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lang w:val="zh-CN"/>
        </w:rPr>
      </w:pPr>
      <w:bookmarkStart w:id="0" w:name="_Toc13164"/>
      <w:r>
        <w:rPr>
          <w:rFonts w:hint="eastAsia"/>
          <w:lang w:val="zh-CN"/>
        </w:rPr>
        <w:t>二、投标分项报价</w:t>
      </w:r>
      <w:r>
        <w:rPr>
          <w:rFonts w:hint="eastAsia"/>
        </w:rPr>
        <w:t>一</w:t>
      </w:r>
      <w:r>
        <w:rPr>
          <w:rFonts w:hint="eastAsia"/>
          <w:lang w:val="zh-CN"/>
        </w:rPr>
        <w:t>览表</w:t>
      </w:r>
      <w:bookmarkEnd w:id="0"/>
    </w:p>
    <w:p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sz w:val="24"/>
          <w:lang w:val="zh-CN"/>
        </w:rPr>
      </w:pPr>
    </w:p>
    <w:tbl>
      <w:tblPr>
        <w:tblStyle w:val="6"/>
        <w:tblW w:w="14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912"/>
        <w:gridCol w:w="945"/>
        <w:gridCol w:w="1290"/>
        <w:gridCol w:w="5220"/>
        <w:gridCol w:w="705"/>
        <w:gridCol w:w="690"/>
        <w:gridCol w:w="990"/>
        <w:gridCol w:w="1005"/>
        <w:gridCol w:w="16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sz w:val="24"/>
                <w:szCs w:val="24"/>
                <w:lang w:val="zh-CN"/>
              </w:rPr>
              <w:t>名</w:t>
            </w:r>
            <w:r>
              <w:rPr>
                <w:rFonts w:ascii="宋体" w:cs="宋体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sz w:val="24"/>
                <w:szCs w:val="24"/>
                <w:lang w:val="zh-CN"/>
              </w:rPr>
              <w:t>称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sz w:val="24"/>
                <w:szCs w:val="24"/>
                <w:lang w:val="zh-CN"/>
              </w:rPr>
              <w:t>品牌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20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sz w:val="24"/>
                <w:szCs w:val="24"/>
                <w:lang w:val="zh-CN"/>
              </w:rPr>
              <w:t>型号</w:t>
            </w: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sz w:val="24"/>
                <w:szCs w:val="24"/>
                <w:lang w:val="zh-CN"/>
              </w:rPr>
              <w:t>技术参数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sz w:val="24"/>
                <w:szCs w:val="24"/>
                <w:lang w:val="zh-CN"/>
              </w:rPr>
              <w:t>单</w:t>
            </w:r>
            <w:r>
              <w:rPr>
                <w:rFonts w:ascii="宋体" w:cs="宋体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sz w:val="24"/>
                <w:szCs w:val="24"/>
                <w:lang w:val="zh-CN"/>
              </w:rPr>
              <w:t>位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sz w:val="24"/>
                <w:szCs w:val="24"/>
                <w:lang w:val="zh-CN"/>
              </w:rPr>
              <w:t>数</w:t>
            </w:r>
            <w:r>
              <w:rPr>
                <w:rFonts w:ascii="宋体" w:cs="宋体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sz w:val="24"/>
                <w:szCs w:val="24"/>
                <w:lang w:val="zh-CN"/>
              </w:rPr>
              <w:t>量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sz w:val="24"/>
                <w:szCs w:val="24"/>
                <w:lang w:val="zh-CN"/>
              </w:rPr>
              <w:t>单</w:t>
            </w:r>
            <w:r>
              <w:rPr>
                <w:rFonts w:ascii="宋体" w:cs="宋体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sz w:val="24"/>
                <w:szCs w:val="24"/>
                <w:lang w:val="zh-CN"/>
              </w:rPr>
              <w:t>价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20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sz w:val="24"/>
                <w:szCs w:val="24"/>
                <w:lang w:val="zh-CN"/>
              </w:rPr>
              <w:t>产地及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sz w:val="24"/>
                <w:szCs w:val="24"/>
                <w:lang w:val="zh-CN"/>
              </w:rPr>
              <w:t>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链路负载均衡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深信服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深信服</w:t>
            </w:r>
            <w:r>
              <w:rPr>
                <w:rFonts w:hint="eastAsia"/>
                <w:sz w:val="24"/>
                <w:szCs w:val="24"/>
                <w:lang w:eastAsia="zh-CN"/>
              </w:rPr>
              <w:t>应用交付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AD V5.1  </w:t>
            </w:r>
            <w:r>
              <w:rPr>
                <w:rFonts w:hint="eastAsia"/>
                <w:sz w:val="24"/>
                <w:szCs w:val="24"/>
              </w:rPr>
              <w:t>AD-2000</w:t>
            </w: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</w:t>
            </w:r>
            <w:r>
              <w:rPr>
                <w:rFonts w:hint="eastAsia"/>
                <w:sz w:val="24"/>
                <w:szCs w:val="24"/>
                <w:lang w:eastAsia="zh-CN"/>
              </w:rPr>
              <w:t>所投产品</w:t>
            </w:r>
            <w:r>
              <w:rPr>
                <w:rFonts w:hint="eastAsia"/>
                <w:sz w:val="24"/>
                <w:szCs w:val="24"/>
              </w:rPr>
              <w:t>性能：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6个千兆电口，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个千兆光口（非光电复用），满配光</w:t>
            </w:r>
            <w:r>
              <w:rPr>
                <w:sz w:val="24"/>
                <w:szCs w:val="24"/>
              </w:rPr>
              <w:t>模块</w:t>
            </w:r>
            <w:r>
              <w:rPr>
                <w:rFonts w:hint="eastAsia"/>
                <w:sz w:val="24"/>
                <w:szCs w:val="24"/>
              </w:rPr>
              <w:t>；标准2U设备;四层吞吐量5.5G，并发连接数400W，四层新建连接数30W，七层新建连接数15W，SSL新建性能6000TPS，增加4条多链路授权；</w:t>
            </w:r>
          </w:p>
          <w:p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  <w:lang w:eastAsia="zh-CN"/>
              </w:rPr>
              <w:t>所投产品</w:t>
            </w:r>
            <w:r>
              <w:rPr>
                <w:rFonts w:hint="eastAsia"/>
                <w:sz w:val="24"/>
                <w:szCs w:val="24"/>
              </w:rPr>
              <w:t>部署：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支持串接部署方式和旁路部署方式，支持三角传输模式；设备支持在IPV6环境下的部署并配置策略，其所有功能都支持IPv6，具有IPv6 Ready Phase-2认证。</w:t>
            </w:r>
          </w:p>
          <w:p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所投产品</w:t>
            </w:r>
            <w:r>
              <w:rPr>
                <w:rFonts w:hint="eastAsia"/>
                <w:sz w:val="24"/>
                <w:szCs w:val="24"/>
              </w:rPr>
              <w:t>电源：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标准机架式设备，冗余电源设计且满配。</w:t>
            </w:r>
          </w:p>
          <w:p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、多合一功能集成: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0" w:leftChars="0"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所投产品</w:t>
            </w:r>
            <w:r>
              <w:rPr>
                <w:rFonts w:hint="eastAsia"/>
                <w:sz w:val="24"/>
                <w:szCs w:val="24"/>
              </w:rPr>
              <w:t>提供针对多条出口线路的链路负载均衡功能，实现inbound和outbound流量的均衡调度，以及链路之间的冗余互备。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0" w:leftChars="0"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所投产品</w:t>
            </w:r>
            <w:r>
              <w:rPr>
                <w:rFonts w:hint="eastAsia"/>
                <w:sz w:val="24"/>
                <w:szCs w:val="24"/>
              </w:rPr>
              <w:t>提供针对L4/L7内容交换的服务器负载均衡功能，可在单一设备上支持多个应用和服务器集群，可以根据多种算法和要求分配用户的请求。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0" w:leftChars="0"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所投产品</w:t>
            </w:r>
            <w:r>
              <w:rPr>
                <w:rFonts w:hint="eastAsia"/>
                <w:sz w:val="24"/>
                <w:szCs w:val="24"/>
              </w:rPr>
              <w:t>提供针对多站点业务发布的全局负载均衡功能，通过智能DNS等机制实现内外网用户对多个数据中心的最优接入路径选择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0" w:leftChars="0"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所投产品为</w:t>
            </w:r>
            <w:r>
              <w:rPr>
                <w:rFonts w:hint="eastAsia"/>
                <w:sz w:val="24"/>
                <w:szCs w:val="24"/>
              </w:rPr>
              <w:t>单一设备可同时支持包括链路负载均衡、全局负载均衡、服务器负载均衡的功能。以上功能同时处于激活可使用状态，无需额外购买相应授权。</w:t>
            </w:r>
          </w:p>
          <w:p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、负载均衡算法：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所投产品</w:t>
            </w:r>
            <w:r>
              <w:rPr>
                <w:rFonts w:hint="eastAsia"/>
                <w:sz w:val="24"/>
                <w:szCs w:val="24"/>
              </w:rPr>
              <w:t>支持轮询、加权轮询、加权最小连接、动态反馈、最快响应、最小流量、带宽比例、哈希、主备、首个可用、优先级等算法。</w:t>
            </w:r>
          </w:p>
          <w:p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、可编程流量控制：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所投产品</w:t>
            </w:r>
            <w:r>
              <w:rPr>
                <w:rFonts w:hint="eastAsia"/>
                <w:sz w:val="24"/>
                <w:szCs w:val="24"/>
              </w:rPr>
              <w:t>通过某种编程语言（如lua）实现自定义的流量编排，对TCP、SSL、HTTP和HTTPS等类型的流量进行分发、修改和统计等操作。（提供设备操作界面)</w:t>
            </w:r>
          </w:p>
          <w:p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、链路负载均衡：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left="0" w:leftChars="0" w:firstLine="40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所投产品</w:t>
            </w:r>
            <w:r>
              <w:rPr>
                <w:rFonts w:hint="eastAsia"/>
                <w:sz w:val="24"/>
                <w:szCs w:val="24"/>
              </w:rPr>
              <w:t>支持静态IP和PPPOE两种线路接入方式。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left="0" w:leftChars="0" w:firstLine="40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所投产品</w:t>
            </w:r>
            <w:r>
              <w:rPr>
                <w:rFonts w:hint="eastAsia"/>
                <w:sz w:val="24"/>
                <w:szCs w:val="24"/>
              </w:rPr>
              <w:t>支持对不少于200条的线路进行流量负载均衡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left="0" w:leftChars="0" w:firstLine="40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所投产品</w:t>
            </w:r>
            <w:r>
              <w:rPr>
                <w:rFonts w:hint="eastAsia"/>
                <w:sz w:val="24"/>
                <w:szCs w:val="24"/>
              </w:rPr>
              <w:t>支持基于五元组条件（源IP地址，源端口，目的IP地址，目的端口，传输层协议号）来进行出站访问的流量调度分发。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left="0" w:leftChars="0" w:firstLine="480" w:firstLineChars="2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所投产品</w:t>
            </w:r>
            <w:r>
              <w:rPr>
                <w:rFonts w:hint="eastAsia"/>
                <w:sz w:val="24"/>
                <w:szCs w:val="24"/>
              </w:rPr>
              <w:t>支持基于管理员自定义时间计划来进行出站访问的流量调度分发。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left="0" w:leftChars="0"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所投产品</w:t>
            </w:r>
            <w:r>
              <w:rPr>
                <w:rFonts w:hint="eastAsia"/>
                <w:sz w:val="24"/>
                <w:szCs w:val="24"/>
              </w:rPr>
              <w:t>内置完备的IP地址库，无需手动导入并支持自动更新，可查看并编辑各国家、国内各省份的IP地址段和国内各大运营商IP地址段，并可灵活匹配IP地址库进行流量调度分发，实现链路负载功能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left="0" w:leftChars="0" w:firstLine="480" w:firstLineChars="2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所投产品</w:t>
            </w:r>
            <w:r>
              <w:rPr>
                <w:rFonts w:hint="eastAsia"/>
                <w:sz w:val="24"/>
                <w:szCs w:val="24"/>
              </w:rPr>
              <w:t>支持基于访问目标域名的链路负载，可根据访问的目标域名进行链路选择。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left="0" w:leftChars="0" w:firstLine="480" w:firstLineChars="2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所投产品</w:t>
            </w:r>
            <w:r>
              <w:rPr>
                <w:rFonts w:hint="eastAsia"/>
                <w:sz w:val="24"/>
                <w:szCs w:val="24"/>
              </w:rPr>
              <w:t>内置国外域名地址库，国外域名不少于10万条，支持自动更新。可将访问国外域名的请求分发至指定线路，实现对国外域名访问的优化，提升用户体验。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left="0" w:leftChars="0" w:firstLine="480" w:firstLineChars="2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所投产品</w:t>
            </w:r>
            <w:r>
              <w:rPr>
                <w:rFonts w:hint="eastAsia"/>
                <w:sz w:val="24"/>
                <w:szCs w:val="24"/>
              </w:rPr>
              <w:t>支持应用引流，可识别游戏、视频、网银等应用，并根据应用类型进行流量调度分发。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left="0" w:leftChars="0" w:firstLine="480" w:firstLineChars="2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所投产品</w:t>
            </w:r>
            <w:r>
              <w:rPr>
                <w:rFonts w:hint="eastAsia"/>
                <w:sz w:val="24"/>
                <w:szCs w:val="24"/>
              </w:rPr>
              <w:t>支持DNS透明代理功能，可基于负载均衡算法代理内网用户进行DNS请求转发，避免单运营商DNS解析出现单一链路流量过载，平衡多条运营商线路的带宽利用率。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left="0" w:leftChars="0"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所投产品</w:t>
            </w:r>
            <w:r>
              <w:rPr>
                <w:rFonts w:hint="eastAsia"/>
                <w:sz w:val="24"/>
                <w:szCs w:val="24"/>
              </w:rPr>
              <w:t>支持DNS内网记录，包含A、AAAA、CNAME、MX和TXT等类型，可识别内网用户并对其DNS请求直接返回相应结果；支持智能DNS解析功能，实现外网用户访问内网业务系统的最优路径选择。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left="0" w:leftChars="0" w:firstLine="480" w:firstLineChars="2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所投产品</w:t>
            </w:r>
            <w:r>
              <w:rPr>
                <w:rFonts w:hint="eastAsia"/>
                <w:sz w:val="24"/>
                <w:szCs w:val="24"/>
              </w:rPr>
              <w:t>支持基于链路负荷情况的繁忙保护机制，能根据链路的上行/下行带宽占用率情况执行对出站/入站流量的高级调度策略。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left="0" w:leftChars="0"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支持多种链路检测方法，能够通过PING、TCP、HTTP等方式监控链路的连通性，当某一条链路故障时，可将访问流量切换到其它链路，保障用户业务的持久通畅。</w:t>
            </w:r>
          </w:p>
          <w:p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、服务器负载：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auto"/>
              <w:ind w:left="0" w:leftChars="0" w:firstLine="40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所投产品</w:t>
            </w:r>
            <w:r>
              <w:rPr>
                <w:rFonts w:hint="eastAsia"/>
                <w:sz w:val="24"/>
                <w:szCs w:val="24"/>
              </w:rPr>
              <w:t>支持源IP、Cookie（插入/被动/改写）、HTTP-Header、SSL Session ID等多种会话保持机制。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auto"/>
              <w:ind w:left="0" w:leftChars="0" w:firstLine="40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所投产品</w:t>
            </w:r>
            <w:r>
              <w:rPr>
                <w:rFonts w:hint="eastAsia"/>
                <w:sz w:val="24"/>
                <w:szCs w:val="24"/>
              </w:rPr>
              <w:t>支持常见的主动式健康检查功能，提供基于SNMP、ICMP、TCP/UDP、FTP、HTTP、DNS、RADIUS，ORACLE/MSSQL/MYSQL数据库等多种类型的探测判断机制。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auto"/>
              <w:ind w:left="0" w:leftChars="0" w:firstLine="40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所投产品</w:t>
            </w:r>
            <w:r>
              <w:rPr>
                <w:rFonts w:hint="eastAsia"/>
                <w:sz w:val="24"/>
                <w:szCs w:val="24"/>
              </w:rPr>
              <w:t>支持用户自定义方式的健康检查，支持多种编程语言（如Python、Java等），用户可根据节点运行的实际业务流程来编写代码，检查业务处理逻辑是否正常。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auto"/>
              <w:ind w:left="0" w:leftChars="0" w:firstLine="40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所投产品</w:t>
            </w:r>
            <w:r>
              <w:rPr>
                <w:rFonts w:hint="eastAsia"/>
                <w:sz w:val="24"/>
                <w:szCs w:val="24"/>
              </w:rPr>
              <w:t>支持节点智能恢复，当节点出现故障时，负载均衡能自动重启服务器上的相关进程或重启服务器，使其恢复正常状态并继续提供服务；如无法使其恢复正常，则将其从节点池中移除，保证业务正常访问。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auto"/>
              <w:ind w:left="0" w:leftChars="0" w:firstLine="40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所投产品</w:t>
            </w:r>
            <w:r>
              <w:rPr>
                <w:rFonts w:hint="eastAsia"/>
                <w:sz w:val="24"/>
                <w:szCs w:val="24"/>
              </w:rPr>
              <w:t>支持被动式健康检查，可根据对业务流量的观测采样，辅助判断应用服务器健康状况；对常规HTTP应用可配置基于反映URL失效的HTTP响应状态码的观测判断机制，对于复杂应用可配置基于RST关闭连接和零窗口等异常TCP传输行为的观测判断机制。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auto"/>
              <w:ind w:left="0" w:leftChars="0" w:firstLine="40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所投产品</w:t>
            </w:r>
            <w:r>
              <w:rPr>
                <w:rFonts w:hint="eastAsia"/>
                <w:sz w:val="24"/>
                <w:szCs w:val="24"/>
              </w:rPr>
              <w:t>支持主动探测方式与被动观测方式结合使用的服务器健康检查手段，以便适应各种复杂应用交互流程，保障业务系统的高可用性。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auto"/>
              <w:ind w:left="0" w:leftChars="0" w:firstLine="40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所投产品</w:t>
            </w:r>
            <w:r>
              <w:rPr>
                <w:rFonts w:hint="eastAsia"/>
                <w:sz w:val="24"/>
                <w:szCs w:val="24"/>
              </w:rPr>
              <w:t>可通过读写分离等技术手段实现数据库负载均衡，至少包括MySQL、Oracle、MSSQL等类型的数据库。以MySQL为例，通过对数据库操作请求做内容解析，将其中的写操作调度到指定服务器，读操作则调度到所有节点，提高数据库资源使用率，无需在服务器上安装任何插件。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0" w:lineRule="exact"/>
              <w:ind w:left="0" w:leftChars="0" w:firstLine="400" w:firstLineChars="0"/>
            </w:pPr>
            <w:r>
              <w:rPr>
                <w:rFonts w:hint="eastAsia"/>
                <w:sz w:val="24"/>
                <w:szCs w:val="24"/>
                <w:lang w:eastAsia="zh-CN"/>
              </w:rPr>
              <w:t>所投产品</w:t>
            </w:r>
            <w:r>
              <w:rPr>
                <w:rFonts w:hint="eastAsia"/>
                <w:sz w:val="24"/>
                <w:szCs w:val="24"/>
              </w:rPr>
              <w:t>对于非HTTP协议的长连接应用，可通过分析特征来识别消息的开始和截止，以消息为对象进行七层负载均衡，而非传统基于连接的四层负载均衡。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109000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109000</w:t>
            </w:r>
          </w:p>
        </w:tc>
        <w:tc>
          <w:tcPr>
            <w:tcW w:w="1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广东深圳-深信服科技股份有限公司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WEB应用防火墙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启明星辰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天清web应用安全网关</w:t>
            </w:r>
            <w:r>
              <w:rPr>
                <w:rFonts w:hint="eastAsia"/>
                <w:sz w:val="24"/>
                <w:lang w:val="en-US" w:eastAsia="zh-CN"/>
              </w:rPr>
              <w:t>V7.0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WAF6000-C-TR</w:t>
            </w: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7"/>
              <w:numPr>
                <w:ilvl w:val="0"/>
                <w:numId w:val="4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所投产品</w:t>
            </w:r>
            <w:r>
              <w:rPr>
                <w:rFonts w:hint="eastAsia" w:ascii="宋体" w:hAnsi="宋体"/>
                <w:sz w:val="24"/>
                <w:szCs w:val="24"/>
              </w:rPr>
              <w:t>硬件规格：</w:t>
            </w:r>
          </w:p>
          <w:p>
            <w:pPr>
              <w:widowControl/>
              <w:numPr>
                <w:ilvl w:val="0"/>
                <w:numId w:val="5"/>
              </w:numPr>
              <w:ind w:left="0" w:leftChars="0"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产品为国内自主研发专业WEB防火墙设备；非OEM产品，非防火墙或NGAF、NGFW、UTM设备功能模块扩展。</w:t>
            </w:r>
          </w:p>
          <w:p>
            <w:pPr>
              <w:widowControl/>
              <w:numPr>
                <w:ilvl w:val="0"/>
                <w:numId w:val="5"/>
              </w:numPr>
              <w:ind w:left="0" w:leftChars="0"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产品为标准机架2U设备，配置冗余电源，标配10个10/100/1000 Base-T接口，4个千兆SFP光接口插槽（非光电复用），实配4个光模块，2个USB3.0口，1个RJ45串口。</w:t>
            </w:r>
          </w:p>
          <w:p>
            <w:pPr>
              <w:widowControl/>
              <w:numPr>
                <w:ilvl w:val="0"/>
                <w:numId w:val="5"/>
              </w:numPr>
              <w:ind w:left="0" w:leftChars="0"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产品支持外置USB存储接口；配置全部接口并开通使用授权。</w:t>
            </w:r>
          </w:p>
          <w:p>
            <w:pPr>
              <w:pStyle w:val="7"/>
              <w:numPr>
                <w:ilvl w:val="0"/>
                <w:numId w:val="4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所投产品</w:t>
            </w:r>
            <w:r>
              <w:rPr>
                <w:rFonts w:hint="eastAsia" w:ascii="宋体" w:hAnsi="宋体"/>
                <w:sz w:val="24"/>
                <w:szCs w:val="24"/>
              </w:rPr>
              <w:t>性能：</w:t>
            </w:r>
          </w:p>
          <w:p>
            <w:pPr>
              <w:widowControl/>
              <w:numPr>
                <w:ilvl w:val="0"/>
                <w:numId w:val="0"/>
              </w:numPr>
              <w:ind w:left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产品设备整机性能：网络层吞吐量为6G，应用层吞吐量2.5G，最大http并发连接数300万，每秒新建http连接数4万。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所投产品</w:t>
            </w:r>
            <w:r>
              <w:rPr>
                <w:rFonts w:hint="eastAsia" w:ascii="宋体" w:hAnsi="宋体"/>
                <w:sz w:val="24"/>
                <w:szCs w:val="24"/>
              </w:rPr>
              <w:t>接入模式：</w:t>
            </w:r>
          </w:p>
          <w:p>
            <w:pPr>
              <w:widowControl/>
              <w:numPr>
                <w:ilvl w:val="0"/>
                <w:numId w:val="6"/>
              </w:numPr>
              <w:ind w:left="0" w:leftChars="0"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产品支持透明、代理模式、旁路部署、单臂部署、策略路由部署。</w:t>
            </w:r>
          </w:p>
          <w:p>
            <w:pPr>
              <w:widowControl/>
              <w:numPr>
                <w:ilvl w:val="0"/>
                <w:numId w:val="6"/>
              </w:numPr>
              <w:ind w:left="0" w:leftChars="0"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产品支持智能部署，上线WAF设备能够自动感知Web网站IP和端口。</w:t>
            </w:r>
          </w:p>
          <w:p>
            <w:pPr>
              <w:widowControl/>
              <w:numPr>
                <w:ilvl w:val="0"/>
                <w:numId w:val="6"/>
              </w:numPr>
              <w:ind w:left="0" w:leftChars="0"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产品支持向导式安装部署，按照该部署方式提示可直接完成部署。</w:t>
            </w:r>
          </w:p>
          <w:p>
            <w:pPr>
              <w:widowControl/>
              <w:numPr>
                <w:ilvl w:val="0"/>
                <w:numId w:val="6"/>
              </w:numPr>
              <w:ind w:left="0" w:leftChars="0"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产品支持静态路由、地址映射配置。</w:t>
            </w:r>
          </w:p>
          <w:p>
            <w:pPr>
              <w:widowControl/>
              <w:numPr>
                <w:ilvl w:val="0"/>
                <w:numId w:val="6"/>
              </w:numPr>
              <w:ind w:left="0" w:leftChars="0"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产品支持NAT环境下的用户识别能力。</w:t>
            </w:r>
          </w:p>
          <w:p>
            <w:pPr>
              <w:widowControl/>
              <w:numPr>
                <w:ilvl w:val="0"/>
                <w:numId w:val="6"/>
              </w:numPr>
              <w:ind w:left="0" w:leftChars="0"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产品支持IPv6功能，已提供天清Web应用防火墙IPv6 Ready-2认证证书扫描件。</w:t>
            </w:r>
          </w:p>
          <w:p>
            <w:pPr>
              <w:pStyle w:val="4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所投产品</w:t>
            </w:r>
            <w:r>
              <w:rPr>
                <w:rFonts w:hint="eastAsia" w:ascii="宋体" w:hAnsi="宋体"/>
                <w:sz w:val="24"/>
                <w:szCs w:val="24"/>
              </w:rPr>
              <w:t>Web攻击防护：</w:t>
            </w:r>
          </w:p>
          <w:p>
            <w:pPr>
              <w:widowControl/>
              <w:numPr>
                <w:ilvl w:val="0"/>
                <w:numId w:val="7"/>
              </w:numPr>
              <w:ind w:left="0" w:leftChars="0" w:firstLine="40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产品内置SQL注入攻击的检测与防御能力。</w:t>
            </w:r>
          </w:p>
          <w:p>
            <w:pPr>
              <w:widowControl/>
              <w:numPr>
                <w:ilvl w:val="0"/>
                <w:numId w:val="7"/>
              </w:numPr>
              <w:ind w:left="0" w:leftChars="0" w:firstLine="40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产品内置XSS攻击的检测与防御能力。</w:t>
            </w:r>
          </w:p>
          <w:p>
            <w:pPr>
              <w:widowControl/>
              <w:numPr>
                <w:ilvl w:val="0"/>
                <w:numId w:val="7"/>
              </w:numPr>
              <w:ind w:left="0" w:leftChars="0" w:firstLine="40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产品内置Web恶意扫描防护的检测与防御能力。</w:t>
            </w:r>
          </w:p>
          <w:p>
            <w:pPr>
              <w:widowControl/>
              <w:numPr>
                <w:ilvl w:val="0"/>
                <w:numId w:val="7"/>
              </w:numPr>
              <w:ind w:left="0" w:leftChars="0" w:firstLine="40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产品内置虚拟补丁功能，支持扫描器扫描结果导入，支持根据扫描结果自动生成防护策略。</w:t>
            </w:r>
          </w:p>
          <w:p>
            <w:pPr>
              <w:widowControl/>
              <w:numPr>
                <w:ilvl w:val="0"/>
                <w:numId w:val="7"/>
              </w:numPr>
              <w:ind w:left="0" w:leftChars="0"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产品内置蜜罐检测功能，诱使攻击方对它实施攻击，从而可以对攻击行为进行捕获和阻断。</w:t>
            </w:r>
          </w:p>
          <w:p>
            <w:pPr>
              <w:widowControl/>
              <w:numPr>
                <w:ilvl w:val="0"/>
                <w:numId w:val="7"/>
              </w:numPr>
              <w:ind w:left="0" w:leftChars="0"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产品内置暴力扫描防护功能，防止暴力破解网站。</w:t>
            </w:r>
          </w:p>
          <w:p>
            <w:pPr>
              <w:widowControl/>
              <w:numPr>
                <w:ilvl w:val="0"/>
                <w:numId w:val="7"/>
              </w:numPr>
              <w:ind w:left="0" w:leftChars="0"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产品内置恶意文件检测功能，支持对文件进行检测确认是否恶意文件。</w:t>
            </w:r>
          </w:p>
          <w:p>
            <w:pPr>
              <w:widowControl/>
              <w:numPr>
                <w:ilvl w:val="0"/>
                <w:numId w:val="7"/>
              </w:numPr>
              <w:ind w:left="0" w:leftChars="0"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产品内置业务合规功能，支持对业务进行恶意试探、恶意撞库、恶意登录等行为进行检测及拦截。</w:t>
            </w:r>
          </w:p>
          <w:p>
            <w:pPr>
              <w:widowControl/>
              <w:numPr>
                <w:ilvl w:val="0"/>
                <w:numId w:val="7"/>
              </w:numPr>
              <w:ind w:left="0" w:leftChars="0"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产品内置XML DoS检测与防御能力。</w:t>
            </w:r>
          </w:p>
          <w:p>
            <w:pPr>
              <w:widowControl/>
              <w:numPr>
                <w:ilvl w:val="0"/>
                <w:numId w:val="7"/>
              </w:numPr>
              <w:ind w:left="0" w:leftChars="0"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产品内置SYN Flood/UDP Flood/ICMP Flood攻击检测与防御能力。</w:t>
            </w:r>
          </w:p>
          <w:p>
            <w:pPr>
              <w:widowControl/>
              <w:numPr>
                <w:ilvl w:val="0"/>
                <w:numId w:val="7"/>
              </w:numPr>
              <w:ind w:left="0" w:leftChars="0"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产品内置网站锁功能，对网站进行锁定，支持按日期、周期进行锁定时间设置。</w:t>
            </w:r>
          </w:p>
          <w:p>
            <w:pPr>
              <w:widowControl/>
              <w:numPr>
                <w:ilvl w:val="0"/>
                <w:numId w:val="7"/>
              </w:numPr>
              <w:ind w:left="0" w:leftChars="0"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产品内置源访问区域控制功能，支持按照国家、省进行地址访问限制，防止区域性攻击对Web网站造成影响。</w:t>
            </w:r>
          </w:p>
          <w:p>
            <w:pPr>
              <w:widowControl/>
              <w:numPr>
                <w:ilvl w:val="0"/>
                <w:numId w:val="7"/>
              </w:numPr>
              <w:ind w:left="0" w:leftChars="0"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产品内置Web环境感知功能，自动识别被保护服务器操作系统、服务器类型、语言、中间件。</w:t>
            </w:r>
          </w:p>
          <w:p>
            <w:pPr>
              <w:widowControl/>
              <w:numPr>
                <w:ilvl w:val="0"/>
                <w:numId w:val="7"/>
              </w:numPr>
              <w:ind w:left="0" w:leftChars="0"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产品内置慢速攻击防护功能，有效防护Slow headers 方式、Slow body方式、Slow read方式等慢速攻击。</w:t>
            </w:r>
          </w:p>
          <w:p>
            <w:pPr>
              <w:widowControl/>
              <w:numPr>
                <w:ilvl w:val="0"/>
                <w:numId w:val="7"/>
              </w:numPr>
              <w:ind w:left="0" w:leftChars="0"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产品内置弱口令防护功能，支持检测用户使用弱口令登录、检测用户注册密码强度等功能。</w:t>
            </w:r>
          </w:p>
          <w:p>
            <w:pPr>
              <w:widowControl/>
              <w:numPr>
                <w:ilvl w:val="0"/>
                <w:numId w:val="7"/>
              </w:numPr>
              <w:ind w:left="0" w:leftChars="0"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产品内置HTTP Flood（CC攻击）检测与防御能力。</w:t>
            </w:r>
          </w:p>
          <w:p>
            <w:pPr>
              <w:widowControl/>
              <w:numPr>
                <w:ilvl w:val="0"/>
                <w:numId w:val="7"/>
              </w:numPr>
              <w:ind w:left="0" w:leftChars="0"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产品支持Web非授权访问防护，内置CSRF攻击检测与防御能力，CSRF支持自学习功能。</w:t>
            </w:r>
          </w:p>
          <w:p>
            <w:pPr>
              <w:widowControl/>
              <w:numPr>
                <w:ilvl w:val="0"/>
                <w:numId w:val="7"/>
              </w:numPr>
              <w:ind w:left="0" w:leftChars="0"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产品支持Cookie信息防篡改功能，包括Cookie签名、Cookie自学习、Cookie加密等属性设置。</w:t>
            </w:r>
          </w:p>
          <w:p>
            <w:pPr>
              <w:widowControl/>
              <w:numPr>
                <w:ilvl w:val="0"/>
                <w:numId w:val="7"/>
              </w:numPr>
              <w:ind w:left="0" w:leftChars="0"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产品内置客户端访问控制功能，预防恶意客户端进行访问频率的多层次恶意访问。</w:t>
            </w:r>
          </w:p>
          <w:p>
            <w:pPr>
              <w:widowControl/>
              <w:numPr>
                <w:ilvl w:val="0"/>
                <w:numId w:val="7"/>
              </w:numPr>
              <w:ind w:left="0" w:leftChars="0"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产品支持网站盗链行为检测与防御。</w:t>
            </w:r>
          </w:p>
          <w:p>
            <w:pPr>
              <w:pStyle w:val="4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所投产品</w:t>
            </w:r>
            <w:r>
              <w:rPr>
                <w:rFonts w:hint="eastAsia" w:ascii="宋体" w:hAnsi="宋体"/>
                <w:sz w:val="24"/>
                <w:szCs w:val="24"/>
              </w:rPr>
              <w:t>Web恶意代码防护：</w:t>
            </w:r>
          </w:p>
          <w:p>
            <w:pPr>
              <w:widowControl/>
              <w:numPr>
                <w:ilvl w:val="0"/>
                <w:numId w:val="8"/>
              </w:numPr>
              <w:ind w:left="0" w:leftChars="0" w:firstLine="40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产品内置网页挂马检测与防御能力。</w:t>
            </w:r>
          </w:p>
          <w:p>
            <w:pPr>
              <w:widowControl/>
              <w:numPr>
                <w:ilvl w:val="0"/>
                <w:numId w:val="8"/>
              </w:numPr>
              <w:ind w:left="0" w:leftChars="0" w:firstLine="40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产品内置WebShell检测与防御能力</w:t>
            </w:r>
          </w:p>
          <w:p>
            <w:pPr>
              <w:pStyle w:val="4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所投产品</w:t>
            </w:r>
            <w:r>
              <w:rPr>
                <w:rFonts w:hint="eastAsia" w:ascii="宋体" w:hAnsi="宋体"/>
                <w:sz w:val="24"/>
                <w:szCs w:val="24"/>
              </w:rPr>
              <w:t>Web应用合规：</w:t>
            </w:r>
          </w:p>
          <w:p>
            <w:pPr>
              <w:widowControl/>
              <w:numPr>
                <w:ilvl w:val="0"/>
                <w:numId w:val="9"/>
              </w:numPr>
              <w:ind w:left="0" w:leftChars="0" w:firstLine="40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产品内置基于URL的应用层访问控制功能。</w:t>
            </w:r>
          </w:p>
          <w:p>
            <w:pPr>
              <w:widowControl/>
              <w:numPr>
                <w:ilvl w:val="0"/>
                <w:numId w:val="9"/>
              </w:numPr>
              <w:ind w:left="0" w:leftChars="0" w:firstLine="40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产品支持针对HTTP的请求头信息进行合规性检查。</w:t>
            </w:r>
          </w:p>
          <w:p>
            <w:pPr>
              <w:widowControl/>
              <w:numPr>
                <w:ilvl w:val="0"/>
                <w:numId w:val="9"/>
              </w:numPr>
              <w:ind w:left="0" w:leftChars="0" w:firstLine="40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产品支持针对指定的URL页面，对HTTP请求信息中的方法以及参数长度等信息进行检测。</w:t>
            </w:r>
          </w:p>
          <w:p>
            <w:pPr>
              <w:widowControl/>
              <w:numPr>
                <w:ilvl w:val="0"/>
                <w:numId w:val="9"/>
              </w:numPr>
              <w:ind w:left="0" w:leftChars="0" w:firstLine="40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产品支持Web服务器操作系统指纹信息返回保护。</w:t>
            </w:r>
          </w:p>
          <w:p>
            <w:pPr>
              <w:widowControl/>
              <w:numPr>
                <w:ilvl w:val="0"/>
                <w:numId w:val="9"/>
              </w:numPr>
              <w:ind w:left="0" w:leftChars="0" w:firstLine="40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产品支持Web服务器信息返回保护。</w:t>
            </w:r>
          </w:p>
          <w:p>
            <w:pPr>
              <w:widowControl/>
              <w:numPr>
                <w:ilvl w:val="0"/>
                <w:numId w:val="9"/>
              </w:numPr>
              <w:ind w:left="0" w:leftChars="0" w:firstLine="40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产品支持HTTP错误页面信息返回保护。</w:t>
            </w:r>
          </w:p>
          <w:p>
            <w:pPr>
              <w:widowControl/>
              <w:numPr>
                <w:ilvl w:val="0"/>
                <w:numId w:val="9"/>
              </w:numPr>
              <w:ind w:left="0" w:leftChars="0" w:firstLine="40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产品支持银行卡信息返回保护</w:t>
            </w:r>
          </w:p>
          <w:p>
            <w:pPr>
              <w:widowControl/>
              <w:numPr>
                <w:ilvl w:val="0"/>
                <w:numId w:val="9"/>
              </w:numPr>
              <w:ind w:left="0" w:leftChars="0" w:firstLine="40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产品支持身份证信息返回保护</w:t>
            </w:r>
          </w:p>
          <w:p>
            <w:pPr>
              <w:widowControl/>
              <w:numPr>
                <w:ilvl w:val="0"/>
                <w:numId w:val="9"/>
              </w:numPr>
              <w:ind w:left="0" w:leftChars="0" w:firstLine="40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产品支持文件上传下载控制功能。</w:t>
            </w:r>
          </w:p>
          <w:p>
            <w:pPr>
              <w:widowControl/>
              <w:numPr>
                <w:ilvl w:val="0"/>
                <w:numId w:val="9"/>
              </w:numPr>
              <w:ind w:left="0" w:leftChars="0" w:firstLine="40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产品支持真实文件识别功能。</w:t>
            </w:r>
          </w:p>
          <w:p>
            <w:pPr>
              <w:widowControl/>
              <w:numPr>
                <w:ilvl w:val="0"/>
                <w:numId w:val="9"/>
              </w:numPr>
              <w:ind w:left="0" w:leftChars="0" w:firstLine="40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产品支持Web表单关键字过滤功能。</w:t>
            </w:r>
          </w:p>
          <w:p>
            <w:pPr>
              <w:pStyle w:val="4"/>
              <w:ind w:left="0" w:leftChars="0"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所投产品</w:t>
            </w:r>
            <w:r>
              <w:rPr>
                <w:rFonts w:hint="eastAsia" w:ascii="宋体" w:hAnsi="宋体"/>
                <w:sz w:val="24"/>
                <w:szCs w:val="24"/>
              </w:rPr>
              <w:t>Web应用交付：</w:t>
            </w:r>
          </w:p>
          <w:p>
            <w:pPr>
              <w:widowControl/>
              <w:numPr>
                <w:ilvl w:val="0"/>
                <w:numId w:val="10"/>
              </w:numPr>
              <w:ind w:left="0" w:leftChars="0" w:firstLine="40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产品支持针对重点URL的网页防篡改功能，同时不会对Web服务器及Web应用系统造成额外影响。</w:t>
            </w:r>
          </w:p>
          <w:p>
            <w:pPr>
              <w:widowControl/>
              <w:numPr>
                <w:ilvl w:val="0"/>
                <w:numId w:val="10"/>
              </w:numPr>
              <w:ind w:left="0" w:leftChars="0" w:firstLine="40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产品支持基于URL的流量控制功能。</w:t>
            </w:r>
          </w:p>
          <w:p>
            <w:pPr>
              <w:widowControl/>
              <w:numPr>
                <w:ilvl w:val="0"/>
                <w:numId w:val="10"/>
              </w:numPr>
              <w:ind w:left="0" w:leftChars="0" w:firstLine="40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产品支持多服务器负载均衡功能，内置3种负载均衡算法:轮询法、源地址哈希法、最小连接数法。</w:t>
            </w:r>
          </w:p>
          <w:p>
            <w:pPr>
              <w:pStyle w:val="4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所投产品</w:t>
            </w:r>
            <w:r>
              <w:rPr>
                <w:rFonts w:hint="eastAsia" w:ascii="宋体" w:hAnsi="宋体"/>
                <w:sz w:val="24"/>
                <w:szCs w:val="24"/>
              </w:rPr>
              <w:t>实时监控：</w:t>
            </w:r>
          </w:p>
          <w:p>
            <w:pPr>
              <w:widowControl/>
              <w:numPr>
                <w:ilvl w:val="0"/>
                <w:numId w:val="11"/>
              </w:numPr>
              <w:ind w:left="0" w:leftChars="0" w:firstLine="40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产品支持针对Web安全事件的实时监控。</w:t>
            </w:r>
          </w:p>
          <w:p>
            <w:pPr>
              <w:widowControl/>
              <w:numPr>
                <w:ilvl w:val="0"/>
                <w:numId w:val="11"/>
              </w:numPr>
              <w:ind w:left="0" w:leftChars="0" w:firstLine="40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产品支持针对Web应用连接状况和流量信息的实时监控。</w:t>
            </w:r>
          </w:p>
          <w:p>
            <w:pPr>
              <w:widowControl/>
              <w:numPr>
                <w:ilvl w:val="0"/>
                <w:numId w:val="11"/>
              </w:numPr>
              <w:ind w:left="0" w:leftChars="0" w:firstLine="40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产品支持针对Web服务器服务质量的实时监控。</w:t>
            </w:r>
          </w:p>
          <w:p>
            <w:pPr>
              <w:widowControl/>
              <w:numPr>
                <w:ilvl w:val="0"/>
                <w:numId w:val="11"/>
              </w:numPr>
              <w:ind w:left="0" w:leftChars="0" w:firstLine="40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产品支持指定Web页面访问状况的实时监控。</w:t>
            </w:r>
          </w:p>
          <w:p>
            <w:pPr>
              <w:widowControl/>
              <w:numPr>
                <w:ilvl w:val="0"/>
                <w:numId w:val="11"/>
              </w:numPr>
              <w:ind w:left="0" w:leftChars="0" w:firstLine="40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产品支持设备资源使用情况的实时监控：CPU、内存等。</w:t>
            </w:r>
          </w:p>
          <w:p>
            <w:pPr>
              <w:widowControl/>
              <w:numPr>
                <w:ilvl w:val="0"/>
                <w:numId w:val="11"/>
              </w:numPr>
              <w:ind w:left="0" w:leftChars="0" w:firstLine="40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产品支持Web安全事件的分级上报、监控、统计功能。</w:t>
            </w:r>
          </w:p>
          <w:p>
            <w:pPr>
              <w:pStyle w:val="4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所投产品</w:t>
            </w:r>
            <w:r>
              <w:rPr>
                <w:rFonts w:hint="eastAsia" w:ascii="宋体" w:hAnsi="宋体"/>
                <w:sz w:val="24"/>
                <w:szCs w:val="24"/>
              </w:rPr>
              <w:t>系统管理：</w:t>
            </w:r>
          </w:p>
          <w:p>
            <w:pPr>
              <w:widowControl/>
              <w:numPr>
                <w:ilvl w:val="0"/>
                <w:numId w:val="12"/>
              </w:numPr>
              <w:ind w:left="0" w:leftChars="0" w:firstLine="40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产品支持设备集中管理功能，实现设备分布式部署、集中式监控管理，适合大规模部署环境。</w:t>
            </w:r>
          </w:p>
          <w:p>
            <w:pPr>
              <w:widowControl/>
              <w:numPr>
                <w:ilvl w:val="0"/>
                <w:numId w:val="12"/>
              </w:numPr>
              <w:ind w:left="0" w:leftChars="0" w:firstLine="40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产品支持多设备拓扑显示功能，在界面上以图形化的方式显示当前的部署拓扑情况。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所投产品</w:t>
            </w:r>
            <w:r>
              <w:rPr>
                <w:rFonts w:hint="eastAsia" w:ascii="宋体" w:hAnsi="宋体"/>
                <w:sz w:val="24"/>
                <w:szCs w:val="24"/>
              </w:rPr>
              <w:t>升级管理：</w:t>
            </w:r>
          </w:p>
          <w:p>
            <w:pPr>
              <w:widowControl/>
              <w:numPr>
                <w:ilvl w:val="0"/>
                <w:numId w:val="0"/>
              </w:numPr>
              <w:ind w:left="400" w:leftChar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产品保证Web应用防护事件库的定期与应急升级，保证重大、突发Web安全事件的及时响应。</w:t>
            </w:r>
          </w:p>
          <w:p>
            <w:pPr>
              <w:pStyle w:val="4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所投产品</w:t>
            </w:r>
            <w:r>
              <w:rPr>
                <w:rFonts w:hint="eastAsia" w:ascii="宋体" w:hAnsi="宋体"/>
                <w:sz w:val="24"/>
                <w:szCs w:val="24"/>
              </w:rPr>
              <w:t>安全联动：</w:t>
            </w:r>
          </w:p>
          <w:p>
            <w:pPr>
              <w:widowControl/>
              <w:numPr>
                <w:ilvl w:val="0"/>
                <w:numId w:val="0"/>
              </w:numPr>
              <w:ind w:left="400" w:left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产品更新频次为每周五更新，支持自动执行产品升级，不需要用户每次手动升级特征库。</w:t>
            </w:r>
          </w:p>
          <w:p>
            <w:pPr>
              <w:widowControl/>
              <w:numPr>
                <w:ilvl w:val="0"/>
                <w:numId w:val="0"/>
              </w:numPr>
              <w:ind w:left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产品支持和业务审计系统、IDS联动，满足用户对Web应用安全防护和审计需求。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所投产品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投标</w:t>
            </w:r>
            <w:r>
              <w:rPr>
                <w:rFonts w:hint="eastAsia" w:ascii="宋体" w:hAnsi="宋体"/>
                <w:sz w:val="24"/>
                <w:szCs w:val="24"/>
              </w:rPr>
              <w:t>产品资质：</w:t>
            </w:r>
          </w:p>
          <w:p>
            <w:pPr>
              <w:widowControl/>
              <w:numPr>
                <w:ilvl w:val="0"/>
                <w:numId w:val="0"/>
              </w:numPr>
              <w:ind w:left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产品已提供《计算机信息系统安全专用产品销售许可证》。</w:t>
            </w:r>
          </w:p>
          <w:p>
            <w:pPr>
              <w:widowControl/>
              <w:numPr>
                <w:ilvl w:val="0"/>
                <w:numId w:val="0"/>
              </w:numPr>
              <w:ind w:leftChars="200"/>
              <w:jc w:val="left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112000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112000</w:t>
            </w:r>
          </w:p>
        </w:tc>
        <w:tc>
          <w:tcPr>
            <w:tcW w:w="1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中国北京-北京启明星辰信息安全技术有限公司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上网行为管理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深信服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深信服上网行为管理AC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/V5.0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AC</w:t>
            </w:r>
            <w:r>
              <w:rPr>
                <w:rFonts w:hint="eastAsia"/>
                <w:sz w:val="24"/>
                <w:szCs w:val="24"/>
              </w:rPr>
              <w:t>-6000</w:t>
            </w: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1、投标</w:t>
            </w:r>
            <w:r>
              <w:rPr>
                <w:rFonts w:hint="eastAsia" w:ascii="宋体" w:hAnsi="宋体"/>
                <w:sz w:val="24"/>
              </w:rPr>
              <w:t>产品性能：硬盘500G；吞吐量5Gbps；并发会话数2,000,000；用户规模20,000。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投标</w:t>
            </w:r>
            <w:r>
              <w:rPr>
                <w:rFonts w:hint="eastAsia" w:ascii="宋体" w:hAnsi="宋体"/>
                <w:sz w:val="24"/>
              </w:rPr>
              <w:t>产品电源：标准机架式设备，冗余电源设计且满配。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投标</w:t>
            </w:r>
            <w:r>
              <w:rPr>
                <w:rFonts w:hint="eastAsia" w:ascii="宋体" w:hAnsi="宋体"/>
                <w:sz w:val="24"/>
              </w:rPr>
              <w:t>产品端口：8个千兆电口，4个千兆光口（非</w:t>
            </w:r>
            <w:r>
              <w:rPr>
                <w:rFonts w:ascii="宋体" w:hAnsi="宋体"/>
                <w:sz w:val="24"/>
              </w:rPr>
              <w:t>光电</w:t>
            </w:r>
            <w:r>
              <w:rPr>
                <w:rFonts w:hint="eastAsia" w:ascii="宋体" w:hAnsi="宋体"/>
                <w:sz w:val="24"/>
              </w:rPr>
              <w:t>复用），满</w:t>
            </w:r>
            <w:r>
              <w:rPr>
                <w:rFonts w:ascii="宋体" w:hAnsi="宋体"/>
                <w:sz w:val="24"/>
              </w:rPr>
              <w:t>配光模块</w:t>
            </w:r>
            <w:r>
              <w:rPr>
                <w:rFonts w:hint="eastAsia" w:ascii="宋体" w:hAnsi="宋体"/>
                <w:sz w:val="24"/>
              </w:rPr>
              <w:t>；2个高速USB2.0接口，1个RJ45口，并带有富余的扩展接口。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投标</w:t>
            </w:r>
            <w:r>
              <w:rPr>
                <w:rFonts w:hint="eastAsia" w:ascii="宋体" w:hAnsi="宋体"/>
                <w:sz w:val="24"/>
              </w:rPr>
              <w:t>产品部署方式：支持网桥模式部署、旁路模式部署，支持多机模式部署，具备故障BYPASS功能；在各种合理控制策略开启的情况下，至少具备5G以上的实际流量处理能力。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投标</w:t>
            </w:r>
            <w:r>
              <w:rPr>
                <w:rFonts w:hint="eastAsia" w:ascii="宋体" w:hAnsi="宋体"/>
                <w:sz w:val="24"/>
              </w:rPr>
              <w:t>产品支持部署在IPv6环境中，其所有功能（认证、应用控制、内容审计、报表等）都支持IPv6；支持IPV6用户身份认证，支持与IPV4同时做用户管理；支持IPV6网络的应用识别、网页过滤、应用控制和行为审计；支持IPV6网络配置两台或者多台设备多机配置，具有IPv6 Ready Phase-2认证。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投标</w:t>
            </w:r>
            <w:r>
              <w:rPr>
                <w:rFonts w:hint="eastAsia" w:ascii="宋体" w:hAnsi="宋体"/>
                <w:sz w:val="24"/>
              </w:rPr>
              <w:t>产品设备管理：支持通过IE、firefox等浏览器通过SSL加密WEB方式、SSH命令行方式管理设备；支持从CF卡启动，支持CF系统备份；硬件上支持国产和silicom受控式bypass，支持千兆和万兆，多模和单模的任意搭配；支持v1、v2、v3方式连接设备SNMP服务；支持设备配置备份与恢复，能够识别终端操作系统版本、系统补丁安装情况，能够识别终端系统后台运行的进程信息，防止间谍软件的运行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投标</w:t>
            </w:r>
            <w:r>
              <w:rPr>
                <w:rFonts w:hint="eastAsia" w:ascii="宋体" w:hAnsi="宋体"/>
                <w:sz w:val="24"/>
              </w:rPr>
              <w:t>产品网络配置：支持在IPV4/IPv6环境下做静态路由。支持对IPV4/IPv6的L2TP、MPLS、PPPoE、Q-in-Q的协议剥离，即支持在以上环境中做行为管理。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投标</w:t>
            </w:r>
            <w:r>
              <w:rPr>
                <w:rFonts w:hint="eastAsia" w:ascii="宋体" w:hAnsi="宋体"/>
                <w:sz w:val="24"/>
              </w:rPr>
              <w:t>产品用户管理：支持触发式WEB认证，静态用户名密码认证、以USB-Key方式实现双因素身份认证、短信认证、微信认证、访客二维码认证；支持LDAP、Radius、POP3、Proxy等第三方认证；支持ISA\lotus ldap\novel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ldap\oracle、sql server、db2、mysql等数据库等第三方认证。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投标</w:t>
            </w:r>
            <w:r>
              <w:rPr>
                <w:rFonts w:hint="eastAsia" w:ascii="宋体" w:hAnsi="宋体"/>
                <w:sz w:val="24"/>
              </w:rPr>
              <w:t>产品网络实时监控：提供设备实时CPU、内存、磁盘占有率、会话数、在线用户数、系统时间、网络接口等信息；实时提供用户流量排名、应用流量排名、所有线路应用流速趋势、流量管理状态、连接监控信息：实时显示设置过滤条件的用户上网行为监控，支持手动设置刷新时间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投标</w:t>
            </w:r>
            <w:r>
              <w:rPr>
                <w:rFonts w:hint="eastAsia" w:ascii="宋体" w:hAnsi="宋体"/>
                <w:sz w:val="24"/>
              </w:rPr>
              <w:t>产品网页过滤：设备内置千万级URL，具有完整URL分类，保持每两周更新一次，同时支持URL智能识别，保障网页识别率；支持根据网页类型过滤访问的http、https网站；支持根据网页搜索关键字过滤访问的网站，并发送告警邮件；支持根据关键字过滤http上传内容，并发送告警邮件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投标</w:t>
            </w:r>
            <w:r>
              <w:rPr>
                <w:rFonts w:hint="eastAsia" w:ascii="宋体" w:hAnsi="宋体"/>
                <w:sz w:val="24"/>
              </w:rPr>
              <w:t>产品应用控制：设备内置应用识别规则库，支持超过4700条应用规则数，支持超过2100种以上的应用，660种以上移动应用，并保持每两个星期更新一次，保证应用识别的准确率；支持应用标签化，每个应用支持列上图标；支持应用细分控制，如针对网易网盘、金山快盘、华为网盘等区分登录、上传、下载等动作进行分别控制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投标</w:t>
            </w:r>
            <w:r>
              <w:rPr>
                <w:rFonts w:hint="eastAsia" w:ascii="宋体" w:hAnsi="宋体"/>
                <w:sz w:val="24"/>
              </w:rPr>
              <w:t>产品标签：支持根据标签选择应用，标签分类至少包含安全风险、高带宽消耗、发送电子邮件、降低工作效率、外发文件泄密风险、主流论坛和微博发帖6大类；支持给每个应用自定义标签；支持根据标签选择一类应用做控制；支持对每一种应用的定义和解释，帮助客户快速定位应用的分类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投标</w:t>
            </w:r>
            <w:r>
              <w:rPr>
                <w:rFonts w:hint="eastAsia" w:ascii="宋体" w:hAnsi="宋体"/>
                <w:sz w:val="24"/>
              </w:rPr>
              <w:t>产品流量控制：支持在设置流量策略后，根据整体线路或者某流量通道内的空闲情况，自动启用和停止使用流量控制策略，以提升带宽的高使用率；空闲值可自定义；能够对IPv6流量进行控制；具备在链路聚合环境下使用流控的功能；具备线路繁忙保护功能；具备P2P智能流控功能，能够通过抑制P2P的下行流量，来减缓P2P的上行流量，从而解决流控功能开启时设备负载较大的问题; 支持灵活配置流控单位是IP还是用户名（适用于公共账号：多个IP公用一个账号时，可以对每个IP进行限速，更加灵活准确）；支持基于“流量”、“流速”、“时长”设置配额，当配额耗尽后，将用户加入到指定的流控黑名单惩罚通道中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投标</w:t>
            </w:r>
            <w:r>
              <w:rPr>
                <w:rFonts w:hint="eastAsia" w:ascii="宋体" w:hAnsi="宋体"/>
                <w:sz w:val="24"/>
              </w:rPr>
              <w:t>产品应用审计：支持记录QQ、MSN等IM聊天行为和传文件的内容；支持移动APP（IOS和android）审计（如论坛类、微博类、新闻评论类等）；支持金融类应用内容审计如：阿里旺旺、万德（Wind）、路透等应用的聊天内容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投标</w:t>
            </w:r>
            <w:r>
              <w:rPr>
                <w:rFonts w:hint="eastAsia" w:ascii="宋体" w:hAnsi="宋体"/>
                <w:sz w:val="24"/>
              </w:rPr>
              <w:t>产品加密审计和过滤：针对SSL加密的网站、论坛发帖、web邮箱以及客户端邮箱（如闪电邮）的内容进行关键字过滤和审计。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投标</w:t>
            </w:r>
            <w:r>
              <w:rPr>
                <w:rFonts w:hint="eastAsia" w:ascii="宋体" w:hAnsi="宋体"/>
                <w:sz w:val="24"/>
              </w:rPr>
              <w:t>产品上网安全：支持防火墙功能；支持防DOS攻击，识别并封堵来自于内网或外网的DOS攻击；支持防ARP欺骗，防范三层网络环境中的ARP欺骗问题；支持病毒查杀功能，必须能够针对各种下载文件进行病毒查杀。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投标</w:t>
            </w:r>
            <w:r>
              <w:rPr>
                <w:rFonts w:hint="eastAsia" w:ascii="宋体" w:hAnsi="宋体"/>
                <w:sz w:val="24"/>
              </w:rPr>
              <w:t>产品数据分析：学生上网行为感知支持以应用商店的形式发布各种数据分析应用，包括但不限于网贷行为分析、沉迷网络游戏分析、家庭困难学生资助分析等。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投标</w:t>
            </w:r>
            <w:r>
              <w:rPr>
                <w:rFonts w:hint="eastAsia" w:ascii="宋体" w:hAnsi="宋体"/>
                <w:sz w:val="24"/>
              </w:rPr>
              <w:t>产品应用支持：支持直接展示已安装和未安装的应用，支持选择安装或卸载应用；支持直接展示应用更新列表，可选择是否更新当前已安装应用。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投标</w:t>
            </w:r>
            <w:r>
              <w:rPr>
                <w:rFonts w:hint="eastAsia" w:ascii="宋体" w:hAnsi="宋体"/>
                <w:sz w:val="24"/>
              </w:rPr>
              <w:t>产品管理功能：内置各类网贷网站和关键字，支持用户自定义网贷网站和关键字；提供三种人群划分：涉及网贷人群、高危人群、关注人群；对每类人群进行用户排行，支持直观显示每个用户访问网贷网站的种类和访问次数；对每个用户访问关键字进行排行，针对每个关键字提供访问URL地址、访问时间、访问快照和访问次数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投标</w:t>
            </w:r>
            <w:r>
              <w:rPr>
                <w:rFonts w:hint="eastAsia" w:ascii="宋体" w:hAnsi="宋体"/>
                <w:sz w:val="24"/>
              </w:rPr>
              <w:t>产品应用设置：自定义不同的应用成为沉迷网络的影响因素；支持自定义过滤条件：时间、对象、用户组、设备、以及沉迷时长；支持统计整体沉迷人数，以及各应用大类下的沉迷人数；支持对沉迷人员进行排行，支持直接显示该人员沉迷时长、关注内容明细、每日关注内容、以及最近上网时长趋势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投标</w:t>
            </w:r>
            <w:r>
              <w:rPr>
                <w:rFonts w:hint="eastAsia" w:ascii="宋体" w:hAnsi="宋体"/>
                <w:sz w:val="24"/>
              </w:rPr>
              <w:t>产品检索功能：支持基于时间、用户/组、终端类型、位置、日志类型等条件下的关键字检索定位功能；必须支持对日志中OFFICE等附件正文内容关键字的检索。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投标</w:t>
            </w:r>
            <w:r>
              <w:rPr>
                <w:rFonts w:hint="eastAsia" w:ascii="宋体" w:hAnsi="宋体"/>
                <w:sz w:val="24"/>
              </w:rPr>
              <w:t>产品预置关键字：支持预置几组关键字，当审计日志中出现这些关键字时，将定期以邮件的方式发送报告给指定邮箱。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投标</w:t>
            </w:r>
            <w:r>
              <w:rPr>
                <w:rFonts w:hint="eastAsia" w:ascii="宋体" w:hAnsi="宋体"/>
                <w:sz w:val="24"/>
              </w:rPr>
              <w:t>产品图形显示：支持在地图上显示用户访问的地理位置，直观展示境外访问次数和在线用户数；支持图形形式，动态显示整体上网态势，包括：总体应用流速趋势、单位流量分布、应用流量分布、热门应用排行等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投标</w:t>
            </w:r>
            <w:r>
              <w:rPr>
                <w:rFonts w:hint="eastAsia" w:ascii="宋体" w:hAnsi="宋体"/>
                <w:sz w:val="24"/>
              </w:rPr>
              <w:t>产品支持用户自定义：支持轮播形式显示各部门应用流量分布；提供三种页面布局选择，用户可根据需要灵活配置；提供自定义配置显示模块，对需要显示的模块内容勾选即可；支持自定义配置不良内容，包括不良应用和不良网站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投标</w:t>
            </w:r>
            <w:r>
              <w:rPr>
                <w:rFonts w:hint="eastAsia" w:ascii="宋体" w:hAnsi="宋体"/>
                <w:sz w:val="24"/>
              </w:rPr>
              <w:t>产品资质证书：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提供上网行为感知系统软件著作权证书，证明产品具备日志数据分析的能力。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243800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243800</w:t>
            </w:r>
          </w:p>
        </w:tc>
        <w:tc>
          <w:tcPr>
            <w:tcW w:w="1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广东深圳-深信服科技股份有限公司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服务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国华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项目订制</w:t>
            </w:r>
          </w:p>
        </w:tc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提供原厂三年特征库升级、软件升级和硬件质保服务；三年后，若特征库和软件停止更新和升级，需保证设备仍可使用；三年后，若特征库和软件继续更新升级，每年费用不超过设备购置价格的10%。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河南郑州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-郑州国华软件技术有限公司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  <w:lang w:val="zh-CN"/>
              </w:rPr>
              <w:t>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sz w:val="24"/>
                <w:szCs w:val="24"/>
                <w:lang w:val="zh-CN"/>
              </w:rPr>
              <w:t>计</w:t>
            </w:r>
          </w:p>
        </w:tc>
        <w:tc>
          <w:tcPr>
            <w:tcW w:w="124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sz w:val="24"/>
                <w:szCs w:val="24"/>
                <w:lang w:val="zh-CN"/>
              </w:rPr>
              <w:t>大写：</w:t>
            </w:r>
            <w:r>
              <w:rPr>
                <w:rFonts w:hint="eastAsia" w:ascii="宋体" w:cs="宋体"/>
                <w:sz w:val="24"/>
                <w:lang w:val="zh-CN" w:eastAsia="zh-CN"/>
              </w:rPr>
              <w:t>肆拾陆万肆仟捌佰圆整</w:t>
            </w:r>
            <w:r>
              <w:rPr>
                <w:rFonts w:hint="eastAsia" w:ascii="宋体" w:cs="宋体"/>
                <w:sz w:val="24"/>
                <w:szCs w:val="24"/>
                <w:lang w:val="zh-CN"/>
              </w:rPr>
              <w:t>　　　　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sz w:val="24"/>
                <w:szCs w:val="24"/>
                <w:lang w:val="zh-CN"/>
              </w:rPr>
              <w:t>小写：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464800.00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投标人（公章）：</w:t>
      </w:r>
      <w:r>
        <w:rPr>
          <w:rFonts w:hint="eastAsia"/>
          <w:kern w:val="0"/>
          <w:sz w:val="24"/>
          <w:szCs w:val="24"/>
          <w:u w:val="single"/>
          <w:lang w:eastAsia="zh-CN"/>
        </w:rPr>
        <w:t>郑州国华软件技术有限公司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投标人法定代表人（或代理人）签字：</w:t>
      </w:r>
      <w:r>
        <w:rPr>
          <w:rFonts w:ascii="宋体" w:cs="宋体"/>
          <w:sz w:val="24"/>
          <w:lang w:val="zh-CN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日期：</w:t>
      </w:r>
      <w:r>
        <w:rPr>
          <w:rFonts w:hint="eastAsia" w:ascii="宋体" w:cs="宋体"/>
          <w:sz w:val="24"/>
          <w:u w:val="single"/>
          <w:lang w:val="en-US" w:eastAsia="zh-CN"/>
        </w:rPr>
        <w:t>2018</w:t>
      </w:r>
      <w:r>
        <w:rPr>
          <w:rFonts w:hint="eastAsia" w:ascii="宋体" w:cs="宋体"/>
          <w:sz w:val="24"/>
          <w:u w:val="single"/>
          <w:lang w:val="zh-CN"/>
        </w:rPr>
        <w:t>年</w:t>
      </w:r>
      <w:r>
        <w:rPr>
          <w:rFonts w:hint="eastAsia" w:ascii="宋体" w:cs="宋体"/>
          <w:sz w:val="24"/>
          <w:u w:val="single"/>
          <w:lang w:val="en-US" w:eastAsia="zh-CN"/>
        </w:rPr>
        <w:t>3</w:t>
      </w:r>
      <w:r>
        <w:rPr>
          <w:rFonts w:hint="eastAsia" w:ascii="宋体" w:cs="宋体"/>
          <w:sz w:val="24"/>
          <w:u w:val="single"/>
          <w:lang w:val="zh-CN"/>
        </w:rPr>
        <w:t>月</w:t>
      </w:r>
      <w:r>
        <w:rPr>
          <w:rFonts w:hint="eastAsia" w:ascii="宋体" w:cs="宋体"/>
          <w:sz w:val="24"/>
          <w:u w:val="single"/>
          <w:lang w:val="en-US" w:eastAsia="zh-CN"/>
        </w:rPr>
        <w:t>06</w:t>
      </w:r>
      <w:r>
        <w:rPr>
          <w:rFonts w:hint="eastAsia" w:ascii="宋体" w:cs="宋体"/>
          <w:sz w:val="24"/>
          <w:u w:val="single"/>
          <w:lang w:val="zh-CN"/>
        </w:rPr>
        <w:t>日</w:t>
      </w: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简隶书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_5fae_8f6f_96c5_9ed1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ISOCT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T Extra">
    <w:panose1 w:val="05050102010205020202"/>
    <w:charset w:val="02"/>
    <w:family w:val="modern"/>
    <w:pitch w:val="default"/>
    <w:sig w:usb0="80000000" w:usb1="00000000" w:usb2="00000000" w:usb3="00000000" w:csb0="00000000" w:csb1="00000000"/>
  </w:font>
  <w:font w:name="Arial Black">
    <w:panose1 w:val="020B0A04020102020204"/>
    <w:charset w:val="00"/>
    <w:family w:val="roman"/>
    <w:pitch w:val="default"/>
    <w:sig w:usb0="00000287" w:usb1="00000000" w:usb2="00000000" w:usb3="00000000" w:csb0="2000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modern"/>
    <w:pitch w:val="default"/>
    <w:sig w:usb0="00000287" w:usb1="00000800" w:usb2="00000000" w:usb3="00000000" w:csb0="2000009F" w:csb1="DFD70000"/>
  </w:font>
  <w:font w:name="Helvetica-Light">
    <w:altName w:val="Courier New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_x000B__x000C_">
    <w:altName w:val="hakuyoxingshu7000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TimesNewRomanPSMT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长城仿宋">
    <w:altName w:val="宋体"/>
    <w:panose1 w:val="02010609000101010101"/>
    <w:charset w:val="86"/>
    <w:family w:val="decorative"/>
    <w:pitch w:val="default"/>
    <w:sig w:usb0="00000000" w:usb1="00000000" w:usb2="00000010" w:usb3="00000000" w:csb0="00040000" w:csb1="00000000"/>
  </w:font>
  <w:font w:name="Gulim">
    <w:panose1 w:val="020B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BIAODI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彩虹粗仿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ekton Pro Ext">
    <w:altName w:val="Segoe Print"/>
    <w:panose1 w:val="020F0605020208020904"/>
    <w:charset w:val="00"/>
    <w:family w:val="auto"/>
    <w:pitch w:val="default"/>
    <w:sig w:usb0="00000000" w:usb1="00000000" w:usb2="00000000" w:usb3="00000000" w:csb0="20000093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2060409020205020404"/>
    <w:charset w:val="00"/>
    <w:family w:val="modern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黑体 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@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@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体">
    <w:altName w:val="仿宋"/>
    <w:panose1 w:val="02010600030101010101"/>
    <w:charset w:val="86"/>
    <w:family w:val="roman"/>
    <w:pitch w:val="default"/>
    <w:sig w:usb0="00000000" w:usb1="00000000" w:usb2="00000010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TradeGothic-BoldCondTwenty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Neue Condensed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Helvetica 65 Medium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FuturaA Bk BT">
    <w:altName w:val="Segoe Print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DFPHeiW7-GB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..ì.+2+1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+西文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yriad Pro">
    <w:altName w:val="Malgun Gothic"/>
    <w:panose1 w:val="020B0503030403020204"/>
    <w:charset w:val="00"/>
    <w:family w:val="auto"/>
    <w:pitch w:val="default"/>
    <w:sig w:usb0="00000000" w:usb1="00000000" w:usb2="00000000" w:usb3="00000000" w:csb0="2000019F" w:csb1="00000000"/>
  </w:font>
  <w:font w:name="華康細圓體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Helv">
    <w:altName w:val="Microsoft Sans Serif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宋体..璂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全真簡粗明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Century Schoolbook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Futura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|CS?o｡ﾀ?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汉仪细等线简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Latha">
    <w:panose1 w:val="020B0604020202020204"/>
    <w:charset w:val="00"/>
    <w:family w:val="swiss"/>
    <w:pitch w:val="default"/>
    <w:sig w:usb0="00100003" w:usb1="00000000" w:usb2="00000000" w:usb3="00000000" w:csb0="0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華康粗圓體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ˎ̥">
    <w:altName w:val="hakuyoxingshu7000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SansSerif">
    <w:altName w:val="Segoe Print"/>
    <w:panose1 w:val="00000400000000000000"/>
    <w:charset w:val="02"/>
    <w:family w:val="auto"/>
    <w:pitch w:val="default"/>
    <w:sig w:usb0="00000000" w:usb1="00000000" w:usb2="00000000" w:usb3="00000000" w:csb0="0000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Sim Hei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ew Century Schoolbook">
    <w:altName w:val="Century"/>
    <w:panose1 w:val="02040603050505020303"/>
    <w:charset w:val="00"/>
    <w:family w:val="auto"/>
    <w:pitch w:val="default"/>
    <w:sig w:usb0="00000000" w:usb1="00000000" w:usb2="00000000" w:usb3="00000000" w:csb0="0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alatino">
    <w:altName w:val="Palatino Linotype"/>
    <w:panose1 w:val="02040602050305020304"/>
    <w:charset w:val="00"/>
    <w:family w:val="roman"/>
    <w:pitch w:val="default"/>
    <w:sig w:usb0="00000000" w:usb1="00000000" w:usb2="00000000" w:usb3="00000000" w:csb0="00000000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Bold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othicG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29" w:usb3="00000000" w:csb0="000101FF" w:csb1="00000000"/>
  </w:font>
  <w:font w:name="Myria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MGDT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PFutura Light">
    <w:altName w:val="Arial"/>
    <w:panose1 w:val="00000000000000000000"/>
    <w:charset w:val="00"/>
    <w:family w:val="auto"/>
    <w:pitch w:val="default"/>
    <w:sig w:usb0="00000000" w:usb1="00000000" w:usb2="00000000" w:usb3="00000000" w:csb0="0000009F" w:csb1="00000000"/>
  </w:font>
  <w:font w:name="Futura Boo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lbertus Extra Bold">
    <w:altName w:val="Segoe Print"/>
    <w:panose1 w:val="020E0802040304020204"/>
    <w:charset w:val="00"/>
    <w:family w:val="auto"/>
    <w:pitch w:val="default"/>
    <w:sig w:usb0="00000000" w:usb1="00000000" w:usb2="00000000" w:usb3="00000000" w:csb0="00000000" w:csb1="00000000"/>
  </w:font>
  <w:font w:name="Antique Olive Compact">
    <w:altName w:val="Segoe Print"/>
    <w:panose1 w:val="020B0904030504030204"/>
    <w:charset w:val="00"/>
    <w:family w:val="auto"/>
    <w:pitch w:val="default"/>
    <w:sig w:usb0="00000000" w:usb1="00000000" w:usb2="00000000" w:usb3="00000000" w:csb0="00000000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aiduan Number">
    <w:altName w:val="Malgun Gothic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Apple Chancery">
    <w:altName w:val="Courier New"/>
    <w:panose1 w:val="03020702040506060504"/>
    <w:charset w:val="00"/>
    <w:family w:val="auto"/>
    <w:pitch w:val="default"/>
    <w:sig w:usb0="00000000" w:usb1="00000000" w:usb2="00000000" w:usb3="00000000" w:csb0="00000000" w:csb1="00000000"/>
  </w:font>
  <w:font w:name="Bodoni PosterCompress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ndid">
    <w:altName w:val="Segoe Print"/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larendon Light">
    <w:altName w:val="Segoe Print"/>
    <w:panose1 w:val="02040604040505020204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rostile Bold">
    <w:altName w:val="Agency FB"/>
    <w:panose1 w:val="020B0804020202050204"/>
    <w:charset w:val="00"/>
    <w:family w:val="auto"/>
    <w:pitch w:val="default"/>
    <w:sig w:usb0="00000000" w:usb1="00000000" w:usb2="00000000" w:usb3="00000000" w:csb0="00000000" w:csb1="00000000"/>
  </w:font>
  <w:font w:name="Eurostile ExtendedTwo">
    <w:altName w:val="Segoe Print"/>
    <w:panose1 w:val="020B0507020202060204"/>
    <w:charset w:val="00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GillSans Condensed">
    <w:altName w:val="Segoe Print"/>
    <w:panose1 w:val="020B0506020204020204"/>
    <w:charset w:val="00"/>
    <w:family w:val="auto"/>
    <w:pitch w:val="default"/>
    <w:sig w:usb0="00000000" w:usb1="00000000" w:usb2="00000000" w:usb3="00000000" w:csb0="00000000" w:csb1="00000000"/>
  </w:font>
  <w:font w:name="GillSans ExtraBold">
    <w:altName w:val="Vrinda"/>
    <w:panose1 w:val="020B0902020204020204"/>
    <w:charset w:val="00"/>
    <w:family w:val="auto"/>
    <w:pitch w:val="default"/>
    <w:sig w:usb0="00000000" w:usb1="00000000" w:usb2="00000000" w:usb3="00000000" w:csb0="00000000" w:csb1="00000000"/>
  </w:font>
  <w:font w:name="Helvetica Condensed">
    <w:altName w:val="Segoe Print"/>
    <w:panose1 w:val="020B0606020202030204"/>
    <w:charset w:val="00"/>
    <w:family w:val="auto"/>
    <w:pitch w:val="default"/>
    <w:sig w:usb0="00000000" w:usb1="00000000" w:usb2="00000000" w:usb3="00000000" w:csb0="00000000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ITC Avant Garde Gothic">
    <w:altName w:val="Segoe Print"/>
    <w:panose1 w:val="020B0402020203020304"/>
    <w:charset w:val="00"/>
    <w:family w:val="auto"/>
    <w:pitch w:val="default"/>
    <w:sig w:usb0="00000000" w:usb1="00000000" w:usb2="00000000" w:usb3="00000000" w:csb0="00000000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rigold">
    <w:altName w:val="Mongolian Baiti"/>
    <w:panose1 w:val="03020702040402020504"/>
    <w:charset w:val="00"/>
    <w:family w:val="auto"/>
    <w:pitch w:val="default"/>
    <w:sig w:usb0="00000000" w:usb1="00000000" w:usb2="00000000" w:usb3="00000000" w:csb0="0000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Optima">
    <w:altName w:val="Segoe Print"/>
    <w:panose1 w:val="020B0502050508020304"/>
    <w:charset w:val="00"/>
    <w:family w:val="auto"/>
    <w:pitch w:val="default"/>
    <w:sig w:usb0="00000000" w:usb1="00000000" w:usb2="00000000" w:usb3="00000000" w:csb0="00000000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Univers">
    <w:altName w:val="Segoe Print"/>
    <w:panose1 w:val="020B0603020202030204"/>
    <w:charset w:val="00"/>
    <w:family w:val="auto"/>
    <w:pitch w:val="default"/>
    <w:sig w:usb0="00000000" w:usb1="00000000" w:usb2="00000000" w:usb3="00000000" w:csb0="00000000" w:csb1="00000000"/>
  </w:font>
  <w:font w:name="Univers 45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ivers 55">
    <w:altName w:val="Segoe Print"/>
    <w:panose1 w:val="02010603020202030204"/>
    <w:charset w:val="00"/>
    <w:family w:val="auto"/>
    <w:pitch w:val="default"/>
    <w:sig w:usb0="00000000" w:usb1="00000000" w:usb2="00000000" w:usb3="00000000" w:csb0="00000000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aff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ivers 57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00" w:csb1="0000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00" w:csb1="00000000"/>
  </w:font>
  <w:font w:name="Univers Extended">
    <w:altName w:val="Segoe Print"/>
    <w:panose1 w:val="020B0605030502020204"/>
    <w:charset w:val="00"/>
    <w:family w:val="auto"/>
    <w:pitch w:val="default"/>
    <w:sig w:usb0="00000000" w:usb1="00000000" w:usb2="00000000" w:usb3="00000000" w:csb0="00000000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eneva">
    <w:altName w:val="Segoe Print"/>
    <w:panose1 w:val="020B0503030404040204"/>
    <w:charset w:val="00"/>
    <w:family w:val="auto"/>
    <w:pitch w:val="default"/>
    <w:sig w:usb0="00000000" w:usb1="00000000" w:usb2="00000000" w:usb3="00000000" w:csb0="00000000" w:csb1="00000000"/>
  </w:font>
  <w:font w:name="Goudy ExtraBold">
    <w:altName w:val="Book Antiqua"/>
    <w:panose1 w:val="02040702050305020303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New York">
    <w:altName w:val="PMingLiU-ExtB"/>
    <w:panose1 w:val="02020502060305060204"/>
    <w:charset w:val="00"/>
    <w:family w:val="auto"/>
    <w:pitch w:val="default"/>
    <w:sig w:usb0="00000000" w:usb1="00000000" w:usb2="00000000" w:usb3="00000000" w:csb0="00000000" w:csb1="00000000"/>
  </w:font>
  <w:font w:name="Albertus Medium">
    <w:altName w:val="Segoe Print"/>
    <w:panose1 w:val="020E0602030304020304"/>
    <w:charset w:val="00"/>
    <w:family w:val="auto"/>
    <w:pitch w:val="default"/>
    <w:sig w:usb0="00000000" w:usb1="00000000" w:usb2="00000000" w:usb3="00000000" w:csb0="00000000" w:csb1="0000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00" w:csb1="00000000"/>
  </w:font>
  <w:font w:name="Bodoni Poster">
    <w:altName w:val="Segoe Print"/>
    <w:panose1 w:val="02070A04080905020204"/>
    <w:charset w:val="00"/>
    <w:family w:val="auto"/>
    <w:pitch w:val="default"/>
    <w:sig w:usb0="00000000" w:usb1="00000000" w:usb2="00000000" w:usb3="00000000" w:csb0="00000000" w:csb1="00000000"/>
  </w:font>
  <w:font w:name="Bodoni">
    <w:altName w:val="Bodoni MT"/>
    <w:panose1 w:val="02070603060706020303"/>
    <w:charset w:val="00"/>
    <w:family w:val="auto"/>
    <w:pitch w:val="default"/>
    <w:sig w:usb0="00000000" w:usb1="00000000" w:usb2="00000000" w:usb3="00000000" w:csb0="00000000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ˎȫ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&amp;#23435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EU-F1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reeMono">
    <w:altName w:val="Simplified Arabic Fixed"/>
    <w:panose1 w:val="02070409020205020404"/>
    <w:charset w:val="00"/>
    <w:family w:val="auto"/>
    <w:pitch w:val="default"/>
    <w:sig w:usb0="00000000" w:usb1="00000000" w:usb2="00049020" w:usb3="00000000" w:csb0="600001BF" w:csb1="DFF70000"/>
  </w:font>
  <w:font w:name="Untitled1">
    <w:altName w:val="Trebuchet MS"/>
    <w:panose1 w:val="02000603000000000000"/>
    <w:charset w:val="00"/>
    <w:family w:val="auto"/>
    <w:pitch w:val="default"/>
    <w:sig w:usb0="00000000" w:usb1="00000000" w:usb2="00000000" w:usb3="00000000" w:csb0="0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ST W20 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0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Ari">
    <w:altName w:val="Microsoft Sans Serif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ony Type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ST W20 Bold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繁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HeitiCSEG-Medium-GB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enshanCSEG-Medium-GB-Identity-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ntitled OT Boo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Fett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隶书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ityDBol">
    <w:altName w:val="MingLiU"/>
    <w:panose1 w:val="00000000000000000000"/>
    <w:charset w:val="00"/>
    <w:family w:val="roman"/>
    <w:pitch w:val="default"/>
    <w:sig w:usb0="00000000" w:usb1="00000000" w:usb2="00000000" w:usb3="00000000" w:csb0="00000011" w:csb1="00000000"/>
  </w:font>
  <w:font w:name="RomanS">
    <w:altName w:val="Segoe UI Semiligh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文鼎新艺体简">
    <w:altName w:val="Consolas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张海山锐线体简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eijing">
    <w:altName w:val="MingLiU"/>
    <w:panose1 w:val="7000464F4E440B73CEB0"/>
    <w:charset w:val="50"/>
    <w:family w:val="auto"/>
    <w:pitch w:val="default"/>
    <w:sig w:usb0="00000000" w:usb1="00000000" w:usb2="00000000" w:usb3="00000000" w:csb0="00000000" w:csb1="00000000"/>
  </w:font>
  <w:font w:name="Futur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粗黑">
    <w:altName w:val="黑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昆仑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2OcuAe">
    <w:altName w:val="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utiger Roman">
    <w:altName w:val="MingLiU"/>
    <w:panose1 w:val="00000000000000000000"/>
    <w:charset w:val="00"/>
    <w:family w:val="roman"/>
    <w:pitch w:val="default"/>
    <w:sig w:usb0="00000000" w:usb1="00000000" w:usb2="00000000" w:usb3="00000000" w:csb0="00000013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ヒラギノ角ゴ Pro W3">
    <w:altName w:val="hakuyoxingshu7000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FrutigerNext LT Regular">
    <w:altName w:val="Tahoma"/>
    <w:panose1 w:val="020B0503040504020204"/>
    <w:charset w:val="00"/>
    <w:family w:val="roman"/>
    <w:pitch w:val="default"/>
    <w:sig w:usb0="00000000" w:usb1="00000000" w:usb2="00000000" w:usb3="00000000" w:csb0="00000111" w:csb1="00000000"/>
  </w:font>
  <w:font w:name="Univers LT Std 45 Light">
    <w:altName w:val="新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宋体-18030">
    <w:altName w:val="宋体"/>
    <w:panose1 w:val="02010609060101010101"/>
    <w:charset w:val="86"/>
    <w:family w:val="swiss"/>
    <w:pitch w:val="default"/>
    <w:sig w:usb0="00000000" w:usb1="00000000" w:usb2="000A005E" w:usb3="00000000" w:csb0="00040001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·ÂËÎ_GB2312">
    <w:altName w:val="MingLiU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nion Pro Med">
    <w:altName w:val="Segoe Print"/>
    <w:panose1 w:val="02040503050306020203"/>
    <w:charset w:val="00"/>
    <w:family w:val="auto"/>
    <w:pitch w:val="default"/>
    <w:sig w:usb0="00000000" w:usb1="00000000" w:usb2="00000000" w:usb3="00000000" w:csb0="2000019F" w:csb1="00000000"/>
  </w:font>
  <w:font w:name="AcadEref">
    <w:altName w:val="Vrind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Akzidenz Grotesk BQ">
    <w:altName w:val="新宋体"/>
    <w:panose1 w:val="00000000000000000000"/>
    <w:charset w:val="00"/>
    <w:family w:val="swiss"/>
    <w:pitch w:val="default"/>
    <w:sig w:usb0="00000000" w:usb1="00000000" w:usb2="00000010" w:usb3="00000000" w:csb0="0004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瀹嬩綋">
    <w:altName w:val="hakuyoxingshu7000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粗雅宋扁_GBK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TT E 32 6 FD 18t 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Thorndale">
    <w:altName w:val="MingLiU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ung Light SC">
    <w:altName w:val="MingLiU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简丫丫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中特广告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ISOCT3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roxy 2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ymath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ymap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yastro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wis721 LtEx BT">
    <w:altName w:val="Segoe Print"/>
    <w:panose1 w:val="020B0505020202020204"/>
    <w:charset w:val="00"/>
    <w:family w:val="auto"/>
    <w:pitch w:val="default"/>
    <w:sig w:usb0="00000000" w:usb1="00000000" w:usb2="00000000" w:usb3="00000000" w:csb0="00000000" w:csb1="00000000"/>
  </w:font>
  <w:font w:name="方正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康华综体Full- Yolan">
    <w:altName w:val="宋体"/>
    <w:panose1 w:val="02000500000000000000"/>
    <w:charset w:val="86"/>
    <w:family w:val="auto"/>
    <w:pitch w:val="default"/>
    <w:sig w:usb0="00000000" w:usb1="00000000" w:usb2="00000016" w:usb3="00000000" w:csb0="20160004" w:csb1="82120000"/>
  </w:font>
  <w:font w:name="Dax-BoldRegular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x-LightRegular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taPlusLF">
    <w:altName w:val="PMingLiU"/>
    <w:panose1 w:val="02000506050000020004"/>
    <w:charset w:val="00"/>
    <w:family w:val="auto"/>
    <w:pitch w:val="default"/>
    <w:sig w:usb0="00000000" w:usb1="00000000" w:usb2="00000000" w:usb3="00000000" w:csb0="00000001" w:csb1="00000000"/>
  </w:font>
  <w:font w:name="Microsoft YaHei微软雅黑黑体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華康華綜體 Std W5">
    <w:altName w:val="PMingLiU"/>
    <w:panose1 w:val="020B0500000000000000"/>
    <w:charset w:val="88"/>
    <w:family w:val="auto"/>
    <w:pitch w:val="default"/>
    <w:sig w:usb0="00000000" w:usb1="00000000" w:usb2="00000016" w:usb3="00000000" w:csb0="0010000D" w:csb1="00000000"/>
  </w:font>
  <w:font w:name="AmdtSymbols">
    <w:altName w:val="Maiandra GD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&quot;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nstantia">
    <w:panose1 w:val="02030602050306030303"/>
    <w:charset w:val="01"/>
    <w:family w:val="auto"/>
    <w:pitch w:val="default"/>
    <w:sig w:usb0="A00002EF" w:usb1="4000204B" w:usb2="00000000" w:usb3="00000000" w:csb0="2000019F" w:csb1="00000000"/>
  </w:font>
  <w:font w:name="font-weight : 700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ITC Franklin Gothic Std MedCd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ITC Franklin Gothic Std Med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ITC Usherwood Std Book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魏碑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Roman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ËÎÌå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FZZDX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86"/>
    <w:family w:val="auto"/>
    <w:pitch w:val="default"/>
    <w:sig w:usb0="E0002AFF" w:usb1="C0007843" w:usb2="00000009" w:usb3="00000000" w:csb0="400001FF" w:csb1="FFFF0000"/>
  </w:font>
  <w:font w:name="MingLiU">
    <w:panose1 w:val="02020509000000000000"/>
    <w:charset w:val="86"/>
    <w:family w:val="modern"/>
    <w:pitch w:val="default"/>
    <w:sig w:usb0="A00002FF" w:usb1="28CFFCFA" w:usb2="00000016" w:usb3="00000000" w:csb0="00100001" w:csb1="00000000"/>
  </w:font>
  <w:font w:name="David">
    <w:panose1 w:val="020E0502060401010101"/>
    <w:charset w:val="86"/>
    <w:family w:val="auto"/>
    <w:pitch w:val="default"/>
    <w:sig w:usb0="00000801" w:usb1="00000000" w:usb2="00000000" w:usb3="00000000" w:csb0="00000020" w:csb1="002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Gungsuh">
    <w:panose1 w:val="02030600000101010101"/>
    <w:charset w:val="86"/>
    <w:family w:val="roman"/>
    <w:pitch w:val="default"/>
    <w:sig w:usb0="B00002AF" w:usb1="69D77CFB" w:usb2="00000030" w:usb3="00000000" w:csb0="4008009F" w:csb1="DFD7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7b49_7eb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News706 BT">
    <w:altName w:val="Segoe Print"/>
    <w:panose1 w:val="02040804060705020204"/>
    <w:charset w:val="00"/>
    <w:family w:val="auto"/>
    <w:pitch w:val="default"/>
    <w:sig w:usb0="00000000" w:usb1="00000000" w:usb2="00000000" w:usb3="00000000" w:csb0="00000011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ＤＦ中太楷書体">
    <w:altName w:val="宋体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DFGothic-EB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ＤＦ明朝体W5">
    <w:altName w:val="MS UI Gothic"/>
    <w:panose1 w:val="02010609010101010101"/>
    <w:charset w:val="80"/>
    <w:family w:val="auto"/>
    <w:pitch w:val="default"/>
    <w:sig w:usb0="00000000" w:usb1="00000000" w:usb2="00000010" w:usb3="00000000" w:csb0="00020001" w:csb1="00000000"/>
  </w:font>
  <w:font w:name="INMAB J+ Univers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长城楷体">
    <w:altName w:val="黑体"/>
    <w:panose1 w:val="02010609000101010101"/>
    <w:charset w:val="86"/>
    <w:family w:val="modern"/>
    <w:pitch w:val="default"/>
    <w:sig w:usb0="00000000" w:usb1="00000000" w:usb2="00000010" w:usb3="00000000" w:csb0="00040008" w:csb1="00000000"/>
  </w:font>
  <w:font w:name="ヒラギノ角ゴ Pro W3">
    <w:altName w:val="MS Gothic"/>
    <w:panose1 w:val="0000501CFB266D66666F"/>
    <w:charset w:val="80"/>
    <w:family w:val="auto"/>
    <w:pitch w:val="default"/>
    <w:sig w:usb0="00000000" w:usb1="00000000" w:usb2="01000407" w:usb3="00000000" w:csb0="00020000" w:csb1="00000000"/>
  </w:font>
  <w:font w:name="方正隶书简体">
    <w:altName w:val="隶书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SSJ-PK7482000002d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entrale_sans_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黑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Impact">
    <w:panose1 w:val="020B0806030902050204"/>
    <w:charset w:val="86"/>
    <w:family w:val="swiss"/>
    <w:pitch w:val="default"/>
    <w:sig w:usb0="00000287" w:usb1="00000000" w:usb2="00000000" w:usb3="00000000" w:csb0="2000009F" w:csb1="DFD70000"/>
  </w:font>
  <w:font w:name="Microsoft Sans Serif">
    <w:panose1 w:val="020B0604020202020204"/>
    <w:charset w:val="86"/>
    <w:family w:val="swiss"/>
    <w:pitch w:val="default"/>
    <w:sig w:usb0="E1002AFF" w:usb1="C0000002" w:usb2="00000008" w:usb3="00000000" w:csb0="200101FF" w:csb1="20280000"/>
  </w:font>
  <w:font w:name="Cambria Bold">
    <w:altName w:val="Cambri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IGDT">
    <w:altName w:val="Segoe Print"/>
    <w:panose1 w:val="00000400000000000000"/>
    <w:charset w:val="02"/>
    <w:family w:val="auto"/>
    <w:pitch w:val="default"/>
    <w:sig w:usb0="00000000" w:usb1="00000000" w:usb2="00000000" w:usb3="00000000" w:csb0="00000000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inheri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繁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mascus">
    <w:altName w:val="Courier New"/>
    <w:panose1 w:val="00000400000000000000"/>
    <w:charset w:val="00"/>
    <w:family w:val="auto"/>
    <w:pitch w:val="default"/>
    <w:sig w:usb0="00000000" w:usb1="00000000" w:usb2="14000008" w:usb3="00000000" w:csb0="0000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 ari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Kozuka Gothic Pr6N M">
    <w:altName w:val="Meiryo UI"/>
    <w:panose1 w:val="020B0700000000000000"/>
    <w:charset w:val="80"/>
    <w:family w:val="auto"/>
    <w:pitch w:val="default"/>
    <w:sig w:usb0="00000000" w:usb1="00000000" w:usb2="00000012" w:usb3="00000000" w:csb0="2002009F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Libian SC Regular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DOQLP+ËÎÌå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kerSignet BT">
    <w:altName w:val="Lucida Sans Unicode"/>
    <w:panose1 w:val="020B0502050309030A04"/>
    <w:charset w:val="00"/>
    <w:family w:val="swiss"/>
    <w:pitch w:val="default"/>
    <w:sig w:usb0="00000000" w:usb1="00000000" w:usb2="00000000" w:usb3="00000000" w:csb0="0000001B" w:csb1="00000000"/>
  </w:font>
  <w:font w:name="创艺简宋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KNPEH N+ Helvetica Neue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经典粗仿黑">
    <w:altName w:val="黑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经典繁颜体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方正粗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KaiTi_GB2312">
    <w:altName w:val="SimSun-ExtB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微软雅黑 Light">
    <w:altName w:val="Batang"/>
    <w:panose1 w:val="020B0502040204020203"/>
    <w:charset w:val="00"/>
    <w:family w:val="swiss"/>
    <w:pitch w:val="default"/>
    <w:sig w:usb0="00000000" w:usb1="00000000" w:usb2="00000016" w:usb3="00000000" w:csb0="0004000F" w:csb1="00000000"/>
  </w:font>
  <w:font w:name="Heiti SC Light">
    <w:altName w:val="黑体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Hannotate SC">
    <w:altName w:val="hakuyoxingshu7000"/>
    <w:panose1 w:val="00000000000000000000"/>
    <w:charset w:val="88"/>
    <w:family w:val="auto"/>
    <w:pitch w:val="default"/>
    <w:sig w:usb0="00000000" w:usb1="00000000" w:usb2="00000016" w:usb3="00000000" w:csb0="00140001" w:csb1="00000000"/>
  </w:font>
  <w:font w:name="Gill Sans MT">
    <w:panose1 w:val="020B0502020104020203"/>
    <w:charset w:val="00"/>
    <w:family w:val="swiss"/>
    <w:pitch w:val="default"/>
    <w:sig w:usb0="00000003" w:usb1="00000000" w:usb2="00000000" w:usb3="00000000" w:csb0="20000003" w:csb1="00000000"/>
  </w:font>
  <w:font w:name="锐字云字库书宋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Heiti TC Light">
    <w:altName w:val="PMingLiU-ExtB"/>
    <w:panose1 w:val="02000000000000000000"/>
    <w:charset w:val="88"/>
    <w:family w:val="auto"/>
    <w:pitch w:val="default"/>
    <w:sig w:usb0="00000000" w:usb1="00000000" w:usb2="00000010" w:usb3="00000000" w:csb0="00100000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Museo Sans For Dell 300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字体管家胖丫儿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方正北魏楷书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olor:black;font-size:9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lor:black;background:white;font-size:9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adi MT Condensed Light">
    <w:altName w:val="Arial Narro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hs_boot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useoSansForDel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鼎简特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FZL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时尚中黑简体">
    <w:panose1 w:val="01010104010101010101"/>
    <w:charset w:val="86"/>
    <w:family w:val="auto"/>
    <w:pitch w:val="default"/>
    <w:sig w:usb0="800002BF" w:usb1="184F6CF8" w:usb2="00000012" w:usb3="00000000" w:csb0="00040001" w:csb1="00000000"/>
  </w:font>
  <w:font w:name="TimesTen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细黑一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正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cer Foc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hs_boot">
    <w:altName w:val="宋体"/>
    <w:panose1 w:val="020B0502040204020203"/>
    <w:charset w:val="86"/>
    <w:family w:val="swiss"/>
    <w:pitch w:val="default"/>
    <w:sig w:usb0="00000000" w:usb1="00000000" w:usb2="00000016" w:usb3="00000000" w:csb0="00140001" w:csb1="00000000"/>
  </w:font>
  <w:font w:name=".....A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经典美黑简">
    <w:altName w:val="微软雅黑"/>
    <w:panose1 w:val="02010609000101010101"/>
    <w:charset w:val="86"/>
    <w:family w:val="modern"/>
    <w:pitch w:val="default"/>
    <w:sig w:usb0="00000000" w:usb1="00000000" w:usb2="0000001E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鼎简楷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‘Lucida Sans Unicode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新宋体-18030">
    <w:altName w:val="宋体"/>
    <w:panose1 w:val="02010609060101010101"/>
    <w:charset w:val="86"/>
    <w:family w:val="auto"/>
    <w:pitch w:val="default"/>
    <w:sig w:usb0="00000000" w:usb1="00000000" w:usb2="000A005E" w:usb3="00000000" w:csb0="00040001" w:csb1="00000000"/>
  </w:font>
  <w:font w:name="义启粗楷体">
    <w:altName w:val="宋体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 BLANCA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刘德华字体叶根友仿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元旦">
    <w:altName w:val="宋体"/>
    <w:panose1 w:val="02000500000000000000"/>
    <w:charset w:val="86"/>
    <w:family w:val="auto"/>
    <w:pitch w:val="default"/>
    <w:sig w:usb0="00000000" w:usb1="00000000" w:usb2="001FFDFF" w:usb3="00000000" w:csb0="00040003" w:csb1="C4900000"/>
  </w:font>
  <w:font w:name="Delicious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39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Grand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体管家初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f_segoe-ui_norm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lroute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msg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b-toolbar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Yu Mincho Demibold">
    <w:altName w:val="MS PMincho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Microsoft JhengHei U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Kozuka Gothic Pr6N R">
    <w:altName w:val="Meiryo UI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futura-p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h-new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adeGothic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oto Sans CJK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altName w:val="Segoe UI Semilight"/>
    <w:panose1 w:val="02000400000000000000"/>
    <w:charset w:val="00"/>
    <w:family w:val="auto"/>
    <w:pitch w:val="default"/>
    <w:sig w:usb0="00000000" w:usb1="00000000" w:usb2="00000040" w:usb3="00000000" w:csb0="000001FF" w:csb1="00000000"/>
  </w:font>
  <w:font w:name="SWTxt">
    <w:altName w:val="Segoe UI Semilight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E5501"/>
    <w:multiLevelType w:val="singleLevel"/>
    <w:tmpl w:val="5A7E550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5A7E5568"/>
    <w:multiLevelType w:val="singleLevel"/>
    <w:tmpl w:val="5A7E556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5A7E561E"/>
    <w:multiLevelType w:val="singleLevel"/>
    <w:tmpl w:val="5A7E561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5A7E56BC"/>
    <w:multiLevelType w:val="singleLevel"/>
    <w:tmpl w:val="5A7E56B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5A7E56E8"/>
    <w:multiLevelType w:val="singleLevel"/>
    <w:tmpl w:val="5A7E56E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>
    <w:nsid w:val="5A7E5736"/>
    <w:multiLevelType w:val="singleLevel"/>
    <w:tmpl w:val="5A7E573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>
    <w:nsid w:val="5A7E5778"/>
    <w:multiLevelType w:val="singleLevel"/>
    <w:tmpl w:val="5A7E577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">
    <w:nsid w:val="5A7E57B2"/>
    <w:multiLevelType w:val="singleLevel"/>
    <w:tmpl w:val="5A7E57B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">
    <w:nsid w:val="5A7E5D4E"/>
    <w:multiLevelType w:val="singleLevel"/>
    <w:tmpl w:val="5A7E5D4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">
    <w:nsid w:val="5A7E5D70"/>
    <w:multiLevelType w:val="singleLevel"/>
    <w:tmpl w:val="5A7E5D7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0">
    <w:nsid w:val="5A7E5DAC"/>
    <w:multiLevelType w:val="singleLevel"/>
    <w:tmpl w:val="5A7E5DA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">
    <w:nsid w:val="766A1511"/>
    <w:multiLevelType w:val="multilevel"/>
    <w:tmpl w:val="766A151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1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27588"/>
    <w:rsid w:val="1C0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Theme="minorAscii" w:hAnsiTheme="minorAscii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uiPriority w:val="0"/>
    <w:pPr>
      <w:ind w:left="538"/>
    </w:pPr>
    <w:rPr>
      <w:rFonts w:asciiTheme="minorHAnsi" w:hAnsiTheme="minorHAnsi" w:eastAsiaTheme="minorEastAsia" w:cstheme="minorBidi"/>
      <w:color w:val="000000"/>
      <w:sz w:val="28"/>
    </w:rPr>
  </w:style>
  <w:style w:type="paragraph" w:styleId="4">
    <w:name w:val="Body Text First Indent 2"/>
    <w:basedOn w:val="3"/>
    <w:next w:val="1"/>
    <w:uiPriority w:val="0"/>
    <w:pPr>
      <w:ind w:firstLine="420" w:firstLineChars="200"/>
    </w:p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2018-03-09T09:14:00Z</dcterms:created>
  <dc:creator>常钰</dc:creator>
  <cp:lastModifiedBy>常钰</cp:lastModifiedBy>
  <dcterms:modified xsi:type="dcterms:W3CDTF">2018-03-09T09:23:14Z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