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386" w:firstLineChars="350"/>
        <w:rPr>
          <w:rFonts w:hint="eastAsia" w:ascii="黑体" w:hAnsi="黑体" w:eastAsia="黑体" w:cs="黑体"/>
          <w:bCs/>
          <w:w w:val="90"/>
          <w:sz w:val="44"/>
          <w:szCs w:val="44"/>
        </w:rPr>
      </w:pPr>
    </w:p>
    <w:p>
      <w:pPr>
        <w:ind w:firstLine="792" w:firstLineChars="200"/>
        <w:rPr>
          <w:rFonts w:ascii="黑体" w:hAnsi="黑体" w:eastAsia="黑体" w:cs="黑体"/>
          <w:bCs/>
          <w:w w:val="90"/>
          <w:sz w:val="44"/>
          <w:szCs w:val="44"/>
        </w:rPr>
      </w:pPr>
      <w:r>
        <w:rPr>
          <w:rFonts w:hint="eastAsia" w:ascii="黑体" w:hAnsi="黑体" w:eastAsia="黑体" w:cs="黑体"/>
          <w:bCs/>
          <w:w w:val="90"/>
          <w:sz w:val="44"/>
          <w:szCs w:val="44"/>
        </w:rPr>
        <w:t>禹州市浅井镇人民政府薄壳核桃苗采购项目</w:t>
      </w:r>
    </w:p>
    <w:p>
      <w:pPr>
        <w:ind w:firstLine="1386" w:firstLineChars="350"/>
        <w:rPr>
          <w:rFonts w:ascii="黑体" w:hAnsi="黑体" w:eastAsia="黑体" w:cs="黑体"/>
          <w:bCs/>
          <w:w w:val="90"/>
          <w:sz w:val="44"/>
          <w:szCs w:val="44"/>
        </w:rPr>
      </w:pPr>
    </w:p>
    <w:p>
      <w:pPr>
        <w:ind w:firstLine="1386" w:firstLineChars="350"/>
        <w:rPr>
          <w:rFonts w:ascii="黑体" w:hAnsi="黑体" w:eastAsia="黑体" w:cs="黑体"/>
          <w:bCs/>
          <w:w w:val="90"/>
          <w:sz w:val="44"/>
          <w:szCs w:val="44"/>
        </w:rPr>
      </w:pPr>
    </w:p>
    <w:p>
      <w:pPr>
        <w:ind w:firstLine="1386" w:firstLineChars="350"/>
        <w:rPr>
          <w:rFonts w:ascii="黑体" w:hAnsi="黑体" w:eastAsia="黑体" w:cs="黑体"/>
          <w:bCs/>
          <w:w w:val="9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360" w:lineRule="auto"/>
        <w:ind w:firstLine="320" w:firstLineChars="100"/>
        <w:rPr>
          <w:rFonts w:ascii="仿宋" w:hAnsi="仿宋" w:eastAsia="仿宋"/>
          <w:sz w:val="32"/>
        </w:rPr>
      </w:pPr>
      <w:r>
        <w:rPr>
          <w:rFonts w:hint="eastAsia" w:ascii="仿宋" w:hAnsi="仿宋" w:eastAsia="仿宋"/>
          <w:sz w:val="32"/>
        </w:rPr>
        <w:t>采购单位：禹州市浅井镇人民政府</w:t>
      </w:r>
    </w:p>
    <w:p>
      <w:pPr>
        <w:autoSpaceDE w:val="0"/>
        <w:autoSpaceDN w:val="0"/>
        <w:spacing w:line="360" w:lineRule="auto"/>
        <w:ind w:right="-20" w:firstLine="320" w:firstLineChars="100"/>
        <w:outlineLvl w:val="0"/>
        <w:rPr>
          <w:rFonts w:hint="eastAsia" w:ascii="仿宋" w:hAnsi="仿宋" w:eastAsia="仿宋"/>
          <w:b/>
          <w:bCs/>
          <w:sz w:val="32"/>
        </w:rPr>
      </w:pPr>
      <w:r>
        <w:rPr>
          <w:rFonts w:hint="eastAsia" w:ascii="仿宋" w:hAnsi="仿宋" w:eastAsia="仿宋"/>
          <w:sz w:val="32"/>
        </w:rPr>
        <w:t>项目名称</w:t>
      </w:r>
      <w:r>
        <w:rPr>
          <w:rFonts w:hint="eastAsia" w:ascii="仿宋" w:hAnsi="仿宋" w:eastAsia="仿宋"/>
          <w:sz w:val="32"/>
          <w:lang w:val="en-US" w:eastAsia="zh-CN"/>
        </w:rPr>
        <w:t>:</w:t>
      </w:r>
      <w:r>
        <w:rPr>
          <w:rFonts w:hint="eastAsia" w:ascii="仿宋" w:hAnsi="仿宋" w:eastAsia="仿宋"/>
          <w:sz w:val="32"/>
        </w:rPr>
        <w:t>禹州市浅井镇人民政府薄壳核桃苗采购项目</w:t>
      </w:r>
    </w:p>
    <w:p>
      <w:pPr>
        <w:adjustRightInd w:val="0"/>
        <w:spacing w:line="360" w:lineRule="auto"/>
        <w:ind w:right="-691" w:rightChars="-329" w:firstLine="320" w:firstLineChars="100"/>
        <w:rPr>
          <w:rFonts w:ascii="仿宋" w:hAnsi="仿宋" w:eastAsia="仿宋"/>
          <w:sz w:val="32"/>
          <w:lang w:val="en-US"/>
        </w:rPr>
      </w:pPr>
      <w:r>
        <w:rPr>
          <w:rFonts w:hint="eastAsia" w:ascii="仿宋" w:hAnsi="仿宋" w:eastAsia="仿宋"/>
          <w:sz w:val="32"/>
        </w:rPr>
        <w:t>项目编号：YZCG—G201</w:t>
      </w:r>
      <w:r>
        <w:rPr>
          <w:rFonts w:hint="eastAsia" w:ascii="仿宋" w:hAnsi="仿宋" w:eastAsia="仿宋"/>
          <w:sz w:val="32"/>
          <w:lang w:val="en-US" w:eastAsia="zh-CN"/>
        </w:rPr>
        <w:t>8049</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三</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hint="eastAsia" w:ascii="黑体" w:eastAsia="黑体" w:cs="黑体"/>
          <w:b/>
          <w:bCs/>
          <w:sz w:val="28"/>
          <w:szCs w:val="28"/>
          <w:lang w:val="en-US" w:eastAsia="zh-CN"/>
        </w:rPr>
        <w:t>（参考</w:t>
      </w:r>
      <w:r>
        <w:rPr>
          <w:rFonts w:hint="eastAsia" w:ascii="黑体" w:eastAsia="黑体" w:cs="黑体"/>
          <w:b/>
          <w:bCs/>
          <w:sz w:val="28"/>
          <w:szCs w:val="28"/>
          <w:lang w:val="zh-CN"/>
        </w:rPr>
        <w:t>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 xml:space="preserve"> 投标邀请函</w:t>
      </w:r>
    </w:p>
    <w:p>
      <w:pPr>
        <w:spacing w:line="520" w:lineRule="exact"/>
        <w:textAlignment w:val="baseline"/>
        <w:rPr>
          <w:rFonts w:ascii="仿宋" w:hAnsi="仿宋" w:eastAsia="仿宋"/>
          <w:b/>
          <w:sz w:val="44"/>
          <w:szCs w:val="44"/>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禹州市</w:t>
      </w:r>
      <w:r>
        <w:rPr>
          <w:rFonts w:hint="eastAsia" w:ascii="仿宋" w:hAnsi="仿宋" w:eastAsia="仿宋" w:cs="仿宋"/>
          <w:b/>
          <w:bCs/>
          <w:sz w:val="32"/>
          <w:szCs w:val="32"/>
          <w:lang w:eastAsia="zh-CN"/>
        </w:rPr>
        <w:t>浅井镇人民政府薄壳核桃苗</w:t>
      </w:r>
      <w:r>
        <w:rPr>
          <w:rFonts w:hint="eastAsia" w:ascii="仿宋" w:hAnsi="仿宋" w:eastAsia="仿宋" w:cs="仿宋"/>
          <w:b/>
          <w:bCs/>
          <w:sz w:val="32"/>
          <w:szCs w:val="32"/>
        </w:rPr>
        <w:t>采购项目</w:t>
      </w:r>
    </w:p>
    <w:p>
      <w:pPr>
        <w:ind w:firstLine="3534" w:firstLineChars="11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邀</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请</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函</w:t>
      </w:r>
    </w:p>
    <w:p>
      <w:pPr>
        <w:ind w:firstLine="2108" w:firstLineChars="700"/>
        <w:jc w:val="both"/>
        <w:rPr>
          <w:rFonts w:hint="eastAsia" w:ascii="仿宋" w:hAns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禹州市政府采购中心受禹州市浅井镇人民政府的委托，就“禹州市浅井镇人民政府薄壳核桃苗采购项目”进行公开招标，欢迎合格的投标人前来投标。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1、采购人：禹州市浅井镇人民政府</w:t>
      </w:r>
    </w:p>
    <w:p>
      <w:pPr>
        <w:keepNext w:val="0"/>
        <w:keepLines w:val="0"/>
        <w:pageBreakBefore w:val="0"/>
        <w:widowControl w:val="0"/>
        <w:kinsoku/>
        <w:wordWrap/>
        <w:overflowPunct/>
        <w:topLinePunct w:val="0"/>
        <w:autoSpaceDE/>
        <w:autoSpaceDN/>
        <w:bidi w:val="0"/>
        <w:adjustRightInd/>
        <w:snapToGrid/>
        <w:spacing w:line="440" w:lineRule="exact"/>
        <w:ind w:left="2318" w:leftChars="304" w:right="0" w:rightChars="0" w:hanging="1680" w:hangingChars="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2、项目名称：禹州市浅井镇人民政府薄壳核桃苗采购项目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8049</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4、项目需求：薄壳核桃苗</w:t>
      </w:r>
      <w:r>
        <w:rPr>
          <w:rFonts w:hint="eastAsia" w:ascii="仿宋" w:hAnsi="仿宋" w:eastAsia="仿宋" w:cs="仿宋"/>
          <w:sz w:val="24"/>
          <w:szCs w:val="24"/>
          <w:lang w:val="en-US" w:eastAsia="zh-CN"/>
        </w:rPr>
        <w:t xml:space="preserve">  92500株</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78.625万元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6、最高限价：</w:t>
      </w:r>
      <w:r>
        <w:rPr>
          <w:rFonts w:hint="eastAsia" w:ascii="仿宋" w:hAnsi="仿宋" w:eastAsia="仿宋" w:cs="仿宋"/>
          <w:sz w:val="24"/>
          <w:szCs w:val="24"/>
          <w:lang w:val="en-US" w:eastAsia="zh-CN"/>
        </w:rPr>
        <w:t>78.625万元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2.投标商须具有独立法资格</w:t>
      </w:r>
      <w:r>
        <w:rPr>
          <w:rFonts w:hint="eastAsia" w:ascii="仿宋" w:hAnsi="仿宋" w:eastAsia="仿宋" w:cs="仿宋"/>
          <w:sz w:val="24"/>
          <w:szCs w:val="24"/>
        </w:rPr>
        <w:t>且具有相应的经营范围（以营业执照为准）；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3、投标商须具有林木种子生产许可证和林木种子经营许可证；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6</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440" w:lineRule="exact"/>
        <w:ind w:left="0" w:leftChars="0" w:right="0" w:rightChars="0" w:firstLine="480" w:firstLineChars="200"/>
        <w:jc w:val="both"/>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"http://221.14.6.70:8088/ggzy/eps/public/RegistAllJcxx.html"</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http://221.14.6.70:8088/ggzy/eps/public/RegistAllJcxx.html</w:t>
      </w:r>
      <w:r>
        <w:rPr>
          <w:rFonts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44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宋体"/>
          <w:sz w:val="24"/>
          <w:szCs w:val="24"/>
          <w:lang w:val="zh-CN"/>
        </w:rPr>
        <w:t>　2、在投标截止时间前登录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w:t>
      </w:r>
      <w:r>
        <w:rPr>
          <w:rFonts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3</w:t>
      </w:r>
      <w:r>
        <w:rPr>
          <w:rFonts w:hint="eastAsia" w:ascii="仿宋" w:hAnsi="仿宋" w:eastAsia="仿宋" w:cs="仿宋"/>
          <w:sz w:val="24"/>
          <w:szCs w:val="24"/>
        </w:rPr>
        <w:t>月</w:t>
      </w:r>
      <w:r>
        <w:rPr>
          <w:rFonts w:hint="eastAsia" w:ascii="仿宋" w:hAnsi="仿宋" w:eastAsia="仿宋" w:cs="仿宋"/>
          <w:sz w:val="24"/>
          <w:szCs w:val="24"/>
          <w:lang w:val="en-US" w:eastAsia="zh-CN"/>
        </w:rPr>
        <w:t>29</w:t>
      </w:r>
      <w:r>
        <w:rPr>
          <w:rFonts w:hint="eastAsia" w:ascii="仿宋" w:hAnsi="仿宋" w:eastAsia="仿宋" w:cs="仿宋"/>
          <w:sz w:val="24"/>
          <w:szCs w:val="24"/>
        </w:rPr>
        <w:t>日　</w:t>
      </w:r>
      <w:r>
        <w:rPr>
          <w:rFonts w:hint="eastAsia" w:ascii="仿宋" w:hAnsi="仿宋" w:eastAsia="仿宋" w:cs="仿宋"/>
          <w:sz w:val="24"/>
          <w:szCs w:val="24"/>
          <w:lang w:val="en-US" w:eastAsia="zh-CN"/>
        </w:rPr>
        <w:t>9:00</w:t>
      </w:r>
      <w:r>
        <w:rPr>
          <w:rFonts w:hint="eastAsia" w:ascii="仿宋" w:hAnsi="仿宋" w:eastAsia="仿宋" w:cs="仿宋"/>
          <w:sz w:val="24"/>
          <w:szCs w:val="24"/>
        </w:rPr>
        <w:t>（北京时间），逾期送达或不符合规定的投标文件不予接受。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禹州市浅井镇人民政府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浅井镇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田先生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13733648088</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280" w:firstLineChars="2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7</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p>
    <w:p>
      <w:pPr>
        <w:spacing w:line="360" w:lineRule="auto"/>
        <w:ind w:firstLine="1687" w:firstLineChars="700"/>
        <w:rPr>
          <w:rFonts w:ascii="仿宋" w:hAnsi="仿宋" w:eastAsia="仿宋" w:cs="仿宋"/>
          <w:b/>
          <w:sz w:val="24"/>
          <w:szCs w:val="2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w:t>
            </w:r>
            <w:r>
              <w:rPr>
                <w:rFonts w:hint="eastAsia" w:ascii="仿宋" w:hAnsi="仿宋" w:eastAsia="仿宋"/>
                <w:sz w:val="24"/>
                <w:szCs w:val="24"/>
                <w:lang w:val="en-US" w:eastAsia="zh-CN"/>
              </w:rPr>
              <w:t>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rPr>
                <w:rFonts w:ascii="仿宋" w:hAnsi="仿宋" w:eastAsia="仿宋"/>
                <w:color w:val="000000"/>
                <w:kern w:val="0"/>
                <w:sz w:val="24"/>
                <w:szCs w:val="24"/>
              </w:rPr>
            </w:pPr>
            <w:r>
              <w:rPr>
                <w:rFonts w:hint="eastAsia" w:ascii="仿宋" w:hAnsi="仿宋" w:eastAsia="仿宋"/>
                <w:sz w:val="24"/>
                <w:szCs w:val="24"/>
              </w:rPr>
              <w:t>禹州市浅井镇人民政府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sz w:val="24"/>
                <w:szCs w:val="24"/>
              </w:rPr>
              <w:t>禹州市浅井镇人民政府薄壳核桃苗采购项目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cs="仿宋"/>
                <w:bCs/>
                <w:sz w:val="24"/>
                <w:szCs w:val="24"/>
                <w:lang w:eastAsia="zh-CN"/>
              </w:rPr>
              <w:t>以</w:t>
            </w:r>
            <w:r>
              <w:rPr>
                <w:rFonts w:hint="eastAsia" w:ascii="仿宋" w:hAnsi="仿宋" w:eastAsia="仿宋" w:cs="仿宋"/>
                <w:bCs/>
                <w:sz w:val="24"/>
                <w:szCs w:val="24"/>
              </w:rPr>
              <w:t>签订采购合同</w:t>
            </w:r>
            <w:r>
              <w:rPr>
                <w:rFonts w:hint="eastAsia" w:ascii="仿宋" w:hAnsi="仿宋" w:eastAsia="仿宋" w:cs="仿宋"/>
                <w:bCs/>
                <w:sz w:val="24"/>
                <w:szCs w:val="24"/>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 xml:space="preserve">壹万元整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3</w:t>
            </w:r>
            <w:r>
              <w:rPr>
                <w:rFonts w:hint="eastAsia" w:ascii="仿宋" w:hAnsi="仿宋" w:eastAsia="仿宋"/>
                <w:sz w:val="24"/>
                <w:szCs w:val="24"/>
              </w:rPr>
              <w:t>月</w:t>
            </w:r>
            <w:r>
              <w:rPr>
                <w:rFonts w:hint="eastAsia" w:ascii="仿宋" w:hAnsi="仿宋" w:eastAsia="仿宋"/>
                <w:sz w:val="24"/>
                <w:szCs w:val="24"/>
                <w:lang w:val="en-US" w:eastAsia="zh-CN"/>
              </w:rPr>
              <w:t>29</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lang w:val="en-US" w:eastAsia="zh-CN"/>
              </w:rPr>
              <w:t>3.</w:t>
            </w:r>
            <w:r>
              <w:rPr>
                <w:rFonts w:hint="eastAsia" w:ascii="仿宋" w:hAnsi="仿宋" w:eastAsia="仿宋"/>
                <w:color w:val="FF0000"/>
                <w:kern w:val="0"/>
                <w:sz w:val="24"/>
                <w:szCs w:val="24"/>
              </w:rPr>
              <w:t>电子版</w:t>
            </w:r>
            <w:r>
              <w:rPr>
                <w:rFonts w:hint="eastAsia" w:ascii="仿宋" w:hAnsi="仿宋" w:eastAsia="仿宋"/>
                <w:color w:val="FF0000"/>
                <w:kern w:val="0"/>
                <w:sz w:val="24"/>
                <w:szCs w:val="24"/>
                <w:lang w:val="en-US" w:eastAsia="zh-CN"/>
              </w:rPr>
              <w:t>U盘</w:t>
            </w:r>
            <w:r>
              <w:rPr>
                <w:rFonts w:hint="eastAsia" w:ascii="仿宋" w:hAnsi="仿宋" w:eastAsia="仿宋"/>
                <w:color w:val="FF0000"/>
                <w:kern w:val="0"/>
                <w:sz w:val="24"/>
                <w:szCs w:val="24"/>
              </w:rPr>
              <w:t>投标文件一份</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29</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29</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78.625</w:t>
            </w:r>
            <w:r>
              <w:rPr>
                <w:rFonts w:hint="eastAsia" w:ascii="仿宋" w:hAnsi="仿宋" w:eastAsia="仿宋"/>
                <w:b/>
                <w:bCs/>
                <w:sz w:val="24"/>
                <w:szCs w:val="24"/>
                <w:lang w:val="zh-CN"/>
              </w:rPr>
              <w:t>万元，投标商投标总报价不能超过项目预算金额及最最高限价，否则为无效投标。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en-US"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9.</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5.10.投标文件内容模糊不清，无法辨认的;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w:t>
      </w:r>
      <w:r>
        <w:rPr>
          <w:rFonts w:hint="eastAsia" w:ascii="仿宋" w:hAnsi="仿宋" w:eastAsia="仿宋"/>
          <w:sz w:val="24"/>
          <w:szCs w:val="24"/>
          <w:lang w:eastAsia="zh-CN"/>
        </w:rPr>
        <w:t>采购</w:t>
      </w:r>
      <w:r>
        <w:rPr>
          <w:rFonts w:hint="eastAsia" w:ascii="仿宋" w:hAnsi="仿宋" w:eastAsia="仿宋"/>
          <w:sz w:val="24"/>
          <w:szCs w:val="24"/>
        </w:rPr>
        <w:t>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D   投标文件的递交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12.1投标人必须在投标截止时间之前将投标文件送至开标地点。</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12.2因招标文件的修改推迟投标截止时间时，则按采购人修改通知规定的时间递交。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12.3所有投标文件及招标文件内要求提供的相关资质原件及与本项目有关的证明材料都必须一并按本招标文件规定的投标截止时间前送至开标地点。</w:t>
      </w:r>
    </w:p>
    <w:p>
      <w:pPr>
        <w:wordWrap w:val="0"/>
        <w:topLinePunct/>
        <w:snapToGrid w:val="0"/>
        <w:spacing w:line="360" w:lineRule="auto"/>
        <w:ind w:firstLine="482"/>
        <w:rPr>
          <w:rFonts w:ascii="仿宋" w:hAnsi="仿宋" w:eastAsia="仿宋"/>
          <w:sz w:val="24"/>
          <w:szCs w:val="24"/>
        </w:rPr>
      </w:pPr>
      <w:r>
        <w:rPr>
          <w:rFonts w:hint="eastAsia" w:ascii="仿宋" w:hAnsi="仿宋" w:eastAsia="仿宋" w:cs="仿宋"/>
          <w:sz w:val="24"/>
          <w:lang w:val="zh-CN"/>
        </w:rPr>
        <w:t>12.4代理机构拒绝接收任何投标截止时间后递交的投标文件及投标所需相关资质原件及与本项目有关的证明材料</w:t>
      </w:r>
      <w:r>
        <w:rPr>
          <w:rFonts w:hint="eastAsia" w:ascii="仿宋" w:hAnsi="仿宋" w:eastAsia="仿宋"/>
          <w:sz w:val="24"/>
          <w:szCs w:val="24"/>
        </w:rPr>
        <w:t>。</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15.本项目不接受法定代表人为同一个人的两个及两个以上法人，母公司、全资子公司及其控股公司在本招标项目中同时投标；不接受联合体投标。</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rPr>
        <w:t>16</w:t>
      </w:r>
      <w:r>
        <w:rPr>
          <w:rFonts w:hint="eastAsia" w:ascii="仿宋" w:hAnsi="仿宋" w:eastAsia="仿宋" w:cs="仿宋_GB2312"/>
          <w:sz w:val="24"/>
          <w:szCs w:val="24"/>
          <w:lang w:val="zh-CN"/>
        </w:rPr>
        <w:t>.投标货币</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lang w:val="zh-CN"/>
        </w:rPr>
        <w:t>均以人民币报价。</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keepNext w:val="0"/>
        <w:keepLines w:val="0"/>
        <w:pageBreakBefore w:val="0"/>
        <w:widowControl/>
        <w:kinsoku/>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bidi w:val="0"/>
        <w:spacing w:line="360" w:lineRule="auto"/>
        <w:ind w:left="0" w:lef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en-US"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9.</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spacing w:line="440" w:lineRule="exact"/>
        <w:jc w:val="center"/>
        <w:rPr>
          <w:rFonts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numPr>
          <w:ilvl w:val="0"/>
          <w:numId w:val="6"/>
        </w:numPr>
        <w:spacing w:line="360" w:lineRule="auto"/>
        <w:rPr>
          <w:rFonts w:hint="eastAsia" w:ascii="仿宋" w:hAnsi="仿宋" w:eastAsia="仿宋"/>
          <w:b/>
          <w:sz w:val="24"/>
          <w:szCs w:val="24"/>
          <w:lang w:val="en-US" w:eastAsia="zh-CN"/>
        </w:rPr>
      </w:pPr>
      <w:r>
        <w:rPr>
          <w:rFonts w:hint="eastAsia" w:ascii="仿宋" w:hAnsi="仿宋" w:eastAsia="仿宋"/>
          <w:b/>
          <w:sz w:val="24"/>
          <w:szCs w:val="24"/>
        </w:rPr>
        <w:t>采购内容及参数要求:</w:t>
      </w:r>
      <w:r>
        <w:rPr>
          <w:rFonts w:hint="eastAsia" w:ascii="仿宋" w:hAnsi="仿宋" w:eastAsia="仿宋"/>
          <w:b/>
          <w:sz w:val="24"/>
          <w:szCs w:val="24"/>
          <w:lang w:val="en-US" w:eastAsia="zh-CN"/>
        </w:rPr>
        <w:t xml:space="preserve">  薄壳核桃苗  92500株</w:t>
      </w:r>
    </w:p>
    <w:tbl>
      <w:tblPr>
        <w:tblStyle w:val="37"/>
        <w:tblW w:w="9885"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876"/>
        <w:gridCol w:w="906"/>
        <w:gridCol w:w="1270"/>
        <w:gridCol w:w="1092"/>
        <w:gridCol w:w="1356"/>
        <w:gridCol w:w="1157"/>
        <w:gridCol w:w="109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798" w:type="dxa"/>
            <w:vAlign w:val="top"/>
          </w:tcPr>
          <w:p>
            <w:pPr>
              <w:jc w:val="center"/>
              <w:rPr>
                <w:rFonts w:hint="eastAsia" w:ascii="仿宋_GB2312" w:eastAsia="仿宋_GB2312"/>
                <w:szCs w:val="24"/>
              </w:rPr>
            </w:pPr>
            <w:r>
              <w:rPr>
                <w:rFonts w:hint="eastAsia" w:ascii="仿宋_GB2312" w:eastAsia="仿宋_GB2312"/>
                <w:szCs w:val="24"/>
              </w:rPr>
              <w:t>苗木</w:t>
            </w:r>
          </w:p>
          <w:p>
            <w:pPr>
              <w:jc w:val="center"/>
              <w:rPr>
                <w:rFonts w:hint="eastAsia" w:ascii="仿宋_GB2312" w:eastAsia="仿宋_GB2312"/>
                <w:szCs w:val="24"/>
              </w:rPr>
            </w:pPr>
            <w:r>
              <w:rPr>
                <w:rFonts w:hint="eastAsia" w:ascii="仿宋_GB2312" w:eastAsia="仿宋_GB2312"/>
                <w:szCs w:val="24"/>
              </w:rPr>
              <w:t>品种</w:t>
            </w:r>
          </w:p>
        </w:tc>
        <w:tc>
          <w:tcPr>
            <w:tcW w:w="876" w:type="dxa"/>
            <w:vAlign w:val="top"/>
          </w:tcPr>
          <w:p>
            <w:pPr>
              <w:jc w:val="center"/>
              <w:rPr>
                <w:rFonts w:hint="eastAsia" w:ascii="仿宋_GB2312" w:eastAsia="仿宋_GB2312"/>
                <w:szCs w:val="24"/>
              </w:rPr>
            </w:pPr>
            <w:r>
              <w:rPr>
                <w:rFonts w:hint="eastAsia" w:ascii="仿宋_GB2312" w:eastAsia="仿宋_GB2312"/>
                <w:szCs w:val="24"/>
              </w:rPr>
              <w:t>等级</w:t>
            </w:r>
          </w:p>
        </w:tc>
        <w:tc>
          <w:tcPr>
            <w:tcW w:w="906" w:type="dxa"/>
            <w:vAlign w:val="top"/>
          </w:tcPr>
          <w:p>
            <w:pPr>
              <w:jc w:val="center"/>
              <w:rPr>
                <w:rFonts w:hint="eastAsia" w:ascii="仿宋_GB2312" w:eastAsia="仿宋_GB2312"/>
                <w:szCs w:val="24"/>
              </w:rPr>
            </w:pPr>
            <w:r>
              <w:rPr>
                <w:rFonts w:hint="eastAsia" w:ascii="仿宋_GB2312" w:eastAsia="仿宋_GB2312"/>
                <w:szCs w:val="24"/>
              </w:rPr>
              <w:t>生长年</w:t>
            </w:r>
          </w:p>
        </w:tc>
        <w:tc>
          <w:tcPr>
            <w:tcW w:w="1270" w:type="dxa"/>
            <w:vAlign w:val="top"/>
          </w:tcPr>
          <w:p>
            <w:pPr>
              <w:jc w:val="center"/>
              <w:rPr>
                <w:rFonts w:hint="eastAsia" w:ascii="仿宋_GB2312" w:eastAsia="仿宋_GB2312"/>
                <w:szCs w:val="24"/>
              </w:rPr>
            </w:pPr>
            <w:r>
              <w:rPr>
                <w:rFonts w:hint="eastAsia" w:ascii="仿宋_GB2312" w:eastAsia="仿宋_GB2312"/>
                <w:szCs w:val="24"/>
              </w:rPr>
              <w:t>砧木</w:t>
            </w:r>
          </w:p>
          <w:p>
            <w:pPr>
              <w:jc w:val="center"/>
              <w:rPr>
                <w:rFonts w:hint="eastAsia" w:ascii="仿宋_GB2312" w:eastAsia="仿宋_GB2312"/>
                <w:szCs w:val="24"/>
              </w:rPr>
            </w:pPr>
            <w:r>
              <w:rPr>
                <w:rFonts w:hint="eastAsia" w:ascii="仿宋_GB2312" w:eastAsia="仿宋_GB2312"/>
                <w:szCs w:val="24"/>
              </w:rPr>
              <w:t>高／cm</w:t>
            </w:r>
          </w:p>
        </w:tc>
        <w:tc>
          <w:tcPr>
            <w:tcW w:w="1092" w:type="dxa"/>
            <w:vAlign w:val="top"/>
          </w:tcPr>
          <w:p>
            <w:pPr>
              <w:jc w:val="center"/>
              <w:rPr>
                <w:rFonts w:hint="eastAsia" w:ascii="仿宋_GB2312" w:eastAsia="仿宋_GB2312"/>
                <w:szCs w:val="24"/>
              </w:rPr>
            </w:pPr>
            <w:r>
              <w:rPr>
                <w:rFonts w:hint="eastAsia" w:ascii="仿宋_GB2312" w:eastAsia="仿宋_GB2312"/>
                <w:szCs w:val="24"/>
              </w:rPr>
              <w:t>嫁接苗</w:t>
            </w:r>
          </w:p>
          <w:p>
            <w:pPr>
              <w:jc w:val="center"/>
              <w:rPr>
                <w:rFonts w:hint="eastAsia" w:ascii="仿宋_GB2312" w:eastAsia="仿宋_GB2312"/>
                <w:szCs w:val="24"/>
              </w:rPr>
            </w:pPr>
            <w:r>
              <w:rPr>
                <w:rFonts w:hint="eastAsia" w:ascii="仿宋_GB2312" w:eastAsia="仿宋_GB2312"/>
                <w:szCs w:val="24"/>
              </w:rPr>
              <w:t>高／cm</w:t>
            </w:r>
          </w:p>
        </w:tc>
        <w:tc>
          <w:tcPr>
            <w:tcW w:w="1356" w:type="dxa"/>
            <w:vAlign w:val="top"/>
          </w:tcPr>
          <w:p>
            <w:pPr>
              <w:jc w:val="center"/>
              <w:rPr>
                <w:rFonts w:hint="eastAsia" w:ascii="仿宋_GB2312" w:eastAsia="仿宋_GB2312"/>
                <w:szCs w:val="24"/>
              </w:rPr>
            </w:pPr>
            <w:r>
              <w:rPr>
                <w:rFonts w:hint="eastAsia" w:ascii="仿宋_GB2312" w:eastAsia="仿宋_GB2312"/>
                <w:szCs w:val="24"/>
              </w:rPr>
              <w:t>径粗／cm</w:t>
            </w:r>
          </w:p>
        </w:tc>
        <w:tc>
          <w:tcPr>
            <w:tcW w:w="1157" w:type="dxa"/>
            <w:vAlign w:val="top"/>
          </w:tcPr>
          <w:p>
            <w:pPr>
              <w:jc w:val="center"/>
              <w:rPr>
                <w:rFonts w:hint="eastAsia" w:ascii="仿宋_GB2312" w:eastAsia="仿宋_GB2312"/>
                <w:szCs w:val="24"/>
              </w:rPr>
            </w:pPr>
            <w:r>
              <w:rPr>
                <w:rFonts w:hint="eastAsia" w:ascii="仿宋_GB2312" w:eastAsia="仿宋_GB2312"/>
                <w:szCs w:val="24"/>
              </w:rPr>
              <w:t>主根／cm</w:t>
            </w:r>
          </w:p>
        </w:tc>
        <w:tc>
          <w:tcPr>
            <w:tcW w:w="1095" w:type="dxa"/>
            <w:vAlign w:val="top"/>
          </w:tcPr>
          <w:p>
            <w:pPr>
              <w:jc w:val="center"/>
              <w:rPr>
                <w:rFonts w:hint="eastAsia" w:ascii="仿宋_GB2312" w:eastAsia="仿宋_GB2312"/>
                <w:szCs w:val="24"/>
              </w:rPr>
            </w:pPr>
            <w:r>
              <w:rPr>
                <w:rFonts w:hint="eastAsia" w:ascii="仿宋_GB2312" w:eastAsia="仿宋_GB2312"/>
                <w:szCs w:val="24"/>
              </w:rPr>
              <w:t>侧根数</w:t>
            </w:r>
          </w:p>
        </w:tc>
        <w:tc>
          <w:tcPr>
            <w:tcW w:w="1335" w:type="dxa"/>
            <w:vAlign w:val="top"/>
          </w:tcPr>
          <w:p>
            <w:pPr>
              <w:jc w:val="center"/>
              <w:rPr>
                <w:rFonts w:hint="eastAsia" w:ascii="仿宋_GB2312" w:eastAsia="仿宋_GB2312"/>
                <w:szCs w:val="24"/>
              </w:rPr>
            </w:pPr>
            <w:r>
              <w:rPr>
                <w:rFonts w:hint="eastAsia" w:ascii="仿宋_GB2312" w:eastAsia="仿宋_GB2312"/>
                <w:szCs w:val="24"/>
              </w:rPr>
              <w:t>地径／cm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top"/>
          </w:tcPr>
          <w:p>
            <w:pPr>
              <w:jc w:val="center"/>
              <w:rPr>
                <w:rFonts w:hint="eastAsia" w:ascii="仿宋_GB2312" w:eastAsia="仿宋_GB2312"/>
                <w:szCs w:val="24"/>
              </w:rPr>
            </w:pPr>
            <w:r>
              <w:rPr>
                <w:rFonts w:hint="eastAsia" w:ascii="仿宋_GB2312" w:eastAsia="仿宋_GB2312"/>
                <w:szCs w:val="24"/>
              </w:rPr>
              <w:t>核桃苗</w:t>
            </w:r>
          </w:p>
        </w:tc>
        <w:tc>
          <w:tcPr>
            <w:tcW w:w="876" w:type="dxa"/>
            <w:vAlign w:val="top"/>
          </w:tcPr>
          <w:p>
            <w:pPr>
              <w:jc w:val="center"/>
              <w:rPr>
                <w:rFonts w:hint="eastAsia" w:ascii="仿宋_GB2312" w:eastAsia="仿宋_GB2312"/>
                <w:szCs w:val="24"/>
              </w:rPr>
            </w:pPr>
            <w:r>
              <w:rPr>
                <w:rFonts w:hint="eastAsia" w:ascii="仿宋_GB2312" w:eastAsia="仿宋_GB2312"/>
                <w:szCs w:val="24"/>
              </w:rPr>
              <w:t>1级</w:t>
            </w:r>
          </w:p>
        </w:tc>
        <w:tc>
          <w:tcPr>
            <w:tcW w:w="906" w:type="dxa"/>
            <w:vAlign w:val="top"/>
          </w:tcPr>
          <w:p>
            <w:pPr>
              <w:jc w:val="center"/>
              <w:rPr>
                <w:rFonts w:hint="eastAsia" w:ascii="仿宋_GB2312" w:eastAsia="仿宋_GB2312"/>
                <w:szCs w:val="24"/>
              </w:rPr>
            </w:pPr>
            <w:r>
              <w:rPr>
                <w:rFonts w:hint="eastAsia" w:ascii="仿宋_GB2312" w:eastAsia="仿宋_GB2312"/>
                <w:szCs w:val="24"/>
              </w:rPr>
              <w:t>2年</w:t>
            </w:r>
          </w:p>
        </w:tc>
        <w:tc>
          <w:tcPr>
            <w:tcW w:w="1270" w:type="dxa"/>
            <w:vAlign w:val="top"/>
          </w:tcPr>
          <w:p>
            <w:pPr>
              <w:jc w:val="center"/>
              <w:rPr>
                <w:rFonts w:hint="eastAsia" w:ascii="仿宋_GB2312" w:eastAsia="仿宋_GB2312"/>
                <w:szCs w:val="24"/>
              </w:rPr>
            </w:pPr>
            <w:r>
              <w:rPr>
                <w:rFonts w:hint="eastAsia" w:ascii="仿宋_GB2312" w:eastAsia="仿宋_GB2312"/>
                <w:szCs w:val="24"/>
              </w:rPr>
              <w:t>15～20</w:t>
            </w:r>
          </w:p>
        </w:tc>
        <w:tc>
          <w:tcPr>
            <w:tcW w:w="1092" w:type="dxa"/>
            <w:vAlign w:val="top"/>
          </w:tcPr>
          <w:p>
            <w:pPr>
              <w:jc w:val="center"/>
              <w:rPr>
                <w:rFonts w:hint="eastAsia" w:hAnsi="宋体" w:cs="宋体"/>
                <w:szCs w:val="24"/>
              </w:rPr>
            </w:pPr>
            <w:r>
              <w:rPr>
                <w:rFonts w:hint="eastAsia" w:hAnsi="宋体" w:cs="宋体"/>
                <w:szCs w:val="24"/>
              </w:rPr>
              <w:t>﹥80</w:t>
            </w:r>
          </w:p>
        </w:tc>
        <w:tc>
          <w:tcPr>
            <w:tcW w:w="1356" w:type="dxa"/>
            <w:vAlign w:val="top"/>
          </w:tcPr>
          <w:p>
            <w:pPr>
              <w:jc w:val="center"/>
              <w:rPr>
                <w:rFonts w:hint="eastAsia" w:ascii="仿宋_GB2312" w:eastAsia="仿宋_GB2312"/>
                <w:szCs w:val="24"/>
              </w:rPr>
            </w:pPr>
            <w:r>
              <w:rPr>
                <w:rFonts w:hint="eastAsia" w:hAnsi="宋体" w:cs="宋体"/>
                <w:szCs w:val="24"/>
              </w:rPr>
              <w:t>﹥1.0</w:t>
            </w:r>
          </w:p>
        </w:tc>
        <w:tc>
          <w:tcPr>
            <w:tcW w:w="1157" w:type="dxa"/>
            <w:vAlign w:val="top"/>
          </w:tcPr>
          <w:p>
            <w:pPr>
              <w:jc w:val="center"/>
              <w:rPr>
                <w:rFonts w:hint="eastAsia" w:ascii="仿宋_GB2312" w:eastAsia="仿宋_GB2312"/>
                <w:szCs w:val="24"/>
              </w:rPr>
            </w:pPr>
            <w:r>
              <w:rPr>
                <w:rFonts w:hint="eastAsia" w:ascii="仿宋_GB2312" w:eastAsia="仿宋_GB2312"/>
                <w:szCs w:val="24"/>
              </w:rPr>
              <w:t>20</w:t>
            </w:r>
          </w:p>
        </w:tc>
        <w:tc>
          <w:tcPr>
            <w:tcW w:w="1095" w:type="dxa"/>
            <w:vAlign w:val="top"/>
          </w:tcPr>
          <w:p>
            <w:pPr>
              <w:jc w:val="center"/>
              <w:rPr>
                <w:rFonts w:hint="eastAsia" w:ascii="仿宋_GB2312" w:eastAsia="仿宋_GB2312"/>
                <w:szCs w:val="24"/>
              </w:rPr>
            </w:pPr>
            <w:r>
              <w:rPr>
                <w:rFonts w:hint="eastAsia" w:ascii="仿宋_GB2312" w:eastAsia="仿宋_GB2312"/>
                <w:szCs w:val="24"/>
              </w:rPr>
              <w:t>不少于</w:t>
            </w:r>
          </w:p>
          <w:p>
            <w:pPr>
              <w:jc w:val="center"/>
              <w:rPr>
                <w:rFonts w:hint="eastAsia" w:ascii="仿宋_GB2312" w:eastAsia="仿宋_GB2312"/>
                <w:szCs w:val="24"/>
              </w:rPr>
            </w:pPr>
            <w:r>
              <w:rPr>
                <w:rFonts w:hint="eastAsia" w:ascii="仿宋_GB2312" w:eastAsia="仿宋_GB2312"/>
                <w:szCs w:val="24"/>
              </w:rPr>
              <w:t>20条</w:t>
            </w:r>
          </w:p>
        </w:tc>
        <w:tc>
          <w:tcPr>
            <w:tcW w:w="1335" w:type="dxa"/>
            <w:vAlign w:val="top"/>
          </w:tcPr>
          <w:p>
            <w:pPr>
              <w:jc w:val="center"/>
              <w:rPr>
                <w:rFonts w:hint="eastAsia" w:ascii="仿宋_GB2312" w:eastAsia="仿宋_GB2312"/>
                <w:szCs w:val="24"/>
              </w:rPr>
            </w:pPr>
            <w:r>
              <w:rPr>
                <w:rFonts w:hint="eastAsia" w:ascii="仿宋_GB2312" w:eastAsia="仿宋_GB2312"/>
                <w:szCs w:val="24"/>
              </w:rPr>
              <w:t>1.5</w:t>
            </w:r>
          </w:p>
        </w:tc>
      </w:tr>
    </w:tbl>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直观综合标准：</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1.品种优良、砧木高15～20厘米；</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2.苗木通直，色泽正常；苗木径木质化；</w:t>
      </w:r>
    </w:p>
    <w:p>
      <w:pPr>
        <w:tabs>
          <w:tab w:val="left" w:pos="5963"/>
        </w:tabs>
        <w:spacing w:line="420" w:lineRule="exact"/>
        <w:ind w:firstLine="480" w:firstLineChars="200"/>
        <w:rPr>
          <w:rFonts w:hint="eastAsia" w:ascii="仿宋" w:hAnsi="仿宋" w:eastAsia="仿宋"/>
          <w:b/>
          <w:sz w:val="24"/>
          <w:szCs w:val="24"/>
          <w:lang w:val="en-US" w:eastAsia="zh-CN"/>
        </w:rPr>
      </w:pPr>
      <w:r>
        <w:rPr>
          <w:rFonts w:hint="eastAsia" w:ascii="仿宋" w:hAnsi="仿宋" w:eastAsia="仿宋" w:cs="仿宋"/>
          <w:sz w:val="24"/>
          <w:szCs w:val="24"/>
        </w:rPr>
        <w:t>3.不失水，无病虫害、无机械伤（截跟除外）</w:t>
      </w:r>
      <w:r>
        <w:rPr>
          <w:rFonts w:hint="eastAsia" w:ascii="仿宋_GB2312" w:eastAsia="仿宋_GB2312"/>
          <w:sz w:val="32"/>
          <w:szCs w:val="32"/>
        </w:rPr>
        <w:t>。</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二、其它要求</w:t>
      </w:r>
      <w:r>
        <w:rPr>
          <w:rFonts w:hint="eastAsia" w:ascii="仿宋" w:hAnsi="仿宋" w:eastAsia="仿宋" w:cs="仿宋"/>
          <w:b/>
          <w:sz w:val="24"/>
          <w:szCs w:val="24"/>
          <w:lang w:eastAsia="zh-CN"/>
        </w:rPr>
        <w:t>：</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w:t>
      </w:r>
      <w:r>
        <w:rPr>
          <w:rFonts w:hint="eastAsia" w:ascii="仿宋" w:hAnsi="仿宋" w:eastAsia="仿宋" w:cs="仿宋"/>
          <w:sz w:val="24"/>
          <w:szCs w:val="24"/>
          <w:lang w:eastAsia="zh-CN"/>
        </w:rPr>
        <w:t>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w:t>
      </w:r>
      <w:r>
        <w:rPr>
          <w:rFonts w:hint="eastAsia" w:ascii="仿宋" w:hAnsi="仿宋" w:eastAsia="仿宋" w:cs="仿宋"/>
          <w:sz w:val="24"/>
          <w:szCs w:val="24"/>
          <w:lang w:eastAsia="zh-CN"/>
        </w:rPr>
        <w:t>供货时须</w:t>
      </w:r>
      <w:r>
        <w:rPr>
          <w:rFonts w:hint="eastAsia" w:ascii="仿宋" w:hAnsi="仿宋" w:eastAsia="仿宋" w:cs="仿宋"/>
          <w:sz w:val="24"/>
          <w:szCs w:val="24"/>
        </w:rPr>
        <w:t>提供随货物《产品合格证》</w:t>
      </w:r>
      <w:r>
        <w:rPr>
          <w:rFonts w:hint="eastAsia" w:ascii="仿宋" w:hAnsi="仿宋" w:eastAsia="仿宋" w:cs="仿宋"/>
          <w:sz w:val="24"/>
          <w:szCs w:val="24"/>
          <w:lang w:val="en-US"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12、付款方式：以签订合同为准。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sectPr>
          <w:pgSz w:w="11907" w:h="16840"/>
          <w:pgMar w:top="1440" w:right="1474" w:bottom="1440" w:left="1474" w:header="851" w:footer="992" w:gutter="0"/>
          <w:cols w:space="425" w:num="1"/>
          <w:docGrid w:linePitch="312" w:charSpace="0"/>
        </w:sectPr>
      </w:pPr>
    </w:p>
    <w:p>
      <w:pPr>
        <w:spacing w:line="520" w:lineRule="exact"/>
        <w:ind w:firstLine="2209" w:firstLineChars="500"/>
        <w:rPr>
          <w:rFonts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w:t>
      </w:r>
      <w:r>
        <w:rPr>
          <w:rFonts w:hint="eastAsia" w:ascii="仿宋" w:hAnsi="仿宋" w:eastAsia="仿宋" w:cs="仿宋"/>
          <w:sz w:val="24"/>
          <w:szCs w:val="24"/>
          <w:lang w:eastAsia="zh-CN"/>
        </w:rPr>
        <w:t>以上</w:t>
      </w:r>
      <w:r>
        <w:rPr>
          <w:rFonts w:hint="eastAsia" w:ascii="仿宋" w:hAnsi="仿宋" w:eastAsia="仿宋" w:cs="仿宋"/>
          <w:sz w:val="24"/>
          <w:szCs w:val="24"/>
        </w:rPr>
        <w:t>，需出具本单位授权委托书），对投标人的资格要求进行审查，在资格性审查期间，所有投标人应当回避。合格投标人不足3家的，不得评标。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w:t>
      </w:r>
      <w:r>
        <w:rPr>
          <w:rFonts w:hint="eastAsia" w:ascii="仿宋" w:hAnsi="仿宋" w:eastAsia="仿宋" w:cs="仿宋"/>
          <w:sz w:val="24"/>
          <w:szCs w:val="24"/>
          <w:lang w:eastAsia="zh-CN"/>
        </w:rPr>
        <w:t>法人代表授权代表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t>
      </w:r>
      <w:r>
        <w:fldChar w:fldCharType="begin"/>
      </w:r>
      <w:r>
        <w:instrText xml:space="preserve"> HYPERLINK "http://www.creditchina.gov.cn" </w:instrText>
      </w:r>
      <w:r>
        <w:fldChar w:fldCharType="separate"/>
      </w:r>
      <w:r>
        <w:rPr>
          <w:rStyle w:val="34"/>
          <w:rFonts w:hint="eastAsia" w:ascii="仿宋" w:hAnsi="仿宋" w:eastAsia="仿宋" w:cs="仿宋"/>
          <w:sz w:val="24"/>
          <w:szCs w:val="24"/>
        </w:rPr>
        <w:t>www.creditchina.gov.cn</w:t>
      </w:r>
      <w:r>
        <w:rPr>
          <w:rStyle w:val="34"/>
          <w:rFonts w:hint="eastAsia" w:ascii="仿宋" w:hAnsi="仿宋" w:eastAsia="仿宋" w:cs="仿宋"/>
          <w:sz w:val="24"/>
          <w:szCs w:val="24"/>
        </w:rPr>
        <w:fldChar w:fldCharType="end"/>
      </w:r>
      <w:r>
        <w:rPr>
          <w:rFonts w:ascii="仿宋" w:hAnsi="仿宋" w:eastAsia="仿宋" w:cs="仿宋"/>
          <w:sz w:val="24"/>
          <w:szCs w:val="24"/>
        </w:rPr>
        <w:t xml:space="preserve"> </w:t>
      </w:r>
      <w:r>
        <w:rPr>
          <w:rFonts w:hint="eastAsia" w:ascii="仿宋" w:hAnsi="仿宋" w:eastAsia="仿宋" w:cs="仿宋"/>
          <w:sz w:val="24"/>
          <w:szCs w:val="24"/>
        </w:rPr>
        <w:t>）、中国政府采购网（www.ccgp.gov.cn），提供网站的查询截图】。（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9"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rPr>
        <w:t>2.4.3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ascii="仿宋" w:hAnsi="仿宋" w:eastAsia="仿宋" w:cs="仿宋"/>
          <w:b/>
          <w:bCs/>
          <w:sz w:val="24"/>
          <w:szCs w:val="24"/>
        </w:rPr>
      </w:pPr>
      <w:r>
        <w:rPr>
          <w:rFonts w:hint="eastAsia" w:ascii="仿宋" w:hAnsi="仿宋" w:eastAsia="仿宋" w:cs="仿宋"/>
          <w:b/>
          <w:sz w:val="24"/>
          <w:szCs w:val="24"/>
        </w:rPr>
        <w:t xml:space="preserve">     2.4.4投标产品如果同时列入环境标志产品政府采购清单和节能产品政府采购清单的，应当优先于只列入其中一个清单的产品。（投标文件中须提供有效的证明材料且加盖投标单位公章，否则不予认可）。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6、付款方式:以签订合同准。</w:t>
      </w:r>
    </w:p>
    <w:p>
      <w:pPr>
        <w:spacing w:line="600" w:lineRule="exact"/>
        <w:ind w:firstLine="2168" w:firstLineChars="900"/>
        <w:rPr>
          <w:rFonts w:ascii="仿宋" w:hAnsi="仿宋" w:eastAsia="仿宋" w:cs="仿宋"/>
          <w:b/>
          <w:sz w:val="24"/>
          <w:szCs w:val="24"/>
        </w:rPr>
      </w:pPr>
    </w:p>
    <w:p>
      <w:pPr>
        <w:spacing w:line="600" w:lineRule="exact"/>
        <w:ind w:firstLine="2168" w:firstLineChars="900"/>
        <w:rPr>
          <w:rFonts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
          <w:bCs/>
          <w:color w:val="FF0000"/>
          <w:sz w:val="24"/>
          <w:szCs w:val="24"/>
          <w:lang w:val="en-US" w:eastAsia="zh-CN"/>
        </w:rPr>
      </w:pPr>
      <w:r>
        <w:rPr>
          <w:rFonts w:hint="eastAsia" w:ascii="仿宋" w:hAnsi="仿宋" w:eastAsia="仿宋" w:cs="宋体"/>
          <w:b/>
          <w:bCs/>
          <w:color w:val="FF0000"/>
          <w:sz w:val="24"/>
          <w:szCs w:val="24"/>
          <w:lang w:val="en-US" w:eastAsia="zh-CN"/>
        </w:rPr>
        <w:t>投标商须对此项做出承诺（格式自拟）。</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 xml:space="preserve">    附法人代表身份证复印件</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代</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表</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委</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托</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val="zh-CN"/>
        </w:rPr>
        <w:t>（项目名称）投标文件、签订合同和处理有关事宜，其法律后果由我方承担。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日起签字生效，特此声明。</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附被委托人身份证复印件</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zh-CN"/>
        </w:rPr>
      </w:pPr>
      <w:r>
        <w:rPr>
          <w:rFonts w:hint="eastAsia" w:ascii="仿宋" w:hAnsi="仿宋" w:eastAsia="仿宋" w:cs="仿宋"/>
          <w:sz w:val="24"/>
          <w:szCs w:val="24"/>
        </w:rPr>
        <w:t>1、所附报价表中规定的应提供和交付的货物总价为人民币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规格</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62"/>
        <w:gridCol w:w="1348"/>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规格</w:t>
            </w:r>
          </w:p>
        </w:tc>
        <w:tc>
          <w:tcPr>
            <w:tcW w:w="116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bookmarkStart w:id="0" w:name="_GoBack"/>
            <w:bookmarkEnd w:id="0"/>
          </w:p>
        </w:tc>
        <w:tc>
          <w:tcPr>
            <w:tcW w:w="13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62"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62"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19</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CB1C"/>
    <w:multiLevelType w:val="singleLevel"/>
    <w:tmpl w:val="28A4CB1C"/>
    <w:lvl w:ilvl="0" w:tentative="0">
      <w:start w:val="19"/>
      <w:numFmt w:val="decimal"/>
      <w:suff w:val="nothing"/>
      <w:lvlText w:val="%1、"/>
      <w:lvlJc w:val="left"/>
    </w:lvl>
  </w:abstractNum>
  <w:abstractNum w:abstractNumId="1">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E374A4"/>
    <w:multiLevelType w:val="singleLevel"/>
    <w:tmpl w:val="56E374A4"/>
    <w:lvl w:ilvl="0" w:tentative="0">
      <w:start w:val="9"/>
      <w:numFmt w:val="decimal"/>
      <w:pStyle w:val="119"/>
      <w:suff w:val="nothing"/>
      <w:lvlText w:val="%1、"/>
      <w:lvlJc w:val="left"/>
    </w:lvl>
  </w:abstractNum>
  <w:abstractNum w:abstractNumId="3">
    <w:nsid w:val="5A27AEF7"/>
    <w:multiLevelType w:val="singleLevel"/>
    <w:tmpl w:val="5A27AEF7"/>
    <w:lvl w:ilvl="0" w:tentative="0">
      <w:start w:val="2"/>
      <w:numFmt w:val="chineseCounting"/>
      <w:suff w:val="nothing"/>
      <w:lvlText w:val="（%1）"/>
      <w:lvlJc w:val="left"/>
    </w:lvl>
  </w:abstractNum>
  <w:abstractNum w:abstractNumId="4">
    <w:nsid w:val="5A41E5C1"/>
    <w:multiLevelType w:val="singleLevel"/>
    <w:tmpl w:val="5A41E5C1"/>
    <w:lvl w:ilvl="0" w:tentative="0">
      <w:start w:val="1"/>
      <w:numFmt w:val="chineseCounting"/>
      <w:suff w:val="space"/>
      <w:lvlText w:val="第%1部分"/>
      <w:lvlJc w:val="left"/>
    </w:lvl>
  </w:abstractNum>
  <w:abstractNum w:abstractNumId="5">
    <w:nsid w:val="7058D16D"/>
    <w:multiLevelType w:val="singleLevel"/>
    <w:tmpl w:val="7058D16D"/>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A7B"/>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1323F"/>
    <w:rsid w:val="00727681"/>
    <w:rsid w:val="00735EED"/>
    <w:rsid w:val="007530F9"/>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1EC0"/>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4A2B"/>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09A3"/>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3D1A"/>
    <w:rsid w:val="00D750EF"/>
    <w:rsid w:val="00D75F62"/>
    <w:rsid w:val="00D76FBA"/>
    <w:rsid w:val="00D77906"/>
    <w:rsid w:val="00D82171"/>
    <w:rsid w:val="00D82808"/>
    <w:rsid w:val="00D8780B"/>
    <w:rsid w:val="00D90599"/>
    <w:rsid w:val="00D92AD3"/>
    <w:rsid w:val="00D97405"/>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3921E0B"/>
    <w:rsid w:val="03CB53C9"/>
    <w:rsid w:val="03D744EF"/>
    <w:rsid w:val="04252D6C"/>
    <w:rsid w:val="044C06F1"/>
    <w:rsid w:val="04524D74"/>
    <w:rsid w:val="048C72C6"/>
    <w:rsid w:val="04B15A3A"/>
    <w:rsid w:val="055236E0"/>
    <w:rsid w:val="05D7384A"/>
    <w:rsid w:val="05F65379"/>
    <w:rsid w:val="0603119A"/>
    <w:rsid w:val="067E4800"/>
    <w:rsid w:val="06902805"/>
    <w:rsid w:val="06B23763"/>
    <w:rsid w:val="06B75E86"/>
    <w:rsid w:val="071151B2"/>
    <w:rsid w:val="073F7793"/>
    <w:rsid w:val="0859217C"/>
    <w:rsid w:val="09102145"/>
    <w:rsid w:val="09350DEF"/>
    <w:rsid w:val="09891681"/>
    <w:rsid w:val="09B24DDE"/>
    <w:rsid w:val="09B95CA7"/>
    <w:rsid w:val="09C60246"/>
    <w:rsid w:val="09CE2BB7"/>
    <w:rsid w:val="09E57E48"/>
    <w:rsid w:val="09EF56FE"/>
    <w:rsid w:val="0A2B0E2A"/>
    <w:rsid w:val="0A9C1759"/>
    <w:rsid w:val="0AB05B6D"/>
    <w:rsid w:val="0B047399"/>
    <w:rsid w:val="0B0F6DF2"/>
    <w:rsid w:val="0B8F0D95"/>
    <w:rsid w:val="0C053D42"/>
    <w:rsid w:val="0C232636"/>
    <w:rsid w:val="0C3957DB"/>
    <w:rsid w:val="0C8162DB"/>
    <w:rsid w:val="0CBA4EC9"/>
    <w:rsid w:val="0CE25187"/>
    <w:rsid w:val="0D030702"/>
    <w:rsid w:val="0D2824A3"/>
    <w:rsid w:val="0DD45553"/>
    <w:rsid w:val="0E1F7A52"/>
    <w:rsid w:val="0F2C7289"/>
    <w:rsid w:val="10240870"/>
    <w:rsid w:val="105F0CCD"/>
    <w:rsid w:val="10836E21"/>
    <w:rsid w:val="11231218"/>
    <w:rsid w:val="11472FC4"/>
    <w:rsid w:val="11662A8F"/>
    <w:rsid w:val="124A4A16"/>
    <w:rsid w:val="12F46B93"/>
    <w:rsid w:val="130F3467"/>
    <w:rsid w:val="133638CF"/>
    <w:rsid w:val="134B3E21"/>
    <w:rsid w:val="146639B0"/>
    <w:rsid w:val="14C32394"/>
    <w:rsid w:val="14E7756C"/>
    <w:rsid w:val="15555471"/>
    <w:rsid w:val="15926B17"/>
    <w:rsid w:val="162949D9"/>
    <w:rsid w:val="16BB3F9C"/>
    <w:rsid w:val="17093EDF"/>
    <w:rsid w:val="17411E12"/>
    <w:rsid w:val="17D43D54"/>
    <w:rsid w:val="17E545EE"/>
    <w:rsid w:val="183733AB"/>
    <w:rsid w:val="186A4EF9"/>
    <w:rsid w:val="18AD21CB"/>
    <w:rsid w:val="19491C75"/>
    <w:rsid w:val="19786E3B"/>
    <w:rsid w:val="1A107C46"/>
    <w:rsid w:val="1A4540A3"/>
    <w:rsid w:val="1C685A29"/>
    <w:rsid w:val="1CC57EEC"/>
    <w:rsid w:val="1D1C1239"/>
    <w:rsid w:val="1D1E07AB"/>
    <w:rsid w:val="1D285414"/>
    <w:rsid w:val="1D5D79CE"/>
    <w:rsid w:val="1D846EFB"/>
    <w:rsid w:val="1E1761B2"/>
    <w:rsid w:val="1EB40935"/>
    <w:rsid w:val="1F320694"/>
    <w:rsid w:val="1F971FCE"/>
    <w:rsid w:val="1FD141B8"/>
    <w:rsid w:val="1FF139B7"/>
    <w:rsid w:val="20852B17"/>
    <w:rsid w:val="208F4659"/>
    <w:rsid w:val="20C91244"/>
    <w:rsid w:val="20CB6D0B"/>
    <w:rsid w:val="212773A1"/>
    <w:rsid w:val="217423B2"/>
    <w:rsid w:val="21AD5432"/>
    <w:rsid w:val="21C10273"/>
    <w:rsid w:val="21D44845"/>
    <w:rsid w:val="221572B4"/>
    <w:rsid w:val="226550CC"/>
    <w:rsid w:val="232F7DE5"/>
    <w:rsid w:val="23523DCA"/>
    <w:rsid w:val="24CA4202"/>
    <w:rsid w:val="256C7451"/>
    <w:rsid w:val="25AD30A0"/>
    <w:rsid w:val="2667745A"/>
    <w:rsid w:val="278238A3"/>
    <w:rsid w:val="283F5689"/>
    <w:rsid w:val="28742078"/>
    <w:rsid w:val="299315DB"/>
    <w:rsid w:val="29C152D2"/>
    <w:rsid w:val="2A292F06"/>
    <w:rsid w:val="2A6671E5"/>
    <w:rsid w:val="2B222956"/>
    <w:rsid w:val="2B5A4161"/>
    <w:rsid w:val="2B9F495B"/>
    <w:rsid w:val="2BBD2870"/>
    <w:rsid w:val="2C01063D"/>
    <w:rsid w:val="2C172826"/>
    <w:rsid w:val="2C4F5A48"/>
    <w:rsid w:val="2C772901"/>
    <w:rsid w:val="2C824188"/>
    <w:rsid w:val="2C8C63A5"/>
    <w:rsid w:val="2D3079C6"/>
    <w:rsid w:val="2D562101"/>
    <w:rsid w:val="2D873A70"/>
    <w:rsid w:val="2D9C469F"/>
    <w:rsid w:val="2DB610BD"/>
    <w:rsid w:val="2DFB43CE"/>
    <w:rsid w:val="2E471382"/>
    <w:rsid w:val="2E5606EB"/>
    <w:rsid w:val="2E9D5FE0"/>
    <w:rsid w:val="2F232D02"/>
    <w:rsid w:val="2F38041E"/>
    <w:rsid w:val="2F433D86"/>
    <w:rsid w:val="30006487"/>
    <w:rsid w:val="317F2E7E"/>
    <w:rsid w:val="31B671FD"/>
    <w:rsid w:val="31BA74D8"/>
    <w:rsid w:val="31C57F0B"/>
    <w:rsid w:val="323C65BD"/>
    <w:rsid w:val="328D4D46"/>
    <w:rsid w:val="330F0CEB"/>
    <w:rsid w:val="3329532C"/>
    <w:rsid w:val="333C55A2"/>
    <w:rsid w:val="33EF6302"/>
    <w:rsid w:val="3473229E"/>
    <w:rsid w:val="349F7EC2"/>
    <w:rsid w:val="34B022E5"/>
    <w:rsid w:val="34CE04B2"/>
    <w:rsid w:val="34E635D0"/>
    <w:rsid w:val="34E90CF4"/>
    <w:rsid w:val="34F94C42"/>
    <w:rsid w:val="35020BCE"/>
    <w:rsid w:val="35736992"/>
    <w:rsid w:val="35943D18"/>
    <w:rsid w:val="37692631"/>
    <w:rsid w:val="37692A24"/>
    <w:rsid w:val="37B10108"/>
    <w:rsid w:val="39A31772"/>
    <w:rsid w:val="3A252A28"/>
    <w:rsid w:val="3A361775"/>
    <w:rsid w:val="3A5B0DB6"/>
    <w:rsid w:val="3B3228CA"/>
    <w:rsid w:val="3B697451"/>
    <w:rsid w:val="3BBD5249"/>
    <w:rsid w:val="3BF37AE3"/>
    <w:rsid w:val="3C5A516A"/>
    <w:rsid w:val="3D574C5D"/>
    <w:rsid w:val="3D8F46AB"/>
    <w:rsid w:val="3DB32B5C"/>
    <w:rsid w:val="3DE17511"/>
    <w:rsid w:val="3E5F6553"/>
    <w:rsid w:val="3EB83441"/>
    <w:rsid w:val="3EF23AFC"/>
    <w:rsid w:val="3F4E5E4B"/>
    <w:rsid w:val="3F544F16"/>
    <w:rsid w:val="3FDF074D"/>
    <w:rsid w:val="409A7D1F"/>
    <w:rsid w:val="40DD14B7"/>
    <w:rsid w:val="43306F54"/>
    <w:rsid w:val="43AF4EB6"/>
    <w:rsid w:val="43DA0DF8"/>
    <w:rsid w:val="43F21A5E"/>
    <w:rsid w:val="44807289"/>
    <w:rsid w:val="44A75B9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624813"/>
    <w:rsid w:val="4BBD5B2C"/>
    <w:rsid w:val="4C035B49"/>
    <w:rsid w:val="4F827ABA"/>
    <w:rsid w:val="4FCB730B"/>
    <w:rsid w:val="50034938"/>
    <w:rsid w:val="510637A6"/>
    <w:rsid w:val="536A53D4"/>
    <w:rsid w:val="53857B5E"/>
    <w:rsid w:val="54C67D23"/>
    <w:rsid w:val="555B4B61"/>
    <w:rsid w:val="55DE4946"/>
    <w:rsid w:val="55EA1952"/>
    <w:rsid w:val="55FD0CFB"/>
    <w:rsid w:val="561945F1"/>
    <w:rsid w:val="57DC1467"/>
    <w:rsid w:val="58266B57"/>
    <w:rsid w:val="588A5505"/>
    <w:rsid w:val="589B1883"/>
    <w:rsid w:val="58CE0AFE"/>
    <w:rsid w:val="58E11F40"/>
    <w:rsid w:val="593B360F"/>
    <w:rsid w:val="597E7640"/>
    <w:rsid w:val="59B6363B"/>
    <w:rsid w:val="5A8D6038"/>
    <w:rsid w:val="5B176006"/>
    <w:rsid w:val="5B8B5722"/>
    <w:rsid w:val="5CDE1B94"/>
    <w:rsid w:val="5D2B1C2D"/>
    <w:rsid w:val="5D59346E"/>
    <w:rsid w:val="5E86479A"/>
    <w:rsid w:val="5F092277"/>
    <w:rsid w:val="5F1C66AC"/>
    <w:rsid w:val="5F4B6391"/>
    <w:rsid w:val="5F8471B4"/>
    <w:rsid w:val="5F8C732F"/>
    <w:rsid w:val="5FDC146E"/>
    <w:rsid w:val="5FEB58A2"/>
    <w:rsid w:val="612A61E3"/>
    <w:rsid w:val="61B82A98"/>
    <w:rsid w:val="61F84732"/>
    <w:rsid w:val="62504953"/>
    <w:rsid w:val="62530EF5"/>
    <w:rsid w:val="62666C82"/>
    <w:rsid w:val="63097C59"/>
    <w:rsid w:val="634F7C15"/>
    <w:rsid w:val="63736A17"/>
    <w:rsid w:val="63C05B9E"/>
    <w:rsid w:val="64140E9A"/>
    <w:rsid w:val="651A4BCA"/>
    <w:rsid w:val="65D24C12"/>
    <w:rsid w:val="65F1505D"/>
    <w:rsid w:val="66E705A9"/>
    <w:rsid w:val="6701680A"/>
    <w:rsid w:val="67113F10"/>
    <w:rsid w:val="676E5060"/>
    <w:rsid w:val="67FC0C69"/>
    <w:rsid w:val="69D62811"/>
    <w:rsid w:val="6A92011C"/>
    <w:rsid w:val="6AFE3DEE"/>
    <w:rsid w:val="6C25354C"/>
    <w:rsid w:val="6C981ABC"/>
    <w:rsid w:val="6D0D0A4F"/>
    <w:rsid w:val="6D234DD5"/>
    <w:rsid w:val="6D377DF7"/>
    <w:rsid w:val="6DD96194"/>
    <w:rsid w:val="6DFC67F6"/>
    <w:rsid w:val="6E196A24"/>
    <w:rsid w:val="6E1D6E30"/>
    <w:rsid w:val="6E66357B"/>
    <w:rsid w:val="6EB95270"/>
    <w:rsid w:val="6F883B92"/>
    <w:rsid w:val="6F8956C3"/>
    <w:rsid w:val="6FB90394"/>
    <w:rsid w:val="70241AB8"/>
    <w:rsid w:val="706476AA"/>
    <w:rsid w:val="710F25A0"/>
    <w:rsid w:val="74920FD0"/>
    <w:rsid w:val="74924B26"/>
    <w:rsid w:val="74B50A85"/>
    <w:rsid w:val="75125292"/>
    <w:rsid w:val="758826A4"/>
    <w:rsid w:val="76140509"/>
    <w:rsid w:val="763A6179"/>
    <w:rsid w:val="768649B8"/>
    <w:rsid w:val="76A8005E"/>
    <w:rsid w:val="773F1990"/>
    <w:rsid w:val="776A79F9"/>
    <w:rsid w:val="796E4180"/>
    <w:rsid w:val="79874C47"/>
    <w:rsid w:val="7A0C0906"/>
    <w:rsid w:val="7A731DE7"/>
    <w:rsid w:val="7AED5728"/>
    <w:rsid w:val="7B1234F7"/>
    <w:rsid w:val="7B5007DD"/>
    <w:rsid w:val="7B672490"/>
    <w:rsid w:val="7BD60299"/>
    <w:rsid w:val="7BE5680C"/>
    <w:rsid w:val="7C09693B"/>
    <w:rsid w:val="7C504BF4"/>
    <w:rsid w:val="7C6B7787"/>
    <w:rsid w:val="7CCC29A0"/>
    <w:rsid w:val="7CF42D7A"/>
    <w:rsid w:val="7D171AFF"/>
    <w:rsid w:val="7D4359D2"/>
    <w:rsid w:val="7D650067"/>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字符"/>
    <w:basedOn w:val="30"/>
    <w:link w:val="22"/>
    <w:qFormat/>
    <w:uiPriority w:val="0"/>
    <w:rPr>
      <w:rFonts w:asciiTheme="minorHAnsi" w:hAnsiTheme="minorHAnsi" w:eastAsiaTheme="minorEastAsia" w:cstheme="minorBidi"/>
      <w:kern w:val="2"/>
      <w:sz w:val="18"/>
      <w:szCs w:val="18"/>
    </w:rPr>
  </w:style>
  <w:style w:type="character" w:customStyle="1" w:styleId="44">
    <w:name w:val="标题 1 字符"/>
    <w:basedOn w:val="30"/>
    <w:link w:val="2"/>
    <w:qFormat/>
    <w:uiPriority w:val="0"/>
    <w:rPr>
      <w:b/>
      <w:bCs/>
      <w:kern w:val="44"/>
      <w:sz w:val="44"/>
      <w:szCs w:val="44"/>
    </w:rPr>
  </w:style>
  <w:style w:type="character" w:customStyle="1" w:styleId="45">
    <w:name w:val="标题 3 字符"/>
    <w:basedOn w:val="30"/>
    <w:link w:val="4"/>
    <w:qFormat/>
    <w:uiPriority w:val="0"/>
    <w:rPr>
      <w:b/>
      <w:bCs/>
      <w:sz w:val="32"/>
      <w:szCs w:val="32"/>
    </w:rPr>
  </w:style>
  <w:style w:type="character" w:customStyle="1" w:styleId="46">
    <w:name w:val="标题 4 字符"/>
    <w:basedOn w:val="30"/>
    <w:link w:val="5"/>
    <w:qFormat/>
    <w:uiPriority w:val="0"/>
    <w:rPr>
      <w:rFonts w:eastAsia="新宋体"/>
      <w:sz w:val="30"/>
      <w:szCs w:val="21"/>
    </w:rPr>
  </w:style>
  <w:style w:type="character" w:customStyle="1" w:styleId="47">
    <w:name w:val="标题 5 字符"/>
    <w:basedOn w:val="30"/>
    <w:link w:val="6"/>
    <w:qFormat/>
    <w:uiPriority w:val="0"/>
    <w:rPr>
      <w:b/>
      <w:bCs/>
      <w:sz w:val="28"/>
      <w:szCs w:val="28"/>
    </w:rPr>
  </w:style>
  <w:style w:type="character" w:customStyle="1" w:styleId="48">
    <w:name w:val="标题 6 字符"/>
    <w:basedOn w:val="30"/>
    <w:link w:val="7"/>
    <w:qFormat/>
    <w:uiPriority w:val="0"/>
    <w:rPr>
      <w:b/>
      <w:sz w:val="44"/>
    </w:rPr>
  </w:style>
  <w:style w:type="character" w:customStyle="1" w:styleId="49">
    <w:name w:val="标题 7 字符"/>
    <w:basedOn w:val="30"/>
    <w:link w:val="9"/>
    <w:qFormat/>
    <w:uiPriority w:val="0"/>
    <w:rPr>
      <w:b/>
      <w:bCs/>
      <w:sz w:val="24"/>
      <w:szCs w:val="24"/>
    </w:rPr>
  </w:style>
  <w:style w:type="character" w:customStyle="1" w:styleId="50">
    <w:name w:val="标题 8 字符"/>
    <w:basedOn w:val="30"/>
    <w:link w:val="10"/>
    <w:qFormat/>
    <w:uiPriority w:val="0"/>
    <w:rPr>
      <w:rFonts w:ascii="Arial" w:hAnsi="Arial" w:eastAsia="黑体"/>
      <w:sz w:val="24"/>
      <w:szCs w:val="24"/>
    </w:rPr>
  </w:style>
  <w:style w:type="character" w:customStyle="1" w:styleId="51">
    <w:name w:val="标题 9 字符"/>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字符"/>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字符"/>
    <w:link w:val="23"/>
    <w:qFormat/>
    <w:uiPriority w:val="99"/>
    <w:rPr>
      <w:rFonts w:asciiTheme="minorHAnsi" w:hAnsiTheme="minorHAnsi" w:eastAsiaTheme="minorEastAsia" w:cstheme="minorBidi"/>
      <w:kern w:val="2"/>
      <w:sz w:val="18"/>
      <w:szCs w:val="22"/>
    </w:rPr>
  </w:style>
  <w:style w:type="character" w:customStyle="1" w:styleId="64">
    <w:name w:val="页眉 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字符"/>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字符"/>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 字符"/>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 字符"/>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字符"/>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 字符"/>
    <w:basedOn w:val="30"/>
    <w:link w:val="19"/>
    <w:qFormat/>
    <w:uiPriority w:val="0"/>
    <w:rPr>
      <w:rFonts w:ascii="宋体" w:hAnsi="Courier New" w:cs="Courier New"/>
      <w:kern w:val="2"/>
      <w:sz w:val="21"/>
      <w:szCs w:val="21"/>
    </w:rPr>
  </w:style>
  <w:style w:type="character" w:customStyle="1" w:styleId="93">
    <w:name w:val="正文文本 2 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 w:type="paragraph" w:customStyle="1" w:styleId="133">
    <w:name w:val="列出段落31"/>
    <w:basedOn w:val="1"/>
    <w:unhideWhenUsed/>
    <w:qFormat/>
    <w:uiPriority w:val="99"/>
    <w:pPr>
      <w:ind w:firstLine="420" w:firstLineChars="200"/>
    </w:pPr>
  </w:style>
  <w:style w:type="character" w:customStyle="1" w:styleId="134">
    <w:name w:val="Unresolved Mention"/>
    <w:basedOn w:val="30"/>
    <w:unhideWhenUsed/>
    <w:qFormat/>
    <w:uiPriority w:val="99"/>
    <w:rPr>
      <w:color w:val="808080"/>
      <w:shd w:val="clear" w:color="auto" w:fill="E6E6E6"/>
    </w:rPr>
  </w:style>
  <w:style w:type="paragraph" w:styleId="1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101AC-4DFE-4573-B486-CEB9BC6DEE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3787</Words>
  <Characters>21591</Characters>
  <Lines>179</Lines>
  <Paragraphs>50</Paragraphs>
  <ScaleCrop>false</ScaleCrop>
  <LinksUpToDate>false</LinksUpToDate>
  <CharactersWithSpaces>25328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2017-12-27T14:48:00Z</dcterms:created>
  <dc:creator>Administrator</dc:creator>
  <cp:lastModifiedBy>Administrator</cp:lastModifiedBy>
  <cp:lastPrinted>2017-10-17T02:26:00Z</cp:lastPrinted>
  <dcterms:modified xsi:type="dcterms:W3CDTF">2018-03-07T08:01:45Z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