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30" w:line="600" w:lineRule="exact"/>
        <w:ind w:left="262" w:hanging="260" w:hangingChars="80"/>
        <w:jc w:val="center"/>
        <w:rPr>
          <w:rFonts w:hint="eastAsia" w:ascii="仿宋" w:hAnsi="仿宋" w:eastAsia="仿宋" w:cs="仿宋"/>
          <w:b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w w:val="90"/>
          <w:sz w:val="36"/>
          <w:szCs w:val="36"/>
        </w:rPr>
        <w:t>建安建工公字〔201</w:t>
      </w:r>
      <w:r>
        <w:rPr>
          <w:rFonts w:hint="eastAsia" w:ascii="仿宋" w:hAnsi="仿宋" w:eastAsia="仿宋" w:cs="仿宋"/>
          <w:b/>
          <w:w w:val="90"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 w:cs="仿宋"/>
          <w:b/>
          <w:w w:val="90"/>
          <w:sz w:val="36"/>
          <w:szCs w:val="36"/>
        </w:rPr>
        <w:t>〕</w:t>
      </w:r>
      <w:r>
        <w:rPr>
          <w:rFonts w:hint="eastAsia" w:ascii="仿宋" w:hAnsi="仿宋" w:eastAsia="仿宋" w:cs="仿宋"/>
          <w:b/>
          <w:w w:val="90"/>
          <w:sz w:val="36"/>
          <w:szCs w:val="36"/>
          <w:lang w:val="en-US" w:eastAsia="zh-CN"/>
        </w:rPr>
        <w:t>13</w:t>
      </w:r>
      <w:r>
        <w:rPr>
          <w:rFonts w:hint="eastAsia" w:ascii="仿宋" w:hAnsi="仿宋" w:eastAsia="仿宋" w:cs="仿宋"/>
          <w:b/>
          <w:w w:val="90"/>
          <w:sz w:val="36"/>
          <w:szCs w:val="36"/>
        </w:rPr>
        <w:t>号</w:t>
      </w:r>
    </w:p>
    <w:p>
      <w:pPr>
        <w:spacing w:beforeLines="50" w:afterLines="30" w:line="600" w:lineRule="exact"/>
        <w:ind w:left="262" w:hanging="260" w:hangingChars="80"/>
        <w:jc w:val="center"/>
        <w:rPr>
          <w:rFonts w:hint="eastAsia" w:ascii="仿宋" w:hAnsi="仿宋" w:eastAsia="仿宋" w:cs="仿宋"/>
          <w:b/>
          <w:w w:val="9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w w:val="90"/>
          <w:sz w:val="36"/>
          <w:szCs w:val="36"/>
          <w:lang w:eastAsia="zh-CN"/>
        </w:rPr>
        <w:t>许昌辉润地产有限公司</w:t>
      </w:r>
    </w:p>
    <w:p>
      <w:pPr>
        <w:spacing w:beforeLines="50" w:afterLines="30" w:line="600" w:lineRule="exact"/>
        <w:ind w:left="262" w:hanging="260" w:hangingChars="80"/>
        <w:jc w:val="center"/>
        <w:rPr>
          <w:rFonts w:hint="eastAsia" w:ascii="仿宋" w:hAnsi="仿宋" w:eastAsia="仿宋" w:cs="仿宋"/>
          <w:b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w w:val="90"/>
          <w:sz w:val="36"/>
          <w:szCs w:val="36"/>
          <w:lang w:eastAsia="zh-CN"/>
        </w:rPr>
        <w:t>建业北海桂园住宅小区</w:t>
      </w:r>
      <w:r>
        <w:rPr>
          <w:rFonts w:hint="eastAsia" w:ascii="仿宋" w:hAnsi="仿宋" w:eastAsia="仿宋" w:cs="仿宋"/>
          <w:b/>
          <w:w w:val="90"/>
          <w:sz w:val="36"/>
          <w:szCs w:val="36"/>
          <w:lang w:val="en-US" w:eastAsia="zh-CN"/>
        </w:rPr>
        <w:t>18号楼保障性住房项目</w:t>
      </w:r>
    </w:p>
    <w:p>
      <w:pPr>
        <w:spacing w:beforeLines="50" w:afterLines="30" w:line="600" w:lineRule="exact"/>
        <w:ind w:left="262" w:hanging="260" w:hangingChars="80"/>
        <w:jc w:val="center"/>
        <w:rPr>
          <w:rFonts w:hint="eastAsia" w:ascii="仿宋" w:hAnsi="仿宋" w:eastAsia="仿宋" w:cs="仿宋"/>
          <w:b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w w:val="90"/>
          <w:sz w:val="36"/>
          <w:szCs w:val="36"/>
        </w:rPr>
        <w:t>评标结果公示</w: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一、基本情况和数据表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(一) 项目概况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1、建设地点：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许昌市建安区文峰北路与建德路西北角。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2、建设规模：本项目位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于许昌市建安区文峰北路与建德路西北角，地下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2层、地上25层，其中底层2层为配套及商业用房，框剪结构，建筑面积13805.58平方米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3、招标控制价：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15131629.37元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4、质量要求：合格(达到国家建设工程质量验收的规范和标准)。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5、计划工期：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420日历天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6、评标办法：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综合计分法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7、资格审查方式：资格后审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（二）招标过程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本工程招标采用公开招标方式进行，按照法定公开招标程序和要求，于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2018</w:t>
      </w:r>
      <w:r>
        <w:rPr>
          <w:rFonts w:hint="eastAsia" w:ascii="仿宋" w:hAnsi="仿宋" w:eastAsia="仿宋" w:cs="仿宋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2018</w:t>
      </w:r>
      <w:r>
        <w:rPr>
          <w:rFonts w:hint="eastAsia" w:ascii="仿宋" w:hAnsi="仿宋" w:eastAsia="仿宋" w:cs="仿宋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 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日在《全国公共资源交易平台（河南省•许昌市）》和《河南省电子招标投标公共服务平台》上公开发布招标信息，于投标截止时间递交投标文件及投标保证金的投标单位有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 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（三）项目开标数据表</w:t>
      </w:r>
    </w:p>
    <w:tbl>
      <w:tblPr>
        <w:tblStyle w:val="13"/>
        <w:tblW w:w="9525" w:type="dxa"/>
        <w:jc w:val="center"/>
        <w:tblInd w:w="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1812"/>
        <w:gridCol w:w="1245"/>
        <w:gridCol w:w="3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招标人名称</w:t>
            </w:r>
          </w:p>
        </w:tc>
        <w:tc>
          <w:tcPr>
            <w:tcW w:w="6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许昌辉润地产有限公司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招标代理机构名称</w:t>
            </w:r>
          </w:p>
        </w:tc>
        <w:tc>
          <w:tcPr>
            <w:tcW w:w="6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河南恒盛建设集团有限公司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6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建业北海桂园住宅小区18号楼保障性住房项目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开标时间</w:t>
            </w:r>
          </w:p>
        </w:tc>
        <w:tc>
          <w:tcPr>
            <w:tcW w:w="1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2018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3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6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9 </w:t>
            </w:r>
            <w:r>
              <w:rPr>
                <w:rFonts w:hint="eastAsia" w:ascii="仿宋" w:hAnsi="仿宋" w:eastAsia="仿宋" w:cs="仿宋"/>
                <w:sz w:val="24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开标地点</w:t>
            </w:r>
          </w:p>
        </w:tc>
        <w:tc>
          <w:tcPr>
            <w:tcW w:w="3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许昌市建安区新元大道兴业大厦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4167</w:t>
            </w:r>
            <w:r>
              <w:rPr>
                <w:rFonts w:hint="eastAsia" w:ascii="仿宋" w:hAnsi="仿宋" w:eastAsia="仿宋" w:cs="仿宋"/>
                <w:sz w:val="24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评标时间</w:t>
            </w:r>
          </w:p>
        </w:tc>
        <w:tc>
          <w:tcPr>
            <w:tcW w:w="1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2018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3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6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评标地点</w:t>
            </w:r>
          </w:p>
        </w:tc>
        <w:tc>
          <w:tcPr>
            <w:tcW w:w="3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许昌市建安区新元大道兴业大厦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评标一</w:t>
            </w:r>
            <w:r>
              <w:rPr>
                <w:rFonts w:hint="eastAsia" w:ascii="仿宋" w:hAnsi="仿宋" w:eastAsia="仿宋" w:cs="仿宋"/>
                <w:sz w:val="24"/>
              </w:rPr>
              <w:t>室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二、开标记录（分标段填写）</w:t>
      </w:r>
    </w:p>
    <w:tbl>
      <w:tblPr>
        <w:tblStyle w:val="13"/>
        <w:tblW w:w="10081" w:type="dxa"/>
        <w:jc w:val="center"/>
        <w:tblInd w:w="-1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454"/>
        <w:gridCol w:w="1085"/>
        <w:gridCol w:w="422"/>
        <w:gridCol w:w="1239"/>
        <w:gridCol w:w="1442"/>
        <w:gridCol w:w="820"/>
        <w:gridCol w:w="738"/>
        <w:gridCol w:w="10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投标单位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投标报价（元）</w:t>
            </w:r>
          </w:p>
        </w:tc>
        <w:tc>
          <w:tcPr>
            <w:tcW w:w="10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工期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（日历天）</w:t>
            </w:r>
          </w:p>
        </w:tc>
        <w:tc>
          <w:tcPr>
            <w:tcW w:w="16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项目经理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（含证书编号）</w:t>
            </w: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技术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（姓名及职称）</w:t>
            </w: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质量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要求</w:t>
            </w:r>
          </w:p>
        </w:tc>
        <w:tc>
          <w:tcPr>
            <w:tcW w:w="7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密封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情况</w:t>
            </w:r>
          </w:p>
        </w:tc>
        <w:tc>
          <w:tcPr>
            <w:tcW w:w="10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对本次开标过程是否有异议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河南鸿业建筑（集团）有限公司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14824594.62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420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郭剑平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豫141171728909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张爱支</w:t>
            </w:r>
          </w:p>
          <w:p>
            <w:pPr>
              <w:pStyle w:val="2"/>
              <w:ind w:firstLine="170" w:firstLineChars="100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4"/>
              </w:rPr>
              <w:t>工程师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合格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完好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河南宏岳建筑有限公司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15055715.18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240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原俊林</w:t>
            </w:r>
          </w:p>
          <w:p>
            <w:pPr>
              <w:pStyle w:val="2"/>
              <w:ind w:firstLine="170" w:firstLineChars="100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4"/>
              </w:rPr>
              <w:t>豫241060802955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秦松山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高级工程师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合格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完好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河南省玉兴建筑工程有限公司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15087114.40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420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鲍会敏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豫241161696617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赵双喜</w:t>
            </w:r>
          </w:p>
          <w:p>
            <w:pPr>
              <w:pStyle w:val="2"/>
              <w:ind w:firstLine="170" w:firstLineChars="100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4"/>
              </w:rPr>
              <w:t>高级工程师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合格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完好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林州东风建设有限公司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15111158.94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420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杨龙</w:t>
            </w:r>
          </w:p>
          <w:p>
            <w:pPr>
              <w:pStyle w:val="2"/>
              <w:ind w:firstLine="170" w:firstLineChars="100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20"/>
                <w:sz w:val="21"/>
                <w:szCs w:val="24"/>
              </w:rPr>
              <w:t>豫241141563962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申全明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高级工程师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合格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完好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</w:rPr>
            </w:pPr>
            <w:r>
              <w:rPr>
                <w:rFonts w:hint="eastAsia" w:ascii="仿宋" w:hAnsi="仿宋" w:eastAsia="仿宋" w:cs="仿宋"/>
                <w:spacing w:val="-20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6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招标控制价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6"/>
              </w:rPr>
            </w:pPr>
            <w:bookmarkStart w:id="0" w:name="_GoBack"/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15131629.37</w:t>
            </w:r>
            <w:bookmarkEnd w:id="0"/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6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抽取的权重系数K值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lang w:val="en-US" w:eastAsia="zh-CN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目标工期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lang w:val="en-US" w:eastAsia="zh-CN"/>
              </w:rPr>
              <w:t>420日历天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6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质量要求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6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合格</w:t>
            </w:r>
            <w:r>
              <w:rPr>
                <w:rFonts w:hint="eastAsia" w:ascii="仿宋" w:hAnsi="仿宋" w:eastAsia="仿宋" w:cs="仿宋"/>
                <w:spacing w:val="-6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6"/>
              </w:rPr>
              <w:t>达到国家建设工程质量验收的规范和标准</w:t>
            </w:r>
            <w:r>
              <w:rPr>
                <w:rFonts w:hint="eastAsia" w:ascii="仿宋" w:hAnsi="仿宋" w:eastAsia="仿宋" w:cs="仿宋"/>
                <w:spacing w:val="-6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投标报价修正情况</w:t>
            </w:r>
          </w:p>
        </w:tc>
        <w:tc>
          <w:tcPr>
            <w:tcW w:w="8239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三、评审情况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（一）清标</w:t>
      </w:r>
    </w:p>
    <w:tbl>
      <w:tblPr>
        <w:tblStyle w:val="13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通过清标的投标人名称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河南鸿业建筑（集团）有限公司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河南宏岳建筑有限公司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河南省玉兴建筑工程有限公司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林州东风建设有限公司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未通过清标的投标人名称及原因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无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（二）初步评审</w:t>
      </w:r>
    </w:p>
    <w:tbl>
      <w:tblPr>
        <w:tblStyle w:val="13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河南鸿业建筑（集团）有限公司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河南省玉兴建筑工程有限公司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76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河南宏岳建筑有限公司           不符合招标文件初步评审第（6）条规定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 xml:space="preserve">林州东风建设有限公司                    不符合招标文件规定的资格条件    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四、根据招标文件的规定，评标委员会将经评审的投标人按综合得分由高到低排序如下：</w:t>
      </w:r>
    </w:p>
    <w:tbl>
      <w:tblPr>
        <w:tblStyle w:val="13"/>
        <w:tblW w:w="9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7"/>
        <w:gridCol w:w="1904"/>
        <w:gridCol w:w="16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投标人名称</w:t>
            </w: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最终得分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投标人排序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河南鸿业建筑（集团）有限公司</w:t>
            </w: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83.07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河南省玉兴建筑工程有限公司</w:t>
            </w:r>
          </w:p>
        </w:tc>
        <w:tc>
          <w:tcPr>
            <w:tcW w:w="1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69.67</w:t>
            </w:r>
          </w:p>
        </w:tc>
        <w:tc>
          <w:tcPr>
            <w:tcW w:w="1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五、推荐的中标候选人详细评审得分</w:t>
      </w:r>
    </w:p>
    <w:tbl>
      <w:tblPr>
        <w:tblStyle w:val="13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08"/>
        <w:gridCol w:w="2569"/>
        <w:gridCol w:w="871"/>
        <w:gridCol w:w="57"/>
        <w:gridCol w:w="799"/>
        <w:gridCol w:w="855"/>
        <w:gridCol w:w="856"/>
        <w:gridCol w:w="855"/>
        <w:gridCol w:w="856"/>
        <w:gridCol w:w="111"/>
        <w:gridCol w:w="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第一中标候选人</w:t>
            </w:r>
          </w:p>
        </w:tc>
        <w:tc>
          <w:tcPr>
            <w:tcW w:w="600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河南鸿业建设(集团)有限公司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技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标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内容完整性和编制水平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0.9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施工方案和技术措施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1.8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质量管理体系与措施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1.8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</w:tr>
      <w:tr>
        <w:tblPrEx>
          <w:tblLayout w:type="fixed"/>
        </w:tblPrEx>
        <w:trPr>
          <w:trHeight w:val="577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安全管理体制与措施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1.8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环境保护管理体系与措施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1.8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工程进度计划与措施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拟投入资源配备计划…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1.8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施工进度表或施工网络图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施工总平面布置图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0.9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</w:tr>
      <w:tr>
        <w:tblPrEx>
          <w:tblLayout w:type="fixed"/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在节能减排、绿色施工（含扬尘治理）、工艺创新方面针对本工程有具体措施或企业自有创新技术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1.7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新工艺、新技术、新设备、新材料的采用程度，其在确保质量、降低成本、缩短工期、减轻劳动强度、提高工效等方面的作用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1.8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企业具备信息化管理平台，能够使工程管理者对现场实施监控和数据处理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1.7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小计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17.6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15.7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17.4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15.8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15.7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技术标平均得分</w:t>
            </w:r>
          </w:p>
        </w:tc>
        <w:tc>
          <w:tcPr>
            <w:tcW w:w="600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16.12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商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务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标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报价得分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22.88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22.88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22.88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22.88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22.88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22.88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22.88</w:t>
            </w:r>
          </w:p>
        </w:tc>
      </w:tr>
      <w:tr>
        <w:tblPrEx>
          <w:tblLayout w:type="fixed"/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分部分项综合单价得分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措施项目得分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4.07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4.07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4.07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4.07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4.07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4.07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主材单价得分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小计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51.95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51.95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51.95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51.95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51.95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51.95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51.95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商务标得分</w:t>
            </w:r>
          </w:p>
        </w:tc>
        <w:tc>
          <w:tcPr>
            <w:tcW w:w="600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51.95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3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综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合（信用）标</w:t>
            </w:r>
          </w:p>
        </w:tc>
        <w:tc>
          <w:tcPr>
            <w:tcW w:w="26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项目班子配备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</w:tr>
      <w:tr>
        <w:tblPrEx>
          <w:tblLayout w:type="fixed"/>
        </w:tblPrEx>
        <w:trPr>
          <w:trHeight w:val="606" w:hRule="atLeast"/>
        </w:trPr>
        <w:tc>
          <w:tcPr>
            <w:tcW w:w="53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企业综合信用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3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项目经理业绩及信用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3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服务承诺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5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小计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16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综合（信用）标平均得分</w:t>
            </w:r>
          </w:p>
        </w:tc>
        <w:tc>
          <w:tcPr>
            <w:tcW w:w="600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最终得分</w:t>
            </w:r>
          </w:p>
        </w:tc>
        <w:tc>
          <w:tcPr>
            <w:tcW w:w="600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83.07</w:t>
            </w:r>
          </w:p>
        </w:tc>
      </w:tr>
      <w:tr>
        <w:tblPrEx>
          <w:tblLayout w:type="fixed"/>
        </w:tblPrEx>
        <w:trPr>
          <w:trHeight w:val="1220" w:hRule="atLeast"/>
        </w:trPr>
        <w:tc>
          <w:tcPr>
            <w:tcW w:w="8470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备注：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white"/>
                <w:lang w:val="zh-CN"/>
              </w:rPr>
              <w:t>评标委员会完成技术标评分、综合（信用）标评分后，应分别从中去掉一个最高分和一个最低分，取平均值作为该投标人的技术标、综合（信用）标得分；投标人最终得分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white"/>
              </w:rPr>
              <w:t>=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white"/>
                <w:lang w:val="zh-CN"/>
              </w:rPr>
              <w:t>技术标平均得分＋商务标得分＋综合（信用）标平均得分。计算分值均四舍五入保留两位小数。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ind w:firstLine="420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/>
              </w:rPr>
              <w:t>评标委员会人数在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/>
              </w:rPr>
              <w:t>人以上时，去掉一个最高分和一个最低分取平均值；评标委员会人数在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/>
              </w:rPr>
              <w:t>人时，取所有评委评分的平均值。</w:t>
            </w:r>
          </w:p>
        </w:tc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60" w:lineRule="atLeast"/>
        <w:jc w:val="left"/>
        <w:rPr>
          <w:rFonts w:hint="eastAsia" w:ascii="仿宋" w:hAnsi="仿宋" w:eastAsia="仿宋" w:cs="仿宋"/>
          <w:kern w:val="0"/>
          <w:sz w:val="28"/>
          <w:szCs w:val="28"/>
          <w:lang w:val="zh-CN"/>
        </w:rPr>
      </w:pPr>
    </w:p>
    <w:tbl>
      <w:tblPr>
        <w:tblStyle w:val="13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08"/>
        <w:gridCol w:w="2569"/>
        <w:gridCol w:w="871"/>
        <w:gridCol w:w="57"/>
        <w:gridCol w:w="799"/>
        <w:gridCol w:w="855"/>
        <w:gridCol w:w="856"/>
        <w:gridCol w:w="855"/>
        <w:gridCol w:w="856"/>
        <w:gridCol w:w="111"/>
        <w:gridCol w:w="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第二中标候选人</w:t>
            </w:r>
          </w:p>
        </w:tc>
        <w:tc>
          <w:tcPr>
            <w:tcW w:w="600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河南省玉兴建筑工程有限公司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1084" w:hanging="1084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评标委员会成员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评审内容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评委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技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术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标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内容完整性和编制水平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施工方案和技术措施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1.7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质量管理体系与措施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1.7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</w:tr>
      <w:tr>
        <w:tblPrEx>
          <w:tblLayout w:type="fixed"/>
        </w:tblPrEx>
        <w:trPr>
          <w:trHeight w:val="577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安全管理体制与措施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环境保护管理体系与措施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1.7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工程进度计划与措施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拟投入资源配备计划…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施工进度表或施工网络图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施工总平面布置图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0.8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0.7</w:t>
            </w:r>
          </w:p>
        </w:tc>
      </w:tr>
      <w:tr>
        <w:tblPrEx>
          <w:tblLayout w:type="fixed"/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在节能减排、绿色施工（含扬尘治理）、工艺创新方面针对本工程有具体措施或企业自有创新技术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新工艺、新技术、新设备、新材料的采用程度，其在确保质量、降低成本、缩短工期、减轻劳动强度、提高工效等方面的作用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1.7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企业具备信息化管理平台，能够使工程管理者对现场实施监控和数据处理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1.6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小计</w:t>
            </w:r>
          </w:p>
        </w:tc>
        <w:tc>
          <w:tcPr>
            <w:tcW w:w="8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16.4</w:t>
            </w:r>
          </w:p>
        </w:tc>
        <w:tc>
          <w:tcPr>
            <w:tcW w:w="8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14.5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16.9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15.1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13.6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ind w:left="211" w:hanging="211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技术标平均得分</w:t>
            </w:r>
          </w:p>
        </w:tc>
        <w:tc>
          <w:tcPr>
            <w:tcW w:w="600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商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务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标</w:t>
            </w: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报价得分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19.34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19.34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19.34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19.34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19.34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19.34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19.34</w:t>
            </w:r>
          </w:p>
        </w:tc>
      </w:tr>
      <w:tr>
        <w:tblPrEx>
          <w:tblLayout w:type="fixed"/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分部分项综合单价得分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措施项目得分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5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主材单价得分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1.93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1.93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1.93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1.93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1.93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1.93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小计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46.27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46.27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46.27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46.27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46.27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46.27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46.27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商务标得分</w:t>
            </w:r>
          </w:p>
        </w:tc>
        <w:tc>
          <w:tcPr>
            <w:tcW w:w="600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46.27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3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综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合（信用）标</w:t>
            </w:r>
          </w:p>
        </w:tc>
        <w:tc>
          <w:tcPr>
            <w:tcW w:w="26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项目班子配备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3.4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3.4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3.4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3.4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3.4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3.4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3.4</w:t>
            </w:r>
          </w:p>
        </w:tc>
      </w:tr>
      <w:tr>
        <w:tblPrEx>
          <w:tblLayout w:type="fixed"/>
        </w:tblPrEx>
        <w:trPr>
          <w:trHeight w:val="606" w:hRule="atLeast"/>
        </w:trPr>
        <w:tc>
          <w:tcPr>
            <w:tcW w:w="53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企业综合信用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3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ind w:left="210" w:hanging="210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项目经理业绩及信用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3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60" w:lineRule="atLeast"/>
              <w:ind w:firstLine="645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267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  <w:t>服务承诺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小计</w:t>
            </w:r>
          </w:p>
        </w:tc>
        <w:tc>
          <w:tcPr>
            <w:tcW w:w="9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8.4</w:t>
            </w:r>
          </w:p>
        </w:tc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8.4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8.4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8.4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8.4</w:t>
            </w:r>
          </w:p>
        </w:tc>
        <w:tc>
          <w:tcPr>
            <w:tcW w:w="8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8.4</w:t>
            </w:r>
          </w:p>
        </w:tc>
        <w:tc>
          <w:tcPr>
            <w:tcW w:w="8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综合（信用）标平均得分</w:t>
            </w:r>
          </w:p>
        </w:tc>
        <w:tc>
          <w:tcPr>
            <w:tcW w:w="600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2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最终得分</w:t>
            </w:r>
          </w:p>
        </w:tc>
        <w:tc>
          <w:tcPr>
            <w:tcW w:w="6004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  <w:t>69.67</w:t>
            </w:r>
          </w:p>
        </w:tc>
      </w:tr>
      <w:tr>
        <w:tblPrEx>
          <w:tblLayout w:type="fixed"/>
        </w:tblPrEx>
        <w:trPr>
          <w:trHeight w:val="1220" w:hRule="atLeast"/>
        </w:trPr>
        <w:tc>
          <w:tcPr>
            <w:tcW w:w="8470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  <w:t>备注：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ind w:firstLine="420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white"/>
                <w:lang w:val="zh-CN"/>
              </w:rPr>
              <w:t>评标委员会完成技术标评分、综合（信用）标评分后，应分别从中去掉一个最高分和一个最低分，取平均值作为该投标人的技术标、综合（信用）标得分；投标人最终得分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white"/>
              </w:rPr>
              <w:t>=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white"/>
                <w:lang w:val="zh-CN"/>
              </w:rPr>
              <w:t>技术标平均得分＋商务标得分＋综合（信用）标平均得分。计算分值均四舍五入保留两位小数。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ind w:firstLine="420"/>
              <w:rPr>
                <w:rFonts w:hint="eastAsia" w:ascii="仿宋" w:hAnsi="仿宋" w:eastAsia="仿宋" w:cs="仿宋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/>
              </w:rPr>
              <w:t>评标委员会人数在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/>
              </w:rPr>
              <w:t>人以上时，去掉一个最高分和一个最低分取平均值；评标委员会人数在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zh-CN"/>
              </w:rPr>
              <w:t>人时，取所有评委评分的平均值。</w:t>
            </w:r>
          </w:p>
        </w:tc>
        <w:tc>
          <w:tcPr>
            <w:tcW w:w="7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zh-CN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lang w:val="zh-CN"/>
        </w:rPr>
      </w:pPr>
    </w:p>
    <w:p>
      <w:pPr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</w:rPr>
        <w:t>六、推荐的中标候选人情况与签订合同前要处理的事宜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（一）推荐的中标候选人名单：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第一中标候选人：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zh-CN"/>
        </w:rPr>
        <w:t>河南鸿业建设(集团)有限公司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投标报价：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14824594.62元整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大写：壹仟肆佰捌拾贰万肆仟伍佰玖拾肆元陆角贰分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工期：             420日历天              质量标准：合格（达到国家建设工程质量验收的规范和标准）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项目经理：  郭剑平               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注册编号：豫141171728909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投标文件中填报的项目经理业绩名称：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投标文件中填报的单位项目业绩名称：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襄城县烟城路西延（中段）项目 </w:t>
      </w:r>
    </w:p>
    <w:p>
      <w:pPr>
        <w:ind w:left="7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项目地址：襄城路烟城路  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合同价格：41595586.49元    </w:t>
      </w:r>
    </w:p>
    <w:p>
      <w:pPr>
        <w:ind w:left="7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开竣工时间：2016-10-16至2018-1-16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第二中标候选人：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zh-CN"/>
        </w:rPr>
        <w:t>河南省玉兴建筑工程有限公司</w:t>
      </w:r>
    </w:p>
    <w:p>
      <w:pPr>
        <w:widowControl/>
        <w:spacing w:line="360" w:lineRule="exact"/>
        <w:textAlignment w:val="center"/>
        <w:rPr>
          <w:rFonts w:hint="eastAsia" w:ascii="仿宋" w:hAnsi="仿宋" w:eastAsia="仿宋" w:cs="仿宋"/>
          <w:spacing w:val="-20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投标报价：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15087114.40元整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大写：壹仟伍佰零捌万柒仟壹佰壹拾肆元肆角整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工期：             420日历天              质量标准：合格（达到国家建设工程质量验收的规范和标准）</w:t>
      </w:r>
    </w:p>
    <w:p>
      <w:pPr>
        <w:widowControl/>
        <w:spacing w:line="360" w:lineRule="exact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项目经理：       鲍会敏             注册编号：豫241161696617     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投标文件中填报的项目经理业绩名称：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投标文件中填报的单位项目业绩名称：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签订合同前要处理的事宜：</w:t>
      </w:r>
    </w:p>
    <w:p>
      <w:pPr>
        <w:pStyle w:val="2"/>
        <w:jc w:val="left"/>
        <w:rPr>
          <w:rFonts w:hint="eastAsia" w:ascii="仿宋" w:hAnsi="仿宋" w:eastAsia="仿宋" w:cs="仿宋"/>
          <w:b w:val="0"/>
          <w:bCs w:val="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无</w:t>
      </w:r>
    </w:p>
    <w:p>
      <w:pPr>
        <w:widowControl/>
        <w:numPr>
          <w:ilvl w:val="0"/>
          <w:numId w:val="3"/>
        </w:numPr>
        <w:jc w:val="left"/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澄清、说明、补正事项纪要：（无）。</w:t>
      </w:r>
    </w:p>
    <w:p>
      <w:pPr>
        <w:widowControl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i w:val="0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公示期：</w:t>
      </w:r>
      <w:r>
        <w:rPr>
          <w:rFonts w:hint="eastAsia" w:ascii="仿宋" w:hAnsi="仿宋" w:eastAsia="仿宋" w:cs="仿宋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2018年3月7 日至2018年3月9 日，若公示期无异议，期满将向第一中标候选人签发中标通知书。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九、</w:t>
      </w:r>
      <w:r>
        <w:rPr>
          <w:rFonts w:hint="eastAsia" w:ascii="仿宋" w:hAnsi="仿宋" w:eastAsia="仿宋" w:cs="仿宋"/>
          <w:sz w:val="32"/>
          <w:szCs w:val="28"/>
        </w:rPr>
        <w:t>公示地点：</w:t>
      </w:r>
      <w:r>
        <w:rPr>
          <w:rFonts w:hint="eastAsia" w:ascii="仿宋" w:hAnsi="仿宋" w:eastAsia="仿宋" w:cs="仿宋"/>
          <w:sz w:val="28"/>
          <w:szCs w:val="28"/>
        </w:rPr>
        <w:t>《全国公共资源交易平台（河南省•许昌市）》和《河南省电子招标投标公共服务平台》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28"/>
        </w:rPr>
        <w:t>、联系方式</w:t>
      </w:r>
    </w:p>
    <w:p>
      <w:pPr>
        <w:widowControl/>
        <w:ind w:left="141" w:leftChars="67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 标 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许昌辉润地产有限公司</w:t>
      </w:r>
    </w:p>
    <w:p>
      <w:pPr>
        <w:widowControl/>
        <w:ind w:left="141" w:leftChars="67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项目负责人：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吴佳佳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电 话：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15539756600</w:t>
      </w:r>
    </w:p>
    <w:p>
      <w:pPr>
        <w:widowControl/>
        <w:ind w:left="141" w:leftChars="67" w:firstLine="560" w:firstLineChars="20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代理 机构：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河南恒盛建设集团有限公司</w:t>
      </w:r>
    </w:p>
    <w:p>
      <w:pPr>
        <w:widowControl/>
        <w:ind w:firstLine="840" w:firstLine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项目负责人：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赵瑞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电 话：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13949800220</w:t>
      </w:r>
    </w:p>
    <w:p>
      <w:pPr>
        <w:widowControl/>
        <w:jc w:val="left"/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  <w:lang w:eastAsia="zh-CN"/>
        </w:rPr>
        <w:t>十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28"/>
        </w:rPr>
        <w:t>备注：</w:t>
      </w:r>
    </w:p>
    <w:p>
      <w:pPr>
        <w:widowControl/>
        <w:ind w:left="141" w:leftChars="67" w:firstLine="56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各有关当事人对结果公示有异议的，可以在结果公示发布之日起三个工作日内，以书面形式向招标人或者招标代理机构提出质疑，质疑书需加盖单位公章且法定代表人签字，由法定代表人或其授权代表携带合法有效的营业执照副本复印件（加盖公章）及本人身份证原件及复印件（加盖公章）一并提交，逾期将不再受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17" w:right="1077" w:bottom="107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67C4"/>
    <w:multiLevelType w:val="singleLevel"/>
    <w:tmpl w:val="195067C4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C346AE"/>
    <w:multiLevelType w:val="singleLevel"/>
    <w:tmpl w:val="59C346AE"/>
    <w:lvl w:ilvl="0" w:tentative="0">
      <w:start w:val="2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abstractNum w:abstractNumId="2">
    <w:nsid w:val="6D2B4AAD"/>
    <w:multiLevelType w:val="multilevel"/>
    <w:tmpl w:val="6D2B4AAD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B1674D8"/>
    <w:rsid w:val="00015C97"/>
    <w:rsid w:val="000C4766"/>
    <w:rsid w:val="00152C97"/>
    <w:rsid w:val="00161E9C"/>
    <w:rsid w:val="00232E10"/>
    <w:rsid w:val="003C1138"/>
    <w:rsid w:val="003D411F"/>
    <w:rsid w:val="004331F2"/>
    <w:rsid w:val="00472D12"/>
    <w:rsid w:val="004A2235"/>
    <w:rsid w:val="004D7FF4"/>
    <w:rsid w:val="004E4D84"/>
    <w:rsid w:val="00522A46"/>
    <w:rsid w:val="00565DDC"/>
    <w:rsid w:val="005956A5"/>
    <w:rsid w:val="005A66AD"/>
    <w:rsid w:val="006F193B"/>
    <w:rsid w:val="00706B7B"/>
    <w:rsid w:val="00742C2A"/>
    <w:rsid w:val="00885DC3"/>
    <w:rsid w:val="008E4FBD"/>
    <w:rsid w:val="008E5938"/>
    <w:rsid w:val="00945658"/>
    <w:rsid w:val="009761CA"/>
    <w:rsid w:val="0099577B"/>
    <w:rsid w:val="009D2418"/>
    <w:rsid w:val="009F6A2B"/>
    <w:rsid w:val="00B74ED7"/>
    <w:rsid w:val="00B76D8E"/>
    <w:rsid w:val="00C465F7"/>
    <w:rsid w:val="00CA4A28"/>
    <w:rsid w:val="00D023AC"/>
    <w:rsid w:val="00D20654"/>
    <w:rsid w:val="00D52FDA"/>
    <w:rsid w:val="00EA5DBD"/>
    <w:rsid w:val="00EE7FCF"/>
    <w:rsid w:val="00F71E7F"/>
    <w:rsid w:val="00F96C5B"/>
    <w:rsid w:val="00FA1268"/>
    <w:rsid w:val="00FC52DB"/>
    <w:rsid w:val="04A946B7"/>
    <w:rsid w:val="0B1674D8"/>
    <w:rsid w:val="0D043423"/>
    <w:rsid w:val="0D1D0364"/>
    <w:rsid w:val="0D552F60"/>
    <w:rsid w:val="0E4D6AA1"/>
    <w:rsid w:val="0E7F1031"/>
    <w:rsid w:val="0EB33685"/>
    <w:rsid w:val="0F0C2381"/>
    <w:rsid w:val="11512967"/>
    <w:rsid w:val="14F11920"/>
    <w:rsid w:val="14F24083"/>
    <w:rsid w:val="157376CD"/>
    <w:rsid w:val="19503AB0"/>
    <w:rsid w:val="1C4D4CEF"/>
    <w:rsid w:val="1C7D4DA7"/>
    <w:rsid w:val="1CE72264"/>
    <w:rsid w:val="1F6142FD"/>
    <w:rsid w:val="1FF55C13"/>
    <w:rsid w:val="202644D3"/>
    <w:rsid w:val="237B53B7"/>
    <w:rsid w:val="23E02B5C"/>
    <w:rsid w:val="2A3607AC"/>
    <w:rsid w:val="2C2519A1"/>
    <w:rsid w:val="2C303F84"/>
    <w:rsid w:val="2DBE1488"/>
    <w:rsid w:val="2E8E0666"/>
    <w:rsid w:val="2F8261B0"/>
    <w:rsid w:val="31217EAF"/>
    <w:rsid w:val="32CB438B"/>
    <w:rsid w:val="346A5E43"/>
    <w:rsid w:val="361C76CE"/>
    <w:rsid w:val="371A0ED4"/>
    <w:rsid w:val="39296007"/>
    <w:rsid w:val="39686287"/>
    <w:rsid w:val="3AC83DFF"/>
    <w:rsid w:val="3B4F5EE2"/>
    <w:rsid w:val="3F15598C"/>
    <w:rsid w:val="436A368E"/>
    <w:rsid w:val="45447C30"/>
    <w:rsid w:val="462911FA"/>
    <w:rsid w:val="490C0FCE"/>
    <w:rsid w:val="496A35C1"/>
    <w:rsid w:val="49CB4193"/>
    <w:rsid w:val="5256457B"/>
    <w:rsid w:val="54C71128"/>
    <w:rsid w:val="589D41B4"/>
    <w:rsid w:val="58B36CD7"/>
    <w:rsid w:val="5B5862D4"/>
    <w:rsid w:val="5D910B55"/>
    <w:rsid w:val="62BE3E00"/>
    <w:rsid w:val="63231DCC"/>
    <w:rsid w:val="63F22D40"/>
    <w:rsid w:val="64964BE8"/>
    <w:rsid w:val="66FA4CC8"/>
    <w:rsid w:val="67EE77D3"/>
    <w:rsid w:val="6880723C"/>
    <w:rsid w:val="6C4F06D5"/>
    <w:rsid w:val="6D8D08AF"/>
    <w:rsid w:val="6DB30CEC"/>
    <w:rsid w:val="70332FDA"/>
    <w:rsid w:val="70EC164F"/>
    <w:rsid w:val="72413AE8"/>
    <w:rsid w:val="73D0777C"/>
    <w:rsid w:val="73E4242E"/>
    <w:rsid w:val="76276BEC"/>
    <w:rsid w:val="78092778"/>
    <w:rsid w:val="78F81A6F"/>
    <w:rsid w:val="79491075"/>
    <w:rsid w:val="79E71B23"/>
    <w:rsid w:val="79FE02A1"/>
    <w:rsid w:val="7B272337"/>
    <w:rsid w:val="7F33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8"/>
    <w:qFormat/>
    <w:locked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5"/>
    <w:qFormat/>
    <w:uiPriority w:val="99"/>
    <w:pPr>
      <w:ind w:firstLine="420" w:firstLineChars="100"/>
    </w:pPr>
  </w:style>
  <w:style w:type="paragraph" w:styleId="3">
    <w:name w:val="Body Text"/>
    <w:basedOn w:val="1"/>
    <w:link w:val="14"/>
    <w:qFormat/>
    <w:uiPriority w:val="99"/>
    <w:pPr>
      <w:jc w:val="center"/>
    </w:pPr>
    <w:rPr>
      <w:b/>
      <w:bCs/>
      <w:sz w:val="44"/>
      <w:szCs w:val="20"/>
    </w:rPr>
  </w:style>
  <w:style w:type="paragraph" w:styleId="5">
    <w:name w:val="Plain Text"/>
    <w:basedOn w:val="1"/>
    <w:link w:val="25"/>
    <w:qFormat/>
    <w:uiPriority w:val="99"/>
    <w:rPr>
      <w:rFonts w:ascii="宋体" w:hAnsi="Courier New"/>
      <w:szCs w:val="20"/>
    </w:rPr>
  </w:style>
  <w:style w:type="paragraph" w:styleId="6">
    <w:name w:val="footer"/>
    <w:basedOn w:val="1"/>
    <w:link w:val="2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10">
    <w:name w:val="FollowedHyperlink"/>
    <w:basedOn w:val="9"/>
    <w:qFormat/>
    <w:uiPriority w:val="99"/>
    <w:rPr>
      <w:rFonts w:cs="Times New Roman"/>
      <w:color w:val="000000"/>
      <w:u w:val="none"/>
    </w:rPr>
  </w:style>
  <w:style w:type="character" w:styleId="11">
    <w:name w:val="Emphasis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rFonts w:cs="Times New Roman"/>
      <w:color w:val="000000"/>
      <w:u w:val="none"/>
    </w:rPr>
  </w:style>
  <w:style w:type="character" w:customStyle="1" w:styleId="14">
    <w:name w:val="正文文本 Char"/>
    <w:basedOn w:val="9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正文首行缩进 Char"/>
    <w:basedOn w:val="14"/>
    <w:link w:val="2"/>
    <w:semiHidden/>
    <w:qFormat/>
    <w:locked/>
    <w:uiPriority w:val="99"/>
  </w:style>
  <w:style w:type="character" w:customStyle="1" w:styleId="16">
    <w:name w:val="red"/>
    <w:basedOn w:val="9"/>
    <w:qFormat/>
    <w:uiPriority w:val="99"/>
    <w:rPr>
      <w:rFonts w:cs="Times New Roman"/>
      <w:color w:val="FF0000"/>
      <w:sz w:val="18"/>
      <w:szCs w:val="18"/>
    </w:rPr>
  </w:style>
  <w:style w:type="character" w:customStyle="1" w:styleId="17">
    <w:name w:val="red1"/>
    <w:basedOn w:val="9"/>
    <w:qFormat/>
    <w:uiPriority w:val="99"/>
    <w:rPr>
      <w:rFonts w:cs="Times New Roman"/>
      <w:color w:val="FF0000"/>
      <w:sz w:val="18"/>
      <w:szCs w:val="18"/>
    </w:rPr>
  </w:style>
  <w:style w:type="character" w:customStyle="1" w:styleId="18">
    <w:name w:val="hover24"/>
    <w:basedOn w:val="9"/>
    <w:qFormat/>
    <w:uiPriority w:val="99"/>
    <w:rPr>
      <w:rFonts w:cs="Times New Roman"/>
    </w:rPr>
  </w:style>
  <w:style w:type="character" w:customStyle="1" w:styleId="19">
    <w:name w:val="gb-jt"/>
    <w:basedOn w:val="9"/>
    <w:qFormat/>
    <w:uiPriority w:val="99"/>
    <w:rPr>
      <w:rFonts w:cs="Times New Roman"/>
    </w:rPr>
  </w:style>
  <w:style w:type="character" w:customStyle="1" w:styleId="20">
    <w:name w:val="green"/>
    <w:basedOn w:val="9"/>
    <w:uiPriority w:val="99"/>
    <w:rPr>
      <w:rFonts w:cs="Times New Roman"/>
      <w:color w:val="66AE00"/>
      <w:sz w:val="18"/>
      <w:szCs w:val="18"/>
    </w:rPr>
  </w:style>
  <w:style w:type="character" w:customStyle="1" w:styleId="21">
    <w:name w:val="green1"/>
    <w:basedOn w:val="9"/>
    <w:qFormat/>
    <w:uiPriority w:val="99"/>
    <w:rPr>
      <w:rFonts w:cs="Times New Roman"/>
      <w:color w:val="66AE00"/>
      <w:sz w:val="18"/>
      <w:szCs w:val="18"/>
    </w:rPr>
  </w:style>
  <w:style w:type="character" w:customStyle="1" w:styleId="22">
    <w:name w:val="blue"/>
    <w:basedOn w:val="9"/>
    <w:qFormat/>
    <w:uiPriority w:val="99"/>
    <w:rPr>
      <w:rFonts w:cs="Times New Roman"/>
      <w:color w:val="0371C6"/>
      <w:sz w:val="21"/>
      <w:szCs w:val="21"/>
    </w:rPr>
  </w:style>
  <w:style w:type="character" w:customStyle="1" w:styleId="23">
    <w:name w:val="right"/>
    <w:basedOn w:val="9"/>
    <w:qFormat/>
    <w:uiPriority w:val="99"/>
    <w:rPr>
      <w:rFonts w:cs="Times New Roman"/>
      <w:color w:val="999999"/>
      <w:sz w:val="18"/>
      <w:szCs w:val="18"/>
    </w:rPr>
  </w:style>
  <w:style w:type="character" w:customStyle="1" w:styleId="24">
    <w:name w:val="Plain Text Char1"/>
    <w:qFormat/>
    <w:locked/>
    <w:uiPriority w:val="99"/>
    <w:rPr>
      <w:rFonts w:ascii="宋体" w:hAnsi="Courier New" w:eastAsia="宋体" w:cs="Times New Roman"/>
      <w:kern w:val="2"/>
      <w:sz w:val="21"/>
      <w:lang w:val="en-US" w:eastAsia="zh-CN" w:bidi="ar-SA"/>
    </w:rPr>
  </w:style>
  <w:style w:type="character" w:customStyle="1" w:styleId="25">
    <w:name w:val="纯文本 Char"/>
    <w:basedOn w:val="9"/>
    <w:link w:val="5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6">
    <w:name w:val="页眉 Char"/>
    <w:basedOn w:val="9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27">
    <w:name w:val="页脚 Char"/>
    <w:basedOn w:val="9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28">
    <w:name w:val="标题 1 Char"/>
    <w:link w:val="4"/>
    <w:qFormat/>
    <w:uiPriority w:val="0"/>
    <w:rPr>
      <w:b/>
      <w:kern w:val="44"/>
      <w:sz w:val="44"/>
    </w:rPr>
  </w:style>
  <w:style w:type="character" w:customStyle="1" w:styleId="29">
    <w:name w:val="red2"/>
    <w:basedOn w:val="9"/>
    <w:uiPriority w:val="0"/>
    <w:rPr>
      <w:color w:val="FF0000"/>
    </w:rPr>
  </w:style>
  <w:style w:type="character" w:customStyle="1" w:styleId="30">
    <w:name w:val="hover25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380</Words>
  <Characters>2169</Characters>
  <Lines>18</Lines>
  <Paragraphs>5</Paragraphs>
  <ScaleCrop>false</ScaleCrop>
  <LinksUpToDate>false</LinksUpToDate>
  <CharactersWithSpaces>2544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2017-09-20T08:47:00Z</dcterms:created>
  <dc:creator>NN</dc:creator>
  <cp:lastModifiedBy>Administrator</cp:lastModifiedBy>
  <cp:lastPrinted>2018-03-06T08:22:00Z</cp:lastPrinted>
  <dcterms:modified xsi:type="dcterms:W3CDTF">2018-03-06T15:03:13Z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