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9D9D9" w:themeColor="background1" w:themeShade="D9"/>
  <w:body>
    <w:p>
      <w:pPr>
        <w:ind w:firstLine="1325" w:firstLineChars="300"/>
        <w:rPr>
          <w:rFonts w:asciiTheme="majorEastAsia" w:hAnsiTheme="majorEastAsia" w:eastAsiaTheme="majorEastAsia" w:cstheme="majorEastAsia"/>
          <w:b/>
          <w:bCs/>
          <w:color w:val="000000"/>
          <w:sz w:val="44"/>
          <w:szCs w:val="44"/>
        </w:rPr>
      </w:pPr>
    </w:p>
    <w:p>
      <w:pPr>
        <w:jc w:val="center"/>
        <w:rPr>
          <w:rFonts w:ascii="微软简隶书" w:eastAsia="微软简隶书"/>
          <w:color w:val="000000"/>
        </w:rPr>
      </w:pPr>
      <w:r>
        <w:rPr>
          <w:rFonts w:hint="eastAsia" w:asciiTheme="majorEastAsia" w:hAnsiTheme="majorEastAsia" w:eastAsiaTheme="majorEastAsia" w:cstheme="majorEastAsia"/>
          <w:b/>
          <w:bCs/>
          <w:color w:val="000000"/>
          <w:sz w:val="44"/>
          <w:szCs w:val="44"/>
        </w:rPr>
        <w:t>襄城县范湖乡卫生院彩色多普勒诊断系统采购项目</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
          <w:color w:val="000000"/>
          <w:w w:val="90"/>
          <w:sz w:val="84"/>
          <w:szCs w:val="84"/>
        </w:rPr>
      </w:pPr>
      <w:r>
        <w:rPr>
          <w:rFonts w:hint="eastAsia" w:asciiTheme="majorEastAsia" w:hAnsiTheme="majorEastAsia" w:eastAsiaTheme="majorEastAsia" w:cstheme="majorEastAsia"/>
          <w:b/>
          <w:color w:val="000000"/>
          <w:w w:val="90"/>
          <w:sz w:val="84"/>
          <w:szCs w:val="84"/>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708" w:firstLineChars="196"/>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项目名称：彩色多普勒诊断系统</w:t>
      </w:r>
    </w:p>
    <w:p>
      <w:pPr>
        <w:ind w:firstLine="723" w:firstLineChars="2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项目编号：YLZB-G201</w:t>
      </w:r>
      <w:r>
        <w:rPr>
          <w:rFonts w:hint="eastAsia" w:asciiTheme="majorEastAsia" w:hAnsiTheme="majorEastAsia" w:eastAsiaTheme="majorEastAsia" w:cstheme="majorEastAsia"/>
          <w:b/>
          <w:bCs/>
          <w:color w:val="000000"/>
          <w:sz w:val="36"/>
          <w:szCs w:val="36"/>
          <w:lang w:val="en-US" w:eastAsia="zh-CN"/>
        </w:rPr>
        <w:t>8007</w:t>
      </w:r>
      <w:r>
        <w:rPr>
          <w:rFonts w:hint="eastAsia" w:asciiTheme="majorEastAsia" w:hAnsiTheme="majorEastAsia" w:eastAsiaTheme="majorEastAsia" w:cstheme="majorEastAsia"/>
          <w:b/>
          <w:bCs/>
          <w:color w:val="000000"/>
          <w:sz w:val="36"/>
          <w:szCs w:val="36"/>
        </w:rPr>
        <w:t>号</w:t>
      </w:r>
    </w:p>
    <w:p>
      <w:pPr>
        <w:ind w:firstLine="723" w:firstLineChars="2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采购人：襄城县范湖乡卫生院</w:t>
      </w:r>
    </w:p>
    <w:p>
      <w:pPr>
        <w:ind w:firstLine="723" w:firstLineChars="2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代理机构：许昌光大电子商务技术服务有限公司</w:t>
      </w:r>
    </w:p>
    <w:p>
      <w:pPr>
        <w:rPr>
          <w:rFonts w:asciiTheme="majorEastAsia" w:hAnsiTheme="majorEastAsia" w:eastAsiaTheme="majorEastAsia" w:cstheme="majorEastAsia"/>
          <w:b/>
          <w:bCs/>
          <w:color w:val="000000"/>
          <w:sz w:val="36"/>
          <w:szCs w:val="36"/>
        </w:rPr>
      </w:pPr>
    </w:p>
    <w:p>
      <w:pPr>
        <w:ind w:firstLine="2891" w:firstLineChars="8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二〇一八年一月</w:t>
      </w:r>
    </w:p>
    <w:p>
      <w:pPr>
        <w:autoSpaceDE w:val="0"/>
        <w:autoSpaceDN w:val="0"/>
        <w:adjustRightInd w:val="0"/>
        <w:spacing w:line="700" w:lineRule="exact"/>
        <w:ind w:firstLine="551"/>
        <w:jc w:val="center"/>
        <w:rPr>
          <w:rFonts w:ascii="黑体" w:eastAsia="黑体" w:cs="黑体"/>
          <w:sz w:val="44"/>
          <w:szCs w:val="44"/>
          <w:lang w:val="zh-CN"/>
        </w:rPr>
      </w:pPr>
      <w:r>
        <w:rPr>
          <w:rFonts w:hint="eastAsia" w:ascii="黑体" w:eastAsia="黑体" w:cs="黑体"/>
          <w:sz w:val="44"/>
          <w:szCs w:val="44"/>
          <w:lang w:val="zh-CN"/>
        </w:rPr>
        <w:t>招标文件目录</w:t>
      </w:r>
    </w:p>
    <w:p>
      <w:pPr>
        <w:autoSpaceDE w:val="0"/>
        <w:autoSpaceDN w:val="0"/>
        <w:adjustRightInd w:val="0"/>
        <w:spacing w:line="700" w:lineRule="exact"/>
        <w:ind w:firstLine="551"/>
        <w:rPr>
          <w:rFonts w:ascii="黑体" w:eastAsia="黑体" w:cs="黑体"/>
          <w:b/>
          <w:bCs/>
          <w:sz w:val="28"/>
          <w:szCs w:val="28"/>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资格审查与评标办法、评标标准</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autoSpaceDE w:val="0"/>
        <w:autoSpaceDN w:val="0"/>
        <w:adjustRightInd w:val="0"/>
        <w:spacing w:line="700" w:lineRule="exact"/>
        <w:ind w:firstLine="551"/>
        <w:rPr>
          <w:rFonts w:cs="宋体" w:asciiTheme="majorEastAsia" w:hAnsiTheme="majorEastAsia" w:eastAsiaTheme="majorEastAsia"/>
          <w:b/>
          <w:kern w:val="0"/>
          <w:sz w:val="36"/>
          <w:szCs w:val="36"/>
        </w:rPr>
      </w:pPr>
    </w:p>
    <w:p>
      <w:pPr>
        <w:rPr>
          <w:rFonts w:cs="宋体" w:asciiTheme="majorEastAsia" w:hAnsiTheme="majorEastAsia" w:eastAsiaTheme="majorEastAsia"/>
          <w:b/>
          <w:kern w:val="0"/>
          <w:sz w:val="36"/>
          <w:szCs w:val="36"/>
        </w:rPr>
      </w:pPr>
    </w:p>
    <w:p>
      <w:pPr>
        <w:jc w:val="center"/>
        <w:rPr>
          <w:rFonts w:cs="宋体" w:asciiTheme="majorEastAsia" w:hAnsiTheme="majorEastAsia" w:eastAsiaTheme="majorEastAsia"/>
          <w:b/>
          <w:kern w:val="0"/>
          <w:sz w:val="36"/>
          <w:szCs w:val="36"/>
        </w:rPr>
      </w:pPr>
      <w:bookmarkStart w:id="6" w:name="_GoBack"/>
      <w:bookmarkEnd w:id="6"/>
      <w:r>
        <w:rPr>
          <w:rFonts w:hint="eastAsia" w:cs="宋体" w:asciiTheme="majorEastAsia" w:hAnsiTheme="majorEastAsia" w:eastAsiaTheme="majorEastAsia"/>
          <w:b/>
          <w:kern w:val="0"/>
          <w:sz w:val="36"/>
          <w:szCs w:val="36"/>
        </w:rPr>
        <w:t>第一章 投标邀请</w:t>
      </w:r>
    </w:p>
    <w:p>
      <w:pPr>
        <w:autoSpaceDE w:val="0"/>
        <w:autoSpaceDN w:val="0"/>
        <w:adjustRightInd w:val="0"/>
        <w:spacing w:line="700" w:lineRule="exact"/>
        <w:ind w:firstLine="551"/>
        <w:rPr>
          <w:rFonts w:ascii="仿宋" w:hAnsi="仿宋" w:eastAsia="仿宋" w:cs="仿宋"/>
          <w:bCs/>
          <w:kern w:val="0"/>
          <w:sz w:val="32"/>
          <w:szCs w:val="32"/>
        </w:rPr>
      </w:pPr>
    </w:p>
    <w:p>
      <w:pPr>
        <w:autoSpaceDE w:val="0"/>
        <w:autoSpaceDN w:val="0"/>
        <w:adjustRightInd w:val="0"/>
        <w:spacing w:line="700" w:lineRule="exact"/>
        <w:ind w:firstLine="551"/>
        <w:rPr>
          <w:rFonts w:ascii="仿宋" w:hAnsi="仿宋" w:eastAsia="仿宋" w:cs="仿宋"/>
          <w:bCs/>
          <w:kern w:val="0"/>
          <w:sz w:val="32"/>
          <w:szCs w:val="32"/>
        </w:rPr>
      </w:pPr>
      <w:r>
        <w:rPr>
          <w:rFonts w:hint="eastAsia" w:ascii="黑体" w:hAnsi="黑体" w:eastAsia="黑体" w:cs="黑体"/>
          <w:bCs/>
          <w:kern w:val="0"/>
          <w:sz w:val="32"/>
          <w:szCs w:val="32"/>
        </w:rPr>
        <w:t>一、项目基本情况</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（一）项目名称：彩色多普勒诊断系统</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（二）项目编号：YLZB-G20</w:t>
      </w:r>
      <w:r>
        <w:rPr>
          <w:rFonts w:hint="eastAsia" w:ascii="仿宋" w:hAnsi="仿宋" w:eastAsia="仿宋" w:cs="仿宋"/>
          <w:bCs/>
          <w:kern w:val="0"/>
          <w:sz w:val="32"/>
          <w:szCs w:val="32"/>
          <w:lang w:val="en-US" w:eastAsia="zh-CN"/>
        </w:rPr>
        <w:t>18007</w:t>
      </w:r>
      <w:r>
        <w:rPr>
          <w:rFonts w:hint="eastAsia" w:ascii="仿宋" w:hAnsi="仿宋" w:eastAsia="仿宋" w:cs="仿宋"/>
          <w:bCs/>
          <w:kern w:val="0"/>
          <w:sz w:val="32"/>
          <w:szCs w:val="32"/>
        </w:rPr>
        <w:t>号</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（三）采购方式：公开招标</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（四）项目主要内容、数量及要求：彩色多普勒诊断系统一套</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(详见采购需求附件)</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（五）预算金额：47万元。最高限价：47万元。</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（六）交付时间：合同签订后30天内交货</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（七）交付地点：襄城县范湖乡卫生院</w:t>
      </w:r>
    </w:p>
    <w:p>
      <w:pPr>
        <w:autoSpaceDE w:val="0"/>
        <w:autoSpaceDN w:val="0"/>
        <w:adjustRightInd w:val="0"/>
        <w:spacing w:line="700" w:lineRule="exact"/>
        <w:ind w:firstLine="551"/>
        <w:rPr>
          <w:rFonts w:ascii="黑体" w:hAnsi="黑体" w:eastAsia="黑体" w:cs="黑体"/>
          <w:bCs/>
          <w:kern w:val="0"/>
          <w:sz w:val="32"/>
          <w:szCs w:val="32"/>
        </w:rPr>
      </w:pPr>
      <w:r>
        <w:rPr>
          <w:rFonts w:hint="eastAsia" w:ascii="黑体" w:hAnsi="黑体" w:eastAsia="黑体" w:cs="黑体"/>
          <w:bCs/>
          <w:kern w:val="0"/>
          <w:sz w:val="32"/>
          <w:szCs w:val="32"/>
        </w:rPr>
        <w:t>二、需要落实的政府采购政策</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本项目落实节能环保、中小微型企业、监狱企业、残疾人福利性单位扶持等相关政府采购政策。</w:t>
      </w:r>
    </w:p>
    <w:p>
      <w:pPr>
        <w:autoSpaceDE w:val="0"/>
        <w:autoSpaceDN w:val="0"/>
        <w:adjustRightInd w:val="0"/>
        <w:spacing w:line="700" w:lineRule="exact"/>
        <w:ind w:firstLine="551"/>
        <w:rPr>
          <w:rFonts w:ascii="黑体" w:hAnsi="黑体" w:eastAsia="黑体" w:cs="黑体"/>
          <w:bCs/>
          <w:kern w:val="0"/>
          <w:sz w:val="32"/>
          <w:szCs w:val="32"/>
        </w:rPr>
      </w:pPr>
      <w:r>
        <w:rPr>
          <w:rFonts w:hint="eastAsia" w:ascii="黑体" w:hAnsi="黑体" w:eastAsia="黑体" w:cs="黑体"/>
          <w:bCs/>
          <w:kern w:val="0"/>
          <w:sz w:val="32"/>
          <w:szCs w:val="32"/>
        </w:rPr>
        <w:t>三、合格投标人必须符合下列条件</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（一）符合《中华人民共和国政府采购法》第二十二条之规定；</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（二）投标人须具有相应范围的《医疗器械生产许可证》或《医疗器械经营许可证》经营范围涵盖所投包号产品，并具有投标产品的《中华人民共和国医疗器械注册证》（代理商须提供复印件）。</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 xml:space="preserve"> (三)未被列入“信用中国”网站(www.creditchina.gov.cn)信用记录失信被执行人、重大税收违法案件当事人名单、政府采购严重违法失信名单的投标人；中国政府采购网(www.ccgp.gov.cn)政府采购严重违法失信行为记录名单的投标人。</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（四）本次招标不接受联合体投标。</w:t>
      </w:r>
    </w:p>
    <w:p>
      <w:pPr>
        <w:autoSpaceDE w:val="0"/>
        <w:autoSpaceDN w:val="0"/>
        <w:adjustRightInd w:val="0"/>
        <w:spacing w:line="700" w:lineRule="exact"/>
        <w:ind w:firstLine="551"/>
        <w:rPr>
          <w:rFonts w:ascii="黑体" w:hAnsi="黑体" w:eastAsia="黑体" w:cs="黑体"/>
          <w:bCs/>
          <w:kern w:val="0"/>
          <w:sz w:val="32"/>
          <w:szCs w:val="32"/>
        </w:rPr>
      </w:pPr>
      <w:r>
        <w:rPr>
          <w:rFonts w:hint="eastAsia" w:ascii="黑体" w:hAnsi="黑体" w:eastAsia="黑体" w:cs="黑体"/>
          <w:bCs/>
          <w:kern w:val="0"/>
          <w:sz w:val="32"/>
          <w:szCs w:val="32"/>
        </w:rPr>
        <w:t xml:space="preserve"> 四、招标文件的获取</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（一）网上下载招标文件</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2、在投标截止时间前均可登录【全国公共资源交易平台（河南省·许昌市）】“投标人/供应商登录”入口（http://221.14.6.70:8088/ggzy/）自行下载招标文件（详见“常见问题解答-交易系统操作手册”）。</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（二）未通过《全国公共资源交易平台（河南省·许昌市）》下载招标文件的投标人,拒收其递交的投标文件。</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(三)招标文件售价300元/套，投标人在递交投标文件时向采购代理机构交纳采购文件费用，售后不退。</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黑体" w:hAnsi="黑体" w:eastAsia="黑体" w:cs="黑体"/>
          <w:bCs/>
          <w:kern w:val="0"/>
          <w:sz w:val="32"/>
          <w:szCs w:val="32"/>
        </w:rPr>
        <w:t>五、投标截止时间、开标时间及地点：</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（一）投标截止及开标时间：2018年</w:t>
      </w: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日</w:t>
      </w:r>
      <w:r>
        <w:rPr>
          <w:rFonts w:hint="eastAsia" w:ascii="仿宋" w:hAnsi="仿宋" w:eastAsia="仿宋" w:cs="仿宋"/>
          <w:bCs/>
          <w:kern w:val="0"/>
          <w:sz w:val="32"/>
          <w:szCs w:val="32"/>
          <w:lang w:val="en-US" w:eastAsia="zh-CN"/>
        </w:rPr>
        <w:t>10</w:t>
      </w:r>
      <w:r>
        <w:rPr>
          <w:rFonts w:hint="eastAsia" w:ascii="仿宋" w:hAnsi="仿宋" w:eastAsia="仿宋" w:cs="仿宋"/>
          <w:bCs/>
          <w:kern w:val="0"/>
          <w:sz w:val="32"/>
          <w:szCs w:val="32"/>
        </w:rPr>
        <w:t>时</w:t>
      </w:r>
      <w:r>
        <w:rPr>
          <w:rFonts w:hint="eastAsia" w:ascii="仿宋" w:hAnsi="仿宋" w:eastAsia="仿宋" w:cs="仿宋"/>
          <w:bCs/>
          <w:kern w:val="0"/>
          <w:sz w:val="32"/>
          <w:szCs w:val="32"/>
          <w:lang w:val="en-US" w:eastAsia="zh-CN"/>
        </w:rPr>
        <w:t>30</w:t>
      </w:r>
      <w:r>
        <w:rPr>
          <w:rFonts w:hint="eastAsia" w:ascii="仿宋" w:hAnsi="仿宋" w:eastAsia="仿宋" w:cs="仿宋"/>
          <w:bCs/>
          <w:kern w:val="0"/>
          <w:sz w:val="32"/>
          <w:szCs w:val="32"/>
        </w:rPr>
        <w:t>分（北京时间），逾期送达或不符合规定的投标文件不予接受。</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（二）开标地点：许昌市公共资源交易中心（龙兴路与竹林路交汇处公共资源大厦）三楼开标</w:t>
      </w:r>
      <w:r>
        <w:rPr>
          <w:rFonts w:hint="eastAsia" w:ascii="仿宋" w:hAnsi="仿宋" w:eastAsia="仿宋" w:cs="仿宋"/>
          <w:bCs/>
          <w:kern w:val="0"/>
          <w:sz w:val="32"/>
          <w:szCs w:val="32"/>
          <w:lang w:val="en-US" w:eastAsia="zh-CN"/>
        </w:rPr>
        <w:t>三</w:t>
      </w:r>
      <w:r>
        <w:rPr>
          <w:rFonts w:hint="eastAsia" w:ascii="仿宋" w:hAnsi="仿宋" w:eastAsia="仿宋" w:cs="仿宋"/>
          <w:bCs/>
          <w:kern w:val="0"/>
          <w:sz w:val="32"/>
          <w:szCs w:val="32"/>
        </w:rPr>
        <w:t>室。</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黑体" w:hAnsi="黑体" w:eastAsia="黑体" w:cs="黑体"/>
          <w:bCs/>
          <w:kern w:val="0"/>
          <w:sz w:val="32"/>
          <w:szCs w:val="32"/>
        </w:rPr>
        <w:t>六、本次招标公告同时在《河南省政府采购网》、《全国公共资源交易平台（河南省·许昌市）》发布。</w:t>
      </w:r>
    </w:p>
    <w:p>
      <w:pPr>
        <w:autoSpaceDE w:val="0"/>
        <w:autoSpaceDN w:val="0"/>
        <w:adjustRightInd w:val="0"/>
        <w:spacing w:line="700" w:lineRule="exact"/>
        <w:ind w:firstLine="551"/>
        <w:rPr>
          <w:rFonts w:ascii="黑体" w:hAnsi="黑体" w:eastAsia="黑体" w:cs="黑体"/>
          <w:bCs/>
          <w:kern w:val="0"/>
          <w:sz w:val="32"/>
          <w:szCs w:val="32"/>
        </w:rPr>
      </w:pPr>
      <w:r>
        <w:rPr>
          <w:rFonts w:hint="eastAsia" w:ascii="黑体" w:hAnsi="黑体" w:eastAsia="黑体" w:cs="黑体"/>
          <w:bCs/>
          <w:kern w:val="0"/>
          <w:sz w:val="32"/>
          <w:szCs w:val="32"/>
        </w:rPr>
        <w:t>七、公告期限</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本招标公告自发布之日起公告期限为5个工作日。</w:t>
      </w:r>
    </w:p>
    <w:p>
      <w:pPr>
        <w:autoSpaceDE w:val="0"/>
        <w:autoSpaceDN w:val="0"/>
        <w:adjustRightInd w:val="0"/>
        <w:spacing w:line="700" w:lineRule="exact"/>
        <w:ind w:firstLine="551"/>
        <w:rPr>
          <w:rFonts w:ascii="黑体" w:hAnsi="黑体" w:eastAsia="黑体" w:cs="黑体"/>
          <w:bCs/>
          <w:kern w:val="0"/>
          <w:sz w:val="32"/>
          <w:szCs w:val="32"/>
        </w:rPr>
      </w:pPr>
      <w:r>
        <w:rPr>
          <w:rFonts w:hint="eastAsia" w:ascii="黑体" w:hAnsi="黑体" w:eastAsia="黑体" w:cs="黑体"/>
          <w:bCs/>
          <w:kern w:val="0"/>
          <w:sz w:val="32"/>
          <w:szCs w:val="32"/>
        </w:rPr>
        <w:t>八、联系方式</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采购人：襄城县范湖乡卫生院</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地 址：襄城县范湖乡</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联系人：石要峰     联系电话：15637458899</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代理机构：许昌光大电子商务技术服务有限公司</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地 址：</w:t>
      </w:r>
      <w:r>
        <w:fldChar w:fldCharType="begin"/>
      </w:r>
      <w:r>
        <w:instrText xml:space="preserve"> HYPERLINK "mailto:xcgdzfcg@126.com；地址：许昌市莲城大道亨源通世广场1号楼401" </w:instrText>
      </w:r>
      <w:r>
        <w:fldChar w:fldCharType="separate"/>
      </w:r>
      <w:r>
        <w:rPr>
          <w:rFonts w:hint="eastAsia" w:ascii="仿宋" w:hAnsi="仿宋" w:eastAsia="仿宋" w:cs="仿宋"/>
          <w:bCs/>
          <w:kern w:val="0"/>
          <w:sz w:val="32"/>
          <w:szCs w:val="32"/>
        </w:rPr>
        <w:t>许昌市莲城大道亨源通世纪广场1号楼401</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室</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联系人：靳女士</w:t>
      </w:r>
    </w:p>
    <w:p>
      <w:pPr>
        <w:autoSpaceDE w:val="0"/>
        <w:autoSpaceDN w:val="0"/>
        <w:adjustRightInd w:val="0"/>
        <w:spacing w:line="700" w:lineRule="exact"/>
        <w:ind w:firstLine="551"/>
        <w:rPr>
          <w:rFonts w:ascii="仿宋" w:hAnsi="仿宋" w:eastAsia="仿宋" w:cs="仿宋"/>
          <w:bCs/>
          <w:kern w:val="0"/>
          <w:sz w:val="32"/>
          <w:szCs w:val="32"/>
        </w:rPr>
      </w:pPr>
      <w:r>
        <w:rPr>
          <w:rFonts w:hint="eastAsia" w:ascii="仿宋" w:hAnsi="仿宋" w:eastAsia="仿宋" w:cs="仿宋"/>
          <w:bCs/>
          <w:kern w:val="0"/>
          <w:sz w:val="32"/>
          <w:szCs w:val="32"/>
        </w:rPr>
        <w:t>联系电话：13323993003、13193433663、0374-2365558</w:t>
      </w:r>
    </w:p>
    <w:p>
      <w:pPr>
        <w:autoSpaceDE w:val="0"/>
        <w:autoSpaceDN w:val="0"/>
        <w:adjustRightInd w:val="0"/>
        <w:spacing w:line="700" w:lineRule="exact"/>
        <w:ind w:firstLine="551"/>
        <w:rPr>
          <w:rFonts w:ascii="仿宋" w:hAnsi="仿宋" w:eastAsia="仿宋" w:cs="仿宋"/>
          <w:bCs/>
          <w:kern w:val="0"/>
          <w:sz w:val="32"/>
          <w:szCs w:val="32"/>
        </w:rPr>
      </w:pPr>
    </w:p>
    <w:p>
      <w:pPr>
        <w:rPr>
          <w:rFonts w:ascii="仿宋" w:hAnsi="仿宋" w:eastAsia="仿宋" w:cs="仿宋_GB2312"/>
          <w:color w:val="000000"/>
          <w:sz w:val="32"/>
          <w:szCs w:val="32"/>
          <w:shd w:val="clear" w:color="auto" w:fill="FFFFFF"/>
        </w:rPr>
      </w:pPr>
    </w:p>
    <w:p>
      <w:pPr>
        <w:ind w:firstLine="5280" w:firstLineChars="1650"/>
        <w:jc w:val="right"/>
        <w:rPr>
          <w:rFonts w:hint="eastAsia" w:ascii="仿宋" w:hAnsi="仿宋" w:eastAsia="仿宋" w:cs="仿宋"/>
          <w:bCs/>
          <w:kern w:val="0"/>
          <w:sz w:val="32"/>
          <w:szCs w:val="32"/>
        </w:rPr>
      </w:pPr>
      <w:r>
        <w:rPr>
          <w:rFonts w:hint="eastAsia" w:ascii="仿宋" w:hAnsi="仿宋" w:eastAsia="仿宋" w:cs="仿宋"/>
          <w:bCs/>
          <w:kern w:val="0"/>
          <w:sz w:val="32"/>
          <w:szCs w:val="32"/>
        </w:rPr>
        <w:t>襄城县范湖乡卫生院</w:t>
      </w:r>
    </w:p>
    <w:p>
      <w:pPr>
        <w:pStyle w:val="2"/>
        <w:ind w:firstLine="210"/>
        <w:jc w:val="right"/>
      </w:pPr>
      <w:r>
        <w:rPr>
          <w:rFonts w:hint="eastAsia"/>
        </w:rPr>
        <w:t xml:space="preserve">                                             </w:t>
      </w:r>
      <w:r>
        <w:rPr>
          <w:rFonts w:hint="eastAsia"/>
          <w:lang w:val="en-US" w:eastAsia="zh-CN"/>
        </w:rPr>
        <w:t xml:space="preserve">   </w:t>
      </w:r>
      <w:r>
        <w:rPr>
          <w:rFonts w:hint="eastAsia" w:ascii="仿宋" w:hAnsi="仿宋" w:eastAsia="仿宋" w:cs="仿宋"/>
          <w:bCs/>
          <w:kern w:val="0"/>
          <w:sz w:val="32"/>
          <w:szCs w:val="32"/>
          <w:lang w:val="en-US" w:eastAsia="zh-CN" w:bidi="ar-SA"/>
        </w:rPr>
        <w:t xml:space="preserve"> 二〇一八年一月三十日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                       </w:t>
      </w:r>
    </w:p>
    <w:p>
      <w:pPr>
        <w:pStyle w:val="2"/>
        <w:ind w:firstLine="320"/>
        <w:rPr>
          <w:rFonts w:ascii="仿宋" w:hAnsi="仿宋" w:eastAsia="仿宋" w:cs="仿宋_GB2312"/>
          <w:color w:val="000000"/>
          <w:sz w:val="32"/>
          <w:szCs w:val="32"/>
          <w:shd w:val="clear" w:color="auto" w:fill="FFFFFF"/>
        </w:rPr>
      </w:pPr>
    </w:p>
    <w:p>
      <w:pPr>
        <w:pStyle w:val="2"/>
        <w:ind w:firstLine="320"/>
        <w:rPr>
          <w:rFonts w:ascii="仿宋" w:hAnsi="仿宋" w:eastAsia="仿宋" w:cs="仿宋_GB2312"/>
          <w:color w:val="000000"/>
          <w:sz w:val="32"/>
          <w:szCs w:val="32"/>
          <w:shd w:val="clear" w:color="auto" w:fill="FFFFFF"/>
        </w:rPr>
      </w:pPr>
    </w:p>
    <w:p>
      <w:pPr>
        <w:pStyle w:val="2"/>
        <w:ind w:firstLine="320"/>
        <w:rPr>
          <w:rFonts w:ascii="仿宋" w:hAnsi="仿宋" w:eastAsia="仿宋" w:cs="仿宋_GB2312"/>
          <w:color w:val="000000"/>
          <w:sz w:val="32"/>
          <w:szCs w:val="32"/>
          <w:shd w:val="clear" w:color="auto" w:fill="FFFFFF"/>
        </w:rPr>
      </w:pPr>
    </w:p>
    <w:p>
      <w:pPr>
        <w:pStyle w:val="2"/>
        <w:ind w:firstLine="320"/>
        <w:rPr>
          <w:rFonts w:ascii="仿宋" w:hAnsi="仿宋" w:eastAsia="仿宋" w:cs="仿宋_GB2312"/>
          <w:color w:val="000000"/>
          <w:sz w:val="32"/>
          <w:szCs w:val="32"/>
          <w:shd w:val="clear" w:color="auto" w:fill="FFFFFF"/>
        </w:rPr>
      </w:pPr>
    </w:p>
    <w:p>
      <w:pPr>
        <w:pStyle w:val="2"/>
        <w:ind w:firstLine="320"/>
        <w:rPr>
          <w:rFonts w:ascii="仿宋" w:hAnsi="仿宋" w:eastAsia="仿宋" w:cs="仿宋_GB2312"/>
          <w:color w:val="000000"/>
          <w:sz w:val="32"/>
          <w:szCs w:val="32"/>
          <w:shd w:val="clear" w:color="auto" w:fill="FFFFFF"/>
        </w:rPr>
      </w:pPr>
    </w:p>
    <w:p>
      <w:pPr>
        <w:pStyle w:val="2"/>
        <w:ind w:firstLine="320"/>
        <w:rPr>
          <w:rFonts w:ascii="仿宋" w:hAnsi="仿宋" w:eastAsia="仿宋" w:cs="仿宋_GB2312"/>
          <w:color w:val="000000"/>
          <w:sz w:val="32"/>
          <w:szCs w:val="32"/>
          <w:shd w:val="clear" w:color="auto" w:fill="FFFFFF"/>
        </w:rPr>
      </w:pPr>
    </w:p>
    <w:p>
      <w:pPr>
        <w:pStyle w:val="2"/>
        <w:ind w:firstLine="320"/>
        <w:rPr>
          <w:rFonts w:ascii="仿宋" w:hAnsi="仿宋" w:eastAsia="仿宋" w:cs="仿宋_GB2312"/>
          <w:color w:val="000000"/>
          <w:sz w:val="32"/>
          <w:szCs w:val="32"/>
          <w:shd w:val="clear" w:color="auto" w:fill="FFFFFF"/>
        </w:rPr>
      </w:pPr>
    </w:p>
    <w:p>
      <w:pPr>
        <w:pStyle w:val="2"/>
        <w:ind w:firstLine="320"/>
        <w:rPr>
          <w:rFonts w:ascii="仿宋" w:hAnsi="仿宋" w:eastAsia="仿宋" w:cs="仿宋_GB2312"/>
          <w:color w:val="000000"/>
          <w:sz w:val="32"/>
          <w:szCs w:val="32"/>
          <w:shd w:val="clear" w:color="auto" w:fill="FFFFFF"/>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numPr>
          <w:ilvl w:val="0"/>
          <w:numId w:val="1"/>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 xml:space="preserve"> 项目需求</w:t>
      </w:r>
    </w:p>
    <w:p>
      <w:pPr>
        <w:rPr>
          <w:rFonts w:cs="宋体" w:asciiTheme="majorEastAsia" w:hAnsiTheme="majorEastAsia" w:eastAsiaTheme="majorEastAsia"/>
          <w:b/>
          <w:kern w:val="0"/>
          <w:sz w:val="32"/>
          <w:szCs w:val="32"/>
        </w:rPr>
      </w:pPr>
    </w:p>
    <w:p>
      <w:pPr>
        <w:pStyle w:val="2"/>
        <w:ind w:firstLine="482" w:firstLineChars="200"/>
        <w:rPr>
          <w:rFonts w:ascii="黑体" w:hAnsi="宋体" w:cs="宋体"/>
          <w:b/>
          <w:bCs/>
          <w:color w:val="000000"/>
          <w:kern w:val="0"/>
          <w:sz w:val="24"/>
        </w:rPr>
      </w:pPr>
      <w:r>
        <w:rPr>
          <w:rFonts w:hint="eastAsia" w:ascii="黑体" w:hAnsi="宋体" w:cs="宋体"/>
          <w:b/>
          <w:bCs/>
          <w:color w:val="000000"/>
          <w:kern w:val="0"/>
          <w:sz w:val="24"/>
        </w:rPr>
        <w:t>一、货物需求</w:t>
      </w:r>
      <w:bookmarkStart w:id="0" w:name="定位_【分包产品参数表样式2】_201042105029"/>
      <w:bookmarkEnd w:id="0"/>
      <w:bookmarkStart w:id="1" w:name="定位_【是否分品目】_20104210509"/>
      <w:bookmarkEnd w:id="1"/>
      <w:r>
        <w:rPr>
          <w:rFonts w:hint="eastAsia" w:ascii="黑体" w:hAnsi="宋体" w:cs="宋体"/>
          <w:b/>
          <w:bCs/>
          <w:color w:val="000000"/>
          <w:kern w:val="0"/>
          <w:sz w:val="24"/>
        </w:rPr>
        <w:t>表：</w:t>
      </w:r>
    </w:p>
    <w:tbl>
      <w:tblPr>
        <w:tblStyle w:val="13"/>
        <w:tblW w:w="952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500"/>
        <w:gridCol w:w="6390"/>
        <w:gridCol w:w="561"/>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0" w:type="dxa"/>
            <w:vAlign w:val="center"/>
          </w:tcPr>
          <w:p>
            <w:pPr>
              <w:widowControl/>
              <w:jc w:val="center"/>
              <w:rPr>
                <w:rFonts w:ascii="宋体" w:hAnsi="宋体" w:eastAsia="宋体"/>
                <w:sz w:val="24"/>
              </w:rPr>
            </w:pPr>
            <w:r>
              <w:rPr>
                <w:rFonts w:hint="eastAsia" w:ascii="宋体" w:hAnsi="宋体"/>
                <w:b/>
                <w:bCs/>
                <w:kern w:val="0"/>
                <w:szCs w:val="21"/>
              </w:rPr>
              <w:t>序号</w:t>
            </w:r>
          </w:p>
        </w:tc>
        <w:tc>
          <w:tcPr>
            <w:tcW w:w="1500" w:type="dxa"/>
            <w:vAlign w:val="center"/>
          </w:tcPr>
          <w:p>
            <w:pPr>
              <w:widowControl/>
              <w:jc w:val="center"/>
              <w:rPr>
                <w:rFonts w:ascii="宋体" w:hAnsi="宋体" w:eastAsia="宋体"/>
                <w:sz w:val="24"/>
              </w:rPr>
            </w:pPr>
            <w:r>
              <w:rPr>
                <w:rFonts w:hint="eastAsia" w:ascii="宋体" w:hAnsi="宋体"/>
                <w:b/>
                <w:bCs/>
                <w:kern w:val="0"/>
                <w:szCs w:val="21"/>
              </w:rPr>
              <w:t>名称</w:t>
            </w:r>
          </w:p>
        </w:tc>
        <w:tc>
          <w:tcPr>
            <w:tcW w:w="6390" w:type="dxa"/>
            <w:vAlign w:val="center"/>
          </w:tcPr>
          <w:p>
            <w:pPr>
              <w:widowControl/>
              <w:jc w:val="center"/>
              <w:rPr>
                <w:rFonts w:ascii="宋体" w:hAnsi="宋体" w:eastAsia="宋体"/>
                <w:sz w:val="24"/>
              </w:rPr>
            </w:pPr>
            <w:r>
              <w:rPr>
                <w:rFonts w:hint="eastAsia" w:ascii="宋体" w:hAnsi="宋体"/>
                <w:b/>
                <w:bCs/>
                <w:kern w:val="0"/>
                <w:szCs w:val="21"/>
              </w:rPr>
              <w:t>技术参数及</w:t>
            </w:r>
            <w:r>
              <w:rPr>
                <w:rFonts w:ascii="宋体" w:hAnsi="宋体"/>
                <w:b/>
                <w:bCs/>
                <w:kern w:val="0"/>
                <w:szCs w:val="21"/>
              </w:rPr>
              <w:t>功能要求</w:t>
            </w:r>
          </w:p>
        </w:tc>
        <w:tc>
          <w:tcPr>
            <w:tcW w:w="561" w:type="dxa"/>
            <w:vAlign w:val="center"/>
          </w:tcPr>
          <w:p>
            <w:pPr>
              <w:widowControl/>
              <w:jc w:val="center"/>
              <w:rPr>
                <w:rFonts w:ascii="宋体" w:hAnsi="宋体"/>
                <w:sz w:val="24"/>
              </w:rPr>
            </w:pPr>
            <w:r>
              <w:rPr>
                <w:rFonts w:hint="eastAsia" w:ascii="宋体" w:hAnsi="宋体"/>
                <w:b/>
                <w:bCs/>
                <w:kern w:val="0"/>
                <w:szCs w:val="21"/>
              </w:rPr>
              <w:t>单位</w:t>
            </w:r>
          </w:p>
        </w:tc>
        <w:tc>
          <w:tcPr>
            <w:tcW w:w="562" w:type="dxa"/>
            <w:vAlign w:val="center"/>
          </w:tcPr>
          <w:p>
            <w:pPr>
              <w:widowControl/>
              <w:jc w:val="center"/>
              <w:rPr>
                <w:rFonts w:ascii="宋体" w:hAnsi="宋体"/>
                <w:sz w:val="24"/>
              </w:rPr>
            </w:pPr>
            <w:r>
              <w:rPr>
                <w:rFonts w:hint="eastAsia" w:ascii="宋体" w:hAnsi="宋体"/>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10"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1</w:t>
            </w:r>
          </w:p>
        </w:tc>
        <w:tc>
          <w:tcPr>
            <w:tcW w:w="1500"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彩色多普勒诊断系统</w:t>
            </w:r>
          </w:p>
        </w:tc>
        <w:tc>
          <w:tcPr>
            <w:tcW w:w="6390" w:type="dxa"/>
          </w:tcPr>
          <w:p>
            <w:pPr>
              <w:pStyle w:val="9"/>
              <w:widowControl/>
              <w:rPr>
                <w:rFonts w:ascii="宋体" w:hAnsi="宋体" w:cs="宋体"/>
                <w:sz w:val="21"/>
                <w:szCs w:val="21"/>
              </w:rPr>
            </w:pPr>
            <w:r>
              <w:rPr>
                <w:rFonts w:hint="eastAsia" w:ascii="宋体" w:hAnsi="宋体" w:cs="宋体"/>
                <w:b/>
                <w:bCs/>
                <w:sz w:val="21"/>
                <w:szCs w:val="21"/>
              </w:rPr>
              <w:t>1.货物名称：</w:t>
            </w:r>
          </w:p>
          <w:p>
            <w:pPr>
              <w:pStyle w:val="9"/>
              <w:widowControl/>
              <w:rPr>
                <w:rFonts w:ascii="宋体" w:hAnsi="宋体" w:cs="宋体"/>
                <w:sz w:val="21"/>
                <w:szCs w:val="21"/>
              </w:rPr>
            </w:pPr>
            <w:r>
              <w:rPr>
                <w:rFonts w:hint="eastAsia" w:ascii="宋体" w:hAnsi="宋体" w:cs="宋体"/>
                <w:sz w:val="21"/>
                <w:szCs w:val="21"/>
              </w:rPr>
              <w:t>全数字彩色多普勒超声诊断仪</w:t>
            </w:r>
          </w:p>
          <w:p>
            <w:pPr>
              <w:pStyle w:val="9"/>
              <w:widowControl/>
              <w:rPr>
                <w:rFonts w:ascii="宋体" w:hAnsi="宋体" w:cs="宋体"/>
                <w:sz w:val="21"/>
                <w:szCs w:val="21"/>
              </w:rPr>
            </w:pPr>
            <w:r>
              <w:rPr>
                <w:rFonts w:hint="eastAsia" w:ascii="宋体" w:hAnsi="宋体" w:cs="宋体"/>
                <w:sz w:val="21"/>
                <w:szCs w:val="21"/>
              </w:rPr>
              <w:t>超声影像工作站</w:t>
            </w:r>
          </w:p>
          <w:p>
            <w:pPr>
              <w:pStyle w:val="9"/>
              <w:widowControl/>
              <w:rPr>
                <w:rFonts w:ascii="宋体" w:hAnsi="宋体" w:cs="宋体"/>
                <w:b/>
                <w:bCs/>
                <w:sz w:val="21"/>
                <w:szCs w:val="21"/>
              </w:rPr>
            </w:pPr>
            <w:r>
              <w:rPr>
                <w:rFonts w:hint="eastAsia" w:ascii="宋体" w:hAnsi="宋体" w:cs="宋体"/>
                <w:b/>
                <w:bCs/>
                <w:sz w:val="21"/>
                <w:szCs w:val="21"/>
              </w:rPr>
              <w:t>2.用途说明：</w:t>
            </w:r>
          </w:p>
          <w:p>
            <w:pPr>
              <w:pStyle w:val="9"/>
              <w:widowControl/>
              <w:rPr>
                <w:rFonts w:ascii="宋体" w:hAnsi="宋体" w:cs="宋体"/>
                <w:sz w:val="21"/>
                <w:szCs w:val="21"/>
              </w:rPr>
            </w:pPr>
            <w:r>
              <w:rPr>
                <w:rFonts w:hint="eastAsia" w:ascii="宋体" w:hAnsi="宋体" w:cs="宋体"/>
                <w:sz w:val="21"/>
                <w:szCs w:val="21"/>
              </w:rPr>
              <w:t>2.1.腹部、产科、妇科、小器官、血管、泌尿、肌骨、矫形外科、急诊、神经、心脏、经颅、儿科、其它</w:t>
            </w:r>
          </w:p>
          <w:p>
            <w:pPr>
              <w:pStyle w:val="9"/>
              <w:widowControl/>
              <w:rPr>
                <w:rFonts w:ascii="宋体" w:hAnsi="宋体" w:cs="宋体"/>
                <w:sz w:val="21"/>
                <w:szCs w:val="21"/>
              </w:rPr>
            </w:pPr>
            <w:r>
              <w:rPr>
                <w:rFonts w:hint="eastAsia" w:ascii="宋体" w:hAnsi="宋体" w:cs="宋体"/>
                <w:sz w:val="21"/>
                <w:szCs w:val="21"/>
              </w:rPr>
              <w:t>2.2.＊2013年后推向市场的新款机型(以该机器首次注册的注册证为准)，具有用户现场升级能力，可满足将来临床应用扩展需求</w:t>
            </w:r>
          </w:p>
          <w:p>
            <w:pPr>
              <w:pStyle w:val="9"/>
              <w:widowControl/>
              <w:rPr>
                <w:rFonts w:ascii="宋体" w:hAnsi="宋体" w:cs="宋体"/>
                <w:sz w:val="21"/>
                <w:szCs w:val="21"/>
              </w:rPr>
            </w:pPr>
            <w:r>
              <w:rPr>
                <w:rFonts w:hint="eastAsia" w:ascii="宋体" w:hAnsi="宋体" w:cs="宋体"/>
                <w:b/>
                <w:bCs/>
                <w:sz w:val="21"/>
                <w:szCs w:val="21"/>
              </w:rPr>
              <w:t>3.货物数量：</w:t>
            </w:r>
            <w:r>
              <w:rPr>
                <w:rFonts w:hint="eastAsia" w:ascii="宋体" w:hAnsi="宋体" w:cs="宋体"/>
                <w:sz w:val="21"/>
                <w:szCs w:val="21"/>
              </w:rPr>
              <w:t>壹套</w:t>
            </w:r>
          </w:p>
          <w:p>
            <w:pPr>
              <w:pStyle w:val="9"/>
              <w:widowControl/>
              <w:rPr>
                <w:rFonts w:ascii="宋体" w:hAnsi="宋体" w:cs="宋体"/>
                <w:b/>
                <w:bCs/>
                <w:sz w:val="21"/>
                <w:szCs w:val="21"/>
              </w:rPr>
            </w:pPr>
            <w:r>
              <w:rPr>
                <w:rFonts w:hint="eastAsia" w:ascii="宋体" w:hAnsi="宋体" w:cs="宋体"/>
                <w:b/>
                <w:bCs/>
                <w:sz w:val="21"/>
                <w:szCs w:val="21"/>
              </w:rPr>
              <w:t>4.系统技术规格及概述：</w:t>
            </w:r>
          </w:p>
          <w:p>
            <w:pPr>
              <w:pStyle w:val="9"/>
              <w:widowControl/>
              <w:rPr>
                <w:rFonts w:ascii="宋体" w:hAnsi="宋体" w:cs="宋体"/>
                <w:sz w:val="21"/>
                <w:szCs w:val="21"/>
              </w:rPr>
            </w:pPr>
            <w:r>
              <w:rPr>
                <w:rFonts w:hint="eastAsia" w:ascii="宋体" w:hAnsi="宋体" w:cs="宋体"/>
                <w:sz w:val="21"/>
                <w:szCs w:val="21"/>
              </w:rPr>
              <w:t>4.1.≥15寸彩色液晶显示器</w:t>
            </w:r>
          </w:p>
          <w:p>
            <w:pPr>
              <w:pStyle w:val="9"/>
              <w:widowControl/>
              <w:rPr>
                <w:rFonts w:ascii="宋体" w:hAnsi="宋体" w:cs="宋体"/>
                <w:sz w:val="21"/>
                <w:szCs w:val="21"/>
              </w:rPr>
            </w:pPr>
            <w:r>
              <w:rPr>
                <w:rFonts w:hint="eastAsia" w:ascii="宋体" w:hAnsi="宋体" w:cs="宋体"/>
                <w:sz w:val="21"/>
                <w:szCs w:val="21"/>
              </w:rPr>
              <w:t>4.2.＊控制面板可独立旋转和升降（提供摆位证明图片）</w:t>
            </w:r>
          </w:p>
          <w:p>
            <w:pPr>
              <w:pStyle w:val="9"/>
              <w:widowControl/>
              <w:rPr>
                <w:rFonts w:ascii="宋体" w:hAnsi="宋体" w:cs="宋体"/>
                <w:sz w:val="21"/>
                <w:szCs w:val="21"/>
              </w:rPr>
            </w:pPr>
            <w:r>
              <w:rPr>
                <w:rFonts w:hint="eastAsia" w:ascii="宋体" w:hAnsi="宋体" w:cs="宋体"/>
                <w:sz w:val="21"/>
                <w:szCs w:val="21"/>
              </w:rPr>
              <w:t>4.3.数字波束增强器</w:t>
            </w:r>
          </w:p>
          <w:p>
            <w:pPr>
              <w:pStyle w:val="9"/>
              <w:widowControl/>
              <w:rPr>
                <w:rFonts w:ascii="宋体" w:hAnsi="宋体" w:cs="宋体"/>
                <w:sz w:val="21"/>
                <w:szCs w:val="21"/>
              </w:rPr>
            </w:pPr>
            <w:r>
              <w:rPr>
                <w:rFonts w:hint="eastAsia" w:ascii="宋体" w:hAnsi="宋体" w:cs="宋体"/>
                <w:sz w:val="21"/>
                <w:szCs w:val="21"/>
              </w:rPr>
              <w:t>4.4.探头接口≥4个</w:t>
            </w:r>
          </w:p>
          <w:p>
            <w:pPr>
              <w:pStyle w:val="9"/>
              <w:widowControl/>
              <w:rPr>
                <w:rFonts w:ascii="宋体" w:hAnsi="宋体" w:cs="宋体"/>
                <w:sz w:val="21"/>
                <w:szCs w:val="21"/>
              </w:rPr>
            </w:pPr>
            <w:r>
              <w:rPr>
                <w:rFonts w:hint="eastAsia" w:ascii="宋体" w:hAnsi="宋体" w:cs="宋体"/>
                <w:sz w:val="21"/>
                <w:szCs w:val="21"/>
              </w:rPr>
              <w:t>4.5.空间复合成像</w:t>
            </w:r>
          </w:p>
          <w:p>
            <w:pPr>
              <w:pStyle w:val="9"/>
              <w:widowControl/>
              <w:rPr>
                <w:rFonts w:ascii="宋体" w:hAnsi="宋体" w:cs="宋体"/>
                <w:sz w:val="21"/>
                <w:szCs w:val="21"/>
              </w:rPr>
            </w:pPr>
            <w:r>
              <w:rPr>
                <w:rFonts w:hint="eastAsia" w:ascii="宋体" w:hAnsi="宋体" w:cs="宋体"/>
                <w:sz w:val="21"/>
                <w:szCs w:val="21"/>
              </w:rPr>
              <w:t>4.6.二维灰阶模式</w:t>
            </w:r>
          </w:p>
          <w:p>
            <w:pPr>
              <w:pStyle w:val="9"/>
              <w:widowControl/>
              <w:rPr>
                <w:rFonts w:ascii="宋体" w:hAnsi="宋体" w:cs="宋体"/>
                <w:sz w:val="21"/>
                <w:szCs w:val="21"/>
              </w:rPr>
            </w:pPr>
            <w:r>
              <w:rPr>
                <w:rFonts w:hint="eastAsia" w:ascii="宋体" w:hAnsi="宋体" w:cs="宋体"/>
                <w:sz w:val="21"/>
                <w:szCs w:val="21"/>
              </w:rPr>
              <w:t>4.7.谐波成像模式</w:t>
            </w:r>
          </w:p>
          <w:p>
            <w:pPr>
              <w:pStyle w:val="9"/>
              <w:widowControl/>
              <w:rPr>
                <w:rFonts w:ascii="宋体" w:hAnsi="宋体" w:cs="宋体"/>
                <w:sz w:val="21"/>
                <w:szCs w:val="21"/>
              </w:rPr>
            </w:pPr>
            <w:r>
              <w:rPr>
                <w:rFonts w:hint="eastAsia" w:ascii="宋体" w:hAnsi="宋体" w:cs="宋体"/>
                <w:sz w:val="21"/>
                <w:szCs w:val="21"/>
              </w:rPr>
              <w:t>4.8.彩色M型模式</w:t>
            </w:r>
          </w:p>
          <w:p>
            <w:pPr>
              <w:pStyle w:val="9"/>
              <w:widowControl/>
              <w:rPr>
                <w:rFonts w:ascii="宋体" w:hAnsi="宋体" w:cs="宋体"/>
                <w:sz w:val="21"/>
                <w:szCs w:val="21"/>
              </w:rPr>
            </w:pPr>
            <w:r>
              <w:rPr>
                <w:rFonts w:hint="eastAsia" w:ascii="宋体" w:hAnsi="宋体" w:cs="宋体"/>
                <w:sz w:val="21"/>
                <w:szCs w:val="21"/>
              </w:rPr>
              <w:t>4.9.＊解剖M型模式 (≥3条取样线，提供证明图片)</w:t>
            </w:r>
          </w:p>
          <w:p>
            <w:pPr>
              <w:pStyle w:val="9"/>
              <w:widowControl/>
              <w:rPr>
                <w:rFonts w:ascii="宋体" w:hAnsi="宋体" w:cs="宋体"/>
                <w:sz w:val="21"/>
                <w:szCs w:val="21"/>
              </w:rPr>
            </w:pPr>
            <w:r>
              <w:rPr>
                <w:rFonts w:hint="eastAsia" w:ascii="宋体" w:hAnsi="宋体" w:cs="宋体"/>
                <w:sz w:val="21"/>
                <w:szCs w:val="21"/>
              </w:rPr>
              <w:t>4.10.彩色多普勒成像（包括彩色、能量、方向能量多普勒模式）</w:t>
            </w:r>
          </w:p>
          <w:p>
            <w:pPr>
              <w:pStyle w:val="9"/>
              <w:widowControl/>
              <w:rPr>
                <w:rFonts w:ascii="宋体" w:hAnsi="宋体" w:cs="宋体"/>
                <w:sz w:val="21"/>
                <w:szCs w:val="21"/>
              </w:rPr>
            </w:pPr>
            <w:r>
              <w:rPr>
                <w:rFonts w:hint="eastAsia" w:ascii="宋体" w:hAnsi="宋体" w:cs="宋体"/>
                <w:sz w:val="21"/>
                <w:szCs w:val="21"/>
              </w:rPr>
              <w:t>4.11.频谱多普勒成像（包括脉冲多普勒、高脉冲重复频率）</w:t>
            </w:r>
          </w:p>
          <w:p>
            <w:pPr>
              <w:pStyle w:val="9"/>
              <w:widowControl/>
              <w:rPr>
                <w:rFonts w:ascii="宋体" w:hAnsi="宋体" w:cs="宋体"/>
                <w:sz w:val="21"/>
                <w:szCs w:val="21"/>
              </w:rPr>
            </w:pPr>
            <w:r>
              <w:rPr>
                <w:rFonts w:hint="eastAsia" w:ascii="宋体" w:hAnsi="宋体" w:cs="宋体"/>
                <w:sz w:val="21"/>
                <w:szCs w:val="21"/>
              </w:rPr>
              <w:t>4.12.＊连续波多普勒成像</w:t>
            </w:r>
          </w:p>
          <w:p>
            <w:pPr>
              <w:pStyle w:val="9"/>
              <w:widowControl/>
              <w:rPr>
                <w:rFonts w:ascii="宋体" w:hAnsi="宋体" w:cs="宋体"/>
                <w:sz w:val="21"/>
                <w:szCs w:val="21"/>
              </w:rPr>
            </w:pPr>
            <w:r>
              <w:rPr>
                <w:rFonts w:hint="eastAsia" w:ascii="宋体" w:hAnsi="宋体" w:cs="宋体"/>
                <w:sz w:val="21"/>
                <w:szCs w:val="21"/>
              </w:rPr>
              <w:t>4.13.独立角度偏转</w:t>
            </w:r>
          </w:p>
          <w:p>
            <w:pPr>
              <w:pStyle w:val="9"/>
              <w:widowControl/>
              <w:rPr>
                <w:rFonts w:ascii="宋体" w:hAnsi="宋体" w:cs="宋体"/>
                <w:sz w:val="21"/>
                <w:szCs w:val="21"/>
              </w:rPr>
            </w:pPr>
            <w:r>
              <w:rPr>
                <w:rFonts w:hint="eastAsia" w:ascii="宋体" w:hAnsi="宋体" w:cs="宋体"/>
                <w:sz w:val="21"/>
                <w:szCs w:val="21"/>
              </w:rPr>
              <w:t>4.14.实时双幅对比成像</w:t>
            </w:r>
          </w:p>
          <w:p>
            <w:pPr>
              <w:pStyle w:val="9"/>
              <w:widowControl/>
              <w:rPr>
                <w:rFonts w:ascii="宋体" w:hAnsi="宋体" w:cs="宋体"/>
                <w:sz w:val="21"/>
                <w:szCs w:val="21"/>
              </w:rPr>
            </w:pPr>
            <w:r>
              <w:rPr>
                <w:rFonts w:hint="eastAsia" w:ascii="宋体" w:hAnsi="宋体" w:cs="宋体"/>
                <w:sz w:val="21"/>
                <w:szCs w:val="21"/>
              </w:rPr>
              <w:t>4.15.扩展成像</w:t>
            </w:r>
          </w:p>
          <w:p>
            <w:pPr>
              <w:pStyle w:val="9"/>
              <w:widowControl/>
              <w:rPr>
                <w:rFonts w:ascii="宋体" w:hAnsi="宋体" w:cs="宋体"/>
                <w:sz w:val="21"/>
                <w:szCs w:val="21"/>
              </w:rPr>
            </w:pPr>
            <w:r>
              <w:rPr>
                <w:rFonts w:hint="eastAsia" w:ascii="宋体" w:hAnsi="宋体" w:cs="宋体"/>
                <w:sz w:val="21"/>
                <w:szCs w:val="21"/>
              </w:rPr>
              <w:t>4.16.组织多普勒成像，包含四种成像模式。</w:t>
            </w:r>
          </w:p>
          <w:p>
            <w:pPr>
              <w:pStyle w:val="9"/>
              <w:widowControl/>
              <w:rPr>
                <w:rFonts w:ascii="宋体" w:hAnsi="宋体" w:cs="宋体"/>
                <w:sz w:val="21"/>
                <w:szCs w:val="21"/>
              </w:rPr>
            </w:pPr>
            <w:r>
              <w:rPr>
                <w:rFonts w:hint="eastAsia" w:ascii="宋体" w:hAnsi="宋体" w:cs="宋体"/>
                <w:sz w:val="21"/>
                <w:szCs w:val="21"/>
              </w:rPr>
              <w:t>4.17.＊图像自动优化（包括应用于二维、彩色及频谱模式）</w:t>
            </w:r>
          </w:p>
          <w:p>
            <w:pPr>
              <w:pStyle w:val="9"/>
              <w:widowControl/>
              <w:rPr>
                <w:rFonts w:ascii="宋体" w:hAnsi="宋体" w:cs="宋体"/>
                <w:sz w:val="21"/>
                <w:szCs w:val="21"/>
              </w:rPr>
            </w:pPr>
            <w:r>
              <w:rPr>
                <w:rFonts w:hint="eastAsia" w:ascii="宋体" w:hAnsi="宋体" w:cs="宋体"/>
                <w:sz w:val="21"/>
                <w:szCs w:val="21"/>
              </w:rPr>
              <w:t>4.18.＊一键无失帧全屏放大（提供证明图片）</w:t>
            </w:r>
          </w:p>
          <w:p>
            <w:pPr>
              <w:pStyle w:val="9"/>
              <w:widowControl/>
              <w:rPr>
                <w:rFonts w:ascii="宋体" w:hAnsi="宋体" w:cs="宋体"/>
                <w:sz w:val="21"/>
                <w:szCs w:val="21"/>
              </w:rPr>
            </w:pPr>
            <w:r>
              <w:rPr>
                <w:rFonts w:hint="eastAsia" w:ascii="宋体" w:hAnsi="宋体" w:cs="宋体"/>
                <w:sz w:val="21"/>
                <w:szCs w:val="21"/>
              </w:rPr>
              <w:t>4.19.局部放大（支持前端、后端放大）</w:t>
            </w:r>
          </w:p>
          <w:p>
            <w:pPr>
              <w:pStyle w:val="9"/>
              <w:widowControl/>
              <w:rPr>
                <w:rFonts w:ascii="宋体" w:hAnsi="宋体" w:cs="宋体"/>
                <w:sz w:val="21"/>
                <w:szCs w:val="21"/>
              </w:rPr>
            </w:pPr>
            <w:r>
              <w:rPr>
                <w:rFonts w:hint="eastAsia" w:ascii="宋体" w:hAnsi="宋体" w:cs="宋体"/>
                <w:sz w:val="21"/>
                <w:szCs w:val="21"/>
              </w:rPr>
              <w:t>4.20.＊可选配内置电池</w:t>
            </w:r>
          </w:p>
          <w:p>
            <w:pPr>
              <w:pStyle w:val="9"/>
              <w:widowControl/>
              <w:rPr>
                <w:rFonts w:ascii="宋体" w:hAnsi="宋体" w:cs="宋体"/>
                <w:sz w:val="21"/>
                <w:szCs w:val="21"/>
              </w:rPr>
            </w:pPr>
            <w:r>
              <w:rPr>
                <w:rFonts w:hint="eastAsia" w:ascii="宋体" w:hAnsi="宋体" w:cs="宋体"/>
                <w:sz w:val="21"/>
                <w:szCs w:val="21"/>
              </w:rPr>
              <w:t>4.21.在线电子手册</w:t>
            </w:r>
          </w:p>
          <w:p>
            <w:pPr>
              <w:pStyle w:val="9"/>
              <w:widowControl/>
              <w:rPr>
                <w:rFonts w:ascii="宋体" w:hAnsi="宋体" w:cs="宋体"/>
                <w:sz w:val="21"/>
                <w:szCs w:val="21"/>
              </w:rPr>
            </w:pPr>
            <w:r>
              <w:rPr>
                <w:rFonts w:hint="eastAsia" w:ascii="宋体" w:hAnsi="宋体" w:cs="宋体"/>
                <w:sz w:val="21"/>
                <w:szCs w:val="21"/>
              </w:rPr>
              <w:t>4.22.＊支持语言，包括英语,中文（键盘输入、注释、操作面板等）</w:t>
            </w:r>
          </w:p>
          <w:p>
            <w:pPr>
              <w:pStyle w:val="9"/>
              <w:widowControl/>
              <w:rPr>
                <w:rFonts w:ascii="宋体" w:hAnsi="宋体" w:cs="宋体"/>
                <w:sz w:val="21"/>
                <w:szCs w:val="21"/>
              </w:rPr>
            </w:pPr>
            <w:r>
              <w:rPr>
                <w:rFonts w:hint="eastAsia" w:ascii="宋体" w:hAnsi="宋体" w:cs="宋体"/>
                <w:sz w:val="21"/>
                <w:szCs w:val="21"/>
              </w:rPr>
              <w:t>4.23.*配置同品牌超声工作站，提供超声工作站注册证</w:t>
            </w:r>
          </w:p>
          <w:p>
            <w:pPr>
              <w:pStyle w:val="9"/>
              <w:widowControl/>
              <w:rPr>
                <w:rFonts w:ascii="宋体" w:hAnsi="宋体" w:cs="宋体"/>
                <w:b/>
                <w:bCs/>
                <w:sz w:val="21"/>
                <w:szCs w:val="21"/>
              </w:rPr>
            </w:pPr>
            <w:r>
              <w:rPr>
                <w:rFonts w:hint="eastAsia" w:ascii="宋体" w:hAnsi="宋体" w:cs="宋体"/>
                <w:b/>
                <w:bCs/>
                <w:sz w:val="21"/>
                <w:szCs w:val="21"/>
              </w:rPr>
              <w:t>5.注释、体位图及测量/分析/报告</w:t>
            </w:r>
          </w:p>
          <w:p>
            <w:pPr>
              <w:pStyle w:val="9"/>
              <w:widowControl/>
              <w:rPr>
                <w:rFonts w:ascii="宋体" w:hAnsi="宋体" w:cs="宋体"/>
                <w:sz w:val="21"/>
                <w:szCs w:val="21"/>
              </w:rPr>
            </w:pPr>
            <w:r>
              <w:rPr>
                <w:rFonts w:hint="eastAsia" w:ascii="宋体" w:hAnsi="宋体" w:cs="宋体"/>
                <w:sz w:val="21"/>
                <w:szCs w:val="21"/>
              </w:rPr>
              <w:t>5.1.支持中英文注释，自定义注释</w:t>
            </w:r>
          </w:p>
          <w:p>
            <w:pPr>
              <w:pStyle w:val="9"/>
              <w:widowControl/>
              <w:rPr>
                <w:rFonts w:ascii="宋体" w:hAnsi="宋体" w:cs="宋体"/>
                <w:sz w:val="21"/>
                <w:szCs w:val="21"/>
              </w:rPr>
            </w:pPr>
            <w:r>
              <w:rPr>
                <w:rFonts w:hint="eastAsia" w:ascii="宋体" w:hAnsi="宋体" w:cs="宋体"/>
                <w:sz w:val="21"/>
                <w:szCs w:val="21"/>
              </w:rPr>
              <w:t>5.2.体位图，≥100个，自定义体位图</w:t>
            </w:r>
          </w:p>
          <w:p>
            <w:pPr>
              <w:pStyle w:val="9"/>
              <w:widowControl/>
              <w:rPr>
                <w:rFonts w:ascii="宋体" w:hAnsi="宋体" w:cs="宋体"/>
                <w:sz w:val="21"/>
                <w:szCs w:val="21"/>
              </w:rPr>
            </w:pPr>
            <w:r>
              <w:rPr>
                <w:rFonts w:hint="eastAsia" w:ascii="宋体" w:hAnsi="宋体" w:cs="宋体"/>
                <w:sz w:val="21"/>
                <w:szCs w:val="21"/>
              </w:rPr>
              <w:t>5.3.常规测量软件包</w:t>
            </w:r>
          </w:p>
          <w:p>
            <w:pPr>
              <w:pStyle w:val="9"/>
              <w:widowControl/>
              <w:rPr>
                <w:rFonts w:ascii="宋体" w:hAnsi="宋体" w:cs="宋体"/>
                <w:sz w:val="21"/>
                <w:szCs w:val="21"/>
              </w:rPr>
            </w:pPr>
            <w:r>
              <w:rPr>
                <w:rFonts w:hint="eastAsia" w:ascii="宋体" w:hAnsi="宋体" w:cs="宋体"/>
                <w:sz w:val="21"/>
                <w:szCs w:val="21"/>
              </w:rPr>
              <w:t>多普勒测量</w:t>
            </w:r>
          </w:p>
          <w:p>
            <w:pPr>
              <w:pStyle w:val="9"/>
              <w:widowControl/>
              <w:rPr>
                <w:rFonts w:ascii="宋体" w:hAnsi="宋体" w:cs="宋体"/>
                <w:sz w:val="21"/>
                <w:szCs w:val="21"/>
              </w:rPr>
            </w:pPr>
            <w:r>
              <w:rPr>
                <w:rFonts w:hint="eastAsia" w:ascii="宋体" w:hAnsi="宋体" w:cs="宋体"/>
                <w:sz w:val="21"/>
                <w:szCs w:val="21"/>
              </w:rPr>
              <w:t>彩色速度测量</w:t>
            </w:r>
          </w:p>
          <w:p>
            <w:pPr>
              <w:pStyle w:val="9"/>
              <w:widowControl/>
              <w:rPr>
                <w:rFonts w:ascii="宋体" w:hAnsi="宋体" w:cs="宋体"/>
                <w:sz w:val="21"/>
                <w:szCs w:val="21"/>
              </w:rPr>
            </w:pPr>
            <w:r>
              <w:rPr>
                <w:rFonts w:hint="eastAsia" w:ascii="宋体" w:hAnsi="宋体" w:cs="宋体"/>
                <w:sz w:val="21"/>
                <w:szCs w:val="21"/>
              </w:rPr>
              <w:t>自动频谱测量</w:t>
            </w:r>
          </w:p>
          <w:p>
            <w:pPr>
              <w:pStyle w:val="9"/>
              <w:widowControl/>
              <w:rPr>
                <w:rFonts w:ascii="宋体" w:hAnsi="宋体" w:cs="宋体"/>
                <w:sz w:val="21"/>
                <w:szCs w:val="21"/>
              </w:rPr>
            </w:pPr>
            <w:r>
              <w:rPr>
                <w:rFonts w:hint="eastAsia" w:ascii="宋体" w:hAnsi="宋体" w:cs="宋体"/>
                <w:sz w:val="21"/>
                <w:szCs w:val="21"/>
              </w:rPr>
              <w:t>TEI指数测量</w:t>
            </w:r>
          </w:p>
          <w:p>
            <w:pPr>
              <w:pStyle w:val="9"/>
              <w:widowControl/>
              <w:rPr>
                <w:rFonts w:ascii="宋体" w:hAnsi="宋体" w:cs="宋体"/>
                <w:sz w:val="21"/>
                <w:szCs w:val="21"/>
              </w:rPr>
            </w:pPr>
            <w:r>
              <w:rPr>
                <w:rFonts w:hint="eastAsia" w:ascii="宋体" w:hAnsi="宋体" w:cs="宋体"/>
                <w:sz w:val="21"/>
                <w:szCs w:val="21"/>
              </w:rPr>
              <w:t>心内膜自动描记测量</w:t>
            </w:r>
          </w:p>
          <w:p>
            <w:pPr>
              <w:pStyle w:val="9"/>
              <w:widowControl/>
              <w:rPr>
                <w:rFonts w:ascii="宋体" w:hAnsi="宋体" w:cs="宋体"/>
                <w:sz w:val="21"/>
                <w:szCs w:val="21"/>
              </w:rPr>
            </w:pPr>
            <w:r>
              <w:rPr>
                <w:rFonts w:hint="eastAsia" w:ascii="宋体" w:hAnsi="宋体" w:cs="宋体"/>
                <w:sz w:val="21"/>
                <w:szCs w:val="21"/>
              </w:rPr>
              <w:t>5.4.全科测量软件包</w:t>
            </w:r>
          </w:p>
          <w:p>
            <w:pPr>
              <w:pStyle w:val="9"/>
              <w:widowControl/>
              <w:rPr>
                <w:rFonts w:ascii="宋体" w:hAnsi="宋体" w:cs="宋体"/>
                <w:sz w:val="21"/>
                <w:szCs w:val="21"/>
              </w:rPr>
            </w:pPr>
            <w:r>
              <w:rPr>
                <w:rFonts w:hint="eastAsia" w:ascii="宋体" w:hAnsi="宋体" w:cs="宋体"/>
                <w:sz w:val="21"/>
                <w:szCs w:val="21"/>
              </w:rPr>
              <w:t>腹部、妇科、产科、心脏、泌尿、小器官、儿科、血管、神经、急诊科</w:t>
            </w:r>
          </w:p>
          <w:p>
            <w:pPr>
              <w:pStyle w:val="9"/>
              <w:widowControl/>
              <w:rPr>
                <w:rFonts w:ascii="宋体" w:hAnsi="宋体" w:cs="宋体"/>
                <w:sz w:val="21"/>
                <w:szCs w:val="21"/>
              </w:rPr>
            </w:pPr>
            <w:r>
              <w:rPr>
                <w:rFonts w:hint="eastAsia" w:ascii="宋体" w:hAnsi="宋体" w:cs="宋体"/>
                <w:sz w:val="21"/>
                <w:szCs w:val="21"/>
              </w:rPr>
              <w:t>5.5.＊可选配血管内中膜自动测量，可自动测量血管前后壁，并提供证明图片</w:t>
            </w:r>
          </w:p>
          <w:p>
            <w:pPr>
              <w:pStyle w:val="9"/>
              <w:widowControl/>
              <w:rPr>
                <w:rFonts w:ascii="宋体" w:hAnsi="宋体" w:cs="宋体"/>
                <w:b/>
                <w:bCs/>
                <w:sz w:val="21"/>
                <w:szCs w:val="21"/>
              </w:rPr>
            </w:pPr>
            <w:r>
              <w:rPr>
                <w:rFonts w:hint="eastAsia" w:ascii="宋体" w:hAnsi="宋体" w:cs="宋体"/>
                <w:b/>
                <w:bCs/>
                <w:sz w:val="21"/>
                <w:szCs w:val="21"/>
              </w:rPr>
              <w:t>6.电影回放和原始数据处理</w:t>
            </w:r>
          </w:p>
          <w:p>
            <w:pPr>
              <w:pStyle w:val="9"/>
              <w:widowControl/>
              <w:rPr>
                <w:rFonts w:ascii="宋体" w:hAnsi="宋体" w:cs="宋体"/>
                <w:sz w:val="21"/>
                <w:szCs w:val="21"/>
              </w:rPr>
            </w:pPr>
            <w:r>
              <w:rPr>
                <w:rFonts w:hint="eastAsia" w:ascii="宋体" w:hAnsi="宋体" w:cs="宋体"/>
                <w:sz w:val="21"/>
                <w:szCs w:val="21"/>
              </w:rPr>
              <w:t>6.1.所有模式下可用</w:t>
            </w:r>
          </w:p>
          <w:p>
            <w:pPr>
              <w:pStyle w:val="9"/>
              <w:widowControl/>
              <w:rPr>
                <w:rFonts w:ascii="宋体" w:hAnsi="宋体" w:cs="宋体"/>
                <w:sz w:val="21"/>
                <w:szCs w:val="21"/>
              </w:rPr>
            </w:pPr>
            <w:r>
              <w:rPr>
                <w:rFonts w:hint="eastAsia" w:ascii="宋体" w:hAnsi="宋体" w:cs="宋体"/>
                <w:sz w:val="21"/>
                <w:szCs w:val="21"/>
              </w:rPr>
              <w:t>6.2.支持手动、自动回放</w:t>
            </w:r>
          </w:p>
          <w:p>
            <w:pPr>
              <w:pStyle w:val="9"/>
              <w:widowControl/>
              <w:rPr>
                <w:rFonts w:ascii="宋体" w:hAnsi="宋体" w:cs="宋体"/>
                <w:sz w:val="21"/>
                <w:szCs w:val="21"/>
              </w:rPr>
            </w:pPr>
            <w:r>
              <w:rPr>
                <w:rFonts w:hint="eastAsia" w:ascii="宋体" w:hAnsi="宋体" w:cs="宋体"/>
                <w:sz w:val="21"/>
                <w:szCs w:val="21"/>
              </w:rPr>
              <w:t>6.3.支持向后存储和向前存储，时间长度可预置，向后存储≥5分钟的电影</w:t>
            </w:r>
          </w:p>
          <w:p>
            <w:pPr>
              <w:pStyle w:val="9"/>
              <w:widowControl/>
              <w:rPr>
                <w:rFonts w:ascii="宋体" w:hAnsi="宋体" w:cs="宋体"/>
                <w:sz w:val="21"/>
                <w:szCs w:val="21"/>
              </w:rPr>
            </w:pPr>
            <w:r>
              <w:rPr>
                <w:rFonts w:hint="eastAsia" w:ascii="宋体" w:hAnsi="宋体" w:cs="宋体"/>
                <w:sz w:val="21"/>
                <w:szCs w:val="21"/>
              </w:rPr>
              <w:t>6.4.支持图像对比（动态、静态）</w:t>
            </w:r>
          </w:p>
          <w:p>
            <w:pPr>
              <w:pStyle w:val="9"/>
              <w:widowControl/>
              <w:rPr>
                <w:rFonts w:ascii="宋体" w:hAnsi="宋体" w:cs="宋体"/>
                <w:sz w:val="21"/>
                <w:szCs w:val="21"/>
              </w:rPr>
            </w:pPr>
            <w:r>
              <w:rPr>
                <w:rFonts w:hint="eastAsia" w:ascii="宋体" w:hAnsi="宋体" w:cs="宋体"/>
                <w:sz w:val="21"/>
                <w:szCs w:val="21"/>
              </w:rPr>
              <w:t>6.5.支持图像后处理</w:t>
            </w:r>
          </w:p>
          <w:p>
            <w:pPr>
              <w:pStyle w:val="9"/>
              <w:widowControl/>
              <w:rPr>
                <w:rFonts w:ascii="宋体" w:hAnsi="宋体" w:cs="宋体"/>
                <w:b/>
                <w:bCs/>
                <w:sz w:val="21"/>
                <w:szCs w:val="21"/>
              </w:rPr>
            </w:pPr>
            <w:r>
              <w:rPr>
                <w:rFonts w:hint="eastAsia" w:ascii="宋体" w:hAnsi="宋体" w:cs="宋体"/>
                <w:b/>
                <w:bCs/>
                <w:sz w:val="21"/>
                <w:szCs w:val="21"/>
              </w:rPr>
              <w:t>7.连通性要求</w:t>
            </w:r>
          </w:p>
          <w:p>
            <w:pPr>
              <w:pStyle w:val="9"/>
              <w:widowControl/>
              <w:rPr>
                <w:rFonts w:ascii="宋体" w:hAnsi="宋体" w:cs="宋体"/>
                <w:sz w:val="21"/>
                <w:szCs w:val="21"/>
              </w:rPr>
            </w:pPr>
            <w:r>
              <w:rPr>
                <w:rFonts w:hint="eastAsia" w:ascii="宋体" w:hAnsi="宋体" w:cs="宋体"/>
                <w:sz w:val="21"/>
                <w:szCs w:val="21"/>
              </w:rPr>
              <w:t>7.1.DVD R/W 刻录光驱</w:t>
            </w:r>
          </w:p>
          <w:p>
            <w:pPr>
              <w:pStyle w:val="9"/>
              <w:widowControl/>
              <w:rPr>
                <w:rFonts w:ascii="宋体" w:hAnsi="宋体" w:cs="宋体"/>
                <w:sz w:val="21"/>
                <w:szCs w:val="21"/>
              </w:rPr>
            </w:pPr>
            <w:r>
              <w:rPr>
                <w:rFonts w:hint="eastAsia" w:ascii="宋体" w:hAnsi="宋体" w:cs="宋体"/>
                <w:sz w:val="21"/>
                <w:szCs w:val="21"/>
              </w:rPr>
              <w:t>7.2.＊≥5个USB接口</w:t>
            </w:r>
          </w:p>
          <w:p>
            <w:pPr>
              <w:pStyle w:val="9"/>
              <w:widowControl/>
              <w:rPr>
                <w:rFonts w:ascii="宋体" w:hAnsi="宋体" w:cs="宋体"/>
                <w:sz w:val="21"/>
                <w:szCs w:val="21"/>
              </w:rPr>
            </w:pPr>
            <w:r>
              <w:rPr>
                <w:rFonts w:hint="eastAsia" w:ascii="宋体" w:hAnsi="宋体" w:cs="宋体"/>
                <w:sz w:val="21"/>
                <w:szCs w:val="21"/>
              </w:rPr>
              <w:t>7.3.视频/音频输入、输出</w:t>
            </w:r>
          </w:p>
          <w:p>
            <w:pPr>
              <w:pStyle w:val="9"/>
              <w:widowControl/>
              <w:rPr>
                <w:rFonts w:ascii="宋体" w:hAnsi="宋体" w:cs="宋体"/>
                <w:sz w:val="21"/>
                <w:szCs w:val="21"/>
              </w:rPr>
            </w:pPr>
            <w:r>
              <w:rPr>
                <w:rFonts w:hint="eastAsia" w:ascii="宋体" w:hAnsi="宋体" w:cs="宋体"/>
                <w:sz w:val="21"/>
                <w:szCs w:val="21"/>
              </w:rPr>
              <w:t>7.4.支持网络连接</w:t>
            </w:r>
          </w:p>
          <w:p>
            <w:pPr>
              <w:pStyle w:val="9"/>
              <w:widowControl/>
              <w:rPr>
                <w:rFonts w:ascii="宋体" w:hAnsi="宋体" w:cs="宋体"/>
                <w:sz w:val="21"/>
                <w:szCs w:val="21"/>
              </w:rPr>
            </w:pPr>
            <w:r>
              <w:rPr>
                <w:rFonts w:hint="eastAsia" w:ascii="宋体" w:hAnsi="宋体" w:cs="宋体"/>
                <w:sz w:val="21"/>
                <w:szCs w:val="21"/>
              </w:rPr>
              <w:t>7.5.支持DICOM 3.0</w:t>
            </w:r>
          </w:p>
          <w:p>
            <w:pPr>
              <w:pStyle w:val="9"/>
              <w:widowControl/>
              <w:rPr>
                <w:rFonts w:ascii="宋体" w:hAnsi="宋体" w:cs="宋体"/>
                <w:sz w:val="21"/>
                <w:szCs w:val="21"/>
              </w:rPr>
            </w:pPr>
            <w:r>
              <w:rPr>
                <w:rFonts w:hint="eastAsia" w:ascii="宋体" w:hAnsi="宋体" w:cs="宋体"/>
                <w:sz w:val="21"/>
                <w:szCs w:val="21"/>
              </w:rPr>
              <w:t>7.6.可选配条码扫描仪</w:t>
            </w:r>
          </w:p>
          <w:p>
            <w:pPr>
              <w:pStyle w:val="9"/>
              <w:widowControl/>
              <w:rPr>
                <w:rFonts w:ascii="宋体" w:hAnsi="宋体" w:cs="宋体"/>
                <w:sz w:val="21"/>
                <w:szCs w:val="21"/>
              </w:rPr>
            </w:pPr>
            <w:r>
              <w:rPr>
                <w:rFonts w:hint="eastAsia" w:ascii="宋体" w:hAnsi="宋体" w:cs="宋体"/>
                <w:sz w:val="21"/>
                <w:szCs w:val="21"/>
              </w:rPr>
              <w:t>7.7.＊超声助手 (包括网络直连存储工具、离线自定义测量和计算工具、离线报告模板编辑工具)</w:t>
            </w:r>
          </w:p>
          <w:p>
            <w:pPr>
              <w:pStyle w:val="9"/>
              <w:widowControl/>
              <w:rPr>
                <w:rFonts w:ascii="宋体" w:hAnsi="宋体" w:cs="宋体"/>
                <w:b/>
                <w:bCs/>
                <w:sz w:val="21"/>
                <w:szCs w:val="21"/>
              </w:rPr>
            </w:pPr>
            <w:r>
              <w:rPr>
                <w:rFonts w:hint="eastAsia" w:ascii="宋体" w:hAnsi="宋体" w:cs="宋体"/>
                <w:b/>
                <w:bCs/>
                <w:sz w:val="21"/>
                <w:szCs w:val="21"/>
              </w:rPr>
              <w:t>8.＊安全和认证</w:t>
            </w:r>
          </w:p>
          <w:p>
            <w:pPr>
              <w:pStyle w:val="9"/>
              <w:widowControl/>
              <w:rPr>
                <w:rFonts w:ascii="宋体" w:hAnsi="宋体" w:cs="宋体"/>
                <w:sz w:val="21"/>
                <w:szCs w:val="21"/>
              </w:rPr>
            </w:pPr>
            <w:r>
              <w:rPr>
                <w:rFonts w:hint="eastAsia" w:ascii="宋体" w:hAnsi="宋体" w:cs="宋体"/>
                <w:sz w:val="21"/>
                <w:szCs w:val="21"/>
              </w:rPr>
              <w:t>所投超声经CE、FDA及SFDA认证，提供相关证书</w:t>
            </w:r>
          </w:p>
          <w:p>
            <w:pPr>
              <w:pStyle w:val="9"/>
              <w:widowControl/>
              <w:rPr>
                <w:rFonts w:ascii="宋体" w:hAnsi="宋体" w:cs="宋体"/>
                <w:sz w:val="21"/>
                <w:szCs w:val="21"/>
              </w:rPr>
            </w:pPr>
            <w:r>
              <w:rPr>
                <w:rFonts w:hint="eastAsia" w:ascii="宋体" w:hAnsi="宋体" w:cs="宋体"/>
                <w:sz w:val="21"/>
                <w:szCs w:val="21"/>
              </w:rPr>
              <w:t>所投超声具备自主知识产权，提供产品使用发明专利证书十份</w:t>
            </w:r>
          </w:p>
          <w:p>
            <w:pPr>
              <w:pStyle w:val="9"/>
              <w:widowControl/>
              <w:rPr>
                <w:rFonts w:ascii="宋体" w:hAnsi="宋体" w:cs="宋体"/>
                <w:sz w:val="21"/>
                <w:szCs w:val="21"/>
              </w:rPr>
            </w:pPr>
            <w:r>
              <w:rPr>
                <w:rFonts w:hint="eastAsia" w:ascii="宋体" w:hAnsi="宋体" w:cs="宋体"/>
                <w:sz w:val="21"/>
                <w:szCs w:val="21"/>
              </w:rPr>
              <w:t>所投超声工作站具备自主知识产权，提供软件著作权证书</w:t>
            </w:r>
          </w:p>
          <w:p>
            <w:pPr>
              <w:pStyle w:val="9"/>
              <w:widowControl/>
              <w:rPr>
                <w:rFonts w:ascii="宋体" w:hAnsi="宋体" w:cs="宋体"/>
                <w:sz w:val="21"/>
                <w:szCs w:val="21"/>
              </w:rPr>
            </w:pPr>
            <w:r>
              <w:rPr>
                <w:rFonts w:hint="eastAsia" w:ascii="宋体" w:hAnsi="宋体" w:cs="宋体"/>
                <w:b/>
                <w:bCs/>
                <w:sz w:val="21"/>
                <w:szCs w:val="21"/>
              </w:rPr>
              <w:t>9.系统技术参数及要求</w:t>
            </w:r>
          </w:p>
          <w:p>
            <w:pPr>
              <w:pStyle w:val="9"/>
              <w:widowControl/>
              <w:rPr>
                <w:rFonts w:ascii="宋体" w:hAnsi="宋体" w:cs="宋体"/>
                <w:sz w:val="21"/>
                <w:szCs w:val="21"/>
              </w:rPr>
            </w:pPr>
            <w:r>
              <w:rPr>
                <w:rFonts w:hint="eastAsia" w:ascii="宋体" w:hAnsi="宋体" w:cs="宋体"/>
                <w:sz w:val="21"/>
                <w:szCs w:val="21"/>
              </w:rPr>
              <w:t>9.1.二维灰阶模式</w:t>
            </w:r>
          </w:p>
          <w:p>
            <w:pPr>
              <w:pStyle w:val="9"/>
              <w:widowControl/>
              <w:rPr>
                <w:rFonts w:ascii="宋体" w:hAnsi="宋体" w:cs="宋体"/>
                <w:sz w:val="21"/>
                <w:szCs w:val="21"/>
              </w:rPr>
            </w:pPr>
            <w:r>
              <w:rPr>
                <w:rFonts w:hint="eastAsia" w:ascii="宋体" w:hAnsi="宋体" w:cs="宋体"/>
                <w:sz w:val="21"/>
                <w:szCs w:val="21"/>
              </w:rPr>
              <w:t>数字化声束形成器</w:t>
            </w:r>
          </w:p>
          <w:p>
            <w:pPr>
              <w:pStyle w:val="9"/>
              <w:widowControl/>
              <w:rPr>
                <w:rFonts w:ascii="宋体" w:hAnsi="宋体" w:cs="宋体"/>
                <w:sz w:val="21"/>
                <w:szCs w:val="21"/>
              </w:rPr>
            </w:pPr>
            <w:r>
              <w:rPr>
                <w:rFonts w:hint="eastAsia" w:ascii="宋体" w:hAnsi="宋体" w:cs="宋体"/>
                <w:sz w:val="21"/>
                <w:szCs w:val="21"/>
              </w:rPr>
              <w:t>数字化全程动态聚焦，数字化可变孔径及动态变迹，A/D≥12 bit</w:t>
            </w:r>
          </w:p>
          <w:p>
            <w:pPr>
              <w:pStyle w:val="9"/>
              <w:widowControl/>
              <w:rPr>
                <w:rFonts w:ascii="宋体" w:hAnsi="宋体" w:cs="宋体"/>
                <w:sz w:val="21"/>
                <w:szCs w:val="21"/>
              </w:rPr>
            </w:pPr>
            <w:r>
              <w:rPr>
                <w:rFonts w:hint="eastAsia" w:ascii="宋体" w:hAnsi="宋体" w:cs="宋体"/>
                <w:sz w:val="21"/>
                <w:szCs w:val="21"/>
              </w:rPr>
              <w:t>接收方式：发射、接收通道≥1024，多倍信号并行处理</w:t>
            </w:r>
          </w:p>
          <w:p>
            <w:pPr>
              <w:pStyle w:val="9"/>
              <w:widowControl/>
              <w:rPr>
                <w:rFonts w:ascii="宋体" w:hAnsi="宋体" w:cs="宋体"/>
                <w:sz w:val="21"/>
                <w:szCs w:val="21"/>
              </w:rPr>
            </w:pPr>
            <w:r>
              <w:rPr>
                <w:rFonts w:hint="eastAsia" w:ascii="宋体" w:hAnsi="宋体" w:cs="宋体"/>
                <w:sz w:val="21"/>
                <w:szCs w:val="21"/>
              </w:rPr>
              <w:t>扫描线：每帧线密度≥230超声线</w:t>
            </w:r>
          </w:p>
          <w:p>
            <w:pPr>
              <w:pStyle w:val="9"/>
              <w:widowControl/>
              <w:rPr>
                <w:rFonts w:ascii="宋体" w:hAnsi="宋体" w:cs="宋体"/>
                <w:sz w:val="21"/>
                <w:szCs w:val="21"/>
              </w:rPr>
            </w:pPr>
            <w:r>
              <w:rPr>
                <w:rFonts w:hint="eastAsia" w:ascii="宋体" w:hAnsi="宋体" w:cs="宋体"/>
                <w:sz w:val="21"/>
                <w:szCs w:val="21"/>
              </w:rPr>
              <w:t>发射声束聚焦：发射≥8段</w:t>
            </w:r>
          </w:p>
          <w:p>
            <w:pPr>
              <w:pStyle w:val="9"/>
              <w:widowControl/>
              <w:rPr>
                <w:rFonts w:ascii="宋体" w:hAnsi="宋体" w:cs="宋体"/>
                <w:sz w:val="21"/>
                <w:szCs w:val="21"/>
              </w:rPr>
            </w:pPr>
            <w:r>
              <w:rPr>
                <w:rFonts w:hint="eastAsia" w:ascii="宋体" w:hAnsi="宋体" w:cs="宋体"/>
                <w:sz w:val="21"/>
                <w:szCs w:val="21"/>
              </w:rPr>
              <w:t xml:space="preserve">＊最大显示深度:≥36cm（提供图片证明） </w:t>
            </w:r>
          </w:p>
          <w:p>
            <w:pPr>
              <w:pStyle w:val="9"/>
              <w:widowControl/>
              <w:rPr>
                <w:rFonts w:ascii="宋体" w:hAnsi="宋体" w:cs="宋体"/>
                <w:sz w:val="21"/>
                <w:szCs w:val="21"/>
              </w:rPr>
            </w:pPr>
            <w:r>
              <w:rPr>
                <w:rFonts w:hint="eastAsia" w:ascii="宋体" w:hAnsi="宋体" w:cs="宋体"/>
                <w:sz w:val="21"/>
                <w:szCs w:val="21"/>
              </w:rPr>
              <w:t>TGC: ≥8段</w:t>
            </w:r>
          </w:p>
          <w:p>
            <w:pPr>
              <w:pStyle w:val="9"/>
              <w:widowControl/>
              <w:rPr>
                <w:rFonts w:ascii="宋体" w:hAnsi="宋体" w:cs="宋体"/>
                <w:sz w:val="21"/>
                <w:szCs w:val="21"/>
              </w:rPr>
            </w:pPr>
            <w:r>
              <w:rPr>
                <w:rFonts w:hint="eastAsia" w:ascii="宋体" w:hAnsi="宋体" w:cs="宋体"/>
                <w:sz w:val="21"/>
                <w:szCs w:val="21"/>
              </w:rPr>
              <w:t>二维灰阶：≥256</w:t>
            </w:r>
          </w:p>
          <w:p>
            <w:pPr>
              <w:pStyle w:val="9"/>
              <w:widowControl/>
              <w:rPr>
                <w:rFonts w:ascii="宋体" w:hAnsi="宋体" w:cs="宋体"/>
                <w:sz w:val="21"/>
                <w:szCs w:val="21"/>
              </w:rPr>
            </w:pPr>
            <w:r>
              <w:rPr>
                <w:rFonts w:hint="eastAsia" w:ascii="宋体" w:hAnsi="宋体" w:cs="宋体"/>
                <w:sz w:val="21"/>
                <w:szCs w:val="21"/>
              </w:rPr>
              <w:t>9.2.彩色多普勒成像</w:t>
            </w:r>
          </w:p>
          <w:p>
            <w:pPr>
              <w:pStyle w:val="9"/>
              <w:widowControl/>
              <w:rPr>
                <w:rFonts w:ascii="宋体" w:hAnsi="宋体" w:cs="宋体"/>
                <w:sz w:val="21"/>
                <w:szCs w:val="21"/>
              </w:rPr>
            </w:pPr>
            <w:r>
              <w:rPr>
                <w:rFonts w:hint="eastAsia" w:ascii="宋体" w:hAnsi="宋体" w:cs="宋体"/>
                <w:sz w:val="21"/>
                <w:szCs w:val="21"/>
              </w:rPr>
              <w:t>包括速度、能量、方向能量显示等</w:t>
            </w:r>
          </w:p>
          <w:p>
            <w:pPr>
              <w:pStyle w:val="9"/>
              <w:widowControl/>
              <w:rPr>
                <w:rFonts w:ascii="宋体" w:hAnsi="宋体" w:cs="宋体"/>
                <w:sz w:val="21"/>
                <w:szCs w:val="21"/>
              </w:rPr>
            </w:pPr>
            <w:r>
              <w:rPr>
                <w:rFonts w:hint="eastAsia" w:ascii="宋体" w:hAnsi="宋体" w:cs="宋体"/>
                <w:sz w:val="21"/>
                <w:szCs w:val="21"/>
              </w:rPr>
              <w:t>显示方式：B/C、B/C/M、B/POWER、B/C/PW</w:t>
            </w:r>
          </w:p>
          <w:p>
            <w:pPr>
              <w:pStyle w:val="9"/>
              <w:widowControl/>
              <w:rPr>
                <w:rFonts w:ascii="宋体" w:hAnsi="宋体" w:cs="宋体"/>
                <w:sz w:val="21"/>
                <w:szCs w:val="21"/>
              </w:rPr>
            </w:pPr>
            <w:r>
              <w:rPr>
                <w:rFonts w:hint="eastAsia" w:ascii="宋体" w:hAnsi="宋体" w:cs="宋体"/>
                <w:sz w:val="21"/>
                <w:szCs w:val="21"/>
              </w:rPr>
              <w:t>9.3.频谱多普勒模式</w:t>
            </w:r>
          </w:p>
          <w:p>
            <w:pPr>
              <w:pStyle w:val="9"/>
              <w:widowControl/>
              <w:rPr>
                <w:rFonts w:ascii="宋体" w:hAnsi="宋体" w:cs="宋体"/>
                <w:sz w:val="21"/>
                <w:szCs w:val="21"/>
              </w:rPr>
            </w:pPr>
            <w:r>
              <w:rPr>
                <w:rFonts w:hint="eastAsia" w:ascii="宋体" w:hAnsi="宋体" w:cs="宋体"/>
                <w:sz w:val="21"/>
                <w:szCs w:val="21"/>
              </w:rPr>
              <w:t>显示方式：B, PW，B/PW, B/C/PW, B/CW, B/C/CW等</w:t>
            </w:r>
          </w:p>
          <w:p>
            <w:pPr>
              <w:pStyle w:val="9"/>
              <w:widowControl/>
              <w:rPr>
                <w:rFonts w:ascii="宋体" w:hAnsi="宋体" w:cs="宋体"/>
                <w:sz w:val="21"/>
                <w:szCs w:val="21"/>
              </w:rPr>
            </w:pPr>
            <w:r>
              <w:rPr>
                <w:rFonts w:hint="eastAsia" w:ascii="宋体" w:hAnsi="宋体" w:cs="宋体"/>
                <w:sz w:val="21"/>
                <w:szCs w:val="21"/>
              </w:rPr>
              <w:t>显示控制：反转、零移位、B刷新、D扩展、B/D扩展等</w:t>
            </w:r>
          </w:p>
          <w:p>
            <w:pPr>
              <w:pStyle w:val="9"/>
              <w:widowControl/>
              <w:rPr>
                <w:rFonts w:ascii="宋体" w:hAnsi="宋体" w:cs="宋体"/>
                <w:sz w:val="21"/>
                <w:szCs w:val="21"/>
              </w:rPr>
            </w:pPr>
            <w:r>
              <w:rPr>
                <w:rFonts w:hint="eastAsia" w:ascii="宋体" w:hAnsi="宋体" w:cs="宋体"/>
                <w:sz w:val="21"/>
                <w:szCs w:val="21"/>
              </w:rPr>
              <w:t>最大速度: ≥7.60m/s（连续多普勒速度: ≥30m/s）</w:t>
            </w:r>
          </w:p>
          <w:p>
            <w:pPr>
              <w:pStyle w:val="9"/>
              <w:widowControl/>
              <w:rPr>
                <w:rFonts w:ascii="宋体" w:hAnsi="宋体" w:cs="宋体"/>
                <w:sz w:val="21"/>
                <w:szCs w:val="21"/>
              </w:rPr>
            </w:pPr>
            <w:r>
              <w:rPr>
                <w:rFonts w:hint="eastAsia" w:ascii="宋体" w:hAnsi="宋体" w:cs="宋体"/>
                <w:sz w:val="21"/>
                <w:szCs w:val="21"/>
              </w:rPr>
              <w:t>最小速度: ≤1 mm /s（非噪声信号）</w:t>
            </w:r>
          </w:p>
          <w:p>
            <w:pPr>
              <w:pStyle w:val="9"/>
              <w:widowControl/>
              <w:rPr>
                <w:rFonts w:ascii="宋体" w:hAnsi="宋体" w:cs="宋体"/>
                <w:sz w:val="21"/>
                <w:szCs w:val="21"/>
              </w:rPr>
            </w:pPr>
            <w:r>
              <w:rPr>
                <w:rFonts w:hint="eastAsia" w:ascii="宋体" w:hAnsi="宋体" w:cs="宋体"/>
                <w:b/>
                <w:bCs/>
                <w:sz w:val="21"/>
                <w:szCs w:val="21"/>
              </w:rPr>
              <w:t>10.探头规格</w:t>
            </w:r>
          </w:p>
          <w:p>
            <w:pPr>
              <w:pStyle w:val="9"/>
              <w:widowControl/>
              <w:rPr>
                <w:rFonts w:ascii="宋体" w:hAnsi="宋体" w:cs="宋体"/>
                <w:sz w:val="21"/>
                <w:szCs w:val="21"/>
              </w:rPr>
            </w:pPr>
            <w:r>
              <w:rPr>
                <w:rFonts w:hint="eastAsia" w:ascii="宋体" w:hAnsi="宋体" w:cs="宋体"/>
                <w:sz w:val="21"/>
                <w:szCs w:val="21"/>
              </w:rPr>
              <w:t>10.1.探头类型：相控阵、凸阵、线阵</w:t>
            </w:r>
          </w:p>
          <w:p>
            <w:pPr>
              <w:pStyle w:val="9"/>
              <w:widowControl/>
              <w:rPr>
                <w:rFonts w:ascii="宋体" w:hAnsi="宋体" w:cs="宋体"/>
                <w:sz w:val="21"/>
                <w:szCs w:val="21"/>
              </w:rPr>
            </w:pPr>
            <w:r>
              <w:rPr>
                <w:rFonts w:hint="eastAsia" w:ascii="宋体" w:hAnsi="宋体" w:cs="宋体"/>
                <w:sz w:val="21"/>
                <w:szCs w:val="21"/>
              </w:rPr>
              <w:t>10.2.探头频率：频率带宽2.0-15 MHz（依赖不同探头）</w:t>
            </w:r>
          </w:p>
          <w:p>
            <w:pPr>
              <w:pStyle w:val="9"/>
              <w:widowControl/>
              <w:rPr>
                <w:rFonts w:ascii="宋体" w:hAnsi="宋体" w:cs="宋体"/>
                <w:sz w:val="21"/>
                <w:szCs w:val="21"/>
              </w:rPr>
            </w:pPr>
            <w:r>
              <w:rPr>
                <w:rFonts w:hint="eastAsia" w:ascii="宋体" w:hAnsi="宋体" w:cs="宋体"/>
                <w:sz w:val="21"/>
                <w:szCs w:val="21"/>
              </w:rPr>
              <w:t>10.3.凸阵探头，带宽: 2.0-5.5MHz</w:t>
            </w:r>
          </w:p>
          <w:p>
            <w:pPr>
              <w:pStyle w:val="9"/>
              <w:widowControl/>
              <w:rPr>
                <w:rFonts w:ascii="宋体" w:hAnsi="宋体" w:cs="宋体"/>
                <w:sz w:val="21"/>
                <w:szCs w:val="21"/>
              </w:rPr>
            </w:pPr>
            <w:r>
              <w:rPr>
                <w:rFonts w:hint="eastAsia" w:ascii="宋体" w:hAnsi="宋体" w:cs="宋体"/>
                <w:sz w:val="21"/>
                <w:szCs w:val="21"/>
              </w:rPr>
              <w:t xml:space="preserve">10.4.线阵探头，带宽: 4.0-12 MHz </w:t>
            </w:r>
          </w:p>
          <w:p>
            <w:pPr>
              <w:pStyle w:val="9"/>
              <w:widowControl/>
              <w:rPr>
                <w:rFonts w:ascii="宋体" w:hAnsi="宋体" w:cs="宋体"/>
                <w:sz w:val="21"/>
                <w:szCs w:val="21"/>
              </w:rPr>
            </w:pPr>
            <w:r>
              <w:rPr>
                <w:rFonts w:hint="eastAsia" w:ascii="宋体" w:hAnsi="宋体" w:cs="宋体"/>
                <w:sz w:val="21"/>
                <w:szCs w:val="21"/>
              </w:rPr>
              <w:t>10.5.腔内探头，</w:t>
            </w:r>
          </w:p>
          <w:p>
            <w:pPr>
              <w:pStyle w:val="9"/>
              <w:widowControl/>
              <w:rPr>
                <w:rFonts w:ascii="宋体" w:hAnsi="宋体" w:cs="宋体"/>
                <w:b/>
                <w:bCs/>
                <w:sz w:val="21"/>
                <w:szCs w:val="21"/>
              </w:rPr>
            </w:pPr>
            <w:r>
              <w:rPr>
                <w:rFonts w:hint="eastAsia" w:ascii="宋体" w:hAnsi="宋体" w:cs="宋体"/>
                <w:b/>
                <w:bCs/>
                <w:sz w:val="21"/>
                <w:szCs w:val="21"/>
              </w:rPr>
              <w:t>11.其他</w:t>
            </w:r>
          </w:p>
          <w:p>
            <w:pPr>
              <w:pStyle w:val="9"/>
              <w:widowControl/>
              <w:rPr>
                <w:rFonts w:ascii="宋体" w:hAnsi="宋体" w:cs="宋体"/>
                <w:sz w:val="21"/>
                <w:szCs w:val="21"/>
              </w:rPr>
            </w:pPr>
            <w:r>
              <w:rPr>
                <w:rFonts w:hint="eastAsia" w:ascii="宋体" w:hAnsi="宋体" w:cs="宋体"/>
                <w:sz w:val="21"/>
                <w:szCs w:val="21"/>
              </w:rPr>
              <w:t>生产厂家综合实力及售后服务要求：</w:t>
            </w:r>
          </w:p>
          <w:p>
            <w:pPr>
              <w:pStyle w:val="9"/>
              <w:widowControl/>
              <w:rPr>
                <w:rFonts w:ascii="宋体" w:hAnsi="宋体" w:cs="宋体"/>
                <w:sz w:val="21"/>
                <w:szCs w:val="21"/>
              </w:rPr>
            </w:pPr>
            <w:r>
              <w:rPr>
                <w:rFonts w:hint="eastAsia" w:ascii="宋体" w:hAnsi="宋体" w:cs="宋体"/>
                <w:sz w:val="21"/>
                <w:szCs w:val="21"/>
              </w:rPr>
              <w:t>11.1 *生产厂家入选中国医学装备协会优秀国产医疗设备遴选目录厂家。</w:t>
            </w:r>
          </w:p>
          <w:p>
            <w:pPr>
              <w:pStyle w:val="9"/>
              <w:widowControl/>
              <w:rPr>
                <w:rFonts w:ascii="宋体" w:hAnsi="宋体" w:cs="宋体"/>
                <w:sz w:val="21"/>
                <w:szCs w:val="21"/>
              </w:rPr>
            </w:pPr>
            <w:r>
              <w:rPr>
                <w:rFonts w:hint="eastAsia" w:ascii="宋体" w:hAnsi="宋体" w:cs="宋体"/>
                <w:sz w:val="21"/>
                <w:szCs w:val="21"/>
              </w:rPr>
              <w:t>11.</w:t>
            </w:r>
            <w:r>
              <w:rPr>
                <w:rFonts w:hint="eastAsia" w:ascii="宋体" w:hAnsi="宋体" w:cs="宋体"/>
                <w:sz w:val="21"/>
                <w:szCs w:val="21"/>
                <w:lang w:val="en-US" w:eastAsia="zh-CN"/>
              </w:rPr>
              <w:t>2</w:t>
            </w:r>
            <w:r>
              <w:rPr>
                <w:rFonts w:hint="eastAsia" w:ascii="宋体" w:hAnsi="宋体" w:cs="宋体"/>
                <w:sz w:val="21"/>
                <w:szCs w:val="21"/>
              </w:rPr>
              <w:t>*生产厂家河南省具有售后服务机构，提供工商注册的营业执照，河南省省内具有备件库，提供地址。</w:t>
            </w:r>
          </w:p>
        </w:tc>
        <w:tc>
          <w:tcPr>
            <w:tcW w:w="561" w:type="dxa"/>
            <w:vAlign w:val="center"/>
          </w:tcPr>
          <w:p>
            <w:pPr>
              <w:spacing w:line="420" w:lineRule="exact"/>
              <w:jc w:val="center"/>
              <w:rPr>
                <w:rFonts w:ascii="宋体" w:hAnsi="宋体" w:eastAsia="宋体" w:cs="宋体"/>
                <w:szCs w:val="21"/>
              </w:rPr>
            </w:pPr>
            <w:r>
              <w:rPr>
                <w:rFonts w:hint="eastAsia" w:ascii="宋体" w:hAnsi="宋体" w:eastAsia="宋体" w:cs="宋体"/>
                <w:szCs w:val="21"/>
              </w:rPr>
              <w:t>套</w:t>
            </w:r>
          </w:p>
        </w:tc>
        <w:tc>
          <w:tcPr>
            <w:tcW w:w="562" w:type="dxa"/>
            <w:vAlign w:val="center"/>
          </w:tcPr>
          <w:p>
            <w:pPr>
              <w:spacing w:line="420" w:lineRule="exact"/>
              <w:jc w:val="center"/>
              <w:rPr>
                <w:rFonts w:ascii="宋体" w:hAnsi="宋体" w:eastAsia="宋体" w:cs="宋体"/>
                <w:szCs w:val="21"/>
              </w:rPr>
            </w:pPr>
            <w:r>
              <w:rPr>
                <w:rFonts w:hint="eastAsia" w:ascii="宋体" w:hAnsi="宋体" w:eastAsia="宋体" w:cs="宋体"/>
                <w:szCs w:val="21"/>
              </w:rPr>
              <w:t>1</w:t>
            </w:r>
          </w:p>
        </w:tc>
      </w:tr>
    </w:tbl>
    <w:p>
      <w:pPr>
        <w:pStyle w:val="2"/>
        <w:ind w:firstLine="0" w:firstLineChars="0"/>
        <w:rPr>
          <w:rFonts w:ascii="黑体" w:hAnsi="宋体" w:cs="宋体"/>
          <w:b/>
          <w:bCs/>
          <w:color w:val="000000"/>
          <w:kern w:val="0"/>
          <w:sz w:val="24"/>
        </w:rPr>
      </w:pPr>
    </w:p>
    <w:p>
      <w:pPr>
        <w:spacing w:line="360" w:lineRule="auto"/>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二、其他要求：</w:t>
      </w:r>
    </w:p>
    <w:p>
      <w:pPr>
        <w:pStyle w:val="9"/>
        <w:widowControl/>
        <w:spacing w:line="360" w:lineRule="auto"/>
        <w:ind w:firstLine="480" w:firstLineChars="200"/>
        <w:rPr>
          <w:rFonts w:ascii="宋体" w:hAnsi="宋体" w:cs="宋体"/>
        </w:rPr>
      </w:pPr>
      <w:r>
        <w:rPr>
          <w:rFonts w:hint="eastAsia" w:ascii="宋体" w:hAnsi="宋体" w:cs="宋体"/>
        </w:rPr>
        <w:t>1、投标人须明确投标产品的厂家、产地、品牌、型号、详细参数，</w:t>
      </w:r>
      <w:r>
        <w:rPr>
          <w:rFonts w:hint="eastAsia" w:ascii="宋体" w:hAnsi="宋体" w:cs="宋体"/>
          <w:b/>
          <w:bCs/>
        </w:rPr>
        <w:t>否则为无效投标</w:t>
      </w:r>
      <w:r>
        <w:rPr>
          <w:rFonts w:hint="eastAsia" w:ascii="宋体" w:hAnsi="宋体" w:cs="宋体"/>
        </w:rPr>
        <w:t xml:space="preserve">。 </w:t>
      </w:r>
    </w:p>
    <w:p>
      <w:pPr>
        <w:pStyle w:val="9"/>
        <w:widowControl/>
        <w:spacing w:line="360" w:lineRule="auto"/>
        <w:ind w:firstLine="480" w:firstLineChars="200"/>
        <w:rPr>
          <w:rFonts w:ascii="宋体" w:hAnsi="宋体" w:cs="宋体"/>
        </w:rPr>
      </w:pPr>
      <w:r>
        <w:rPr>
          <w:rFonts w:hint="eastAsia" w:ascii="宋体" w:hAnsi="宋体" w:cs="宋体"/>
        </w:rPr>
        <w:t>2、本招标文件所列需求为最低要求，投标产品不得低于最低要求，</w:t>
      </w:r>
      <w:r>
        <w:rPr>
          <w:rFonts w:hint="eastAsia" w:ascii="宋体" w:hAnsi="宋体" w:cs="宋体"/>
          <w:b/>
          <w:bCs/>
        </w:rPr>
        <w:t>否则为无效投标。</w:t>
      </w:r>
    </w:p>
    <w:p>
      <w:pPr>
        <w:pStyle w:val="9"/>
        <w:widowControl/>
        <w:spacing w:line="360" w:lineRule="auto"/>
        <w:ind w:firstLine="480" w:firstLineChars="200"/>
        <w:rPr>
          <w:rFonts w:ascii="宋体" w:hAnsi="宋体" w:cs="宋体"/>
        </w:rPr>
      </w:pPr>
      <w:r>
        <w:rPr>
          <w:rFonts w:hint="eastAsia" w:ascii="宋体" w:hAnsi="宋体" w:cs="宋体"/>
        </w:rPr>
        <w:t>3.投标人须明确质保期限，同时故障响应时间不超过24小时，</w:t>
      </w:r>
      <w:r>
        <w:rPr>
          <w:rFonts w:hint="eastAsia" w:ascii="宋体" w:hAnsi="宋体" w:cs="宋体"/>
          <w:b/>
          <w:bCs/>
        </w:rPr>
        <w:t>否则为无效投标。</w:t>
      </w:r>
    </w:p>
    <w:p>
      <w:pPr>
        <w:pStyle w:val="9"/>
        <w:widowControl/>
        <w:spacing w:line="360" w:lineRule="auto"/>
        <w:ind w:firstLine="480" w:firstLineChars="200"/>
        <w:rPr>
          <w:rFonts w:ascii="宋体" w:hAnsi="宋体" w:cs="宋体"/>
          <w:b/>
          <w:bCs/>
        </w:rPr>
      </w:pPr>
      <w:r>
        <w:rPr>
          <w:rFonts w:hint="eastAsia" w:ascii="宋体" w:hAnsi="宋体" w:cs="宋体"/>
        </w:rPr>
        <w:t>4.投标人应就该项目完整投标，</w:t>
      </w:r>
      <w:r>
        <w:rPr>
          <w:rFonts w:hint="eastAsia" w:ascii="宋体" w:hAnsi="宋体" w:cs="宋体"/>
          <w:b/>
          <w:bCs/>
        </w:rPr>
        <w:t>否则为无效投标。</w:t>
      </w:r>
    </w:p>
    <w:p>
      <w:pPr>
        <w:pStyle w:val="9"/>
        <w:widowControl/>
        <w:spacing w:line="360" w:lineRule="auto"/>
        <w:ind w:firstLine="480" w:firstLineChars="200"/>
        <w:rPr>
          <w:rFonts w:ascii="宋体" w:hAnsi="宋体" w:cs="宋体"/>
        </w:rPr>
      </w:pPr>
      <w:r>
        <w:rPr>
          <w:rFonts w:hint="eastAsia" w:ascii="宋体" w:hAnsi="宋体" w:cs="宋体"/>
        </w:rPr>
        <w:t xml:space="preserve">5、产品必须符合国家质量检测标准和本招标文件规定标准的全新正品现货，提供随货物《产品合格证》及其它相关质量证明文件。进口产品须提供海关进货单（复印件备查）。 </w:t>
      </w:r>
    </w:p>
    <w:p>
      <w:pPr>
        <w:pStyle w:val="9"/>
        <w:widowControl/>
        <w:spacing w:line="360" w:lineRule="auto"/>
        <w:ind w:firstLine="480" w:firstLineChars="200"/>
        <w:rPr>
          <w:rFonts w:ascii="宋体" w:hAnsi="宋体" w:cs="宋体"/>
        </w:rPr>
      </w:pPr>
      <w:r>
        <w:rPr>
          <w:rFonts w:hint="eastAsia" w:ascii="宋体" w:hAnsi="宋体" w:cs="宋体"/>
        </w:rPr>
        <w:t xml:space="preserve">6、专利权：投标人应保证用户在使用该货物或其任何一部分时不受第三方提出侵犯其专利权、商标权和工业设计权等的起诉。 </w:t>
      </w:r>
    </w:p>
    <w:p>
      <w:pPr>
        <w:pStyle w:val="9"/>
        <w:widowControl/>
        <w:spacing w:line="360" w:lineRule="auto"/>
        <w:ind w:firstLine="480" w:firstLineChars="200"/>
        <w:rPr>
          <w:rFonts w:ascii="宋体" w:hAnsi="宋体" w:cs="宋体"/>
        </w:rPr>
      </w:pPr>
      <w:r>
        <w:rPr>
          <w:rFonts w:hint="eastAsia" w:ascii="宋体" w:hAnsi="宋体" w:cs="宋体"/>
        </w:rPr>
        <w:t xml:space="preserve">7、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 </w:t>
      </w:r>
    </w:p>
    <w:p>
      <w:pPr>
        <w:pStyle w:val="9"/>
        <w:widowControl/>
        <w:spacing w:line="360" w:lineRule="auto"/>
        <w:ind w:firstLine="480" w:firstLineChars="200"/>
        <w:rPr>
          <w:rFonts w:ascii="宋体" w:hAnsi="宋体" w:cs="宋体"/>
        </w:rPr>
      </w:pPr>
      <w:r>
        <w:rPr>
          <w:rFonts w:hint="eastAsia" w:ascii="宋体" w:hAnsi="宋体" w:cs="宋体"/>
        </w:rPr>
        <w:t xml:space="preserve">8、投标人须明确维修点地址、负责人、联系人和联系电话，维修点具备什么样的维修能力等详细资料。 </w:t>
      </w:r>
    </w:p>
    <w:p>
      <w:pPr>
        <w:pStyle w:val="9"/>
        <w:widowControl/>
        <w:spacing w:line="360" w:lineRule="auto"/>
        <w:ind w:firstLine="480" w:firstLineChars="200"/>
        <w:rPr>
          <w:rFonts w:ascii="宋体" w:hAnsi="宋体" w:cs="宋体"/>
        </w:rPr>
      </w:pPr>
      <w:r>
        <w:rPr>
          <w:rFonts w:hint="eastAsia" w:ascii="宋体" w:hAnsi="宋体" w:cs="宋体"/>
        </w:rPr>
        <w:t xml:space="preserve">9、本项目为交钥匙工程（包括设备、材料、元件等购置、安装调试、验收、与其它施工单位协作所产生的费用等）。  </w:t>
      </w:r>
    </w:p>
    <w:p>
      <w:pPr>
        <w:pStyle w:val="9"/>
        <w:widowControl/>
        <w:spacing w:line="360" w:lineRule="auto"/>
        <w:ind w:firstLine="480" w:firstLineChars="200"/>
        <w:rPr>
          <w:rFonts w:ascii="宋体" w:hAnsi="宋体" w:cs="宋体"/>
        </w:rPr>
      </w:pPr>
      <w:r>
        <w:rPr>
          <w:rFonts w:hint="eastAsia" w:ascii="宋体" w:hAnsi="宋体" w:cs="宋体"/>
        </w:rPr>
        <w:t>10、预算金额：47万元，</w:t>
      </w:r>
      <w:r>
        <w:rPr>
          <w:rFonts w:hint="eastAsia" w:ascii="宋体" w:hAnsi="宋体" w:cs="宋体"/>
          <w:b/>
          <w:bCs/>
        </w:rPr>
        <w:t>超出者为无效投标</w:t>
      </w:r>
      <w:r>
        <w:rPr>
          <w:rFonts w:hint="eastAsia" w:ascii="宋体" w:hAnsi="宋体" w:cs="宋体"/>
        </w:rPr>
        <w:t>。</w:t>
      </w:r>
    </w:p>
    <w:p>
      <w:pPr>
        <w:pStyle w:val="9"/>
        <w:widowControl/>
        <w:spacing w:line="360" w:lineRule="auto"/>
        <w:ind w:firstLine="480" w:firstLineChars="200"/>
        <w:rPr>
          <w:rFonts w:ascii="宋体" w:hAnsi="宋体" w:cs="宋体"/>
        </w:rPr>
      </w:pPr>
      <w:r>
        <w:rPr>
          <w:rFonts w:hint="eastAsia" w:ascii="宋体" w:hAnsi="宋体" w:cs="宋体"/>
        </w:rPr>
        <w:t>11、付款方式</w:t>
      </w:r>
      <w:r>
        <w:rPr>
          <w:rFonts w:hint="eastAsia" w:ascii="宋体" w:hAnsi="宋体" w:cs="宋体"/>
          <w:b/>
          <w:bCs/>
        </w:rPr>
        <w:t>（不响应者为无效投标）</w:t>
      </w:r>
    </w:p>
    <w:p>
      <w:pPr>
        <w:pStyle w:val="9"/>
        <w:widowControl/>
        <w:spacing w:line="380" w:lineRule="exact"/>
        <w:ind w:firstLine="480" w:firstLineChars="200"/>
        <w:rPr>
          <w:rFonts w:ascii="宋体" w:hAnsi="宋体" w:cs="宋体"/>
        </w:rPr>
      </w:pPr>
      <w:r>
        <w:rPr>
          <w:rFonts w:hint="eastAsia" w:ascii="宋体" w:hAnsi="宋体" w:cs="宋体"/>
          <w:lang w:val="zh-CN"/>
        </w:rPr>
        <w:t>设备安装完成经</w:t>
      </w:r>
      <w:r>
        <w:rPr>
          <w:rFonts w:hint="eastAsia" w:ascii="宋体" w:hAnsi="宋体" w:cs="宋体"/>
        </w:rPr>
        <w:t>验收合格后支付合同总价款的50%，自验收合格之日起满一年内支付合同价款的50%。</w:t>
      </w:r>
    </w:p>
    <w:p>
      <w:pPr>
        <w:spacing w:line="360" w:lineRule="auto"/>
        <w:ind w:firstLine="482" w:firstLineChars="200"/>
        <w:rPr>
          <w:rFonts w:ascii="宋体" w:hAnsi="宋体" w:eastAsia="宋体" w:cs="宋体"/>
          <w:b/>
          <w:kern w:val="0"/>
          <w:sz w:val="24"/>
          <w:szCs w:val="24"/>
        </w:rPr>
      </w:pPr>
      <w:r>
        <w:rPr>
          <w:rFonts w:hint="eastAsia" w:ascii="宋体" w:hAnsi="宋体" w:eastAsia="宋体" w:cs="宋体"/>
          <w:b/>
          <w:kern w:val="0"/>
          <w:sz w:val="24"/>
          <w:szCs w:val="24"/>
        </w:rPr>
        <w:t>12、验收标准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12.1本项目采用现场运行、测试验收方式验收。投标人完成的项目应达到的质量标准应符合国家和履约地相关安全质量标准；行业技术规范标准；环保节能标准；强制认证相关标准。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12.2符合招标文件要求和投标文件承诺。</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12.3本项目验收将由采购人组织进行。</w:t>
      </w:r>
    </w:p>
    <w:p>
      <w:pPr>
        <w:pStyle w:val="2"/>
        <w:ind w:firstLine="240"/>
        <w:rPr>
          <w:rFonts w:ascii="宋体" w:hAnsi="宋体" w:eastAsia="宋体" w:cs="宋体"/>
          <w:sz w:val="24"/>
          <w:szCs w:val="24"/>
        </w:rPr>
      </w:pPr>
    </w:p>
    <w:p>
      <w:pPr>
        <w:pStyle w:val="2"/>
        <w:ind w:firstLine="240"/>
        <w:rPr>
          <w:rFonts w:ascii="宋体" w:hAnsi="宋体" w:eastAsia="宋体" w:cs="宋体"/>
          <w:sz w:val="24"/>
          <w:szCs w:val="24"/>
        </w:rPr>
      </w:pPr>
    </w:p>
    <w:p>
      <w:pPr>
        <w:pStyle w:val="2"/>
        <w:ind w:firstLine="240"/>
        <w:rPr>
          <w:rFonts w:ascii="宋体" w:hAnsi="宋体" w:eastAsia="宋体" w:cs="宋体"/>
          <w:sz w:val="24"/>
          <w:szCs w:val="24"/>
        </w:rPr>
      </w:pPr>
    </w:p>
    <w:p>
      <w:pPr>
        <w:pStyle w:val="2"/>
        <w:ind w:firstLine="240"/>
        <w:rPr>
          <w:rFonts w:ascii="宋体" w:hAnsi="宋体" w:eastAsia="宋体" w:cs="宋体"/>
          <w:sz w:val="24"/>
          <w:szCs w:val="24"/>
        </w:rPr>
      </w:pPr>
    </w:p>
    <w:p>
      <w:pPr>
        <w:pStyle w:val="2"/>
        <w:ind w:firstLine="240"/>
        <w:rPr>
          <w:rFonts w:ascii="宋体" w:hAnsi="宋体" w:eastAsia="宋体" w:cs="宋体"/>
          <w:sz w:val="24"/>
          <w:szCs w:val="24"/>
        </w:rPr>
      </w:pPr>
    </w:p>
    <w:p>
      <w:pPr>
        <w:pStyle w:val="2"/>
        <w:ind w:firstLine="240"/>
        <w:rPr>
          <w:rFonts w:ascii="宋体" w:hAnsi="宋体" w:eastAsia="宋体" w:cs="宋体"/>
          <w:sz w:val="24"/>
          <w:szCs w:val="24"/>
        </w:rPr>
      </w:pPr>
    </w:p>
    <w:p>
      <w:pPr>
        <w:rPr>
          <w:rFonts w:cs="宋体" w:asciiTheme="majorEastAsia" w:hAnsiTheme="majorEastAsia" w:eastAsiaTheme="majorEastAsia"/>
          <w:b/>
          <w:kern w:val="0"/>
          <w:sz w:val="24"/>
          <w:szCs w:val="24"/>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w:t>
      </w:r>
    </w:p>
    <w:p>
      <w:pPr>
        <w:autoSpaceDE w:val="0"/>
        <w:autoSpaceDN w:val="0"/>
        <w:adjustRightInd w:val="0"/>
        <w:spacing w:line="360" w:lineRule="auto"/>
        <w:ind w:right="-11"/>
        <w:rPr>
          <w:rFonts w:ascii="宋体" w:cs="宋体"/>
          <w:b/>
          <w:sz w:val="28"/>
          <w:szCs w:val="28"/>
          <w:lang w:val="zh-CN"/>
        </w:rPr>
      </w:pPr>
      <w:r>
        <w:rPr>
          <w:rFonts w:hint="eastAsia" w:ascii="宋体" w:cs="宋体"/>
          <w:b/>
          <w:sz w:val="28"/>
          <w:szCs w:val="28"/>
          <w:lang w:val="zh-CN"/>
        </w:rPr>
        <w:t>投标人须知前附表</w:t>
      </w:r>
    </w:p>
    <w:tbl>
      <w:tblPr>
        <w:tblStyle w:val="1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eastAsia="宋体" w:cs="宋体"/>
                <w:b/>
                <w:sz w:val="24"/>
                <w:szCs w:val="24"/>
              </w:rPr>
            </w:pPr>
            <w:r>
              <w:rPr>
                <w:rFonts w:hint="eastAsia" w:ascii="宋体" w:hAnsi="宋体" w:eastAsia="宋体" w:cs="宋体"/>
                <w:b/>
                <w:sz w:val="24"/>
                <w:szCs w:val="24"/>
              </w:rPr>
              <w:t>序号</w:t>
            </w:r>
          </w:p>
        </w:tc>
        <w:tc>
          <w:tcPr>
            <w:tcW w:w="2268" w:type="dxa"/>
            <w:vAlign w:val="center"/>
          </w:tcPr>
          <w:p>
            <w:pPr>
              <w:autoSpaceDE w:val="0"/>
              <w:autoSpaceDN w:val="0"/>
              <w:adjustRightInd w:val="0"/>
              <w:spacing w:line="276" w:lineRule="auto"/>
              <w:jc w:val="center"/>
              <w:rPr>
                <w:rFonts w:ascii="宋体" w:hAnsi="宋体" w:eastAsia="宋体" w:cs="宋体"/>
                <w:b/>
                <w:sz w:val="24"/>
                <w:szCs w:val="24"/>
              </w:rPr>
            </w:pPr>
            <w:r>
              <w:rPr>
                <w:rFonts w:hint="eastAsia" w:ascii="宋体" w:hAnsi="宋体" w:eastAsia="宋体" w:cs="宋体"/>
                <w:b/>
                <w:sz w:val="24"/>
                <w:szCs w:val="24"/>
              </w:rPr>
              <w:t>条款名称</w:t>
            </w:r>
          </w:p>
        </w:tc>
        <w:tc>
          <w:tcPr>
            <w:tcW w:w="6813" w:type="dxa"/>
            <w:vAlign w:val="center"/>
          </w:tcPr>
          <w:p>
            <w:pPr>
              <w:autoSpaceDE w:val="0"/>
              <w:autoSpaceDN w:val="0"/>
              <w:adjustRightInd w:val="0"/>
              <w:spacing w:line="276" w:lineRule="auto"/>
              <w:jc w:val="center"/>
              <w:rPr>
                <w:rFonts w:ascii="宋体" w:hAnsi="宋体" w:eastAsia="宋体" w:cs="宋体"/>
                <w:b/>
                <w:sz w:val="24"/>
                <w:szCs w:val="24"/>
              </w:rPr>
            </w:pPr>
            <w:r>
              <w:rPr>
                <w:rFonts w:hint="eastAsia" w:ascii="宋体" w:hAnsi="宋体" w:eastAsia="宋体" w:cs="宋体"/>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1</w:t>
            </w:r>
          </w:p>
        </w:tc>
        <w:tc>
          <w:tcPr>
            <w:tcW w:w="2268"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采购项目</w:t>
            </w:r>
          </w:p>
        </w:tc>
        <w:tc>
          <w:tcPr>
            <w:tcW w:w="6813" w:type="dxa"/>
          </w:tcPr>
          <w:p>
            <w:pPr>
              <w:autoSpaceDE w:val="0"/>
              <w:autoSpaceDN w:val="0"/>
              <w:adjustRightInd w:val="0"/>
              <w:spacing w:line="360" w:lineRule="auto"/>
              <w:jc w:val="left"/>
              <w:rPr>
                <w:rFonts w:ascii="宋体" w:hAnsi="宋体" w:eastAsia="宋体" w:cs="宋体"/>
                <w:sz w:val="24"/>
                <w:szCs w:val="24"/>
              </w:rPr>
            </w:pPr>
            <w:r>
              <w:rPr>
                <w:rFonts w:hint="eastAsia" w:ascii="宋体" w:hAnsi="宋体" w:eastAsia="宋体" w:cs="宋体"/>
                <w:sz w:val="24"/>
                <w:szCs w:val="24"/>
              </w:rPr>
              <w:t>项目名称：彩色多普勒诊断系统</w:t>
            </w:r>
          </w:p>
          <w:p>
            <w:pPr>
              <w:autoSpaceDE w:val="0"/>
              <w:autoSpaceDN w:val="0"/>
              <w:adjustRightInd w:val="0"/>
              <w:spacing w:line="360" w:lineRule="auto"/>
              <w:jc w:val="left"/>
              <w:rPr>
                <w:rFonts w:ascii="宋体" w:hAnsi="宋体" w:eastAsia="宋体" w:cs="宋体"/>
                <w:sz w:val="24"/>
                <w:szCs w:val="24"/>
              </w:rPr>
            </w:pPr>
            <w:r>
              <w:rPr>
                <w:rFonts w:hint="eastAsia" w:ascii="宋体" w:hAnsi="宋体" w:eastAsia="宋体" w:cs="宋体"/>
                <w:sz w:val="24"/>
                <w:szCs w:val="24"/>
              </w:rPr>
              <w:t>项目编号：YLZB-G201</w:t>
            </w:r>
            <w:r>
              <w:rPr>
                <w:rFonts w:hint="eastAsia" w:ascii="宋体" w:hAnsi="宋体" w:eastAsia="宋体" w:cs="宋体"/>
                <w:sz w:val="24"/>
                <w:szCs w:val="24"/>
                <w:lang w:val="en-US" w:eastAsia="zh-CN"/>
              </w:rPr>
              <w:t>8007</w:t>
            </w:r>
            <w:r>
              <w:rPr>
                <w:rFonts w:hint="eastAsia" w:ascii="宋体" w:hAnsi="宋体" w:eastAsia="宋体" w:cs="宋体"/>
                <w:sz w:val="24"/>
                <w:szCs w:val="24"/>
              </w:rPr>
              <w:t>号</w:t>
            </w:r>
          </w:p>
          <w:p>
            <w:pPr>
              <w:autoSpaceDE w:val="0"/>
              <w:autoSpaceDN w:val="0"/>
              <w:adjustRightInd w:val="0"/>
              <w:spacing w:line="360" w:lineRule="auto"/>
              <w:jc w:val="left"/>
              <w:rPr>
                <w:rFonts w:ascii="宋体" w:hAnsi="宋体" w:eastAsia="宋体" w:cs="宋体"/>
                <w:sz w:val="24"/>
                <w:szCs w:val="24"/>
              </w:rPr>
            </w:pPr>
            <w:r>
              <w:rPr>
                <w:rFonts w:hint="eastAsia" w:ascii="宋体" w:hAnsi="宋体" w:eastAsia="宋体" w:cs="宋体"/>
                <w:sz w:val="24"/>
                <w:szCs w:val="24"/>
              </w:rPr>
              <w:t>项目内容：彩色多普勒诊断系统</w:t>
            </w:r>
            <w:r>
              <w:rPr>
                <w:rFonts w:hint="eastAsia" w:ascii="宋体" w:hAnsi="宋体" w:eastAsia="宋体" w:cs="宋体"/>
                <w:sz w:val="24"/>
                <w:szCs w:val="24"/>
                <w:lang w:val="en-US" w:eastAsia="zh-CN"/>
              </w:rPr>
              <w:t>1套</w:t>
            </w:r>
          </w:p>
          <w:p>
            <w:pPr>
              <w:autoSpaceDE w:val="0"/>
              <w:autoSpaceDN w:val="0"/>
              <w:adjustRightInd w:val="0"/>
              <w:spacing w:line="360" w:lineRule="auto"/>
              <w:jc w:val="left"/>
              <w:rPr>
                <w:rFonts w:ascii="宋体" w:hAnsi="宋体" w:eastAsia="宋体" w:cs="宋体"/>
                <w:sz w:val="24"/>
                <w:szCs w:val="24"/>
              </w:rPr>
            </w:pPr>
            <w:r>
              <w:rPr>
                <w:rFonts w:hint="eastAsia" w:ascii="宋体" w:hAnsi="宋体" w:eastAsia="宋体" w:cs="宋体"/>
                <w:sz w:val="24"/>
                <w:szCs w:val="24"/>
              </w:rPr>
              <w:t>项目地址：襄城县范湖乡卫生院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2</w:t>
            </w:r>
          </w:p>
        </w:tc>
        <w:tc>
          <w:tcPr>
            <w:tcW w:w="2268"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采购人</w:t>
            </w:r>
          </w:p>
        </w:tc>
        <w:tc>
          <w:tcPr>
            <w:tcW w:w="6813" w:type="dxa"/>
            <w:vAlign w:val="center"/>
          </w:tcPr>
          <w:p>
            <w:pPr>
              <w:autoSpaceDE w:val="0"/>
              <w:autoSpaceDN w:val="0"/>
              <w:adjustRightInd w:val="0"/>
              <w:spacing w:line="360" w:lineRule="auto"/>
              <w:jc w:val="left"/>
              <w:rPr>
                <w:rFonts w:ascii="宋体" w:hAnsi="宋体" w:eastAsia="宋体" w:cs="宋体"/>
                <w:sz w:val="24"/>
                <w:szCs w:val="24"/>
              </w:rPr>
            </w:pPr>
            <w:r>
              <w:rPr>
                <w:rFonts w:hint="eastAsia" w:ascii="宋体" w:hAnsi="宋体" w:eastAsia="宋体" w:cs="宋体"/>
                <w:sz w:val="24"/>
                <w:szCs w:val="24"/>
              </w:rPr>
              <w:t>名称：襄城县范湖乡卫生院</w:t>
            </w:r>
          </w:p>
          <w:p>
            <w:pPr>
              <w:autoSpaceDE w:val="0"/>
              <w:autoSpaceDN w:val="0"/>
              <w:adjustRightInd w:val="0"/>
              <w:spacing w:line="360" w:lineRule="auto"/>
              <w:jc w:val="left"/>
              <w:rPr>
                <w:rFonts w:ascii="宋体" w:hAnsi="宋体" w:eastAsia="宋体" w:cs="宋体"/>
                <w:sz w:val="24"/>
                <w:szCs w:val="24"/>
              </w:rPr>
            </w:pPr>
            <w:r>
              <w:rPr>
                <w:rFonts w:hint="eastAsia" w:ascii="宋体" w:hAnsi="宋体" w:eastAsia="宋体" w:cs="宋体"/>
                <w:sz w:val="24"/>
                <w:szCs w:val="24"/>
              </w:rPr>
              <w:t>地址：襄城县范湖乡</w:t>
            </w:r>
          </w:p>
          <w:p>
            <w:pPr>
              <w:autoSpaceDE w:val="0"/>
              <w:autoSpaceDN w:val="0"/>
              <w:adjustRightInd w:val="0"/>
              <w:spacing w:line="360" w:lineRule="auto"/>
              <w:jc w:val="left"/>
              <w:rPr>
                <w:rFonts w:ascii="宋体" w:hAnsi="宋体" w:eastAsia="宋体" w:cs="宋体"/>
                <w:sz w:val="24"/>
                <w:szCs w:val="24"/>
              </w:rPr>
            </w:pPr>
            <w:r>
              <w:rPr>
                <w:rFonts w:hint="eastAsia" w:ascii="宋体" w:hAnsi="宋体" w:eastAsia="宋体" w:cs="宋体"/>
                <w:sz w:val="24"/>
                <w:szCs w:val="24"/>
              </w:rPr>
              <w:t>联系人：石要峰   电话：15637458899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3</w:t>
            </w:r>
          </w:p>
        </w:tc>
        <w:tc>
          <w:tcPr>
            <w:tcW w:w="2268"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代理机构</w:t>
            </w:r>
          </w:p>
        </w:tc>
        <w:tc>
          <w:tcPr>
            <w:tcW w:w="6813" w:type="dxa"/>
            <w:vAlign w:val="center"/>
          </w:tcPr>
          <w:p>
            <w:pPr>
              <w:autoSpaceDE w:val="0"/>
              <w:autoSpaceDN w:val="0"/>
              <w:adjustRightInd w:val="0"/>
              <w:spacing w:line="360" w:lineRule="auto"/>
              <w:jc w:val="left"/>
              <w:rPr>
                <w:rFonts w:ascii="宋体" w:hAnsi="宋体" w:eastAsia="宋体" w:cs="宋体"/>
                <w:sz w:val="24"/>
                <w:szCs w:val="24"/>
              </w:rPr>
            </w:pPr>
            <w:r>
              <w:rPr>
                <w:rFonts w:hint="eastAsia" w:ascii="宋体" w:hAnsi="宋体" w:eastAsia="宋体" w:cs="宋体"/>
                <w:sz w:val="24"/>
                <w:szCs w:val="24"/>
              </w:rPr>
              <w:t>名称：许昌光大电子商务技术服务有限公司</w:t>
            </w:r>
          </w:p>
          <w:p>
            <w:pPr>
              <w:autoSpaceDE w:val="0"/>
              <w:autoSpaceDN w:val="0"/>
              <w:adjustRightInd w:val="0"/>
              <w:spacing w:line="360" w:lineRule="auto"/>
              <w:jc w:val="left"/>
              <w:rPr>
                <w:rFonts w:ascii="宋体" w:hAnsi="宋体" w:eastAsia="宋体" w:cs="宋体"/>
                <w:bCs/>
                <w:kern w:val="0"/>
                <w:sz w:val="24"/>
                <w:szCs w:val="24"/>
              </w:rPr>
            </w:pPr>
            <w:r>
              <w:rPr>
                <w:rFonts w:hint="eastAsia" w:ascii="宋体" w:hAnsi="宋体" w:eastAsia="宋体" w:cs="宋体"/>
                <w:sz w:val="24"/>
                <w:szCs w:val="24"/>
              </w:rPr>
              <w:t>地址：</w:t>
            </w:r>
            <w:r>
              <w:fldChar w:fldCharType="begin"/>
            </w:r>
            <w:r>
              <w:instrText xml:space="preserve"> HYPERLINK "mailto:xcgdzfcg@126.com；地址：许昌市莲城大道亨源通世广场1号楼401" </w:instrText>
            </w:r>
            <w:r>
              <w:fldChar w:fldCharType="separate"/>
            </w:r>
            <w:r>
              <w:rPr>
                <w:rFonts w:hint="eastAsia" w:ascii="宋体" w:hAnsi="宋体" w:eastAsia="宋体" w:cs="宋体"/>
                <w:sz w:val="24"/>
                <w:szCs w:val="24"/>
              </w:rPr>
              <w:t>许昌市莲城大道亨源通世纪广场1号楼401</w:t>
            </w:r>
            <w:r>
              <w:rPr>
                <w:rFonts w:hint="eastAsia" w:ascii="宋体" w:hAnsi="宋体" w:eastAsia="宋体" w:cs="宋体"/>
                <w:sz w:val="24"/>
                <w:szCs w:val="24"/>
              </w:rPr>
              <w:fldChar w:fldCharType="end"/>
            </w:r>
            <w:r>
              <w:rPr>
                <w:rFonts w:hint="eastAsia" w:ascii="宋体" w:hAnsi="宋体" w:eastAsia="宋体" w:cs="宋体"/>
                <w:sz w:val="24"/>
                <w:szCs w:val="24"/>
              </w:rPr>
              <w:t>室</w:t>
            </w:r>
          </w:p>
          <w:p>
            <w:pPr>
              <w:autoSpaceDE w:val="0"/>
              <w:autoSpaceDN w:val="0"/>
              <w:adjustRightInd w:val="0"/>
              <w:spacing w:line="360" w:lineRule="auto"/>
              <w:jc w:val="left"/>
              <w:rPr>
                <w:rFonts w:ascii="宋体" w:hAnsi="宋体" w:eastAsia="宋体" w:cs="宋体"/>
                <w:sz w:val="24"/>
                <w:szCs w:val="24"/>
              </w:rPr>
            </w:pPr>
            <w:r>
              <w:rPr>
                <w:rFonts w:hint="eastAsia" w:ascii="宋体" w:hAnsi="宋体" w:eastAsia="宋体" w:cs="宋体"/>
                <w:sz w:val="24"/>
                <w:szCs w:val="24"/>
              </w:rPr>
              <w:t>联系人：靳女士   电话：13323993003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4</w:t>
            </w:r>
          </w:p>
        </w:tc>
        <w:tc>
          <w:tcPr>
            <w:tcW w:w="2268"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合格的投标人</w:t>
            </w:r>
          </w:p>
        </w:tc>
        <w:tc>
          <w:tcPr>
            <w:tcW w:w="6813" w:type="dxa"/>
            <w:vAlign w:val="center"/>
          </w:tcPr>
          <w:p>
            <w:pPr>
              <w:autoSpaceDE w:val="0"/>
              <w:autoSpaceDN w:val="0"/>
              <w:adjustRightInd w:val="0"/>
              <w:spacing w:line="360" w:lineRule="auto"/>
              <w:ind w:right="-11"/>
              <w:rPr>
                <w:rFonts w:ascii="宋体" w:hAnsi="宋体" w:eastAsia="宋体" w:cs="宋体"/>
                <w:b/>
                <w:bCs/>
                <w:sz w:val="24"/>
                <w:szCs w:val="24"/>
                <w:lang w:val="zh-CN"/>
              </w:rPr>
            </w:pPr>
            <w:r>
              <w:rPr>
                <w:rFonts w:hint="eastAsia" w:ascii="宋体" w:hAnsi="宋体" w:eastAsia="宋体" w:cs="宋体"/>
                <w:b/>
                <w:bCs/>
                <w:sz w:val="24"/>
                <w:szCs w:val="24"/>
                <w:lang w:val="zh-CN"/>
              </w:rPr>
              <w:t>一、法人或者其他组织的营业执照等证明文件，自然人的身份证明</w:t>
            </w:r>
          </w:p>
          <w:p>
            <w:pPr>
              <w:autoSpaceDE w:val="0"/>
              <w:autoSpaceDN w:val="0"/>
              <w:adjustRightInd w:val="0"/>
              <w:spacing w:line="360" w:lineRule="auto"/>
              <w:ind w:right="-11"/>
              <w:rPr>
                <w:rFonts w:ascii="宋体" w:hAnsi="宋体" w:eastAsia="宋体" w:cs="宋体"/>
                <w:bCs/>
                <w:sz w:val="24"/>
                <w:szCs w:val="24"/>
                <w:lang w:val="zh-CN"/>
              </w:rPr>
            </w:pPr>
            <w:r>
              <w:rPr>
                <w:rFonts w:hint="eastAsia" w:ascii="宋体" w:hAnsi="宋体" w:eastAsia="宋体" w:cs="宋体"/>
                <w:bCs/>
                <w:sz w:val="24"/>
                <w:szCs w:val="24"/>
                <w:lang w:val="zh-CN"/>
              </w:rPr>
              <w:t>1、企业法人营业执照或营业执照三证合一。（企业投标提供）</w:t>
            </w:r>
          </w:p>
          <w:p>
            <w:pPr>
              <w:autoSpaceDE w:val="0"/>
              <w:autoSpaceDN w:val="0"/>
              <w:adjustRightInd w:val="0"/>
              <w:spacing w:line="360" w:lineRule="auto"/>
              <w:ind w:right="-11"/>
              <w:rPr>
                <w:rFonts w:ascii="宋体" w:hAnsi="宋体" w:eastAsia="宋体" w:cs="宋体"/>
                <w:bCs/>
                <w:sz w:val="24"/>
                <w:szCs w:val="24"/>
                <w:lang w:val="zh-CN"/>
              </w:rPr>
            </w:pPr>
            <w:r>
              <w:rPr>
                <w:rFonts w:hint="eastAsia" w:ascii="宋体" w:hAnsi="宋体" w:eastAsia="宋体" w:cs="宋体"/>
                <w:bCs/>
                <w:sz w:val="24"/>
                <w:szCs w:val="24"/>
                <w:lang w:val="zh-CN"/>
              </w:rPr>
              <w:t>2、事业单位法人证书。（事业单位投标提供）</w:t>
            </w:r>
          </w:p>
          <w:p>
            <w:pPr>
              <w:autoSpaceDE w:val="0"/>
              <w:autoSpaceDN w:val="0"/>
              <w:adjustRightInd w:val="0"/>
              <w:spacing w:line="360" w:lineRule="auto"/>
              <w:ind w:right="-11"/>
              <w:rPr>
                <w:rFonts w:ascii="宋体" w:hAnsi="宋体" w:eastAsia="宋体" w:cs="宋体"/>
                <w:bCs/>
                <w:sz w:val="24"/>
                <w:szCs w:val="24"/>
                <w:lang w:val="zh-CN"/>
              </w:rPr>
            </w:pPr>
            <w:r>
              <w:rPr>
                <w:rFonts w:hint="eastAsia" w:ascii="宋体" w:hAnsi="宋体" w:eastAsia="宋体" w:cs="宋体"/>
                <w:bCs/>
                <w:sz w:val="24"/>
                <w:szCs w:val="24"/>
                <w:lang w:val="zh-CN"/>
              </w:rPr>
              <w:t>3、执业许可证。（非专业服务机构投标提供）</w:t>
            </w:r>
          </w:p>
          <w:p>
            <w:pPr>
              <w:autoSpaceDE w:val="0"/>
              <w:autoSpaceDN w:val="0"/>
              <w:adjustRightInd w:val="0"/>
              <w:spacing w:line="360" w:lineRule="auto"/>
              <w:ind w:right="-11"/>
              <w:rPr>
                <w:rFonts w:ascii="宋体" w:hAnsi="宋体" w:eastAsia="宋体" w:cs="宋体"/>
                <w:bCs/>
                <w:sz w:val="24"/>
                <w:szCs w:val="24"/>
                <w:lang w:val="zh-CN"/>
              </w:rPr>
            </w:pPr>
            <w:r>
              <w:rPr>
                <w:rFonts w:hint="eastAsia" w:ascii="宋体" w:hAnsi="宋体" w:eastAsia="宋体" w:cs="宋体"/>
                <w:bCs/>
                <w:sz w:val="24"/>
                <w:szCs w:val="24"/>
                <w:lang w:val="zh-CN"/>
              </w:rPr>
              <w:t>4、个体工商户营业执照。（个体工商户投标提供）</w:t>
            </w:r>
          </w:p>
          <w:p>
            <w:pPr>
              <w:autoSpaceDE w:val="0"/>
              <w:autoSpaceDN w:val="0"/>
              <w:adjustRightInd w:val="0"/>
              <w:spacing w:line="360" w:lineRule="auto"/>
              <w:jc w:val="left"/>
              <w:rPr>
                <w:rFonts w:ascii="宋体" w:hAnsi="宋体" w:eastAsia="宋体" w:cs="宋体"/>
                <w:sz w:val="24"/>
                <w:szCs w:val="24"/>
              </w:rPr>
            </w:pPr>
            <w:r>
              <w:rPr>
                <w:rFonts w:hint="eastAsia" w:ascii="宋体" w:hAnsi="宋体" w:eastAsia="宋体" w:cs="宋体"/>
                <w:bCs/>
                <w:sz w:val="24"/>
                <w:szCs w:val="24"/>
                <w:lang w:val="zh-CN"/>
              </w:rPr>
              <w:t>5、自然人身份证明。（自然人投标提供）</w:t>
            </w:r>
          </w:p>
          <w:p>
            <w:pPr>
              <w:autoSpaceDE w:val="0"/>
              <w:autoSpaceDN w:val="0"/>
              <w:adjustRightInd w:val="0"/>
              <w:spacing w:line="360" w:lineRule="auto"/>
              <w:jc w:val="left"/>
              <w:rPr>
                <w:rFonts w:ascii="宋体" w:hAnsi="宋体" w:eastAsia="宋体" w:cs="宋体"/>
                <w:b/>
                <w:sz w:val="24"/>
                <w:szCs w:val="24"/>
              </w:rPr>
            </w:pPr>
            <w:r>
              <w:rPr>
                <w:rFonts w:hint="eastAsia" w:ascii="宋体" w:hAnsi="宋体" w:eastAsia="宋体" w:cs="宋体"/>
                <w:b/>
                <w:sz w:val="24"/>
                <w:szCs w:val="24"/>
              </w:rPr>
              <w:t>二、财务状况报告相关材料</w:t>
            </w:r>
          </w:p>
          <w:p>
            <w:pPr>
              <w:autoSpaceDE w:val="0"/>
              <w:autoSpaceDN w:val="0"/>
              <w:adjustRightInd w:val="0"/>
              <w:spacing w:line="360" w:lineRule="auto"/>
              <w:ind w:right="-11"/>
              <w:rPr>
                <w:rFonts w:ascii="宋体" w:hAnsi="宋体" w:eastAsia="宋体" w:cs="宋体"/>
                <w:bCs/>
                <w:sz w:val="24"/>
                <w:szCs w:val="24"/>
                <w:lang w:val="zh-CN"/>
              </w:rPr>
            </w:pPr>
            <w:r>
              <w:rPr>
                <w:rFonts w:hint="eastAsia" w:ascii="宋体" w:hAnsi="宋体" w:eastAsia="宋体" w:cs="宋体"/>
                <w:sz w:val="24"/>
                <w:szCs w:val="24"/>
              </w:rPr>
              <w:t>1、</w:t>
            </w:r>
            <w:r>
              <w:rPr>
                <w:rFonts w:hint="eastAsia" w:ascii="宋体" w:hAnsi="宋体" w:eastAsia="宋体" w:cs="宋体"/>
                <w:bCs/>
                <w:sz w:val="24"/>
                <w:szCs w:val="24"/>
                <w:lang w:val="zh-CN"/>
              </w:rPr>
              <w:t>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eastAsia="宋体" w:cs="宋体"/>
                <w:bCs/>
                <w:sz w:val="24"/>
                <w:szCs w:val="24"/>
                <w:lang w:val="zh-CN"/>
              </w:rPr>
            </w:pPr>
            <w:r>
              <w:rPr>
                <w:rFonts w:hint="eastAsia" w:ascii="宋体" w:hAnsi="宋体" w:eastAsia="宋体" w:cs="宋体"/>
                <w:sz w:val="24"/>
                <w:szCs w:val="24"/>
              </w:rPr>
              <w:t>2、</w:t>
            </w:r>
            <w:r>
              <w:rPr>
                <w:rFonts w:hint="eastAsia" w:ascii="宋体" w:hAnsi="宋体" w:eastAsia="宋体" w:cs="宋体"/>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ascii="宋体" w:hAnsi="宋体" w:eastAsia="宋体" w:cs="宋体"/>
                <w:b/>
                <w:sz w:val="24"/>
                <w:szCs w:val="24"/>
              </w:rPr>
            </w:pPr>
            <w:r>
              <w:rPr>
                <w:rFonts w:hint="eastAsia" w:ascii="宋体" w:hAnsi="宋体" w:eastAsia="宋体" w:cs="宋体"/>
                <w:b/>
                <w:sz w:val="24"/>
                <w:szCs w:val="24"/>
              </w:rPr>
              <w:t>三、依法缴纳税收相关材料</w:t>
            </w:r>
          </w:p>
          <w:p>
            <w:pPr>
              <w:autoSpaceDE w:val="0"/>
              <w:autoSpaceDN w:val="0"/>
              <w:adjustRightInd w:val="0"/>
              <w:spacing w:line="360" w:lineRule="auto"/>
              <w:ind w:right="-11"/>
              <w:rPr>
                <w:rFonts w:ascii="宋体" w:hAnsi="宋体" w:eastAsia="宋体" w:cs="宋体"/>
                <w:bCs/>
                <w:sz w:val="24"/>
                <w:szCs w:val="24"/>
                <w:lang w:val="zh-CN"/>
              </w:rPr>
            </w:pPr>
            <w:r>
              <w:rPr>
                <w:rFonts w:hint="eastAsia" w:ascii="宋体" w:hAnsi="宋体" w:eastAsia="宋体" w:cs="宋体"/>
                <w:bCs/>
                <w:sz w:val="24"/>
                <w:szCs w:val="24"/>
                <w:lang w:val="zh-CN"/>
              </w:rPr>
              <w:t>投标截止时间前三个月内任意一个月缴纳税收凭据复印件。（依法免税的投标人，应提供相应文件证明依法免税）</w:t>
            </w:r>
          </w:p>
          <w:p>
            <w:pPr>
              <w:autoSpaceDE w:val="0"/>
              <w:autoSpaceDN w:val="0"/>
              <w:adjustRightInd w:val="0"/>
              <w:spacing w:line="360" w:lineRule="auto"/>
              <w:ind w:right="-11"/>
              <w:rPr>
                <w:rFonts w:ascii="宋体" w:hAnsi="宋体" w:eastAsia="宋体" w:cs="宋体"/>
                <w:b/>
                <w:bCs/>
                <w:sz w:val="24"/>
                <w:szCs w:val="24"/>
                <w:lang w:val="zh-CN"/>
              </w:rPr>
            </w:pPr>
            <w:r>
              <w:rPr>
                <w:rFonts w:hint="eastAsia" w:ascii="宋体" w:hAnsi="宋体" w:eastAsia="宋体" w:cs="宋体"/>
                <w:b/>
                <w:bCs/>
                <w:sz w:val="24"/>
                <w:szCs w:val="24"/>
                <w:lang w:val="zh-CN"/>
              </w:rPr>
              <w:t>四、依法缴纳社会保障资金的证明材料</w:t>
            </w:r>
          </w:p>
          <w:p>
            <w:pPr>
              <w:autoSpaceDE w:val="0"/>
              <w:autoSpaceDN w:val="0"/>
              <w:adjustRightInd w:val="0"/>
              <w:spacing w:line="360" w:lineRule="auto"/>
              <w:ind w:right="-11"/>
              <w:rPr>
                <w:rFonts w:ascii="宋体" w:hAnsi="宋体" w:eastAsia="宋体" w:cs="宋体"/>
                <w:bCs/>
                <w:sz w:val="24"/>
                <w:szCs w:val="24"/>
                <w:lang w:val="zh-CN"/>
              </w:rPr>
            </w:pPr>
            <w:r>
              <w:rPr>
                <w:rFonts w:hint="eastAsia" w:ascii="宋体" w:hAnsi="宋体" w:eastAsia="宋体" w:cs="宋体"/>
                <w:bCs/>
                <w:sz w:val="24"/>
                <w:szCs w:val="24"/>
                <w:lang w:val="zh-CN"/>
              </w:rPr>
              <w:t>投标截止时间前三个月内任意一个月缴纳社会保险凭据复印件。（依法不需要缴纳社会保障资金的投标人，应提供相应文件证明依法不需要缴纳社会保障资金）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eastAsia="宋体" w:cs="宋体"/>
                <w:b/>
                <w:bCs/>
                <w:sz w:val="24"/>
                <w:szCs w:val="24"/>
                <w:lang w:val="zh-CN"/>
              </w:rPr>
            </w:pPr>
            <w:r>
              <w:rPr>
                <w:rFonts w:hint="eastAsia" w:ascii="宋体" w:hAnsi="宋体" w:eastAsia="宋体" w:cs="宋体"/>
                <w:b/>
                <w:bCs/>
                <w:sz w:val="24"/>
                <w:szCs w:val="24"/>
                <w:lang w:val="zh-CN"/>
              </w:rPr>
              <w:t>五、履行合同所必须的设备和专业技术能力的证明材料</w:t>
            </w:r>
          </w:p>
          <w:p>
            <w:pPr>
              <w:autoSpaceDE w:val="0"/>
              <w:autoSpaceDN w:val="0"/>
              <w:adjustRightInd w:val="0"/>
              <w:spacing w:line="360" w:lineRule="auto"/>
              <w:jc w:val="left"/>
              <w:rPr>
                <w:rFonts w:ascii="宋体" w:hAnsi="宋体" w:eastAsia="宋体" w:cs="宋体"/>
                <w:kern w:val="0"/>
                <w:sz w:val="24"/>
                <w:szCs w:val="24"/>
              </w:rPr>
            </w:pPr>
            <w:r>
              <w:rPr>
                <w:rFonts w:hint="eastAsia" w:ascii="宋体" w:hAnsi="宋体" w:eastAsia="宋体" w:cs="宋体"/>
                <w:bCs/>
                <w:sz w:val="24"/>
                <w:szCs w:val="24"/>
                <w:lang w:val="zh-CN"/>
              </w:rPr>
              <w:t>相关设备的购置发票、专业技术人员职称证书、用工合同等或者</w:t>
            </w:r>
            <w:r>
              <w:rPr>
                <w:rFonts w:hint="eastAsia" w:ascii="宋体" w:hAnsi="宋体" w:eastAsia="宋体" w:cs="宋体"/>
                <w:kern w:val="0"/>
                <w:sz w:val="24"/>
                <w:szCs w:val="24"/>
              </w:rPr>
              <w:t>附投标人相关承诺函或声明。</w:t>
            </w:r>
          </w:p>
          <w:p>
            <w:pPr>
              <w:autoSpaceDE w:val="0"/>
              <w:autoSpaceDN w:val="0"/>
              <w:adjustRightInd w:val="0"/>
              <w:spacing w:line="360" w:lineRule="auto"/>
              <w:ind w:right="-11"/>
              <w:rPr>
                <w:rFonts w:ascii="宋体" w:hAnsi="宋体" w:eastAsia="宋体" w:cs="宋体"/>
                <w:b/>
                <w:bCs/>
                <w:sz w:val="24"/>
                <w:szCs w:val="24"/>
                <w:lang w:val="zh-CN"/>
              </w:rPr>
            </w:pPr>
            <w:r>
              <w:rPr>
                <w:rFonts w:hint="eastAsia" w:ascii="宋体" w:hAnsi="宋体" w:eastAsia="宋体" w:cs="宋体"/>
                <w:b/>
                <w:kern w:val="0"/>
                <w:sz w:val="24"/>
                <w:szCs w:val="24"/>
              </w:rPr>
              <w:t>六、</w:t>
            </w:r>
            <w:r>
              <w:rPr>
                <w:rFonts w:hint="eastAsia" w:ascii="宋体" w:hAnsi="宋体" w:eastAsia="宋体" w:cs="宋体"/>
                <w:b/>
                <w:bCs/>
                <w:sz w:val="24"/>
                <w:szCs w:val="24"/>
                <w:lang w:val="zh-CN"/>
              </w:rPr>
              <w:t>参加政府采购活动前3年内在经营活动中没有重大违法记录的书面声明</w:t>
            </w:r>
          </w:p>
          <w:p>
            <w:pPr>
              <w:autoSpaceDE w:val="0"/>
              <w:autoSpaceDN w:val="0"/>
              <w:spacing w:line="360" w:lineRule="auto"/>
              <w:contextualSpacing/>
              <w:jc w:val="left"/>
              <w:rPr>
                <w:rFonts w:ascii="宋体" w:hAnsi="宋体" w:eastAsia="宋体" w:cs="宋体"/>
                <w:bCs/>
                <w:sz w:val="24"/>
                <w:szCs w:val="24"/>
                <w:lang w:val="zh-CN"/>
              </w:rPr>
            </w:pPr>
            <w:r>
              <w:rPr>
                <w:rFonts w:hint="eastAsia" w:ascii="宋体" w:hAnsi="宋体" w:eastAsia="宋体" w:cs="宋体"/>
                <w:bCs/>
                <w:sz w:val="24"/>
                <w:szCs w:val="24"/>
                <w:lang w:val="zh-CN"/>
              </w:rPr>
              <w:t>投标人“参加政府采购活动前3年内在经营活动中没有重大违法记录的书面声明函”。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ascii="宋体" w:hAnsi="宋体" w:eastAsia="宋体" w:cs="宋体"/>
                <w:bCs/>
                <w:sz w:val="24"/>
                <w:szCs w:val="24"/>
                <w:lang w:val="zh-CN"/>
              </w:rPr>
            </w:pPr>
            <w:r>
              <w:rPr>
                <w:rFonts w:hint="eastAsia" w:ascii="宋体" w:hAnsi="宋体" w:eastAsia="宋体" w:cs="宋体"/>
                <w:b/>
                <w:sz w:val="24"/>
                <w:szCs w:val="24"/>
                <w:lang w:val="zh-CN"/>
              </w:rPr>
              <w:t>七、投标人须具有相应范围的《医疗器械生产许可证》或《医疗器械经营许可证》经营范围涵盖所投包号产品，并具有投标产品的《中华人民共和国医疗器械注册证》（代理商须提供复印件）。</w:t>
            </w:r>
          </w:p>
          <w:p>
            <w:pPr>
              <w:autoSpaceDE w:val="0"/>
              <w:autoSpaceDN w:val="0"/>
              <w:spacing w:line="360" w:lineRule="auto"/>
              <w:contextualSpacing/>
              <w:jc w:val="left"/>
              <w:rPr>
                <w:rFonts w:ascii="宋体" w:hAnsi="宋体" w:eastAsia="宋体" w:cs="宋体"/>
                <w:kern w:val="0"/>
                <w:sz w:val="24"/>
                <w:szCs w:val="24"/>
              </w:rPr>
            </w:pPr>
            <w:r>
              <w:rPr>
                <w:rFonts w:hint="eastAsia" w:ascii="宋体" w:hAnsi="宋体" w:eastAsia="宋体" w:cs="宋体"/>
                <w:b/>
                <w:bCs/>
                <w:sz w:val="24"/>
                <w:szCs w:val="24"/>
                <w:lang w:val="zh-CN"/>
              </w:rPr>
              <w:t>八、未被列入“信用中国”网站(www.creditchina.gov.cn)信用记录失信被执行人、重大税收违法案件当事人名单、政府采购严重违法失信名单的投标人；中国政府采购网(www.ccgp.gov.cn)政府采购严重违法失信行为记录名单的投标人。</w:t>
            </w:r>
          </w:p>
          <w:p>
            <w:pPr>
              <w:autoSpaceDE w:val="0"/>
              <w:autoSpaceDN w:val="0"/>
              <w:spacing w:line="360" w:lineRule="auto"/>
              <w:contextualSpacing/>
              <w:rPr>
                <w:rFonts w:ascii="宋体" w:hAnsi="宋体" w:eastAsia="宋体" w:cs="宋体"/>
                <w:kern w:val="0"/>
                <w:sz w:val="24"/>
                <w:szCs w:val="24"/>
              </w:rPr>
            </w:pPr>
            <w:r>
              <w:rPr>
                <w:rFonts w:hint="eastAsia" w:ascii="宋体" w:hAnsi="宋体" w:eastAsia="宋体" w:cs="宋体"/>
                <w:kern w:val="0"/>
                <w:sz w:val="24"/>
                <w:szCs w:val="24"/>
              </w:rPr>
              <w:t>1、查询渠道：“信用中国”网站（www.creditchina.gov.cn）和中国政府采购网（www.ccgp.gov.cn）；</w:t>
            </w:r>
          </w:p>
          <w:p>
            <w:pPr>
              <w:autoSpaceDE w:val="0"/>
              <w:autoSpaceDN w:val="0"/>
              <w:spacing w:line="360" w:lineRule="auto"/>
              <w:contextualSpacing/>
              <w:rPr>
                <w:rFonts w:ascii="宋体" w:hAnsi="宋体" w:eastAsia="宋体" w:cs="宋体"/>
                <w:kern w:val="0"/>
                <w:sz w:val="24"/>
                <w:szCs w:val="24"/>
              </w:rPr>
            </w:pPr>
            <w:r>
              <w:rPr>
                <w:rFonts w:hint="eastAsia" w:ascii="宋体" w:hAnsi="宋体" w:eastAsia="宋体" w:cs="宋体"/>
                <w:kern w:val="0"/>
                <w:sz w:val="24"/>
                <w:szCs w:val="24"/>
              </w:rPr>
              <w:t>2、截止时间：同投标截止时间；</w:t>
            </w:r>
          </w:p>
          <w:p>
            <w:pPr>
              <w:autoSpaceDE w:val="0"/>
              <w:autoSpaceDN w:val="0"/>
              <w:spacing w:line="360" w:lineRule="auto"/>
              <w:contextualSpacing/>
              <w:rPr>
                <w:rFonts w:ascii="宋体" w:hAnsi="宋体" w:eastAsia="宋体" w:cs="宋体"/>
                <w:kern w:val="0"/>
                <w:sz w:val="24"/>
                <w:szCs w:val="24"/>
              </w:rPr>
            </w:pPr>
            <w:r>
              <w:rPr>
                <w:rFonts w:hint="eastAsia" w:ascii="宋体" w:hAnsi="宋体" w:eastAsia="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eastAsia="宋体" w:cs="宋体"/>
                <w:kern w:val="0"/>
                <w:sz w:val="24"/>
                <w:szCs w:val="24"/>
              </w:rPr>
            </w:pPr>
            <w:r>
              <w:rPr>
                <w:rFonts w:hint="eastAsia" w:ascii="宋体" w:hAnsi="宋体" w:eastAsia="宋体" w:cs="宋体"/>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eastAsia="宋体" w:cs="宋体"/>
                <w:kern w:val="0"/>
                <w:sz w:val="24"/>
                <w:szCs w:val="24"/>
              </w:rPr>
            </w:pPr>
            <w:r>
              <w:rPr>
                <w:rFonts w:hint="eastAsia" w:ascii="宋体" w:hAnsi="宋体" w:eastAsia="宋体" w:cs="宋体"/>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jc w:val="left"/>
              <w:rPr>
                <w:rFonts w:ascii="宋体" w:hAnsi="宋体" w:eastAsia="宋体" w:cs="宋体"/>
                <w:sz w:val="24"/>
                <w:szCs w:val="24"/>
              </w:rPr>
            </w:pPr>
            <w:r>
              <w:rPr>
                <w:rFonts w:hint="eastAsia" w:ascii="宋体" w:hAnsi="宋体" w:eastAsia="宋体" w:cs="宋体"/>
                <w:b/>
                <w:bCs/>
                <w:sz w:val="24"/>
                <w:szCs w:val="24"/>
                <w:lang w:val="zh-CN"/>
              </w:rPr>
              <w:t>九、</w:t>
            </w:r>
            <w:r>
              <w:rPr>
                <w:rFonts w:hint="eastAsia" w:ascii="宋体" w:hAnsi="宋体" w:eastAsia="宋体" w:cs="宋体"/>
                <w:b/>
                <w:kern w:val="0"/>
                <w:sz w:val="24"/>
                <w:szCs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5</w:t>
            </w:r>
          </w:p>
        </w:tc>
        <w:tc>
          <w:tcPr>
            <w:tcW w:w="2268" w:type="dxa"/>
            <w:vAlign w:val="center"/>
          </w:tcPr>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bCs/>
                <w:sz w:val="24"/>
                <w:szCs w:val="24"/>
                <w:lang w:val="zh-CN"/>
              </w:rPr>
              <w:t>最高限价</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bCs/>
                <w:sz w:val="24"/>
                <w:szCs w:val="24"/>
              </w:rPr>
              <w:t>47万</w:t>
            </w:r>
            <w:r>
              <w:rPr>
                <w:rFonts w:hint="eastAsia" w:ascii="宋体" w:hAnsi="宋体" w:eastAsia="宋体" w:cs="宋体"/>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6</w:t>
            </w:r>
          </w:p>
        </w:tc>
        <w:tc>
          <w:tcPr>
            <w:tcW w:w="2268" w:type="dxa"/>
            <w:vAlign w:val="center"/>
          </w:tcPr>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bCs/>
                <w:sz w:val="24"/>
                <w:szCs w:val="24"/>
                <w:lang w:val="zh-CN"/>
              </w:rPr>
              <w:t>现场考察</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bCs/>
                <w:sz w:val="24"/>
                <w:szCs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7</w:t>
            </w:r>
          </w:p>
        </w:tc>
        <w:tc>
          <w:tcPr>
            <w:tcW w:w="2268" w:type="dxa"/>
            <w:vAlign w:val="center"/>
          </w:tcPr>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bCs/>
                <w:sz w:val="24"/>
                <w:szCs w:val="24"/>
                <w:lang w:val="zh-CN"/>
              </w:rPr>
              <w:t>开标前答疑会</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bCs/>
                <w:sz w:val="24"/>
                <w:szCs w:val="24"/>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8</w:t>
            </w:r>
          </w:p>
        </w:tc>
        <w:tc>
          <w:tcPr>
            <w:tcW w:w="2268"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进口产品参与</w:t>
            </w:r>
          </w:p>
        </w:tc>
        <w:tc>
          <w:tcPr>
            <w:tcW w:w="6813" w:type="dxa"/>
            <w:vAlign w:val="center"/>
          </w:tcPr>
          <w:p>
            <w:pPr>
              <w:autoSpaceDE w:val="0"/>
              <w:autoSpaceDN w:val="0"/>
              <w:adjustRightInd w:val="0"/>
              <w:spacing w:line="276" w:lineRule="auto"/>
              <w:rPr>
                <w:rFonts w:ascii="宋体" w:hAnsi="宋体" w:eastAsia="宋体" w:cs="宋体"/>
                <w:sz w:val="24"/>
                <w:szCs w:val="24"/>
              </w:rPr>
            </w:pPr>
            <w:r>
              <w:rPr>
                <w:rFonts w:hint="eastAsia" w:ascii="宋体" w:hAnsi="宋体" w:eastAsia="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9</w:t>
            </w:r>
          </w:p>
        </w:tc>
        <w:tc>
          <w:tcPr>
            <w:tcW w:w="2268"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投标有效期</w:t>
            </w:r>
          </w:p>
        </w:tc>
        <w:tc>
          <w:tcPr>
            <w:tcW w:w="6813" w:type="dxa"/>
            <w:vAlign w:val="center"/>
          </w:tcPr>
          <w:p>
            <w:pPr>
              <w:autoSpaceDE w:val="0"/>
              <w:autoSpaceDN w:val="0"/>
              <w:adjustRightInd w:val="0"/>
              <w:spacing w:line="276" w:lineRule="auto"/>
              <w:ind w:firstLine="120" w:firstLineChars="50"/>
              <w:rPr>
                <w:rFonts w:ascii="宋体" w:hAnsi="宋体" w:eastAsia="宋体" w:cs="宋体"/>
                <w:sz w:val="24"/>
                <w:szCs w:val="24"/>
              </w:rPr>
            </w:pPr>
            <w:r>
              <w:rPr>
                <w:rFonts w:hint="eastAsia" w:ascii="宋体" w:hAnsi="宋体" w:eastAsia="宋体" w:cs="宋体"/>
                <w:sz w:val="24"/>
                <w:szCs w:val="24"/>
              </w:rPr>
              <w:t>60天（自</w:t>
            </w:r>
            <w:r>
              <w:rPr>
                <w:rFonts w:hint="eastAsia" w:ascii="宋体" w:hAnsi="宋体" w:eastAsia="宋体" w:cs="宋体"/>
                <w:kern w:val="0"/>
                <w:sz w:val="24"/>
                <w:szCs w:val="24"/>
              </w:rPr>
              <w:t>提交投标文件的截止之日起算</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10</w:t>
            </w:r>
          </w:p>
        </w:tc>
        <w:tc>
          <w:tcPr>
            <w:tcW w:w="2268" w:type="dxa"/>
            <w:vAlign w:val="center"/>
          </w:tcPr>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bCs/>
                <w:sz w:val="24"/>
                <w:szCs w:val="24"/>
                <w:lang w:val="zh-CN"/>
              </w:rPr>
              <w:t>中标人将本项目的非主体、非关键性</w:t>
            </w:r>
          </w:p>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bCs/>
                <w:sz w:val="24"/>
                <w:szCs w:val="24"/>
                <w:lang w:val="zh-CN"/>
              </w:rPr>
              <w:t>工作分包</w:t>
            </w:r>
          </w:p>
        </w:tc>
        <w:tc>
          <w:tcPr>
            <w:tcW w:w="6813" w:type="dxa"/>
            <w:vAlign w:val="center"/>
          </w:tcPr>
          <w:p>
            <w:pPr>
              <w:autoSpaceDE w:val="0"/>
              <w:autoSpaceDN w:val="0"/>
              <w:adjustRightInd w:val="0"/>
              <w:spacing w:line="276" w:lineRule="auto"/>
              <w:ind w:firstLine="120" w:firstLineChars="50"/>
              <w:rPr>
                <w:rFonts w:ascii="宋体" w:hAnsi="宋体" w:eastAsia="宋体" w:cs="宋体"/>
                <w:sz w:val="24"/>
                <w:szCs w:val="24"/>
              </w:rPr>
            </w:pPr>
            <w:r>
              <w:rPr>
                <w:rFonts w:hint="eastAsia" w:ascii="宋体" w:hAnsi="宋体" w:eastAsia="宋体" w:cs="宋体"/>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11</w:t>
            </w:r>
          </w:p>
        </w:tc>
        <w:tc>
          <w:tcPr>
            <w:tcW w:w="2268" w:type="dxa"/>
            <w:vAlign w:val="center"/>
          </w:tcPr>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bCs/>
                <w:sz w:val="24"/>
                <w:szCs w:val="24"/>
                <w:lang w:val="zh-CN"/>
              </w:rPr>
              <w:t>投标截止及</w:t>
            </w:r>
          </w:p>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bCs/>
                <w:sz w:val="24"/>
                <w:szCs w:val="24"/>
                <w:lang w:val="zh-CN"/>
              </w:rPr>
              <w:t>开标时间</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bCs/>
                <w:sz w:val="24"/>
                <w:szCs w:val="24"/>
                <w:lang w:val="zh-CN"/>
              </w:rPr>
              <w:t>2018年3月1日10时30分（北京时间）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12</w:t>
            </w:r>
          </w:p>
        </w:tc>
        <w:tc>
          <w:tcPr>
            <w:tcW w:w="2268"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递交投标文件</w:t>
            </w:r>
          </w:p>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及开标地点</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bCs/>
                <w:sz w:val="24"/>
                <w:szCs w:val="24"/>
                <w:lang w:val="zh-CN"/>
              </w:rPr>
              <w:t>许昌市公共资源交易中心三楼开标三室（龙兴路与竹林路交汇处公共资源大厦）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13</w:t>
            </w:r>
          </w:p>
        </w:tc>
        <w:tc>
          <w:tcPr>
            <w:tcW w:w="2268" w:type="dxa"/>
            <w:vAlign w:val="center"/>
          </w:tcPr>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kern w:val="0"/>
                <w:sz w:val="24"/>
                <w:szCs w:val="24"/>
              </w:rPr>
              <w:t>投标保证金</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bCs/>
                <w:sz w:val="24"/>
                <w:szCs w:val="24"/>
                <w:lang w:val="zh-CN"/>
              </w:rPr>
              <w:t>缴纳截止时间：同投标截止时间</w:t>
            </w:r>
          </w:p>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bCs/>
                <w:sz w:val="24"/>
                <w:szCs w:val="24"/>
                <w:lang w:val="zh-CN"/>
              </w:rPr>
              <w:t>金额：玖仟肆佰元整（¥</w:t>
            </w:r>
            <w:r>
              <w:rPr>
                <w:rFonts w:hint="eastAsia" w:ascii="宋体" w:hAnsi="宋体" w:eastAsia="宋体" w:cs="宋体"/>
                <w:bCs/>
                <w:sz w:val="24"/>
                <w:szCs w:val="24"/>
              </w:rPr>
              <w:t>9400.00元</w:t>
            </w:r>
            <w:r>
              <w:rPr>
                <w:rFonts w:hint="eastAsia" w:ascii="宋体" w:hAnsi="宋体" w:eastAsia="宋体" w:cs="宋体"/>
                <w:bCs/>
                <w:sz w:val="24"/>
                <w:szCs w:val="24"/>
                <w:lang w:val="zh-CN"/>
              </w:rPr>
              <w:t>）</w:t>
            </w:r>
          </w:p>
          <w:p>
            <w:pPr>
              <w:tabs>
                <w:tab w:val="left" w:pos="1260"/>
              </w:tabs>
              <w:autoSpaceDE w:val="0"/>
              <w:autoSpaceDN w:val="0"/>
              <w:spacing w:line="360" w:lineRule="auto"/>
              <w:contextualSpacing/>
              <w:rPr>
                <w:rFonts w:ascii="宋体" w:hAnsi="宋体" w:eastAsia="宋体" w:cs="宋体"/>
                <w:sz w:val="24"/>
                <w:szCs w:val="24"/>
              </w:rPr>
            </w:pPr>
            <w:r>
              <w:rPr>
                <w:rFonts w:hint="eastAsia" w:ascii="宋体" w:hAnsi="宋体" w:eastAsia="宋体" w:cs="宋体"/>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eastAsia="宋体" w:cs="宋体"/>
                <w:sz w:val="24"/>
                <w:szCs w:val="24"/>
                <w:lang w:val="zh-CN"/>
              </w:rPr>
            </w:pPr>
            <w:r>
              <w:rPr>
                <w:rFonts w:hint="eastAsia" w:ascii="宋体" w:hAnsi="宋体" w:eastAsia="宋体" w:cs="宋体"/>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eastAsia="宋体" w:cs="宋体"/>
                <w:sz w:val="24"/>
                <w:szCs w:val="24"/>
                <w:lang w:val="zh-CN"/>
              </w:rPr>
            </w:pPr>
            <w:r>
              <w:rPr>
                <w:rFonts w:hint="eastAsia" w:ascii="宋体" w:hAnsi="宋体" w:eastAsia="宋体" w:cs="宋体"/>
                <w:sz w:val="24"/>
                <w:szCs w:val="24"/>
                <w:lang w:val="zh-CN"/>
              </w:rPr>
              <w:t>三、投标保证金缴纳方式：</w:t>
            </w:r>
          </w:p>
          <w:p>
            <w:pPr>
              <w:tabs>
                <w:tab w:val="left" w:pos="1260"/>
              </w:tabs>
              <w:autoSpaceDE w:val="0"/>
              <w:autoSpaceDN w:val="0"/>
              <w:spacing w:line="360" w:lineRule="auto"/>
              <w:contextualSpacing/>
              <w:rPr>
                <w:rFonts w:ascii="宋体" w:hAnsi="宋体" w:eastAsia="宋体" w:cs="宋体"/>
                <w:sz w:val="24"/>
                <w:szCs w:val="24"/>
              </w:rPr>
            </w:pPr>
            <w:r>
              <w:rPr>
                <w:rFonts w:hint="eastAsia" w:ascii="宋体" w:hAnsi="宋体" w:eastAsia="宋体" w:cs="宋体"/>
                <w:sz w:val="24"/>
                <w:szCs w:val="24"/>
                <w:lang w:val="zh-CN"/>
              </w:rPr>
              <w:t>1、投标人网上下载招标文件后</w:t>
            </w:r>
            <w:r>
              <w:rPr>
                <w:rFonts w:hint="eastAsia" w:ascii="宋体" w:hAnsi="宋体" w:eastAsia="宋体" w:cs="宋体"/>
                <w:sz w:val="24"/>
                <w:szCs w:val="24"/>
              </w:rPr>
              <w:t>，</w:t>
            </w:r>
            <w:r>
              <w:rPr>
                <w:rFonts w:hint="eastAsia" w:ascii="宋体" w:hAnsi="宋体" w:eastAsia="宋体" w:cs="宋体"/>
                <w:sz w:val="24"/>
                <w:szCs w:val="24"/>
                <w:lang w:val="zh-CN"/>
              </w:rPr>
              <w:t>登录</w:t>
            </w:r>
            <w:r>
              <w:fldChar w:fldCharType="begin"/>
            </w:r>
            <w:r>
              <w:instrText xml:space="preserve"> HYPERLINK "http://221.14.6.70:8088/ggzy" </w:instrText>
            </w:r>
            <w:r>
              <w:fldChar w:fldCharType="separate"/>
            </w:r>
            <w:r>
              <w:rPr>
                <w:rFonts w:hint="eastAsia" w:ascii="宋体" w:hAnsi="宋体" w:eastAsia="宋体" w:cs="宋体"/>
                <w:sz w:val="24"/>
                <w:szCs w:val="24"/>
              </w:rPr>
              <w:t>http://221.14.6.70:8088/ggzy</w:t>
            </w:r>
            <w:r>
              <w:rPr>
                <w:rFonts w:hint="eastAsia" w:ascii="宋体" w:hAnsi="宋体" w:eastAsia="宋体" w:cs="宋体"/>
                <w:sz w:val="24"/>
                <w:szCs w:val="24"/>
              </w:rPr>
              <w:fldChar w:fldCharType="end"/>
            </w:r>
            <w:r>
              <w:rPr>
                <w:rFonts w:hint="eastAsia" w:ascii="宋体" w:hAnsi="宋体" w:eastAsia="宋体" w:cs="宋体"/>
                <w:sz w:val="24"/>
                <w:szCs w:val="24"/>
                <w:lang w:val="zh-CN"/>
              </w:rPr>
              <w:t>系统</w:t>
            </w:r>
            <w:r>
              <w:rPr>
                <w:rFonts w:hint="eastAsia" w:ascii="宋体" w:hAnsi="宋体" w:eastAsia="宋体" w:cs="宋体"/>
                <w:sz w:val="24"/>
                <w:szCs w:val="24"/>
              </w:rPr>
              <w:t>，</w:t>
            </w:r>
            <w:r>
              <w:rPr>
                <w:rFonts w:hint="eastAsia" w:ascii="宋体" w:hAnsi="宋体" w:eastAsia="宋体" w:cs="宋体"/>
                <w:sz w:val="24"/>
                <w:szCs w:val="24"/>
                <w:lang w:val="zh-CN"/>
              </w:rPr>
              <w:t>依次点击</w:t>
            </w:r>
            <w:r>
              <w:rPr>
                <w:rFonts w:hint="eastAsia" w:ascii="宋体" w:hAnsi="宋体" w:eastAsia="宋体" w:cs="宋体"/>
                <w:sz w:val="24"/>
                <w:szCs w:val="24"/>
              </w:rPr>
              <w:t>“</w:t>
            </w:r>
            <w:r>
              <w:rPr>
                <w:rFonts w:hint="eastAsia" w:ascii="宋体" w:hAnsi="宋体" w:eastAsia="宋体" w:cs="宋体"/>
                <w:sz w:val="24"/>
                <w:szCs w:val="24"/>
                <w:lang w:val="zh-CN"/>
              </w:rPr>
              <w:t>会员向导</w:t>
            </w:r>
            <w:r>
              <w:rPr>
                <w:rFonts w:hint="eastAsia" w:ascii="宋体" w:hAnsi="宋体" w:eastAsia="宋体" w:cs="宋体"/>
                <w:sz w:val="24"/>
                <w:szCs w:val="24"/>
              </w:rPr>
              <w:t>”→“</w:t>
            </w:r>
            <w:r>
              <w:rPr>
                <w:rFonts w:hint="eastAsia" w:ascii="宋体" w:hAnsi="宋体" w:eastAsia="宋体" w:cs="宋体"/>
                <w:sz w:val="24"/>
                <w:szCs w:val="24"/>
                <w:lang w:val="zh-CN"/>
              </w:rPr>
              <w:t>参与投标</w:t>
            </w:r>
            <w:r>
              <w:rPr>
                <w:rFonts w:hint="eastAsia" w:ascii="宋体" w:hAnsi="宋体" w:eastAsia="宋体" w:cs="宋体"/>
                <w:sz w:val="24"/>
                <w:szCs w:val="24"/>
              </w:rPr>
              <w:t>”→“</w:t>
            </w:r>
            <w:r>
              <w:rPr>
                <w:rFonts w:hint="eastAsia" w:ascii="宋体" w:hAnsi="宋体" w:eastAsia="宋体" w:cs="宋体"/>
                <w:sz w:val="24"/>
                <w:szCs w:val="24"/>
                <w:lang w:val="zh-CN"/>
              </w:rPr>
              <w:t>费用缴纳说明</w:t>
            </w:r>
            <w:r>
              <w:rPr>
                <w:rFonts w:hint="eastAsia" w:ascii="宋体" w:hAnsi="宋体" w:eastAsia="宋体" w:cs="宋体"/>
                <w:sz w:val="24"/>
                <w:szCs w:val="24"/>
              </w:rPr>
              <w:t>”→“</w:t>
            </w:r>
            <w:r>
              <w:rPr>
                <w:rFonts w:hint="eastAsia" w:ascii="宋体" w:hAnsi="宋体" w:eastAsia="宋体" w:cs="宋体"/>
                <w:sz w:val="24"/>
                <w:szCs w:val="24"/>
                <w:lang w:val="zh-CN"/>
              </w:rPr>
              <w:t>保证金缴纳说明单</w:t>
            </w:r>
            <w:r>
              <w:rPr>
                <w:rFonts w:hint="eastAsia" w:ascii="宋体" w:hAnsi="宋体" w:eastAsia="宋体" w:cs="宋体"/>
                <w:sz w:val="24"/>
                <w:szCs w:val="24"/>
              </w:rPr>
              <w:t>”，</w:t>
            </w:r>
            <w:r>
              <w:rPr>
                <w:rFonts w:hint="eastAsia" w:ascii="宋体" w:hAnsi="宋体" w:eastAsia="宋体" w:cs="宋体"/>
                <w:sz w:val="24"/>
                <w:szCs w:val="24"/>
                <w:lang w:val="zh-CN"/>
              </w:rPr>
              <w:t>获取缴费说明单</w:t>
            </w:r>
            <w:r>
              <w:rPr>
                <w:rFonts w:hint="eastAsia" w:ascii="宋体" w:hAnsi="宋体" w:eastAsia="宋体" w:cs="宋体"/>
                <w:sz w:val="24"/>
                <w:szCs w:val="24"/>
              </w:rPr>
              <w:t>，</w:t>
            </w:r>
            <w:r>
              <w:rPr>
                <w:rFonts w:hint="eastAsia" w:ascii="宋体" w:hAnsi="宋体" w:eastAsia="宋体" w:cs="宋体"/>
                <w:sz w:val="24"/>
                <w:szCs w:val="24"/>
                <w:lang w:val="zh-CN"/>
              </w:rPr>
              <w:t>根据每个标段的缴纳说明单在缴纳截止时间前缴纳</w:t>
            </w:r>
            <w:r>
              <w:rPr>
                <w:rFonts w:hint="eastAsia" w:ascii="宋体" w:hAnsi="宋体" w:eastAsia="宋体" w:cs="宋体"/>
                <w:sz w:val="24"/>
                <w:szCs w:val="24"/>
              </w:rPr>
              <w:t>；</w:t>
            </w:r>
          </w:p>
          <w:p>
            <w:pPr>
              <w:tabs>
                <w:tab w:val="left" w:pos="1260"/>
              </w:tabs>
              <w:autoSpaceDE w:val="0"/>
              <w:autoSpaceDN w:val="0"/>
              <w:adjustRightInd w:val="0"/>
              <w:spacing w:line="360" w:lineRule="auto"/>
              <w:contextualSpacing/>
              <w:rPr>
                <w:rFonts w:ascii="宋体" w:hAnsi="宋体" w:eastAsia="宋体" w:cs="宋体"/>
                <w:sz w:val="24"/>
                <w:szCs w:val="24"/>
                <w:lang w:val="zh-CN"/>
              </w:rPr>
            </w:pPr>
            <w:r>
              <w:rPr>
                <w:rFonts w:hint="eastAsia" w:ascii="宋体" w:hAnsi="宋体" w:eastAsia="宋体" w:cs="宋体"/>
                <w:sz w:val="24"/>
                <w:szCs w:val="24"/>
                <w:lang w:val="zh-CN"/>
              </w:rPr>
              <w:t>2、成功缴纳后重新登录前述系统</w:t>
            </w:r>
            <w:r>
              <w:rPr>
                <w:rFonts w:hint="eastAsia" w:ascii="宋体" w:hAnsi="宋体" w:eastAsia="宋体" w:cs="宋体"/>
                <w:sz w:val="24"/>
                <w:szCs w:val="24"/>
              </w:rPr>
              <w:t>，</w:t>
            </w:r>
            <w:r>
              <w:rPr>
                <w:rFonts w:hint="eastAsia" w:ascii="宋体" w:hAnsi="宋体" w:eastAsia="宋体" w:cs="宋体"/>
                <w:sz w:val="24"/>
                <w:szCs w:val="24"/>
                <w:lang w:val="zh-CN"/>
              </w:rPr>
              <w:t>依次点击</w:t>
            </w:r>
            <w:r>
              <w:rPr>
                <w:rFonts w:hint="eastAsia" w:ascii="宋体" w:hAnsi="宋体" w:eastAsia="宋体" w:cs="宋体"/>
                <w:sz w:val="24"/>
                <w:szCs w:val="24"/>
              </w:rPr>
              <w:t>“</w:t>
            </w:r>
            <w:r>
              <w:rPr>
                <w:rFonts w:hint="eastAsia" w:ascii="宋体" w:hAnsi="宋体" w:eastAsia="宋体" w:cs="宋体"/>
                <w:sz w:val="24"/>
                <w:szCs w:val="24"/>
                <w:lang w:val="zh-CN"/>
              </w:rPr>
              <w:t>会员向导</w:t>
            </w:r>
            <w:r>
              <w:rPr>
                <w:rFonts w:hint="eastAsia" w:ascii="宋体" w:hAnsi="宋体" w:eastAsia="宋体" w:cs="宋体"/>
                <w:sz w:val="24"/>
                <w:szCs w:val="24"/>
              </w:rPr>
              <w:t>”→“</w:t>
            </w:r>
            <w:r>
              <w:rPr>
                <w:rFonts w:hint="eastAsia" w:ascii="宋体" w:hAnsi="宋体" w:eastAsia="宋体" w:cs="宋体"/>
                <w:sz w:val="24"/>
                <w:szCs w:val="24"/>
                <w:lang w:val="zh-CN"/>
              </w:rPr>
              <w:t>参与投标</w:t>
            </w:r>
            <w:r>
              <w:rPr>
                <w:rFonts w:hint="eastAsia" w:ascii="宋体" w:hAnsi="宋体" w:eastAsia="宋体" w:cs="宋体"/>
                <w:sz w:val="24"/>
                <w:szCs w:val="24"/>
              </w:rPr>
              <w:t>”→“</w:t>
            </w:r>
            <w:r>
              <w:rPr>
                <w:rFonts w:hint="eastAsia" w:ascii="宋体" w:hAnsi="宋体" w:eastAsia="宋体" w:cs="宋体"/>
                <w:sz w:val="24"/>
                <w:szCs w:val="24"/>
                <w:lang w:val="zh-CN"/>
              </w:rPr>
              <w:t>保证金绑定</w:t>
            </w:r>
            <w:r>
              <w:rPr>
                <w:rFonts w:hint="eastAsia" w:ascii="宋体" w:hAnsi="宋体" w:eastAsia="宋体" w:cs="宋体"/>
                <w:sz w:val="24"/>
                <w:szCs w:val="24"/>
              </w:rPr>
              <w:t>”→“</w:t>
            </w:r>
            <w:r>
              <w:rPr>
                <w:rFonts w:hint="eastAsia" w:ascii="宋体" w:hAnsi="宋体" w:eastAsia="宋体" w:cs="宋体"/>
                <w:sz w:val="24"/>
                <w:szCs w:val="24"/>
                <w:lang w:val="zh-CN"/>
              </w:rPr>
              <w:t>绑定</w:t>
            </w:r>
            <w:r>
              <w:rPr>
                <w:rFonts w:hint="eastAsia" w:ascii="宋体" w:hAnsi="宋体" w:eastAsia="宋体" w:cs="宋体"/>
                <w:sz w:val="24"/>
                <w:szCs w:val="24"/>
              </w:rPr>
              <w:t>”</w:t>
            </w:r>
            <w:r>
              <w:rPr>
                <w:rFonts w:hint="eastAsia" w:ascii="宋体" w:hAnsi="宋体" w:eastAsia="宋体" w:cs="宋体"/>
                <w:sz w:val="24"/>
                <w:szCs w:val="24"/>
                <w:lang w:val="zh-CN"/>
              </w:rPr>
              <w:t>进行投标保证金绑定。</w:t>
            </w:r>
          </w:p>
          <w:p>
            <w:pPr>
              <w:tabs>
                <w:tab w:val="left" w:pos="1260"/>
              </w:tabs>
              <w:autoSpaceDE w:val="0"/>
              <w:autoSpaceDN w:val="0"/>
              <w:adjustRightInd w:val="0"/>
              <w:spacing w:line="360" w:lineRule="auto"/>
              <w:contextualSpacing/>
              <w:rPr>
                <w:rFonts w:ascii="宋体" w:hAnsi="宋体" w:eastAsia="宋体" w:cs="宋体"/>
                <w:sz w:val="24"/>
                <w:szCs w:val="24"/>
                <w:lang w:val="zh-CN"/>
              </w:rPr>
            </w:pPr>
            <w:r>
              <w:rPr>
                <w:rFonts w:hint="eastAsia" w:ascii="宋体" w:hAnsi="宋体" w:eastAsia="宋体" w:cs="宋体"/>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宋体" w:hAnsi="宋体" w:eastAsia="宋体" w:cs="宋体"/>
                <w:sz w:val="24"/>
                <w:szCs w:val="24"/>
                <w:lang w:val="zh-CN"/>
              </w:rPr>
            </w:pPr>
            <w:r>
              <w:rPr>
                <w:rFonts w:hint="eastAsia" w:ascii="宋体" w:hAnsi="宋体" w:eastAsia="宋体" w:cs="宋体"/>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ascii="宋体" w:hAnsi="宋体" w:eastAsia="宋体" w:cs="宋体"/>
                <w:sz w:val="24"/>
                <w:szCs w:val="24"/>
              </w:rPr>
            </w:pPr>
            <w:r>
              <w:rPr>
                <w:rFonts w:hint="eastAsia" w:ascii="宋体" w:hAnsi="宋体" w:eastAsia="宋体" w:cs="宋体"/>
                <w:sz w:val="24"/>
                <w:szCs w:val="24"/>
                <w:lang w:val="zh-CN"/>
              </w:rPr>
              <w:t>5、汇款凭证无须备注项目编号和项目名称。</w:t>
            </w:r>
          </w:p>
          <w:p>
            <w:pPr>
              <w:tabs>
                <w:tab w:val="left" w:pos="1260"/>
              </w:tabs>
              <w:autoSpaceDE w:val="0"/>
              <w:autoSpaceDN w:val="0"/>
              <w:adjustRightInd w:val="0"/>
              <w:spacing w:line="360" w:lineRule="auto"/>
              <w:contextualSpacing/>
              <w:rPr>
                <w:rFonts w:ascii="宋体" w:hAnsi="宋体" w:eastAsia="宋体" w:cs="宋体"/>
                <w:sz w:val="24"/>
                <w:szCs w:val="24"/>
                <w:lang w:val="zh-CN"/>
              </w:rPr>
            </w:pPr>
            <w:r>
              <w:rPr>
                <w:rFonts w:hint="eastAsia" w:ascii="宋体" w:hAnsi="宋体" w:eastAsia="宋体" w:cs="宋体"/>
                <w:sz w:val="24"/>
                <w:szCs w:val="24"/>
                <w:lang w:val="zh-CN"/>
              </w:rPr>
              <w:t>6、每个投标人每个项目每个标段只有唯一缴纳账号，切勿重复缴纳或错误缴纳。</w:t>
            </w:r>
          </w:p>
          <w:p>
            <w:pPr>
              <w:tabs>
                <w:tab w:val="left" w:pos="1260"/>
              </w:tabs>
              <w:autoSpaceDE w:val="0"/>
              <w:autoSpaceDN w:val="0"/>
              <w:adjustRightInd w:val="0"/>
              <w:spacing w:line="360" w:lineRule="auto"/>
              <w:contextualSpacing/>
              <w:rPr>
                <w:rFonts w:ascii="宋体" w:hAnsi="宋体" w:eastAsia="宋体" w:cs="宋体"/>
                <w:sz w:val="24"/>
                <w:szCs w:val="24"/>
                <w:lang w:val="zh-CN"/>
              </w:rPr>
            </w:pPr>
            <w:r>
              <w:rPr>
                <w:rFonts w:hint="eastAsia" w:ascii="宋体" w:hAnsi="宋体" w:eastAsia="宋体" w:cs="宋体"/>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pPr>
              <w:autoSpaceDE w:val="0"/>
              <w:autoSpaceDN w:val="0"/>
              <w:adjustRightInd w:val="0"/>
              <w:spacing w:line="276" w:lineRule="auto"/>
              <w:rPr>
                <w:rFonts w:ascii="宋体" w:hAnsi="宋体" w:eastAsia="宋体" w:cs="宋体"/>
                <w:sz w:val="24"/>
                <w:szCs w:val="24"/>
                <w:lang w:val="zh-CN"/>
              </w:rPr>
            </w:pPr>
            <w:r>
              <w:rPr>
                <w:rFonts w:hint="eastAsia" w:ascii="宋体" w:hAnsi="宋体" w:eastAsia="宋体" w:cs="宋体"/>
                <w:sz w:val="24"/>
                <w:szCs w:val="24"/>
                <w:lang w:val="zh-CN"/>
              </w:rPr>
              <w:t>8、未按上述规定操作引起的无效投标，由投标人自行负责。</w:t>
            </w:r>
          </w:p>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sz w:val="24"/>
                <w:szCs w:val="24"/>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14</w:t>
            </w:r>
          </w:p>
        </w:tc>
        <w:tc>
          <w:tcPr>
            <w:tcW w:w="2268"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公告发布</w:t>
            </w:r>
          </w:p>
        </w:tc>
        <w:tc>
          <w:tcPr>
            <w:tcW w:w="6813" w:type="dxa"/>
            <w:tcBorders>
              <w:top w:val="single" w:color="auto" w:sz="4" w:space="0"/>
            </w:tcBorders>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color w:val="000000"/>
                <w:sz w:val="24"/>
                <w:szCs w:val="24"/>
              </w:rPr>
              <w:t>招标公告、中标公告、变更（更正）公告等相关信息同时在以下网站发布：《全国公共资源交易平台（河南省·许昌市）》、《河南省政府采购网》。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15</w:t>
            </w:r>
          </w:p>
        </w:tc>
        <w:tc>
          <w:tcPr>
            <w:tcW w:w="2268"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采购人澄清的时间</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bCs/>
                <w:sz w:val="24"/>
                <w:szCs w:val="24"/>
                <w:lang w:val="zh-CN"/>
              </w:rPr>
              <w:t>投标截止时间15日前（澄清内容可能影响投标文件编制的）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16</w:t>
            </w:r>
          </w:p>
        </w:tc>
        <w:tc>
          <w:tcPr>
            <w:tcW w:w="2268"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投标人对采购文件质疑的截止时间</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17</w:t>
            </w:r>
          </w:p>
        </w:tc>
        <w:tc>
          <w:tcPr>
            <w:tcW w:w="2268"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投标文件份数</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sz w:val="24"/>
                <w:szCs w:val="24"/>
              </w:rPr>
              <w:t>正本</w:t>
            </w:r>
            <w:r>
              <w:rPr>
                <w:rFonts w:hint="eastAsia" w:ascii="宋体" w:hAnsi="宋体" w:eastAsia="宋体" w:cs="宋体"/>
                <w:b/>
                <w:sz w:val="24"/>
                <w:szCs w:val="24"/>
              </w:rPr>
              <w:t>一</w:t>
            </w:r>
            <w:r>
              <w:rPr>
                <w:rFonts w:hint="eastAsia" w:ascii="宋体" w:hAnsi="宋体" w:eastAsia="宋体" w:cs="宋体"/>
                <w:sz w:val="24"/>
                <w:szCs w:val="24"/>
              </w:rPr>
              <w:t>份，副本</w:t>
            </w:r>
            <w:r>
              <w:rPr>
                <w:rFonts w:hint="eastAsia" w:ascii="宋体" w:hAnsi="宋体" w:eastAsia="宋体" w:cs="宋体"/>
                <w:b/>
                <w:sz w:val="24"/>
                <w:szCs w:val="24"/>
              </w:rPr>
              <w:t>五</w:t>
            </w:r>
            <w:r>
              <w:rPr>
                <w:rFonts w:hint="eastAsia" w:ascii="宋体" w:hAnsi="宋体" w:eastAsia="宋体" w:cs="宋体"/>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18</w:t>
            </w:r>
          </w:p>
        </w:tc>
        <w:tc>
          <w:tcPr>
            <w:tcW w:w="2268"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评标委员会的组建</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19</w:t>
            </w:r>
          </w:p>
        </w:tc>
        <w:tc>
          <w:tcPr>
            <w:tcW w:w="2268" w:type="dxa"/>
            <w:vAlign w:val="center"/>
          </w:tcPr>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sz w:val="24"/>
                <w:szCs w:val="24"/>
              </w:rPr>
              <w:t>评标方法</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bCs/>
                <w:sz w:val="24"/>
                <w:szCs w:val="24"/>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20</w:t>
            </w:r>
          </w:p>
        </w:tc>
        <w:tc>
          <w:tcPr>
            <w:tcW w:w="2268" w:type="dxa"/>
            <w:vAlign w:val="center"/>
          </w:tcPr>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bCs/>
                <w:sz w:val="24"/>
                <w:szCs w:val="24"/>
                <w:lang w:val="zh-CN"/>
              </w:rPr>
              <w:t>授权函</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sz w:val="24"/>
                <w:szCs w:val="24"/>
                <w:lang w:val="zh-CN"/>
              </w:rPr>
              <w:t>采购单位委派代表参加资格审查和评审委员会的，须向采购代理机构出具授权函。除授权代表外，采购单位委派纪检监察人员对评标过程实施监督的须进入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21</w:t>
            </w:r>
          </w:p>
        </w:tc>
        <w:tc>
          <w:tcPr>
            <w:tcW w:w="2268" w:type="dxa"/>
            <w:vAlign w:val="center"/>
          </w:tcPr>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bCs/>
                <w:sz w:val="24"/>
                <w:szCs w:val="24"/>
                <w:lang w:val="zh-CN"/>
              </w:rPr>
              <w:t>中标人需提交</w:t>
            </w:r>
          </w:p>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bCs/>
                <w:sz w:val="24"/>
                <w:szCs w:val="24"/>
                <w:lang w:val="zh-CN"/>
              </w:rPr>
              <w:t>的资料</w:t>
            </w:r>
          </w:p>
        </w:tc>
        <w:tc>
          <w:tcPr>
            <w:tcW w:w="6813" w:type="dxa"/>
            <w:vAlign w:val="center"/>
          </w:tcPr>
          <w:p>
            <w:pPr>
              <w:autoSpaceDE w:val="0"/>
              <w:autoSpaceDN w:val="0"/>
              <w:adjustRightInd w:val="0"/>
              <w:spacing w:line="276" w:lineRule="auto"/>
              <w:rPr>
                <w:rFonts w:ascii="宋体" w:hAnsi="宋体" w:eastAsia="宋体" w:cs="宋体"/>
                <w:sz w:val="24"/>
                <w:szCs w:val="24"/>
                <w:lang w:val="zh-CN"/>
              </w:rPr>
            </w:pPr>
            <w:r>
              <w:rPr>
                <w:rFonts w:hint="eastAsia" w:ascii="宋体" w:hAnsi="宋体" w:eastAsia="宋体" w:cs="宋体"/>
                <w:bCs/>
                <w:sz w:val="24"/>
                <w:szCs w:val="24"/>
                <w:lang w:val="zh-CN"/>
              </w:rPr>
              <w:t>中标人在接到中标通知时，须向代理机构发送投标报价及分项报价一览表（包含主要中标标的的名称、规格型号、数量、单价、服务要求等）电子文档，并同时通知代理机构联系人。邮箱：</w:t>
            </w:r>
            <w:r>
              <w:rPr>
                <w:rFonts w:hint="eastAsia" w:ascii="宋体" w:hAnsi="宋体" w:eastAsia="宋体" w:cs="宋体"/>
                <w:bCs/>
                <w:sz w:val="24"/>
                <w:szCs w:val="24"/>
              </w:rPr>
              <w:t>xcgdzfcg@126.com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22</w:t>
            </w:r>
          </w:p>
        </w:tc>
        <w:tc>
          <w:tcPr>
            <w:tcW w:w="2268" w:type="dxa"/>
            <w:vAlign w:val="center"/>
          </w:tcPr>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bCs/>
                <w:sz w:val="24"/>
                <w:szCs w:val="24"/>
                <w:lang w:val="zh-CN"/>
              </w:rPr>
              <w:t>履约保证金</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bCs/>
                <w:sz w:val="24"/>
                <w:szCs w:val="24"/>
                <w:lang w:val="zh-CN"/>
              </w:rPr>
              <w:t>本项目无要求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eastAsia="宋体" w:cs="宋体"/>
                <w:sz w:val="24"/>
                <w:szCs w:val="24"/>
              </w:rPr>
            </w:pPr>
            <w:r>
              <w:rPr>
                <w:rFonts w:hint="eastAsia" w:ascii="宋体" w:hAnsi="宋体" w:eastAsia="宋体" w:cs="宋体"/>
                <w:sz w:val="24"/>
                <w:szCs w:val="24"/>
              </w:rPr>
              <w:t>23</w:t>
            </w:r>
          </w:p>
        </w:tc>
        <w:tc>
          <w:tcPr>
            <w:tcW w:w="2268" w:type="dxa"/>
            <w:vAlign w:val="center"/>
          </w:tcPr>
          <w:p>
            <w:pPr>
              <w:autoSpaceDE w:val="0"/>
              <w:autoSpaceDN w:val="0"/>
              <w:adjustRightInd w:val="0"/>
              <w:spacing w:line="276" w:lineRule="auto"/>
              <w:jc w:val="center"/>
              <w:rPr>
                <w:rFonts w:ascii="宋体" w:hAnsi="宋体" w:eastAsia="宋体" w:cs="宋体"/>
                <w:bCs/>
                <w:sz w:val="24"/>
                <w:szCs w:val="24"/>
                <w:lang w:val="zh-CN"/>
              </w:rPr>
            </w:pPr>
            <w:r>
              <w:rPr>
                <w:rFonts w:hint="eastAsia" w:ascii="宋体" w:hAnsi="宋体" w:eastAsia="宋体" w:cs="宋体"/>
                <w:bCs/>
                <w:sz w:val="24"/>
                <w:szCs w:val="24"/>
                <w:lang w:val="zh-CN"/>
              </w:rPr>
              <w:t>代理服务费</w:t>
            </w:r>
          </w:p>
        </w:tc>
        <w:tc>
          <w:tcPr>
            <w:tcW w:w="6813" w:type="dxa"/>
            <w:vAlign w:val="center"/>
          </w:tcPr>
          <w:p>
            <w:pPr>
              <w:autoSpaceDE w:val="0"/>
              <w:autoSpaceDN w:val="0"/>
              <w:adjustRightInd w:val="0"/>
              <w:spacing w:line="276" w:lineRule="auto"/>
              <w:rPr>
                <w:rFonts w:ascii="宋体" w:hAnsi="宋体" w:eastAsia="宋体" w:cs="宋体"/>
                <w:bCs/>
                <w:sz w:val="24"/>
                <w:szCs w:val="24"/>
                <w:lang w:val="zh-CN"/>
              </w:rPr>
            </w:pPr>
            <w:r>
              <w:rPr>
                <w:rFonts w:hint="eastAsia" w:ascii="宋体" w:hAnsi="宋体" w:eastAsia="宋体" w:cs="宋体"/>
                <w:bCs/>
                <w:sz w:val="24"/>
                <w:szCs w:val="24"/>
                <w:lang w:val="zh-CN"/>
              </w:rPr>
              <w:t>招标代理服务费按国家发展计划委员会计价格[2002]1980号文件规定的收费标准计取，由中标人向招标代理机构支付。</w:t>
            </w:r>
          </w:p>
        </w:tc>
      </w:tr>
    </w:tbl>
    <w:p>
      <w:pPr>
        <w:autoSpaceDE w:val="0"/>
        <w:autoSpaceDN w:val="0"/>
        <w:spacing w:line="360" w:lineRule="auto"/>
        <w:contextualSpacing/>
        <w:jc w:val="left"/>
        <w:rPr>
          <w:rFonts w:ascii="黑体" w:hAnsi="黑体" w:eastAsia="黑体" w:cs="宋体"/>
          <w:b/>
          <w:kern w:val="0"/>
          <w:sz w:val="28"/>
          <w:szCs w:val="28"/>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一、说 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 是指依法进行政府采购的国家机关、事业单位、团体组织。采购人名称、地址、电话、联系人见《投标人须知》前附表。</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ind w:firstLine="480" w:firstLineChars="200"/>
        <w:contextualSpacing/>
        <w:rPr>
          <w:rFonts w:cs="宋体" w:asciiTheme="minorEastAsia" w:hAnsiTheme="minorEastAsia"/>
          <w:kern w:val="0"/>
          <w:sz w:val="24"/>
          <w:szCs w:val="24"/>
        </w:rPr>
      </w:pPr>
      <w:r>
        <w:rPr>
          <w:rFonts w:hint="eastAsia" w:ascii="宋体" w:hAnsi="宋体" w:eastAsia="宋体" w:cs="宋体"/>
          <w:sz w:val="24"/>
          <w:szCs w:val="24"/>
        </w:rPr>
        <w:t>采购代理机构及其分支机构不得在所代理的采购项目中投标或者代理投标，不得为所代理的采购项目的投标人参加本项目提供投标咨询。</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2.5“投标人”：是指响应招标、参加投标竞争，从招标人处按规定获取招标文件，并按照招标文件要求向招标人提交投标文件的法人、其他组织或者自然人。</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2.6“节能产品”或者“环保产品”：财政部发布的《节能产品政府采购清单》或者《环境标志产品政府采购清单》的产品。</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2.7“进口产品”：是指通过中国海关报关验放进入中国境内且产自关境外的产品，包括已经进入中国境内的进口产品。详见《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2.7.1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2.7.2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spacing w:line="360" w:lineRule="auto"/>
        <w:ind w:firstLine="480" w:firstLineChars="200"/>
        <w:contextualSpacing/>
        <w:rPr>
          <w:rFonts w:cs="宋体" w:asciiTheme="minorEastAsia" w:hAnsiTheme="minorEastAsia"/>
          <w:kern w:val="0"/>
          <w:sz w:val="24"/>
          <w:szCs w:val="24"/>
        </w:rPr>
      </w:pPr>
      <w:r>
        <w:rPr>
          <w:rFonts w:cs="宋体" w:asciiTheme="minorEastAsia" w:hAnsiTheme="minorEastAsia"/>
          <w:kern w:val="0"/>
          <w:sz w:val="24"/>
          <w:szCs w:val="24"/>
        </w:rPr>
        <w:t xml:space="preserve">3.1 </w:t>
      </w:r>
      <w:r>
        <w:rPr>
          <w:rFonts w:hint="eastAsia" w:cs="宋体" w:asciiTheme="minorEastAsia" w:hAnsiTheme="minorEastAsia"/>
          <w:kern w:val="0"/>
          <w:sz w:val="24"/>
          <w:szCs w:val="24"/>
        </w:rPr>
        <w:t>符合本项目《投标邀请》和《投标人须知》前附表中规定的合格投标人所必须具备的条件。</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cs="宋体" w:asciiTheme="minorEastAsia" w:hAnsiTheme="minorEastAsia"/>
          <w:kern w:val="0"/>
          <w:sz w:val="24"/>
          <w:szCs w:val="24"/>
        </w:rPr>
        <w:t xml:space="preserve">3.2 </w:t>
      </w:r>
      <w:r>
        <w:rPr>
          <w:rFonts w:hint="eastAsia" w:cs="宋体" w:asciiTheme="minorEastAsia" w:hAnsiTheme="minorEastAsia"/>
          <w:kern w:val="0"/>
          <w:sz w:val="24"/>
          <w:szCs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cs="宋体" w:asciiTheme="minorEastAsia" w:hAnsiTheme="minorEastAsia"/>
          <w:kern w:val="0"/>
          <w:sz w:val="24"/>
          <w:szCs w:val="24"/>
        </w:rPr>
        <w:t xml:space="preserve">3.3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cs="宋体" w:asciiTheme="minorEastAsia" w:hAnsiTheme="minorEastAsia"/>
          <w:kern w:val="0"/>
          <w:sz w:val="24"/>
          <w:szCs w:val="24"/>
        </w:rPr>
        <w:t xml:space="preserve">3.4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cs="宋体" w:asciiTheme="minorEastAsia" w:hAnsiTheme="minorEastAsia"/>
          <w:kern w:val="0"/>
          <w:sz w:val="24"/>
          <w:szCs w:val="24"/>
        </w:rPr>
        <w:t xml:space="preserve">3.5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项要求外，还应遵守以下规定：</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3.6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具备国家认监委颁</w:t>
      </w:r>
      <w:r>
        <w:rPr>
          <w:rFonts w:hint="eastAsia" w:cs="宋体" w:asciiTheme="minorEastAsia" w:hAnsiTheme="minorEastAsia"/>
          <w:kern w:val="0"/>
          <w:sz w:val="24"/>
          <w:szCs w:val="24"/>
        </w:rPr>
        <w:t>发的</w:t>
      </w:r>
      <w:r>
        <w:rPr>
          <w:rFonts w:cs="宋体" w:asciiTheme="minorEastAsia" w:hAnsiTheme="minorEastAsia"/>
          <w:kern w:val="0"/>
          <w:sz w:val="24"/>
          <w:szCs w:val="24"/>
        </w:rPr>
        <w:t>《中国强制认证》（CCC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000000"/>
          <w:sz w:val="24"/>
        </w:rPr>
        <w:t>《中国政府采购网》、《河南省政府采购网》、《许昌市政府采购网》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招标代理服务费收费管理按照2002年10月15日国家发展计划委员会计价格20021980号暂行办法收取。</w:t>
      </w:r>
    </w:p>
    <w:p>
      <w:pPr>
        <w:pStyle w:val="2"/>
        <w:ind w:firstLine="210"/>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二、招标文件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8．招标文件构成</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8.1 招标文件由以下部分组成：</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（4）政府采购政策功能</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（5）评标方法与评标标准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（6）合同条款及格式</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（7）投标文件有关格式</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（8）本项目招标文件的澄清、答复、修改、补充内容（如有的话）</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9.现场考察、开标前答疑会</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招标人根据采购项目的具体情况，可以在招标文件公告期满后，组织已获取招标文件的潜在投标人现场考察或者召开开标前答疑会。</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9.4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10.招标文件的澄清或修改</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10.1 在投标截止期前，无论出于何种原因，招标人可主动地或在解答潜在投标人提出的澄清问题时对招标文件进行修改。</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10</w:t>
      </w:r>
      <w:r>
        <w:rPr>
          <w:rFonts w:cs="宋体" w:asciiTheme="minorEastAsia" w:hAnsiTheme="minorEastAsia"/>
          <w:kern w:val="0"/>
          <w:sz w:val="24"/>
          <w:szCs w:val="24"/>
        </w:rPr>
        <w:t>.</w:t>
      </w:r>
      <w:r>
        <w:rPr>
          <w:rFonts w:hint="eastAsia" w:cs="宋体" w:asciiTheme="minorEastAsia" w:hAnsiTheme="minorEastAsia"/>
          <w:kern w:val="0"/>
          <w:sz w:val="24"/>
          <w:szCs w:val="24"/>
        </w:rPr>
        <w:t>2招标人可以对已发出的招标文件进行必要的澄清或者修改。澄清或者修改的内容可能影响投标文件编制的，招标人将在投标截止时间</w:t>
      </w:r>
      <w:r>
        <w:rPr>
          <w:rFonts w:cs="宋体" w:asciiTheme="minorEastAsia" w:hAnsiTheme="minorEastAsia"/>
          <w:kern w:val="0"/>
          <w:sz w:val="24"/>
          <w:szCs w:val="24"/>
        </w:rPr>
        <w:t>15</w:t>
      </w:r>
      <w:r>
        <w:rPr>
          <w:rFonts w:hint="eastAsia" w:cs="宋体" w:asciiTheme="minorEastAsia" w:hAnsiTheme="minorEastAsia"/>
          <w:kern w:val="0"/>
          <w:sz w:val="24"/>
          <w:szCs w:val="24"/>
        </w:rPr>
        <w:t>日前，在财政部门指定的政府采购信息发布媒体和“全国公共资源交易平台（河南省·许昌市）”发布更正公告。</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10.3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10.4 如果澄清或者修改发出的时间距规定的投标截止时间不足15日，招标人将顺延提交投标文件的截止时间。</w:t>
      </w: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11． 投标的语言及计量单位</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11.2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投标货币</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报价。</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13．投标有效期</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13.1 投标有效期从提交投标文件的截止之日起算为</w:t>
      </w:r>
      <w:r>
        <w:rPr>
          <w:rFonts w:hint="eastAsia" w:cs="宋体" w:asciiTheme="minorEastAsia" w:hAnsiTheme="minorEastAsia"/>
          <w:b/>
          <w:kern w:val="0"/>
          <w:sz w:val="24"/>
          <w:szCs w:val="24"/>
        </w:rPr>
        <w:t>60天</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13.2 投标有效期内投标人撤销投标文件的，招标人将不退还投标保证金。</w:t>
      </w:r>
    </w:p>
    <w:p>
      <w:pPr>
        <w:widowControl/>
        <w:tabs>
          <w:tab w:val="left" w:pos="636"/>
        </w:tabs>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hint="eastAsia" w:ascii="宋体" w:eastAsia="宋体" w:cs="宋体"/>
          <w:kern w:val="0"/>
          <w:sz w:val="24"/>
          <w:szCs w:val="24"/>
        </w:rPr>
        <w:t>继续有效。</w:t>
      </w:r>
      <w:r>
        <w:rPr>
          <w:rFonts w:hint="eastAsia" w:cs="宋体" w:asciiTheme="minorEastAsia" w:hAnsiTheme="minorEastAsia"/>
          <w:kern w:val="0"/>
          <w:sz w:val="24"/>
          <w:szCs w:val="24"/>
        </w:rPr>
        <w:t>同意延期的投标人在原投标有效期内应享之权利及应负之责任也相应延续。</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13．4 中标人的投标文件作为项目合同的附件，其有效期至中标人全部合同义务履行</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14．投标文件构成</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投标文件的构成应符合法律法规及招标文件的要求。</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投标人应当按照招标文件的要求编制投标文件。投标文件应当对招标文件提出的要求和条件作出明确响应。</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14.3 投标文件由资格证明材料、符合性证明材料、其它材料等组成。</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15.投标文件格式</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投标人应按招标文件提供的格式编写投标文件。招标文件未提供标准格式的投标人可自行拟定。</w:t>
      </w:r>
    </w:p>
    <w:p>
      <w:pPr>
        <w:numPr>
          <w:ilvl w:val="0"/>
          <w:numId w:val="2"/>
        </w:num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16.1投标保证金的缴纳</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16.1.1投标人应按《投标人须知前附表》规定时间及金额提交投标保证金，并作为其投标的一部分。未按要求提交投标保证金的投标文件为无效投标。</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16.1.2 投标保证金用于避免和减少本次招标由于投标人的行为而给采购人带来的损失。</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cs="宋体" w:asciiTheme="minorEastAsia" w:hAnsiTheme="minorEastAsia"/>
          <w:b/>
          <w:kern w:val="0"/>
          <w:sz w:val="24"/>
          <w:szCs w:val="24"/>
        </w:rPr>
        <w:t>16.2 投标保证金的退还</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 xml:space="preserve">2.1 </w:t>
      </w:r>
      <w:r>
        <w:rPr>
          <w:rFonts w:hint="eastAsia" w:ascii="新宋体" w:hAnsi="新宋体" w:eastAsia="新宋体" w:cs="仿宋_GB2312"/>
          <w:sz w:val="24"/>
          <w:lang w:val="zh-CN"/>
        </w:rPr>
        <w:t>退还投标保证金时，区别中标与否，按不同时序由银行按来款途径退还原账户。</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2.1.1</w:t>
      </w:r>
      <w:r>
        <w:rPr>
          <w:rFonts w:hint="eastAsia" w:ascii="新宋体" w:hAnsi="新宋体" w:eastAsia="新宋体" w:cs="仿宋_GB2312"/>
          <w:sz w:val="24"/>
          <w:lang w:val="zh-CN"/>
        </w:rPr>
        <w:t xml:space="preserve"> 自中标通知书发出之日起</w:t>
      </w:r>
      <w:r>
        <w:rPr>
          <w:rFonts w:ascii="新宋体" w:hAnsi="新宋体" w:eastAsia="新宋体" w:cs="仿宋_GB2312"/>
          <w:sz w:val="24"/>
          <w:lang w:val="zh-CN"/>
        </w:rPr>
        <w:t>5</w:t>
      </w:r>
      <w:r>
        <w:rPr>
          <w:rFonts w:hint="eastAsia" w:ascii="新宋体" w:hAnsi="新宋体" w:eastAsia="新宋体" w:cs="仿宋_GB2312"/>
          <w:sz w:val="24"/>
          <w:lang w:val="zh-CN"/>
        </w:rPr>
        <w:t>个工作日内退还未中标人的投标保证金。</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2.1.2</w:t>
      </w:r>
      <w:r>
        <w:rPr>
          <w:rFonts w:hint="eastAsia" w:ascii="新宋体" w:hAnsi="新宋体" w:eastAsia="新宋体" w:cs="仿宋_GB2312"/>
          <w:sz w:val="24"/>
          <w:lang w:val="zh-CN"/>
        </w:rPr>
        <w:t xml:space="preserve"> 自采购合同签订之日起</w:t>
      </w:r>
      <w:r>
        <w:rPr>
          <w:rFonts w:ascii="新宋体" w:hAnsi="新宋体" w:eastAsia="新宋体" w:cs="仿宋_GB2312"/>
          <w:sz w:val="24"/>
          <w:lang w:val="zh-CN"/>
        </w:rPr>
        <w:t>5</w:t>
      </w:r>
      <w:r>
        <w:rPr>
          <w:rFonts w:hint="eastAsia" w:ascii="新宋体" w:hAnsi="新宋体" w:eastAsia="新宋体" w:cs="仿宋_GB2312"/>
          <w:sz w:val="24"/>
          <w:lang w:val="zh-CN"/>
        </w:rPr>
        <w:t>个工作日内退还中标人的投标保证金。</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rPr>
      </w:pPr>
      <w:r>
        <w:rPr>
          <w:rFonts w:hint="eastAsia" w:ascii="新宋体" w:hAnsi="新宋体" w:eastAsia="新宋体" w:cs="仿宋_GB2312"/>
          <w:sz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rPr>
      </w:pPr>
      <w:r>
        <w:rPr>
          <w:rFonts w:hint="eastAsia" w:ascii="新宋体" w:hAnsi="新宋体" w:eastAsia="新宋体" w:cs="仿宋_GB2312"/>
          <w:sz w:val="24"/>
        </w:rPr>
        <w:t>16.2.1.4 因投标人自身原因无法及时退还投标保证金，滞留三年以上的，投标保证金上缴财政。</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2.2</w:t>
      </w:r>
      <w:r>
        <w:rPr>
          <w:rFonts w:hint="eastAsia" w:ascii="新宋体" w:hAnsi="新宋体" w:eastAsia="新宋体" w:cs="仿宋_GB2312"/>
          <w:sz w:val="24"/>
          <w:lang w:val="zh-CN"/>
        </w:rPr>
        <w:t xml:space="preserve"> 有下列情形之一的，投标保证金不予退还</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 xml:space="preserve">2.2.1 </w:t>
      </w:r>
      <w:r>
        <w:rPr>
          <w:rFonts w:hint="eastAsia" w:ascii="新宋体" w:hAnsi="新宋体" w:eastAsia="新宋体" w:cs="仿宋_GB2312"/>
          <w:sz w:val="24"/>
          <w:lang w:val="zh-CN"/>
        </w:rPr>
        <w:t>投标有效期内投标人撤销投标文件的；</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 xml:space="preserve">2.2.2 </w:t>
      </w:r>
      <w:r>
        <w:rPr>
          <w:rFonts w:hint="eastAsia" w:ascii="新宋体" w:hAnsi="新宋体" w:eastAsia="新宋体" w:cs="仿宋_GB2312"/>
          <w:sz w:val="24"/>
          <w:lang w:val="zh-CN"/>
        </w:rPr>
        <w:t>投标人在投标文件中提供虚假材料的；</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w:t>
      </w:r>
      <w:r>
        <w:rPr>
          <w:rFonts w:hint="eastAsia" w:ascii="新宋体" w:hAnsi="新宋体" w:eastAsia="新宋体" w:cs="仿宋_GB2312"/>
          <w:sz w:val="24"/>
        </w:rPr>
        <w:t>2.2.3 除因不可抗力或招标文件认可的情形以外，中标人不与采购人签订合同的；</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rPr>
      </w:pPr>
      <w:r>
        <w:rPr>
          <w:rFonts w:hint="eastAsia" w:ascii="新宋体" w:hAnsi="新宋体" w:eastAsia="新宋体" w:cs="仿宋_GB2312"/>
          <w:sz w:val="24"/>
        </w:rPr>
        <w:t>16.2.2.4 投标人与采购人、其他投标人或者采购代理机构恶意串通的；</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rPr>
      </w:pPr>
      <w:r>
        <w:rPr>
          <w:rFonts w:hint="eastAsia" w:ascii="新宋体" w:hAnsi="新宋体" w:eastAsia="新宋体" w:cs="仿宋_GB2312"/>
          <w:sz w:val="24"/>
        </w:rPr>
        <w:t>16.2.2.5 法律法规及招标文件规定的其他情形。</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rPr>
      </w:pPr>
      <w:r>
        <w:rPr>
          <w:rFonts w:hint="eastAsia" w:ascii="新宋体" w:hAnsi="新宋体" w:eastAsia="新宋体" w:cs="仿宋_GB2312"/>
          <w:sz w:val="24"/>
        </w:rPr>
        <w:t xml:space="preserve">16.3 </w:t>
      </w:r>
      <w:r>
        <w:rPr>
          <w:rFonts w:hint="eastAsia" w:ascii="新宋体" w:hAnsi="新宋体" w:eastAsia="新宋体" w:cs="仿宋_GB2312"/>
          <w:sz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zh-CN"/>
        </w:rPr>
        <w:t>1</w:t>
      </w:r>
      <w:r>
        <w:rPr>
          <w:rFonts w:hint="eastAsia" w:ascii="新宋体" w:hAnsi="新宋体" w:eastAsia="新宋体" w:cs="仿宋_GB2312"/>
          <w:b/>
          <w:sz w:val="24"/>
        </w:rPr>
        <w:t>7</w:t>
      </w:r>
      <w:r>
        <w:rPr>
          <w:rFonts w:hint="eastAsia" w:ascii="新宋体" w:hAnsi="新宋体" w:eastAsia="新宋体" w:cs="仿宋_GB2312"/>
          <w:b/>
          <w:sz w:val="24"/>
          <w:lang w:val="zh-CN"/>
        </w:rPr>
        <w:t>. 投标文件的数量和签署</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.1 投标人应提交投标文件</w:t>
      </w:r>
      <w:r>
        <w:rPr>
          <w:rFonts w:hint="eastAsia" w:ascii="新宋体" w:hAnsi="新宋体" w:eastAsia="新宋体" w:cs="仿宋_GB2312"/>
          <w:b/>
          <w:sz w:val="24"/>
          <w:lang w:val="zh-CN"/>
        </w:rPr>
        <w:t>一份正本</w:t>
      </w:r>
      <w:r>
        <w:rPr>
          <w:rFonts w:hint="eastAsia" w:ascii="新宋体" w:hAnsi="新宋体" w:eastAsia="新宋体" w:cs="仿宋_GB2312"/>
          <w:sz w:val="24"/>
          <w:lang w:val="zh-CN"/>
        </w:rPr>
        <w:t>和</w:t>
      </w:r>
      <w:r>
        <w:rPr>
          <w:rFonts w:hint="eastAsia" w:ascii="新宋体" w:hAnsi="新宋体" w:eastAsia="新宋体" w:cs="仿宋_GB2312"/>
          <w:b/>
          <w:sz w:val="24"/>
          <w:lang w:val="zh-CN"/>
        </w:rPr>
        <w:t>五份副本</w:t>
      </w:r>
      <w:r>
        <w:rPr>
          <w:rFonts w:hint="eastAsia" w:ascii="新宋体" w:hAnsi="新宋体" w:eastAsia="新宋体" w:cs="仿宋_GB2312"/>
          <w:sz w:val="24"/>
          <w:lang w:val="zh-CN"/>
        </w:rPr>
        <w:t>。在每一份投标文件上要明确注明</w:t>
      </w:r>
      <w:r>
        <w:rPr>
          <w:rFonts w:ascii="新宋体" w:hAnsi="新宋体" w:eastAsia="新宋体" w:cs="仿宋_GB2312"/>
          <w:sz w:val="24"/>
          <w:lang w:val="zh-CN"/>
        </w:rPr>
        <w:t>“</w:t>
      </w:r>
      <w:r>
        <w:rPr>
          <w:rFonts w:hint="eastAsia" w:ascii="新宋体" w:hAnsi="新宋体" w:eastAsia="新宋体" w:cs="仿宋_GB2312"/>
          <w:sz w:val="24"/>
          <w:lang w:val="zh-CN"/>
        </w:rPr>
        <w:t>正本</w:t>
      </w:r>
      <w:r>
        <w:rPr>
          <w:rFonts w:ascii="新宋体" w:hAnsi="新宋体" w:eastAsia="新宋体" w:cs="仿宋_GB2312"/>
          <w:sz w:val="24"/>
          <w:lang w:val="zh-CN"/>
        </w:rPr>
        <w:t>”</w:t>
      </w:r>
      <w:r>
        <w:rPr>
          <w:rFonts w:hint="eastAsia" w:ascii="新宋体" w:hAnsi="新宋体" w:eastAsia="新宋体" w:cs="仿宋_GB2312"/>
          <w:sz w:val="24"/>
          <w:lang w:val="zh-CN"/>
        </w:rPr>
        <w:t>或</w:t>
      </w:r>
      <w:r>
        <w:rPr>
          <w:rFonts w:ascii="新宋体" w:hAnsi="新宋体" w:eastAsia="新宋体" w:cs="仿宋_GB2312"/>
          <w:sz w:val="24"/>
          <w:lang w:val="zh-CN"/>
        </w:rPr>
        <w:t>“</w:t>
      </w:r>
      <w:r>
        <w:rPr>
          <w:rFonts w:hint="eastAsia" w:ascii="新宋体" w:hAnsi="新宋体" w:eastAsia="新宋体" w:cs="仿宋_GB2312"/>
          <w:sz w:val="24"/>
          <w:lang w:val="zh-CN"/>
        </w:rPr>
        <w:t>副本</w:t>
      </w:r>
      <w:r>
        <w:rPr>
          <w:rFonts w:ascii="新宋体" w:hAnsi="新宋体" w:eastAsia="新宋体" w:cs="仿宋_GB2312"/>
          <w:sz w:val="24"/>
          <w:lang w:val="zh-CN"/>
        </w:rPr>
        <w:t>”</w:t>
      </w:r>
      <w:r>
        <w:rPr>
          <w:rFonts w:hint="eastAsia" w:ascii="新宋体" w:hAnsi="新宋体" w:eastAsia="新宋体" w:cs="仿宋_GB2312"/>
          <w:sz w:val="24"/>
          <w:lang w:val="zh-CN"/>
        </w:rPr>
        <w:t>字样；一旦正本和副本内容有差异，以正本为准。投标文件的正本及所有副本的封面均须由投标人加盖投标人公章。</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.2 投标文件副本，所有资料都可以是投标文件的正本复印而成。</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.3 投标文件正本均须打印并由法定代表人或经过法定代表人正式授权的投标人代表在正本上规定处签字（有特殊要求的按要求执行）。</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宋体" w:hAnsi="宋体"/>
          <w:bCs/>
          <w:sz w:val="24"/>
        </w:rPr>
        <w:t>17.4 除投标人对错处做必要修改外，投标文件不得行间插字、涂改或增删。如有修改错漏处，</w:t>
      </w:r>
      <w:r>
        <w:rPr>
          <w:rFonts w:hint="eastAsia" w:ascii="新宋体" w:hAnsi="新宋体" w:eastAsia="新宋体" w:cs="仿宋_GB2312"/>
          <w:sz w:val="24"/>
          <w:lang w:val="zh-CN"/>
        </w:rPr>
        <w:t>必须由法定代表人或经其正式授权的代表</w:t>
      </w:r>
      <w:r>
        <w:rPr>
          <w:rFonts w:hint="eastAsia" w:ascii="宋体" w:hAnsi="宋体"/>
          <w:bCs/>
          <w:sz w:val="24"/>
        </w:rPr>
        <w:t>签字并加盖投标人公章</w:t>
      </w:r>
      <w:r>
        <w:rPr>
          <w:rFonts w:hint="eastAsia" w:ascii="新宋体" w:hAnsi="新宋体" w:eastAsia="新宋体" w:cs="仿宋_GB2312"/>
          <w:sz w:val="24"/>
          <w:lang w:val="zh-CN"/>
        </w:rPr>
        <w:t>。</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7</w:t>
      </w:r>
      <w:r>
        <w:rPr>
          <w:rFonts w:hint="eastAsia" w:ascii="新宋体" w:hAnsi="新宋体" w:eastAsia="新宋体" w:cs="仿宋_GB2312"/>
          <w:sz w:val="24"/>
          <w:lang w:val="zh-CN"/>
        </w:rPr>
        <w:t>.5 在招标文件中已明示需盖章及签名之处，投标文件正本均须加盖投标人公章，并经投标人法定代表人或其授权代表签名。</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四、投标文件的递交</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18</w:t>
      </w:r>
      <w:r>
        <w:rPr>
          <w:rFonts w:hint="eastAsia" w:ascii="新宋体" w:hAnsi="新宋体" w:eastAsia="新宋体" w:cs="仿宋_GB2312"/>
          <w:b/>
          <w:sz w:val="24"/>
          <w:lang w:val="zh-CN"/>
        </w:rPr>
        <w:t>.投标文件的密封</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rPr>
        <w:t>18</w:t>
      </w:r>
      <w:r>
        <w:rPr>
          <w:rFonts w:hint="eastAsia" w:ascii="新宋体" w:hAnsi="新宋体" w:eastAsia="新宋体" w:cs="仿宋_GB2312"/>
          <w:sz w:val="24"/>
          <w:lang w:val="zh-CN"/>
        </w:rPr>
        <w:t>.1 投标人应将投标文件“正本”、“ 副本”密封包装。</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rPr>
        <w:t>18</w:t>
      </w:r>
      <w:r>
        <w:rPr>
          <w:rFonts w:hint="eastAsia" w:ascii="新宋体" w:hAnsi="新宋体" w:eastAsia="新宋体" w:cs="仿宋_GB2312"/>
          <w:sz w:val="24"/>
          <w:lang w:val="zh-CN"/>
        </w:rPr>
        <w:t>.2 投标文件如果未按规定密封，招标人将拒绝接收。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19</w:t>
      </w:r>
      <w:r>
        <w:rPr>
          <w:rFonts w:hint="eastAsia" w:ascii="新宋体" w:hAnsi="新宋体" w:eastAsia="新宋体" w:cs="仿宋_GB2312"/>
          <w:b/>
          <w:sz w:val="24"/>
          <w:lang w:val="zh-CN"/>
        </w:rPr>
        <w:t>．投标截止时间</w:t>
      </w:r>
    </w:p>
    <w:p>
      <w:pPr>
        <w:tabs>
          <w:tab w:val="left" w:pos="1260"/>
        </w:tabs>
        <w:autoSpaceDE w:val="0"/>
        <w:autoSpaceDN w:val="0"/>
        <w:adjustRightInd w:val="0"/>
        <w:spacing w:line="360" w:lineRule="auto"/>
        <w:ind w:firstLine="480" w:firstLineChars="200"/>
        <w:contextualSpacing/>
        <w:rPr>
          <w:rFonts w:ascii="宋体" w:hAnsi="宋体"/>
          <w:bCs/>
          <w:sz w:val="24"/>
        </w:rPr>
      </w:pPr>
      <w:r>
        <w:rPr>
          <w:rFonts w:hint="eastAsia" w:ascii="新宋体" w:hAnsi="新宋体" w:eastAsia="新宋体" w:cs="仿宋_GB2312"/>
          <w:sz w:val="24"/>
        </w:rPr>
        <w:t>19</w:t>
      </w:r>
      <w:r>
        <w:rPr>
          <w:rFonts w:hint="eastAsia" w:ascii="新宋体" w:hAnsi="新宋体" w:eastAsia="新宋体" w:cs="仿宋_GB2312"/>
          <w:sz w:val="24"/>
          <w:lang w:val="zh-CN"/>
        </w:rPr>
        <w:t>．1 投标人必须在</w:t>
      </w:r>
      <w:r>
        <w:rPr>
          <w:rFonts w:hint="eastAsia" w:cs="宋体" w:asciiTheme="minorEastAsia" w:hAnsiTheme="minorEastAsia"/>
          <w:kern w:val="0"/>
          <w:sz w:val="24"/>
          <w:szCs w:val="24"/>
        </w:rPr>
        <w:t>《投标邀请</w:t>
      </w:r>
      <w:r>
        <w:rPr>
          <w:rFonts w:hint="eastAsia" w:ascii="宋体" w:hAnsi="宋体"/>
          <w:bCs/>
          <w:sz w:val="24"/>
        </w:rPr>
        <w:t>》和《投标人须知》前附表中规定的投标截止时间前，将所有投标文件送达招标文件指定的开标地点。</w:t>
      </w:r>
    </w:p>
    <w:p>
      <w:pPr>
        <w:tabs>
          <w:tab w:val="left" w:pos="1260"/>
        </w:tabs>
        <w:autoSpaceDE w:val="0"/>
        <w:autoSpaceDN w:val="0"/>
        <w:adjustRightInd w:val="0"/>
        <w:spacing w:line="360" w:lineRule="auto"/>
        <w:ind w:firstLine="480" w:firstLineChars="200"/>
        <w:contextualSpacing/>
        <w:rPr>
          <w:rFonts w:ascii="宋体" w:hAnsi="宋体"/>
          <w:bCs/>
          <w:sz w:val="24"/>
        </w:rPr>
      </w:pPr>
      <w:r>
        <w:rPr>
          <w:rFonts w:hint="eastAsia" w:ascii="宋体" w:hAnsi="宋体"/>
          <w:bCs/>
          <w:sz w:val="24"/>
        </w:rPr>
        <w:t>19.2 招标人收到投标文件后，应当如实记载投标文件的送达时间和密封情况，签收保存，并向投标人出具签收回执。任何单位和个人不得在开标前开启投标文件。</w:t>
      </w:r>
    </w:p>
    <w:p>
      <w:pPr>
        <w:autoSpaceDE w:val="0"/>
        <w:autoSpaceDN w:val="0"/>
        <w:adjustRightInd w:val="0"/>
        <w:spacing w:line="360" w:lineRule="auto"/>
        <w:ind w:firstLine="480" w:firstLineChars="200"/>
        <w:contextualSpacing/>
        <w:rPr>
          <w:rFonts w:ascii="宋体" w:hAnsi="宋体"/>
          <w:bCs/>
          <w:sz w:val="24"/>
        </w:rPr>
      </w:pPr>
      <w:r>
        <w:rPr>
          <w:rFonts w:hint="eastAsia" w:ascii="新宋体" w:hAnsi="新宋体" w:eastAsia="新宋体" w:cs="仿宋_GB2312"/>
          <w:sz w:val="24"/>
          <w:lang w:val="zh-CN"/>
        </w:rPr>
        <w:t>1</w:t>
      </w:r>
      <w:r>
        <w:rPr>
          <w:rFonts w:hint="eastAsia" w:ascii="新宋体" w:hAnsi="新宋体" w:eastAsia="新宋体" w:cs="仿宋_GB2312"/>
          <w:sz w:val="24"/>
        </w:rPr>
        <w:t>9</w:t>
      </w:r>
      <w:r>
        <w:rPr>
          <w:rFonts w:hint="eastAsia" w:ascii="新宋体" w:hAnsi="新宋体" w:eastAsia="新宋体" w:cs="仿宋_GB2312"/>
          <w:sz w:val="24"/>
          <w:lang w:val="zh-CN"/>
        </w:rPr>
        <w:t xml:space="preserve">.3 </w:t>
      </w:r>
      <w:r>
        <w:rPr>
          <w:rFonts w:hint="eastAsia" w:ascii="宋体" w:hAnsi="宋体"/>
          <w:bCs/>
          <w:sz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20</w:t>
      </w:r>
      <w:r>
        <w:rPr>
          <w:rFonts w:hint="eastAsia" w:ascii="新宋体" w:hAnsi="新宋体" w:eastAsia="新宋体" w:cs="仿宋_GB2312"/>
          <w:b/>
          <w:sz w:val="24"/>
          <w:lang w:val="zh-CN"/>
        </w:rPr>
        <w:t>. 迟交的投标文件</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投标截止时间之后送达的投标文件，招标人将拒绝接收。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zh-CN"/>
        </w:rPr>
        <w:t>2</w:t>
      </w:r>
      <w:r>
        <w:rPr>
          <w:rFonts w:hint="eastAsia" w:ascii="新宋体" w:hAnsi="新宋体" w:eastAsia="新宋体" w:cs="仿宋_GB2312"/>
          <w:b/>
          <w:sz w:val="24"/>
        </w:rPr>
        <w:t>1</w:t>
      </w:r>
      <w:r>
        <w:rPr>
          <w:rFonts w:hint="eastAsia" w:ascii="新宋体" w:hAnsi="新宋体" w:eastAsia="新宋体" w:cs="仿宋_GB2312"/>
          <w:b/>
          <w:sz w:val="24"/>
          <w:lang w:val="zh-CN"/>
        </w:rPr>
        <w:t>. 投标文件的修改和撤回</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.1 投标人在投标截止时间前，对所递交的投标文件进行补充、修改或者撤回的，须书面通知招标人。</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 xml:space="preserve">.2 </w:t>
      </w:r>
      <w:r>
        <w:rPr>
          <w:rFonts w:hint="eastAsia" w:ascii="宋体" w:hAnsi="宋体"/>
          <w:bCs/>
          <w:sz w:val="24"/>
        </w:rPr>
        <w:t>投标人</w:t>
      </w:r>
      <w:r>
        <w:rPr>
          <w:rFonts w:hint="eastAsia" w:ascii="新宋体" w:hAnsi="新宋体" w:eastAsia="新宋体" w:cs="仿宋_GB2312"/>
          <w:sz w:val="24"/>
          <w:lang w:val="zh-CN"/>
        </w:rPr>
        <w:t>补充、修改的内容并作为投标文件的组成部分。</w:t>
      </w:r>
      <w:r>
        <w:rPr>
          <w:rFonts w:hint="eastAsia" w:ascii="宋体" w:hAnsi="宋体"/>
          <w:bCs/>
          <w:sz w:val="24"/>
        </w:rPr>
        <w:t>补充或修改</w:t>
      </w:r>
      <w:r>
        <w:rPr>
          <w:rFonts w:hint="eastAsia" w:ascii="新宋体" w:hAnsi="新宋体" w:eastAsia="新宋体" w:cs="仿宋_GB2312"/>
          <w:sz w:val="24"/>
          <w:lang w:val="zh-CN"/>
        </w:rPr>
        <w:t>应当按招标文件要求签署、盖章、</w:t>
      </w:r>
      <w:r>
        <w:rPr>
          <w:rFonts w:hint="eastAsia" w:ascii="宋体" w:hAnsi="宋体"/>
          <w:bCs/>
          <w:sz w:val="24"/>
        </w:rPr>
        <w:t>密封</w:t>
      </w:r>
      <w:r>
        <w:rPr>
          <w:rFonts w:hint="eastAsia" w:ascii="新宋体" w:hAnsi="新宋体" w:eastAsia="新宋体" w:cs="仿宋_GB2312"/>
          <w:sz w:val="24"/>
          <w:lang w:val="zh-CN"/>
        </w:rPr>
        <w:t>、递交，</w:t>
      </w:r>
      <w:r>
        <w:rPr>
          <w:rFonts w:hint="eastAsia" w:ascii="宋体" w:hAnsi="宋体"/>
          <w:bCs/>
          <w:sz w:val="24"/>
        </w:rPr>
        <w:t>并应注明“修改</w:t>
      </w:r>
      <w:r>
        <w:rPr>
          <w:rFonts w:ascii="宋体" w:hAnsi="宋体"/>
          <w:bCs/>
          <w:sz w:val="24"/>
        </w:rPr>
        <w:t>”</w:t>
      </w:r>
      <w:r>
        <w:rPr>
          <w:rFonts w:hint="eastAsia" w:ascii="宋体" w:hAnsi="宋体"/>
          <w:bCs/>
          <w:sz w:val="24"/>
        </w:rPr>
        <w:t>或“补充</w:t>
      </w:r>
      <w:r>
        <w:rPr>
          <w:rFonts w:ascii="宋体" w:hAnsi="宋体"/>
          <w:bCs/>
          <w:sz w:val="24"/>
        </w:rPr>
        <w:t>”</w:t>
      </w:r>
      <w:r>
        <w:rPr>
          <w:rFonts w:hint="eastAsia" w:ascii="宋体" w:hAnsi="宋体"/>
          <w:bCs/>
          <w:sz w:val="24"/>
        </w:rPr>
        <w:t>字样。</w:t>
      </w:r>
    </w:p>
    <w:p>
      <w:pPr>
        <w:tabs>
          <w:tab w:val="left" w:pos="1260"/>
        </w:tabs>
        <w:autoSpaceDE w:val="0"/>
        <w:autoSpaceDN w:val="0"/>
        <w:adjustRightInd w:val="0"/>
        <w:spacing w:line="360" w:lineRule="auto"/>
        <w:ind w:firstLine="480" w:firstLineChars="200"/>
        <w:contextualSpacing/>
        <w:rPr>
          <w:rFonts w:ascii="新宋体" w:hAnsi="新宋体" w:eastAsia="新宋体" w:cs="仿宋_GB2312"/>
          <w:sz w:val="24"/>
          <w:lang w:val="zh-CN"/>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.3 投标人在递交投标文件后，可以撤回其投标，但投标人必须在规定的投标截止时间前以书面形式告知招标人。</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ascii="新宋体" w:hAnsi="新宋体" w:eastAsia="新宋体" w:cs="仿宋_GB2312"/>
          <w:sz w:val="24"/>
          <w:lang w:val="zh-CN"/>
        </w:rPr>
        <w:t>2</w:t>
      </w:r>
      <w:r>
        <w:rPr>
          <w:rFonts w:hint="eastAsia" w:ascii="新宋体" w:hAnsi="新宋体" w:eastAsia="新宋体" w:cs="仿宋_GB2312"/>
          <w:sz w:val="24"/>
        </w:rPr>
        <w:t>1</w:t>
      </w:r>
      <w:r>
        <w:rPr>
          <w:rFonts w:hint="eastAsia" w:ascii="新宋体" w:hAnsi="新宋体" w:eastAsia="新宋体" w:cs="仿宋_GB2312"/>
          <w:sz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五、开标和评标</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2</w:t>
      </w:r>
      <w:r>
        <w:rPr>
          <w:rFonts w:hint="eastAsia" w:cs="仿宋_GB2312" w:asciiTheme="minorEastAsia" w:hAnsiTheme="minorEastAsia"/>
          <w:b/>
          <w:sz w:val="24"/>
          <w:lang w:val="zh-CN"/>
        </w:rPr>
        <w:t>. 开标</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2</w:t>
      </w:r>
      <w:r>
        <w:rPr>
          <w:rFonts w:hint="eastAsia" w:cs="仿宋_GB2312" w:asciiTheme="minorEastAsia" w:hAnsiTheme="minorEastAsia"/>
          <w:sz w:val="24"/>
          <w:lang w:val="zh-CN"/>
        </w:rPr>
        <w:t>.1 招标人将按招标文件规定的时间和地点组织公开开标。开标由</w:t>
      </w:r>
      <w:r>
        <w:rPr>
          <w:rFonts w:hint="eastAsia" w:cs="宋体" w:asciiTheme="minorEastAsia" w:hAnsiTheme="minorEastAsia"/>
          <w:kern w:val="0"/>
          <w:sz w:val="24"/>
          <w:szCs w:val="24"/>
          <w:lang w:val="zh-CN"/>
        </w:rPr>
        <w:t>代理机构</w:t>
      </w:r>
      <w:r>
        <w:rPr>
          <w:rFonts w:hint="eastAsia" w:cs="仿宋_GB2312" w:asciiTheme="minorEastAsia" w:hAnsiTheme="minorEastAsia"/>
          <w:sz w:val="24"/>
          <w:lang w:val="zh-CN"/>
        </w:rPr>
        <w:t>主持，邀请投标人参加。评标委员会成员不得参加开标活动。</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2</w:t>
      </w:r>
      <w:r>
        <w:rPr>
          <w:rFonts w:hint="eastAsia" w:cs="仿宋_GB2312" w:asciiTheme="minorEastAsia" w:hAnsiTheme="minorEastAsia"/>
          <w:sz w:val="24"/>
          <w:lang w:val="zh-CN"/>
        </w:rPr>
        <w:t>.2 招标人应当对开标、评标现场活动进行全程录音录像。录音录像应当清晰可辨，音像资料作为采购文件一并存档。</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2</w:t>
      </w:r>
      <w:r>
        <w:rPr>
          <w:rFonts w:hint="eastAsia" w:cs="仿宋_GB2312" w:asciiTheme="minorEastAsia" w:hAnsiTheme="minorEastAsia"/>
          <w:sz w:val="24"/>
          <w:lang w:val="zh-CN"/>
        </w:rPr>
        <w:t>.3 开标时，由投标人或者其推选的代表检查投标文件的密封情况；经确认无误后，由采购代理机构工作人员当众拆封，宣布投标人名称、投标价格、修改和撤回投标的通知（如有的话）和招标文件规定的需要宣布的其他内容。</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2</w:t>
      </w:r>
      <w:r>
        <w:rPr>
          <w:rFonts w:hint="eastAsia" w:cs="仿宋_GB2312" w:asciiTheme="minorEastAsia" w:hAnsiTheme="minorEastAsia"/>
          <w:sz w:val="24"/>
          <w:lang w:val="zh-CN"/>
        </w:rPr>
        <w:t>.4 投标人不足3家的，不得开标。</w:t>
      </w:r>
    </w:p>
    <w:p>
      <w:pPr>
        <w:tabs>
          <w:tab w:val="left" w:pos="1260"/>
        </w:tabs>
        <w:autoSpaceDE w:val="0"/>
        <w:autoSpaceDN w:val="0"/>
        <w:adjustRightInd w:val="0"/>
        <w:spacing w:line="360" w:lineRule="auto"/>
        <w:ind w:firstLine="480" w:firstLineChars="200"/>
        <w:contextualSpacing/>
        <w:rPr>
          <w:rFonts w:asciiTheme="minorEastAsia" w:hAnsiTheme="minorEastAsia"/>
          <w:bCs/>
          <w:sz w:val="24"/>
        </w:rPr>
      </w:pPr>
      <w:r>
        <w:rPr>
          <w:rFonts w:hint="eastAsia" w:cs="仿宋_GB2312" w:asciiTheme="minorEastAsia" w:hAnsiTheme="minorEastAsia"/>
          <w:sz w:val="24"/>
          <w:lang w:val="zh-CN"/>
        </w:rPr>
        <w:t>2</w:t>
      </w:r>
      <w:r>
        <w:rPr>
          <w:rFonts w:hint="eastAsia" w:cs="仿宋_GB2312" w:asciiTheme="minorEastAsia" w:hAnsiTheme="minorEastAsia"/>
          <w:sz w:val="24"/>
        </w:rPr>
        <w:t>2</w:t>
      </w:r>
      <w:r>
        <w:rPr>
          <w:rFonts w:hint="eastAsia" w:cs="仿宋_GB2312" w:asciiTheme="minorEastAsia" w:hAnsiTheme="minorEastAsia"/>
          <w:sz w:val="24"/>
          <w:lang w:val="zh-CN"/>
        </w:rPr>
        <w:t>.</w:t>
      </w:r>
      <w:r>
        <w:rPr>
          <w:rFonts w:hint="eastAsia" w:asciiTheme="minorEastAsia" w:hAnsiTheme="minorEastAsia"/>
          <w:bCs/>
          <w:sz w:val="24"/>
        </w:rPr>
        <w:t>5 开标过程由采购代理机构负责记录，由参加开标的各投标人代表和相关工作人员签字确认后随采购文件一并存档。</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asciiTheme="minorEastAsia" w:hAnsiTheme="minorEastAsia"/>
          <w:bCs/>
          <w:sz w:val="24"/>
        </w:rPr>
        <w:t xml:space="preserve">22.6 </w:t>
      </w:r>
      <w:r>
        <w:rPr>
          <w:rFonts w:hint="eastAsia" w:cs="仿宋_GB2312" w:asciiTheme="minorEastAsia" w:hAnsiTheme="minorEastAsia"/>
          <w:sz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2</w:t>
      </w:r>
      <w:r>
        <w:rPr>
          <w:rFonts w:hint="eastAsia" w:cs="仿宋_GB2312" w:asciiTheme="minorEastAsia" w:hAnsiTheme="minorEastAsia"/>
          <w:sz w:val="24"/>
          <w:lang w:val="zh-CN"/>
        </w:rPr>
        <w:t>.7 投标人未参加开标的，视同认可开标结果。</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3</w:t>
      </w:r>
      <w:r>
        <w:rPr>
          <w:rFonts w:hint="eastAsia" w:cs="仿宋_GB2312" w:asciiTheme="minorEastAsia" w:hAnsiTheme="minorEastAsia"/>
          <w:b/>
          <w:sz w:val="24"/>
          <w:lang w:val="zh-CN"/>
        </w:rPr>
        <w:t>. 资格审查</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asciiTheme="minorEastAsia" w:hAnsiTheme="minorEastAsia"/>
          <w:bCs/>
          <w:sz w:val="24"/>
        </w:rPr>
        <w:t>开标结束后，采购人依法对投标人的资格进行审查。</w:t>
      </w:r>
      <w:r>
        <w:rPr>
          <w:rFonts w:hint="eastAsia" w:cs="仿宋_GB2312" w:asciiTheme="minorEastAsia" w:hAnsiTheme="minorEastAsia"/>
          <w:sz w:val="24"/>
          <w:lang w:val="zh-CN"/>
        </w:rPr>
        <w:t>合格投标人不足3家的，不得评标。</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4</w:t>
      </w:r>
      <w:r>
        <w:rPr>
          <w:rFonts w:hint="eastAsia" w:cs="仿宋_GB2312" w:asciiTheme="minorEastAsia" w:hAnsiTheme="minorEastAsia"/>
          <w:b/>
          <w:sz w:val="24"/>
          <w:lang w:val="zh-CN"/>
        </w:rPr>
        <w:t>.评标委员会的组成</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4</w:t>
      </w:r>
      <w:r>
        <w:rPr>
          <w:rFonts w:hint="eastAsia" w:cs="仿宋_GB2312" w:asciiTheme="minorEastAsia" w:hAnsiTheme="minorEastAsia"/>
          <w:sz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24.1.1 采购项目符合下列情形之一的，评标委员会成员人数应当为7人以上单数：</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（一）采购预算金额在1000万元以上；</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（二）技术复杂；</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（三）社会影响较大。</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4</w:t>
      </w:r>
      <w:r>
        <w:rPr>
          <w:rFonts w:hint="eastAsia" w:cs="仿宋_GB2312" w:asciiTheme="minorEastAsia" w:hAnsiTheme="minorEastAsia"/>
          <w:sz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4</w:t>
      </w:r>
      <w:r>
        <w:rPr>
          <w:rFonts w:hint="eastAsia" w:cs="仿宋_GB2312" w:asciiTheme="minorEastAsia" w:hAnsiTheme="minorEastAsia"/>
          <w:sz w:val="24"/>
          <w:lang w:val="zh-CN"/>
        </w:rPr>
        <w:t>.3 评审专家与投标人存在下列利害关系之一的,应当回避:</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(一)参加采购活动前三年内,与供应商存在劳动关系,或者担任过供应商的董事、监事,或者是供应商的控股股东或实际控制人；</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(二)与供应商的法定代表人或者负责人有夫妻、直系血亲、三代以内旁系血亲或者近姻亲关系；</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(三)与供应商有其他可能影响政府采购活动公平、公正进行的关系。</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4</w:t>
      </w:r>
      <w:r>
        <w:rPr>
          <w:rFonts w:hint="eastAsia" w:cs="仿宋_GB2312" w:asciiTheme="minorEastAsia" w:hAnsiTheme="minorEastAsia"/>
          <w:sz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4</w:t>
      </w:r>
      <w:r>
        <w:rPr>
          <w:rFonts w:hint="eastAsia" w:cs="仿宋_GB2312" w:asciiTheme="minorEastAsia" w:hAnsiTheme="minorEastAsia"/>
          <w:sz w:val="24"/>
          <w:lang w:val="zh-CN"/>
        </w:rPr>
        <w:t>.5 采购人不得担任评标小组长。</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4</w:t>
      </w:r>
      <w:r>
        <w:rPr>
          <w:rFonts w:hint="eastAsia" w:cs="仿宋_GB2312" w:asciiTheme="minorEastAsia" w:hAnsiTheme="minorEastAsia"/>
          <w:sz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24.7 评标委员会成员名单在评标结果公告前应当保密。</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5</w:t>
      </w:r>
      <w:r>
        <w:rPr>
          <w:rFonts w:hint="eastAsia" w:cs="仿宋_GB2312" w:asciiTheme="minorEastAsia" w:hAnsiTheme="minorEastAsia"/>
          <w:b/>
          <w:sz w:val="24"/>
          <w:lang w:val="zh-CN"/>
        </w:rPr>
        <w:t>. 符合性审查</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5</w:t>
      </w:r>
      <w:r>
        <w:rPr>
          <w:rFonts w:hint="eastAsia" w:cs="仿宋_GB2312" w:asciiTheme="minorEastAsia" w:hAnsiTheme="minorEastAsia"/>
          <w:sz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5</w:t>
      </w:r>
      <w:r>
        <w:rPr>
          <w:rFonts w:hint="eastAsia" w:cs="仿宋_GB2312" w:asciiTheme="minorEastAsia" w:hAnsiTheme="minorEastAsia"/>
          <w:sz w:val="24"/>
          <w:lang w:val="zh-CN"/>
        </w:rPr>
        <w:t>.2 审查、评价投标文件是否符合招标文件的商务、技术等实质性要求。</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5</w:t>
      </w:r>
      <w:r>
        <w:rPr>
          <w:rFonts w:hint="eastAsia" w:cs="仿宋_GB2312" w:asciiTheme="minorEastAsia" w:hAnsiTheme="minorEastAsia"/>
          <w:sz w:val="24"/>
          <w:lang w:val="zh-CN"/>
        </w:rPr>
        <w:t>.3 可要求投标人对投标文件有关事项作出澄清或者说明。</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6</w:t>
      </w:r>
      <w:r>
        <w:rPr>
          <w:rFonts w:hint="eastAsia" w:cs="仿宋_GB2312" w:asciiTheme="minorEastAsia" w:hAnsiTheme="minorEastAsia"/>
          <w:b/>
          <w:sz w:val="24"/>
          <w:lang w:val="zh-CN"/>
        </w:rPr>
        <w:t>. 投标文件的澄清</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6</w:t>
      </w:r>
      <w:r>
        <w:rPr>
          <w:rFonts w:hint="eastAsia" w:cs="仿宋_GB2312" w:asciiTheme="minorEastAsia" w:hAnsiTheme="minorEastAsia"/>
          <w:sz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6</w:t>
      </w:r>
      <w:r>
        <w:rPr>
          <w:rFonts w:hint="eastAsia" w:cs="仿宋_GB2312" w:asciiTheme="minorEastAsia" w:hAnsiTheme="minorEastAsia"/>
          <w:sz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6</w:t>
      </w:r>
      <w:r>
        <w:rPr>
          <w:rFonts w:hint="eastAsia" w:cs="仿宋_GB2312" w:asciiTheme="minorEastAsia" w:hAnsiTheme="minorEastAsia"/>
          <w:sz w:val="24"/>
          <w:lang w:val="zh-CN"/>
        </w:rPr>
        <w:t>.3 投标人的澄清文件是其投标文件的组成部分。</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7</w:t>
      </w:r>
      <w:r>
        <w:rPr>
          <w:rFonts w:hint="eastAsia" w:cs="仿宋_GB2312" w:asciiTheme="minorEastAsia" w:hAnsiTheme="minorEastAsia"/>
          <w:b/>
          <w:sz w:val="24"/>
          <w:lang w:val="zh-CN"/>
        </w:rPr>
        <w:t>. 投标文件报价出现前后不一致的修正</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7</w:t>
      </w:r>
      <w:r>
        <w:rPr>
          <w:rFonts w:hint="eastAsia" w:cs="仿宋_GB2312" w:asciiTheme="minorEastAsia" w:hAnsiTheme="minorEastAsia"/>
          <w:sz w:val="24"/>
          <w:lang w:val="zh-CN"/>
        </w:rPr>
        <w:t>.1 投标文件中开标一览表(报价表)内容与投标文件中相应内容不一致的，以开标一览表(报价表)为准；</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7</w:t>
      </w:r>
      <w:r>
        <w:rPr>
          <w:rFonts w:hint="eastAsia" w:cs="仿宋_GB2312" w:asciiTheme="minorEastAsia" w:hAnsiTheme="minorEastAsia"/>
          <w:sz w:val="24"/>
          <w:lang w:val="zh-CN"/>
        </w:rPr>
        <w:t>.2 大写金额和小写金额不一致的，以大写金额为准；</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7</w:t>
      </w:r>
      <w:r>
        <w:rPr>
          <w:rFonts w:hint="eastAsia" w:cs="仿宋_GB2312" w:asciiTheme="minorEastAsia" w:hAnsiTheme="minorEastAsia"/>
          <w:sz w:val="24"/>
          <w:lang w:val="zh-CN"/>
        </w:rPr>
        <w:t>.3 单价金额小数点或者百分比有明显错位的，以开标一览表的总价为准，并修改单价；</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7</w:t>
      </w:r>
      <w:r>
        <w:rPr>
          <w:rFonts w:hint="eastAsia" w:cs="仿宋_GB2312" w:asciiTheme="minorEastAsia" w:hAnsiTheme="minorEastAsia"/>
          <w:sz w:val="24"/>
          <w:lang w:val="zh-CN"/>
        </w:rPr>
        <w:t>.4 总价金额与按单价汇总金额不一致的，以单价金额计算结果为准。</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同时出现两种以上不一致的，按照前款规定的顺序修正。修正后的报价按照《投标人须知》2</w:t>
      </w:r>
      <w:r>
        <w:rPr>
          <w:rFonts w:hint="eastAsia" w:cs="仿宋_GB2312" w:asciiTheme="minorEastAsia" w:hAnsiTheme="minorEastAsia"/>
          <w:sz w:val="24"/>
        </w:rPr>
        <w:t>6</w:t>
      </w:r>
      <w:r>
        <w:rPr>
          <w:rFonts w:hint="eastAsia" w:cs="仿宋_GB2312" w:asciiTheme="minorEastAsia" w:hAnsiTheme="minorEastAsia"/>
          <w:sz w:val="24"/>
          <w:lang w:val="zh-CN"/>
        </w:rPr>
        <w:t>.2规定经投标人确认后产生约束力，投标人不确认的，其投标无效。</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2</w:t>
      </w:r>
      <w:r>
        <w:rPr>
          <w:rFonts w:hint="eastAsia" w:cs="仿宋_GB2312" w:asciiTheme="minorEastAsia" w:hAnsiTheme="minorEastAsia"/>
          <w:b/>
          <w:sz w:val="24"/>
        </w:rPr>
        <w:t>8</w:t>
      </w:r>
      <w:r>
        <w:rPr>
          <w:rFonts w:hint="eastAsia" w:cs="仿宋_GB2312" w:asciiTheme="minorEastAsia" w:hAnsiTheme="minorEastAsia"/>
          <w:b/>
          <w:sz w:val="24"/>
          <w:lang w:val="zh-CN"/>
        </w:rPr>
        <w:t>.投标无效情形</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.1 投标文件属下列情况之一的，按照无效投标处理：</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.1.1 未按照招标文件的规定提交投标保证金的；</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.1.2 投标文件未按招标文件要求签署、盖章的；</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.1.3 不具备招标文件中规定的资格要求的；</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.1.4 报价超过招标文件中规定的预算金额或者最高限价的；</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 xml:space="preserve">.1.5 </w:t>
      </w:r>
      <w:r>
        <w:rPr>
          <w:rFonts w:cs="仿宋_GB2312" w:asciiTheme="minorEastAsia" w:hAnsiTheme="minorEastAsia"/>
          <w:sz w:val="24"/>
          <w:lang w:val="zh-CN"/>
        </w:rPr>
        <w:t>投标文件含有采购人不能接受的附加条件的</w:t>
      </w:r>
      <w:r>
        <w:rPr>
          <w:rFonts w:hint="eastAsia" w:cs="仿宋_GB2312" w:asciiTheme="minorEastAsia" w:hAnsiTheme="minorEastAsia"/>
          <w:sz w:val="24"/>
          <w:lang w:val="zh-CN"/>
        </w:rPr>
        <w:t>；</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 xml:space="preserve">.1.6 </w:t>
      </w:r>
      <w:r>
        <w:rPr>
          <w:rFonts w:cs="仿宋_GB2312" w:asciiTheme="minorEastAsia" w:hAnsiTheme="minorEastAsia"/>
          <w:sz w:val="24"/>
          <w:lang w:val="zh-CN"/>
        </w:rPr>
        <w:t>法律、法规和招标文件规定的其他无效情形。</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 有下列情形之一的，视为投标人串通投标，其投标无效：</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.2.1 不同投标人的投标文件由同一单位或者个人编制；</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.2.2 不同投标人委托同一单位或者个人办理投标事宜；</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.2.3 不同投标人的投标文件载明的项目管理成员或者联系人员为同一人；</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.2.4 不同投标人的投标文件异常一致或者投标报价呈规律性差异；</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.2.5 不同投标人的投标文件相互混装；</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.2.6 不同投标人的投标保证金从同一单位或者个人的账户转出。</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8</w:t>
      </w:r>
      <w:r>
        <w:rPr>
          <w:rFonts w:hint="eastAsia" w:cs="仿宋_GB2312" w:asciiTheme="minorEastAsia" w:hAnsiTheme="minorEastAsia"/>
          <w:sz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adjustRightInd w:val="0"/>
        <w:spacing w:line="360" w:lineRule="auto"/>
        <w:contextualSpacing/>
        <w:rPr>
          <w:rFonts w:ascii="宋体" w:hAnsi="宋体"/>
          <w:b/>
          <w:bCs/>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9</w:t>
      </w:r>
      <w:r>
        <w:rPr>
          <w:rFonts w:hint="eastAsia" w:cs="仿宋_GB2312" w:asciiTheme="minorEastAsia" w:hAnsiTheme="minorEastAsia"/>
          <w:sz w:val="24"/>
          <w:lang w:val="zh-CN"/>
        </w:rPr>
        <w:t>.</w:t>
      </w:r>
      <w:r>
        <w:rPr>
          <w:rFonts w:hint="eastAsia" w:ascii="宋体" w:hAnsi="宋体"/>
          <w:b/>
          <w:bCs/>
          <w:sz w:val="24"/>
          <w:lang w:val="zh-CN"/>
        </w:rPr>
        <w:t xml:space="preserve"> 相同品牌投标人的认定</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9</w:t>
      </w:r>
      <w:r>
        <w:rPr>
          <w:rFonts w:hint="eastAsia" w:cs="仿宋_GB2312" w:asciiTheme="minorEastAsia" w:hAnsiTheme="minorEastAsia"/>
          <w:sz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w:t>
      </w:r>
      <w:r>
        <w:rPr>
          <w:rFonts w:hint="eastAsia" w:cs="仿宋_GB2312" w:asciiTheme="minorEastAsia" w:hAnsiTheme="minorEastAsia"/>
          <w:sz w:val="24"/>
        </w:rPr>
        <w:t>9</w:t>
      </w:r>
      <w:r>
        <w:rPr>
          <w:rFonts w:hint="eastAsia" w:cs="仿宋_GB2312" w:asciiTheme="minorEastAsia" w:hAnsiTheme="minorEastAsia"/>
          <w:sz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rPr>
        <w:t>30</w:t>
      </w:r>
      <w:r>
        <w:rPr>
          <w:rFonts w:hint="eastAsia" w:cs="仿宋_GB2312" w:asciiTheme="minorEastAsia" w:hAnsiTheme="minorEastAsia"/>
          <w:b/>
          <w:sz w:val="24"/>
          <w:lang w:val="zh-CN"/>
        </w:rPr>
        <w:t>. 投标文件的比较与评价</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评标委员会按照招标文件中规定的评标方法和标准，对符合性审查合格的投标文件进行商务和技术评估，综合比较与评价。</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3</w:t>
      </w:r>
      <w:r>
        <w:rPr>
          <w:rFonts w:hint="eastAsia" w:cs="仿宋_GB2312" w:asciiTheme="minorEastAsia" w:hAnsiTheme="minorEastAsia"/>
          <w:b/>
          <w:sz w:val="24"/>
        </w:rPr>
        <w:t>1</w:t>
      </w:r>
      <w:r>
        <w:rPr>
          <w:rFonts w:hint="eastAsia" w:cs="仿宋_GB2312" w:asciiTheme="minorEastAsia" w:hAnsiTheme="minorEastAsia"/>
          <w:b/>
          <w:sz w:val="24"/>
          <w:lang w:val="zh-CN"/>
        </w:rPr>
        <w:t>.评标方法、评标标准</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本次评标具体评标方法、评标标准见（第五章 资格审查、</w:t>
      </w:r>
      <w:r>
        <w:rPr>
          <w:rFonts w:hint="eastAsia" w:cs="宋体" w:asciiTheme="minorEastAsia" w:hAnsiTheme="minorEastAsia"/>
          <w:b/>
          <w:kern w:val="0"/>
          <w:sz w:val="24"/>
          <w:szCs w:val="24"/>
        </w:rPr>
        <w:t>评标方法与评标标准</w:t>
      </w:r>
      <w:r>
        <w:rPr>
          <w:rFonts w:hint="eastAsia" w:cs="仿宋_GB2312" w:asciiTheme="minorEastAsia" w:hAnsiTheme="minorEastAsia"/>
          <w:b/>
          <w:sz w:val="24"/>
          <w:lang w:val="zh-CN"/>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宋体" w:hAnsi="宋体"/>
          <w:b/>
          <w:bCs/>
          <w:sz w:val="24"/>
          <w:lang w:val="zh-CN"/>
        </w:rPr>
        <w:t>3</w:t>
      </w:r>
      <w:r>
        <w:rPr>
          <w:rFonts w:hint="eastAsia" w:ascii="宋体" w:hAnsi="宋体"/>
          <w:b/>
          <w:bCs/>
          <w:sz w:val="24"/>
        </w:rPr>
        <w:t>2</w:t>
      </w:r>
      <w:r>
        <w:rPr>
          <w:rFonts w:hint="eastAsia" w:ascii="宋体" w:hAnsi="宋体"/>
          <w:b/>
          <w:bCs/>
          <w:sz w:val="24"/>
          <w:lang w:val="zh-CN"/>
        </w:rPr>
        <w:t>. 推荐中标候选人</w:t>
      </w:r>
    </w:p>
    <w:p>
      <w:pPr>
        <w:tabs>
          <w:tab w:val="left" w:pos="1260"/>
        </w:tabs>
        <w:autoSpaceDE w:val="0"/>
        <w:autoSpaceDN w:val="0"/>
        <w:adjustRightInd w:val="0"/>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3</w:t>
      </w:r>
      <w:r>
        <w:rPr>
          <w:rFonts w:hint="eastAsia" w:cs="仿宋_GB2312" w:asciiTheme="minorEastAsia" w:hAnsiTheme="minorEastAsia"/>
          <w:b/>
          <w:sz w:val="24"/>
        </w:rPr>
        <w:t>3</w:t>
      </w:r>
      <w:r>
        <w:rPr>
          <w:rFonts w:hint="eastAsia" w:cs="仿宋_GB2312" w:asciiTheme="minorEastAsia" w:hAnsiTheme="minorEastAsia"/>
          <w:b/>
          <w:sz w:val="24"/>
          <w:lang w:val="zh-CN"/>
        </w:rPr>
        <w:t>.评审意见无效情形</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评标委员会及其成员有下列行为之一的，其评审意见无效：</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3</w:t>
      </w:r>
      <w:r>
        <w:rPr>
          <w:rFonts w:hint="eastAsia" w:cs="仿宋_GB2312" w:asciiTheme="minorEastAsia" w:hAnsiTheme="minorEastAsia"/>
          <w:sz w:val="24"/>
          <w:lang w:val="zh-CN"/>
        </w:rPr>
        <w:t>.1 确定参与评标至评标结束前私自接触投标人；</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3</w:t>
      </w:r>
      <w:r>
        <w:rPr>
          <w:rFonts w:hint="eastAsia" w:cs="仿宋_GB2312" w:asciiTheme="minorEastAsia" w:hAnsiTheme="minorEastAsia"/>
          <w:sz w:val="24"/>
          <w:lang w:val="zh-CN"/>
        </w:rPr>
        <w:t>.2 接受投标人提出的与投标文件不一致的澄清或者说明，《投标人须知》2</w:t>
      </w:r>
      <w:r>
        <w:rPr>
          <w:rFonts w:hint="eastAsia" w:cs="仿宋_GB2312" w:asciiTheme="minorEastAsia" w:hAnsiTheme="minorEastAsia"/>
          <w:sz w:val="24"/>
        </w:rPr>
        <w:t>6</w:t>
      </w:r>
      <w:r>
        <w:rPr>
          <w:rFonts w:hint="eastAsia" w:cs="仿宋_GB2312" w:asciiTheme="minorEastAsia" w:hAnsiTheme="minorEastAsia"/>
          <w:sz w:val="24"/>
          <w:lang w:val="zh-CN"/>
        </w:rPr>
        <w:t>条规定的情形除外；</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3</w:t>
      </w:r>
      <w:r>
        <w:rPr>
          <w:rFonts w:hint="eastAsia" w:cs="仿宋_GB2312" w:asciiTheme="minorEastAsia" w:hAnsiTheme="minorEastAsia"/>
          <w:sz w:val="24"/>
          <w:lang w:val="zh-CN"/>
        </w:rPr>
        <w:t>.3 违反评标纪律发表倾向性意见或者征询采购人的倾向性意见；</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3</w:t>
      </w:r>
      <w:r>
        <w:rPr>
          <w:rFonts w:hint="eastAsia" w:cs="仿宋_GB2312" w:asciiTheme="minorEastAsia" w:hAnsiTheme="minorEastAsia"/>
          <w:sz w:val="24"/>
          <w:lang w:val="zh-CN"/>
        </w:rPr>
        <w:t>.4 对需要专业判断的主观评审因素协商评分；</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32.5 在评标过程中擅离职守，影响评标程序正常进行的；</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3</w:t>
      </w:r>
      <w:r>
        <w:rPr>
          <w:rFonts w:hint="eastAsia" w:cs="仿宋_GB2312" w:asciiTheme="minorEastAsia" w:hAnsiTheme="minorEastAsia"/>
          <w:sz w:val="24"/>
          <w:lang w:val="zh-CN"/>
        </w:rPr>
        <w:t>.6 记录、复制或者带走任何评标资料；</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3</w:t>
      </w:r>
      <w:r>
        <w:rPr>
          <w:rFonts w:hint="eastAsia" w:cs="仿宋_GB2312" w:asciiTheme="minorEastAsia" w:hAnsiTheme="minorEastAsia"/>
          <w:sz w:val="24"/>
          <w:lang w:val="zh-CN"/>
        </w:rPr>
        <w:t>.7 其他不遵守评标纪律的行为。</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3</w:t>
      </w:r>
      <w:r>
        <w:rPr>
          <w:rFonts w:hint="eastAsia" w:cs="仿宋_GB2312" w:asciiTheme="minorEastAsia" w:hAnsiTheme="minorEastAsia"/>
          <w:b/>
          <w:sz w:val="24"/>
        </w:rPr>
        <w:t>4</w:t>
      </w:r>
      <w:r>
        <w:rPr>
          <w:rFonts w:hint="eastAsia" w:cs="仿宋_GB2312" w:asciiTheme="minorEastAsia" w:hAnsiTheme="minorEastAsia"/>
          <w:b/>
          <w:sz w:val="24"/>
          <w:lang w:val="zh-CN"/>
        </w:rPr>
        <w:t>. 保密</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ascii="新宋体" w:hAnsi="新宋体" w:eastAsia="新宋体" w:cs="仿宋_GB2312"/>
          <w:sz w:val="24"/>
          <w:lang w:val="zh-CN"/>
        </w:rPr>
        <w:t>3</w:t>
      </w:r>
      <w:r>
        <w:rPr>
          <w:rFonts w:hint="eastAsia" w:ascii="新宋体" w:hAnsi="新宋体" w:eastAsia="新宋体" w:cs="仿宋_GB2312"/>
          <w:sz w:val="24"/>
        </w:rPr>
        <w:t>4</w:t>
      </w:r>
      <w:r>
        <w:rPr>
          <w:rFonts w:hint="eastAsia" w:ascii="新宋体" w:hAnsi="新宋体" w:eastAsia="新宋体" w:cs="仿宋_GB2312"/>
          <w:sz w:val="24"/>
          <w:lang w:val="zh-CN"/>
        </w:rPr>
        <w:t>.1</w:t>
      </w:r>
      <w:r>
        <w:rPr>
          <w:rFonts w:hint="eastAsia" w:cs="仿宋_GB2312" w:asciiTheme="minorEastAsia" w:hAnsiTheme="minorEastAsia"/>
          <w:sz w:val="24"/>
          <w:lang w:val="zh-CN"/>
        </w:rPr>
        <w:t xml:space="preserve"> 评审专家应当遵守评审工作纪律，不得泄露评审文件、评审情况和评审中获悉的商业秘密。</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ascii="新宋体" w:hAnsi="新宋体" w:eastAsia="新宋体" w:cs="仿宋_GB2312"/>
          <w:sz w:val="24"/>
          <w:lang w:val="zh-CN"/>
        </w:rPr>
        <w:t>3</w:t>
      </w:r>
      <w:r>
        <w:rPr>
          <w:rFonts w:hint="eastAsia" w:ascii="新宋体" w:hAnsi="新宋体" w:eastAsia="新宋体" w:cs="仿宋_GB2312"/>
          <w:sz w:val="24"/>
        </w:rPr>
        <w:t>4</w:t>
      </w:r>
      <w:r>
        <w:rPr>
          <w:rFonts w:hint="eastAsia" w:ascii="新宋体" w:hAnsi="新宋体" w:eastAsia="新宋体" w:cs="仿宋_GB2312"/>
          <w:sz w:val="24"/>
          <w:lang w:val="zh-CN"/>
        </w:rPr>
        <w:t>.2</w:t>
      </w:r>
      <w:r>
        <w:rPr>
          <w:rFonts w:hint="eastAsia" w:cs="仿宋_GB2312" w:asciiTheme="minorEastAsia" w:hAnsiTheme="minorEastAsia"/>
          <w:sz w:val="24"/>
          <w:lang w:val="zh-CN"/>
        </w:rPr>
        <w:t xml:space="preserve"> 采购人、采购代理机构应当采取必要措施，保证评标在严格保密的情况下进行。有关人员对评标情况以及在评标过程中获悉的国家秘密、商业秘密负有保密责任。</w:t>
      </w:r>
    </w:p>
    <w:p>
      <w:pPr>
        <w:autoSpaceDE w:val="0"/>
        <w:autoSpaceDN w:val="0"/>
        <w:spacing w:line="360" w:lineRule="auto"/>
        <w:contextualSpacing/>
        <w:rPr>
          <w:rFonts w:ascii="楷体" w:hAnsi="楷体" w:eastAsia="楷体" w:cs="宋体"/>
          <w:b/>
          <w:kern w:val="0"/>
          <w:sz w:val="30"/>
          <w:szCs w:val="30"/>
        </w:rPr>
      </w:pPr>
    </w:p>
    <w:p>
      <w:pPr>
        <w:autoSpaceDE w:val="0"/>
        <w:autoSpaceDN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六、定标和授予合同</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zh-CN"/>
        </w:rPr>
        <w:t>3</w:t>
      </w:r>
      <w:r>
        <w:rPr>
          <w:rFonts w:hint="eastAsia" w:ascii="新宋体" w:hAnsi="新宋体" w:eastAsia="新宋体" w:cs="仿宋_GB2312"/>
          <w:b/>
          <w:sz w:val="24"/>
        </w:rPr>
        <w:t>5</w:t>
      </w:r>
      <w:r>
        <w:rPr>
          <w:rFonts w:hint="eastAsia" w:ascii="新宋体" w:hAnsi="新宋体" w:eastAsia="新宋体" w:cs="仿宋_GB2312"/>
          <w:b/>
          <w:sz w:val="24"/>
          <w:lang w:val="zh-CN"/>
        </w:rPr>
        <w:t>. 确定中标人</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5</w:t>
      </w:r>
      <w:r>
        <w:rPr>
          <w:rFonts w:hint="eastAsia" w:cs="仿宋_GB2312" w:asciiTheme="minorEastAsia" w:hAnsiTheme="minorEastAsia"/>
          <w:sz w:val="24"/>
          <w:lang w:val="zh-CN"/>
        </w:rPr>
        <w:t>.1 采购人应当自收到评标报告之日起</w:t>
      </w:r>
      <w:r>
        <w:rPr>
          <w:rFonts w:hint="eastAsia" w:cs="仿宋_GB2312" w:asciiTheme="minorEastAsia" w:hAnsiTheme="minorEastAsia"/>
          <w:sz w:val="24"/>
        </w:rPr>
        <w:t>5</w:t>
      </w:r>
      <w:r>
        <w:rPr>
          <w:rFonts w:hint="eastAsia" w:cs="仿宋_GB2312" w:asciiTheme="minorEastAsia" w:hAnsiTheme="minorEastAsia"/>
          <w:sz w:val="24"/>
          <w:lang w:val="zh-CN"/>
        </w:rPr>
        <w:t>个工作日内，在评标报告确定的中标候选人名单中按顺序确定中标人。中标候选人并列的，由采购人采取随机抽取的方式确定。</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5</w:t>
      </w:r>
      <w:r>
        <w:rPr>
          <w:rFonts w:hint="eastAsia" w:cs="仿宋_GB2312" w:asciiTheme="minorEastAsia" w:hAnsiTheme="minorEastAsia"/>
          <w:sz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3</w:t>
      </w:r>
      <w:r>
        <w:rPr>
          <w:rFonts w:hint="eastAsia" w:cs="仿宋_GB2312" w:asciiTheme="minorEastAsia" w:hAnsiTheme="minorEastAsia"/>
          <w:b/>
          <w:sz w:val="24"/>
        </w:rPr>
        <w:t>6</w:t>
      </w:r>
      <w:r>
        <w:rPr>
          <w:rFonts w:hint="eastAsia" w:cs="仿宋_GB2312" w:asciiTheme="minorEastAsia" w:hAnsiTheme="minorEastAsia"/>
          <w:b/>
          <w:sz w:val="24"/>
          <w:lang w:val="zh-CN"/>
        </w:rPr>
        <w:t>. 中标公告、发出中标通知书</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6</w:t>
      </w:r>
      <w:r>
        <w:rPr>
          <w:rFonts w:hint="eastAsia" w:cs="仿宋_GB2312" w:asciiTheme="minorEastAsia" w:hAnsiTheme="minorEastAsia"/>
          <w:sz w:val="24"/>
          <w:lang w:val="zh-CN"/>
        </w:rPr>
        <w:t>.1 采购人确认中标人后，招标人在公告中标结果的同时，向中标人发出中标通知书。</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w:t>
      </w:r>
      <w:r>
        <w:rPr>
          <w:rFonts w:hint="eastAsia" w:cs="仿宋_GB2312" w:asciiTheme="minorEastAsia" w:hAnsiTheme="minorEastAsia"/>
          <w:sz w:val="24"/>
        </w:rPr>
        <w:t>6</w:t>
      </w:r>
      <w:r>
        <w:rPr>
          <w:rFonts w:hint="eastAsia" w:cs="仿宋_GB2312" w:asciiTheme="minorEastAsia" w:hAnsiTheme="minorEastAsia"/>
          <w:sz w:val="24"/>
          <w:lang w:val="zh-CN"/>
        </w:rPr>
        <w:t>.2 中标通知书发出后，采购人不得违法改变中标结果，中标人无正当理由不得放弃中标。</w:t>
      </w:r>
    </w:p>
    <w:p>
      <w:pPr>
        <w:tabs>
          <w:tab w:val="left" w:pos="1260"/>
        </w:tabs>
        <w:autoSpaceDE w:val="0"/>
        <w:autoSpaceDN w:val="0"/>
        <w:adjustRightInd w:val="0"/>
        <w:spacing w:line="360" w:lineRule="auto"/>
        <w:ind w:firstLine="480" w:firstLineChars="200"/>
        <w:contextualSpacing/>
        <w:rPr>
          <w:rFonts w:ascii="宋体" w:cs="宋体"/>
          <w:bCs/>
          <w:sz w:val="24"/>
          <w:lang w:val="zh-CN"/>
        </w:rPr>
      </w:pPr>
      <w:r>
        <w:rPr>
          <w:rFonts w:hint="eastAsia" w:cs="仿宋_GB2312" w:asciiTheme="minorEastAsia" w:hAnsiTheme="minorEastAsia"/>
          <w:sz w:val="24"/>
        </w:rPr>
        <w:t xml:space="preserve">36.3 </w:t>
      </w:r>
      <w:r>
        <w:rPr>
          <w:rFonts w:hint="eastAsia" w:ascii="宋体" w:cs="宋体"/>
          <w:bCs/>
          <w:sz w:val="24"/>
          <w:lang w:val="zh-CN"/>
        </w:rPr>
        <w:t>中标人在接到中标通知时，须向代理机构发送投标报价及分项报价一览表（包含主要中标标的的名称、规格型号、数量、单价、服务要求等）电子文档，并同时通知代理机构联系人。邮箱：</w:t>
      </w:r>
      <w:r>
        <w:rPr>
          <w:rFonts w:hint="eastAsia" w:ascii="宋体" w:cs="宋体"/>
          <w:bCs/>
          <w:sz w:val="24"/>
          <w:lang w:val="en-US" w:eastAsia="zh-CN"/>
        </w:rPr>
        <w:t>xcgdzfcg</w:t>
      </w:r>
      <w:r>
        <w:rPr>
          <w:rFonts w:hint="eastAsia" w:ascii="宋体" w:cs="宋体"/>
          <w:bCs/>
          <w:sz w:val="24"/>
        </w:rPr>
        <w:t>@1</w:t>
      </w:r>
      <w:r>
        <w:rPr>
          <w:rFonts w:hint="eastAsia" w:ascii="宋体" w:cs="宋体"/>
          <w:bCs/>
          <w:sz w:val="24"/>
          <w:lang w:val="en-US" w:eastAsia="zh-CN"/>
        </w:rPr>
        <w:t>26</w:t>
      </w:r>
      <w:r>
        <w:rPr>
          <w:rFonts w:hint="eastAsia" w:ascii="宋体" w:cs="宋体"/>
          <w:bCs/>
          <w:sz w:val="24"/>
        </w:rPr>
        <w:t>.com</w:t>
      </w:r>
      <w:r>
        <w:rPr>
          <w:rFonts w:hint="eastAsia" w:ascii="宋体" w:cs="宋体"/>
          <w:bCs/>
          <w:sz w:val="24"/>
          <w:lang w:val="zh-CN"/>
        </w:rPr>
        <w:t>。</w:t>
      </w:r>
    </w:p>
    <w:p>
      <w:pPr>
        <w:tabs>
          <w:tab w:val="left" w:pos="1260"/>
        </w:tabs>
        <w:autoSpaceDE w:val="0"/>
        <w:autoSpaceDN w:val="0"/>
        <w:adjustRightInd w:val="0"/>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rPr>
        <w:t>37.</w:t>
      </w:r>
      <w:r>
        <w:rPr>
          <w:rFonts w:hint="eastAsia" w:cs="仿宋_GB2312" w:asciiTheme="minorEastAsia" w:hAnsiTheme="minorEastAsia"/>
          <w:b/>
          <w:sz w:val="24"/>
          <w:lang w:val="zh-CN"/>
        </w:rPr>
        <w:t>质疑</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rPr>
      </w:pPr>
      <w:r>
        <w:rPr>
          <w:rFonts w:hint="eastAsia" w:cs="仿宋_GB2312" w:asciiTheme="minorEastAsia" w:hAnsiTheme="minorEastAsia"/>
          <w:sz w:val="24"/>
        </w:rPr>
        <w:t>37.1 供应商认为采购文件、采购过程和中标、成交结果使自己的权益受到损害的，可以在知道或者应知其权益受到损害之日起七个工作日内，以书面形式向采购人提出质疑。</w:t>
      </w:r>
    </w:p>
    <w:p>
      <w:pPr>
        <w:tabs>
          <w:tab w:val="left" w:pos="1260"/>
        </w:tabs>
        <w:autoSpaceDE w:val="0"/>
        <w:autoSpaceDN w:val="0"/>
        <w:adjustRightInd w:val="0"/>
        <w:spacing w:line="360" w:lineRule="auto"/>
        <w:ind w:left="479" w:leftChars="228"/>
        <w:contextualSpacing/>
        <w:rPr>
          <w:rFonts w:cs="仿宋_GB2312" w:asciiTheme="minorEastAsia" w:hAnsiTheme="minorEastAsia"/>
          <w:sz w:val="24"/>
        </w:rPr>
      </w:pPr>
      <w:r>
        <w:rPr>
          <w:rFonts w:hint="eastAsia" w:cs="仿宋_GB2312" w:asciiTheme="minorEastAsia" w:hAnsiTheme="minorEastAsia"/>
          <w:sz w:val="24"/>
        </w:rPr>
        <w:t>37.2 供应商应知其权益受到损害之日，是指：</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b/>
          <w:sz w:val="24"/>
        </w:rPr>
      </w:pPr>
      <w:r>
        <w:rPr>
          <w:rFonts w:hint="eastAsia" w:cs="仿宋_GB2312" w:asciiTheme="minorEastAsia" w:hAnsiTheme="minorEastAsia"/>
          <w:sz w:val="24"/>
        </w:rPr>
        <w:t>37.2.1 对可以质疑的采购文件提出质疑的，为收到采购文件之日或者采购文件公告期限届满之日；</w:t>
      </w:r>
      <w:r>
        <w:rPr>
          <w:rFonts w:hint="eastAsia" w:cs="仿宋_GB2312" w:asciiTheme="minorEastAsia" w:hAnsiTheme="minorEastAsia"/>
          <w:sz w:val="24"/>
        </w:rPr>
        <w:br w:type="textWrapping"/>
      </w:r>
      <w:r>
        <w:rPr>
          <w:rFonts w:hint="eastAsia" w:cs="仿宋_GB2312" w:asciiTheme="minorEastAsia" w:hAnsiTheme="minorEastAsia"/>
          <w:sz w:val="24"/>
        </w:rPr>
        <w:t>37.2.2 对采购过程提出质疑的，为各采购程序环节结束之日；</w:t>
      </w:r>
      <w:r>
        <w:rPr>
          <w:rFonts w:hint="eastAsia" w:cs="仿宋_GB2312" w:asciiTheme="minorEastAsia" w:hAnsiTheme="minorEastAsia"/>
          <w:sz w:val="24"/>
        </w:rPr>
        <w:br w:type="textWrapping"/>
      </w:r>
      <w:r>
        <w:rPr>
          <w:rFonts w:hint="eastAsia" w:cs="仿宋_GB2312" w:asciiTheme="minorEastAsia" w:hAnsiTheme="minorEastAsia"/>
          <w:sz w:val="24"/>
        </w:rPr>
        <w:t>37.2.3 对中标或者成交结果提出质疑的，为中标或者成交结果公告期限届满之日。</w:t>
      </w:r>
      <w:r>
        <w:rPr>
          <w:rFonts w:hint="eastAsia" w:cs="仿宋_GB2312" w:asciiTheme="minorEastAsia" w:hAnsiTheme="minorEastAsia"/>
          <w:sz w:val="24"/>
        </w:rPr>
        <w:br w:type="textWrapping"/>
      </w:r>
      <w:r>
        <w:rPr>
          <w:rFonts w:hint="eastAsia" w:cs="仿宋_GB2312" w:asciiTheme="minorEastAsia" w:hAnsiTheme="minorEastAsia"/>
          <w:b/>
          <w:sz w:val="24"/>
        </w:rPr>
        <w:t>38.</w:t>
      </w:r>
      <w:r>
        <w:rPr>
          <w:rFonts w:hint="eastAsia" w:cs="仿宋_GB2312" w:asciiTheme="minorEastAsia" w:hAnsiTheme="minorEastAsia"/>
          <w:b/>
          <w:sz w:val="24"/>
          <w:lang w:val="zh-CN"/>
        </w:rPr>
        <w:t>签订合同</w:t>
      </w:r>
    </w:p>
    <w:p>
      <w:pPr>
        <w:tabs>
          <w:tab w:val="left" w:pos="1260"/>
        </w:tabs>
        <w:autoSpaceDE w:val="0"/>
        <w:autoSpaceDN w:val="0"/>
        <w:adjustRightInd w:val="0"/>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adjustRightInd w:val="0"/>
        <w:spacing w:line="360" w:lineRule="auto"/>
        <w:contextualSpacing/>
        <w:rPr>
          <w:rFonts w:cs="仿宋_GB2312" w:asciiTheme="minorEastAsia" w:hAnsiTheme="minorEastAsia"/>
          <w:b/>
          <w:sz w:val="24"/>
        </w:rPr>
      </w:pPr>
      <w:r>
        <w:rPr>
          <w:rFonts w:hint="eastAsia" w:cs="仿宋_GB2312" w:asciiTheme="minorEastAsia" w:hAnsiTheme="minorEastAsia"/>
          <w:b/>
          <w:sz w:val="24"/>
        </w:rPr>
        <w:t>39.履约保证金</w:t>
      </w:r>
    </w:p>
    <w:p>
      <w:pPr>
        <w:tabs>
          <w:tab w:val="left" w:pos="1260"/>
        </w:tabs>
        <w:autoSpaceDE w:val="0"/>
        <w:autoSpaceDN w:val="0"/>
        <w:adjustRightInd w:val="0"/>
        <w:spacing w:line="360" w:lineRule="auto"/>
        <w:ind w:firstLine="480" w:firstLineChars="200"/>
        <w:contextualSpacing/>
        <w:rPr>
          <w:rFonts w:ascii="宋体" w:hAnsi="宋体" w:eastAsia="宋体" w:cs="宋体"/>
          <w:color w:val="333333"/>
          <w:sz w:val="24"/>
          <w:szCs w:val="24"/>
        </w:rPr>
      </w:pPr>
      <w:r>
        <w:rPr>
          <w:rFonts w:hint="eastAsia" w:cs="宋体" w:asciiTheme="minorEastAsia" w:hAnsiTheme="minorEastAsia"/>
          <w:kern w:val="0"/>
          <w:sz w:val="24"/>
          <w:szCs w:val="24"/>
        </w:rPr>
        <w:t>《投标人须知》前附表中规定</w:t>
      </w:r>
      <w:r>
        <w:rPr>
          <w:rFonts w:hint="eastAsia" w:ascii="宋体" w:hAnsi="宋体" w:eastAsia="宋体" w:cs="宋体"/>
          <w:color w:val="333333"/>
          <w:sz w:val="24"/>
          <w:szCs w:val="24"/>
        </w:rPr>
        <w:t>中标或者成交供应商提交履约保证金的，供应商应当以支票、汇票、本票或者金融机构、担保机构出具的保函等非现金形式向采购人提交。履约保证金的数额不得超过政府采购合同金额的10%。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pStyle w:val="2"/>
        <w:ind w:firstLine="240"/>
        <w:rPr>
          <w:rFonts w:ascii="宋体" w:hAnsi="宋体" w:eastAsia="宋体" w:cs="宋体"/>
          <w:color w:val="333333"/>
          <w:sz w:val="24"/>
          <w:szCs w:val="24"/>
        </w:rPr>
      </w:pPr>
    </w:p>
    <w:p>
      <w:pPr>
        <w:pStyle w:val="2"/>
        <w:ind w:firstLine="240"/>
        <w:rPr>
          <w:rFonts w:ascii="宋体" w:hAnsi="宋体" w:eastAsia="宋体" w:cs="宋体"/>
          <w:color w:val="333333"/>
          <w:sz w:val="24"/>
          <w:szCs w:val="24"/>
        </w:rPr>
      </w:pPr>
    </w:p>
    <w:p>
      <w:pPr>
        <w:pStyle w:val="2"/>
        <w:ind w:firstLine="240"/>
        <w:rPr>
          <w:rFonts w:ascii="宋体" w:hAnsi="宋体" w:eastAsia="宋体" w:cs="宋体"/>
          <w:color w:val="333333"/>
          <w:sz w:val="24"/>
          <w:szCs w:val="24"/>
        </w:rPr>
      </w:pPr>
    </w:p>
    <w:p>
      <w:pPr>
        <w:pStyle w:val="2"/>
        <w:ind w:firstLine="240"/>
        <w:rPr>
          <w:rFonts w:ascii="宋体" w:hAnsi="宋体" w:eastAsia="宋体" w:cs="宋体"/>
          <w:color w:val="333333"/>
          <w:sz w:val="24"/>
          <w:szCs w:val="24"/>
        </w:rPr>
      </w:pPr>
    </w:p>
    <w:p>
      <w:pPr>
        <w:pStyle w:val="2"/>
        <w:ind w:firstLine="240"/>
        <w:rPr>
          <w:rFonts w:ascii="宋体" w:hAnsi="宋体" w:eastAsia="宋体" w:cs="宋体"/>
          <w:color w:val="333333"/>
          <w:sz w:val="24"/>
          <w:szCs w:val="24"/>
        </w:rPr>
      </w:pPr>
    </w:p>
    <w:p>
      <w:pPr>
        <w:pStyle w:val="2"/>
        <w:ind w:firstLine="240"/>
        <w:rPr>
          <w:rFonts w:ascii="宋体" w:hAnsi="宋体" w:eastAsia="宋体" w:cs="宋体"/>
          <w:color w:val="333333"/>
          <w:sz w:val="24"/>
          <w:szCs w:val="24"/>
        </w:rPr>
      </w:pPr>
    </w:p>
    <w:p>
      <w:pPr>
        <w:pStyle w:val="2"/>
        <w:ind w:firstLine="240"/>
        <w:rPr>
          <w:rFonts w:ascii="宋体" w:hAnsi="宋体" w:eastAsia="宋体" w:cs="宋体"/>
          <w:color w:val="333333"/>
          <w:sz w:val="24"/>
          <w:szCs w:val="24"/>
        </w:rPr>
      </w:pPr>
    </w:p>
    <w:p>
      <w:pPr>
        <w:pStyle w:val="2"/>
        <w:ind w:firstLine="240"/>
        <w:rPr>
          <w:rFonts w:ascii="宋体" w:hAnsi="宋体" w:eastAsia="宋体" w:cs="宋体"/>
          <w:color w:val="333333"/>
          <w:sz w:val="24"/>
          <w:szCs w:val="24"/>
        </w:rPr>
      </w:pPr>
    </w:p>
    <w:p>
      <w:pPr>
        <w:pStyle w:val="2"/>
        <w:ind w:firstLine="240"/>
        <w:rPr>
          <w:rFonts w:ascii="宋体" w:hAnsi="宋体" w:eastAsia="宋体" w:cs="宋体"/>
          <w:color w:val="333333"/>
          <w:sz w:val="24"/>
          <w:szCs w:val="24"/>
        </w:rPr>
      </w:pPr>
    </w:p>
    <w:p>
      <w:pPr>
        <w:pStyle w:val="2"/>
        <w:ind w:firstLine="240"/>
        <w:rPr>
          <w:rFonts w:ascii="宋体" w:hAnsi="宋体" w:eastAsia="宋体" w:cs="宋体"/>
          <w:color w:val="333333"/>
          <w:sz w:val="24"/>
          <w:szCs w:val="24"/>
        </w:rPr>
      </w:pPr>
    </w:p>
    <w:p>
      <w:pPr>
        <w:pStyle w:val="2"/>
        <w:ind w:firstLine="0" w:firstLineChars="0"/>
        <w:rPr>
          <w:rFonts w:ascii="宋体" w:hAnsi="宋体" w:eastAsia="宋体" w:cs="宋体"/>
          <w:color w:val="333333"/>
          <w:sz w:val="24"/>
          <w:szCs w:val="24"/>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否则为投标无效。</w:t>
      </w:r>
    </w:p>
    <w:p>
      <w:pPr>
        <w:pStyle w:val="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投标人所投其他产品若属于“节能产品政府采购清单”内产品，在同等条件下，优先采购清单中的产品。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lang w:val="zh-CN"/>
        </w:rPr>
        <w:t>2、</w:t>
      </w:r>
      <w:r>
        <w:rPr>
          <w:rFonts w:hint="eastAsia" w:cs="仿宋_GB2312" w:asciiTheme="minorEastAsia" w:hAnsiTheme="minorEastAsia"/>
          <w:sz w:val="24"/>
          <w:szCs w:val="24"/>
          <w:lang w:val="zh-CN"/>
        </w:rPr>
        <w:t>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pPr>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szCs w:val="24"/>
          <w:lang w:val="zh-CN"/>
        </w:rPr>
        <w:t>3、对于同时列入环保清单和节能产品政府采购清单的产品，应当优先于只列入</w:t>
      </w:r>
      <w:r>
        <w:rPr>
          <w:rFonts w:hint="eastAsia" w:cs="仿宋_GB2312" w:asciiTheme="minorEastAsia" w:hAnsiTheme="minorEastAsia"/>
          <w:sz w:val="24"/>
          <w:lang w:val="zh-CN"/>
        </w:rPr>
        <w:t>其中一个清单的产品。</w:t>
      </w:r>
    </w:p>
    <w:p>
      <w:pPr>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lang w:val="zh-CN"/>
        </w:rPr>
      </w:pPr>
      <w:r>
        <w:rPr>
          <w:rFonts w:hint="eastAsia" w:cs="仿宋_GB2312" w:asciiTheme="minorEastAsia" w:hAnsiTheme="minorEastAsia"/>
          <w:b/>
          <w:sz w:val="24"/>
          <w:lang w:val="zh-CN"/>
        </w:rPr>
        <w:t>二、促进中小企业发展</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1、按照财政部、工业和信息化部发布的《政府采购促进中小企业发展暂行办法》</w:t>
      </w:r>
    </w:p>
    <w:p>
      <w:pPr>
        <w:topLinePunct/>
        <w:spacing w:line="360" w:lineRule="auto"/>
        <w:contextualSpacing/>
        <w:rPr>
          <w:rFonts w:cs="仿宋_GB2312" w:asciiTheme="minorEastAsia" w:hAnsiTheme="minorEastAsia"/>
          <w:sz w:val="24"/>
          <w:lang w:val="zh-CN"/>
        </w:rPr>
      </w:pPr>
      <w:r>
        <w:rPr>
          <w:rFonts w:hint="eastAsia" w:cs="仿宋_GB2312" w:asciiTheme="minorEastAsia" w:hAnsiTheme="minorEastAsia"/>
          <w:sz w:val="24"/>
          <w:lang w:val="zh-CN"/>
        </w:rPr>
        <w:t>（财库[2011]181号）规定，本项目为非专门面向中小企业采购的项目，对小型和微型企业投标人产品的价格给予6%的扣除，用扣除后的价格参与评审。</w:t>
      </w:r>
    </w:p>
    <w:p>
      <w:pPr>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4、中小企业投标应提供《中小企业声明函》，如为联合投标的，联合体各方需分别填写《中小企业声明函》。</w:t>
      </w:r>
    </w:p>
    <w:p>
      <w:pPr>
        <w:topLinePunct/>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5、中小企业投标应提供企业所在地的中小企业主管部门的中小企业认定证明。投标人提供其他中小企业制造的货物，应提供生产企业所在地的中小企业主管部门的中小企业认定证明。</w:t>
      </w:r>
    </w:p>
    <w:p>
      <w:pPr>
        <w:topLinePunct/>
        <w:spacing w:line="360" w:lineRule="auto"/>
        <w:ind w:firstLine="482" w:firstLineChars="200"/>
        <w:contextualSpacing/>
        <w:rPr>
          <w:rFonts w:cs="仿宋_GB2312" w:asciiTheme="minorEastAsia" w:hAnsiTheme="minorEastAsia"/>
          <w:b/>
          <w:sz w:val="24"/>
          <w:lang w:val="zh-CN"/>
        </w:rPr>
      </w:pPr>
      <w:r>
        <w:rPr>
          <w:rFonts w:hint="eastAsia" w:cs="仿宋_GB2312" w:asciiTheme="minorEastAsia" w:hAnsiTheme="minorEastAsia"/>
          <w:b/>
          <w:sz w:val="24"/>
          <w:lang w:val="zh-CN"/>
        </w:rPr>
        <w:t>三、支持监狱企业发展</w:t>
      </w:r>
    </w:p>
    <w:p>
      <w:pPr>
        <w:spacing w:line="360" w:lineRule="auto"/>
        <w:ind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按照财政部、司法部发布的《关于政府采购支持监狱企业发展有关问题的通知》（</w:t>
      </w:r>
      <w:bookmarkStart w:id="2" w:name="OLE_LINK6"/>
      <w:r>
        <w:rPr>
          <w:rFonts w:hint="eastAsia" w:cs="仿宋_GB2312" w:asciiTheme="minorEastAsia" w:hAnsiTheme="minorEastAsia"/>
          <w:sz w:val="24"/>
          <w:lang w:val="zh-CN"/>
        </w:rPr>
        <w:t>财库[2014]68号</w:t>
      </w:r>
      <w:bookmarkEnd w:id="2"/>
      <w:r>
        <w:rPr>
          <w:rFonts w:hint="eastAsia" w:cs="仿宋_GB2312" w:asciiTheme="minorEastAsia" w:hAnsiTheme="minor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lang w:val="zh-CN"/>
        </w:rPr>
      </w:pPr>
      <w:r>
        <w:rPr>
          <w:rFonts w:hint="eastAsia" w:cs="仿宋_GB2312" w:asciiTheme="minorEastAsia" w:hAnsiTheme="minorEastAsia"/>
          <w:b/>
          <w:sz w:val="24"/>
          <w:lang w:val="zh-CN"/>
        </w:rPr>
        <w:t>四、促进残疾人就业</w:t>
      </w:r>
    </w:p>
    <w:p>
      <w:pPr>
        <w:pStyle w:val="5"/>
        <w:spacing w:line="360" w:lineRule="auto"/>
        <w:ind w:firstLine="480" w:firstLineChars="200"/>
        <w:contextualSpacing/>
        <w:rPr>
          <w:rFonts w:cs="仿宋_GB2312" w:asciiTheme="minorEastAsia" w:hAnsiTheme="minorEastAsia"/>
          <w:lang w:val="zh-CN"/>
        </w:rPr>
      </w:pPr>
      <w:r>
        <w:rPr>
          <w:rFonts w:hint="eastAsia" w:cs="仿宋_GB2312" w:asciiTheme="minorEastAsia" w:hAnsiTheme="minorEastAsia"/>
          <w:lang w:val="zh-CN"/>
        </w:rPr>
        <w:t>1、按照</w:t>
      </w:r>
      <w:r>
        <w:rPr>
          <w:rFonts w:hint="eastAsia" w:cs="仿宋_GB2312" w:asciiTheme="minorEastAsia" w:hAnsiTheme="minorEastAsia" w:eastAsiaTheme="minorEastAsia"/>
          <w:lang w:val="zh-CN"/>
        </w:rPr>
        <w:t>财政部</w:t>
      </w:r>
      <w:r>
        <w:rPr>
          <w:rFonts w:hint="eastAsia" w:cs="仿宋_GB2312" w:asciiTheme="minorEastAsia" w:hAnsiTheme="minorEastAsia"/>
          <w:lang w:val="zh-CN"/>
        </w:rPr>
        <w:t>、</w:t>
      </w:r>
      <w:r>
        <w:rPr>
          <w:rFonts w:hint="eastAsia" w:cs="仿宋_GB2312" w:asciiTheme="minorEastAsia" w:hAnsiTheme="minorEastAsia" w:eastAsiaTheme="minorEastAsia"/>
          <w:lang w:val="zh-CN"/>
        </w:rPr>
        <w:t>民政部</w:t>
      </w:r>
      <w:r>
        <w:rPr>
          <w:rFonts w:hint="eastAsia" w:cs="仿宋_GB2312" w:asciiTheme="minorEastAsia" w:hAnsiTheme="minorEastAsia"/>
          <w:lang w:val="zh-CN"/>
        </w:rPr>
        <w:t>、</w:t>
      </w:r>
      <w:r>
        <w:rPr>
          <w:rFonts w:hint="eastAsia" w:cs="仿宋_GB2312" w:asciiTheme="minorEastAsia" w:hAnsiTheme="minorEastAsia" w:eastAsiaTheme="minorEastAsia"/>
          <w:lang w:val="zh-CN"/>
        </w:rPr>
        <w:t>中国残疾人联合会</w:t>
      </w:r>
      <w:r>
        <w:rPr>
          <w:rFonts w:hint="eastAsia" w:cs="仿宋_GB2312" w:asciiTheme="minorEastAsia" w:hAnsiTheme="minorEastAsia"/>
          <w:lang w:val="zh-CN"/>
        </w:rPr>
        <w:t>和残疾人发布的《</w:t>
      </w:r>
      <w:r>
        <w:rPr>
          <w:rFonts w:hint="eastAsia" w:cs="仿宋_GB2312" w:asciiTheme="minorEastAsia" w:hAnsiTheme="minorEastAsia" w:eastAsiaTheme="minorEastAsia"/>
          <w:szCs w:val="24"/>
          <w:lang w:val="zh-CN"/>
        </w:rPr>
        <w:t>三部门联合发布关于促进残疾人就业政府采购政策的通知</w:t>
      </w:r>
      <w:r>
        <w:rPr>
          <w:rFonts w:hint="eastAsia" w:cs="仿宋_GB2312" w:asciiTheme="minorEastAsia" w:hAnsiTheme="minorEastAsia"/>
          <w:lang w:val="zh-CN"/>
        </w:rPr>
        <w:t>》（财库[2017]141号）规定，在政府采购活动中，残疾人福利性单位视同小型、微型企业，享受评审中价格扣除的政府采购政策。本项目对残疾人福利性单位</w:t>
      </w:r>
      <w:r>
        <w:rPr>
          <w:rFonts w:hint="eastAsia" w:cs="仿宋_GB2312" w:asciiTheme="minorEastAsia" w:hAnsiTheme="minorEastAsia" w:eastAsiaTheme="minorEastAsia"/>
          <w:szCs w:val="24"/>
          <w:lang w:val="zh-CN"/>
        </w:rPr>
        <w:t>提供本单位制造的货物、承担的工程或者服务，或者提供其他残疾人福利性单位制造的货物（不包括使用非残疾人福利性单位注册商标的货物）</w:t>
      </w:r>
      <w:r>
        <w:rPr>
          <w:rFonts w:hint="eastAsia" w:cs="仿宋_GB2312" w:asciiTheme="minorEastAsia" w:hAnsiTheme="minorEastAsia"/>
          <w:lang w:val="zh-CN"/>
        </w:rPr>
        <w:t>价格给予6%的扣除，用扣除后的价格参与评审。</w:t>
      </w:r>
    </w:p>
    <w:p>
      <w:pPr>
        <w:pStyle w:val="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5"/>
        <w:spacing w:line="360" w:lineRule="auto"/>
        <w:contextualSpacing/>
        <w:rPr>
          <w:rFonts w:cs="宋体" w:asciiTheme="majorEastAsia" w:hAnsiTheme="majorEastAsia" w:eastAsiaTheme="majorEastAsia"/>
          <w:b/>
          <w:kern w:val="0"/>
          <w:sz w:val="36"/>
          <w:szCs w:val="36"/>
        </w:rPr>
      </w:pPr>
    </w:p>
    <w:p>
      <w:pPr>
        <w:pStyle w:val="5"/>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资格审查与评标办法、评标标准</w:t>
      </w:r>
    </w:p>
    <w:p>
      <w:pPr>
        <w:pStyle w:val="5"/>
        <w:spacing w:line="360" w:lineRule="auto"/>
        <w:contextualSpacing/>
        <w:rPr>
          <w:rFonts w:cs="仿宋_GB2312" w:asciiTheme="minorEastAsia" w:hAnsiTheme="minorEastAsia"/>
          <w:lang w:val="zh-CN"/>
        </w:rPr>
      </w:pPr>
    </w:p>
    <w:p>
      <w:pPr>
        <w:pStyle w:val="5"/>
        <w:spacing w:line="360" w:lineRule="auto"/>
        <w:ind w:firstLine="482" w:firstLineChars="200"/>
        <w:contextualSpacing/>
        <w:rPr>
          <w:rFonts w:cs="仿宋_GB2312" w:asciiTheme="minorEastAsia" w:hAnsiTheme="minorEastAsia"/>
          <w:b/>
          <w:lang w:val="zh-CN"/>
        </w:rPr>
      </w:pPr>
      <w:r>
        <w:rPr>
          <w:rFonts w:cs="仿宋_GB2312" w:asciiTheme="minorEastAsia" w:hAnsiTheme="minorEastAsia"/>
          <w:b/>
          <w:lang w:val="zh-CN"/>
        </w:rPr>
        <w:t>一、资格审查</w:t>
      </w:r>
    </w:p>
    <w:p>
      <w:pPr>
        <w:pStyle w:val="5"/>
        <w:spacing w:line="360" w:lineRule="auto"/>
        <w:ind w:firstLine="480" w:firstLineChars="200"/>
        <w:contextualSpacing/>
        <w:rPr>
          <w:rFonts w:cs="仿宋_GB2312" w:asciiTheme="minorEastAsia" w:hAnsiTheme="minorEastAsia"/>
          <w:lang w:val="zh-CN"/>
        </w:rPr>
      </w:pPr>
      <w:r>
        <w:rPr>
          <w:rFonts w:hint="eastAsia" w:cs="仿宋_GB2312" w:asciiTheme="minorEastAsia" w:hAnsiTheme="minorEastAsia"/>
          <w:lang w:val="zh-CN"/>
        </w:rPr>
        <w:t>1、</w:t>
      </w:r>
      <w:r>
        <w:rPr>
          <w:rFonts w:cs="仿宋_GB2312" w:asciiTheme="minorEastAsia" w:hAnsiTheme="minorEastAsia"/>
          <w:lang w:val="zh-CN"/>
        </w:rPr>
        <w:t>开标结束后，</w:t>
      </w:r>
      <w:r>
        <w:rPr>
          <w:rFonts w:hint="eastAsia" w:cs="仿宋_GB2312" w:asciiTheme="minorEastAsia" w:hAnsiTheme="minorEastAsia"/>
          <w:lang w:val="zh-CN"/>
        </w:rPr>
        <w:t>采购人依法对投标人资格进行审查</w:t>
      </w:r>
      <w:r>
        <w:rPr>
          <w:rFonts w:cs="仿宋_GB2312" w:asciiTheme="minorEastAsia" w:hAnsiTheme="minorEastAsia"/>
          <w:lang w:val="zh-CN"/>
        </w:rPr>
        <w:t>。</w:t>
      </w:r>
    </w:p>
    <w:p>
      <w:pPr>
        <w:spacing w:line="360" w:lineRule="auto"/>
        <w:ind w:right="420" w:rightChars="200" w:firstLine="480" w:firstLineChars="200"/>
        <w:contextualSpacing/>
        <w:rPr>
          <w:rFonts w:eastAsia="宋体" w:cs="仿宋_GB2312" w:asciiTheme="minorEastAsia" w:hAnsiTheme="minorEastAsia"/>
          <w:sz w:val="24"/>
          <w:lang w:val="zh-CN"/>
        </w:rPr>
      </w:pPr>
      <w:r>
        <w:rPr>
          <w:rFonts w:hint="eastAsia" w:eastAsia="宋体" w:cs="仿宋_GB2312" w:asciiTheme="minorEastAsia" w:hAnsiTheme="minorEastAsia"/>
          <w:sz w:val="24"/>
          <w:lang w:val="zh-CN"/>
        </w:rPr>
        <w:t>2、资格证明材料（本栏所列内容为本项目的资格审查条件，如有一项不符合要求，则不能进入下一步评审）。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lang w:val="zh-CN"/>
        </w:rPr>
      </w:pPr>
      <w:r>
        <w:rPr>
          <w:rFonts w:hint="eastAsia" w:cs="仿宋_GB2312" w:asciiTheme="minorEastAsia" w:hAnsiTheme="minorEastAsia"/>
          <w:sz w:val="24"/>
          <w:lang w:val="zh-CN"/>
        </w:rPr>
        <w:t>3、资格审查中所涉及到的证书及材料，除需在投标文件中附完整的复印件外，评标现场还须提供与复印件一致的原件，否则为无效投标。</w:t>
      </w:r>
    </w:p>
    <w:tbl>
      <w:tblPr>
        <w:tblStyle w:val="13"/>
        <w:tblW w:w="9108" w:type="dxa"/>
        <w:jc w:val="center"/>
        <w:tblInd w:w="-6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108" w:type="dxa"/>
            <w:vAlign w:val="center"/>
          </w:tcPr>
          <w:p>
            <w:pPr>
              <w:snapToGrid w:val="0"/>
              <w:jc w:val="center"/>
              <w:rPr>
                <w:rFonts w:ascii="宋体" w:hAnsi="宋体"/>
                <w:b/>
                <w:sz w:val="24"/>
                <w:szCs w:val="24"/>
              </w:rPr>
            </w:pPr>
            <w:r>
              <w:rPr>
                <w:rFonts w:hint="eastAsia" w:ascii="宋体" w:hAnsi="宋体"/>
                <w:b/>
                <w:sz w:val="24"/>
                <w:szCs w:val="24"/>
              </w:rPr>
              <w:t>资格审查</w:t>
            </w:r>
            <w:r>
              <w:rPr>
                <w:rFonts w:ascii="宋体" w:hAnsi="宋体"/>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6" w:hRule="atLeast"/>
          <w:jc w:val="center"/>
        </w:trPr>
        <w:tc>
          <w:tcPr>
            <w:tcW w:w="9108" w:type="dxa"/>
            <w:vAlign w:val="center"/>
          </w:tcPr>
          <w:p>
            <w:pPr>
              <w:spacing w:line="360" w:lineRule="auto"/>
              <w:jc w:val="left"/>
              <w:rPr>
                <w:rFonts w:ascii="宋体" w:hAnsi="宋体"/>
                <w:bCs/>
                <w:sz w:val="24"/>
                <w:szCs w:val="24"/>
              </w:rPr>
            </w:pPr>
            <w:r>
              <w:rPr>
                <w:rFonts w:hint="eastAsia" w:ascii="宋体" w:hAnsi="宋体"/>
                <w:b/>
                <w:bCs/>
                <w:sz w:val="24"/>
                <w:szCs w:val="24"/>
              </w:rPr>
              <w:t>一、法人或者其他组织的营业执照等证明文件，自然人的身份证明</w:t>
            </w:r>
          </w:p>
          <w:p>
            <w:pPr>
              <w:spacing w:line="360" w:lineRule="auto"/>
              <w:jc w:val="left"/>
              <w:rPr>
                <w:rFonts w:ascii="宋体" w:hAnsi="宋体"/>
                <w:bCs/>
                <w:sz w:val="24"/>
                <w:szCs w:val="24"/>
              </w:rPr>
            </w:pPr>
            <w:r>
              <w:rPr>
                <w:rFonts w:hint="eastAsia" w:ascii="宋体" w:hAnsi="宋体"/>
                <w:bCs/>
                <w:sz w:val="24"/>
                <w:szCs w:val="24"/>
              </w:rPr>
              <w:t>1、企业法人营业执照或营业执照三证合一。（企业投标提供）</w:t>
            </w:r>
          </w:p>
          <w:p>
            <w:pPr>
              <w:spacing w:line="360" w:lineRule="auto"/>
              <w:jc w:val="left"/>
              <w:rPr>
                <w:rFonts w:ascii="宋体" w:hAnsi="宋体"/>
                <w:bCs/>
                <w:sz w:val="24"/>
                <w:szCs w:val="24"/>
              </w:rPr>
            </w:pPr>
            <w:r>
              <w:rPr>
                <w:rFonts w:hint="eastAsia" w:ascii="宋体" w:hAnsi="宋体"/>
                <w:bCs/>
                <w:sz w:val="24"/>
                <w:szCs w:val="24"/>
              </w:rPr>
              <w:t>2、事业单位法人证书。（事业单位投标提供）</w:t>
            </w:r>
          </w:p>
          <w:p>
            <w:pPr>
              <w:spacing w:line="360" w:lineRule="auto"/>
              <w:jc w:val="left"/>
              <w:rPr>
                <w:rFonts w:ascii="宋体" w:hAnsi="宋体"/>
                <w:bCs/>
                <w:sz w:val="24"/>
                <w:szCs w:val="24"/>
              </w:rPr>
            </w:pPr>
            <w:r>
              <w:rPr>
                <w:rFonts w:hint="eastAsia" w:ascii="宋体" w:hAnsi="宋体"/>
                <w:bCs/>
                <w:sz w:val="24"/>
                <w:szCs w:val="24"/>
              </w:rPr>
              <w:t>3、执业许可证。（非专业服务机构投标提供）</w:t>
            </w:r>
          </w:p>
          <w:p>
            <w:pPr>
              <w:spacing w:line="360" w:lineRule="auto"/>
              <w:jc w:val="left"/>
              <w:rPr>
                <w:rFonts w:ascii="宋体" w:hAnsi="宋体"/>
                <w:bCs/>
                <w:sz w:val="24"/>
                <w:szCs w:val="24"/>
              </w:rPr>
            </w:pPr>
            <w:r>
              <w:rPr>
                <w:rFonts w:hint="eastAsia" w:ascii="宋体" w:hAnsi="宋体"/>
                <w:bCs/>
                <w:sz w:val="24"/>
                <w:szCs w:val="24"/>
              </w:rPr>
              <w:t>4、个体工商户营业执照。（个体工商户投标提供）</w:t>
            </w:r>
          </w:p>
          <w:p>
            <w:pPr>
              <w:spacing w:line="360" w:lineRule="auto"/>
              <w:jc w:val="left"/>
              <w:rPr>
                <w:rFonts w:ascii="宋体" w:hAnsi="宋体"/>
                <w:b/>
                <w:sz w:val="24"/>
                <w:szCs w:val="24"/>
              </w:rPr>
            </w:pPr>
            <w:r>
              <w:rPr>
                <w:rFonts w:hint="eastAsia" w:ascii="宋体" w:hAnsi="宋体"/>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jc w:val="center"/>
        </w:trPr>
        <w:tc>
          <w:tcPr>
            <w:tcW w:w="9108" w:type="dxa"/>
            <w:vAlign w:val="center"/>
          </w:tcPr>
          <w:p>
            <w:pPr>
              <w:spacing w:line="360" w:lineRule="auto"/>
              <w:jc w:val="left"/>
              <w:rPr>
                <w:rFonts w:ascii="宋体" w:hAnsi="宋体"/>
                <w:bCs/>
                <w:sz w:val="24"/>
                <w:szCs w:val="24"/>
              </w:rPr>
            </w:pPr>
            <w:r>
              <w:rPr>
                <w:rFonts w:hint="eastAsia" w:ascii="宋体" w:hAnsi="宋体"/>
                <w:b/>
                <w:bCs/>
                <w:sz w:val="24"/>
                <w:szCs w:val="24"/>
              </w:rPr>
              <w:t>二、财务状况报告相关材料</w:t>
            </w:r>
          </w:p>
          <w:p>
            <w:pPr>
              <w:spacing w:line="360" w:lineRule="auto"/>
              <w:jc w:val="left"/>
              <w:rPr>
                <w:rFonts w:ascii="宋体" w:hAnsi="宋体"/>
                <w:bCs/>
                <w:sz w:val="24"/>
                <w:szCs w:val="24"/>
              </w:rPr>
            </w:pPr>
            <w:r>
              <w:rPr>
                <w:rFonts w:hint="eastAsia" w:ascii="宋体" w:hAnsi="宋体"/>
                <w:bCs/>
                <w:sz w:val="24"/>
                <w:szCs w:val="24"/>
              </w:rPr>
              <w:t>1、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jc w:val="left"/>
              <w:rPr>
                <w:rFonts w:ascii="宋体" w:hAnsi="宋体"/>
                <w:b/>
                <w:sz w:val="24"/>
                <w:szCs w:val="24"/>
              </w:rPr>
            </w:pPr>
            <w:r>
              <w:rPr>
                <w:rFonts w:hint="eastAsia" w:ascii="宋体" w:hAnsi="宋体"/>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9108" w:type="dxa"/>
            <w:vAlign w:val="center"/>
          </w:tcPr>
          <w:p>
            <w:pPr>
              <w:spacing w:line="360" w:lineRule="auto"/>
              <w:jc w:val="left"/>
              <w:rPr>
                <w:rFonts w:ascii="宋体" w:hAnsi="宋体"/>
                <w:bCs/>
                <w:sz w:val="24"/>
                <w:szCs w:val="24"/>
              </w:rPr>
            </w:pPr>
            <w:r>
              <w:rPr>
                <w:rFonts w:hint="eastAsia" w:ascii="宋体" w:hAnsi="宋体"/>
                <w:b/>
                <w:bCs/>
                <w:sz w:val="24"/>
                <w:szCs w:val="24"/>
              </w:rPr>
              <w:t>三、依法缴纳税收相关材料</w:t>
            </w:r>
          </w:p>
          <w:p>
            <w:pPr>
              <w:spacing w:line="360" w:lineRule="auto"/>
              <w:jc w:val="left"/>
              <w:rPr>
                <w:rFonts w:ascii="宋体" w:hAnsi="宋体"/>
                <w:b/>
                <w:sz w:val="24"/>
                <w:szCs w:val="24"/>
              </w:rPr>
            </w:pPr>
            <w:r>
              <w:rPr>
                <w:rFonts w:hint="eastAsia" w:ascii="宋体" w:hAnsi="宋体"/>
                <w:bCs/>
                <w:sz w:val="24"/>
                <w:szCs w:val="24"/>
              </w:rPr>
              <w:t>投标截止时间前三个月内任意一个月缴纳税收凭据复印件。（依法免税的投标人，应提供相应文件证明依法免税）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9108" w:type="dxa"/>
            <w:vAlign w:val="center"/>
          </w:tcPr>
          <w:p>
            <w:pPr>
              <w:spacing w:line="360" w:lineRule="auto"/>
              <w:jc w:val="left"/>
              <w:rPr>
                <w:rFonts w:ascii="宋体" w:hAnsi="宋体"/>
                <w:bCs/>
                <w:sz w:val="24"/>
                <w:szCs w:val="24"/>
              </w:rPr>
            </w:pPr>
            <w:r>
              <w:rPr>
                <w:rFonts w:hint="eastAsia" w:ascii="宋体" w:hAnsi="宋体"/>
                <w:b/>
                <w:bCs/>
                <w:sz w:val="24"/>
                <w:szCs w:val="24"/>
              </w:rPr>
              <w:t>四、依法缴纳社会保障资金的证明材料</w:t>
            </w:r>
          </w:p>
          <w:p>
            <w:pPr>
              <w:spacing w:line="360" w:lineRule="auto"/>
              <w:jc w:val="left"/>
              <w:rPr>
                <w:rFonts w:ascii="宋体" w:hAnsi="宋体"/>
                <w:bCs/>
                <w:sz w:val="24"/>
                <w:szCs w:val="24"/>
              </w:rPr>
            </w:pPr>
            <w:r>
              <w:rPr>
                <w:rFonts w:hint="eastAsia" w:ascii="宋体" w:hAnsi="宋体"/>
                <w:bCs/>
                <w:sz w:val="24"/>
                <w:szCs w:val="24"/>
              </w:rPr>
              <w:t>投标截止时间前三个月内任意一个月缴纳社会保险凭据复印件。（依法不需要缴纳社会保障资金的投标人，应提供相应文件证明依法不需要缴纳社会保障资金）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9108" w:type="dxa"/>
            <w:vAlign w:val="center"/>
          </w:tcPr>
          <w:p>
            <w:pPr>
              <w:spacing w:line="360" w:lineRule="auto"/>
              <w:jc w:val="left"/>
              <w:rPr>
                <w:rFonts w:ascii="宋体" w:hAnsi="宋体"/>
                <w:b/>
                <w:bCs/>
                <w:sz w:val="24"/>
                <w:szCs w:val="24"/>
              </w:rPr>
            </w:pPr>
            <w:r>
              <w:rPr>
                <w:rFonts w:hint="eastAsia" w:ascii="宋体" w:hAnsi="宋体"/>
                <w:b/>
                <w:bCs/>
                <w:sz w:val="24"/>
                <w:szCs w:val="24"/>
              </w:rPr>
              <w:t>五、履行合同所必须的设备和专业技术能力的证明材料</w:t>
            </w:r>
          </w:p>
          <w:p>
            <w:pPr>
              <w:spacing w:line="360" w:lineRule="auto"/>
              <w:jc w:val="left"/>
              <w:rPr>
                <w:rFonts w:ascii="宋体" w:hAnsi="宋体"/>
                <w:b/>
                <w:sz w:val="24"/>
                <w:szCs w:val="24"/>
              </w:rPr>
            </w:pPr>
            <w:r>
              <w:rPr>
                <w:rFonts w:hint="eastAsia" w:ascii="宋体" w:hAnsi="宋体"/>
                <w:bCs/>
                <w:sz w:val="24"/>
                <w:szCs w:val="24"/>
              </w:rPr>
              <w:t>相关设备的购置发票、专业技术人员职称证书、用工合同等或者附相关承诺函或声明。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9108" w:type="dxa"/>
            <w:vAlign w:val="center"/>
          </w:tcPr>
          <w:p>
            <w:pPr>
              <w:spacing w:line="360" w:lineRule="auto"/>
              <w:jc w:val="left"/>
              <w:rPr>
                <w:rFonts w:ascii="宋体" w:hAnsi="宋体"/>
                <w:b/>
                <w:bCs/>
                <w:sz w:val="24"/>
                <w:szCs w:val="24"/>
              </w:rPr>
            </w:pPr>
            <w:r>
              <w:rPr>
                <w:rFonts w:hint="eastAsia" w:ascii="宋体" w:hAnsi="宋体"/>
                <w:b/>
                <w:bCs/>
                <w:sz w:val="24"/>
                <w:szCs w:val="24"/>
              </w:rPr>
              <w:t>六、参加政府采购活动前3年内在经营活动中没有重大违法记录的书面声明</w:t>
            </w:r>
          </w:p>
          <w:p>
            <w:pPr>
              <w:spacing w:line="360" w:lineRule="auto"/>
              <w:jc w:val="left"/>
              <w:rPr>
                <w:rFonts w:ascii="宋体" w:hAnsi="宋体"/>
                <w:bCs/>
                <w:sz w:val="24"/>
                <w:szCs w:val="24"/>
              </w:rPr>
            </w:pPr>
            <w:r>
              <w:rPr>
                <w:rFonts w:hint="eastAsia" w:ascii="宋体" w:hAnsi="宋体"/>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jc w:val="center"/>
        </w:trPr>
        <w:tc>
          <w:tcPr>
            <w:tcW w:w="9108" w:type="dxa"/>
            <w:vAlign w:val="center"/>
          </w:tcPr>
          <w:p>
            <w:pPr>
              <w:spacing w:line="360" w:lineRule="auto"/>
              <w:jc w:val="left"/>
              <w:rPr>
                <w:rFonts w:ascii="宋体" w:hAnsi="宋体"/>
                <w:bCs/>
                <w:sz w:val="24"/>
                <w:szCs w:val="24"/>
              </w:rPr>
            </w:pPr>
            <w:r>
              <w:rPr>
                <w:rFonts w:hint="eastAsia" w:ascii="宋体" w:hAnsi="宋体"/>
                <w:b/>
                <w:sz w:val="24"/>
                <w:szCs w:val="24"/>
              </w:rPr>
              <w:t>七、投标人须具有相应范围的《医疗器械生产许可证》或《医疗器械经营许可证》经营范围涵盖所投包号产品，并具有投标产品的《中华人民共和国医疗器械注册证》（代理商须提供复印件）。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108" w:type="dxa"/>
            <w:vAlign w:val="center"/>
          </w:tcPr>
          <w:p>
            <w:pPr>
              <w:spacing w:line="360" w:lineRule="auto"/>
              <w:rPr>
                <w:rFonts w:ascii="宋体" w:hAnsi="宋体"/>
                <w:b/>
                <w:bCs/>
                <w:sz w:val="24"/>
                <w:szCs w:val="24"/>
              </w:rPr>
            </w:pPr>
            <w:r>
              <w:rPr>
                <w:rFonts w:hint="eastAsia" w:ascii="宋体" w:hAnsi="宋体"/>
                <w:b/>
                <w:bCs/>
                <w:sz w:val="24"/>
                <w:szCs w:val="24"/>
              </w:rPr>
              <w:t>八、未被列入“信用中国”网站(www.creditchina.gov.cn)信用记录失信被执行人、重大税收违法案件当事人名单、政府采购严重违法失信名单的投标人；中国政府采购网(www.ccgp.gov.cn)政府采购严重违法失信行为记录名单的投标人。</w:t>
            </w:r>
          </w:p>
          <w:p>
            <w:pPr>
              <w:spacing w:line="360" w:lineRule="auto"/>
              <w:jc w:val="left"/>
              <w:rPr>
                <w:rFonts w:ascii="宋体" w:hAnsi="宋体"/>
                <w:bCs/>
                <w:sz w:val="24"/>
                <w:szCs w:val="24"/>
              </w:rPr>
            </w:pPr>
            <w:r>
              <w:rPr>
                <w:rFonts w:hint="eastAsia" w:ascii="宋体" w:hAnsi="宋体"/>
                <w:bCs/>
                <w:sz w:val="24"/>
                <w:szCs w:val="24"/>
              </w:rPr>
              <w:t>注：政府采购活动中查询及使用投标人信用记录的具体要求为：投标人未被列入失信被执行人、重大税收违法案件当事人名单、政府采购严重违法失信行为记录名单。</w:t>
            </w:r>
          </w:p>
          <w:p>
            <w:pPr>
              <w:spacing w:line="360" w:lineRule="auto"/>
              <w:jc w:val="left"/>
              <w:rPr>
                <w:rFonts w:ascii="宋体" w:hAnsi="宋体"/>
                <w:bCs/>
                <w:sz w:val="24"/>
                <w:szCs w:val="24"/>
              </w:rPr>
            </w:pPr>
            <w:r>
              <w:rPr>
                <w:rFonts w:hint="eastAsia" w:ascii="宋体" w:hAnsi="宋体"/>
                <w:bCs/>
                <w:sz w:val="24"/>
                <w:szCs w:val="24"/>
              </w:rPr>
              <w:t>（1）查询渠道：“信用中国”网站（www.creditchina.gov.cn）和中国政府采购网（www.ccgp.gov.cn）；</w:t>
            </w:r>
          </w:p>
          <w:p>
            <w:pPr>
              <w:spacing w:line="360" w:lineRule="auto"/>
              <w:jc w:val="left"/>
              <w:rPr>
                <w:rFonts w:ascii="宋体" w:hAnsi="宋体"/>
                <w:bCs/>
                <w:sz w:val="24"/>
                <w:szCs w:val="24"/>
              </w:rPr>
            </w:pPr>
            <w:r>
              <w:rPr>
                <w:rFonts w:hint="eastAsia" w:ascii="宋体" w:hAnsi="宋体"/>
                <w:bCs/>
                <w:sz w:val="24"/>
                <w:szCs w:val="24"/>
              </w:rPr>
              <w:t>（2）截止时间：同投标截止时间；</w:t>
            </w:r>
          </w:p>
          <w:p>
            <w:pPr>
              <w:spacing w:line="360" w:lineRule="auto"/>
              <w:jc w:val="left"/>
              <w:rPr>
                <w:rFonts w:ascii="宋体" w:hAnsi="宋体"/>
                <w:bCs/>
                <w:sz w:val="24"/>
                <w:szCs w:val="24"/>
              </w:rPr>
            </w:pPr>
            <w:r>
              <w:rPr>
                <w:rFonts w:hint="eastAsia" w:ascii="宋体" w:hAnsi="宋体"/>
                <w:bCs/>
                <w:sz w:val="24"/>
                <w:szCs w:val="24"/>
              </w:rPr>
              <w:t>（3）信用信息查询记录和证据留存具体方式：经采购人确认的查询结果网页截图作为查询记录和证据，与其他采购文件一并保存；</w:t>
            </w:r>
          </w:p>
          <w:p>
            <w:pPr>
              <w:spacing w:line="360" w:lineRule="auto"/>
              <w:jc w:val="left"/>
              <w:rPr>
                <w:rFonts w:ascii="宋体" w:hAnsi="宋体"/>
                <w:bCs/>
                <w:sz w:val="24"/>
                <w:szCs w:val="24"/>
              </w:rPr>
            </w:pPr>
            <w:r>
              <w:rPr>
                <w:rFonts w:hint="eastAsia" w:ascii="宋体" w:hAnsi="宋体"/>
                <w:bCs/>
                <w:sz w:val="24"/>
                <w:szCs w:val="24"/>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9108" w:type="dxa"/>
            <w:vAlign w:val="center"/>
          </w:tcPr>
          <w:p>
            <w:pPr>
              <w:spacing w:line="400" w:lineRule="exact"/>
              <w:jc w:val="left"/>
              <w:rPr>
                <w:rFonts w:ascii="宋体" w:hAnsi="宋体"/>
                <w:b/>
                <w:bCs/>
                <w:sz w:val="24"/>
                <w:szCs w:val="24"/>
              </w:rPr>
            </w:pPr>
            <w:r>
              <w:rPr>
                <w:rFonts w:hint="eastAsia" w:ascii="宋体" w:hAnsi="宋体"/>
                <w:b/>
                <w:bCs/>
                <w:sz w:val="24"/>
                <w:szCs w:val="24"/>
              </w:rPr>
              <w:t>九、本项目不接受联合体投标。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jc w:val="center"/>
        </w:trPr>
        <w:tc>
          <w:tcPr>
            <w:tcW w:w="9108" w:type="dxa"/>
            <w:vAlign w:val="center"/>
          </w:tcPr>
          <w:p>
            <w:pPr>
              <w:spacing w:line="360" w:lineRule="auto"/>
              <w:contextualSpacing/>
              <w:rPr>
                <w:rFonts w:ascii="宋体" w:hAnsi="宋体"/>
                <w:b/>
                <w:sz w:val="24"/>
                <w:szCs w:val="24"/>
              </w:rPr>
            </w:pPr>
            <w:r>
              <w:rPr>
                <w:rFonts w:hint="eastAsia" w:ascii="宋体" w:hAnsi="宋体"/>
                <w:b/>
                <w:sz w:val="24"/>
                <w:szCs w:val="24"/>
              </w:rPr>
              <w:t>十、按投标人须知前附表规定交纳投标保证金。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9108" w:type="dxa"/>
            <w:vAlign w:val="center"/>
          </w:tcPr>
          <w:p>
            <w:pPr>
              <w:spacing w:line="360" w:lineRule="auto"/>
              <w:contextualSpacing/>
              <w:rPr>
                <w:rFonts w:ascii="宋体" w:hAnsi="宋体"/>
                <w:b/>
                <w:sz w:val="24"/>
                <w:szCs w:val="24"/>
              </w:rPr>
            </w:pPr>
            <w:r>
              <w:rPr>
                <w:rFonts w:hint="eastAsia" w:ascii="宋体" w:hAnsi="宋体"/>
                <w:b/>
                <w:sz w:val="24"/>
                <w:szCs w:val="24"/>
              </w:rPr>
              <w:t>十一、投标文件提供法定代表人身份证明或提供法定代表人授权委托书及被授权人身份证复印件。</w:t>
            </w:r>
          </w:p>
        </w:tc>
      </w:tr>
    </w:tbl>
    <w:p>
      <w:pPr>
        <w:pStyle w:val="5"/>
        <w:spacing w:line="360" w:lineRule="auto"/>
        <w:ind w:firstLine="482" w:firstLineChars="200"/>
        <w:contextualSpacing/>
        <w:rPr>
          <w:rFonts w:cs="仿宋_GB2312" w:asciiTheme="minorEastAsia" w:hAnsiTheme="minorEastAsia"/>
          <w:b/>
          <w:lang w:val="zh-CN"/>
        </w:rPr>
      </w:pPr>
      <w:r>
        <w:rPr>
          <w:rFonts w:hint="eastAsia" w:cs="仿宋_GB2312" w:asciiTheme="minorEastAsia" w:hAnsiTheme="minorEastAsia"/>
          <w:b/>
          <w:lang w:val="zh-CN"/>
        </w:rPr>
        <w:t>二、符合性审查</w:t>
      </w:r>
    </w:p>
    <w:p>
      <w:pPr>
        <w:pStyle w:val="5"/>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评标委员会对符合资格的投标人的投标文件进行符合性审查，以确定其是否满足招标文件的商务、技术等实质性要求。</w:t>
      </w:r>
    </w:p>
    <w:p>
      <w:pPr>
        <w:pStyle w:val="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lang w:val="zh-CN"/>
        </w:rPr>
        <w:t>三</w:t>
      </w: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w:t>
      </w:r>
    </w:p>
    <w:p>
      <w:pPr>
        <w:pStyle w:val="5"/>
        <w:spacing w:line="360" w:lineRule="auto"/>
        <w:ind w:firstLine="482" w:firstLineChars="200"/>
        <w:contextualSpacing/>
        <w:rPr>
          <w:rFonts w:cs="仿宋_GB2312" w:asciiTheme="minorEastAsia" w:hAnsiTheme="minorEastAsia"/>
          <w:b/>
          <w:lang w:val="zh-CN"/>
        </w:rPr>
      </w:pPr>
      <w:r>
        <w:rPr>
          <w:rFonts w:hint="eastAsia" w:cs="仿宋_GB2312" w:asciiTheme="minorEastAsia" w:hAnsiTheme="minorEastAsia"/>
          <w:b/>
          <w:lang w:val="zh-CN"/>
        </w:rPr>
        <w:t>四、评分方法</w:t>
      </w:r>
    </w:p>
    <w:p>
      <w:pPr>
        <w:pStyle w:val="5"/>
        <w:spacing w:line="360" w:lineRule="auto"/>
        <w:ind w:firstLine="480" w:firstLineChars="200"/>
        <w:contextualSpacing/>
        <w:rPr>
          <w:rFonts w:cs="仿宋_GB2312" w:asciiTheme="minorEastAsia" w:hAnsiTheme="minorEastAsia"/>
          <w:lang w:val="zh-CN"/>
        </w:rPr>
      </w:pPr>
      <w:r>
        <w:rPr>
          <w:rFonts w:hint="eastAsia" w:cs="仿宋_GB2312" w:asciiTheme="minorEastAsia" w:hAnsiTheme="minorEastAsia"/>
          <w:lang w:val="zh-CN"/>
        </w:rPr>
        <w:t>本项目采用综合评分法。总分为100分。</w:t>
      </w:r>
    </w:p>
    <w:p>
      <w:pPr>
        <w:pStyle w:val="5"/>
        <w:numPr>
          <w:ilvl w:val="0"/>
          <w:numId w:val="3"/>
        </w:numPr>
        <w:spacing w:line="360" w:lineRule="auto"/>
        <w:ind w:firstLine="482" w:firstLineChars="200"/>
        <w:contextualSpacing/>
        <w:rPr>
          <w:rFonts w:cs="仿宋_GB2312" w:asciiTheme="minorEastAsia" w:hAnsiTheme="minorEastAsia"/>
          <w:b/>
          <w:lang w:val="zh-CN"/>
        </w:rPr>
      </w:pPr>
      <w:r>
        <w:rPr>
          <w:rFonts w:hint="eastAsia" w:cs="仿宋_GB2312" w:asciiTheme="minorEastAsia" w:hAnsiTheme="minorEastAsia"/>
          <w:b/>
          <w:lang w:val="zh-CN"/>
        </w:rPr>
        <w:t>评标标准</w:t>
      </w:r>
    </w:p>
    <w:p>
      <w:pPr>
        <w:snapToGrid w:val="0"/>
        <w:spacing w:line="300" w:lineRule="auto"/>
        <w:jc w:val="center"/>
        <w:rPr>
          <w:rFonts w:ascii="宋体" w:hAnsi="宋体"/>
          <w:bCs/>
          <w:sz w:val="24"/>
        </w:rPr>
      </w:pPr>
      <w:r>
        <w:rPr>
          <w:rFonts w:hint="eastAsia" w:ascii="宋体" w:hAnsi="宋体"/>
          <w:bCs/>
          <w:sz w:val="24"/>
        </w:rPr>
        <w:t>综合评分法详细评审标准</w:t>
      </w:r>
    </w:p>
    <w:p>
      <w:pPr>
        <w:snapToGrid w:val="0"/>
        <w:spacing w:line="300" w:lineRule="auto"/>
        <w:ind w:left="151" w:leftChars="72" w:right="267" w:rightChars="127"/>
        <w:rPr>
          <w:rFonts w:hint="eastAsia" w:ascii="宋体" w:hAnsi="宋体"/>
          <w:bCs/>
          <w:sz w:val="24"/>
        </w:rPr>
      </w:pPr>
      <w:r>
        <w:rPr>
          <w:rFonts w:ascii="宋体" w:hAnsi="宋体"/>
          <w:bCs/>
          <w:sz w:val="24"/>
        </w:rPr>
        <w:t>1</w:t>
      </w:r>
      <w:r>
        <w:rPr>
          <w:rFonts w:hint="eastAsia" w:ascii="宋体" w:hAnsi="宋体"/>
          <w:bCs/>
          <w:sz w:val="24"/>
        </w:rPr>
        <w:t>、评分因素及分值分配</w:t>
      </w:r>
    </w:p>
    <w:tbl>
      <w:tblPr>
        <w:tblStyle w:val="13"/>
        <w:tblW w:w="849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900"/>
        <w:gridCol w:w="2876"/>
        <w:gridCol w:w="904"/>
        <w:gridCol w:w="38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jc w:val="center"/>
        </w:trPr>
        <w:tc>
          <w:tcPr>
            <w:tcW w:w="900" w:type="dxa"/>
            <w:tcBorders>
              <w:top w:val="single" w:color="auto" w:sz="12" w:space="0"/>
              <w:left w:val="single" w:color="auto" w:sz="12"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序号</w:t>
            </w:r>
          </w:p>
        </w:tc>
        <w:tc>
          <w:tcPr>
            <w:tcW w:w="2876"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评分因素</w:t>
            </w:r>
          </w:p>
        </w:tc>
        <w:tc>
          <w:tcPr>
            <w:tcW w:w="90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满分</w:t>
            </w:r>
          </w:p>
        </w:tc>
        <w:tc>
          <w:tcPr>
            <w:tcW w:w="3815"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75" w:hRule="atLeast"/>
          <w:jc w:val="center"/>
        </w:trPr>
        <w:tc>
          <w:tcPr>
            <w:tcW w:w="900"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A</w:t>
            </w:r>
          </w:p>
        </w:tc>
        <w:tc>
          <w:tcPr>
            <w:tcW w:w="2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投标报价</w:t>
            </w:r>
          </w:p>
        </w:tc>
        <w:tc>
          <w:tcPr>
            <w:tcW w:w="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40</w:t>
            </w:r>
          </w:p>
        </w:tc>
        <w:tc>
          <w:tcPr>
            <w:tcW w:w="3815"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详见评审标准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75" w:hRule="atLeast"/>
          <w:jc w:val="center"/>
        </w:trPr>
        <w:tc>
          <w:tcPr>
            <w:tcW w:w="900"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B</w:t>
            </w:r>
          </w:p>
        </w:tc>
        <w:tc>
          <w:tcPr>
            <w:tcW w:w="2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技术部分</w:t>
            </w:r>
          </w:p>
        </w:tc>
        <w:tc>
          <w:tcPr>
            <w:tcW w:w="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40</w:t>
            </w:r>
          </w:p>
        </w:tc>
        <w:tc>
          <w:tcPr>
            <w:tcW w:w="3815"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详见评审标准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75" w:hRule="atLeast"/>
          <w:jc w:val="center"/>
        </w:trPr>
        <w:tc>
          <w:tcPr>
            <w:tcW w:w="900"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C</w:t>
            </w:r>
          </w:p>
        </w:tc>
        <w:tc>
          <w:tcPr>
            <w:tcW w:w="2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商务部分</w:t>
            </w:r>
          </w:p>
        </w:tc>
        <w:tc>
          <w:tcPr>
            <w:tcW w:w="9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20</w:t>
            </w:r>
          </w:p>
        </w:tc>
        <w:tc>
          <w:tcPr>
            <w:tcW w:w="3815" w:type="dxa"/>
            <w:tcBorders>
              <w:top w:val="single" w:color="auto" w:sz="4" w:space="0"/>
              <w:left w:val="single" w:color="auto" w:sz="4" w:space="0"/>
              <w:bottom w:val="single" w:color="auto" w:sz="4" w:space="0"/>
              <w:right w:val="single" w:color="auto" w:sz="12"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详见评审标准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542" w:hRule="atLeast"/>
          <w:jc w:val="center"/>
        </w:trPr>
        <w:tc>
          <w:tcPr>
            <w:tcW w:w="900"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合计</w:t>
            </w:r>
          </w:p>
        </w:tc>
        <w:tc>
          <w:tcPr>
            <w:tcW w:w="2876"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宋体" w:hAnsi="宋体" w:eastAsia="宋体" w:cs="宋体"/>
                <w:b/>
                <w:bCs/>
                <w:sz w:val="24"/>
              </w:rPr>
            </w:pPr>
          </w:p>
        </w:tc>
        <w:tc>
          <w:tcPr>
            <w:tcW w:w="90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100</w:t>
            </w:r>
          </w:p>
        </w:tc>
        <w:tc>
          <w:tcPr>
            <w:tcW w:w="3815"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ascii="宋体" w:hAnsi="宋体" w:eastAsia="宋体" w:cs="宋体"/>
                <w:b/>
                <w:bCs/>
                <w:sz w:val="24"/>
              </w:rPr>
            </w:pPr>
          </w:p>
        </w:tc>
      </w:tr>
    </w:tbl>
    <w:p>
      <w:pPr>
        <w:snapToGrid w:val="0"/>
        <w:spacing w:line="300" w:lineRule="auto"/>
        <w:ind w:left="151" w:leftChars="72" w:right="267" w:rightChars="127"/>
        <w:rPr>
          <w:rFonts w:ascii="宋体" w:hAnsi="宋体"/>
          <w:b/>
          <w:bCs/>
          <w:sz w:val="24"/>
        </w:rPr>
      </w:pPr>
    </w:p>
    <w:p>
      <w:pPr>
        <w:snapToGrid w:val="0"/>
        <w:spacing w:line="300" w:lineRule="auto"/>
        <w:ind w:left="151" w:leftChars="72" w:right="267" w:rightChars="127"/>
        <w:rPr>
          <w:rFonts w:ascii="宋体" w:hAnsi="宋体"/>
          <w:b/>
          <w:bCs/>
          <w:sz w:val="24"/>
        </w:rPr>
      </w:pPr>
      <w:r>
        <w:rPr>
          <w:rFonts w:ascii="宋体" w:hAnsi="宋体"/>
          <w:b/>
          <w:bCs/>
          <w:sz w:val="24"/>
        </w:rPr>
        <w:t>2</w:t>
      </w:r>
      <w:r>
        <w:rPr>
          <w:rFonts w:hint="eastAsia" w:ascii="宋体" w:hAnsi="宋体"/>
          <w:b/>
          <w:bCs/>
          <w:sz w:val="24"/>
        </w:rPr>
        <w:t>、评分因素及分值确定</w:t>
      </w:r>
    </w:p>
    <w:p>
      <w:pPr>
        <w:snapToGrid w:val="0"/>
        <w:spacing w:line="300" w:lineRule="auto"/>
        <w:ind w:left="151" w:leftChars="72" w:right="267" w:rightChars="127"/>
        <w:rPr>
          <w:rFonts w:ascii="宋体" w:hAnsi="宋体"/>
          <w:b/>
          <w:bCs/>
          <w:sz w:val="24"/>
        </w:rPr>
      </w:pPr>
      <w:r>
        <w:rPr>
          <w:rFonts w:ascii="宋体" w:hAnsi="宋体"/>
          <w:b/>
          <w:bCs/>
          <w:sz w:val="24"/>
        </w:rPr>
        <w:t>A</w:t>
      </w:r>
      <w:r>
        <w:rPr>
          <w:rFonts w:hint="eastAsia" w:ascii="宋体" w:hAnsi="宋体"/>
          <w:b/>
          <w:bCs/>
          <w:sz w:val="24"/>
        </w:rPr>
        <w:t>、投标报价：40分</w:t>
      </w:r>
    </w:p>
    <w:tbl>
      <w:tblPr>
        <w:tblStyle w:val="13"/>
        <w:tblW w:w="8531"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2"/>
        <w:gridCol w:w="2442"/>
        <w:gridCol w:w="1178"/>
        <w:gridCol w:w="397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28" w:hRule="atLeast"/>
          <w:jc w:val="center"/>
        </w:trPr>
        <w:tc>
          <w:tcPr>
            <w:tcW w:w="932" w:type="dxa"/>
            <w:tcBorders>
              <w:top w:val="single" w:color="auto" w:sz="12" w:space="0"/>
              <w:left w:val="single" w:color="auto" w:sz="12"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序号</w:t>
            </w:r>
          </w:p>
        </w:tc>
        <w:tc>
          <w:tcPr>
            <w:tcW w:w="2442"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评分因素</w:t>
            </w:r>
          </w:p>
        </w:tc>
        <w:tc>
          <w:tcPr>
            <w:tcW w:w="1178"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分值</w:t>
            </w:r>
          </w:p>
        </w:tc>
        <w:tc>
          <w:tcPr>
            <w:tcW w:w="3979" w:type="dxa"/>
            <w:tcBorders>
              <w:top w:val="single" w:color="auto" w:sz="12" w:space="0"/>
              <w:left w:val="single" w:color="auto" w:sz="4" w:space="0"/>
              <w:bottom w:val="single" w:color="auto" w:sz="4" w:space="0"/>
              <w:right w:val="single" w:color="auto" w:sz="12"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评分标准说明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932"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A1</w:t>
            </w:r>
          </w:p>
        </w:tc>
        <w:tc>
          <w:tcPr>
            <w:tcW w:w="2442"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投标报价得分</w:t>
            </w:r>
          </w:p>
        </w:tc>
        <w:tc>
          <w:tcPr>
            <w:tcW w:w="1178"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40</w:t>
            </w:r>
          </w:p>
        </w:tc>
        <w:tc>
          <w:tcPr>
            <w:tcW w:w="3979" w:type="dxa"/>
            <w:tcBorders>
              <w:top w:val="single" w:color="auto" w:sz="4" w:space="0"/>
              <w:left w:val="single" w:color="auto" w:sz="4" w:space="0"/>
              <w:bottom w:val="single" w:color="auto" w:sz="12" w:space="0"/>
              <w:right w:val="single" w:color="auto" w:sz="12"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见注</w:t>
            </w:r>
          </w:p>
        </w:tc>
      </w:tr>
    </w:tbl>
    <w:p>
      <w:pPr>
        <w:snapToGrid w:val="0"/>
        <w:spacing w:line="300" w:lineRule="auto"/>
        <w:ind w:left="151" w:leftChars="72" w:right="267" w:rightChars="127"/>
        <w:rPr>
          <w:rFonts w:ascii="宋体" w:hAnsi="宋体"/>
          <w:bCs/>
          <w:sz w:val="24"/>
        </w:rPr>
      </w:pPr>
      <w:r>
        <w:rPr>
          <w:rFonts w:hint="eastAsia" w:ascii="宋体" w:hAnsi="宋体"/>
          <w:bCs/>
          <w:sz w:val="24"/>
        </w:rPr>
        <w:t>注：</w:t>
      </w:r>
    </w:p>
    <w:p>
      <w:pPr>
        <w:snapToGrid w:val="0"/>
        <w:spacing w:line="300" w:lineRule="auto"/>
        <w:ind w:left="151" w:leftChars="72" w:right="267" w:rightChars="127"/>
        <w:rPr>
          <w:rFonts w:ascii="宋体" w:hAnsi="宋体"/>
          <w:bCs/>
          <w:sz w:val="24"/>
        </w:rPr>
      </w:pPr>
      <w:r>
        <w:rPr>
          <w:rFonts w:hint="eastAsia" w:ascii="宋体" w:hAnsi="宋体"/>
          <w:bCs/>
          <w:sz w:val="24"/>
        </w:rPr>
        <w:t>报价得分=最低有效投标报价/有效投标报价×</w:t>
      </w:r>
      <w:r>
        <w:rPr>
          <w:rFonts w:ascii="宋体" w:hAnsi="宋体"/>
          <w:bCs/>
          <w:sz w:val="24"/>
        </w:rPr>
        <w:t>4</w:t>
      </w:r>
      <w:r>
        <w:rPr>
          <w:rFonts w:hint="eastAsia" w:ascii="宋体" w:hAnsi="宋体"/>
          <w:bCs/>
          <w:sz w:val="24"/>
        </w:rPr>
        <w:t>0</w:t>
      </w:r>
    </w:p>
    <w:p>
      <w:pPr>
        <w:snapToGrid w:val="0"/>
        <w:spacing w:line="300" w:lineRule="auto"/>
        <w:ind w:left="151" w:leftChars="72" w:right="267" w:rightChars="127"/>
        <w:rPr>
          <w:rFonts w:ascii="宋体" w:hAnsi="宋体"/>
          <w:bCs/>
          <w:sz w:val="24"/>
        </w:rPr>
      </w:pPr>
      <w:r>
        <w:rPr>
          <w:rFonts w:hint="eastAsia" w:ascii="宋体" w:hAnsi="宋体"/>
          <w:bCs/>
          <w:sz w:val="24"/>
        </w:rPr>
        <w:t>计算按四舍五入法则，保留小数点后两位。</w:t>
      </w:r>
    </w:p>
    <w:p>
      <w:pPr>
        <w:snapToGrid w:val="0"/>
        <w:spacing w:line="300" w:lineRule="auto"/>
        <w:ind w:left="151" w:leftChars="72" w:right="267" w:rightChars="127"/>
        <w:rPr>
          <w:rFonts w:ascii="宋体" w:hAnsi="宋体"/>
          <w:bCs/>
          <w:sz w:val="24"/>
        </w:rPr>
      </w:pPr>
      <w:r>
        <w:rPr>
          <w:rFonts w:hint="eastAsia" w:ascii="宋体" w:hAnsi="宋体"/>
          <w:bCs/>
          <w:sz w:val="24"/>
        </w:rPr>
        <w:t>所有未进入详细评审的投标作为无效投标，其报价不作为评分依据。</w:t>
      </w:r>
    </w:p>
    <w:p>
      <w:pPr>
        <w:snapToGrid w:val="0"/>
        <w:spacing w:line="300" w:lineRule="auto"/>
        <w:ind w:left="151" w:leftChars="72" w:right="267" w:rightChars="127"/>
        <w:rPr>
          <w:rFonts w:ascii="宋体" w:hAnsi="宋体"/>
          <w:bCs/>
          <w:sz w:val="24"/>
        </w:rPr>
      </w:pPr>
      <w:r>
        <w:rPr>
          <w:rFonts w:hint="eastAsia" w:ascii="宋体" w:hAnsi="宋体"/>
          <w:bCs/>
          <w:sz w:val="24"/>
        </w:rPr>
        <w:t>经评标委员会认定具有下述情况之一的投标，其报价不作为评分依据。</w:t>
      </w:r>
    </w:p>
    <w:p>
      <w:pPr>
        <w:snapToGrid w:val="0"/>
        <w:spacing w:line="300" w:lineRule="auto"/>
        <w:ind w:left="151" w:leftChars="72" w:right="267" w:rightChars="127"/>
        <w:rPr>
          <w:rFonts w:ascii="宋体" w:hAnsi="宋体"/>
          <w:bCs/>
          <w:sz w:val="24"/>
        </w:rPr>
      </w:pPr>
      <w:r>
        <w:rPr>
          <w:rFonts w:hint="eastAsia" w:ascii="宋体" w:hAnsi="宋体"/>
          <w:bCs/>
          <w:sz w:val="24"/>
        </w:rPr>
        <w:t>低于成本价的投标。</w:t>
      </w:r>
    </w:p>
    <w:p>
      <w:pPr>
        <w:snapToGrid w:val="0"/>
        <w:spacing w:line="300" w:lineRule="auto"/>
        <w:ind w:left="151" w:leftChars="72" w:right="267" w:rightChars="127"/>
        <w:rPr>
          <w:rFonts w:ascii="宋体" w:hAnsi="宋体"/>
          <w:bCs/>
          <w:sz w:val="24"/>
        </w:rPr>
      </w:pPr>
      <w:r>
        <w:rPr>
          <w:rFonts w:hint="eastAsia" w:ascii="宋体" w:hAnsi="宋体"/>
          <w:bCs/>
          <w:sz w:val="24"/>
        </w:rPr>
        <w:t>虚假投标。</w:t>
      </w:r>
    </w:p>
    <w:p>
      <w:pPr>
        <w:snapToGrid w:val="0"/>
        <w:spacing w:line="300" w:lineRule="auto"/>
        <w:ind w:left="151" w:leftChars="72" w:right="267" w:rightChars="127"/>
        <w:rPr>
          <w:rFonts w:ascii="宋体" w:hAnsi="宋体"/>
          <w:bCs/>
          <w:sz w:val="24"/>
        </w:rPr>
      </w:pPr>
      <w:r>
        <w:rPr>
          <w:rFonts w:hint="eastAsia" w:ascii="宋体" w:hAnsi="宋体"/>
          <w:bCs/>
          <w:sz w:val="24"/>
        </w:rPr>
        <w:t>未满足招标文件实质性要求的投标。</w:t>
      </w:r>
    </w:p>
    <w:p>
      <w:pPr>
        <w:snapToGrid w:val="0"/>
        <w:spacing w:line="300" w:lineRule="auto"/>
        <w:ind w:left="151" w:leftChars="72" w:right="267" w:rightChars="127"/>
        <w:rPr>
          <w:rFonts w:ascii="宋体" w:hAnsi="宋体" w:eastAsia="宋体" w:cs="宋体"/>
          <w:b/>
          <w:bCs/>
          <w:sz w:val="24"/>
        </w:rPr>
      </w:pPr>
    </w:p>
    <w:p>
      <w:pPr>
        <w:snapToGrid w:val="0"/>
        <w:spacing w:line="300" w:lineRule="auto"/>
        <w:ind w:left="151" w:leftChars="72" w:right="267" w:rightChars="127"/>
        <w:rPr>
          <w:rFonts w:ascii="宋体" w:hAnsi="宋体"/>
          <w:b/>
          <w:bCs/>
          <w:sz w:val="24"/>
        </w:rPr>
      </w:pPr>
      <w:r>
        <w:rPr>
          <w:rFonts w:hint="eastAsia" w:ascii="宋体" w:hAnsi="宋体" w:eastAsia="宋体" w:cs="宋体"/>
          <w:b/>
          <w:bCs/>
          <w:sz w:val="24"/>
        </w:rPr>
        <w:t>B、</w:t>
      </w:r>
      <w:r>
        <w:rPr>
          <w:rFonts w:hint="eastAsia" w:ascii="宋体" w:hAnsi="宋体"/>
          <w:b/>
          <w:bCs/>
          <w:sz w:val="24"/>
        </w:rPr>
        <w:t>技术部分：</w:t>
      </w:r>
      <w:r>
        <w:rPr>
          <w:rFonts w:ascii="宋体" w:hAnsi="宋体"/>
          <w:b/>
          <w:bCs/>
          <w:sz w:val="24"/>
        </w:rPr>
        <w:t>4</w:t>
      </w:r>
      <w:r>
        <w:rPr>
          <w:rFonts w:hint="eastAsia" w:ascii="宋体" w:hAnsi="宋体"/>
          <w:b/>
          <w:bCs/>
          <w:sz w:val="24"/>
        </w:rPr>
        <w:t>0分</w:t>
      </w:r>
    </w:p>
    <w:tbl>
      <w:tblPr>
        <w:tblStyle w:val="13"/>
        <w:tblW w:w="922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3"/>
        <w:gridCol w:w="1635"/>
        <w:gridCol w:w="990"/>
        <w:gridCol w:w="56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903" w:type="dxa"/>
            <w:tcBorders>
              <w:top w:val="single" w:color="auto" w:sz="12" w:space="0"/>
              <w:left w:val="single" w:color="auto" w:sz="12" w:space="0"/>
              <w:bottom w:val="single" w:color="auto" w:sz="4" w:space="0"/>
              <w:right w:val="single" w:color="auto" w:sz="4" w:space="0"/>
            </w:tcBorders>
            <w:vAlign w:val="center"/>
          </w:tcPr>
          <w:p>
            <w:pPr>
              <w:snapToGrid w:val="0"/>
              <w:rPr>
                <w:rFonts w:ascii="宋体" w:hAnsi="宋体" w:eastAsia="宋体" w:cs="宋体"/>
                <w:b/>
                <w:bCs/>
                <w:sz w:val="24"/>
                <w:szCs w:val="24"/>
              </w:rPr>
            </w:pPr>
            <w:r>
              <w:rPr>
                <w:rFonts w:hint="eastAsia" w:ascii="宋体" w:hAnsi="宋体" w:eastAsia="宋体" w:cs="宋体"/>
                <w:b/>
                <w:bCs/>
                <w:sz w:val="24"/>
                <w:szCs w:val="24"/>
              </w:rPr>
              <w:t>序号</w:t>
            </w:r>
          </w:p>
        </w:tc>
        <w:tc>
          <w:tcPr>
            <w:tcW w:w="1635" w:type="dxa"/>
            <w:tcBorders>
              <w:top w:val="single" w:color="auto" w:sz="12" w:space="0"/>
              <w:left w:val="single" w:color="auto" w:sz="4" w:space="0"/>
              <w:bottom w:val="single" w:color="auto" w:sz="4" w:space="0"/>
              <w:right w:val="single" w:color="auto" w:sz="4" w:space="0"/>
            </w:tcBorders>
            <w:vAlign w:val="center"/>
          </w:tcPr>
          <w:p>
            <w:pPr>
              <w:snapToGrid w:val="0"/>
              <w:ind w:left="151" w:leftChars="72"/>
              <w:rPr>
                <w:rFonts w:ascii="宋体" w:hAnsi="宋体" w:eastAsia="宋体" w:cs="宋体"/>
                <w:b/>
                <w:bCs/>
                <w:sz w:val="24"/>
                <w:szCs w:val="24"/>
              </w:rPr>
            </w:pPr>
            <w:r>
              <w:rPr>
                <w:rFonts w:hint="eastAsia" w:ascii="宋体" w:hAnsi="宋体" w:eastAsia="宋体" w:cs="宋体"/>
                <w:b/>
                <w:bCs/>
                <w:sz w:val="24"/>
                <w:szCs w:val="24"/>
              </w:rPr>
              <w:t>评分因素</w:t>
            </w:r>
          </w:p>
        </w:tc>
        <w:tc>
          <w:tcPr>
            <w:tcW w:w="990" w:type="dxa"/>
            <w:tcBorders>
              <w:top w:val="single" w:color="auto" w:sz="12" w:space="0"/>
              <w:left w:val="single" w:color="auto" w:sz="4" w:space="0"/>
              <w:bottom w:val="single" w:color="auto" w:sz="4" w:space="0"/>
              <w:right w:val="single" w:color="auto" w:sz="4" w:space="0"/>
            </w:tcBorders>
            <w:vAlign w:val="center"/>
          </w:tcPr>
          <w:p>
            <w:pPr>
              <w:snapToGrid w:val="0"/>
              <w:rPr>
                <w:rFonts w:ascii="宋体" w:hAnsi="宋体" w:eastAsia="宋体" w:cs="宋体"/>
                <w:b/>
                <w:bCs/>
                <w:sz w:val="24"/>
                <w:szCs w:val="24"/>
              </w:rPr>
            </w:pPr>
            <w:r>
              <w:rPr>
                <w:rFonts w:hint="eastAsia" w:ascii="宋体" w:hAnsi="宋体" w:eastAsia="宋体" w:cs="宋体"/>
                <w:b/>
                <w:bCs/>
                <w:sz w:val="24"/>
                <w:szCs w:val="24"/>
              </w:rPr>
              <w:t>分值</w:t>
            </w:r>
          </w:p>
        </w:tc>
        <w:tc>
          <w:tcPr>
            <w:tcW w:w="5696" w:type="dxa"/>
            <w:tcBorders>
              <w:top w:val="single" w:color="auto" w:sz="12" w:space="0"/>
              <w:left w:val="single" w:color="auto" w:sz="4" w:space="0"/>
              <w:bottom w:val="single" w:color="auto" w:sz="4" w:space="0"/>
              <w:right w:val="single" w:color="auto" w:sz="12" w:space="0"/>
            </w:tcBorders>
            <w:vAlign w:val="center"/>
          </w:tcPr>
          <w:p>
            <w:pPr>
              <w:snapToGrid w:val="0"/>
              <w:ind w:left="151" w:leftChars="72"/>
              <w:rPr>
                <w:rFonts w:ascii="宋体" w:hAnsi="宋体" w:eastAsia="宋体" w:cs="宋体"/>
                <w:b/>
                <w:bCs/>
                <w:sz w:val="24"/>
                <w:szCs w:val="24"/>
              </w:rPr>
            </w:pPr>
            <w:r>
              <w:rPr>
                <w:rFonts w:hint="eastAsia" w:ascii="宋体" w:hAnsi="宋体" w:eastAsia="宋体" w:cs="宋体"/>
                <w:b/>
                <w:bCs/>
                <w:sz w:val="24"/>
                <w:szCs w:val="24"/>
              </w:rPr>
              <w:t>评分标准说明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2" w:hRule="atLeast"/>
          <w:jc w:val="center"/>
        </w:trPr>
        <w:tc>
          <w:tcPr>
            <w:tcW w:w="903" w:type="dxa"/>
            <w:tcBorders>
              <w:top w:val="single" w:color="auto" w:sz="4" w:space="0"/>
              <w:left w:val="single" w:color="auto" w:sz="12" w:space="0"/>
              <w:right w:val="single" w:color="auto" w:sz="4" w:space="0"/>
            </w:tcBorders>
            <w:vAlign w:val="center"/>
          </w:tcPr>
          <w:p>
            <w:pPr>
              <w:widowControl/>
              <w:jc w:val="center"/>
              <w:rPr>
                <w:rFonts w:ascii="宋体" w:hAnsi="宋体" w:eastAsia="宋体" w:cs="宋体"/>
                <w:b/>
                <w:bCs/>
                <w:sz w:val="24"/>
                <w:szCs w:val="24"/>
              </w:rPr>
            </w:pPr>
            <w:r>
              <w:rPr>
                <w:rFonts w:hint="eastAsia" w:ascii="宋体" w:hAnsi="宋体" w:eastAsia="宋体" w:cs="宋体"/>
                <w:kern w:val="0"/>
                <w:sz w:val="24"/>
                <w:szCs w:val="24"/>
              </w:rPr>
              <w:t>B1</w:t>
            </w:r>
          </w:p>
        </w:tc>
        <w:tc>
          <w:tcPr>
            <w:tcW w:w="1635" w:type="dxa"/>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sz w:val="24"/>
                <w:szCs w:val="24"/>
              </w:rPr>
            </w:pPr>
            <w:r>
              <w:rPr>
                <w:rFonts w:ascii="宋体" w:hAnsi="宋体" w:eastAsia="宋体" w:cs="宋体"/>
                <w:kern w:val="0"/>
                <w:sz w:val="24"/>
                <w:szCs w:val="24"/>
              </w:rPr>
              <w:t>产品技术性能和功能</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sz w:val="24"/>
                <w:szCs w:val="24"/>
              </w:rPr>
            </w:pPr>
            <w:r>
              <w:rPr>
                <w:rFonts w:hint="eastAsia" w:ascii="宋体" w:hAnsi="宋体" w:eastAsia="宋体" w:cs="宋体"/>
                <w:kern w:val="0"/>
                <w:sz w:val="24"/>
                <w:szCs w:val="24"/>
              </w:rPr>
              <w:t xml:space="preserve">   26</w:t>
            </w:r>
          </w:p>
        </w:tc>
        <w:tc>
          <w:tcPr>
            <w:tcW w:w="5696" w:type="dxa"/>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b/>
                <w:bCs/>
                <w:sz w:val="24"/>
                <w:szCs w:val="24"/>
              </w:rPr>
            </w:pPr>
            <w:r>
              <w:rPr>
                <w:rFonts w:ascii="宋体" w:hAnsi="宋体" w:eastAsia="宋体" w:cs="宋体"/>
                <w:kern w:val="0"/>
                <w:sz w:val="24"/>
                <w:szCs w:val="24"/>
              </w:rPr>
              <w:t>投标人所投产品完全满足招标文件技术要求的，得</w:t>
            </w:r>
            <w:r>
              <w:rPr>
                <w:rFonts w:hint="eastAsia" w:ascii="宋体" w:hAnsi="宋体" w:eastAsia="宋体" w:cs="宋体"/>
                <w:kern w:val="0"/>
                <w:sz w:val="24"/>
                <w:szCs w:val="24"/>
              </w:rPr>
              <w:t>26</w:t>
            </w:r>
            <w:r>
              <w:rPr>
                <w:rFonts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75" w:hRule="atLeast"/>
          <w:jc w:val="center"/>
        </w:trPr>
        <w:tc>
          <w:tcPr>
            <w:tcW w:w="903"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宋体" w:cs="宋体"/>
                <w:b/>
                <w:bCs/>
                <w:sz w:val="24"/>
                <w:szCs w:val="24"/>
              </w:rPr>
            </w:pPr>
            <w:r>
              <w:rPr>
                <w:rFonts w:hint="eastAsia" w:ascii="宋体" w:hAnsi="宋体" w:eastAsia="宋体" w:cs="宋体"/>
                <w:kern w:val="0"/>
                <w:sz w:val="24"/>
                <w:szCs w:val="24"/>
              </w:rPr>
              <w:t>B2</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 w:val="24"/>
                <w:szCs w:val="24"/>
              </w:rPr>
            </w:pPr>
            <w:r>
              <w:rPr>
                <w:rFonts w:hint="eastAsia" w:ascii="宋体" w:hAnsi="宋体" w:eastAsia="宋体" w:cs="宋体"/>
                <w:kern w:val="0"/>
                <w:sz w:val="24"/>
                <w:szCs w:val="24"/>
              </w:rPr>
              <w:t>所投</w:t>
            </w:r>
            <w:r>
              <w:rPr>
                <w:rFonts w:ascii="宋体" w:hAnsi="宋体" w:eastAsia="宋体" w:cs="宋体"/>
                <w:kern w:val="0"/>
                <w:sz w:val="24"/>
                <w:szCs w:val="24"/>
              </w:rPr>
              <w:t>产品的彩页资料</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sz w:val="24"/>
                <w:szCs w:val="24"/>
              </w:rPr>
            </w:pPr>
            <w:r>
              <w:rPr>
                <w:rFonts w:hint="eastAsia" w:ascii="宋体" w:hAnsi="宋体" w:eastAsia="宋体" w:cs="宋体"/>
                <w:kern w:val="0"/>
                <w:sz w:val="24"/>
                <w:szCs w:val="24"/>
              </w:rPr>
              <w:t xml:space="preserve">   9</w:t>
            </w:r>
          </w:p>
        </w:tc>
        <w:tc>
          <w:tcPr>
            <w:tcW w:w="5696" w:type="dxa"/>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b/>
                <w:bCs/>
                <w:sz w:val="24"/>
                <w:szCs w:val="24"/>
              </w:rPr>
            </w:pPr>
            <w:r>
              <w:rPr>
                <w:rFonts w:ascii="宋体" w:hAnsi="宋体" w:eastAsia="宋体" w:cs="宋体"/>
                <w:kern w:val="0"/>
                <w:sz w:val="24"/>
                <w:szCs w:val="24"/>
              </w:rPr>
              <w:t>彩页资料完整且能佐证所投产品的主要技术参数及功能和配置标准的得</w:t>
            </w:r>
            <w:r>
              <w:rPr>
                <w:rFonts w:hint="eastAsia" w:ascii="宋体" w:hAnsi="宋体" w:eastAsia="宋体" w:cs="宋体"/>
                <w:kern w:val="0"/>
                <w:sz w:val="24"/>
                <w:szCs w:val="24"/>
              </w:rPr>
              <w:t>9</w:t>
            </w:r>
            <w:r>
              <w:rPr>
                <w:rFonts w:ascii="宋体" w:hAnsi="宋体" w:eastAsia="宋体" w:cs="宋体"/>
                <w:kern w:val="0"/>
                <w:sz w:val="24"/>
                <w:szCs w:val="24"/>
              </w:rPr>
              <w:t>分；彩页资料仅能部分佐证所投产品的主要技术参数及功能和配置标准的得</w:t>
            </w:r>
            <w:r>
              <w:rPr>
                <w:rFonts w:hint="eastAsia" w:ascii="宋体" w:hAnsi="宋体" w:eastAsia="宋体" w:cs="宋体"/>
                <w:kern w:val="0"/>
                <w:sz w:val="24"/>
                <w:szCs w:val="24"/>
              </w:rPr>
              <w:t>7</w:t>
            </w:r>
            <w:r>
              <w:rPr>
                <w:rFonts w:ascii="宋体" w:hAnsi="宋体" w:eastAsia="宋体" w:cs="宋体"/>
                <w:kern w:val="0"/>
                <w:sz w:val="24"/>
                <w:szCs w:val="24"/>
              </w:rPr>
              <w:t>分；无提供彩页资料，或提供的彩页资料与所投产品的规格型号不一致，或彩页资料不能佐证所投产品的主要技术参数及功能和配置标准的得0分。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8" w:hRule="atLeast"/>
          <w:jc w:val="center"/>
        </w:trPr>
        <w:tc>
          <w:tcPr>
            <w:tcW w:w="903"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B3</w:t>
            </w:r>
          </w:p>
          <w:p>
            <w:pPr>
              <w:widowControl/>
              <w:jc w:val="center"/>
              <w:rPr>
                <w:rFonts w:ascii="宋体" w:hAnsi="宋体" w:eastAsia="宋体" w:cs="宋体"/>
                <w:b/>
                <w:bCs/>
                <w:sz w:val="24"/>
                <w:szCs w:val="24"/>
              </w:rPr>
            </w:pP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sz w:val="24"/>
                <w:szCs w:val="24"/>
              </w:rPr>
            </w:pPr>
            <w:r>
              <w:rPr>
                <w:rFonts w:ascii="宋体" w:hAnsi="宋体" w:eastAsia="宋体" w:cs="宋体"/>
                <w:kern w:val="0"/>
                <w:sz w:val="24"/>
                <w:szCs w:val="24"/>
              </w:rPr>
              <w:t>产品配置情况</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sz w:val="24"/>
                <w:szCs w:val="24"/>
              </w:rPr>
            </w:pPr>
            <w:r>
              <w:rPr>
                <w:rFonts w:hint="eastAsia" w:ascii="宋体" w:hAnsi="宋体" w:eastAsia="宋体" w:cs="宋体"/>
                <w:kern w:val="0"/>
                <w:sz w:val="24"/>
                <w:szCs w:val="24"/>
              </w:rPr>
              <w:t xml:space="preserve">   5</w:t>
            </w:r>
          </w:p>
        </w:tc>
        <w:tc>
          <w:tcPr>
            <w:tcW w:w="5696" w:type="dxa"/>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b/>
                <w:bCs/>
                <w:sz w:val="24"/>
                <w:szCs w:val="24"/>
              </w:rPr>
            </w:pPr>
            <w:r>
              <w:rPr>
                <w:rFonts w:ascii="宋体" w:hAnsi="宋体" w:eastAsia="宋体" w:cs="宋体"/>
                <w:kern w:val="0"/>
                <w:sz w:val="24"/>
                <w:szCs w:val="24"/>
              </w:rPr>
              <w:t>投标人对招标文件各项配置要求（包括如主机、附件或配件等）</w:t>
            </w:r>
            <w:r>
              <w:rPr>
                <w:rFonts w:hint="eastAsia" w:ascii="宋体" w:hAnsi="宋体" w:eastAsia="宋体" w:cs="宋体"/>
                <w:kern w:val="0"/>
                <w:sz w:val="24"/>
                <w:szCs w:val="24"/>
              </w:rPr>
              <w:t>提供</w:t>
            </w:r>
            <w:r>
              <w:rPr>
                <w:rFonts w:ascii="宋体" w:hAnsi="宋体" w:eastAsia="宋体" w:cs="宋体"/>
                <w:kern w:val="0"/>
                <w:sz w:val="24"/>
                <w:szCs w:val="24"/>
              </w:rPr>
              <w:t>响应承诺</w:t>
            </w:r>
            <w:r>
              <w:rPr>
                <w:rFonts w:hint="eastAsia" w:ascii="宋体" w:hAnsi="宋体" w:eastAsia="宋体" w:cs="宋体"/>
                <w:kern w:val="0"/>
                <w:sz w:val="24"/>
                <w:szCs w:val="24"/>
              </w:rPr>
              <w:t>得5分</w:t>
            </w:r>
            <w:r>
              <w:rPr>
                <w:rFonts w:ascii="宋体" w:hAnsi="宋体" w:eastAsia="宋体" w:cs="宋体"/>
                <w:kern w:val="0"/>
                <w:sz w:val="24"/>
                <w:szCs w:val="24"/>
              </w:rPr>
              <w:t>，不</w:t>
            </w:r>
            <w:r>
              <w:rPr>
                <w:rFonts w:hint="eastAsia" w:ascii="宋体" w:hAnsi="宋体" w:eastAsia="宋体" w:cs="宋体"/>
                <w:kern w:val="0"/>
                <w:sz w:val="24"/>
                <w:szCs w:val="24"/>
              </w:rPr>
              <w:t>响应不提供的得0分。</w:t>
            </w:r>
          </w:p>
        </w:tc>
      </w:tr>
    </w:tbl>
    <w:p>
      <w:pPr>
        <w:snapToGrid w:val="0"/>
        <w:spacing w:line="300" w:lineRule="auto"/>
        <w:ind w:left="151" w:leftChars="72" w:right="267" w:rightChars="127"/>
        <w:rPr>
          <w:rFonts w:ascii="宋体" w:hAnsi="宋体"/>
          <w:b/>
          <w:bCs/>
          <w:sz w:val="24"/>
        </w:rPr>
      </w:pPr>
    </w:p>
    <w:p>
      <w:pPr>
        <w:snapToGrid w:val="0"/>
        <w:spacing w:line="300" w:lineRule="auto"/>
        <w:ind w:right="267" w:rightChars="127" w:firstLine="241" w:firstLineChars="100"/>
        <w:rPr>
          <w:rFonts w:ascii="宋体" w:hAnsi="宋体"/>
          <w:b/>
          <w:bCs/>
          <w:sz w:val="24"/>
        </w:rPr>
      </w:pPr>
      <w:r>
        <w:rPr>
          <w:rFonts w:hint="eastAsia" w:ascii="宋体" w:hAnsi="宋体"/>
          <w:b/>
          <w:bCs/>
          <w:sz w:val="24"/>
        </w:rPr>
        <w:t>C、商务部分：20分</w:t>
      </w:r>
    </w:p>
    <w:tbl>
      <w:tblPr>
        <w:tblStyle w:val="13"/>
        <w:tblW w:w="9364" w:type="dxa"/>
        <w:jc w:val="center"/>
        <w:tblInd w:w="11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53"/>
        <w:gridCol w:w="1558"/>
        <w:gridCol w:w="797"/>
        <w:gridCol w:w="615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90" w:hRule="atLeast"/>
          <w:jc w:val="center"/>
        </w:trPr>
        <w:tc>
          <w:tcPr>
            <w:tcW w:w="853" w:type="dxa"/>
            <w:tcBorders>
              <w:top w:val="single" w:color="auto" w:sz="12" w:space="0"/>
              <w:left w:val="single" w:color="auto" w:sz="12" w:space="0"/>
              <w:bottom w:val="single" w:color="auto" w:sz="6" w:space="0"/>
              <w:right w:val="single" w:color="auto" w:sz="6"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序号</w:t>
            </w:r>
          </w:p>
        </w:tc>
        <w:tc>
          <w:tcPr>
            <w:tcW w:w="1558" w:type="dxa"/>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评分因素</w:t>
            </w:r>
          </w:p>
        </w:tc>
        <w:tc>
          <w:tcPr>
            <w:tcW w:w="797" w:type="dxa"/>
            <w:tcBorders>
              <w:top w:val="single" w:color="auto" w:sz="12" w:space="0"/>
              <w:left w:val="single" w:color="auto" w:sz="6" w:space="0"/>
              <w:bottom w:val="single" w:color="auto" w:sz="6" w:space="0"/>
              <w:right w:val="single" w:color="auto" w:sz="6"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分值</w:t>
            </w:r>
          </w:p>
        </w:tc>
        <w:tc>
          <w:tcPr>
            <w:tcW w:w="6156" w:type="dxa"/>
            <w:tcBorders>
              <w:top w:val="single" w:color="auto" w:sz="12" w:space="0"/>
              <w:left w:val="single" w:color="auto" w:sz="6" w:space="0"/>
              <w:bottom w:val="single" w:color="auto" w:sz="6" w:space="0"/>
              <w:right w:val="single" w:color="auto" w:sz="12" w:space="0"/>
            </w:tcBorders>
            <w:vAlign w:val="center"/>
          </w:tcPr>
          <w:p>
            <w:pPr>
              <w:snapToGrid w:val="0"/>
              <w:jc w:val="center"/>
              <w:rPr>
                <w:rFonts w:ascii="宋体" w:hAnsi="宋体" w:eastAsia="宋体" w:cs="宋体"/>
                <w:b/>
                <w:bCs/>
                <w:sz w:val="24"/>
              </w:rPr>
            </w:pPr>
            <w:r>
              <w:rPr>
                <w:rFonts w:hint="eastAsia" w:ascii="宋体" w:hAnsi="宋体" w:eastAsia="宋体" w:cs="宋体"/>
                <w:b/>
                <w:bCs/>
                <w:sz w:val="24"/>
              </w:rPr>
              <w:t>评分标准说明</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90" w:hRule="atLeast"/>
          <w:jc w:val="center"/>
        </w:trPr>
        <w:tc>
          <w:tcPr>
            <w:tcW w:w="853" w:type="dxa"/>
            <w:tcBorders>
              <w:top w:val="single" w:color="auto" w:sz="6" w:space="0"/>
              <w:left w:val="single" w:color="auto" w:sz="12" w:space="0"/>
              <w:right w:val="single" w:color="auto" w:sz="4" w:space="0"/>
            </w:tcBorders>
            <w:vAlign w:val="center"/>
          </w:tcPr>
          <w:p>
            <w:pPr>
              <w:snapToGrid w:val="0"/>
              <w:jc w:val="center"/>
              <w:rPr>
                <w:rFonts w:ascii="宋体" w:hAnsi="宋体" w:eastAsia="宋体" w:cs="宋体"/>
                <w:b w:val="0"/>
                <w:bCs w:val="0"/>
                <w:sz w:val="24"/>
              </w:rPr>
            </w:pPr>
            <w:r>
              <w:rPr>
                <w:rFonts w:hint="eastAsia" w:ascii="宋体" w:hAnsi="宋体" w:eastAsia="宋体" w:cs="宋体"/>
                <w:b w:val="0"/>
                <w:bCs w:val="0"/>
                <w:sz w:val="24"/>
              </w:rPr>
              <w:t>C1</w:t>
            </w:r>
          </w:p>
        </w:tc>
        <w:tc>
          <w:tcPr>
            <w:tcW w:w="1558" w:type="dxa"/>
            <w:tcBorders>
              <w:top w:val="single" w:color="auto" w:sz="6" w:space="0"/>
              <w:left w:val="single" w:color="auto" w:sz="4" w:space="0"/>
              <w:right w:val="single" w:color="auto" w:sz="6" w:space="0"/>
            </w:tcBorders>
            <w:vAlign w:val="center"/>
          </w:tcPr>
          <w:p>
            <w:pPr>
              <w:snapToGrid w:val="0"/>
              <w:jc w:val="center"/>
              <w:rPr>
                <w:rFonts w:ascii="宋体" w:hAnsi="宋体" w:eastAsia="宋体" w:cs="宋体"/>
                <w:b w:val="0"/>
                <w:bCs w:val="0"/>
                <w:sz w:val="24"/>
              </w:rPr>
            </w:pPr>
            <w:r>
              <w:rPr>
                <w:rFonts w:hint="eastAsia" w:ascii="宋体" w:hAnsi="宋体" w:eastAsia="宋体" w:cs="宋体"/>
                <w:b w:val="0"/>
                <w:bCs w:val="0"/>
                <w:sz w:val="24"/>
              </w:rPr>
              <w:t>销售业绩</w:t>
            </w:r>
          </w:p>
        </w:tc>
        <w:tc>
          <w:tcPr>
            <w:tcW w:w="797" w:type="dxa"/>
            <w:tcBorders>
              <w:top w:val="single" w:color="auto" w:sz="6" w:space="0"/>
              <w:left w:val="single" w:color="auto" w:sz="6" w:space="0"/>
              <w:right w:val="single" w:color="auto" w:sz="6" w:space="0"/>
            </w:tcBorders>
            <w:vAlign w:val="center"/>
          </w:tcPr>
          <w:p>
            <w:pPr>
              <w:snapToGrid w:val="0"/>
              <w:jc w:val="center"/>
              <w:rPr>
                <w:rFonts w:ascii="宋体" w:hAnsi="宋体" w:eastAsia="宋体" w:cs="宋体"/>
                <w:b w:val="0"/>
                <w:bCs w:val="0"/>
                <w:sz w:val="24"/>
              </w:rPr>
            </w:pPr>
            <w:r>
              <w:rPr>
                <w:rFonts w:hint="eastAsia" w:ascii="宋体" w:hAnsi="宋体" w:eastAsia="宋体" w:cs="宋体"/>
                <w:b w:val="0"/>
                <w:bCs w:val="0"/>
                <w:sz w:val="24"/>
              </w:rPr>
              <w:t>3</w:t>
            </w:r>
          </w:p>
        </w:tc>
        <w:tc>
          <w:tcPr>
            <w:tcW w:w="6156" w:type="dxa"/>
            <w:tcBorders>
              <w:top w:val="single" w:color="auto" w:sz="6" w:space="0"/>
              <w:left w:val="single" w:color="auto" w:sz="6" w:space="0"/>
              <w:bottom w:val="single" w:color="auto" w:sz="6" w:space="0"/>
              <w:right w:val="single" w:color="auto" w:sz="12" w:space="0"/>
            </w:tcBorders>
            <w:vAlign w:val="center"/>
          </w:tcPr>
          <w:p>
            <w:pPr>
              <w:snapToGrid w:val="0"/>
              <w:rPr>
                <w:rFonts w:ascii="宋体" w:hAnsi="宋体" w:eastAsia="宋体" w:cs="宋体"/>
                <w:b w:val="0"/>
                <w:bCs w:val="0"/>
                <w:sz w:val="24"/>
              </w:rPr>
            </w:pPr>
            <w:r>
              <w:rPr>
                <w:rFonts w:hint="eastAsia" w:ascii="宋体" w:hAnsi="宋体" w:eastAsia="宋体" w:cs="宋体"/>
                <w:b w:val="0"/>
                <w:bCs w:val="0"/>
                <w:sz w:val="24"/>
              </w:rPr>
              <w:t>投标人2014年1月1日以来，具有类似项目业绩合同金额在40万以上（含40万）；合同及验收报告齐全，每提供一份得1分，最多得3分，不提供者为0分。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567" w:hRule="atLeast"/>
          <w:jc w:val="center"/>
        </w:trPr>
        <w:tc>
          <w:tcPr>
            <w:tcW w:w="853" w:type="dxa"/>
            <w:tcBorders>
              <w:top w:val="single" w:color="auto" w:sz="6" w:space="0"/>
              <w:left w:val="single" w:color="auto" w:sz="12" w:space="0"/>
              <w:bottom w:val="single" w:color="auto" w:sz="6" w:space="0"/>
              <w:right w:val="single" w:color="auto" w:sz="4" w:space="0"/>
            </w:tcBorders>
            <w:vAlign w:val="center"/>
          </w:tcPr>
          <w:p>
            <w:pPr>
              <w:snapToGrid w:val="0"/>
              <w:jc w:val="center"/>
              <w:rPr>
                <w:rFonts w:ascii="宋体" w:hAnsi="宋体" w:eastAsia="宋体" w:cs="宋体"/>
                <w:b w:val="0"/>
                <w:bCs w:val="0"/>
                <w:sz w:val="24"/>
              </w:rPr>
            </w:pPr>
            <w:r>
              <w:rPr>
                <w:rFonts w:hint="eastAsia" w:ascii="宋体" w:hAnsi="宋体" w:eastAsia="宋体" w:cs="宋体"/>
                <w:b w:val="0"/>
                <w:bCs w:val="0"/>
                <w:sz w:val="24"/>
              </w:rPr>
              <w:t>C</w:t>
            </w:r>
            <w:r>
              <w:rPr>
                <w:rFonts w:hint="eastAsia" w:ascii="宋体" w:hAnsi="宋体" w:eastAsia="宋体" w:cs="宋体"/>
                <w:b w:val="0"/>
                <w:bCs w:val="0"/>
                <w:sz w:val="24"/>
                <w:lang w:val="en-US" w:eastAsia="zh-CN"/>
              </w:rPr>
              <w:t>2</w:t>
            </w:r>
          </w:p>
        </w:tc>
        <w:tc>
          <w:tcPr>
            <w:tcW w:w="1558" w:type="dxa"/>
            <w:tcBorders>
              <w:top w:val="single" w:color="auto" w:sz="6" w:space="0"/>
              <w:left w:val="single" w:color="auto" w:sz="4" w:space="0"/>
              <w:bottom w:val="single" w:color="auto" w:sz="6" w:space="0"/>
              <w:right w:val="single" w:color="auto" w:sz="6" w:space="0"/>
            </w:tcBorders>
            <w:vAlign w:val="center"/>
          </w:tcPr>
          <w:p>
            <w:pPr>
              <w:snapToGrid w:val="0"/>
              <w:jc w:val="center"/>
              <w:rPr>
                <w:rFonts w:ascii="宋体" w:hAnsi="宋体" w:eastAsia="宋体" w:cs="宋体"/>
                <w:b w:val="0"/>
                <w:bCs w:val="0"/>
                <w:sz w:val="24"/>
              </w:rPr>
            </w:pPr>
            <w:r>
              <w:rPr>
                <w:rFonts w:hint="eastAsia" w:ascii="宋体" w:hAnsi="宋体" w:eastAsia="宋体" w:cs="宋体"/>
                <w:b w:val="0"/>
                <w:bCs w:val="0"/>
                <w:sz w:val="24"/>
              </w:rPr>
              <w:t>投标文件规范程度</w:t>
            </w:r>
          </w:p>
        </w:tc>
        <w:tc>
          <w:tcPr>
            <w:tcW w:w="797" w:type="dxa"/>
            <w:tcBorders>
              <w:top w:val="single" w:color="auto" w:sz="6" w:space="0"/>
              <w:left w:val="single" w:color="auto" w:sz="6" w:space="0"/>
              <w:bottom w:val="single" w:color="auto" w:sz="6" w:space="0"/>
              <w:right w:val="single" w:color="auto" w:sz="6" w:space="0"/>
            </w:tcBorders>
            <w:vAlign w:val="center"/>
          </w:tcPr>
          <w:p>
            <w:pPr>
              <w:snapToGrid w:val="0"/>
              <w:jc w:val="center"/>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4</w:t>
            </w:r>
          </w:p>
        </w:tc>
        <w:tc>
          <w:tcPr>
            <w:tcW w:w="6156" w:type="dxa"/>
            <w:tcBorders>
              <w:top w:val="single" w:color="auto" w:sz="6" w:space="0"/>
              <w:left w:val="single" w:color="auto" w:sz="6" w:space="0"/>
              <w:bottom w:val="single" w:color="auto" w:sz="6" w:space="0"/>
              <w:right w:val="single" w:color="auto" w:sz="12" w:space="0"/>
            </w:tcBorders>
            <w:vAlign w:val="center"/>
          </w:tcPr>
          <w:p>
            <w:pPr>
              <w:snapToGrid w:val="0"/>
              <w:rPr>
                <w:rFonts w:ascii="宋体" w:hAnsi="宋体" w:eastAsia="宋体" w:cs="宋体"/>
                <w:b w:val="0"/>
                <w:bCs w:val="0"/>
                <w:sz w:val="24"/>
              </w:rPr>
            </w:pPr>
            <w:r>
              <w:rPr>
                <w:rFonts w:hint="eastAsia" w:ascii="宋体" w:hAnsi="宋体" w:eastAsia="宋体" w:cs="宋体"/>
                <w:b w:val="0"/>
                <w:bCs w:val="0"/>
                <w:sz w:val="24"/>
              </w:rPr>
              <w:t>装订规范、文字清晰、无差错得</w:t>
            </w:r>
            <w:r>
              <w:rPr>
                <w:rFonts w:hint="eastAsia" w:ascii="宋体" w:hAnsi="宋体" w:eastAsia="宋体" w:cs="宋体"/>
                <w:b w:val="0"/>
                <w:bCs w:val="0"/>
                <w:sz w:val="24"/>
                <w:lang w:val="en-US" w:eastAsia="zh-CN"/>
              </w:rPr>
              <w:t>2</w:t>
            </w:r>
            <w:r>
              <w:rPr>
                <w:rFonts w:hint="eastAsia" w:ascii="宋体" w:hAnsi="宋体" w:eastAsia="宋体" w:cs="宋体"/>
                <w:b w:val="0"/>
                <w:bCs w:val="0"/>
                <w:sz w:val="24"/>
              </w:rPr>
              <w:t>分，所提供资料准确完整得</w:t>
            </w:r>
            <w:r>
              <w:rPr>
                <w:rFonts w:hint="eastAsia" w:ascii="宋体" w:hAnsi="宋体" w:eastAsia="宋体" w:cs="宋体"/>
                <w:b w:val="0"/>
                <w:bCs w:val="0"/>
                <w:sz w:val="24"/>
                <w:lang w:val="en-US" w:eastAsia="zh-CN"/>
              </w:rPr>
              <w:t>2</w:t>
            </w:r>
            <w:r>
              <w:rPr>
                <w:rFonts w:hint="eastAsia" w:ascii="宋体" w:hAnsi="宋体" w:eastAsia="宋体" w:cs="宋体"/>
                <w:b w:val="0"/>
                <w:bCs w:val="0"/>
                <w:sz w:val="24"/>
              </w:rPr>
              <w:t>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2004" w:hRule="atLeast"/>
          <w:jc w:val="center"/>
        </w:trPr>
        <w:tc>
          <w:tcPr>
            <w:tcW w:w="853" w:type="dxa"/>
            <w:tcBorders>
              <w:top w:val="single" w:color="auto" w:sz="6" w:space="0"/>
              <w:left w:val="single" w:color="auto" w:sz="12"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C</w:t>
            </w:r>
            <w:r>
              <w:rPr>
                <w:rFonts w:hint="eastAsia" w:ascii="宋体" w:hAnsi="宋体" w:eastAsia="宋体" w:cs="宋体"/>
                <w:b w:val="0"/>
                <w:bCs w:val="0"/>
                <w:sz w:val="24"/>
                <w:lang w:val="en-US" w:eastAsia="zh-CN"/>
              </w:rPr>
              <w:t>3</w:t>
            </w:r>
          </w:p>
        </w:tc>
        <w:tc>
          <w:tcPr>
            <w:tcW w:w="1558"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51" w:leftChars="72" w:right="267" w:rightChars="127" w:firstLine="0" w:firstLineChars="0"/>
              <w:jc w:val="center"/>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技术培训及售后服务承诺</w:t>
            </w:r>
          </w:p>
        </w:tc>
        <w:tc>
          <w:tcPr>
            <w:tcW w:w="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51" w:leftChars="72" w:right="267" w:rightChars="127" w:firstLine="0" w:firstLineChars="0"/>
              <w:jc w:val="center"/>
              <w:textAlignment w:val="auto"/>
              <w:outlineLvl w:val="9"/>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11</w:t>
            </w:r>
          </w:p>
        </w:tc>
        <w:tc>
          <w:tcPr>
            <w:tcW w:w="6156" w:type="dxa"/>
            <w:tcBorders>
              <w:top w:val="single" w:color="auto" w:sz="6" w:space="0"/>
              <w:left w:val="single" w:color="auto" w:sz="6" w:space="0"/>
              <w:bottom w:val="single" w:color="auto" w:sz="6"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51" w:leftChars="72" w:right="267" w:rightChars="127" w:firstLine="0" w:firstLineChars="0"/>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1、提供免费质量保障，投标人满足1年免费质保后每延长1年加1分，共3分。</w:t>
            </w:r>
          </w:p>
          <w:p>
            <w:pPr>
              <w:keepNext w:val="0"/>
              <w:keepLines w:val="0"/>
              <w:pageBreakBefore w:val="0"/>
              <w:widowControl w:val="0"/>
              <w:kinsoku/>
              <w:wordWrap/>
              <w:overflowPunct/>
              <w:topLinePunct w:val="0"/>
              <w:autoSpaceDE/>
              <w:autoSpaceDN/>
              <w:bidi w:val="0"/>
              <w:adjustRightInd/>
              <w:snapToGrid w:val="0"/>
              <w:spacing w:line="240" w:lineRule="auto"/>
              <w:ind w:left="151" w:leftChars="72" w:right="267" w:rightChars="127" w:firstLine="0" w:firstLineChars="0"/>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2、技术支持、售后服务程序合理，人员配备技术力量强，故障响应时间小于2小时，上门时间小于10小时，维修和更换时间小于24小时，得</w:t>
            </w:r>
            <w:r>
              <w:rPr>
                <w:rFonts w:hint="eastAsia" w:ascii="宋体" w:hAnsi="宋体" w:eastAsia="宋体" w:cs="宋体"/>
                <w:b w:val="0"/>
                <w:bCs w:val="0"/>
                <w:sz w:val="24"/>
                <w:lang w:val="en-US" w:eastAsia="zh-CN"/>
              </w:rPr>
              <w:t>4</w:t>
            </w:r>
            <w:r>
              <w:rPr>
                <w:rFonts w:hint="eastAsia" w:ascii="宋体" w:hAnsi="宋体" w:eastAsia="宋体" w:cs="宋体"/>
                <w:b w:val="0"/>
                <w:bCs w:val="0"/>
                <w:sz w:val="24"/>
              </w:rPr>
              <w:t>分，不满足不得分。</w:t>
            </w:r>
          </w:p>
          <w:p>
            <w:pPr>
              <w:keepNext w:val="0"/>
              <w:keepLines w:val="0"/>
              <w:pageBreakBefore w:val="0"/>
              <w:widowControl w:val="0"/>
              <w:kinsoku/>
              <w:wordWrap/>
              <w:overflowPunct/>
              <w:topLinePunct w:val="0"/>
              <w:autoSpaceDE/>
              <w:autoSpaceDN/>
              <w:bidi w:val="0"/>
              <w:adjustRightInd/>
              <w:snapToGrid w:val="0"/>
              <w:spacing w:line="240" w:lineRule="auto"/>
              <w:ind w:left="151" w:leftChars="72" w:right="267" w:rightChars="127" w:firstLine="0" w:firstLineChars="0"/>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3、根据招标内容，提供系统、全面、可行的培训方案，多维度、多层次提供系统培训得</w:t>
            </w:r>
            <w:r>
              <w:rPr>
                <w:rFonts w:hint="eastAsia" w:ascii="宋体" w:hAnsi="宋体" w:eastAsia="宋体" w:cs="宋体"/>
                <w:b w:val="0"/>
                <w:bCs w:val="0"/>
                <w:sz w:val="24"/>
                <w:lang w:val="en-US" w:eastAsia="zh-CN"/>
              </w:rPr>
              <w:t>4</w:t>
            </w:r>
            <w:r>
              <w:rPr>
                <w:rFonts w:hint="eastAsia" w:ascii="宋体" w:hAnsi="宋体" w:eastAsia="宋体" w:cs="宋体"/>
                <w:b w:val="0"/>
                <w:bCs w:val="0"/>
                <w:sz w:val="24"/>
              </w:rPr>
              <w:t>分，差或不提供者得0分。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993" w:hRule="atLeast"/>
          <w:jc w:val="center"/>
        </w:trPr>
        <w:tc>
          <w:tcPr>
            <w:tcW w:w="853" w:type="dxa"/>
            <w:tcBorders>
              <w:top w:val="single" w:color="auto" w:sz="6" w:space="0"/>
              <w:left w:val="single" w:color="auto" w:sz="12" w:space="0"/>
              <w:bottom w:val="single" w:color="auto" w:sz="12" w:space="0"/>
              <w:right w:val="single" w:color="auto" w:sz="4" w:space="0"/>
            </w:tcBorders>
            <w:vAlign w:val="center"/>
          </w:tcPr>
          <w:p>
            <w:pPr>
              <w:snapToGrid w:val="0"/>
              <w:jc w:val="center"/>
              <w:rPr>
                <w:rFonts w:ascii="宋体" w:hAnsi="宋体" w:eastAsia="宋体" w:cs="宋体"/>
                <w:b w:val="0"/>
                <w:bCs w:val="0"/>
                <w:sz w:val="24"/>
              </w:rPr>
            </w:pPr>
            <w:r>
              <w:rPr>
                <w:rFonts w:hint="eastAsia" w:ascii="宋体" w:hAnsi="宋体" w:eastAsia="宋体" w:cs="宋体"/>
                <w:b w:val="0"/>
                <w:bCs w:val="0"/>
                <w:sz w:val="24"/>
              </w:rPr>
              <w:t>C</w:t>
            </w:r>
            <w:r>
              <w:rPr>
                <w:rFonts w:hint="eastAsia" w:ascii="宋体" w:hAnsi="宋体" w:eastAsia="宋体" w:cs="宋体"/>
                <w:b w:val="0"/>
                <w:bCs w:val="0"/>
                <w:sz w:val="24"/>
                <w:lang w:val="en-US" w:eastAsia="zh-CN"/>
              </w:rPr>
              <w:t>4</w:t>
            </w:r>
          </w:p>
        </w:tc>
        <w:tc>
          <w:tcPr>
            <w:tcW w:w="1558" w:type="dxa"/>
            <w:tcBorders>
              <w:top w:val="single" w:color="auto" w:sz="6" w:space="0"/>
              <w:left w:val="single" w:color="auto" w:sz="4" w:space="0"/>
              <w:bottom w:val="single" w:color="auto" w:sz="12" w:space="0"/>
              <w:right w:val="single" w:color="auto" w:sz="6" w:space="0"/>
            </w:tcBorders>
            <w:vAlign w:val="center"/>
          </w:tcPr>
          <w:p>
            <w:pPr>
              <w:snapToGrid w:val="0"/>
              <w:jc w:val="center"/>
              <w:rPr>
                <w:rFonts w:ascii="宋体" w:hAnsi="宋体" w:eastAsia="宋体" w:cs="宋体"/>
                <w:b w:val="0"/>
                <w:bCs w:val="0"/>
                <w:sz w:val="24"/>
              </w:rPr>
            </w:pPr>
            <w:r>
              <w:rPr>
                <w:rFonts w:hint="eastAsia" w:ascii="宋体" w:hAnsi="宋体" w:eastAsia="宋体" w:cs="宋体"/>
                <w:b w:val="0"/>
                <w:bCs w:val="0"/>
                <w:sz w:val="24"/>
              </w:rPr>
              <w:t>信誉</w:t>
            </w:r>
          </w:p>
        </w:tc>
        <w:tc>
          <w:tcPr>
            <w:tcW w:w="797" w:type="dxa"/>
            <w:tcBorders>
              <w:top w:val="single" w:color="auto" w:sz="6" w:space="0"/>
              <w:left w:val="single" w:color="auto" w:sz="6" w:space="0"/>
              <w:bottom w:val="single" w:color="auto" w:sz="12" w:space="0"/>
              <w:right w:val="single" w:color="auto" w:sz="6" w:space="0"/>
            </w:tcBorders>
            <w:vAlign w:val="center"/>
          </w:tcPr>
          <w:p>
            <w:pPr>
              <w:snapToGrid w:val="0"/>
              <w:jc w:val="center"/>
              <w:rPr>
                <w:rFonts w:ascii="宋体" w:hAnsi="宋体" w:eastAsia="宋体" w:cs="宋体"/>
                <w:b w:val="0"/>
                <w:bCs w:val="0"/>
                <w:sz w:val="24"/>
              </w:rPr>
            </w:pPr>
            <w:r>
              <w:rPr>
                <w:rFonts w:hint="eastAsia" w:ascii="宋体" w:hAnsi="宋体" w:eastAsia="宋体" w:cs="宋体"/>
                <w:b w:val="0"/>
                <w:bCs w:val="0"/>
                <w:sz w:val="24"/>
              </w:rPr>
              <w:t>2</w:t>
            </w:r>
          </w:p>
        </w:tc>
        <w:tc>
          <w:tcPr>
            <w:tcW w:w="6156" w:type="dxa"/>
            <w:tcBorders>
              <w:top w:val="single" w:color="auto" w:sz="6" w:space="0"/>
              <w:left w:val="single" w:color="auto" w:sz="6" w:space="0"/>
              <w:bottom w:val="single" w:color="auto" w:sz="12" w:space="0"/>
              <w:right w:val="single" w:color="auto" w:sz="12" w:space="0"/>
            </w:tcBorders>
            <w:vAlign w:val="center"/>
          </w:tcPr>
          <w:p>
            <w:pPr>
              <w:rPr>
                <w:rFonts w:ascii="宋体" w:hAnsi="宋体" w:eastAsia="宋体" w:cs="宋体"/>
                <w:b w:val="0"/>
                <w:bCs w:val="0"/>
                <w:sz w:val="24"/>
              </w:rPr>
            </w:pPr>
            <w:r>
              <w:rPr>
                <w:rFonts w:hint="eastAsia" w:ascii="宋体" w:hAnsi="宋体" w:eastAsia="宋体" w:cs="宋体"/>
                <w:b w:val="0"/>
                <w:bCs w:val="0"/>
                <w:sz w:val="24"/>
                <w:szCs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tc>
      </w:tr>
    </w:tbl>
    <w:p>
      <w:pPr>
        <w:spacing w:line="360" w:lineRule="auto"/>
        <w:ind w:firstLine="480" w:firstLineChars="200"/>
        <w:rPr>
          <w:rFonts w:ascii="宋体" w:hAnsi="宋体"/>
          <w:bCs/>
          <w:sz w:val="24"/>
        </w:rPr>
      </w:pPr>
      <w:r>
        <w:rPr>
          <w:rFonts w:hint="eastAsia" w:ascii="宋体" w:hAnsi="宋体"/>
          <w:bCs/>
          <w:sz w:val="24"/>
        </w:rPr>
        <w:t>3. 各投标人的最终得分：评标委员会成员对上述各项分别打分、汇总后的算术平均值。</w:t>
      </w:r>
    </w:p>
    <w:p>
      <w:pPr>
        <w:spacing w:line="360" w:lineRule="auto"/>
        <w:ind w:firstLine="480" w:firstLineChars="200"/>
        <w:rPr>
          <w:rFonts w:hint="eastAsia" w:ascii="宋体" w:hAnsi="宋体"/>
          <w:bCs/>
          <w:sz w:val="24"/>
        </w:rPr>
      </w:pPr>
      <w:r>
        <w:rPr>
          <w:rFonts w:hint="eastAsia" w:ascii="宋体" w:hAnsi="宋体"/>
          <w:bCs/>
          <w:sz w:val="24"/>
        </w:rPr>
        <w:t>4. 本评分办法中的各种有效证明材料，投标文件中必须提供完整的复印件，且在评标时同时提供与复印件一致的原件，否则不得分。</w:t>
      </w:r>
    </w:p>
    <w:p>
      <w:pPr>
        <w:wordWrap w:val="0"/>
        <w:topLinePunct/>
        <w:snapToGrid w:val="0"/>
        <w:spacing w:line="360" w:lineRule="auto"/>
        <w:ind w:firstLine="482" w:firstLineChars="200"/>
        <w:rPr>
          <w:rFonts w:ascii="宋体" w:hAnsi="宋体"/>
          <w:b/>
          <w:bCs/>
          <w:sz w:val="24"/>
        </w:rPr>
      </w:pPr>
    </w:p>
    <w:p>
      <w:pPr>
        <w:pStyle w:val="5"/>
        <w:spacing w:line="360" w:lineRule="auto"/>
        <w:contextualSpacing/>
        <w:rPr>
          <w:rFonts w:cs="仿宋_GB2312" w:asciiTheme="minorEastAsia" w:hAnsiTheme="minorEastAsia"/>
          <w:b/>
          <w:lang w:val="zh-CN"/>
        </w:rPr>
      </w:pPr>
    </w:p>
    <w:p>
      <w:pPr>
        <w:adjustRightInd w:val="0"/>
        <w:snapToGrid w:val="0"/>
        <w:spacing w:line="360" w:lineRule="auto"/>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2"/>
        <w:ind w:firstLine="210"/>
        <w:rPr>
          <w:rFonts w:ascii="宋体" w:hAnsi="宋体" w:cs="Courier New"/>
          <w:szCs w:val="21"/>
        </w:rPr>
      </w:pPr>
    </w:p>
    <w:p>
      <w:pPr>
        <w:pStyle w:val="5"/>
        <w:spacing w:line="360" w:lineRule="auto"/>
        <w:contextualSpacing/>
        <w:jc w:val="center"/>
        <w:rPr>
          <w:rFonts w:hint="eastAsia" w:cs="宋体" w:asciiTheme="majorEastAsia" w:hAnsiTheme="majorEastAsia" w:eastAsiaTheme="majorEastAsia"/>
          <w:b/>
          <w:kern w:val="0"/>
          <w:sz w:val="36"/>
          <w:szCs w:val="36"/>
        </w:rPr>
      </w:pPr>
    </w:p>
    <w:p>
      <w:pPr>
        <w:pStyle w:val="5"/>
        <w:spacing w:line="360" w:lineRule="auto"/>
        <w:contextualSpacing/>
        <w:jc w:val="center"/>
        <w:rPr>
          <w:rFonts w:hint="eastAsia" w:cs="宋体" w:asciiTheme="majorEastAsia" w:hAnsiTheme="majorEastAsia" w:eastAsiaTheme="majorEastAsia"/>
          <w:b/>
          <w:kern w:val="0"/>
          <w:sz w:val="36"/>
          <w:szCs w:val="36"/>
        </w:rPr>
      </w:pPr>
    </w:p>
    <w:p>
      <w:pPr>
        <w:pStyle w:val="5"/>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第六章合同条款及格式</w:t>
      </w:r>
    </w:p>
    <w:p>
      <w:pPr>
        <w:pStyle w:val="5"/>
        <w:spacing w:line="360" w:lineRule="auto"/>
        <w:contextualSpacing/>
        <w:jc w:val="center"/>
        <w:rPr>
          <w:rFonts w:cs="宋体" w:asciiTheme="majorEastAsia" w:hAnsiTheme="majorEastAsia" w:eastAsiaTheme="majorEastAsia"/>
          <w:b/>
          <w:kern w:val="0"/>
          <w:sz w:val="36"/>
          <w:szCs w:val="36"/>
        </w:rPr>
      </w:pP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2"/>
        <w:ind w:firstLine="210"/>
        <w:rPr>
          <w:lang w:val="zh-CN"/>
        </w:rPr>
      </w:pPr>
    </w:p>
    <w:p>
      <w:pPr>
        <w:wordWrap w:val="0"/>
        <w:topLinePunct/>
        <w:autoSpaceDE w:val="0"/>
        <w:autoSpaceDN w:val="0"/>
        <w:adjustRightInd w:val="0"/>
        <w:snapToGrid w:val="0"/>
        <w:spacing w:line="360" w:lineRule="auto"/>
        <w:jc w:val="center"/>
        <w:rPr>
          <w:rFonts w:ascii="黑体" w:eastAsia="黑体" w:cs="黑体"/>
          <w:b/>
          <w:bCs/>
          <w:sz w:val="28"/>
          <w:szCs w:val="28"/>
          <w:lang w:val="zh-CN"/>
        </w:rPr>
      </w:pP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r>
        <w:rPr>
          <w:rFonts w:hint="eastAsia" w:ascii="黑体" w:eastAsia="黑体" w:cs="黑体"/>
          <w:b/>
          <w:bCs/>
          <w:sz w:val="28"/>
          <w:szCs w:val="28"/>
          <w:lang w:val="zh-CN"/>
        </w:rPr>
        <w:t>合同特殊条款</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r>
        <w:rPr>
          <w:rFonts w:hint="eastAsia" w:ascii="黑体" w:eastAsia="黑体" w:cs="黑体"/>
          <w:b/>
          <w:bCs/>
          <w:sz w:val="28"/>
          <w:szCs w:val="28"/>
          <w:lang w:val="zh-CN"/>
        </w:rPr>
        <w:t>合同书（参考样本）</w:t>
      </w:r>
    </w:p>
    <w:p>
      <w:pPr>
        <w:autoSpaceDE w:val="0"/>
        <w:autoSpaceDN w:val="0"/>
        <w:adjustRightInd w:val="0"/>
        <w:spacing w:line="360" w:lineRule="auto"/>
        <w:rPr>
          <w:rFonts w:ascii="宋体" w:cs="宋体"/>
          <w:sz w:val="24"/>
          <w:lang w:val="zh-CN"/>
        </w:rPr>
      </w:pPr>
      <w:r>
        <w:rPr>
          <w:rFonts w:hint="eastAsia" w:ascii="宋体" w:cs="宋体"/>
          <w:sz w:val="24"/>
          <w:lang w:val="zh-CN"/>
        </w:rPr>
        <w:t>合同编号：</w:t>
      </w:r>
    </w:p>
    <w:p>
      <w:pPr>
        <w:autoSpaceDE w:val="0"/>
        <w:autoSpaceDN w:val="0"/>
        <w:adjustRightInd w:val="0"/>
        <w:spacing w:line="360" w:lineRule="auto"/>
        <w:rPr>
          <w:rFonts w:ascii="宋体" w:cs="宋体"/>
          <w:sz w:val="24"/>
          <w:lang w:val="zh-CN"/>
        </w:rPr>
      </w:pPr>
      <w:r>
        <w:rPr>
          <w:rFonts w:hint="eastAsia" w:ascii="宋体" w:cs="宋体"/>
          <w:sz w:val="24"/>
          <w:lang w:val="zh-CN"/>
        </w:rPr>
        <w:t>供方：需方：</w:t>
      </w:r>
    </w:p>
    <w:p>
      <w:pPr>
        <w:autoSpaceDE w:val="0"/>
        <w:autoSpaceDN w:val="0"/>
        <w:adjustRightInd w:val="0"/>
        <w:spacing w:line="360" w:lineRule="auto"/>
        <w:rPr>
          <w:rFonts w:ascii="宋体" w:cs="宋体"/>
          <w:sz w:val="24"/>
          <w:lang w:val="zh-CN"/>
        </w:rPr>
      </w:pPr>
      <w:r>
        <w:rPr>
          <w:rFonts w:hint="eastAsia" w:ascii="宋体" w:cs="宋体"/>
          <w:sz w:val="24"/>
          <w:lang w:val="zh-CN"/>
        </w:rPr>
        <w:t>供、需双方根据年月日招标人签发的中标通知书和招投标文件，并经双方协商一致，在平等互利的基础上，达成以下合同条款：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二、货物名称、数量、规格、型号、金额及交货期</w:t>
      </w:r>
    </w:p>
    <w:tbl>
      <w:tblPr>
        <w:tblStyle w:val="13"/>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名称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数量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单价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sz w:val="24"/>
              </w:rPr>
            </w:pPr>
            <w:r>
              <w:rPr>
                <w:rFonts w:hint="eastAsia" w:ascii="宋体" w:cs="宋体"/>
                <w:sz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sz w:val="24"/>
              </w:rPr>
            </w:pPr>
            <w:r>
              <w:rPr>
                <w:rFonts w:hint="eastAsia" w:ascii="宋体" w:cs="宋体"/>
                <w:sz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sz w:val="24"/>
              </w:rPr>
            </w:pPr>
            <w:r>
              <w:rPr>
                <w:rFonts w:hint="eastAsia" w:ascii="宋体" w:cs="宋体"/>
                <w:sz w:val="24"/>
                <w:lang w:val="zh-CN"/>
              </w:rPr>
              <w:t>合计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大写：　　　　　　小写：</w:t>
            </w:r>
          </w:p>
        </w:tc>
      </w:tr>
    </w:tbl>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三、设备质量要求及供方对质量负责的条件和期限</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、供方提供的货物须是全新的且保证不是库存或积压品</w:t>
      </w:r>
      <w:r>
        <w:rPr>
          <w:rFonts w:ascii="宋体" w:cs="宋体"/>
          <w:sz w:val="24"/>
          <w:lang w:val="zh-CN"/>
        </w:rPr>
        <w:t>(</w:t>
      </w:r>
      <w:r>
        <w:rPr>
          <w:rFonts w:hint="eastAsia" w:ascii="宋体" w:cs="宋体"/>
          <w:sz w:val="24"/>
          <w:lang w:val="zh-CN"/>
        </w:rPr>
        <w:t>包括零部件</w:t>
      </w:r>
      <w:r>
        <w:rPr>
          <w:rFonts w:ascii="宋体" w:cs="宋体"/>
          <w:sz w:val="24"/>
          <w:lang w:val="zh-CN"/>
        </w:rPr>
        <w:t>)</w:t>
      </w:r>
      <w:r>
        <w:rPr>
          <w:rFonts w:hint="eastAsia" w:ascii="宋体" w:cs="宋体"/>
          <w:sz w:val="24"/>
          <w:lang w:val="zh-CN"/>
        </w:rPr>
        <w:t>，符合国家、部委或地方相关标准以及该产品的出厂标准。</w:t>
      </w:r>
    </w:p>
    <w:p>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hint="eastAsia" w:ascii="宋体" w:cs="宋体"/>
          <w:sz w:val="24"/>
          <w:lang w:val="zh-CN"/>
        </w:rPr>
        <w:t>、供方应在产品使用期限内，承担所提供的货物因自身质量原因产生的责任。</w:t>
      </w:r>
    </w:p>
    <w:p>
      <w:pPr>
        <w:autoSpaceDE w:val="0"/>
        <w:autoSpaceDN w:val="0"/>
        <w:adjustRightInd w:val="0"/>
        <w:spacing w:line="360" w:lineRule="auto"/>
        <w:ind w:firstLine="570"/>
        <w:rPr>
          <w:rFonts w:ascii="宋体" w:cs="宋体"/>
          <w:sz w:val="24"/>
          <w:lang w:val="zh-CN"/>
        </w:rPr>
      </w:pPr>
      <w:r>
        <w:rPr>
          <w:rFonts w:hint="eastAsia" w:ascii="宋体" w:cs="宋体"/>
          <w:sz w:val="24"/>
          <w:lang w:val="zh-CN"/>
        </w:rPr>
        <w:t>四、交货时间、地点、方式：年月日前，供方负责将货物按需方规定的地点交货、安装、调试完毕，并具备验收条件。</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五、货物标志、包装、运输：按招标文件办理。供方将货物直接运至规定的地点，运费自理。</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八、售后服务：按招标文件及投标文件相应条款执行。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九、结算方式：设备到货经验收合格后付总价的</w:t>
      </w:r>
      <w:r>
        <w:rPr>
          <w:rFonts w:ascii="宋体" w:cs="宋体"/>
          <w:sz w:val="24"/>
          <w:lang w:val="zh-CN"/>
        </w:rPr>
        <w:t xml:space="preserve">   %</w:t>
      </w:r>
      <w:r>
        <w:rPr>
          <w:rFonts w:hint="eastAsia" w:ascii="宋体" w:cs="宋体"/>
          <w:sz w:val="24"/>
          <w:lang w:val="zh-CN"/>
        </w:rPr>
        <w:t>，剩余</w:t>
      </w:r>
      <w:r>
        <w:rPr>
          <w:rFonts w:ascii="宋体" w:cs="宋体"/>
          <w:sz w:val="24"/>
          <w:lang w:val="zh-CN"/>
        </w:rPr>
        <w:t xml:space="preserve">    %</w:t>
      </w:r>
      <w:r>
        <w:rPr>
          <w:rFonts w:hint="eastAsia" w:ascii="宋体" w:cs="宋体"/>
          <w:sz w:val="24"/>
          <w:lang w:val="zh-CN"/>
        </w:rPr>
        <w:t>满一年无质量问题一次付清。</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十、法律责任</w:t>
      </w:r>
    </w:p>
    <w:p>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hint="eastAsia" w:ascii="宋体" w:cs="宋体"/>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hint="eastAsia" w:ascii="宋体" w:cs="宋体"/>
          <w:sz w:val="24"/>
          <w:lang w:val="zh-CN"/>
        </w:rPr>
        <w:t>、供方逾期交付货物，应向需方每日支付逾期交货部分货款总值</w:t>
      </w:r>
      <w:r>
        <w:rPr>
          <w:rFonts w:ascii="宋体" w:cs="宋体"/>
          <w:sz w:val="24"/>
          <w:lang w:val="zh-CN"/>
        </w:rPr>
        <w:t>5%</w:t>
      </w:r>
      <w:r>
        <w:rPr>
          <w:rFonts w:hint="eastAsia" w:ascii="宋体" w:cs="宋体"/>
          <w:sz w:val="24"/>
          <w:lang w:val="zh-CN"/>
        </w:rPr>
        <w:t>的违约金；在合同规定的交货期满</w:t>
      </w:r>
      <w:r>
        <w:rPr>
          <w:rFonts w:ascii="宋体" w:cs="宋体"/>
          <w:sz w:val="24"/>
          <w:lang w:val="zh-CN"/>
        </w:rPr>
        <w:t>15</w:t>
      </w:r>
      <w:r>
        <w:rPr>
          <w:rFonts w:hint="eastAsia" w:ascii="宋体" w:cs="宋体"/>
          <w:sz w:val="24"/>
          <w:lang w:val="zh-CN"/>
        </w:rPr>
        <w:t>日仍未全部交货，按不能交货处理。仅支付已验收货物的货款，供方应承担由此发生的全部费用。</w:t>
      </w:r>
    </w:p>
    <w:p>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hint="eastAsia" w:ascii="宋体" w:cs="宋体"/>
          <w:sz w:val="24"/>
          <w:lang w:val="zh-CN"/>
        </w:rPr>
        <w:t>、供方在本合同规定的交货期内不能交货，应向需方支付全部合同金额</w:t>
      </w:r>
      <w:r>
        <w:rPr>
          <w:rFonts w:ascii="宋体" w:cs="宋体"/>
          <w:sz w:val="24"/>
          <w:lang w:val="zh-CN"/>
        </w:rPr>
        <w:t>5%</w:t>
      </w:r>
      <w:r>
        <w:rPr>
          <w:rFonts w:hint="eastAsia" w:ascii="宋体" w:cs="宋体"/>
          <w:sz w:val="24"/>
          <w:lang w:val="zh-CN"/>
        </w:rPr>
        <w:t>的违约金，需方有权终止合同。</w:t>
      </w:r>
    </w:p>
    <w:p>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hint="eastAsia" w:ascii="宋体" w:cs="宋体"/>
          <w:sz w:val="24"/>
          <w:lang w:val="zh-CN"/>
        </w:rPr>
        <w:t>、需方无正当理由拒收设备，应向供方支付无正当理由拒收设备金额</w:t>
      </w:r>
      <w:r>
        <w:rPr>
          <w:rFonts w:ascii="宋体" w:cs="宋体"/>
          <w:sz w:val="24"/>
          <w:lang w:val="zh-CN"/>
        </w:rPr>
        <w:t>5%</w:t>
      </w:r>
      <w:r>
        <w:rPr>
          <w:rFonts w:hint="eastAsia" w:ascii="宋体" w:cs="宋体"/>
          <w:sz w:val="24"/>
          <w:lang w:val="zh-CN"/>
        </w:rPr>
        <w:t>的违约金。</w:t>
      </w:r>
    </w:p>
    <w:p>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hint="eastAsia" w:ascii="宋体" w:cs="宋体"/>
          <w:sz w:val="24"/>
          <w:lang w:val="zh-CN"/>
        </w:rPr>
        <w:t>、因供方原因造成逾期付款，需方不承担责任。</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宋体" w:cs="宋体"/>
          <w:sz w:val="24"/>
          <w:lang w:val="zh-CN"/>
        </w:rPr>
      </w:pPr>
      <w:r>
        <w:rPr>
          <w:rFonts w:hint="eastAsia" w:ascii="宋体" w:cs="宋体"/>
          <w:sz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供方：需方：</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地址：地址：</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法定代表人：法定代表人：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委托代理人：委托代理人：</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电话：电话：</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开户银行：开户银行：</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帐号：帐号：</w:t>
      </w:r>
    </w:p>
    <w:p>
      <w:pPr>
        <w:autoSpaceDE w:val="0"/>
        <w:autoSpaceDN w:val="0"/>
        <w:adjustRightInd w:val="0"/>
        <w:spacing w:line="360" w:lineRule="auto"/>
        <w:ind w:firstLine="480"/>
        <w:rPr>
          <w:rFonts w:ascii="宋体" w:cs="宋体"/>
          <w:sz w:val="24"/>
          <w:lang w:val="zh-CN"/>
        </w:rPr>
      </w:pPr>
      <w:r>
        <w:rPr>
          <w:rFonts w:hint="eastAsia" w:ascii="宋体" w:cs="宋体"/>
          <w:sz w:val="24"/>
          <w:lang w:val="zh-CN"/>
        </w:rPr>
        <w:t>税务登记证号：签定时间：</w:t>
      </w:r>
    </w:p>
    <w:p>
      <w:pPr>
        <w:pStyle w:val="5"/>
        <w:spacing w:line="360" w:lineRule="auto"/>
        <w:contextualSpacing/>
        <w:rPr>
          <w:rFonts w:cs="宋体" w:asciiTheme="majorEastAsia" w:hAnsiTheme="majorEastAsia" w:eastAsiaTheme="majorEastAsia"/>
          <w:b/>
          <w:kern w:val="0"/>
          <w:sz w:val="36"/>
          <w:szCs w:val="36"/>
        </w:rPr>
      </w:pPr>
    </w:p>
    <w:p>
      <w:pPr>
        <w:pStyle w:val="5"/>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 投标文件有关格式</w:t>
      </w: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pStyle w:val="5"/>
        <w:spacing w:line="360" w:lineRule="auto"/>
        <w:jc w:val="center"/>
        <w:rPr>
          <w:rFonts w:hAnsi="宋体"/>
          <w:b/>
          <w:snapToGrid w:val="0"/>
          <w:kern w:val="0"/>
          <w:sz w:val="36"/>
          <w:szCs w:val="36"/>
        </w:rPr>
      </w:pPr>
      <w:r>
        <w:rPr>
          <w:rFonts w:hint="eastAsia" w:hAnsi="宋体"/>
          <w:b/>
          <w:snapToGrid w:val="0"/>
          <w:kern w:val="0"/>
          <w:sz w:val="36"/>
          <w:szCs w:val="36"/>
        </w:rPr>
        <w:t>开标一览表</w:t>
      </w:r>
    </w:p>
    <w:p>
      <w:pPr>
        <w:snapToGrid w:val="0"/>
        <w:spacing w:before="50" w:afterLines="50"/>
        <w:jc w:val="left"/>
        <w:rPr>
          <w:rFonts w:ascii="宋体" w:hAnsi="宋体"/>
          <w:color w:val="000000"/>
          <w:sz w:val="24"/>
          <w:szCs w:val="24"/>
        </w:rPr>
      </w:pPr>
      <w:r>
        <w:rPr>
          <w:rFonts w:hint="eastAsia" w:ascii="宋体" w:hAnsi="宋体"/>
          <w:color w:val="000000"/>
          <w:sz w:val="24"/>
          <w:szCs w:val="24"/>
        </w:rPr>
        <w:t xml:space="preserve">项目名称：  </w:t>
      </w:r>
    </w:p>
    <w:p>
      <w:pPr>
        <w:spacing w:line="300" w:lineRule="exact"/>
        <w:rPr>
          <w:rFonts w:ascii="宋体" w:hAnsi="宋体"/>
          <w:color w:val="000000"/>
          <w:sz w:val="24"/>
          <w:szCs w:val="24"/>
        </w:rPr>
      </w:pPr>
      <w:r>
        <w:rPr>
          <w:rFonts w:hint="eastAsia" w:ascii="宋体" w:hAnsi="宋体"/>
          <w:color w:val="000000"/>
          <w:sz w:val="24"/>
          <w:szCs w:val="24"/>
        </w:rPr>
        <w:t>招标编号：</w:t>
      </w:r>
    </w:p>
    <w:p>
      <w:pPr>
        <w:spacing w:line="300" w:lineRule="exact"/>
        <w:rPr>
          <w:rFonts w:ascii="宋体" w:hAnsi="宋体"/>
          <w:color w:val="000000"/>
          <w:szCs w:val="21"/>
        </w:rPr>
      </w:pPr>
    </w:p>
    <w:tbl>
      <w:tblPr>
        <w:tblStyle w:val="13"/>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851"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sz w:val="24"/>
                <w:lang w:val="zh-CN"/>
              </w:rPr>
            </w:pPr>
            <w:r>
              <w:rPr>
                <w:rFonts w:hint="eastAsia" w:ascii="宋体" w:cs="宋体"/>
                <w:sz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sz w:val="24"/>
                <w:lang w:val="zh-CN"/>
              </w:rPr>
            </w:pPr>
            <w:r>
              <w:rPr>
                <w:rFonts w:hint="eastAsia" w:ascii="宋体" w:cs="宋体"/>
                <w:sz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sz w:val="24"/>
                <w:lang w:val="zh-CN"/>
              </w:rPr>
            </w:pPr>
            <w:r>
              <w:rPr>
                <w:rFonts w:hint="eastAsia" w:ascii="宋体" w:cs="宋体"/>
                <w:sz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sz w:val="24"/>
                <w:lang w:val="zh-CN"/>
              </w:rPr>
            </w:pPr>
            <w:r>
              <w:rPr>
                <w:rFonts w:hint="eastAsia" w:ascii="宋体" w:cs="宋体"/>
                <w:sz w:val="24"/>
                <w:lang w:val="zh-CN"/>
              </w:rPr>
              <w:t>交付日期（天）</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cs="宋体"/>
                <w:sz w:val="24"/>
                <w:lang w:val="zh-CN"/>
              </w:rPr>
            </w:pPr>
            <w:r>
              <w:rPr>
                <w:rFonts w:hint="eastAsia" w:ascii="宋体" w:cs="宋体"/>
                <w:sz w:val="24"/>
                <w:lang w:val="zh-CN"/>
              </w:rPr>
              <w:t>备注</w:t>
            </w:r>
          </w:p>
        </w:tc>
      </w:tr>
      <w:tr>
        <w:tblPrEx>
          <w:tblLayout w:type="fixed"/>
          <w:tblCellMar>
            <w:top w:w="0" w:type="dxa"/>
            <w:left w:w="108" w:type="dxa"/>
            <w:bottom w:w="0" w:type="dxa"/>
            <w:right w:w="108" w:type="dxa"/>
          </w:tblCellMar>
        </w:tblPrEx>
        <w:trPr>
          <w:trHeight w:val="851"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sz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sz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cs="宋体"/>
                <w:sz w:val="24"/>
                <w:lang w:val="zh-CN"/>
              </w:rPr>
            </w:pPr>
            <w:r>
              <w:rPr>
                <w:rFonts w:hint="eastAsia" w:ascii="宋体" w:cs="宋体"/>
                <w:sz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sz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sz w:val="24"/>
                <w:lang w:val="zh-CN"/>
              </w:rPr>
            </w:pPr>
          </w:p>
        </w:tc>
      </w:tr>
      <w:tr>
        <w:tblPrEx>
          <w:tblLayout w:type="fixed"/>
          <w:tblCellMar>
            <w:top w:w="0" w:type="dxa"/>
            <w:left w:w="108" w:type="dxa"/>
            <w:bottom w:w="0" w:type="dxa"/>
            <w:right w:w="108" w:type="dxa"/>
          </w:tblCellMar>
        </w:tblPrEx>
        <w:trPr>
          <w:trHeight w:val="851"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sz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sz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cs="宋体"/>
                <w:sz w:val="24"/>
                <w:lang w:val="zh-CN"/>
              </w:rPr>
            </w:pPr>
            <w:r>
              <w:rPr>
                <w:rFonts w:hint="eastAsia" w:ascii="宋体" w:cs="宋体"/>
                <w:sz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sz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cs="宋体"/>
                <w:sz w:val="24"/>
                <w:lang w:val="zh-CN"/>
              </w:rPr>
            </w:pPr>
          </w:p>
        </w:tc>
      </w:tr>
    </w:tbl>
    <w:p>
      <w:pPr>
        <w:autoSpaceDE w:val="0"/>
        <w:autoSpaceDN w:val="0"/>
        <w:adjustRightInd w:val="0"/>
        <w:spacing w:line="480" w:lineRule="auto"/>
        <w:rPr>
          <w:rFonts w:ascii="宋体" w:cs="宋体"/>
          <w:sz w:val="24"/>
          <w:lang w:val="zh-CN"/>
        </w:rPr>
      </w:pPr>
      <w:r>
        <w:rPr>
          <w:rFonts w:hint="eastAsia" w:ascii="宋体" w:cs="宋体"/>
          <w:sz w:val="24"/>
          <w:lang w:val="zh-CN"/>
        </w:rPr>
        <w:t>投标人（公章）：</w:t>
      </w:r>
    </w:p>
    <w:p>
      <w:pPr>
        <w:autoSpaceDE w:val="0"/>
        <w:autoSpaceDN w:val="0"/>
        <w:adjustRightInd w:val="0"/>
        <w:spacing w:line="480" w:lineRule="auto"/>
        <w:rPr>
          <w:rFonts w:ascii="宋体" w:cs="宋体"/>
          <w:sz w:val="24"/>
          <w:lang w:val="zh-CN"/>
        </w:rPr>
      </w:pPr>
      <w:r>
        <w:rPr>
          <w:rFonts w:hint="eastAsia" w:ascii="宋体" w:cs="宋体"/>
          <w:sz w:val="24"/>
          <w:lang w:val="zh-CN"/>
        </w:rPr>
        <w:t>投标人法定代表人（或授权代表）签字：</w:t>
      </w:r>
    </w:p>
    <w:p>
      <w:pPr>
        <w:autoSpaceDE w:val="0"/>
        <w:autoSpaceDN w:val="0"/>
        <w:adjustRightInd w:val="0"/>
        <w:spacing w:line="480" w:lineRule="auto"/>
        <w:rPr>
          <w:rFonts w:ascii="宋体" w:cs="宋体"/>
          <w:sz w:val="24"/>
          <w:lang w:val="zh-CN"/>
        </w:rPr>
      </w:pPr>
      <w:r>
        <w:rPr>
          <w:rFonts w:hint="eastAsia" w:ascii="宋体" w:cs="宋体"/>
          <w:sz w:val="24"/>
          <w:lang w:val="zh-CN"/>
        </w:rPr>
        <w:t>日期：年月日</w:t>
      </w:r>
    </w:p>
    <w:p>
      <w:pPr>
        <w:autoSpaceDE w:val="0"/>
        <w:autoSpaceDN w:val="0"/>
        <w:adjustRightInd w:val="0"/>
        <w:spacing w:line="480" w:lineRule="auto"/>
        <w:rPr>
          <w:rFonts w:ascii="宋体" w:cs="宋体"/>
          <w:sz w:val="24"/>
          <w:lang w:val="zh-CN"/>
        </w:rPr>
      </w:pPr>
      <w:r>
        <w:rPr>
          <w:rFonts w:hint="eastAsia" w:ascii="宋体" w:cs="宋体"/>
          <w:sz w:val="24"/>
          <w:lang w:val="zh-CN"/>
        </w:rPr>
        <w:t>注：</w:t>
      </w:r>
      <w:r>
        <w:rPr>
          <w:rFonts w:hint="eastAsia" w:ascii="宋体" w:hAnsi="Calibri" w:cs="宋体"/>
          <w:sz w:val="24"/>
          <w:lang w:val="zh-CN"/>
        </w:rPr>
        <w:t>交付日期指完成该项目的最终时间（日历天）</w:t>
      </w:r>
      <w:r>
        <w:rPr>
          <w:rFonts w:hint="eastAsia" w:ascii="宋体" w:cs="宋体"/>
          <w:sz w:val="24"/>
          <w:lang w:val="zh-CN"/>
        </w:rPr>
        <w:t>。</w:t>
      </w:r>
    </w:p>
    <w:p>
      <w:pPr>
        <w:pStyle w:val="2"/>
        <w:ind w:firstLine="240"/>
        <w:rPr>
          <w:rFonts w:ascii="宋体" w:cs="宋体"/>
          <w:sz w:val="24"/>
          <w:lang w:val="zh-CN"/>
        </w:rPr>
      </w:pPr>
    </w:p>
    <w:p>
      <w:pPr>
        <w:pStyle w:val="2"/>
        <w:ind w:firstLine="240"/>
        <w:rPr>
          <w:rFonts w:ascii="宋体" w:cs="宋体"/>
          <w:sz w:val="24"/>
          <w:lang w:val="zh-CN"/>
        </w:rPr>
      </w:pPr>
    </w:p>
    <w:p>
      <w:pPr>
        <w:pStyle w:val="2"/>
        <w:ind w:firstLine="240"/>
        <w:rPr>
          <w:rFonts w:ascii="宋体" w:cs="宋体"/>
          <w:sz w:val="24"/>
          <w:lang w:val="zh-CN"/>
        </w:rPr>
      </w:pPr>
    </w:p>
    <w:p>
      <w:pPr>
        <w:pStyle w:val="2"/>
        <w:ind w:firstLine="240"/>
        <w:rPr>
          <w:rFonts w:ascii="宋体" w:cs="宋体"/>
          <w:sz w:val="24"/>
          <w:lang w:val="zh-CN"/>
        </w:rPr>
      </w:pPr>
    </w:p>
    <w:p>
      <w:pPr>
        <w:pStyle w:val="2"/>
        <w:ind w:firstLine="240"/>
        <w:rPr>
          <w:rFonts w:ascii="宋体" w:cs="宋体"/>
          <w:sz w:val="24"/>
          <w:lang w:val="zh-CN"/>
        </w:rPr>
      </w:pPr>
    </w:p>
    <w:p>
      <w:pPr>
        <w:pStyle w:val="2"/>
        <w:ind w:firstLine="240"/>
        <w:rPr>
          <w:rFonts w:ascii="宋体" w:cs="宋体"/>
          <w:sz w:val="24"/>
          <w:lang w:val="zh-CN"/>
        </w:rPr>
      </w:pPr>
    </w:p>
    <w:p>
      <w:pPr>
        <w:pStyle w:val="2"/>
        <w:ind w:firstLine="240"/>
        <w:rPr>
          <w:rFonts w:ascii="宋体" w:cs="宋体"/>
          <w:sz w:val="24"/>
          <w:lang w:val="zh-CN"/>
        </w:rPr>
      </w:pPr>
    </w:p>
    <w:p>
      <w:pPr>
        <w:pStyle w:val="2"/>
        <w:ind w:firstLine="240"/>
        <w:rPr>
          <w:rFonts w:ascii="宋体" w:cs="宋体"/>
          <w:sz w:val="24"/>
          <w:lang w:val="zh-CN"/>
        </w:rPr>
      </w:pPr>
    </w:p>
    <w:p>
      <w:pPr>
        <w:pStyle w:val="2"/>
        <w:ind w:firstLine="240"/>
        <w:rPr>
          <w:rFonts w:ascii="宋体" w:cs="宋体"/>
          <w:sz w:val="24"/>
          <w:lang w:val="zh-CN"/>
        </w:rPr>
      </w:pPr>
    </w:p>
    <w:p>
      <w:pPr>
        <w:pStyle w:val="2"/>
        <w:ind w:firstLine="240"/>
        <w:rPr>
          <w:rFonts w:ascii="宋体" w:cs="宋体"/>
          <w:sz w:val="24"/>
          <w:lang w:val="zh-CN"/>
        </w:rPr>
      </w:pPr>
    </w:p>
    <w:p>
      <w:pPr>
        <w:pStyle w:val="2"/>
        <w:ind w:firstLine="240"/>
        <w:rPr>
          <w:rFonts w:ascii="宋体" w:cs="宋体"/>
          <w:sz w:val="24"/>
          <w:lang w:val="zh-CN"/>
        </w:rPr>
      </w:pPr>
    </w:p>
    <w:p>
      <w:pPr>
        <w:pStyle w:val="2"/>
        <w:ind w:firstLine="240"/>
        <w:rPr>
          <w:rFonts w:ascii="宋体" w:cs="宋体"/>
          <w:sz w:val="24"/>
          <w:lang w:val="zh-CN"/>
        </w:rPr>
      </w:pPr>
    </w:p>
    <w:p>
      <w:pPr>
        <w:pStyle w:val="2"/>
        <w:ind w:firstLine="240"/>
        <w:rPr>
          <w:rFonts w:ascii="宋体" w:cs="宋体"/>
          <w:sz w:val="24"/>
          <w:lang w:val="zh-CN"/>
        </w:rPr>
      </w:pPr>
    </w:p>
    <w:p>
      <w:pPr>
        <w:pStyle w:val="2"/>
        <w:numPr>
          <w:ilvl w:val="0"/>
          <w:numId w:val="4"/>
        </w:numPr>
        <w:ind w:firstLine="361"/>
        <w:jc w:val="center"/>
        <w:rPr>
          <w:rFonts w:hAnsi="宋体" w:eastAsia="宋体"/>
          <w:b/>
          <w:snapToGrid w:val="0"/>
          <w:kern w:val="0"/>
          <w:sz w:val="36"/>
          <w:szCs w:val="36"/>
          <w:lang w:val="zh-CN"/>
        </w:rPr>
      </w:pPr>
      <w:r>
        <w:rPr>
          <w:rFonts w:hint="eastAsia" w:hAnsi="宋体" w:eastAsia="宋体"/>
          <w:b/>
          <w:snapToGrid w:val="0"/>
          <w:kern w:val="0"/>
          <w:sz w:val="36"/>
          <w:szCs w:val="36"/>
          <w:lang w:val="zh-CN"/>
        </w:rPr>
        <w:t>分：资格审查</w:t>
      </w:r>
    </w:p>
    <w:p>
      <w:pPr>
        <w:autoSpaceDE w:val="0"/>
        <w:autoSpaceDN w:val="0"/>
        <w:adjustRightInd w:val="0"/>
        <w:spacing w:line="360" w:lineRule="auto"/>
        <w:outlineLvl w:val="0"/>
        <w:rPr>
          <w:rFonts w:ascii="宋体" w:cs="宋体"/>
          <w:sz w:val="24"/>
          <w:lang w:val="zh-CN"/>
        </w:rPr>
      </w:pPr>
      <w:r>
        <w:rPr>
          <w:rFonts w:hint="eastAsia" w:ascii="宋体" w:cs="宋体"/>
          <w:sz w:val="24"/>
          <w:lang w:val="zh-CN"/>
        </w:rPr>
        <w:t>附件</w:t>
      </w:r>
      <w:r>
        <w:rPr>
          <w:rFonts w:hint="eastAsia" w:ascii="宋体" w:cs="宋体"/>
          <w:sz w:val="24"/>
        </w:rPr>
        <w:t>1</w:t>
      </w:r>
    </w:p>
    <w:p>
      <w:pPr>
        <w:pStyle w:val="2"/>
        <w:ind w:firstLine="0" w:firstLineChars="0"/>
        <w:jc w:val="center"/>
        <w:rPr>
          <w:rFonts w:ascii="宋体" w:hAnsi="宋体" w:cs="宋体"/>
          <w:b/>
          <w:bCs/>
          <w:sz w:val="28"/>
          <w:szCs w:val="28"/>
          <w:lang w:val="zh-CN"/>
        </w:rPr>
      </w:pPr>
      <w:r>
        <w:rPr>
          <w:rFonts w:hint="eastAsia" w:ascii="宋体" w:hAnsi="宋体" w:cs="宋体"/>
          <w:b/>
          <w:bCs/>
          <w:sz w:val="28"/>
          <w:szCs w:val="28"/>
          <w:lang w:val="zh-CN"/>
        </w:rPr>
        <w:t>企业资格证明资料</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lang w:val="zh-CN"/>
        </w:rPr>
        <w:t>（一）、法人或者其他组织的营业执照、税务登记证等证明文件，自然人的身份证明</w:t>
      </w:r>
    </w:p>
    <w:p>
      <w:pPr>
        <w:autoSpaceDE w:val="0"/>
        <w:autoSpaceDN w:val="0"/>
        <w:adjustRightInd w:val="0"/>
        <w:spacing w:line="360" w:lineRule="auto"/>
        <w:jc w:val="left"/>
        <w:rPr>
          <w:rFonts w:hAnsi="宋体" w:eastAsia="宋体"/>
          <w:snapToGrid w:val="0"/>
          <w:kern w:val="0"/>
          <w:sz w:val="24"/>
          <w:szCs w:val="24"/>
        </w:rPr>
      </w:pPr>
      <w:r>
        <w:rPr>
          <w:rFonts w:hint="eastAsia" w:hAnsi="宋体" w:eastAsia="宋体"/>
          <w:snapToGrid w:val="0"/>
          <w:kern w:val="0"/>
          <w:sz w:val="24"/>
          <w:szCs w:val="24"/>
        </w:rPr>
        <w:t>（二）、财务状况报告相关材料</w:t>
      </w:r>
    </w:p>
    <w:p>
      <w:pPr>
        <w:autoSpaceDE w:val="0"/>
        <w:autoSpaceDN w:val="0"/>
        <w:adjustRightInd w:val="0"/>
        <w:spacing w:line="360" w:lineRule="auto"/>
        <w:ind w:right="-11"/>
        <w:rPr>
          <w:rFonts w:hAnsi="宋体" w:eastAsia="宋体"/>
          <w:snapToGrid w:val="0"/>
          <w:kern w:val="0"/>
          <w:sz w:val="24"/>
          <w:szCs w:val="24"/>
        </w:rPr>
      </w:pPr>
      <w:r>
        <w:rPr>
          <w:rFonts w:hint="eastAsia" w:hAnsi="宋体" w:eastAsia="宋体"/>
          <w:snapToGrid w:val="0"/>
          <w:kern w:val="0"/>
          <w:sz w:val="24"/>
          <w:szCs w:val="24"/>
        </w:rPr>
        <w:t>（三）、依法缴纳税收相关材料</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lang w:val="zh-CN"/>
        </w:rPr>
        <w:t>（四）、依法缴纳社会保障资金的证明材料</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lang w:val="zh-CN"/>
        </w:rPr>
        <w:t>（五）、履行合同所必须的设备和专业技术能力的证明材料</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rPr>
        <w:t>（六）、</w:t>
      </w:r>
      <w:r>
        <w:rPr>
          <w:rFonts w:hint="eastAsia" w:hAnsi="宋体" w:eastAsia="宋体"/>
          <w:snapToGrid w:val="0"/>
          <w:kern w:val="0"/>
          <w:sz w:val="24"/>
          <w:szCs w:val="24"/>
          <w:lang w:val="zh-CN"/>
        </w:rPr>
        <w:t>参加政府采购活动前3年内在经营活动中没有重大违法记录的书面声明</w:t>
      </w:r>
    </w:p>
    <w:p>
      <w:pPr>
        <w:adjustRightInd w:val="0"/>
        <w:spacing w:line="360" w:lineRule="auto"/>
        <w:contextualSpacing/>
        <w:outlineLvl w:val="0"/>
        <w:rPr>
          <w:rFonts w:ascii="宋体" w:hAnsi="宋体" w:cs="宋体"/>
          <w:sz w:val="24"/>
          <w:lang w:val="zh-CN"/>
        </w:rPr>
      </w:pPr>
      <w:r>
        <w:rPr>
          <w:rFonts w:hint="eastAsia" w:hAnsi="宋体" w:eastAsia="宋体"/>
          <w:snapToGrid w:val="0"/>
          <w:kern w:val="0"/>
          <w:sz w:val="24"/>
          <w:szCs w:val="24"/>
          <w:lang w:val="zh-CN"/>
        </w:rPr>
        <w:t>（七）、</w:t>
      </w:r>
      <w:r>
        <w:rPr>
          <w:rFonts w:hint="eastAsia" w:ascii="宋体" w:hAnsi="宋体" w:cs="宋体"/>
          <w:sz w:val="24"/>
          <w:lang w:val="zh-CN"/>
        </w:rPr>
        <w:t>投标人须具有相应范围的《医疗器械生产许可证》或《医疗器械经营许可证》经营范围涵盖所投包号产品，并具有投标产品的《中华人民共和国医疗器械注册证》（代理商须提供复印件）；</w:t>
      </w:r>
    </w:p>
    <w:p>
      <w:pPr>
        <w:adjustRightInd w:val="0"/>
        <w:spacing w:line="360" w:lineRule="auto"/>
        <w:contextualSpacing/>
        <w:outlineLvl w:val="0"/>
        <w:rPr>
          <w:rFonts w:hAnsi="宋体" w:eastAsia="宋体"/>
          <w:snapToGrid w:val="0"/>
          <w:kern w:val="0"/>
          <w:sz w:val="24"/>
          <w:szCs w:val="24"/>
          <w:lang w:val="zh-CN"/>
        </w:rPr>
      </w:pPr>
      <w:r>
        <w:rPr>
          <w:rFonts w:hint="eastAsia" w:hAnsi="宋体" w:eastAsia="宋体"/>
          <w:snapToGrid w:val="0"/>
          <w:kern w:val="0"/>
          <w:sz w:val="24"/>
          <w:szCs w:val="24"/>
          <w:lang w:val="zh-CN"/>
        </w:rPr>
        <w:t>（八）、未被列入“信用中国”网站(www.creditchina.gov.cn)信用记录失信被执行人、重大税收违法案件当事人名单、政府采购严重违法失信名单的投标人；中国政府采购网(www.ccgp.gov.cn)政府采购严重违法失信行为记录名单的投标人。（提供网页截图）</w:t>
      </w:r>
    </w:p>
    <w:p>
      <w:pPr>
        <w:adjustRightInd w:val="0"/>
        <w:spacing w:line="360" w:lineRule="auto"/>
        <w:contextualSpacing/>
        <w:outlineLvl w:val="0"/>
        <w:rPr>
          <w:rFonts w:hAnsi="宋体" w:eastAsia="宋体"/>
          <w:snapToGrid w:val="0"/>
          <w:kern w:val="0"/>
          <w:sz w:val="24"/>
          <w:szCs w:val="24"/>
        </w:rPr>
      </w:pPr>
      <w:r>
        <w:rPr>
          <w:rFonts w:hint="eastAsia" w:hAnsi="宋体" w:eastAsia="宋体"/>
          <w:snapToGrid w:val="0"/>
          <w:kern w:val="0"/>
          <w:sz w:val="24"/>
          <w:szCs w:val="24"/>
        </w:rPr>
        <w:t>（九）、投标保证金的缴纳情况</w:t>
      </w:r>
    </w:p>
    <w:p>
      <w:pPr>
        <w:adjustRightInd w:val="0"/>
        <w:spacing w:line="360" w:lineRule="auto"/>
        <w:contextualSpacing/>
        <w:outlineLvl w:val="0"/>
        <w:rPr>
          <w:rFonts w:hAnsi="宋体" w:eastAsia="宋体"/>
          <w:snapToGrid w:val="0"/>
          <w:kern w:val="0"/>
          <w:sz w:val="24"/>
          <w:szCs w:val="24"/>
        </w:rPr>
      </w:pPr>
      <w:r>
        <w:rPr>
          <w:rFonts w:hint="eastAsia" w:hAnsi="宋体" w:eastAsia="宋体"/>
          <w:snapToGrid w:val="0"/>
          <w:kern w:val="0"/>
          <w:sz w:val="24"/>
          <w:szCs w:val="24"/>
        </w:rPr>
        <w:t>（十）、法定代表人授权书及被授权人身份证明</w:t>
      </w:r>
    </w:p>
    <w:p>
      <w:pPr>
        <w:pStyle w:val="2"/>
        <w:ind w:firstLine="0" w:firstLineChars="0"/>
        <w:rPr>
          <w:rFonts w:ascii="宋体" w:hAnsi="宋体" w:cs="宋体"/>
          <w:b/>
          <w:bCs/>
          <w:sz w:val="28"/>
          <w:szCs w:val="28"/>
          <w:lang w:val="zh-CN"/>
        </w:rPr>
      </w:pPr>
    </w:p>
    <w:p>
      <w:pPr>
        <w:pStyle w:val="2"/>
        <w:ind w:firstLine="0" w:firstLineChars="0"/>
        <w:rPr>
          <w:rFonts w:ascii="宋体" w:cs="宋体"/>
          <w:sz w:val="24"/>
          <w:lang w:val="zh-CN"/>
        </w:rPr>
      </w:pPr>
    </w:p>
    <w:p>
      <w:pPr>
        <w:autoSpaceDE w:val="0"/>
        <w:autoSpaceDN w:val="0"/>
        <w:adjustRightInd w:val="0"/>
        <w:spacing w:line="48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pStyle w:val="2"/>
        <w:ind w:firstLine="240"/>
        <w:rPr>
          <w:rFonts w:ascii="宋体" w:cs="宋体"/>
          <w:sz w:val="24"/>
          <w:lang w:val="zh-CN"/>
        </w:rPr>
      </w:pPr>
    </w:p>
    <w:p>
      <w:pPr>
        <w:pStyle w:val="2"/>
        <w:ind w:firstLine="240"/>
        <w:rPr>
          <w:rFonts w:ascii="宋体" w:cs="宋体"/>
          <w:sz w:val="24"/>
          <w:lang w:val="zh-CN"/>
        </w:rPr>
      </w:pPr>
    </w:p>
    <w:p>
      <w:pPr>
        <w:autoSpaceDE w:val="0"/>
        <w:autoSpaceDN w:val="0"/>
        <w:adjustRightInd w:val="0"/>
        <w:spacing w:line="360" w:lineRule="auto"/>
        <w:rPr>
          <w:rFonts w:ascii="宋体" w:cs="宋体"/>
          <w:sz w:val="24"/>
          <w:lang w:val="zh-CN"/>
        </w:rPr>
      </w:pPr>
    </w:p>
    <w:p>
      <w:pPr>
        <w:widowControl/>
        <w:jc w:val="left"/>
        <w:rPr>
          <w:rFonts w:hAnsi="宋体" w:eastAsia="宋体"/>
          <w:b/>
          <w:snapToGrid w:val="0"/>
          <w:kern w:val="0"/>
          <w:sz w:val="36"/>
          <w:szCs w:val="36"/>
          <w:lang w:val="zh-CN"/>
        </w:rPr>
      </w:pPr>
      <w:r>
        <w:rPr>
          <w:rFonts w:hAnsi="宋体" w:eastAsia="宋体"/>
          <w:b/>
          <w:snapToGrid w:val="0"/>
          <w:kern w:val="0"/>
          <w:sz w:val="36"/>
          <w:szCs w:val="36"/>
          <w:lang w:val="zh-CN"/>
        </w:rPr>
        <w:br w:type="page"/>
      </w:r>
    </w:p>
    <w:p>
      <w:pPr>
        <w:autoSpaceDE w:val="0"/>
        <w:autoSpaceDN w:val="0"/>
        <w:adjustRightInd w:val="0"/>
        <w:spacing w:line="360" w:lineRule="auto"/>
        <w:jc w:val="center"/>
        <w:rPr>
          <w:rFonts w:hAnsi="宋体" w:eastAsia="宋体"/>
          <w:b/>
          <w:snapToGrid w:val="0"/>
          <w:kern w:val="0"/>
          <w:sz w:val="36"/>
          <w:szCs w:val="36"/>
          <w:lang w:val="zh-CN"/>
        </w:rPr>
      </w:pPr>
      <w:r>
        <w:rPr>
          <w:rFonts w:hint="eastAsia" w:hAnsi="宋体" w:eastAsia="宋体"/>
          <w:b/>
          <w:snapToGrid w:val="0"/>
          <w:kern w:val="0"/>
          <w:sz w:val="36"/>
          <w:szCs w:val="36"/>
          <w:lang w:val="zh-CN"/>
        </w:rPr>
        <w:t>第二部分：符合性审查</w:t>
      </w:r>
    </w:p>
    <w:p>
      <w:pPr>
        <w:autoSpaceDE w:val="0"/>
        <w:autoSpaceDN w:val="0"/>
        <w:adjustRightInd w:val="0"/>
        <w:spacing w:line="360" w:lineRule="auto"/>
        <w:outlineLvl w:val="0"/>
        <w:rPr>
          <w:rFonts w:ascii="宋体" w:cs="宋体"/>
          <w:sz w:val="24"/>
          <w:lang w:val="zh-CN"/>
        </w:rPr>
      </w:pPr>
      <w:r>
        <w:rPr>
          <w:rFonts w:hint="eastAsia" w:ascii="宋体" w:cs="宋体"/>
          <w:sz w:val="24"/>
          <w:lang w:val="zh-CN"/>
        </w:rPr>
        <w:t>附件2</w:t>
      </w:r>
    </w:p>
    <w:p>
      <w:pPr>
        <w:pStyle w:val="5"/>
        <w:spacing w:line="360" w:lineRule="auto"/>
        <w:jc w:val="center"/>
        <w:rPr>
          <w:rFonts w:hAnsi="宋体"/>
          <w:b/>
          <w:snapToGrid w:val="0"/>
          <w:kern w:val="0"/>
          <w:sz w:val="36"/>
          <w:szCs w:val="36"/>
        </w:rPr>
      </w:pPr>
      <w:r>
        <w:rPr>
          <w:rFonts w:hint="eastAsia" w:hAnsi="宋体"/>
          <w:b/>
          <w:snapToGrid w:val="0"/>
          <w:kern w:val="0"/>
          <w:sz w:val="36"/>
          <w:szCs w:val="36"/>
        </w:rPr>
        <w:t>投 标 函</w:t>
      </w:r>
    </w:p>
    <w:p>
      <w:pPr>
        <w:adjustRightInd w:val="0"/>
        <w:spacing w:line="360" w:lineRule="auto"/>
        <w:contextualSpacing/>
        <w:rPr>
          <w:rFonts w:ascii="宋体" w:hAnsi="宋体"/>
          <w:b/>
          <w:snapToGrid w:val="0"/>
          <w:kern w:val="0"/>
          <w:sz w:val="24"/>
        </w:rPr>
      </w:pPr>
      <w:r>
        <w:rPr>
          <w:rFonts w:hint="eastAsia" w:ascii="宋体" w:hAnsi="宋体"/>
          <w:snapToGrid w:val="0"/>
          <w:kern w:val="0"/>
          <w:sz w:val="24"/>
        </w:rPr>
        <w:t>致：</w:t>
      </w:r>
      <w:r>
        <w:rPr>
          <w:rFonts w:hint="eastAsia" w:ascii="宋体" w:hAnsi="宋体"/>
          <w:b/>
          <w:snapToGrid w:val="0"/>
          <w:kern w:val="0"/>
          <w:sz w:val="24"/>
        </w:rPr>
        <w:t>（采购代理机构）</w:t>
      </w:r>
    </w:p>
    <w:p>
      <w:pPr>
        <w:adjustRightInd w:val="0"/>
        <w:spacing w:line="360" w:lineRule="auto"/>
        <w:ind w:firstLine="480" w:firstLineChars="200"/>
        <w:contextualSpacing/>
        <w:outlineLvl w:val="0"/>
        <w:rPr>
          <w:rFonts w:hAnsi="宋体" w:eastAsia="宋体"/>
          <w:snapToGrid w:val="0"/>
          <w:kern w:val="0"/>
          <w:sz w:val="24"/>
          <w:szCs w:val="24"/>
        </w:rPr>
      </w:pPr>
      <w:r>
        <w:rPr>
          <w:rFonts w:hint="eastAsia" w:hAnsi="宋体" w:eastAsia="宋体"/>
          <w:snapToGrid w:val="0"/>
          <w:kern w:val="0"/>
          <w:sz w:val="24"/>
          <w:szCs w:val="24"/>
        </w:rPr>
        <w:t>根据贵方_</w:t>
      </w:r>
      <w:r>
        <w:rPr>
          <w:rFonts w:hint="eastAsia" w:hAnsi="宋体" w:eastAsia="宋体"/>
          <w:snapToGrid w:val="0"/>
          <w:kern w:val="0"/>
          <w:sz w:val="24"/>
          <w:szCs w:val="24"/>
          <w:u w:val="single"/>
        </w:rPr>
        <w:t xml:space="preserve">_    </w:t>
      </w:r>
      <w:r>
        <w:rPr>
          <w:rFonts w:hint="eastAsia" w:hAnsi="宋体" w:eastAsia="宋体"/>
          <w:snapToGrid w:val="0"/>
          <w:kern w:val="0"/>
          <w:sz w:val="24"/>
          <w:szCs w:val="24"/>
        </w:rPr>
        <w:t>_（项目名称、招标编号）采购的招标公告及投标邀请，_______（姓名和职务）被正式授权并代表投标人（投标人名称、地址）提交。</w:t>
      </w:r>
    </w:p>
    <w:p>
      <w:pPr>
        <w:pStyle w:val="5"/>
        <w:adjustRightInd w:val="0"/>
        <w:spacing w:line="360" w:lineRule="auto"/>
        <w:ind w:firstLine="480" w:firstLineChars="200"/>
        <w:contextualSpacing/>
        <w:rPr>
          <w:rFonts w:hAnsi="宋体"/>
          <w:snapToGrid w:val="0"/>
          <w:kern w:val="0"/>
          <w:szCs w:val="24"/>
        </w:rPr>
      </w:pPr>
      <w:r>
        <w:rPr>
          <w:rFonts w:hint="eastAsia" w:hAnsi="宋体"/>
          <w:snapToGrid w:val="0"/>
          <w:kern w:val="0"/>
          <w:szCs w:val="24"/>
        </w:rPr>
        <w:t>我方确认收到贵方提供的（项目名称、招标编号）招标文件的全部内容。</w:t>
      </w:r>
    </w:p>
    <w:p>
      <w:pPr>
        <w:pStyle w:val="5"/>
        <w:adjustRightInd w:val="0"/>
        <w:spacing w:line="360" w:lineRule="auto"/>
        <w:ind w:firstLine="480" w:firstLineChars="200"/>
        <w:contextualSpacing/>
        <w:rPr>
          <w:rFonts w:hAnsi="宋体"/>
          <w:snapToGrid w:val="0"/>
          <w:kern w:val="0"/>
          <w:szCs w:val="24"/>
        </w:rPr>
      </w:pPr>
      <w:r>
        <w:rPr>
          <w:rFonts w:hint="eastAsia" w:hAnsi="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Cs w:val="21"/>
        </w:rPr>
        <w:t>已完全理解并接受招标文的各项规定和要求，对招标文件的合理性、合法性不再有异议。</w:t>
      </w:r>
    </w:p>
    <w:p>
      <w:pPr>
        <w:adjustRightInd w:val="0"/>
        <w:spacing w:line="360" w:lineRule="auto"/>
        <w:ind w:firstLine="480" w:firstLineChars="200"/>
        <w:contextualSpacing/>
        <w:rPr>
          <w:rFonts w:ascii="宋体" w:hAnsi="宋体"/>
          <w:snapToGrid w:val="0"/>
          <w:kern w:val="0"/>
          <w:sz w:val="24"/>
        </w:rPr>
      </w:pPr>
      <w:r>
        <w:rPr>
          <w:rFonts w:hint="eastAsia" w:ascii="宋体" w:hAnsi="宋体"/>
          <w:i/>
          <w:snapToGrid w:val="0"/>
          <w:kern w:val="0"/>
          <w:sz w:val="24"/>
          <w:u w:val="single"/>
        </w:rPr>
        <w:t xml:space="preserve">(投标人名称)     </w:t>
      </w:r>
      <w:r>
        <w:rPr>
          <w:rFonts w:hint="eastAsia" w:ascii="宋体" w:hAnsi="宋体"/>
          <w:snapToGrid w:val="0"/>
          <w:kern w:val="0"/>
          <w:sz w:val="24"/>
        </w:rPr>
        <w:t>作为投标人正式授权</w:t>
      </w:r>
      <w:r>
        <w:rPr>
          <w:rFonts w:hint="eastAsia" w:ascii="宋体" w:hAnsi="宋体"/>
          <w:i/>
          <w:snapToGrid w:val="0"/>
          <w:kern w:val="0"/>
          <w:sz w:val="24"/>
          <w:u w:val="single"/>
        </w:rPr>
        <w:t xml:space="preserve">(授权代表全名, 职务)       </w:t>
      </w:r>
      <w:r>
        <w:rPr>
          <w:rFonts w:hint="eastAsia" w:ascii="宋体" w:hAnsi="宋体"/>
          <w:snapToGrid w:val="0"/>
          <w:kern w:val="0"/>
          <w:sz w:val="24"/>
        </w:rPr>
        <w:t>代表我方全权处理有关本投标的一切事宜。</w:t>
      </w:r>
    </w:p>
    <w:p>
      <w:pPr>
        <w:adjustRightInd w:val="0"/>
        <w:spacing w:line="360" w:lineRule="auto"/>
        <w:ind w:firstLine="480" w:firstLineChars="200"/>
        <w:contextualSpacing/>
        <w:rPr>
          <w:rFonts w:ascii="宋体" w:hAnsi="宋体"/>
          <w:snapToGrid w:val="0"/>
          <w:kern w:val="0"/>
          <w:sz w:val="24"/>
        </w:rPr>
      </w:pPr>
      <w:r>
        <w:rPr>
          <w:rFonts w:hint="eastAsia" w:ascii="宋体" w:hAnsi="宋体"/>
          <w:snapToGrid w:val="0"/>
          <w:kern w:val="0"/>
          <w:sz w:val="24"/>
        </w:rPr>
        <w:t>在此提交的投标文件，正本一份，副本五份。</w:t>
      </w:r>
    </w:p>
    <w:p>
      <w:pPr>
        <w:pStyle w:val="9"/>
        <w:adjustRightInd w:val="0"/>
        <w:spacing w:line="360" w:lineRule="auto"/>
        <w:ind w:firstLine="420"/>
        <w:contextualSpacing/>
        <w:rPr>
          <w:rFonts w:cs="Courier New"/>
        </w:rPr>
      </w:pPr>
      <w:r>
        <w:rPr>
          <w:rFonts w:hint="eastAsia" w:cs="Courier New"/>
        </w:rPr>
        <w:t>我方已完全明白招标文件的所有条款要求，并申明如下：</w:t>
      </w:r>
    </w:p>
    <w:p>
      <w:pPr>
        <w:pStyle w:val="9"/>
        <w:adjustRightInd w:val="0"/>
        <w:spacing w:line="360" w:lineRule="auto"/>
        <w:ind w:firstLine="420"/>
        <w:contextualSpacing/>
        <w:rPr>
          <w:rFonts w:cs="Courier New"/>
        </w:rPr>
      </w:pPr>
      <w:r>
        <w:rPr>
          <w:rFonts w:hint="eastAsia" w:cs="Courier New"/>
        </w:rPr>
        <w:t>（一）按招标文件提供的全部货物与相关服务的投标总价详见《开标一览表》。</w:t>
      </w:r>
    </w:p>
    <w:p>
      <w:pPr>
        <w:pStyle w:val="9"/>
        <w:adjustRightInd w:val="0"/>
        <w:spacing w:line="360" w:lineRule="auto"/>
        <w:ind w:firstLine="420"/>
        <w:contextualSpacing/>
        <w:rPr>
          <w:rFonts w:cs="Courier New"/>
        </w:rPr>
      </w:pPr>
      <w:r>
        <w:rPr>
          <w:rFonts w:hint="eastAsia" w:cs="Courier New"/>
        </w:rPr>
        <w:t>（二）本投标文件的有效期为投标截止时间起60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9"/>
        <w:adjustRightInd w:val="0"/>
        <w:spacing w:line="360" w:lineRule="auto"/>
        <w:ind w:firstLine="420"/>
        <w:contextualSpacing/>
        <w:rPr>
          <w:rFonts w:cs="Courier New"/>
        </w:rPr>
      </w:pPr>
      <w:r>
        <w:rPr>
          <w:rFonts w:hint="eastAsia" w:cs="Courier New"/>
        </w:rPr>
        <w:t>（三）我方明白并同意，在规定的开标日之后，投标有效期之内撤销投标的，则贵方将不予退还投标保证金。</w:t>
      </w:r>
    </w:p>
    <w:p>
      <w:pPr>
        <w:pStyle w:val="9"/>
        <w:adjustRightInd w:val="0"/>
        <w:spacing w:line="360" w:lineRule="auto"/>
        <w:ind w:firstLine="420"/>
        <w:contextualSpacing/>
        <w:rPr>
          <w:rFonts w:cs="Courier New"/>
        </w:rPr>
      </w:pPr>
      <w:r>
        <w:rPr>
          <w:rFonts w:hint="eastAsia" w:cs="Courier New"/>
        </w:rPr>
        <w:t>（四）我方同意按照贵方可能提出的要求而提供与投标有关的任何其它数据、信息或资料。</w:t>
      </w:r>
    </w:p>
    <w:p>
      <w:pPr>
        <w:pStyle w:val="9"/>
        <w:adjustRightInd w:val="0"/>
        <w:spacing w:line="360" w:lineRule="auto"/>
        <w:ind w:firstLine="420"/>
        <w:contextualSpacing/>
        <w:rPr>
          <w:rFonts w:cs="Courier New"/>
        </w:rPr>
      </w:pPr>
      <w:r>
        <w:rPr>
          <w:rFonts w:hint="eastAsia" w:cs="Courier New"/>
        </w:rPr>
        <w:t>（五）我方理解贵方不一定接受最低投标价或任何贵方可能收到的投标。</w:t>
      </w:r>
    </w:p>
    <w:p>
      <w:pPr>
        <w:pStyle w:val="9"/>
        <w:adjustRightInd w:val="0"/>
        <w:spacing w:line="360" w:lineRule="auto"/>
        <w:ind w:firstLine="420"/>
        <w:contextualSpacing/>
        <w:rPr>
          <w:rFonts w:cs="Courier New"/>
        </w:rPr>
      </w:pPr>
      <w:r>
        <w:rPr>
          <w:rFonts w:hint="eastAsia" w:cs="Courier New"/>
        </w:rPr>
        <w:t>（六）我方如果中标，将保证履行招标文件及其澄清、修改文件（如果有）中的全部责任和义务，按质、按量、按期完成《项目需求》及《合同书》中的全部任务。</w:t>
      </w:r>
    </w:p>
    <w:p>
      <w:pPr>
        <w:pStyle w:val="9"/>
        <w:adjustRightInd w:val="0"/>
        <w:spacing w:line="360" w:lineRule="auto"/>
        <w:ind w:firstLine="420"/>
        <w:contextualSpacing/>
        <w:rPr>
          <w:rFonts w:cs="宋体"/>
        </w:rPr>
      </w:pPr>
      <w:r>
        <w:rPr>
          <w:rFonts w:hint="eastAsia" w:cs="Courier New"/>
        </w:rPr>
        <w:t>（七）我方在此保证所提交的所有文件和全部说明是真实的和正确的。</w:t>
      </w:r>
    </w:p>
    <w:p>
      <w:pPr>
        <w:pStyle w:val="5"/>
        <w:adjustRightInd w:val="0"/>
        <w:spacing w:line="360" w:lineRule="auto"/>
        <w:ind w:firstLine="480" w:firstLineChars="200"/>
        <w:contextualSpacing/>
        <w:rPr>
          <w:szCs w:val="24"/>
        </w:rPr>
      </w:pPr>
      <w:r>
        <w:rPr>
          <w:rFonts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（九）我方具备《政府采购法》第二十二条规定的条件；承诺如下：</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（1）是具有独立承担民事责任能力的在中华人民共和国境内注册的法人或其他组织或自然人，有效的营业执照（或事业法人登记证或身份证等相关证明）副本复印件。</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（2）我方已依法缴纳了各项税费及社会保险费用，如有需要，可随时向采购人近三个月内的相关缴费证明，以便核查。</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（3）我方已依法建立健全的财务会计制度，如有需要，可随时向采购人的相关证明材料，以便核查。</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（4）参加政府采购活动前三年内，在经营活动中没有重大违法记录。</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（5）符合法律、行政法规规定的其他条件。</w:t>
      </w:r>
    </w:p>
    <w:p>
      <w:pPr>
        <w:adjustRightInd w:val="0"/>
        <w:spacing w:line="360" w:lineRule="auto"/>
        <w:ind w:firstLine="504" w:firstLineChars="210"/>
        <w:contextualSpacing/>
        <w:rPr>
          <w:rFonts w:ascii="宋体" w:hAnsi="宋体" w:cs="Arial"/>
          <w:sz w:val="24"/>
        </w:rPr>
      </w:pPr>
      <w:r>
        <w:rPr>
          <w:rFonts w:hint="eastAsia" w:ascii="宋体" w:hAnsi="宋体" w:cs="宋体"/>
          <w:sz w:val="24"/>
        </w:rPr>
        <w:t>以上内容如有虚假或与事实不符的，评审委员会可将</w:t>
      </w:r>
      <w:r>
        <w:rPr>
          <w:rFonts w:hint="eastAsia" w:ascii="宋体" w:hAnsi="宋体" w:cs="Arial"/>
          <w:sz w:val="24"/>
        </w:rPr>
        <w:t>我方做无效投标处理，我方愿意承担相应的法律责任。</w:t>
      </w:r>
    </w:p>
    <w:p>
      <w:pPr>
        <w:pStyle w:val="5"/>
        <w:adjustRightInd w:val="0"/>
        <w:spacing w:line="360" w:lineRule="auto"/>
        <w:ind w:firstLine="480" w:firstLineChars="200"/>
        <w:contextualSpacing/>
        <w:rPr>
          <w:szCs w:val="24"/>
        </w:rPr>
      </w:pPr>
      <w:r>
        <w:rPr>
          <w:rFonts w:hint="eastAsia"/>
          <w:szCs w:val="24"/>
        </w:rPr>
        <w:t>（十）我方具备履行合同所必需的设备和专业技术能力。</w:t>
      </w:r>
    </w:p>
    <w:p>
      <w:pPr>
        <w:pStyle w:val="5"/>
        <w:adjustRightInd w:val="0"/>
        <w:spacing w:line="360" w:lineRule="auto"/>
        <w:ind w:firstLine="480" w:firstLineChars="200"/>
        <w:contextualSpacing/>
        <w:rPr>
          <w:szCs w:val="24"/>
        </w:rPr>
      </w:pPr>
      <w:r>
        <w:rPr>
          <w:rFonts w:hint="eastAsia"/>
          <w:snapToGrid w:val="0"/>
          <w:kern w:val="0"/>
          <w:szCs w:val="24"/>
        </w:rPr>
        <w:t>（十一</w:t>
      </w:r>
      <w:r>
        <w:rPr>
          <w:snapToGrid w:val="0"/>
          <w:kern w:val="0"/>
          <w:szCs w:val="24"/>
        </w:rPr>
        <w:t>）</w:t>
      </w:r>
      <w:r>
        <w:rPr>
          <w:rFonts w:hint="eastAsia"/>
          <w:szCs w:val="24"/>
        </w:rPr>
        <w:t>我方对在本函及投标文件中所作的所有承诺承担法律责任。</w:t>
      </w:r>
    </w:p>
    <w:p>
      <w:pPr>
        <w:pStyle w:val="5"/>
        <w:adjustRightInd w:val="0"/>
        <w:snapToGrid w:val="0"/>
        <w:spacing w:line="360" w:lineRule="auto"/>
        <w:rPr>
          <w:szCs w:val="24"/>
        </w:rPr>
      </w:pPr>
    </w:p>
    <w:p>
      <w:pPr>
        <w:pStyle w:val="5"/>
        <w:adjustRightInd w:val="0"/>
        <w:snapToGrid w:val="0"/>
        <w:spacing w:line="360" w:lineRule="auto"/>
        <w:ind w:firstLine="480" w:firstLineChars="200"/>
        <w:rPr>
          <w:szCs w:val="24"/>
        </w:rPr>
      </w:pPr>
      <w:r>
        <w:rPr>
          <w:rFonts w:hint="eastAsia"/>
          <w:szCs w:val="24"/>
        </w:rPr>
        <w:t>所有与本招标有关的一切正式往来请寄：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地    址：.邮政编码：.</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电    话：.传    真：.</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投标人代表姓名：.职    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投标供应商法定代表人（或法定代表人授权代表）签字或盖章：</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投标人名称（盖章）：</w:t>
      </w:r>
    </w:p>
    <w:p>
      <w:pPr>
        <w:adjustRightInd w:val="0"/>
        <w:snapToGrid w:val="0"/>
        <w:spacing w:line="360" w:lineRule="auto"/>
        <w:ind w:firstLine="6000" w:firstLineChars="2500"/>
        <w:rPr>
          <w:rFonts w:ascii="宋体" w:hAnsi="宋体" w:cs="宋体"/>
          <w:sz w:val="24"/>
        </w:rPr>
      </w:pPr>
      <w:r>
        <w:rPr>
          <w:rFonts w:hint="eastAsia" w:ascii="宋体" w:hAnsi="宋体" w:cs="宋体"/>
          <w:sz w:val="24"/>
        </w:rPr>
        <w:t>日期：   年   月   日</w:t>
      </w:r>
    </w:p>
    <w:p>
      <w:pPr>
        <w:autoSpaceDE w:val="0"/>
        <w:autoSpaceDN w:val="0"/>
        <w:adjustRightInd w:val="0"/>
        <w:spacing w:line="360" w:lineRule="auto"/>
        <w:rPr>
          <w:rFonts w:ascii="宋体" w:cs="宋体"/>
          <w:sz w:val="24"/>
          <w:lang w:val="zh-CN"/>
        </w:rPr>
      </w:pPr>
      <w:r>
        <w:rPr>
          <w:rFonts w:hint="eastAsia" w:ascii="宋体" w:cs="宋体"/>
          <w:sz w:val="24"/>
          <w:lang w:val="zh-CN"/>
        </w:rPr>
        <w:t>附件3</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hAnsi="宋体" w:eastAsia="宋体"/>
          <w:b/>
          <w:snapToGrid w:val="0"/>
          <w:kern w:val="0"/>
          <w:sz w:val="36"/>
          <w:szCs w:val="36"/>
        </w:rPr>
        <w:t>投标分项报价一览表</w:t>
      </w:r>
    </w:p>
    <w:tbl>
      <w:tblPr>
        <w:tblStyle w:val="13"/>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rPr>
          <w:trHeight w:val="851" w:hRule="atLeast"/>
        </w:trPr>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sz w:val="24"/>
                <w:lang w:val="zh-CN"/>
              </w:rPr>
            </w:pPr>
            <w:r>
              <w:rPr>
                <w:rFonts w:hint="eastAsia" w:ascii="宋体" w:cs="宋体"/>
                <w:sz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名称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宋体" w:cs="宋体"/>
                <w:sz w:val="24"/>
                <w:lang w:val="zh-CN"/>
              </w:rPr>
            </w:pPr>
            <w:r>
              <w:rPr>
                <w:rFonts w:hint="eastAsia" w:ascii="宋体" w:cs="宋体"/>
                <w:sz w:val="24"/>
                <w:lang w:val="zh-CN"/>
              </w:rPr>
              <w:t>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单位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数量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sz w:val="24"/>
                <w:lang w:val="zh-CN"/>
              </w:rPr>
            </w:pPr>
            <w:r>
              <w:rPr>
                <w:rFonts w:hint="eastAsia" w:ascii="宋体" w:cs="宋体"/>
                <w:sz w:val="24"/>
                <w:lang w:val="zh-CN"/>
              </w:rPr>
              <w:t>单价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宋体" w:cs="宋体"/>
                <w:sz w:val="24"/>
                <w:lang w:val="zh-CN"/>
              </w:rPr>
            </w:pPr>
            <w:r>
              <w:rPr>
                <w:rFonts w:hint="eastAsia" w:ascii="宋体" w:cs="宋体"/>
                <w:sz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宋体" w:cs="宋体"/>
                <w:sz w:val="24"/>
                <w:lang w:val="zh-CN"/>
              </w:rPr>
            </w:pPr>
            <w:r>
              <w:rPr>
                <w:rFonts w:hint="eastAsia" w:ascii="宋体" w:cs="宋体"/>
                <w:sz w:val="24"/>
                <w:lang w:val="zh-CN"/>
              </w:rPr>
              <w:t>产地及</w:t>
            </w:r>
          </w:p>
          <w:p>
            <w:pPr>
              <w:autoSpaceDE w:val="0"/>
              <w:autoSpaceDN w:val="0"/>
              <w:adjustRightInd w:val="0"/>
              <w:spacing w:line="360" w:lineRule="auto"/>
              <w:ind w:left="120" w:hanging="120"/>
              <w:jc w:val="center"/>
              <w:rPr>
                <w:rFonts w:ascii="宋体" w:cs="宋体"/>
                <w:sz w:val="24"/>
                <w:lang w:val="zh-CN"/>
              </w:rPr>
            </w:pPr>
            <w:r>
              <w:rPr>
                <w:rFonts w:hint="eastAsia" w:ascii="宋体" w:cs="宋体"/>
                <w:sz w:val="24"/>
                <w:lang w:val="zh-CN"/>
              </w:rPr>
              <w:t>厂家</w:t>
            </w:r>
          </w:p>
        </w:tc>
      </w:tr>
      <w:tr>
        <w:tblPrEx>
          <w:tblLayout w:type="fixed"/>
          <w:tblCellMar>
            <w:top w:w="0" w:type="dxa"/>
            <w:left w:w="108" w:type="dxa"/>
            <w:bottom w:w="0" w:type="dxa"/>
            <w:right w:w="108" w:type="dxa"/>
          </w:tblCellMar>
        </w:tblPrEx>
        <w:trPr>
          <w:trHeight w:val="851" w:hRule="atLeast"/>
        </w:trPr>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851" w:hRule="atLeast"/>
        </w:trPr>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sz w:val="24"/>
              </w:rPr>
            </w:pPr>
          </w:p>
        </w:tc>
      </w:tr>
      <w:tr>
        <w:tblPrEx>
          <w:tblLayout w:type="fixed"/>
          <w:tblCellMar>
            <w:top w:w="0" w:type="dxa"/>
            <w:left w:w="108" w:type="dxa"/>
            <w:bottom w:w="0" w:type="dxa"/>
            <w:right w:w="108" w:type="dxa"/>
          </w:tblCellMar>
        </w:tblPrEx>
        <w:trPr>
          <w:trHeight w:val="851" w:hRule="atLeast"/>
        </w:trPr>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sz w:val="24"/>
              </w:rPr>
            </w:pPr>
            <w:r>
              <w:rPr>
                <w:rFonts w:hint="eastAsia" w:ascii="宋体" w:cs="宋体"/>
                <w:sz w:val="24"/>
                <w:lang w:val="zh-CN"/>
              </w:rPr>
              <w:t>合计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s="宋体"/>
                <w:sz w:val="24"/>
                <w:lang w:val="zh-CN"/>
              </w:rPr>
            </w:pPr>
            <w:r>
              <w:rPr>
                <w:rFonts w:hint="eastAsia" w:ascii="宋体" w:cs="宋体"/>
                <w:sz w:val="24"/>
                <w:lang w:val="zh-CN"/>
              </w:rPr>
              <w:t>大写：　　　　　　小写：</w:t>
            </w:r>
          </w:p>
        </w:tc>
      </w:tr>
    </w:tbl>
    <w:p>
      <w:pPr>
        <w:autoSpaceDE w:val="0"/>
        <w:autoSpaceDN w:val="0"/>
        <w:adjustRightInd w:val="0"/>
        <w:spacing w:line="480" w:lineRule="auto"/>
        <w:rPr>
          <w:rFonts w:ascii="宋体" w:cs="宋体"/>
          <w:sz w:val="24"/>
          <w:lang w:val="zh-CN"/>
        </w:rPr>
      </w:pPr>
      <w:r>
        <w:rPr>
          <w:rFonts w:hint="eastAsia" w:ascii="宋体" w:cs="宋体"/>
          <w:sz w:val="24"/>
          <w:lang w:val="zh-CN"/>
        </w:rPr>
        <w:t>投标人（公章）：</w:t>
      </w:r>
    </w:p>
    <w:p>
      <w:pPr>
        <w:autoSpaceDE w:val="0"/>
        <w:autoSpaceDN w:val="0"/>
        <w:adjustRightInd w:val="0"/>
        <w:spacing w:line="480" w:lineRule="auto"/>
        <w:rPr>
          <w:rFonts w:ascii="宋体" w:cs="宋体"/>
          <w:sz w:val="24"/>
          <w:lang w:val="zh-CN"/>
        </w:rPr>
      </w:pPr>
      <w:r>
        <w:rPr>
          <w:rFonts w:hint="eastAsia" w:ascii="宋体" w:cs="宋体"/>
          <w:sz w:val="24"/>
          <w:lang w:val="zh-CN"/>
        </w:rPr>
        <w:t>投标人法定代表人（或授权代表）签字：</w:t>
      </w:r>
    </w:p>
    <w:p>
      <w:pPr>
        <w:autoSpaceDE w:val="0"/>
        <w:autoSpaceDN w:val="0"/>
        <w:adjustRightInd w:val="0"/>
        <w:spacing w:line="480" w:lineRule="auto"/>
        <w:rPr>
          <w:rFonts w:ascii="宋体" w:cs="宋体"/>
          <w:sz w:val="24"/>
          <w:lang w:val="zh-CN"/>
        </w:rPr>
      </w:pPr>
    </w:p>
    <w:p>
      <w:pPr>
        <w:spacing w:line="300" w:lineRule="exact"/>
        <w:rPr>
          <w:rFonts w:ascii="宋体" w:hAnsi="宋体"/>
          <w:color w:val="000000"/>
          <w:szCs w:val="21"/>
        </w:rPr>
      </w:pPr>
    </w:p>
    <w:p>
      <w:pPr>
        <w:spacing w:line="300" w:lineRule="exact"/>
        <w:rPr>
          <w:rFonts w:ascii="宋体" w:hAnsi="宋体"/>
          <w:color w:val="000000"/>
          <w:szCs w:val="21"/>
        </w:rPr>
      </w:pPr>
    </w:p>
    <w:p>
      <w:pPr>
        <w:autoSpaceDE w:val="0"/>
        <w:autoSpaceDN w:val="0"/>
        <w:adjustRightInd w:val="0"/>
        <w:spacing w:line="360" w:lineRule="auto"/>
        <w:outlineLvl w:val="0"/>
        <w:rPr>
          <w:rFonts w:ascii="宋体" w:cs="宋体"/>
          <w:sz w:val="24"/>
          <w:lang w:val="zh-CN"/>
        </w:rPr>
      </w:pPr>
      <w:r>
        <w:rPr>
          <w:rFonts w:hint="eastAsia" w:ascii="宋体" w:cs="宋体"/>
          <w:sz w:val="24"/>
          <w:lang w:val="zh-CN"/>
        </w:rPr>
        <w:t>附件4</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hAnsi="宋体" w:eastAsia="宋体"/>
          <w:b/>
          <w:snapToGrid w:val="0"/>
          <w:kern w:val="0"/>
          <w:sz w:val="36"/>
          <w:szCs w:val="36"/>
        </w:rPr>
        <w:t>投标偏离表</w:t>
      </w:r>
    </w:p>
    <w:tbl>
      <w:tblPr>
        <w:tblStyle w:val="13"/>
        <w:tblW w:w="9108" w:type="dxa"/>
        <w:tblInd w:w="0" w:type="dxa"/>
        <w:tblLayout w:type="fixed"/>
        <w:tblCellMar>
          <w:top w:w="0" w:type="dxa"/>
          <w:left w:w="108" w:type="dxa"/>
          <w:bottom w:w="0" w:type="dxa"/>
          <w:right w:w="108" w:type="dxa"/>
        </w:tblCellMar>
      </w:tblPr>
      <w:tblGrid>
        <w:gridCol w:w="828"/>
        <w:gridCol w:w="1980"/>
        <w:gridCol w:w="1800"/>
        <w:gridCol w:w="1620"/>
        <w:gridCol w:w="1620"/>
        <w:gridCol w:w="126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b/>
                <w:bCs/>
                <w:sz w:val="24"/>
                <w:lang w:val="zh-CN"/>
              </w:rPr>
            </w:pPr>
            <w:r>
              <w:rPr>
                <w:rFonts w:hint="eastAsia" w:ascii="宋体" w:cs="宋体"/>
                <w:sz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b/>
                <w:bCs/>
                <w:sz w:val="24"/>
                <w:lang w:val="zh-CN"/>
              </w:rPr>
            </w:pPr>
            <w:r>
              <w:rPr>
                <w:rFonts w:hint="eastAsia" w:ascii="宋体" w:cs="宋体"/>
                <w:sz w:val="24"/>
                <w:lang w:val="zh-CN"/>
              </w:rPr>
              <w:t>名称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b/>
                <w:bCs/>
                <w:sz w:val="24"/>
                <w:lang w:val="zh-CN"/>
              </w:rPr>
            </w:pPr>
            <w:r>
              <w:rPr>
                <w:rFonts w:hint="eastAsia" w:ascii="宋体" w:cs="宋体"/>
                <w:sz w:val="24"/>
                <w:lang w:val="zh-CN"/>
              </w:rPr>
              <w:t>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sz w:val="24"/>
                <w:lang w:val="zh-CN"/>
              </w:rPr>
            </w:pPr>
            <w:r>
              <w:rPr>
                <w:rFonts w:hint="eastAsia" w:ascii="宋体" w:cs="宋体"/>
                <w:sz w:val="24"/>
                <w:lang w:val="zh-CN"/>
              </w:rPr>
              <w:t>招标文件</w:t>
            </w:r>
          </w:p>
          <w:p>
            <w:pPr>
              <w:autoSpaceDE w:val="0"/>
              <w:autoSpaceDN w:val="0"/>
              <w:adjustRightInd w:val="0"/>
              <w:spacing w:line="280" w:lineRule="exact"/>
              <w:jc w:val="center"/>
              <w:rPr>
                <w:rFonts w:ascii="宋体" w:cs="宋体"/>
                <w:b/>
                <w:bCs/>
                <w:sz w:val="24"/>
                <w:lang w:val="zh-CN"/>
              </w:rPr>
            </w:pPr>
            <w:r>
              <w:rPr>
                <w:rFonts w:hint="eastAsia" w:ascii="宋体" w:cs="宋体"/>
                <w:sz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b/>
                <w:bCs/>
                <w:sz w:val="24"/>
                <w:lang w:val="zh-CN"/>
              </w:rPr>
            </w:pPr>
            <w:r>
              <w:rPr>
                <w:rFonts w:hint="eastAsia" w:ascii="宋体" w:cs="宋体"/>
                <w:sz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cs="宋体"/>
                <w:b/>
                <w:bCs/>
                <w:sz w:val="24"/>
                <w:lang w:val="zh-CN"/>
              </w:rPr>
            </w:pPr>
            <w:r>
              <w:rPr>
                <w:rFonts w:hint="eastAsia" w:ascii="宋体" w:cs="宋体"/>
                <w:sz w:val="24"/>
                <w:lang w:val="zh-CN"/>
              </w:rPr>
              <w:t>偏离值</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b/>
                <w:bCs/>
                <w:sz w:val="24"/>
              </w:rPr>
            </w:pPr>
          </w:p>
        </w:tc>
      </w:tr>
    </w:tbl>
    <w:p>
      <w:pPr>
        <w:autoSpaceDE w:val="0"/>
        <w:autoSpaceDN w:val="0"/>
        <w:adjustRightInd w:val="0"/>
        <w:spacing w:line="480" w:lineRule="auto"/>
        <w:rPr>
          <w:rFonts w:ascii="宋体" w:cs="宋体"/>
          <w:sz w:val="24"/>
          <w:lang w:val="zh-CN"/>
        </w:rPr>
      </w:pPr>
      <w:r>
        <w:rPr>
          <w:rFonts w:hint="eastAsia" w:ascii="宋体" w:cs="宋体"/>
          <w:sz w:val="24"/>
          <w:lang w:val="zh-CN"/>
        </w:rPr>
        <w:t>投标人（公章）：</w:t>
      </w:r>
    </w:p>
    <w:p>
      <w:pPr>
        <w:autoSpaceDE w:val="0"/>
        <w:autoSpaceDN w:val="0"/>
        <w:adjustRightInd w:val="0"/>
        <w:spacing w:line="480" w:lineRule="auto"/>
        <w:rPr>
          <w:rFonts w:ascii="宋体" w:cs="宋体"/>
          <w:sz w:val="24"/>
          <w:lang w:val="zh-CN"/>
        </w:rPr>
      </w:pPr>
      <w:r>
        <w:rPr>
          <w:rFonts w:hint="eastAsia" w:ascii="宋体" w:cs="宋体"/>
          <w:sz w:val="24"/>
          <w:lang w:val="zh-CN"/>
        </w:rPr>
        <w:t>投标人法定代表人（或授权代表）签字：</w:t>
      </w:r>
    </w:p>
    <w:p>
      <w:pPr>
        <w:autoSpaceDE w:val="0"/>
        <w:autoSpaceDN w:val="0"/>
        <w:adjustRightInd w:val="0"/>
        <w:spacing w:line="480" w:lineRule="auto"/>
        <w:rPr>
          <w:rFonts w:ascii="宋体" w:cs="宋体"/>
          <w:sz w:val="24"/>
          <w:lang w:val="zh-CN"/>
        </w:rPr>
      </w:pPr>
    </w:p>
    <w:p>
      <w:pPr>
        <w:autoSpaceDE w:val="0"/>
        <w:autoSpaceDN w:val="0"/>
        <w:adjustRightInd w:val="0"/>
        <w:spacing w:line="480" w:lineRule="auto"/>
        <w:rPr>
          <w:rFonts w:ascii="宋体" w:cs="宋体"/>
          <w:sz w:val="24"/>
          <w:lang w:val="zh-CN"/>
        </w:rPr>
      </w:pPr>
      <w:r>
        <w:rPr>
          <w:rFonts w:hint="eastAsia" w:ascii="宋体" w:cs="宋体"/>
          <w:sz w:val="24"/>
          <w:lang w:val="zh-CN"/>
        </w:rPr>
        <w:t>附件5</w:t>
      </w:r>
    </w:p>
    <w:p>
      <w:pPr>
        <w:snapToGrid w:val="0"/>
        <w:spacing w:line="360" w:lineRule="auto"/>
        <w:ind w:firstLine="723" w:firstLineChars="200"/>
        <w:jc w:val="center"/>
        <w:rPr>
          <w:rFonts w:hAnsi="宋体" w:eastAsia="宋体"/>
          <w:b/>
          <w:snapToGrid w:val="0"/>
          <w:kern w:val="0"/>
          <w:sz w:val="36"/>
          <w:szCs w:val="36"/>
        </w:rPr>
      </w:pPr>
      <w:r>
        <w:rPr>
          <w:rFonts w:hint="eastAsia" w:hAnsi="宋体" w:eastAsia="宋体"/>
          <w:b/>
          <w:snapToGrid w:val="0"/>
          <w:kern w:val="0"/>
          <w:sz w:val="36"/>
          <w:szCs w:val="36"/>
        </w:rPr>
        <w:t>业绩情况表</w:t>
      </w:r>
    </w:p>
    <w:p>
      <w:pPr>
        <w:snapToGrid w:val="0"/>
        <w:spacing w:line="360" w:lineRule="auto"/>
        <w:ind w:firstLine="422" w:firstLineChars="200"/>
        <w:jc w:val="center"/>
        <w:rPr>
          <w:rFonts w:ascii="宋体" w:hAnsi="宋体"/>
          <w:b/>
          <w:color w:val="000000"/>
          <w:szCs w:val="21"/>
        </w:rPr>
      </w:pPr>
    </w:p>
    <w:tbl>
      <w:tblPr>
        <w:tblStyle w:val="13"/>
        <w:tblW w:w="9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286"/>
        <w:gridCol w:w="1276"/>
        <w:gridCol w:w="1134"/>
        <w:gridCol w:w="1276"/>
        <w:gridCol w:w="1275"/>
        <w:gridCol w:w="1134"/>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676" w:type="dxa"/>
            <w:vMerge w:val="restart"/>
            <w:tcBorders>
              <w:top w:val="single" w:color="auto" w:sz="4" w:space="0"/>
              <w:left w:val="single" w:color="auto" w:sz="4" w:space="0"/>
              <w:bottom w:val="single" w:color="auto" w:sz="4" w:space="0"/>
              <w:right w:val="single" w:color="auto" w:sz="4" w:space="0"/>
            </w:tcBorders>
            <w:vAlign w:val="center"/>
          </w:tcPr>
          <w:p>
            <w:pPr>
              <w:pStyle w:val="5"/>
              <w:spacing w:before="120" w:after="120"/>
              <w:contextualSpacing/>
              <w:jc w:val="center"/>
              <w:rPr>
                <w:rFonts w:hAnsi="宋体"/>
                <w:color w:val="000000"/>
                <w:szCs w:val="21"/>
              </w:rPr>
            </w:pPr>
            <w:r>
              <w:rPr>
                <w:rFonts w:hint="eastAsia" w:hAnsi="宋体"/>
                <w:color w:val="000000"/>
                <w:szCs w:val="21"/>
              </w:rPr>
              <w:t>序号</w:t>
            </w:r>
          </w:p>
        </w:tc>
        <w:tc>
          <w:tcPr>
            <w:tcW w:w="1286" w:type="dxa"/>
            <w:vMerge w:val="restart"/>
            <w:tcBorders>
              <w:top w:val="single" w:color="auto" w:sz="4" w:space="0"/>
              <w:left w:val="single" w:color="auto" w:sz="4" w:space="0"/>
              <w:bottom w:val="single" w:color="auto" w:sz="4" w:space="0"/>
              <w:right w:val="single" w:color="auto" w:sz="4" w:space="0"/>
            </w:tcBorders>
            <w:vAlign w:val="center"/>
          </w:tcPr>
          <w:p>
            <w:pPr>
              <w:pStyle w:val="5"/>
              <w:spacing w:before="120" w:after="120"/>
              <w:contextualSpacing/>
              <w:jc w:val="center"/>
              <w:rPr>
                <w:rFonts w:hAnsi="宋体"/>
                <w:color w:val="000000"/>
                <w:szCs w:val="21"/>
              </w:rPr>
            </w:pPr>
            <w:r>
              <w:rPr>
                <w:rFonts w:hint="eastAsia" w:hAnsi="宋体"/>
                <w:color w:val="000000"/>
                <w:szCs w:val="21"/>
              </w:rPr>
              <w:t>项目</w:t>
            </w:r>
          </w:p>
          <w:p>
            <w:pPr>
              <w:pStyle w:val="5"/>
              <w:spacing w:before="120" w:after="120"/>
              <w:contextualSpacing/>
              <w:jc w:val="center"/>
              <w:rPr>
                <w:rFonts w:hAnsi="宋体"/>
                <w:color w:val="000000"/>
                <w:szCs w:val="21"/>
              </w:rPr>
            </w:pPr>
            <w:r>
              <w:rPr>
                <w:rFonts w:hint="eastAsia" w:hAnsi="宋体"/>
                <w:color w:val="000000"/>
                <w:szCs w:val="21"/>
              </w:rPr>
              <w:t>名称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pStyle w:val="5"/>
              <w:spacing w:before="120" w:after="120"/>
              <w:contextualSpacing/>
              <w:jc w:val="center"/>
              <w:rPr>
                <w:rFonts w:hAnsi="宋体"/>
                <w:color w:val="000000"/>
                <w:szCs w:val="21"/>
              </w:rPr>
            </w:pPr>
            <w:r>
              <w:rPr>
                <w:rFonts w:hint="eastAsia" w:hAnsi="宋体"/>
                <w:color w:val="000000"/>
                <w:szCs w:val="21"/>
              </w:rPr>
              <w:t>项目</w:t>
            </w:r>
          </w:p>
          <w:p>
            <w:pPr>
              <w:pStyle w:val="5"/>
              <w:spacing w:before="120" w:after="120"/>
              <w:contextualSpacing/>
              <w:jc w:val="center"/>
              <w:rPr>
                <w:rFonts w:hAnsi="宋体"/>
                <w:color w:val="000000"/>
                <w:szCs w:val="21"/>
              </w:rPr>
            </w:pPr>
            <w:r>
              <w:rPr>
                <w:rFonts w:hint="eastAsia" w:hAnsi="宋体"/>
                <w:color w:val="000000"/>
                <w:szCs w:val="21"/>
              </w:rPr>
              <w:t>内容</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pStyle w:val="5"/>
              <w:spacing w:before="120" w:after="120"/>
              <w:contextualSpacing/>
              <w:jc w:val="center"/>
              <w:rPr>
                <w:rFonts w:hAnsi="宋体"/>
                <w:color w:val="000000"/>
                <w:szCs w:val="21"/>
              </w:rPr>
            </w:pPr>
            <w:r>
              <w:rPr>
                <w:rFonts w:hint="eastAsia" w:hAnsi="宋体"/>
                <w:color w:val="000000"/>
                <w:szCs w:val="21"/>
              </w:rPr>
              <w:t>时间</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pStyle w:val="5"/>
              <w:spacing w:before="120" w:after="120"/>
              <w:contextualSpacing/>
              <w:jc w:val="center"/>
              <w:rPr>
                <w:rFonts w:hAnsi="宋体"/>
                <w:color w:val="000000"/>
                <w:szCs w:val="21"/>
              </w:rPr>
            </w:pPr>
            <w:r>
              <w:rPr>
                <w:rFonts w:hint="eastAsia" w:hAnsi="宋体"/>
                <w:color w:val="000000"/>
                <w:szCs w:val="21"/>
              </w:rPr>
              <w:t>合同金额（元）</w:t>
            </w:r>
          </w:p>
        </w:tc>
        <w:tc>
          <w:tcPr>
            <w:tcW w:w="3433" w:type="dxa"/>
            <w:gridSpan w:val="3"/>
            <w:tcBorders>
              <w:top w:val="single" w:color="auto" w:sz="4" w:space="0"/>
              <w:left w:val="single" w:color="auto" w:sz="4" w:space="0"/>
              <w:bottom w:val="single" w:color="auto" w:sz="4" w:space="0"/>
              <w:right w:val="single" w:color="auto" w:sz="4" w:space="0"/>
            </w:tcBorders>
          </w:tcPr>
          <w:p>
            <w:pPr>
              <w:pStyle w:val="5"/>
              <w:spacing w:before="120" w:after="120"/>
              <w:jc w:val="center"/>
              <w:rPr>
                <w:rFonts w:hAnsi="宋体"/>
                <w:color w:val="000000"/>
                <w:szCs w:val="21"/>
              </w:rPr>
            </w:pPr>
            <w:r>
              <w:rPr>
                <w:rFonts w:hint="eastAsia" w:hAnsi="宋体"/>
                <w:color w:val="000000"/>
                <w:szCs w:val="21"/>
              </w:rPr>
              <w:t>用户情况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Cs w:val="21"/>
              </w:rPr>
            </w:pPr>
          </w:p>
        </w:tc>
        <w:tc>
          <w:tcPr>
            <w:tcW w:w="1275" w:type="dxa"/>
            <w:tcBorders>
              <w:top w:val="single" w:color="auto" w:sz="4" w:space="0"/>
              <w:left w:val="single" w:color="auto" w:sz="4" w:space="0"/>
              <w:bottom w:val="single" w:color="auto" w:sz="4" w:space="0"/>
              <w:right w:val="single" w:color="auto" w:sz="4" w:space="0"/>
            </w:tcBorders>
          </w:tcPr>
          <w:p>
            <w:pPr>
              <w:pStyle w:val="5"/>
              <w:spacing w:before="120" w:after="120"/>
              <w:contextualSpacing/>
              <w:jc w:val="center"/>
              <w:rPr>
                <w:rFonts w:hAnsi="宋体"/>
                <w:color w:val="000000"/>
                <w:szCs w:val="21"/>
              </w:rPr>
            </w:pPr>
            <w:r>
              <w:rPr>
                <w:rFonts w:hint="eastAsia" w:hAnsi="宋体"/>
                <w:color w:val="000000"/>
                <w:szCs w:val="21"/>
              </w:rPr>
              <w:t>单位</w:t>
            </w:r>
          </w:p>
          <w:p>
            <w:pPr>
              <w:pStyle w:val="5"/>
              <w:spacing w:before="120" w:after="120"/>
              <w:contextualSpacing/>
              <w:jc w:val="center"/>
              <w:rPr>
                <w:rFonts w:hAnsi="宋体"/>
                <w:color w:val="000000"/>
                <w:szCs w:val="21"/>
              </w:rPr>
            </w:pPr>
            <w:r>
              <w:rPr>
                <w:rFonts w:hint="eastAsia" w:hAnsi="宋体"/>
                <w:color w:val="000000"/>
                <w:szCs w:val="21"/>
              </w:rPr>
              <w:t>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5"/>
              <w:spacing w:before="120" w:after="120"/>
              <w:contextualSpacing/>
              <w:jc w:val="center"/>
              <w:rPr>
                <w:rFonts w:hAnsi="宋体"/>
                <w:color w:val="000000"/>
                <w:szCs w:val="21"/>
              </w:rPr>
            </w:pPr>
            <w:r>
              <w:rPr>
                <w:rFonts w:hint="eastAsia" w:hAnsi="宋体"/>
                <w:color w:val="000000"/>
                <w:szCs w:val="21"/>
              </w:rPr>
              <w:t>经办人</w:t>
            </w:r>
          </w:p>
        </w:tc>
        <w:tc>
          <w:tcPr>
            <w:tcW w:w="1024" w:type="dxa"/>
            <w:tcBorders>
              <w:top w:val="single" w:color="auto" w:sz="4" w:space="0"/>
              <w:left w:val="single" w:color="auto" w:sz="4" w:space="0"/>
              <w:bottom w:val="single" w:color="auto" w:sz="4" w:space="0"/>
              <w:right w:val="single" w:color="auto" w:sz="4" w:space="0"/>
            </w:tcBorders>
            <w:vAlign w:val="center"/>
          </w:tcPr>
          <w:p>
            <w:pPr>
              <w:pStyle w:val="5"/>
              <w:spacing w:before="120" w:after="120"/>
              <w:contextualSpacing/>
              <w:jc w:val="center"/>
              <w:rPr>
                <w:rFonts w:hAnsi="宋体"/>
                <w:color w:val="000000"/>
                <w:szCs w:val="21"/>
              </w:rPr>
            </w:pPr>
            <w:r>
              <w:rPr>
                <w:rFonts w:hint="eastAsia" w:hAnsi="宋体"/>
                <w:color w:val="000000"/>
                <w:szCs w:val="21"/>
              </w:rPr>
              <w:t>联系</w:t>
            </w:r>
          </w:p>
          <w:p>
            <w:pPr>
              <w:pStyle w:val="5"/>
              <w:spacing w:before="120" w:after="120"/>
              <w:contextualSpacing/>
              <w:jc w:val="center"/>
              <w:rPr>
                <w:rFonts w:hAnsi="宋体"/>
                <w:color w:val="000000"/>
                <w:szCs w:val="21"/>
              </w:rPr>
            </w:pPr>
            <w:r>
              <w:rPr>
                <w:rFonts w:hint="eastAsia" w:hAnsi="宋体"/>
                <w:color w:val="000000"/>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5"/>
              <w:spacing w:line="360" w:lineRule="auto"/>
              <w:jc w:val="center"/>
              <w:rPr>
                <w:rFonts w:hAnsi="宋体"/>
                <w:color w:val="000000"/>
                <w:szCs w:val="21"/>
              </w:rPr>
            </w:pPr>
          </w:p>
        </w:tc>
        <w:tc>
          <w:tcPr>
            <w:tcW w:w="1286"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275"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024" w:type="dxa"/>
            <w:tcBorders>
              <w:top w:val="single" w:color="auto" w:sz="4" w:space="0"/>
              <w:left w:val="single" w:color="auto" w:sz="4" w:space="0"/>
              <w:bottom w:val="single" w:color="auto" w:sz="4" w:space="0"/>
              <w:right w:val="single" w:color="auto" w:sz="4" w:space="0"/>
            </w:tcBorders>
            <w:vAlign w:val="center"/>
          </w:tcPr>
          <w:p>
            <w:pPr>
              <w:pStyle w:val="5"/>
              <w:spacing w:line="360" w:lineRule="auto"/>
              <w:jc w:val="left"/>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5"/>
              <w:spacing w:line="360" w:lineRule="auto"/>
              <w:jc w:val="center"/>
              <w:rPr>
                <w:rFonts w:hAnsi="宋体"/>
                <w:color w:val="000000"/>
                <w:szCs w:val="21"/>
              </w:rPr>
            </w:pPr>
          </w:p>
        </w:tc>
        <w:tc>
          <w:tcPr>
            <w:tcW w:w="1286"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275"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024" w:type="dxa"/>
            <w:tcBorders>
              <w:top w:val="single" w:color="auto" w:sz="4" w:space="0"/>
              <w:left w:val="single" w:color="auto" w:sz="4" w:space="0"/>
              <w:bottom w:val="single" w:color="auto" w:sz="4" w:space="0"/>
              <w:right w:val="single" w:color="auto" w:sz="4" w:space="0"/>
            </w:tcBorders>
            <w:vAlign w:val="center"/>
          </w:tcPr>
          <w:p>
            <w:pPr>
              <w:pStyle w:val="5"/>
              <w:spacing w:line="360" w:lineRule="auto"/>
              <w:jc w:val="left"/>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5"/>
              <w:spacing w:line="360" w:lineRule="auto"/>
              <w:jc w:val="center"/>
              <w:rPr>
                <w:rFonts w:hAnsi="宋体"/>
                <w:color w:val="000000"/>
                <w:szCs w:val="21"/>
              </w:rPr>
            </w:pPr>
          </w:p>
        </w:tc>
        <w:tc>
          <w:tcPr>
            <w:tcW w:w="1286"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275"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024" w:type="dxa"/>
            <w:tcBorders>
              <w:top w:val="single" w:color="auto" w:sz="4" w:space="0"/>
              <w:left w:val="single" w:color="auto" w:sz="4" w:space="0"/>
              <w:bottom w:val="single" w:color="auto" w:sz="4" w:space="0"/>
              <w:right w:val="single" w:color="auto" w:sz="4" w:space="0"/>
            </w:tcBorders>
            <w:vAlign w:val="center"/>
          </w:tcPr>
          <w:p>
            <w:pPr>
              <w:pStyle w:val="5"/>
              <w:spacing w:line="360" w:lineRule="auto"/>
              <w:jc w:val="left"/>
              <w:rPr>
                <w:rFonts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pStyle w:val="5"/>
              <w:spacing w:line="360" w:lineRule="auto"/>
              <w:jc w:val="center"/>
              <w:rPr>
                <w:rFonts w:hAnsi="宋体"/>
                <w:color w:val="000000"/>
                <w:szCs w:val="21"/>
              </w:rPr>
            </w:pPr>
          </w:p>
        </w:tc>
        <w:tc>
          <w:tcPr>
            <w:tcW w:w="1286"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275"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pStyle w:val="5"/>
              <w:spacing w:line="360" w:lineRule="auto"/>
              <w:jc w:val="left"/>
              <w:rPr>
                <w:rFonts w:hAnsi="宋体"/>
                <w:color w:val="000000"/>
                <w:szCs w:val="21"/>
              </w:rPr>
            </w:pPr>
          </w:p>
        </w:tc>
        <w:tc>
          <w:tcPr>
            <w:tcW w:w="1024" w:type="dxa"/>
            <w:tcBorders>
              <w:top w:val="single" w:color="auto" w:sz="4" w:space="0"/>
              <w:left w:val="single" w:color="auto" w:sz="4" w:space="0"/>
              <w:bottom w:val="single" w:color="auto" w:sz="4" w:space="0"/>
              <w:right w:val="single" w:color="auto" w:sz="4" w:space="0"/>
            </w:tcBorders>
            <w:vAlign w:val="center"/>
          </w:tcPr>
          <w:p>
            <w:pPr>
              <w:pStyle w:val="5"/>
              <w:spacing w:line="360" w:lineRule="auto"/>
              <w:jc w:val="left"/>
              <w:rPr>
                <w:rFonts w:hAnsi="宋体"/>
                <w:color w:val="000000"/>
                <w:szCs w:val="21"/>
              </w:rPr>
            </w:pPr>
          </w:p>
        </w:tc>
      </w:tr>
    </w:tbl>
    <w:p>
      <w:pPr>
        <w:autoSpaceDE w:val="0"/>
        <w:autoSpaceDN w:val="0"/>
        <w:adjustRightInd w:val="0"/>
        <w:spacing w:line="480" w:lineRule="auto"/>
        <w:rPr>
          <w:rFonts w:ascii="宋体" w:cs="宋体"/>
          <w:sz w:val="24"/>
          <w:lang w:val="zh-CN"/>
        </w:rPr>
      </w:pPr>
      <w:r>
        <w:rPr>
          <w:rFonts w:hint="eastAsia" w:ascii="宋体" w:cs="宋体"/>
          <w:sz w:val="24"/>
          <w:lang w:val="zh-CN"/>
        </w:rPr>
        <w:t>投标人（公章）：</w:t>
      </w:r>
    </w:p>
    <w:p>
      <w:pPr>
        <w:autoSpaceDE w:val="0"/>
        <w:autoSpaceDN w:val="0"/>
        <w:adjustRightInd w:val="0"/>
        <w:spacing w:line="480" w:lineRule="auto"/>
        <w:rPr>
          <w:rFonts w:ascii="宋体" w:cs="宋体"/>
          <w:sz w:val="24"/>
          <w:lang w:val="zh-CN"/>
        </w:rPr>
      </w:pPr>
      <w:r>
        <w:rPr>
          <w:rFonts w:hint="eastAsia" w:ascii="宋体" w:cs="宋体"/>
          <w:sz w:val="24"/>
          <w:lang w:val="zh-CN"/>
        </w:rPr>
        <w:t>投标人法定代表人（或授权代表）签字：</w:t>
      </w:r>
    </w:p>
    <w:p>
      <w:pPr>
        <w:pStyle w:val="4"/>
        <w:spacing w:line="360" w:lineRule="auto"/>
        <w:rPr>
          <w:rFonts w:ascii="宋体" w:hAnsi="宋体"/>
          <w:color w:val="000000"/>
          <w:szCs w:val="21"/>
        </w:rPr>
      </w:pPr>
    </w:p>
    <w:p>
      <w:pPr>
        <w:rPr>
          <w:sz w:val="24"/>
        </w:rPr>
      </w:pPr>
    </w:p>
    <w:p>
      <w:pPr>
        <w:adjustRightInd w:val="0"/>
        <w:snapToGrid w:val="0"/>
        <w:spacing w:line="360" w:lineRule="auto"/>
        <w:ind w:firstLine="420" w:firstLineChars="200"/>
        <w:rPr>
          <w:rFonts w:ascii="宋体" w:hAnsi="宋体" w:cs="Courier New"/>
          <w:szCs w:val="21"/>
        </w:rPr>
      </w:pPr>
    </w:p>
    <w:p>
      <w:pPr>
        <w:autoSpaceDE w:val="0"/>
        <w:autoSpaceDN w:val="0"/>
        <w:adjustRightInd w:val="0"/>
        <w:spacing w:line="360" w:lineRule="auto"/>
        <w:outlineLvl w:val="0"/>
        <w:rPr>
          <w:rFonts w:ascii="宋体" w:cs="宋体"/>
          <w:sz w:val="24"/>
          <w:lang w:val="zh-CN"/>
        </w:rPr>
      </w:pPr>
      <w:r>
        <w:rPr>
          <w:rFonts w:hint="eastAsia" w:ascii="宋体" w:cs="宋体"/>
          <w:sz w:val="24"/>
          <w:lang w:val="zh-CN"/>
        </w:rPr>
        <w:t>附件6</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hAnsi="宋体" w:eastAsia="宋体"/>
          <w:b/>
          <w:snapToGrid w:val="0"/>
          <w:kern w:val="0"/>
          <w:sz w:val="36"/>
          <w:szCs w:val="36"/>
        </w:rPr>
        <w:t>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firstLine="2520" w:firstLineChars="1050"/>
        <w:rPr>
          <w:rFonts w:ascii="宋体" w:cs="宋体"/>
          <w:sz w:val="24"/>
          <w:lang w:val="zh-CN"/>
        </w:rPr>
      </w:pPr>
      <w:r>
        <w:rPr>
          <w:rFonts w:hint="eastAsia" w:ascii="宋体" w:cs="宋体"/>
          <w:sz w:val="24"/>
          <w:lang w:val="zh-CN"/>
        </w:rPr>
        <w:t>许昌公共资源交易中心保证金缴纳回执</w:t>
      </w:r>
    </w:p>
    <w:p>
      <w:pPr>
        <w:autoSpaceDE w:val="0"/>
        <w:autoSpaceDN w:val="0"/>
        <w:adjustRightInd w:val="0"/>
        <w:spacing w:line="360" w:lineRule="auto"/>
        <w:ind w:firstLine="2520" w:firstLineChars="1050"/>
        <w:rPr>
          <w:rFonts w:ascii="宋体" w:cs="宋体"/>
          <w:sz w:val="24"/>
          <w:lang w:val="zh-CN"/>
        </w:rPr>
      </w:pPr>
    </w:p>
    <w:p>
      <w:pPr>
        <w:autoSpaceDE w:val="0"/>
        <w:autoSpaceDN w:val="0"/>
        <w:adjustRightInd w:val="0"/>
        <w:spacing w:line="360" w:lineRule="auto"/>
        <w:ind w:firstLine="2520" w:firstLineChars="1050"/>
        <w:rPr>
          <w:rFonts w:ascii="宋体" w:cs="宋体"/>
          <w:sz w:val="24"/>
          <w:lang w:val="zh-CN"/>
        </w:rPr>
      </w:pPr>
    </w:p>
    <w:p>
      <w:pPr>
        <w:autoSpaceDE w:val="0"/>
        <w:autoSpaceDN w:val="0"/>
        <w:adjustRightInd w:val="0"/>
        <w:spacing w:line="360" w:lineRule="auto"/>
        <w:ind w:firstLine="2520" w:firstLineChars="1050"/>
        <w:rPr>
          <w:rFonts w:ascii="宋体" w:cs="宋体"/>
          <w:sz w:val="24"/>
          <w:lang w:val="zh-CN"/>
        </w:rPr>
      </w:pPr>
    </w:p>
    <w:p>
      <w:pPr>
        <w:autoSpaceDE w:val="0"/>
        <w:autoSpaceDN w:val="0"/>
        <w:adjustRightInd w:val="0"/>
        <w:spacing w:line="360" w:lineRule="auto"/>
        <w:rPr>
          <w:rFonts w:ascii="宋体" w:cs="宋体"/>
          <w:sz w:val="24"/>
          <w:lang w:val="zh-CN"/>
        </w:rPr>
      </w:pPr>
      <w:r>
        <w:rPr>
          <w:rFonts w:hint="eastAsia" w:ascii="宋体" w:cs="宋体"/>
          <w:sz w:val="24"/>
          <w:lang w:val="zh-CN"/>
        </w:rPr>
        <w:t>附件7</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23"/>
        <w:spacing w:line="480" w:lineRule="auto"/>
        <w:ind w:firstLine="540" w:firstLineChars="225"/>
        <w:jc w:val="left"/>
        <w:rPr>
          <w:rFonts w:hAnsi="宋体"/>
          <w:color w:val="000000"/>
          <w:szCs w:val="24"/>
        </w:rPr>
      </w:pPr>
      <w:r>
        <w:rPr>
          <w:rFonts w:hAnsi="宋体"/>
          <w:color w:val="000000"/>
          <w:szCs w:val="24"/>
        </w:rPr>
        <w:t>单</w:t>
      </w:r>
      <w:r>
        <w:rPr>
          <w:rFonts w:hint="eastAsia" w:hAnsi="宋体"/>
          <w:color w:val="000000"/>
          <w:szCs w:val="24"/>
        </w:rPr>
        <w:t>位名</w:t>
      </w:r>
      <w:r>
        <w:rPr>
          <w:rFonts w:hAnsi="宋体"/>
          <w:color w:val="000000"/>
          <w:szCs w:val="24"/>
        </w:rPr>
        <w:t>称</w:t>
      </w:r>
      <w:r>
        <w:rPr>
          <w:rFonts w:hint="eastAsia" w:hAnsi="宋体"/>
          <w:color w:val="000000"/>
          <w:szCs w:val="24"/>
        </w:rPr>
        <w:t>：</w:t>
      </w:r>
    </w:p>
    <w:p>
      <w:pPr>
        <w:pStyle w:val="23"/>
        <w:spacing w:line="480" w:lineRule="auto"/>
        <w:ind w:firstLine="540" w:firstLineChars="225"/>
        <w:jc w:val="left"/>
        <w:rPr>
          <w:rFonts w:hAnsi="宋体"/>
          <w:color w:val="000000"/>
          <w:szCs w:val="24"/>
        </w:rPr>
      </w:pPr>
      <w:r>
        <w:rPr>
          <w:rFonts w:hint="eastAsia" w:hAnsi="宋体"/>
          <w:color w:val="000000"/>
          <w:szCs w:val="24"/>
        </w:rPr>
        <w:t>地址：</w:t>
      </w:r>
    </w:p>
    <w:p>
      <w:pPr>
        <w:pStyle w:val="23"/>
        <w:spacing w:line="480" w:lineRule="auto"/>
        <w:ind w:firstLine="540" w:firstLineChars="225"/>
        <w:jc w:val="left"/>
        <w:rPr>
          <w:rFonts w:hAnsi="宋体"/>
          <w:color w:val="000000"/>
          <w:szCs w:val="24"/>
        </w:rPr>
      </w:pPr>
      <w:r>
        <w:rPr>
          <w:rFonts w:hint="eastAsia" w:hAnsi="宋体"/>
          <w:color w:val="000000"/>
          <w:szCs w:val="24"/>
        </w:rPr>
        <w:t>姓名：性</w:t>
      </w:r>
      <w:r>
        <w:rPr>
          <w:rFonts w:hAnsi="宋体"/>
          <w:color w:val="000000"/>
          <w:szCs w:val="24"/>
        </w:rPr>
        <w:t>别</w:t>
      </w:r>
      <w:r>
        <w:rPr>
          <w:rFonts w:hint="eastAsia" w:hAnsi="宋体"/>
          <w:color w:val="000000"/>
          <w:szCs w:val="24"/>
        </w:rPr>
        <w:t>：年</w:t>
      </w:r>
      <w:r>
        <w:rPr>
          <w:rFonts w:hAnsi="宋体"/>
          <w:color w:val="000000"/>
          <w:szCs w:val="24"/>
        </w:rPr>
        <w:t>龄</w:t>
      </w:r>
      <w:r>
        <w:rPr>
          <w:rFonts w:hint="eastAsia" w:hAnsi="宋体"/>
          <w:color w:val="000000"/>
          <w:szCs w:val="24"/>
        </w:rPr>
        <w:t>：</w:t>
      </w:r>
      <w:r>
        <w:rPr>
          <w:rFonts w:hAnsi="宋体"/>
          <w:color w:val="000000"/>
          <w:szCs w:val="24"/>
        </w:rPr>
        <w:t xml:space="preserve">            职务</w:t>
      </w:r>
      <w:r>
        <w:rPr>
          <w:rFonts w:hint="eastAsia" w:hAnsi="宋体"/>
          <w:color w:val="000000"/>
          <w:szCs w:val="24"/>
        </w:rPr>
        <w:t xml:space="preserve">：        </w:t>
      </w:r>
    </w:p>
    <w:p>
      <w:pPr>
        <w:pStyle w:val="23"/>
        <w:spacing w:line="480" w:lineRule="auto"/>
        <w:ind w:firstLine="540" w:firstLineChars="225"/>
        <w:jc w:val="left"/>
        <w:rPr>
          <w:rFonts w:hAnsi="宋体"/>
          <w:color w:val="000000"/>
          <w:szCs w:val="24"/>
        </w:rPr>
      </w:pPr>
      <w:r>
        <w:rPr>
          <w:rFonts w:hint="eastAsia" w:hAnsi="宋体"/>
          <w:color w:val="000000"/>
          <w:szCs w:val="24"/>
        </w:rPr>
        <w:t>本人系</w:t>
      </w:r>
      <w:r>
        <w:rPr>
          <w:rFonts w:hint="eastAsia" w:hAnsi="宋体"/>
          <w:color w:val="000000"/>
          <w:szCs w:val="24"/>
          <w:u w:val="single"/>
        </w:rPr>
        <w:t>&lt;投</w:t>
      </w:r>
      <w:r>
        <w:rPr>
          <w:rFonts w:hAnsi="宋体"/>
          <w:color w:val="000000"/>
          <w:szCs w:val="24"/>
          <w:u w:val="single"/>
        </w:rPr>
        <w:t>标</w:t>
      </w:r>
      <w:r>
        <w:rPr>
          <w:rFonts w:hint="eastAsia" w:hAnsi="宋体"/>
          <w:color w:val="000000"/>
          <w:szCs w:val="24"/>
          <w:u w:val="single"/>
        </w:rPr>
        <w:t>人名</w:t>
      </w:r>
      <w:r>
        <w:rPr>
          <w:rFonts w:hAnsi="宋体"/>
          <w:color w:val="000000"/>
          <w:szCs w:val="24"/>
          <w:u w:val="single"/>
        </w:rPr>
        <w:t>称</w:t>
      </w:r>
      <w:r>
        <w:rPr>
          <w:rFonts w:hint="eastAsia" w:hAnsi="宋体"/>
          <w:color w:val="000000"/>
          <w:szCs w:val="24"/>
          <w:u w:val="single"/>
        </w:rPr>
        <w:t>&gt;</w:t>
      </w:r>
      <w:r>
        <w:rPr>
          <w:rFonts w:hint="eastAsia" w:hAnsi="宋体"/>
          <w:color w:val="000000"/>
          <w:szCs w:val="24"/>
        </w:rPr>
        <w:t>的法定代表人。就</w:t>
      </w:r>
      <w:r>
        <w:rPr>
          <w:rFonts w:hAnsi="宋体"/>
          <w:color w:val="000000"/>
          <w:szCs w:val="24"/>
        </w:rPr>
        <w:t>参</w:t>
      </w:r>
      <w:r>
        <w:rPr>
          <w:rFonts w:hint="eastAsia" w:hAnsi="宋体"/>
          <w:color w:val="000000"/>
          <w:szCs w:val="24"/>
        </w:rPr>
        <w:t>加贵方招</w:t>
      </w:r>
      <w:r>
        <w:rPr>
          <w:rFonts w:hAnsi="宋体"/>
          <w:color w:val="000000"/>
          <w:szCs w:val="24"/>
        </w:rPr>
        <w:t>标编号为</w:t>
      </w:r>
      <w:r>
        <w:rPr>
          <w:rFonts w:hint="eastAsia" w:hAnsi="宋体"/>
          <w:color w:val="000000"/>
          <w:szCs w:val="24"/>
          <w:u w:val="single"/>
        </w:rPr>
        <w:t>&lt;</w:t>
      </w:r>
      <w:r>
        <w:rPr>
          <w:rFonts w:hAnsi="宋体"/>
          <w:color w:val="000000"/>
          <w:szCs w:val="24"/>
          <w:u w:val="single"/>
        </w:rPr>
        <w:t>项目编号</w:t>
      </w:r>
      <w:r>
        <w:rPr>
          <w:rFonts w:hint="eastAsia" w:hAnsi="宋体"/>
          <w:color w:val="000000"/>
          <w:szCs w:val="24"/>
          <w:u w:val="single"/>
        </w:rPr>
        <w:t>&gt;</w:t>
      </w:r>
      <w:r>
        <w:rPr>
          <w:rFonts w:hint="eastAsia" w:hAnsi="宋体"/>
          <w:color w:val="000000"/>
          <w:szCs w:val="24"/>
        </w:rPr>
        <w:t>的</w:t>
      </w:r>
      <w:r>
        <w:rPr>
          <w:rFonts w:hint="eastAsia" w:hAnsi="宋体"/>
          <w:color w:val="000000"/>
          <w:szCs w:val="24"/>
          <w:u w:val="single"/>
        </w:rPr>
        <w:t>&lt;</w:t>
      </w:r>
      <w:r>
        <w:rPr>
          <w:rFonts w:hAnsi="宋体"/>
          <w:color w:val="000000"/>
          <w:szCs w:val="24"/>
          <w:u w:val="single"/>
        </w:rPr>
        <w:t>项目</w:t>
      </w:r>
      <w:r>
        <w:rPr>
          <w:rFonts w:hint="eastAsia" w:hAnsi="宋体"/>
          <w:color w:val="000000"/>
          <w:szCs w:val="24"/>
          <w:u w:val="single"/>
        </w:rPr>
        <w:t>名</w:t>
      </w:r>
      <w:r>
        <w:rPr>
          <w:rFonts w:hAnsi="宋体"/>
          <w:color w:val="000000"/>
          <w:szCs w:val="24"/>
          <w:u w:val="single"/>
        </w:rPr>
        <w:t>称</w:t>
      </w:r>
      <w:r>
        <w:rPr>
          <w:rFonts w:hint="eastAsia" w:hAnsi="宋体"/>
          <w:color w:val="000000"/>
          <w:szCs w:val="24"/>
          <w:u w:val="single"/>
        </w:rPr>
        <w:t>&gt;</w:t>
      </w:r>
      <w:r>
        <w:rPr>
          <w:rFonts w:hint="eastAsia" w:hAnsi="宋体"/>
          <w:color w:val="000000"/>
          <w:szCs w:val="24"/>
        </w:rPr>
        <w:t>公</w:t>
      </w:r>
      <w:r>
        <w:rPr>
          <w:rFonts w:hAnsi="宋体"/>
          <w:color w:val="000000"/>
          <w:szCs w:val="24"/>
        </w:rPr>
        <w:t>开</w:t>
      </w:r>
      <w:r>
        <w:rPr>
          <w:rFonts w:hint="eastAsia" w:hAnsi="宋体"/>
          <w:color w:val="000000"/>
          <w:szCs w:val="24"/>
        </w:rPr>
        <w:t>招</w:t>
      </w:r>
      <w:r>
        <w:rPr>
          <w:rFonts w:hAnsi="宋体"/>
          <w:color w:val="000000"/>
          <w:szCs w:val="24"/>
        </w:rPr>
        <w:t>标项目</w:t>
      </w:r>
      <w:r>
        <w:rPr>
          <w:rFonts w:hint="eastAsia" w:hAnsi="宋体"/>
          <w:color w:val="000000"/>
          <w:szCs w:val="24"/>
        </w:rPr>
        <w:t>的投</w:t>
      </w:r>
      <w:r>
        <w:rPr>
          <w:rFonts w:hAnsi="宋体"/>
          <w:color w:val="000000"/>
          <w:szCs w:val="24"/>
        </w:rPr>
        <w:t>标报价</w:t>
      </w:r>
      <w:r>
        <w:rPr>
          <w:rFonts w:hint="eastAsia" w:hAnsi="宋体"/>
          <w:color w:val="000000"/>
          <w:szCs w:val="24"/>
        </w:rPr>
        <w:t>，</w:t>
      </w:r>
      <w:r>
        <w:rPr>
          <w:rFonts w:hAnsi="宋体"/>
          <w:color w:val="000000"/>
          <w:szCs w:val="24"/>
        </w:rPr>
        <w:t>签</w:t>
      </w:r>
      <w:r>
        <w:rPr>
          <w:rFonts w:hint="eastAsia" w:hAnsi="宋体"/>
          <w:color w:val="000000"/>
          <w:szCs w:val="24"/>
        </w:rPr>
        <w:t>署上</w:t>
      </w:r>
      <w:r>
        <w:rPr>
          <w:rFonts w:hAnsi="宋体"/>
          <w:color w:val="000000"/>
          <w:szCs w:val="24"/>
        </w:rPr>
        <w:t>述项目</w:t>
      </w:r>
      <w:r>
        <w:rPr>
          <w:rFonts w:hint="eastAsia" w:hAnsi="宋体"/>
          <w:color w:val="000000"/>
          <w:szCs w:val="24"/>
        </w:rPr>
        <w:t>的投</w:t>
      </w:r>
      <w:r>
        <w:rPr>
          <w:rFonts w:hAnsi="宋体"/>
          <w:color w:val="000000"/>
          <w:szCs w:val="24"/>
        </w:rPr>
        <w:t>标</w:t>
      </w:r>
      <w:r>
        <w:rPr>
          <w:rFonts w:hint="eastAsia" w:hAnsi="宋体"/>
          <w:color w:val="000000"/>
          <w:szCs w:val="24"/>
        </w:rPr>
        <w:t>文件及合同的</w:t>
      </w:r>
      <w:r>
        <w:rPr>
          <w:rFonts w:hAnsi="宋体"/>
          <w:color w:val="000000"/>
          <w:szCs w:val="24"/>
        </w:rPr>
        <w:t>执</w:t>
      </w:r>
      <w:r>
        <w:rPr>
          <w:rFonts w:hint="eastAsia" w:hAnsi="宋体"/>
          <w:color w:val="000000"/>
          <w:szCs w:val="24"/>
        </w:rPr>
        <w:t>行、完成、服</w:t>
      </w:r>
      <w:r>
        <w:rPr>
          <w:rFonts w:hAnsi="宋体"/>
          <w:color w:val="000000"/>
          <w:szCs w:val="24"/>
        </w:rPr>
        <w:t>务</w:t>
      </w:r>
      <w:r>
        <w:rPr>
          <w:rFonts w:hint="eastAsia" w:hAnsi="宋体"/>
          <w:color w:val="000000"/>
          <w:szCs w:val="24"/>
        </w:rPr>
        <w:t>和保修，</w:t>
      </w:r>
      <w:r>
        <w:rPr>
          <w:rFonts w:hAnsi="宋体"/>
          <w:color w:val="000000"/>
          <w:szCs w:val="24"/>
        </w:rPr>
        <w:t>签</w:t>
      </w:r>
      <w:r>
        <w:rPr>
          <w:rFonts w:hint="eastAsia" w:hAnsi="宋体"/>
          <w:color w:val="000000"/>
          <w:szCs w:val="24"/>
        </w:rPr>
        <w:t>署合同和</w:t>
      </w:r>
      <w:r>
        <w:rPr>
          <w:rFonts w:hAnsi="宋体"/>
          <w:color w:val="000000"/>
          <w:szCs w:val="24"/>
        </w:rPr>
        <w:t>处</w:t>
      </w:r>
      <w:r>
        <w:rPr>
          <w:rFonts w:hint="eastAsia" w:hAnsi="宋体"/>
          <w:color w:val="000000"/>
          <w:szCs w:val="24"/>
        </w:rPr>
        <w:t>理与之有</w:t>
      </w:r>
      <w:r>
        <w:rPr>
          <w:rFonts w:hAnsi="宋体"/>
          <w:color w:val="000000"/>
          <w:szCs w:val="24"/>
        </w:rPr>
        <w:t>关的</w:t>
      </w:r>
      <w:r>
        <w:rPr>
          <w:rFonts w:hint="eastAsia" w:hAnsi="宋体"/>
          <w:color w:val="000000"/>
          <w:szCs w:val="24"/>
        </w:rPr>
        <w:t>一切事</w:t>
      </w:r>
      <w:r>
        <w:rPr>
          <w:rFonts w:hAnsi="宋体"/>
          <w:color w:val="000000"/>
          <w:szCs w:val="24"/>
        </w:rPr>
        <w:t>务</w:t>
      </w:r>
      <w:r>
        <w:rPr>
          <w:rFonts w:hint="eastAsia" w:hAnsi="宋体"/>
          <w:color w:val="000000"/>
          <w:szCs w:val="24"/>
        </w:rPr>
        <w:t>。</w:t>
      </w:r>
    </w:p>
    <w:p>
      <w:pPr>
        <w:pStyle w:val="23"/>
        <w:spacing w:line="480" w:lineRule="auto"/>
        <w:ind w:firstLine="540" w:firstLineChars="225"/>
        <w:jc w:val="left"/>
        <w:rPr>
          <w:rFonts w:hAnsi="宋体"/>
          <w:color w:val="000000"/>
          <w:szCs w:val="24"/>
        </w:rPr>
      </w:pPr>
      <w:r>
        <w:rPr>
          <w:rFonts w:hint="eastAsia" w:hAnsi="宋体"/>
          <w:color w:val="000000"/>
          <w:szCs w:val="24"/>
        </w:rPr>
        <w:t>特此</w:t>
      </w:r>
      <w:r>
        <w:rPr>
          <w:rFonts w:hAnsi="宋体"/>
          <w:color w:val="000000"/>
          <w:szCs w:val="24"/>
        </w:rPr>
        <w:t>证</w:t>
      </w:r>
      <w:r>
        <w:rPr>
          <w:rFonts w:hint="eastAsia" w:hAnsi="宋体"/>
          <w:color w:val="000000"/>
          <w:szCs w:val="24"/>
        </w:rPr>
        <w:t>明。</w:t>
      </w:r>
    </w:p>
    <w:p>
      <w:pPr>
        <w:pStyle w:val="23"/>
        <w:spacing w:line="480" w:lineRule="auto"/>
        <w:ind w:firstLine="540" w:firstLineChars="225"/>
        <w:jc w:val="left"/>
        <w:rPr>
          <w:rFonts w:hAnsi="宋体"/>
          <w:color w:val="000000"/>
          <w:szCs w:val="24"/>
        </w:rPr>
      </w:pPr>
    </w:p>
    <w:p>
      <w:pPr>
        <w:pStyle w:val="23"/>
        <w:spacing w:line="480" w:lineRule="auto"/>
        <w:ind w:left="-538" w:leftChars="-256" w:firstLine="616" w:firstLineChars="257"/>
        <w:jc w:val="center"/>
        <w:rPr>
          <w:rFonts w:hAnsi="宋体"/>
          <w:bCs/>
          <w:color w:val="000000"/>
          <w:szCs w:val="24"/>
        </w:rPr>
      </w:pPr>
      <w:r>
        <w:rPr>
          <w:rFonts w:hint="eastAsia" w:hAnsi="宋体"/>
          <w:bCs/>
          <w:color w:val="000000"/>
          <w:szCs w:val="24"/>
        </w:rPr>
        <w:t>（※此</w:t>
      </w:r>
      <w:r>
        <w:rPr>
          <w:rFonts w:hAnsi="宋体"/>
          <w:bCs/>
          <w:color w:val="000000"/>
          <w:szCs w:val="24"/>
        </w:rPr>
        <w:t>处请</w:t>
      </w:r>
      <w:r>
        <w:rPr>
          <w:rFonts w:hint="eastAsia" w:hAnsi="宋体"/>
          <w:bCs/>
          <w:color w:val="000000"/>
          <w:szCs w:val="24"/>
        </w:rPr>
        <w:t>粘</w:t>
      </w:r>
      <w:r>
        <w:rPr>
          <w:rFonts w:hAnsi="宋体"/>
          <w:bCs/>
          <w:color w:val="000000"/>
          <w:szCs w:val="24"/>
        </w:rPr>
        <w:t>贴</w:t>
      </w:r>
      <w:r>
        <w:rPr>
          <w:rFonts w:hint="eastAsia" w:hAnsi="宋体"/>
          <w:bCs/>
          <w:color w:val="000000"/>
          <w:szCs w:val="24"/>
        </w:rPr>
        <w:t>法定代表人身份</w:t>
      </w:r>
      <w:r>
        <w:rPr>
          <w:rFonts w:hAnsi="宋体"/>
          <w:bCs/>
          <w:color w:val="000000"/>
          <w:szCs w:val="24"/>
        </w:rPr>
        <w:t>证复</w:t>
      </w:r>
      <w:r>
        <w:rPr>
          <w:rFonts w:hint="eastAsia" w:hAnsi="宋体"/>
          <w:bCs/>
          <w:color w:val="000000"/>
          <w:szCs w:val="24"/>
        </w:rPr>
        <w:t>印件，需清晰反映身份证有效期限※）</w:t>
      </w:r>
    </w:p>
    <w:p>
      <w:pPr>
        <w:autoSpaceDE w:val="0"/>
        <w:autoSpaceDN w:val="0"/>
        <w:adjustRightInd w:val="0"/>
        <w:spacing w:line="360" w:lineRule="auto"/>
        <w:ind w:right="-11"/>
        <w:rPr>
          <w:rFonts w:ascii="宋体" w:cs="宋体"/>
          <w:sz w:val="24"/>
          <w:lang w:val="zh-CN"/>
        </w:rPr>
      </w:pPr>
    </w:p>
    <w:p>
      <w:pPr>
        <w:spacing w:line="480" w:lineRule="auto"/>
        <w:ind w:firstLine="420" w:firstLineChars="175"/>
        <w:rPr>
          <w:rFonts w:ascii="Arial" w:hAnsi="Arial" w:cs="Arial"/>
          <w:color w:val="000000"/>
          <w:sz w:val="24"/>
          <w:szCs w:val="24"/>
          <w:u w:val="single"/>
        </w:rPr>
      </w:pPr>
      <w:r>
        <w:rPr>
          <w:rFonts w:hint="eastAsia" w:ascii="Arial" w:hAnsi="Arial" w:cs="Arial"/>
          <w:color w:val="000000"/>
          <w:sz w:val="24"/>
          <w:szCs w:val="24"/>
        </w:rPr>
        <w:t>投标人名称（并加盖公章）：</w:t>
      </w:r>
    </w:p>
    <w:p>
      <w:pPr>
        <w:pStyle w:val="26"/>
        <w:spacing w:before="60" w:line="480" w:lineRule="auto"/>
        <w:ind w:firstLineChars="175"/>
        <w:rPr>
          <w:rFonts w:ascii="Arial" w:hAnsi="Arial" w:cs="Arial"/>
          <w:color w:val="000000"/>
          <w:szCs w:val="24"/>
        </w:rPr>
      </w:pPr>
      <w:r>
        <w:rPr>
          <w:rFonts w:hint="eastAsia" w:ascii="Arial" w:hAnsi="Arial" w:cs="Arial"/>
          <w:color w:val="000000"/>
          <w:szCs w:val="24"/>
        </w:rPr>
        <w:t>签署日期：   年   月  日</w:t>
      </w:r>
    </w:p>
    <w:p>
      <w:pPr>
        <w:pStyle w:val="25"/>
        <w:spacing w:line="480" w:lineRule="auto"/>
        <w:rPr>
          <w:rFonts w:ascii="Arial" w:hAnsi="Arial" w:cs="Arial"/>
          <w:color w:val="000000"/>
          <w:szCs w:val="24"/>
        </w:rPr>
      </w:pPr>
    </w:p>
    <w:p>
      <w:pPr>
        <w:spacing w:line="480" w:lineRule="exact"/>
        <w:jc w:val="center"/>
        <w:rPr>
          <w:rFonts w:ascii="宋体" w:hAnsi="宋体"/>
          <w:b/>
          <w:color w:val="000000"/>
          <w:kern w:val="12"/>
          <w:sz w:val="24"/>
          <w:szCs w:val="24"/>
        </w:rPr>
      </w:pPr>
    </w:p>
    <w:p>
      <w:pPr>
        <w:spacing w:line="320" w:lineRule="exact"/>
        <w:ind w:firstLine="420"/>
        <w:rPr>
          <w:rFonts w:ascii="宋体" w:hAnsi="宋体"/>
          <w:bCs/>
          <w:color w:val="000000"/>
          <w:kern w:val="12"/>
          <w:sz w:val="24"/>
          <w:szCs w:val="24"/>
        </w:rPr>
      </w:pPr>
      <w:r>
        <w:rPr>
          <w:rFonts w:hint="eastAsia"/>
          <w:bCs/>
          <w:color w:val="000000"/>
          <w:kern w:val="12"/>
          <w:sz w:val="24"/>
          <w:szCs w:val="24"/>
        </w:rPr>
        <w:t>★说明：</w:t>
      </w:r>
      <w:r>
        <w:rPr>
          <w:rFonts w:hint="eastAsia" w:ascii="宋体" w:hAnsi="宋体"/>
          <w:bCs/>
          <w:color w:val="000000"/>
          <w:kern w:val="12"/>
          <w:sz w:val="24"/>
          <w:szCs w:val="24"/>
        </w:rPr>
        <w:t>法定代表人</w:t>
      </w:r>
      <w:r>
        <w:rPr>
          <w:rFonts w:ascii="宋体" w:hAnsi="宋体"/>
          <w:bCs/>
          <w:color w:val="000000"/>
          <w:kern w:val="12"/>
          <w:sz w:val="24"/>
          <w:szCs w:val="24"/>
        </w:rPr>
        <w:t>参</w:t>
      </w:r>
      <w:r>
        <w:rPr>
          <w:rFonts w:hint="eastAsia" w:ascii="宋体" w:hAnsi="宋体"/>
          <w:bCs/>
          <w:color w:val="000000"/>
          <w:kern w:val="12"/>
          <w:sz w:val="24"/>
          <w:szCs w:val="24"/>
        </w:rPr>
        <w:t>加本招</w:t>
      </w:r>
      <w:r>
        <w:rPr>
          <w:rFonts w:ascii="宋体" w:hAnsi="宋体"/>
          <w:bCs/>
          <w:color w:val="000000"/>
          <w:kern w:val="12"/>
          <w:sz w:val="24"/>
          <w:szCs w:val="24"/>
        </w:rPr>
        <w:t>标项目</w:t>
      </w:r>
      <w:r>
        <w:rPr>
          <w:rFonts w:hint="eastAsia" w:ascii="宋体" w:hAnsi="宋体"/>
          <w:bCs/>
          <w:color w:val="000000"/>
          <w:kern w:val="12"/>
          <w:sz w:val="24"/>
          <w:szCs w:val="24"/>
        </w:rPr>
        <w:t>投</w:t>
      </w:r>
      <w:r>
        <w:rPr>
          <w:rFonts w:ascii="宋体" w:hAnsi="宋体"/>
          <w:bCs/>
          <w:color w:val="000000"/>
          <w:kern w:val="12"/>
          <w:sz w:val="24"/>
          <w:szCs w:val="24"/>
        </w:rPr>
        <w:t>标</w:t>
      </w:r>
      <w:r>
        <w:rPr>
          <w:rFonts w:hint="eastAsia" w:ascii="宋体" w:hAnsi="宋体"/>
          <w:bCs/>
          <w:color w:val="000000"/>
          <w:kern w:val="12"/>
          <w:sz w:val="24"/>
          <w:szCs w:val="24"/>
        </w:rPr>
        <w:t>的，</w:t>
      </w:r>
      <w:r>
        <w:rPr>
          <w:rFonts w:ascii="宋体" w:hAnsi="宋体"/>
          <w:bCs/>
          <w:color w:val="000000"/>
          <w:kern w:val="12"/>
          <w:sz w:val="24"/>
          <w:szCs w:val="24"/>
        </w:rPr>
        <w:t>仅须</w:t>
      </w:r>
      <w:r>
        <w:rPr>
          <w:rFonts w:hint="eastAsia" w:ascii="宋体" w:hAnsi="宋体"/>
          <w:bCs/>
          <w:color w:val="000000"/>
          <w:kern w:val="12"/>
          <w:sz w:val="24"/>
          <w:szCs w:val="24"/>
        </w:rPr>
        <w:t>出具此</w:t>
      </w:r>
      <w:r>
        <w:rPr>
          <w:rFonts w:ascii="宋体" w:hAnsi="宋体"/>
          <w:bCs/>
          <w:color w:val="000000"/>
          <w:kern w:val="12"/>
          <w:sz w:val="24"/>
          <w:szCs w:val="24"/>
        </w:rPr>
        <w:t>证</w:t>
      </w:r>
      <w:r>
        <w:rPr>
          <w:rFonts w:hint="eastAsia" w:ascii="宋体" w:hAnsi="宋体"/>
          <w:bCs/>
          <w:color w:val="000000"/>
          <w:kern w:val="12"/>
          <w:sz w:val="24"/>
          <w:szCs w:val="24"/>
        </w:rPr>
        <w:t>明</w:t>
      </w:r>
      <w:r>
        <w:rPr>
          <w:rFonts w:ascii="宋体" w:hAnsi="宋体"/>
          <w:bCs/>
          <w:color w:val="000000"/>
          <w:kern w:val="12"/>
          <w:sz w:val="24"/>
          <w:szCs w:val="24"/>
        </w:rPr>
        <w:t>书</w:t>
      </w:r>
      <w:r>
        <w:rPr>
          <w:rFonts w:hint="eastAsia" w:ascii="宋体" w:hAnsi="宋体"/>
          <w:bCs/>
          <w:color w:val="000000"/>
          <w:kern w:val="12"/>
          <w:sz w:val="24"/>
          <w:szCs w:val="24"/>
        </w:rPr>
        <w:t>。</w:t>
      </w: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r>
        <w:rPr>
          <w:rFonts w:hint="eastAsia" w:ascii="宋体" w:hAnsi="宋体"/>
          <w:bCs/>
          <w:color w:val="000000"/>
          <w:kern w:val="12"/>
          <w:sz w:val="24"/>
          <w:szCs w:val="24"/>
        </w:rPr>
        <w:t>附件8</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法定代表人授权书</w:t>
      </w:r>
    </w:p>
    <w:p>
      <w:pPr>
        <w:spacing w:line="480" w:lineRule="exact"/>
        <w:jc w:val="center"/>
        <w:rPr>
          <w:rFonts w:ascii="宋体" w:hAnsi="宋体"/>
          <w:b/>
          <w:bCs/>
          <w:color w:val="000000"/>
          <w:sz w:val="36"/>
          <w:szCs w:val="36"/>
        </w:rPr>
      </w:pPr>
    </w:p>
    <w:p>
      <w:pPr>
        <w:autoSpaceDE w:val="0"/>
        <w:autoSpaceDN w:val="0"/>
        <w:adjustRightInd w:val="0"/>
        <w:spacing w:line="360" w:lineRule="auto"/>
        <w:ind w:firstLine="480"/>
        <w:contextualSpacing/>
        <w:rPr>
          <w:rFonts w:ascii="宋体" w:cs="宋体"/>
          <w:sz w:val="24"/>
          <w:lang w:val="zh-CN"/>
        </w:rPr>
      </w:pPr>
      <w:r>
        <w:rPr>
          <w:rFonts w:hint="eastAsia" w:ascii="宋体" w:cs="宋体"/>
          <w:sz w:val="24"/>
          <w:lang w:val="zh-CN"/>
        </w:rPr>
        <w:t>本人</w:t>
      </w:r>
      <w:r>
        <w:rPr>
          <w:rFonts w:hint="eastAsia" w:ascii="宋体" w:cs="宋体"/>
          <w:sz w:val="24"/>
          <w:u w:val="single"/>
          <w:lang w:val="zh-CN"/>
        </w:rPr>
        <w:t xml:space="preserve">　    </w:t>
      </w:r>
      <w:r>
        <w:rPr>
          <w:rFonts w:hint="eastAsia" w:ascii="宋体" w:cs="宋体"/>
          <w:sz w:val="24"/>
          <w:lang w:val="zh-CN"/>
        </w:rPr>
        <w:t>（法人姓名）系</w:t>
      </w:r>
      <w:r>
        <w:rPr>
          <w:rFonts w:hint="eastAsia" w:ascii="宋体" w:cs="宋体"/>
          <w:sz w:val="24"/>
          <w:u w:val="single"/>
          <w:lang w:val="zh-CN"/>
        </w:rPr>
        <w:t xml:space="preserve">　       </w:t>
      </w:r>
      <w:r>
        <w:rPr>
          <w:rFonts w:hint="eastAsia" w:ascii="宋体" w:cs="宋体"/>
          <w:sz w:val="24"/>
          <w:lang w:val="zh-CN"/>
        </w:rPr>
        <w:t>（投标单位名称）的法定代表人，现委托　（姓名）为我方代理人。代理人根据授权，以我方名义签署、澄清、说明、补正、递交、撤回、修改</w:t>
      </w:r>
      <w:r>
        <w:rPr>
          <w:rFonts w:hint="eastAsia" w:ascii="宋体" w:cs="宋体"/>
          <w:sz w:val="24"/>
          <w:u w:val="single"/>
          <w:lang w:val="zh-CN"/>
        </w:rPr>
        <w:t xml:space="preserve">　      </w:t>
      </w:r>
      <w:r>
        <w:rPr>
          <w:rFonts w:hint="eastAsia" w:ascii="宋体" w:cs="宋体"/>
          <w:sz w:val="24"/>
          <w:lang w:val="zh-CN"/>
        </w:rPr>
        <w:t>（项目名称）投标文件、签订合同和处理有关事宜，其法律后果由我方承担。</w:t>
      </w:r>
    </w:p>
    <w:p>
      <w:pPr>
        <w:autoSpaceDE w:val="0"/>
        <w:autoSpaceDN w:val="0"/>
        <w:adjustRightInd w:val="0"/>
        <w:spacing w:line="360" w:lineRule="auto"/>
        <w:ind w:firstLine="480"/>
        <w:contextualSpacing/>
        <w:rPr>
          <w:rFonts w:ascii="宋体" w:cs="宋体"/>
          <w:sz w:val="24"/>
          <w:lang w:val="zh-CN"/>
        </w:rPr>
      </w:pPr>
      <w:r>
        <w:rPr>
          <w:rFonts w:hint="eastAsia" w:ascii="宋体" w:cs="宋体"/>
          <w:sz w:val="24"/>
          <w:lang w:val="zh-CN"/>
        </w:rPr>
        <w:t>本授权书于　年  月　 日签字生效，特此声明。</w:t>
      </w:r>
    </w:p>
    <w:p>
      <w:pPr>
        <w:spacing w:line="360" w:lineRule="auto"/>
        <w:ind w:firstLine="480" w:firstLineChars="200"/>
        <w:contextualSpacing/>
        <w:rPr>
          <w:rFonts w:ascii="宋体" w:cs="宋体"/>
          <w:sz w:val="24"/>
          <w:lang w:val="zh-CN"/>
        </w:rPr>
      </w:pPr>
      <w:r>
        <w:rPr>
          <w:rFonts w:hint="eastAsia" w:ascii="宋体" w:cs="宋体"/>
          <w:sz w:val="24"/>
          <w:lang w:val="zh-CN"/>
        </w:rPr>
        <w:t>代理人无转委托权。</w:t>
      </w:r>
    </w:p>
    <w:p>
      <w:pPr>
        <w:spacing w:line="360" w:lineRule="auto"/>
        <w:contextualSpacing/>
        <w:rPr>
          <w:rFonts w:ascii="宋体"/>
          <w:sz w:val="24"/>
        </w:rPr>
      </w:pPr>
    </w:p>
    <w:p>
      <w:pPr>
        <w:spacing w:line="360" w:lineRule="auto"/>
        <w:ind w:firstLine="480" w:firstLineChars="200"/>
        <w:rPr>
          <w:rFonts w:ascii="宋体"/>
          <w:sz w:val="24"/>
        </w:rPr>
      </w:pPr>
      <w:r>
        <w:rPr>
          <w:rFonts w:hint="eastAsia" w:ascii="宋体"/>
          <w:sz w:val="24"/>
        </w:rPr>
        <w:t>投标人：  （盖单位公章）</w:t>
      </w:r>
    </w:p>
    <w:p>
      <w:pPr>
        <w:spacing w:line="360" w:lineRule="auto"/>
        <w:ind w:firstLine="480" w:firstLineChars="200"/>
        <w:rPr>
          <w:rFonts w:ascii="宋体"/>
          <w:sz w:val="24"/>
        </w:rPr>
      </w:pPr>
      <w:r>
        <w:rPr>
          <w:rFonts w:hint="eastAsia" w:ascii="宋体"/>
          <w:sz w:val="24"/>
        </w:rPr>
        <w:t>法定代表人：  （签字或加盖名章）</w:t>
      </w:r>
    </w:p>
    <w:p>
      <w:pPr>
        <w:spacing w:line="360" w:lineRule="auto"/>
        <w:ind w:firstLine="480" w:firstLineChars="200"/>
        <w:rPr>
          <w:rFonts w:ascii="宋体"/>
          <w:sz w:val="24"/>
        </w:rPr>
      </w:pPr>
      <w:r>
        <w:rPr>
          <w:rFonts w:hint="eastAsia" w:ascii="宋体"/>
          <w:sz w:val="24"/>
        </w:rPr>
        <w:t>法定代表人授权代表：  （签字或加盖名章）</w:t>
      </w:r>
    </w:p>
    <w:p>
      <w:pPr>
        <w:spacing w:line="360" w:lineRule="auto"/>
        <w:rPr>
          <w:rFonts w:ascii="宋体"/>
          <w:sz w:val="24"/>
        </w:rPr>
      </w:pPr>
    </w:p>
    <w:tbl>
      <w:tblPr>
        <w:tblStyle w:val="13"/>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4484" w:type="dxa"/>
            <w:vAlign w:val="center"/>
          </w:tcPr>
          <w:p>
            <w:pPr>
              <w:jc w:val="center"/>
              <w:rPr>
                <w:rFonts w:ascii="宋体"/>
              </w:rPr>
            </w:pPr>
            <w:r>
              <w:rPr>
                <w:rFonts w:hint="eastAsia" w:ascii="宋体"/>
              </w:rPr>
              <w:t>法定代表人身份证（正面）</w:t>
            </w:r>
          </w:p>
        </w:tc>
        <w:tc>
          <w:tcPr>
            <w:tcW w:w="4485" w:type="dxa"/>
            <w:vAlign w:val="center"/>
          </w:tcPr>
          <w:p>
            <w:pPr>
              <w:jc w:val="center"/>
              <w:rPr>
                <w:rFonts w:ascii="宋体"/>
              </w:rPr>
            </w:pPr>
            <w:r>
              <w:rPr>
                <w:rFonts w:hint="eastAsia" w:ascii="宋体"/>
              </w:rPr>
              <w:t>法定代表人身份证（反面）</w:t>
            </w:r>
          </w:p>
        </w:tc>
      </w:tr>
    </w:tbl>
    <w:p>
      <w:pPr>
        <w:jc w:val="center"/>
        <w:rPr>
          <w:rFonts w:ascii="宋体"/>
        </w:rPr>
      </w:pPr>
    </w:p>
    <w:tbl>
      <w:tblPr>
        <w:tblStyle w:val="1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vAlign w:val="center"/>
          </w:tcPr>
          <w:p>
            <w:pPr>
              <w:jc w:val="center"/>
            </w:pPr>
            <w:bookmarkStart w:id="3" w:name="_资格证明文件"/>
            <w:bookmarkEnd w:id="3"/>
            <w:bookmarkStart w:id="4" w:name="_Toc364329026"/>
            <w:r>
              <w:rPr>
                <w:rFonts w:hint="eastAsia"/>
              </w:rPr>
              <w:t>法定代表人授权代表身份证（正面）</w:t>
            </w:r>
            <w:bookmarkEnd w:id="4"/>
          </w:p>
        </w:tc>
        <w:tc>
          <w:tcPr>
            <w:tcW w:w="4492" w:type="dxa"/>
            <w:vAlign w:val="center"/>
          </w:tcPr>
          <w:p>
            <w:pPr>
              <w:jc w:val="center"/>
            </w:pPr>
            <w:bookmarkStart w:id="5" w:name="_Toc364329027"/>
            <w:r>
              <w:rPr>
                <w:rFonts w:hint="eastAsia"/>
              </w:rPr>
              <w:t>法定代表人授权代表身份证（反面）</w:t>
            </w:r>
            <w:bookmarkEnd w:id="5"/>
          </w:p>
        </w:tc>
      </w:tr>
    </w:tbl>
    <w:p>
      <w:pPr>
        <w:spacing w:line="320" w:lineRule="exact"/>
        <w:ind w:left="2" w:firstLine="312" w:firstLineChars="149"/>
        <w:rPr>
          <w:rFonts w:ascii="宋体" w:hAnsi="宋体" w:cs="Courier New"/>
          <w:szCs w:val="21"/>
        </w:rPr>
      </w:pPr>
    </w:p>
    <w:p>
      <w:pPr>
        <w:autoSpaceDE w:val="0"/>
        <w:autoSpaceDN w:val="0"/>
        <w:adjustRightInd w:val="0"/>
        <w:spacing w:line="360" w:lineRule="auto"/>
        <w:outlineLvl w:val="0"/>
        <w:rPr>
          <w:rFonts w:ascii="宋体" w:cs="宋体"/>
          <w:sz w:val="24"/>
          <w:lang w:val="zh-CN"/>
        </w:rPr>
      </w:pPr>
      <w:r>
        <w:rPr>
          <w:rFonts w:hint="eastAsia" w:ascii="宋体" w:cs="宋体"/>
          <w:sz w:val="24"/>
          <w:lang w:val="zh-CN"/>
        </w:rPr>
        <w:t>附件9</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售后服务方案</w:t>
      </w:r>
    </w:p>
    <w:p>
      <w:pPr>
        <w:spacing w:line="320" w:lineRule="exact"/>
        <w:ind w:left="2" w:firstLine="538" w:firstLineChars="149"/>
        <w:rPr>
          <w:rFonts w:ascii="宋体" w:hAnsi="宋体"/>
          <w:b/>
          <w:bCs/>
          <w:color w:val="000000"/>
          <w:sz w:val="36"/>
          <w:szCs w:val="36"/>
        </w:rPr>
      </w:pPr>
    </w:p>
    <w:p>
      <w:pPr>
        <w:autoSpaceDE w:val="0"/>
        <w:autoSpaceDN w:val="0"/>
        <w:adjustRightInd w:val="0"/>
        <w:spacing w:line="360" w:lineRule="auto"/>
        <w:outlineLvl w:val="0"/>
        <w:rPr>
          <w:rFonts w:ascii="宋体" w:cs="宋体"/>
          <w:sz w:val="24"/>
        </w:rPr>
      </w:pPr>
      <w:r>
        <w:rPr>
          <w:rFonts w:hint="eastAsia" w:ascii="宋体" w:cs="宋体"/>
          <w:sz w:val="24"/>
        </w:rPr>
        <w:t>附件10：</w:t>
      </w:r>
    </w:p>
    <w:p>
      <w:pPr>
        <w:spacing w:line="320" w:lineRule="exact"/>
        <w:ind w:left="2" w:firstLine="538" w:firstLineChars="149"/>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中小企业、监狱企业、残疾人福利性单位声明函</w:t>
      </w:r>
    </w:p>
    <w:p>
      <w:pPr>
        <w:pStyle w:val="2"/>
        <w:ind w:firstLine="0" w:firstLineChars="0"/>
        <w:jc w:val="center"/>
        <w:rPr>
          <w:rFonts w:ascii="宋体" w:hAnsi="宋体" w:cs="宋体"/>
        </w:rPr>
      </w:pPr>
      <w:r>
        <w:rPr>
          <w:rFonts w:hint="eastAsia" w:ascii="宋体" w:hAnsi="宋体" w:cs="宋体"/>
          <w:b/>
          <w:bCs/>
          <w:sz w:val="28"/>
          <w:szCs w:val="28"/>
        </w:rPr>
        <w:t>（一）中小企业声明函</w:t>
      </w:r>
    </w:p>
    <w:p>
      <w:pPr>
        <w:widowControl/>
        <w:spacing w:after="240" w:line="360" w:lineRule="auto"/>
        <w:ind w:firstLine="360" w:firstLineChars="150"/>
        <w:rPr>
          <w:rFonts w:ascii="宋体" w:hAnsi="宋体" w:cs="宋体"/>
          <w:kern w:val="0"/>
          <w:sz w:val="24"/>
        </w:rPr>
      </w:pPr>
      <w:r>
        <w:rPr>
          <w:rFonts w:hint="eastAsia" w:ascii="宋体" w:hAnsi="宋体" w:cs="宋体"/>
          <w:kern w:val="0"/>
          <w:sz w:val="24"/>
        </w:rPr>
        <w:t>本公司郑重声明，根据《政府采购促进中小企业发展暂行办法》（财库[2011]181号的规定，本公司为 </w:t>
      </w:r>
      <w:r>
        <w:rPr>
          <w:rFonts w:hint="eastAsia" w:ascii="宋体" w:hAnsi="宋体" w:cs="宋体"/>
          <w:kern w:val="0"/>
          <w:sz w:val="24"/>
          <w:u w:val="single"/>
        </w:rPr>
        <w:t>     </w:t>
      </w:r>
      <w:r>
        <w:rPr>
          <w:rFonts w:hint="eastAsia" w:ascii="宋体" w:hAnsi="宋体" w:cs="宋体"/>
          <w:kern w:val="0"/>
          <w:sz w:val="24"/>
        </w:rPr>
        <w:t>（请填写：中型、小型、微型）企业。即，本公司同时满足以下条件：</w:t>
      </w:r>
    </w:p>
    <w:p>
      <w:pPr>
        <w:widowControl/>
        <w:numPr>
          <w:ilvl w:val="0"/>
          <w:numId w:val="5"/>
        </w:numPr>
        <w:spacing w:after="240" w:line="360" w:lineRule="auto"/>
        <w:ind w:firstLine="480" w:firstLineChars="200"/>
        <w:rPr>
          <w:rFonts w:ascii="宋体" w:hAnsi="宋体" w:cs="宋体"/>
          <w:kern w:val="0"/>
          <w:sz w:val="24"/>
        </w:rPr>
      </w:pPr>
      <w:r>
        <w:rPr>
          <w:rFonts w:hint="eastAsia" w:ascii="宋体" w:hAnsi="宋体" w:cs="宋体"/>
          <w:kern w:val="0"/>
          <w:sz w:val="24"/>
        </w:rPr>
        <w:t>根据《工业和信息化部、国家统计局、国家发展和改革委员会、财政部关于印发中小企业划型标准规定的通知》（工信部联企业[2011]300号）规定的划分标准，本公司为</w:t>
      </w:r>
      <w:r>
        <w:rPr>
          <w:rFonts w:hint="eastAsia" w:ascii="宋体" w:hAnsi="宋体" w:cs="宋体"/>
          <w:kern w:val="0"/>
          <w:sz w:val="24"/>
          <w:u w:val="single"/>
        </w:rPr>
        <w:t>      </w:t>
      </w:r>
      <w:r>
        <w:rPr>
          <w:rFonts w:hint="eastAsia" w:ascii="宋体" w:hAnsi="宋体" w:cs="宋体"/>
          <w:kern w:val="0"/>
          <w:sz w:val="24"/>
        </w:rPr>
        <w:t>（请填写：中型、小型、微型）企业。</w:t>
      </w:r>
    </w:p>
    <w:p>
      <w:pPr>
        <w:widowControl/>
        <w:numPr>
          <w:ilvl w:val="0"/>
          <w:numId w:val="5"/>
        </w:numPr>
        <w:spacing w:after="240" w:line="360" w:lineRule="auto"/>
        <w:ind w:firstLine="480" w:firstLineChars="200"/>
        <w:rPr>
          <w:rFonts w:ascii="宋体" w:hAnsi="宋体" w:cs="宋体"/>
          <w:kern w:val="0"/>
          <w:sz w:val="24"/>
        </w:rPr>
      </w:pPr>
      <w:r>
        <w:rPr>
          <w:rFonts w:hint="eastAsia" w:ascii="宋体" w:hAnsi="宋体" w:cs="宋体"/>
          <w:kern w:val="0"/>
          <w:sz w:val="24"/>
        </w:rPr>
        <w:t>本公司参加</w:t>
      </w:r>
      <w:r>
        <w:rPr>
          <w:rFonts w:hint="eastAsia" w:ascii="宋体" w:hAnsi="宋体" w:cs="宋体"/>
          <w:kern w:val="0"/>
          <w:sz w:val="24"/>
          <w:u w:val="single"/>
        </w:rPr>
        <w:t>             </w:t>
      </w:r>
      <w:r>
        <w:rPr>
          <w:rFonts w:hint="eastAsia" w:ascii="宋体" w:hAnsi="宋体" w:cs="宋体"/>
          <w:kern w:val="0"/>
          <w:sz w:val="24"/>
        </w:rPr>
        <w:t>单位的</w:t>
      </w:r>
      <w:r>
        <w:rPr>
          <w:rFonts w:hint="eastAsia" w:ascii="宋体" w:hAnsi="宋体" w:cs="宋体"/>
          <w:kern w:val="0"/>
          <w:sz w:val="24"/>
          <w:u w:val="single"/>
        </w:rPr>
        <w:t>        </w:t>
      </w:r>
      <w:r>
        <w:rPr>
          <w:rFonts w:hint="eastAsia" w:ascii="宋体" w:hAnsi="宋体" w:cs="宋体"/>
          <w:kern w:val="0"/>
          <w:sz w:val="24"/>
        </w:rPr>
        <w:t>项目采购活动提供本企业制造的货物，由本企业承担工程、提供服务，或者提供其他</w:t>
      </w:r>
      <w:r>
        <w:rPr>
          <w:rFonts w:hint="eastAsia" w:ascii="宋体" w:hAnsi="宋体" w:cs="宋体"/>
          <w:kern w:val="0"/>
          <w:sz w:val="24"/>
          <w:u w:val="single"/>
        </w:rPr>
        <w:t>      </w:t>
      </w:r>
      <w:r>
        <w:rPr>
          <w:rFonts w:hint="eastAsia" w:ascii="宋体" w:hAnsi="宋体" w:cs="宋体"/>
          <w:kern w:val="0"/>
          <w:sz w:val="24"/>
        </w:rPr>
        <w:t>（请填写：中型、小型、微型）企业制造的货物。本条所称货物不包括使用大型企业注册商标的货物。</w:t>
      </w:r>
    </w:p>
    <w:p>
      <w:pPr>
        <w:widowControl/>
        <w:numPr>
          <w:ilvl w:val="0"/>
          <w:numId w:val="5"/>
        </w:numPr>
        <w:spacing w:after="240" w:line="360" w:lineRule="auto"/>
        <w:ind w:firstLine="480" w:firstLineChars="200"/>
        <w:rPr>
          <w:rFonts w:ascii="宋体" w:hAnsi="宋体" w:cs="宋体"/>
          <w:kern w:val="0"/>
          <w:sz w:val="24"/>
        </w:rPr>
      </w:pPr>
      <w:r>
        <w:rPr>
          <w:rFonts w:hint="eastAsia" w:ascii="宋体" w:hAnsi="宋体" w:cs="宋体"/>
          <w:kern w:val="0"/>
          <w:sz w:val="24"/>
        </w:rPr>
        <w:t>本公司对上述声明的真实性负责。如有虚假，将依法承担相应责任。</w:t>
      </w:r>
    </w:p>
    <w:p>
      <w:pPr>
        <w:widowControl/>
        <w:spacing w:after="240" w:line="360" w:lineRule="auto"/>
        <w:ind w:firstLine="6240" w:firstLineChars="2600"/>
        <w:rPr>
          <w:rFonts w:ascii="宋体" w:hAnsi="宋体" w:cs="宋体"/>
          <w:kern w:val="0"/>
          <w:sz w:val="24"/>
        </w:rPr>
      </w:pPr>
    </w:p>
    <w:p>
      <w:pPr>
        <w:widowControl/>
        <w:spacing w:after="240" w:line="360" w:lineRule="auto"/>
        <w:ind w:firstLine="4200" w:firstLineChars="1750"/>
        <w:rPr>
          <w:rFonts w:ascii="宋体" w:hAnsi="宋体" w:cs="宋体"/>
          <w:kern w:val="0"/>
          <w:sz w:val="24"/>
        </w:rPr>
      </w:pPr>
      <w:r>
        <w:rPr>
          <w:rFonts w:hint="eastAsia" w:ascii="宋体" w:hAnsi="宋体" w:cs="宋体"/>
          <w:kern w:val="0"/>
          <w:sz w:val="24"/>
        </w:rPr>
        <w:t>企业名称（盖章）：   </w:t>
      </w:r>
    </w:p>
    <w:p>
      <w:pPr>
        <w:widowControl/>
        <w:spacing w:after="240" w:line="360" w:lineRule="auto"/>
        <w:ind w:firstLine="4200" w:firstLineChars="1750"/>
        <w:rPr>
          <w:rFonts w:ascii="宋体" w:hAnsi="宋体" w:cs="宋体"/>
          <w:kern w:val="0"/>
          <w:sz w:val="24"/>
        </w:rPr>
      </w:pPr>
      <w:r>
        <w:rPr>
          <w:rFonts w:hint="eastAsia" w:ascii="宋体" w:hAnsi="宋体" w:cs="宋体"/>
          <w:kern w:val="0"/>
          <w:sz w:val="24"/>
        </w:rPr>
        <w:t>日  期： </w:t>
      </w:r>
    </w:p>
    <w:p>
      <w:pPr>
        <w:pStyle w:val="2"/>
        <w:ind w:firstLine="210"/>
        <w:rPr>
          <w:rFonts w:ascii="宋体" w:hAnsi="宋体" w:cs="宋体"/>
        </w:rPr>
      </w:pPr>
    </w:p>
    <w:p>
      <w:pPr>
        <w:spacing w:line="588" w:lineRule="exact"/>
        <w:jc w:val="center"/>
        <w:rPr>
          <w:rFonts w:ascii="宋体" w:hAnsi="宋体" w:cs="宋体"/>
          <w:b/>
          <w:spacing w:val="6"/>
          <w:sz w:val="32"/>
          <w:szCs w:val="32"/>
        </w:rPr>
      </w:pPr>
      <w:r>
        <w:rPr>
          <w:rFonts w:hint="eastAsia" w:ascii="宋体" w:hAnsi="宋体" w:cs="宋体"/>
          <w:b/>
          <w:spacing w:val="6"/>
          <w:sz w:val="32"/>
          <w:szCs w:val="32"/>
        </w:rPr>
        <w:br w:type="page"/>
      </w:r>
      <w:r>
        <w:rPr>
          <w:rFonts w:hint="eastAsia" w:ascii="宋体" w:hAnsi="宋体" w:cs="宋体"/>
          <w:b/>
          <w:spacing w:val="6"/>
          <w:sz w:val="32"/>
          <w:szCs w:val="32"/>
        </w:rPr>
        <w:t>（二）残疾人福利性单位声明函</w:t>
      </w:r>
    </w:p>
    <w:p>
      <w:pPr>
        <w:spacing w:line="588" w:lineRule="exact"/>
        <w:rPr>
          <w:rFonts w:ascii="宋体" w:hAnsi="宋体" w:cs="宋体"/>
          <w:b/>
          <w:spacing w:val="6"/>
          <w:sz w:val="30"/>
          <w:szCs w:val="30"/>
        </w:rPr>
      </w:pP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588" w:lineRule="exact"/>
        <w:ind w:firstLine="504" w:firstLineChars="200"/>
        <w:rPr>
          <w:rFonts w:ascii="宋体" w:hAnsi="宋体" w:cs="宋体"/>
          <w:spacing w:val="6"/>
          <w:sz w:val="24"/>
          <w:szCs w:val="24"/>
        </w:rPr>
      </w:pPr>
    </w:p>
    <w:p>
      <w:pPr>
        <w:spacing w:line="588" w:lineRule="exact"/>
        <w:ind w:firstLine="504" w:firstLineChars="200"/>
        <w:rPr>
          <w:rFonts w:ascii="宋体" w:hAnsi="宋体" w:cs="宋体"/>
          <w:color w:val="0000FF"/>
          <w:spacing w:val="6"/>
          <w:sz w:val="24"/>
          <w:szCs w:val="24"/>
        </w:rPr>
      </w:pP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 xml:space="preserve">    单位名称（盖章）：</w:t>
      </w: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 xml:space="preserve">       日  期：</w:t>
      </w:r>
    </w:p>
    <w:p>
      <w:pPr>
        <w:pStyle w:val="2"/>
        <w:ind w:firstLine="210"/>
        <w:rPr>
          <w:rFonts w:ascii="宋体" w:hAnsi="宋体" w:cs="宋体"/>
        </w:rPr>
      </w:pPr>
    </w:p>
    <w:p>
      <w:pPr>
        <w:pStyle w:val="2"/>
        <w:ind w:firstLine="210"/>
        <w:rPr>
          <w:rFonts w:ascii="宋体" w:hAnsi="宋体" w:cs="宋体"/>
        </w:rPr>
      </w:pPr>
    </w:p>
    <w:p>
      <w:pPr>
        <w:widowControl/>
        <w:spacing w:after="240" w:line="360" w:lineRule="auto"/>
        <w:rPr>
          <w:rFonts w:ascii="宋体" w:hAnsi="宋体" w:cs="宋体"/>
          <w:b/>
          <w:bCs/>
          <w:kern w:val="0"/>
          <w:sz w:val="24"/>
        </w:rPr>
      </w:pPr>
      <w:r>
        <w:rPr>
          <w:rFonts w:hint="eastAsia" w:ascii="宋体" w:hAnsi="宋体" w:cs="宋体"/>
          <w:b/>
          <w:bCs/>
          <w:kern w:val="0"/>
          <w:sz w:val="24"/>
        </w:rPr>
        <w:t>注：1.供应商符合中小型、微型企业、残疾人福利性单位的须填写以上相应声明函，并附由企业所在地的县级及以上中小企业主管部门出具的小型微型企业、残疾人福利性单位产品的证明材料复印件，开标时提交原件备查。</w:t>
      </w:r>
    </w:p>
    <w:p>
      <w:pPr>
        <w:widowControl/>
        <w:spacing w:after="240" w:line="360" w:lineRule="auto"/>
        <w:ind w:firstLine="482" w:firstLineChars="200"/>
        <w:rPr>
          <w:rFonts w:ascii="宋体" w:hAnsi="宋体" w:cs="宋体"/>
          <w:b/>
          <w:bCs/>
          <w:kern w:val="0"/>
          <w:sz w:val="24"/>
        </w:rPr>
      </w:pPr>
      <w:r>
        <w:rPr>
          <w:rFonts w:hint="eastAsia" w:ascii="宋体" w:hAnsi="宋体" w:cs="宋体"/>
          <w:b/>
          <w:bCs/>
          <w:kern w:val="0"/>
          <w:sz w:val="24"/>
        </w:rPr>
        <w:t>2.供应商属于监狱企业的不需填写此声明函，须附由省级及以上监狱管理局、戒毒管理局（含新疆建设兵团）出具的属于监狱企业的证明文件复印件，开标时提交原件备查。</w:t>
      </w:r>
    </w:p>
    <w:p>
      <w:pPr>
        <w:spacing w:line="320" w:lineRule="exact"/>
        <w:ind w:left="2" w:firstLine="538" w:firstLineChars="149"/>
        <w:rPr>
          <w:rFonts w:ascii="宋体" w:hAnsi="宋体"/>
          <w:b/>
          <w:bCs/>
          <w:color w:val="000000"/>
          <w:sz w:val="36"/>
          <w:szCs w:val="36"/>
        </w:rPr>
      </w:pPr>
    </w:p>
    <w:p>
      <w:pPr>
        <w:pStyle w:val="2"/>
        <w:ind w:firstLine="361"/>
        <w:rPr>
          <w:rFonts w:ascii="宋体" w:hAnsi="宋体"/>
          <w:b/>
          <w:bCs/>
          <w:color w:val="000000"/>
          <w:sz w:val="36"/>
          <w:szCs w:val="36"/>
        </w:rPr>
      </w:pPr>
    </w:p>
    <w:p>
      <w:pPr>
        <w:pStyle w:val="2"/>
        <w:ind w:firstLine="361"/>
        <w:rPr>
          <w:rFonts w:ascii="宋体" w:hAnsi="宋体"/>
          <w:b/>
          <w:bCs/>
          <w:color w:val="000000"/>
          <w:sz w:val="36"/>
          <w:szCs w:val="36"/>
        </w:rPr>
      </w:pPr>
    </w:p>
    <w:p>
      <w:pPr>
        <w:autoSpaceDE w:val="0"/>
        <w:autoSpaceDN w:val="0"/>
        <w:adjustRightInd w:val="0"/>
        <w:spacing w:line="360" w:lineRule="auto"/>
        <w:outlineLvl w:val="0"/>
        <w:rPr>
          <w:rFonts w:ascii="宋体" w:cs="宋体"/>
          <w:sz w:val="24"/>
        </w:rPr>
      </w:pPr>
      <w:r>
        <w:rPr>
          <w:rFonts w:hint="eastAsia" w:ascii="宋体" w:cs="宋体"/>
          <w:sz w:val="24"/>
        </w:rPr>
        <w:t>附件11：</w:t>
      </w:r>
    </w:p>
    <w:p>
      <w:pPr>
        <w:autoSpaceDE w:val="0"/>
        <w:autoSpaceDN w:val="0"/>
        <w:adjustRightInd w:val="0"/>
        <w:spacing w:line="360" w:lineRule="auto"/>
        <w:jc w:val="center"/>
        <w:outlineLvl w:val="0"/>
        <w:rPr>
          <w:rFonts w:ascii="宋体" w:hAnsi="宋体" w:cs="宋体"/>
          <w:b/>
          <w:bCs/>
          <w:sz w:val="28"/>
          <w:szCs w:val="28"/>
          <w:lang w:val="zh-CN"/>
        </w:rPr>
      </w:pPr>
    </w:p>
    <w:p>
      <w:pPr>
        <w:spacing w:line="588" w:lineRule="exact"/>
        <w:jc w:val="center"/>
        <w:rPr>
          <w:rFonts w:ascii="宋体" w:hAnsi="宋体" w:cs="宋体"/>
          <w:b/>
          <w:spacing w:val="6"/>
          <w:sz w:val="32"/>
          <w:szCs w:val="32"/>
          <w:lang w:val="zh-CN"/>
        </w:rPr>
      </w:pPr>
      <w:r>
        <w:rPr>
          <w:rFonts w:hint="eastAsia" w:ascii="宋体" w:hAnsi="宋体" w:cs="宋体"/>
          <w:b/>
          <w:spacing w:val="6"/>
          <w:sz w:val="32"/>
          <w:szCs w:val="32"/>
          <w:lang w:val="zh-CN"/>
        </w:rPr>
        <w:t>其他证明资料</w:t>
      </w:r>
    </w:p>
    <w:p>
      <w:pPr>
        <w:pStyle w:val="2"/>
        <w:ind w:firstLine="0" w:firstLineChars="0"/>
        <w:rPr>
          <w:rFonts w:ascii="宋体" w:hAnsi="宋体" w:cs="宋体"/>
        </w:rPr>
      </w:pPr>
      <w:r>
        <w:rPr>
          <w:rFonts w:hint="eastAsia" w:ascii="宋体" w:hAnsi="宋体" w:cs="宋体"/>
        </w:rPr>
        <w:t>招标文件所要求的其他证明资料</w:t>
      </w:r>
      <w:r>
        <w:rPr>
          <w:rFonts w:hint="eastAsia" w:ascii="宋体" w:hAnsi="宋体" w:cs="宋体"/>
          <w:color w:val="000000"/>
          <w:szCs w:val="21"/>
        </w:rPr>
        <w:t>。</w:t>
      </w:r>
    </w:p>
    <w:p>
      <w:pPr>
        <w:pStyle w:val="2"/>
        <w:ind w:firstLine="361"/>
        <w:rPr>
          <w:rFonts w:ascii="宋体" w:hAnsi="宋体"/>
          <w:b/>
          <w:bCs/>
          <w:color w:val="000000"/>
          <w:sz w:val="36"/>
          <w:szCs w:val="36"/>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MT Extra">
    <w:panose1 w:val="05050102010205020202"/>
    <w:charset w:val="00"/>
    <w:family w:val="auto"/>
    <w:pitch w:val="default"/>
    <w:sig w:usb0="8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 w:name="PMingLiU">
    <w:panose1 w:val="02020500000000000000"/>
    <w:charset w:val="88"/>
    <w:family w:val="auto"/>
    <w:pitch w:val="default"/>
    <w:sig w:usb0="A00002FF" w:usb1="28CFFCFA" w:usb2="00000016" w:usb3="00000000" w:csb0="00100001" w:csb1="00000000"/>
  </w:font>
  <w:font w:name="LuzSans-Book">
    <w:altName w:val="Segoe Print"/>
    <w:panose1 w:val="02000603040000020003"/>
    <w:charset w:val="00"/>
    <w:family w:val="auto"/>
    <w:pitch w:val="default"/>
    <w:sig w:usb0="00000000" w:usb1="00000000" w:usb2="00000000" w:usb3="00000000" w:csb0="2000019F" w:csb1="4F000000"/>
  </w:font>
  <w:font w:name="Courier New">
    <w:panose1 w:val="02070309020205020404"/>
    <w:charset w:val="00"/>
    <w:family w:val="modern"/>
    <w:pitch w:val="default"/>
    <w:sig w:usb0="E0002AFF" w:usb1="C0007843" w:usb2="00000009" w:usb3="00000000" w:csb0="400001FF" w:csb1="FFFF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Microsoft Sans Serif">
    <w:panose1 w:val="020B0604020202020204"/>
    <w:charset w:val="01"/>
    <w:family w:val="swiss"/>
    <w:pitch w:val="default"/>
    <w:sig w:usb0="E1002AFF" w:usb1="C0000002" w:usb2="00000008"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 w:name="TimesNewRomanPSMT">
    <w:altName w:val="MingLiU"/>
    <w:panose1 w:val="00000000000000000000"/>
    <w:charset w:val="00"/>
    <w:family w:val="roman"/>
    <w:pitch w:val="default"/>
    <w:sig w:usb0="00000000" w:usb1="00000000" w:usb2="00000000" w:usb3="00000000" w:csb0="00000001" w:csb1="00000000"/>
  </w:font>
  <w:font w:name="Gloucester MT Extra Condensed">
    <w:altName w:val="MT Extra"/>
    <w:panose1 w:val="02030808020601010101"/>
    <w:charset w:val="00"/>
    <w:family w:val="auto"/>
    <w:pitch w:val="default"/>
    <w:sig w:usb0="00000000"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FontAwesom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pPr>
                <w:r>
                  <w:fldChar w:fldCharType="begin"/>
                </w:r>
                <w:r>
                  <w:instrText xml:space="preserve"> PAGE  \* MERGEFORMAT </w:instrText>
                </w:r>
                <w:r>
                  <w:fldChar w:fldCharType="separate"/>
                </w:r>
                <w:r>
                  <w:t>54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4FF4D"/>
    <w:multiLevelType w:val="singleLevel"/>
    <w:tmpl w:val="5524FF4D"/>
    <w:lvl w:ilvl="0" w:tentative="0">
      <w:start w:val="1"/>
      <w:numFmt w:val="decimal"/>
      <w:suff w:val="nothing"/>
      <w:lvlText w:val="%1．"/>
      <w:lvlJc w:val="left"/>
    </w:lvl>
  </w:abstractNum>
  <w:abstractNum w:abstractNumId="1">
    <w:nsid w:val="59F817C2"/>
    <w:multiLevelType w:val="singleLevel"/>
    <w:tmpl w:val="59F817C2"/>
    <w:lvl w:ilvl="0" w:tentative="0">
      <w:start w:val="2"/>
      <w:numFmt w:val="chineseCounting"/>
      <w:suff w:val="space"/>
      <w:lvlText w:val="第%1章"/>
      <w:lvlJc w:val="left"/>
    </w:lvl>
  </w:abstractNum>
  <w:abstractNum w:abstractNumId="2">
    <w:nsid w:val="59F82C47"/>
    <w:multiLevelType w:val="singleLevel"/>
    <w:tmpl w:val="59F82C47"/>
    <w:lvl w:ilvl="0" w:tentative="0">
      <w:start w:val="16"/>
      <w:numFmt w:val="decimal"/>
      <w:lvlText w:val="%1."/>
      <w:lvlJc w:val="left"/>
      <w:pPr>
        <w:tabs>
          <w:tab w:val="left" w:pos="312"/>
        </w:tabs>
      </w:pPr>
    </w:lvl>
  </w:abstractNum>
  <w:abstractNum w:abstractNumId="3">
    <w:nsid w:val="5A095F78"/>
    <w:multiLevelType w:val="singleLevel"/>
    <w:tmpl w:val="5A095F78"/>
    <w:lvl w:ilvl="0" w:tentative="0">
      <w:start w:val="1"/>
      <w:numFmt w:val="chineseCounting"/>
      <w:suff w:val="nothing"/>
      <w:lvlText w:val="第%1部"/>
      <w:lvlJc w:val="left"/>
    </w:lvl>
  </w:abstractNum>
  <w:abstractNum w:abstractNumId="4">
    <w:nsid w:val="5A139ADE"/>
    <w:multiLevelType w:val="singleLevel"/>
    <w:tmpl w:val="5A139ADE"/>
    <w:lvl w:ilvl="0" w:tentative="0">
      <w:start w:val="5"/>
      <w:numFmt w:val="chineseCounting"/>
      <w:suff w:val="nothing"/>
      <w:lvlText w:val="%1、"/>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294F"/>
    <w:rsid w:val="000034C3"/>
    <w:rsid w:val="000054A3"/>
    <w:rsid w:val="00005DA3"/>
    <w:rsid w:val="0000797E"/>
    <w:rsid w:val="00014273"/>
    <w:rsid w:val="0001513D"/>
    <w:rsid w:val="00015D3D"/>
    <w:rsid w:val="000160EB"/>
    <w:rsid w:val="00017CCE"/>
    <w:rsid w:val="000248F8"/>
    <w:rsid w:val="00024C0A"/>
    <w:rsid w:val="000306D0"/>
    <w:rsid w:val="0003394D"/>
    <w:rsid w:val="00040CA4"/>
    <w:rsid w:val="00042FAA"/>
    <w:rsid w:val="00043245"/>
    <w:rsid w:val="00043839"/>
    <w:rsid w:val="00046262"/>
    <w:rsid w:val="0004770C"/>
    <w:rsid w:val="00051A41"/>
    <w:rsid w:val="00052F0A"/>
    <w:rsid w:val="0005513E"/>
    <w:rsid w:val="00057AEE"/>
    <w:rsid w:val="00062EF6"/>
    <w:rsid w:val="0006517F"/>
    <w:rsid w:val="000657F6"/>
    <w:rsid w:val="00066B98"/>
    <w:rsid w:val="00073254"/>
    <w:rsid w:val="000770E4"/>
    <w:rsid w:val="00081873"/>
    <w:rsid w:val="00083FB2"/>
    <w:rsid w:val="00093244"/>
    <w:rsid w:val="0009578B"/>
    <w:rsid w:val="00096017"/>
    <w:rsid w:val="000A1B81"/>
    <w:rsid w:val="000B0A67"/>
    <w:rsid w:val="000B2A34"/>
    <w:rsid w:val="000B7719"/>
    <w:rsid w:val="000C1692"/>
    <w:rsid w:val="000C4A86"/>
    <w:rsid w:val="000D5D5D"/>
    <w:rsid w:val="000E1268"/>
    <w:rsid w:val="000E6A77"/>
    <w:rsid w:val="000E7C6F"/>
    <w:rsid w:val="000F005A"/>
    <w:rsid w:val="000F0219"/>
    <w:rsid w:val="000F3F0F"/>
    <w:rsid w:val="00101246"/>
    <w:rsid w:val="00101CE0"/>
    <w:rsid w:val="0010299D"/>
    <w:rsid w:val="00102BE6"/>
    <w:rsid w:val="001067DE"/>
    <w:rsid w:val="00106943"/>
    <w:rsid w:val="00107BDA"/>
    <w:rsid w:val="00111269"/>
    <w:rsid w:val="00111DF0"/>
    <w:rsid w:val="001135E3"/>
    <w:rsid w:val="001150FC"/>
    <w:rsid w:val="0011536E"/>
    <w:rsid w:val="00117111"/>
    <w:rsid w:val="0013056A"/>
    <w:rsid w:val="00130AEF"/>
    <w:rsid w:val="001327C2"/>
    <w:rsid w:val="00137061"/>
    <w:rsid w:val="00145ADD"/>
    <w:rsid w:val="00151FF8"/>
    <w:rsid w:val="00154ADC"/>
    <w:rsid w:val="0015508C"/>
    <w:rsid w:val="00163AC8"/>
    <w:rsid w:val="00165D95"/>
    <w:rsid w:val="0016729C"/>
    <w:rsid w:val="00172CD0"/>
    <w:rsid w:val="001739BA"/>
    <w:rsid w:val="00176211"/>
    <w:rsid w:val="0018168E"/>
    <w:rsid w:val="00181A58"/>
    <w:rsid w:val="001829EB"/>
    <w:rsid w:val="00191DD9"/>
    <w:rsid w:val="001944D7"/>
    <w:rsid w:val="0019514B"/>
    <w:rsid w:val="001979CC"/>
    <w:rsid w:val="00197B0A"/>
    <w:rsid w:val="001A279D"/>
    <w:rsid w:val="001A471C"/>
    <w:rsid w:val="001A4DF9"/>
    <w:rsid w:val="001B2577"/>
    <w:rsid w:val="001B7115"/>
    <w:rsid w:val="001C0F05"/>
    <w:rsid w:val="001C5FEB"/>
    <w:rsid w:val="001D2D97"/>
    <w:rsid w:val="001D4104"/>
    <w:rsid w:val="001D5AAF"/>
    <w:rsid w:val="001D5C92"/>
    <w:rsid w:val="001D607E"/>
    <w:rsid w:val="001D6871"/>
    <w:rsid w:val="001D73C2"/>
    <w:rsid w:val="001E099C"/>
    <w:rsid w:val="001E2350"/>
    <w:rsid w:val="001E46EE"/>
    <w:rsid w:val="001E7A6A"/>
    <w:rsid w:val="001F02AC"/>
    <w:rsid w:val="001F4850"/>
    <w:rsid w:val="001F48FF"/>
    <w:rsid w:val="001F7F9B"/>
    <w:rsid w:val="002015DC"/>
    <w:rsid w:val="002044FF"/>
    <w:rsid w:val="00207BB1"/>
    <w:rsid w:val="002133B3"/>
    <w:rsid w:val="00214059"/>
    <w:rsid w:val="00216612"/>
    <w:rsid w:val="002167A0"/>
    <w:rsid w:val="002213C9"/>
    <w:rsid w:val="00221F94"/>
    <w:rsid w:val="00225E3D"/>
    <w:rsid w:val="00232555"/>
    <w:rsid w:val="00232C2B"/>
    <w:rsid w:val="00237C66"/>
    <w:rsid w:val="00243353"/>
    <w:rsid w:val="00243755"/>
    <w:rsid w:val="002447BE"/>
    <w:rsid w:val="00246B1A"/>
    <w:rsid w:val="00247028"/>
    <w:rsid w:val="00254912"/>
    <w:rsid w:val="00257C4D"/>
    <w:rsid w:val="00260FFA"/>
    <w:rsid w:val="00261B60"/>
    <w:rsid w:val="0026343F"/>
    <w:rsid w:val="00270FEE"/>
    <w:rsid w:val="00271355"/>
    <w:rsid w:val="00273F3D"/>
    <w:rsid w:val="00284282"/>
    <w:rsid w:val="00285029"/>
    <w:rsid w:val="00295423"/>
    <w:rsid w:val="002979DD"/>
    <w:rsid w:val="002A22DC"/>
    <w:rsid w:val="002A32E8"/>
    <w:rsid w:val="002A335E"/>
    <w:rsid w:val="002A630A"/>
    <w:rsid w:val="002B690E"/>
    <w:rsid w:val="002C3014"/>
    <w:rsid w:val="002C5E8B"/>
    <w:rsid w:val="002C5FFF"/>
    <w:rsid w:val="002C647B"/>
    <w:rsid w:val="002D035A"/>
    <w:rsid w:val="002D406B"/>
    <w:rsid w:val="002D570E"/>
    <w:rsid w:val="002E4926"/>
    <w:rsid w:val="002E52DB"/>
    <w:rsid w:val="002E5489"/>
    <w:rsid w:val="002F367E"/>
    <w:rsid w:val="00300EF8"/>
    <w:rsid w:val="00301513"/>
    <w:rsid w:val="0030333E"/>
    <w:rsid w:val="00310E42"/>
    <w:rsid w:val="00315190"/>
    <w:rsid w:val="0032221E"/>
    <w:rsid w:val="003240A4"/>
    <w:rsid w:val="0032532C"/>
    <w:rsid w:val="003255AF"/>
    <w:rsid w:val="003271AC"/>
    <w:rsid w:val="00331A77"/>
    <w:rsid w:val="003338F4"/>
    <w:rsid w:val="00340730"/>
    <w:rsid w:val="0034152F"/>
    <w:rsid w:val="00345A9E"/>
    <w:rsid w:val="00350A07"/>
    <w:rsid w:val="0035290E"/>
    <w:rsid w:val="00352BA5"/>
    <w:rsid w:val="00356C40"/>
    <w:rsid w:val="00363FF1"/>
    <w:rsid w:val="00370FF6"/>
    <w:rsid w:val="00372284"/>
    <w:rsid w:val="00377971"/>
    <w:rsid w:val="00387BFD"/>
    <w:rsid w:val="00387D76"/>
    <w:rsid w:val="00390C95"/>
    <w:rsid w:val="0039112E"/>
    <w:rsid w:val="00394213"/>
    <w:rsid w:val="00394458"/>
    <w:rsid w:val="00394D24"/>
    <w:rsid w:val="003A1D76"/>
    <w:rsid w:val="003A2B7D"/>
    <w:rsid w:val="003A494E"/>
    <w:rsid w:val="003A68E5"/>
    <w:rsid w:val="003B5021"/>
    <w:rsid w:val="003C0944"/>
    <w:rsid w:val="003C0C00"/>
    <w:rsid w:val="003C4723"/>
    <w:rsid w:val="003D0AE4"/>
    <w:rsid w:val="003D3C83"/>
    <w:rsid w:val="003D6667"/>
    <w:rsid w:val="003D7D1A"/>
    <w:rsid w:val="003E3A4B"/>
    <w:rsid w:val="003E7A1A"/>
    <w:rsid w:val="003F00E5"/>
    <w:rsid w:val="003F620C"/>
    <w:rsid w:val="00401D96"/>
    <w:rsid w:val="00410349"/>
    <w:rsid w:val="00412961"/>
    <w:rsid w:val="00413447"/>
    <w:rsid w:val="00415860"/>
    <w:rsid w:val="00416F49"/>
    <w:rsid w:val="00417252"/>
    <w:rsid w:val="00420FCE"/>
    <w:rsid w:val="00422E57"/>
    <w:rsid w:val="00423629"/>
    <w:rsid w:val="00431AA8"/>
    <w:rsid w:val="0043731C"/>
    <w:rsid w:val="004506DF"/>
    <w:rsid w:val="00450F7F"/>
    <w:rsid w:val="00456DEC"/>
    <w:rsid w:val="004627B4"/>
    <w:rsid w:val="00462CC9"/>
    <w:rsid w:val="00462E19"/>
    <w:rsid w:val="00465195"/>
    <w:rsid w:val="004728EC"/>
    <w:rsid w:val="00474335"/>
    <w:rsid w:val="00475E0C"/>
    <w:rsid w:val="00482971"/>
    <w:rsid w:val="00483B32"/>
    <w:rsid w:val="004862C2"/>
    <w:rsid w:val="00487CBC"/>
    <w:rsid w:val="0049329D"/>
    <w:rsid w:val="00494593"/>
    <w:rsid w:val="004A0A88"/>
    <w:rsid w:val="004A2AD0"/>
    <w:rsid w:val="004A4F4F"/>
    <w:rsid w:val="004A7DD9"/>
    <w:rsid w:val="004B0543"/>
    <w:rsid w:val="004B3DF6"/>
    <w:rsid w:val="004B6478"/>
    <w:rsid w:val="004C1AF4"/>
    <w:rsid w:val="004D2C3E"/>
    <w:rsid w:val="004D3AD3"/>
    <w:rsid w:val="004D6C2D"/>
    <w:rsid w:val="004E3BE3"/>
    <w:rsid w:val="004E4143"/>
    <w:rsid w:val="004E5B5C"/>
    <w:rsid w:val="004E7D72"/>
    <w:rsid w:val="004F0154"/>
    <w:rsid w:val="0050172E"/>
    <w:rsid w:val="00503793"/>
    <w:rsid w:val="0050578F"/>
    <w:rsid w:val="00511EEB"/>
    <w:rsid w:val="00515011"/>
    <w:rsid w:val="005166B5"/>
    <w:rsid w:val="00527169"/>
    <w:rsid w:val="00532A68"/>
    <w:rsid w:val="00540333"/>
    <w:rsid w:val="00540C23"/>
    <w:rsid w:val="00545CF4"/>
    <w:rsid w:val="00545F35"/>
    <w:rsid w:val="00550998"/>
    <w:rsid w:val="005524E0"/>
    <w:rsid w:val="00552D3F"/>
    <w:rsid w:val="005533B4"/>
    <w:rsid w:val="00562E40"/>
    <w:rsid w:val="0056371E"/>
    <w:rsid w:val="00567C68"/>
    <w:rsid w:val="00570118"/>
    <w:rsid w:val="005703F5"/>
    <w:rsid w:val="005710D1"/>
    <w:rsid w:val="00582298"/>
    <w:rsid w:val="0058401A"/>
    <w:rsid w:val="005844DB"/>
    <w:rsid w:val="00587049"/>
    <w:rsid w:val="0059012E"/>
    <w:rsid w:val="00590B69"/>
    <w:rsid w:val="00591DB4"/>
    <w:rsid w:val="0059271E"/>
    <w:rsid w:val="005940C7"/>
    <w:rsid w:val="005969BE"/>
    <w:rsid w:val="005A1540"/>
    <w:rsid w:val="005A2195"/>
    <w:rsid w:val="005A4F32"/>
    <w:rsid w:val="005A6DF5"/>
    <w:rsid w:val="005B2B3D"/>
    <w:rsid w:val="005B79D7"/>
    <w:rsid w:val="005C2792"/>
    <w:rsid w:val="005C31D1"/>
    <w:rsid w:val="005D3BB8"/>
    <w:rsid w:val="005D4453"/>
    <w:rsid w:val="005D454D"/>
    <w:rsid w:val="005E0B88"/>
    <w:rsid w:val="005E1BB8"/>
    <w:rsid w:val="005E2063"/>
    <w:rsid w:val="005E7A82"/>
    <w:rsid w:val="005F101A"/>
    <w:rsid w:val="005F11C6"/>
    <w:rsid w:val="00604FF4"/>
    <w:rsid w:val="00617773"/>
    <w:rsid w:val="00617B45"/>
    <w:rsid w:val="00620C84"/>
    <w:rsid w:val="006252CE"/>
    <w:rsid w:val="00630AB2"/>
    <w:rsid w:val="006329B7"/>
    <w:rsid w:val="0063515D"/>
    <w:rsid w:val="00636AAD"/>
    <w:rsid w:val="00636D47"/>
    <w:rsid w:val="00644675"/>
    <w:rsid w:val="006446AE"/>
    <w:rsid w:val="00644879"/>
    <w:rsid w:val="00645516"/>
    <w:rsid w:val="00645A21"/>
    <w:rsid w:val="0064642C"/>
    <w:rsid w:val="00655036"/>
    <w:rsid w:val="00660F01"/>
    <w:rsid w:val="006618D4"/>
    <w:rsid w:val="006644A1"/>
    <w:rsid w:val="00665996"/>
    <w:rsid w:val="00684F81"/>
    <w:rsid w:val="00686106"/>
    <w:rsid w:val="00687F87"/>
    <w:rsid w:val="00693780"/>
    <w:rsid w:val="006A4643"/>
    <w:rsid w:val="006A51DF"/>
    <w:rsid w:val="006B4BED"/>
    <w:rsid w:val="006B6AD1"/>
    <w:rsid w:val="006B6DC8"/>
    <w:rsid w:val="006B7B8C"/>
    <w:rsid w:val="006C736E"/>
    <w:rsid w:val="006C77AE"/>
    <w:rsid w:val="006D15A7"/>
    <w:rsid w:val="006D2F78"/>
    <w:rsid w:val="006D4F35"/>
    <w:rsid w:val="006D6C56"/>
    <w:rsid w:val="006D77ED"/>
    <w:rsid w:val="006E2A5D"/>
    <w:rsid w:val="006E375A"/>
    <w:rsid w:val="006E5306"/>
    <w:rsid w:val="006F0E7F"/>
    <w:rsid w:val="006F7AF8"/>
    <w:rsid w:val="00701470"/>
    <w:rsid w:val="00702B30"/>
    <w:rsid w:val="00703202"/>
    <w:rsid w:val="00703F61"/>
    <w:rsid w:val="007110E2"/>
    <w:rsid w:val="00713FCB"/>
    <w:rsid w:val="00715B86"/>
    <w:rsid w:val="007261CD"/>
    <w:rsid w:val="00726C43"/>
    <w:rsid w:val="00731CB4"/>
    <w:rsid w:val="0073609D"/>
    <w:rsid w:val="00740045"/>
    <w:rsid w:val="007415FE"/>
    <w:rsid w:val="00742EDB"/>
    <w:rsid w:val="00746214"/>
    <w:rsid w:val="00746A83"/>
    <w:rsid w:val="00753AF9"/>
    <w:rsid w:val="00755BCB"/>
    <w:rsid w:val="00756959"/>
    <w:rsid w:val="00762B0D"/>
    <w:rsid w:val="007642C5"/>
    <w:rsid w:val="00771504"/>
    <w:rsid w:val="007744E0"/>
    <w:rsid w:val="00775251"/>
    <w:rsid w:val="0077647B"/>
    <w:rsid w:val="00777E67"/>
    <w:rsid w:val="007805C4"/>
    <w:rsid w:val="007808C1"/>
    <w:rsid w:val="007818FF"/>
    <w:rsid w:val="0078294F"/>
    <w:rsid w:val="00784FD4"/>
    <w:rsid w:val="00787CB7"/>
    <w:rsid w:val="00791BB3"/>
    <w:rsid w:val="00795283"/>
    <w:rsid w:val="00797FF8"/>
    <w:rsid w:val="007A67C8"/>
    <w:rsid w:val="007A7C1D"/>
    <w:rsid w:val="007B0A83"/>
    <w:rsid w:val="007B20B0"/>
    <w:rsid w:val="007B2E8C"/>
    <w:rsid w:val="007B4810"/>
    <w:rsid w:val="007B714F"/>
    <w:rsid w:val="007C1EC7"/>
    <w:rsid w:val="007C6FE3"/>
    <w:rsid w:val="007C759C"/>
    <w:rsid w:val="007D2921"/>
    <w:rsid w:val="007D2AB1"/>
    <w:rsid w:val="007D307A"/>
    <w:rsid w:val="007E28E7"/>
    <w:rsid w:val="007E530E"/>
    <w:rsid w:val="007F0E1D"/>
    <w:rsid w:val="007F1024"/>
    <w:rsid w:val="008039A4"/>
    <w:rsid w:val="00811B8A"/>
    <w:rsid w:val="008136B1"/>
    <w:rsid w:val="00813E1E"/>
    <w:rsid w:val="00813F2C"/>
    <w:rsid w:val="00814C76"/>
    <w:rsid w:val="00821427"/>
    <w:rsid w:val="0082201F"/>
    <w:rsid w:val="00822D26"/>
    <w:rsid w:val="00825653"/>
    <w:rsid w:val="00833FAD"/>
    <w:rsid w:val="00834B08"/>
    <w:rsid w:val="00837198"/>
    <w:rsid w:val="00851402"/>
    <w:rsid w:val="00852C5F"/>
    <w:rsid w:val="008538ED"/>
    <w:rsid w:val="00856C6E"/>
    <w:rsid w:val="008573C0"/>
    <w:rsid w:val="00864F18"/>
    <w:rsid w:val="00871A0B"/>
    <w:rsid w:val="00872219"/>
    <w:rsid w:val="00890DC0"/>
    <w:rsid w:val="00891107"/>
    <w:rsid w:val="00892715"/>
    <w:rsid w:val="0089446C"/>
    <w:rsid w:val="008A0CFD"/>
    <w:rsid w:val="008A26E9"/>
    <w:rsid w:val="008A2F57"/>
    <w:rsid w:val="008A436F"/>
    <w:rsid w:val="008C2776"/>
    <w:rsid w:val="008C70EF"/>
    <w:rsid w:val="008D59C5"/>
    <w:rsid w:val="008D5BF8"/>
    <w:rsid w:val="008D6090"/>
    <w:rsid w:val="008E34FC"/>
    <w:rsid w:val="008E5E3F"/>
    <w:rsid w:val="008E6AA9"/>
    <w:rsid w:val="008E769F"/>
    <w:rsid w:val="008F01DF"/>
    <w:rsid w:val="008F0AB0"/>
    <w:rsid w:val="008F12BA"/>
    <w:rsid w:val="008F237A"/>
    <w:rsid w:val="008F4AA1"/>
    <w:rsid w:val="008F6DDC"/>
    <w:rsid w:val="0090051A"/>
    <w:rsid w:val="0090099E"/>
    <w:rsid w:val="00902021"/>
    <w:rsid w:val="009041E3"/>
    <w:rsid w:val="009067AE"/>
    <w:rsid w:val="00911670"/>
    <w:rsid w:val="00915EE1"/>
    <w:rsid w:val="00916836"/>
    <w:rsid w:val="009175F5"/>
    <w:rsid w:val="0092179D"/>
    <w:rsid w:val="009232EF"/>
    <w:rsid w:val="00937D19"/>
    <w:rsid w:val="00942C25"/>
    <w:rsid w:val="00952917"/>
    <w:rsid w:val="009619B3"/>
    <w:rsid w:val="009648A9"/>
    <w:rsid w:val="00970FA9"/>
    <w:rsid w:val="00974136"/>
    <w:rsid w:val="00976C3F"/>
    <w:rsid w:val="0097792F"/>
    <w:rsid w:val="00983432"/>
    <w:rsid w:val="00991AB3"/>
    <w:rsid w:val="00991D6A"/>
    <w:rsid w:val="0099210B"/>
    <w:rsid w:val="00997111"/>
    <w:rsid w:val="009A09B4"/>
    <w:rsid w:val="009A1B50"/>
    <w:rsid w:val="009A27A1"/>
    <w:rsid w:val="009A488A"/>
    <w:rsid w:val="009B156F"/>
    <w:rsid w:val="009B313C"/>
    <w:rsid w:val="009B6ABF"/>
    <w:rsid w:val="009B6D3A"/>
    <w:rsid w:val="009C0B23"/>
    <w:rsid w:val="009C0B52"/>
    <w:rsid w:val="009C12AB"/>
    <w:rsid w:val="009D17C6"/>
    <w:rsid w:val="009D235E"/>
    <w:rsid w:val="009D2AF2"/>
    <w:rsid w:val="009D33BC"/>
    <w:rsid w:val="009E0B4D"/>
    <w:rsid w:val="009E457E"/>
    <w:rsid w:val="009E4CB9"/>
    <w:rsid w:val="009F2AA1"/>
    <w:rsid w:val="009F3B33"/>
    <w:rsid w:val="009F74AC"/>
    <w:rsid w:val="00A00577"/>
    <w:rsid w:val="00A00ADA"/>
    <w:rsid w:val="00A042DF"/>
    <w:rsid w:val="00A055D6"/>
    <w:rsid w:val="00A0710B"/>
    <w:rsid w:val="00A11A89"/>
    <w:rsid w:val="00A11F20"/>
    <w:rsid w:val="00A12625"/>
    <w:rsid w:val="00A12894"/>
    <w:rsid w:val="00A14758"/>
    <w:rsid w:val="00A20CDC"/>
    <w:rsid w:val="00A240CE"/>
    <w:rsid w:val="00A24925"/>
    <w:rsid w:val="00A33F0D"/>
    <w:rsid w:val="00A43586"/>
    <w:rsid w:val="00A46421"/>
    <w:rsid w:val="00A46DC7"/>
    <w:rsid w:val="00A5770D"/>
    <w:rsid w:val="00A62E52"/>
    <w:rsid w:val="00A64933"/>
    <w:rsid w:val="00A6600B"/>
    <w:rsid w:val="00A701BA"/>
    <w:rsid w:val="00A73279"/>
    <w:rsid w:val="00A742A4"/>
    <w:rsid w:val="00A7640A"/>
    <w:rsid w:val="00A85BE0"/>
    <w:rsid w:val="00A9152B"/>
    <w:rsid w:val="00A9471E"/>
    <w:rsid w:val="00A94FBA"/>
    <w:rsid w:val="00AA0F61"/>
    <w:rsid w:val="00AA3C32"/>
    <w:rsid w:val="00AA4D5D"/>
    <w:rsid w:val="00AA5DA9"/>
    <w:rsid w:val="00AB33D4"/>
    <w:rsid w:val="00AB3711"/>
    <w:rsid w:val="00AB3B6A"/>
    <w:rsid w:val="00AC25BB"/>
    <w:rsid w:val="00AC3038"/>
    <w:rsid w:val="00AC3934"/>
    <w:rsid w:val="00AC4779"/>
    <w:rsid w:val="00AC642E"/>
    <w:rsid w:val="00AC6F8D"/>
    <w:rsid w:val="00AC7F61"/>
    <w:rsid w:val="00AD66E3"/>
    <w:rsid w:val="00AE0958"/>
    <w:rsid w:val="00AE1AEF"/>
    <w:rsid w:val="00AE241E"/>
    <w:rsid w:val="00AF063E"/>
    <w:rsid w:val="00AF12AE"/>
    <w:rsid w:val="00AF36CF"/>
    <w:rsid w:val="00AF40B0"/>
    <w:rsid w:val="00AF599A"/>
    <w:rsid w:val="00AF5F82"/>
    <w:rsid w:val="00AF732F"/>
    <w:rsid w:val="00B00F45"/>
    <w:rsid w:val="00B0197E"/>
    <w:rsid w:val="00B0414B"/>
    <w:rsid w:val="00B06350"/>
    <w:rsid w:val="00B06E45"/>
    <w:rsid w:val="00B116C9"/>
    <w:rsid w:val="00B219DC"/>
    <w:rsid w:val="00B24A04"/>
    <w:rsid w:val="00B340D0"/>
    <w:rsid w:val="00B36A24"/>
    <w:rsid w:val="00B373DE"/>
    <w:rsid w:val="00B407F8"/>
    <w:rsid w:val="00B41C12"/>
    <w:rsid w:val="00B479D4"/>
    <w:rsid w:val="00B56C9C"/>
    <w:rsid w:val="00B56ECB"/>
    <w:rsid w:val="00B63947"/>
    <w:rsid w:val="00B6668B"/>
    <w:rsid w:val="00B736DD"/>
    <w:rsid w:val="00B75656"/>
    <w:rsid w:val="00B82782"/>
    <w:rsid w:val="00B83631"/>
    <w:rsid w:val="00B84A3F"/>
    <w:rsid w:val="00B9314A"/>
    <w:rsid w:val="00BA1B86"/>
    <w:rsid w:val="00BA4E07"/>
    <w:rsid w:val="00BA50B0"/>
    <w:rsid w:val="00BA53FC"/>
    <w:rsid w:val="00BA6AAE"/>
    <w:rsid w:val="00BA6F7F"/>
    <w:rsid w:val="00BB6552"/>
    <w:rsid w:val="00BB6F2E"/>
    <w:rsid w:val="00BC03B7"/>
    <w:rsid w:val="00BC0976"/>
    <w:rsid w:val="00BC343C"/>
    <w:rsid w:val="00BD7482"/>
    <w:rsid w:val="00BE5490"/>
    <w:rsid w:val="00BE644B"/>
    <w:rsid w:val="00BE6BCB"/>
    <w:rsid w:val="00BE717D"/>
    <w:rsid w:val="00BE778A"/>
    <w:rsid w:val="00BF07F4"/>
    <w:rsid w:val="00BF0FA3"/>
    <w:rsid w:val="00BF3FF3"/>
    <w:rsid w:val="00BF465D"/>
    <w:rsid w:val="00C00676"/>
    <w:rsid w:val="00C0122A"/>
    <w:rsid w:val="00C07A02"/>
    <w:rsid w:val="00C10454"/>
    <w:rsid w:val="00C10AE1"/>
    <w:rsid w:val="00C16B41"/>
    <w:rsid w:val="00C206BC"/>
    <w:rsid w:val="00C20FF9"/>
    <w:rsid w:val="00C24186"/>
    <w:rsid w:val="00C25183"/>
    <w:rsid w:val="00C33FC3"/>
    <w:rsid w:val="00C34C3D"/>
    <w:rsid w:val="00C44CDD"/>
    <w:rsid w:val="00C5072C"/>
    <w:rsid w:val="00C52F13"/>
    <w:rsid w:val="00C533B2"/>
    <w:rsid w:val="00C54CDD"/>
    <w:rsid w:val="00C558AB"/>
    <w:rsid w:val="00C56618"/>
    <w:rsid w:val="00C62E6D"/>
    <w:rsid w:val="00C64DF5"/>
    <w:rsid w:val="00C65982"/>
    <w:rsid w:val="00C77BD9"/>
    <w:rsid w:val="00C84AD2"/>
    <w:rsid w:val="00C85048"/>
    <w:rsid w:val="00C858C6"/>
    <w:rsid w:val="00C86A6C"/>
    <w:rsid w:val="00C872B6"/>
    <w:rsid w:val="00C954F9"/>
    <w:rsid w:val="00C95D9F"/>
    <w:rsid w:val="00CA721E"/>
    <w:rsid w:val="00CA7473"/>
    <w:rsid w:val="00CB0762"/>
    <w:rsid w:val="00CB4DF3"/>
    <w:rsid w:val="00CB668D"/>
    <w:rsid w:val="00CB7D8A"/>
    <w:rsid w:val="00CD3C80"/>
    <w:rsid w:val="00CD4DA0"/>
    <w:rsid w:val="00CD771A"/>
    <w:rsid w:val="00CE0223"/>
    <w:rsid w:val="00CE35AD"/>
    <w:rsid w:val="00CE3A74"/>
    <w:rsid w:val="00CE7EE2"/>
    <w:rsid w:val="00CF309E"/>
    <w:rsid w:val="00CF6B0E"/>
    <w:rsid w:val="00CF7234"/>
    <w:rsid w:val="00D050AA"/>
    <w:rsid w:val="00D051C8"/>
    <w:rsid w:val="00D070BD"/>
    <w:rsid w:val="00D07E22"/>
    <w:rsid w:val="00D14149"/>
    <w:rsid w:val="00D23CD7"/>
    <w:rsid w:val="00D2780E"/>
    <w:rsid w:val="00D35E39"/>
    <w:rsid w:val="00D37C8C"/>
    <w:rsid w:val="00D440E5"/>
    <w:rsid w:val="00D44AE4"/>
    <w:rsid w:val="00D45B58"/>
    <w:rsid w:val="00D544AD"/>
    <w:rsid w:val="00D561E4"/>
    <w:rsid w:val="00D648ED"/>
    <w:rsid w:val="00D65DA0"/>
    <w:rsid w:val="00D724B4"/>
    <w:rsid w:val="00D80549"/>
    <w:rsid w:val="00D816B8"/>
    <w:rsid w:val="00D87B47"/>
    <w:rsid w:val="00D93E99"/>
    <w:rsid w:val="00D94605"/>
    <w:rsid w:val="00DA46FD"/>
    <w:rsid w:val="00DA79FA"/>
    <w:rsid w:val="00DB40AA"/>
    <w:rsid w:val="00DC08EE"/>
    <w:rsid w:val="00DC6908"/>
    <w:rsid w:val="00DC72E7"/>
    <w:rsid w:val="00DD1CDE"/>
    <w:rsid w:val="00DD2FCB"/>
    <w:rsid w:val="00DD71B0"/>
    <w:rsid w:val="00DE786C"/>
    <w:rsid w:val="00DF2D7E"/>
    <w:rsid w:val="00E0124B"/>
    <w:rsid w:val="00E02B95"/>
    <w:rsid w:val="00E04791"/>
    <w:rsid w:val="00E057A0"/>
    <w:rsid w:val="00E07009"/>
    <w:rsid w:val="00E1040C"/>
    <w:rsid w:val="00E10E00"/>
    <w:rsid w:val="00E16D4A"/>
    <w:rsid w:val="00E24E7C"/>
    <w:rsid w:val="00E25372"/>
    <w:rsid w:val="00E27605"/>
    <w:rsid w:val="00E32269"/>
    <w:rsid w:val="00E37629"/>
    <w:rsid w:val="00E4100F"/>
    <w:rsid w:val="00E41D8C"/>
    <w:rsid w:val="00E41EE2"/>
    <w:rsid w:val="00E426CA"/>
    <w:rsid w:val="00E4283B"/>
    <w:rsid w:val="00E549F1"/>
    <w:rsid w:val="00E56C6B"/>
    <w:rsid w:val="00E630AD"/>
    <w:rsid w:val="00E666B9"/>
    <w:rsid w:val="00E729F6"/>
    <w:rsid w:val="00E73E5B"/>
    <w:rsid w:val="00E75183"/>
    <w:rsid w:val="00E760A1"/>
    <w:rsid w:val="00E77180"/>
    <w:rsid w:val="00E808FF"/>
    <w:rsid w:val="00E80B29"/>
    <w:rsid w:val="00E84933"/>
    <w:rsid w:val="00E85EE2"/>
    <w:rsid w:val="00E8799C"/>
    <w:rsid w:val="00E90F46"/>
    <w:rsid w:val="00E922B0"/>
    <w:rsid w:val="00E9438B"/>
    <w:rsid w:val="00EA3566"/>
    <w:rsid w:val="00EA5150"/>
    <w:rsid w:val="00EA674F"/>
    <w:rsid w:val="00EB4BB1"/>
    <w:rsid w:val="00EB53EE"/>
    <w:rsid w:val="00EB7508"/>
    <w:rsid w:val="00EC079A"/>
    <w:rsid w:val="00EC45C2"/>
    <w:rsid w:val="00EC546C"/>
    <w:rsid w:val="00ED0E40"/>
    <w:rsid w:val="00ED257A"/>
    <w:rsid w:val="00ED38AC"/>
    <w:rsid w:val="00ED6602"/>
    <w:rsid w:val="00ED71FE"/>
    <w:rsid w:val="00EE2EAF"/>
    <w:rsid w:val="00EE3A6D"/>
    <w:rsid w:val="00EF3512"/>
    <w:rsid w:val="00EF4437"/>
    <w:rsid w:val="00EF5782"/>
    <w:rsid w:val="00EF75F4"/>
    <w:rsid w:val="00F02C5D"/>
    <w:rsid w:val="00F036B5"/>
    <w:rsid w:val="00F05805"/>
    <w:rsid w:val="00F06F99"/>
    <w:rsid w:val="00F0728B"/>
    <w:rsid w:val="00F1159E"/>
    <w:rsid w:val="00F136AA"/>
    <w:rsid w:val="00F13860"/>
    <w:rsid w:val="00F13A1C"/>
    <w:rsid w:val="00F15DD3"/>
    <w:rsid w:val="00F232B2"/>
    <w:rsid w:val="00F2457A"/>
    <w:rsid w:val="00F24950"/>
    <w:rsid w:val="00F2523A"/>
    <w:rsid w:val="00F27B78"/>
    <w:rsid w:val="00F27EC2"/>
    <w:rsid w:val="00F309F1"/>
    <w:rsid w:val="00F37B12"/>
    <w:rsid w:val="00F40646"/>
    <w:rsid w:val="00F42BF2"/>
    <w:rsid w:val="00F50AF4"/>
    <w:rsid w:val="00F53830"/>
    <w:rsid w:val="00F53CFA"/>
    <w:rsid w:val="00F628B1"/>
    <w:rsid w:val="00F62F62"/>
    <w:rsid w:val="00F650B6"/>
    <w:rsid w:val="00F65791"/>
    <w:rsid w:val="00F7158A"/>
    <w:rsid w:val="00F755BC"/>
    <w:rsid w:val="00F858E8"/>
    <w:rsid w:val="00F911F7"/>
    <w:rsid w:val="00F933DC"/>
    <w:rsid w:val="00F94AF6"/>
    <w:rsid w:val="00F95657"/>
    <w:rsid w:val="00F972F2"/>
    <w:rsid w:val="00FA3C12"/>
    <w:rsid w:val="00FA57B0"/>
    <w:rsid w:val="00FA6B55"/>
    <w:rsid w:val="00FB5F14"/>
    <w:rsid w:val="00FB66A1"/>
    <w:rsid w:val="00FB7A2A"/>
    <w:rsid w:val="00FC0407"/>
    <w:rsid w:val="00FC4EBB"/>
    <w:rsid w:val="00FC736A"/>
    <w:rsid w:val="00FC75C8"/>
    <w:rsid w:val="00FD01B8"/>
    <w:rsid w:val="00FD42A3"/>
    <w:rsid w:val="00FE0E6C"/>
    <w:rsid w:val="00FE4D08"/>
    <w:rsid w:val="00FE66D2"/>
    <w:rsid w:val="00FF0776"/>
    <w:rsid w:val="00FF1EEC"/>
    <w:rsid w:val="00FF2A9F"/>
    <w:rsid w:val="00FF2BD7"/>
    <w:rsid w:val="00FF5341"/>
    <w:rsid w:val="016C7EC9"/>
    <w:rsid w:val="03A46AE2"/>
    <w:rsid w:val="03F46CD8"/>
    <w:rsid w:val="058D33BB"/>
    <w:rsid w:val="05CF3110"/>
    <w:rsid w:val="05E27D18"/>
    <w:rsid w:val="060D12D6"/>
    <w:rsid w:val="065B005E"/>
    <w:rsid w:val="069616BC"/>
    <w:rsid w:val="06AA407C"/>
    <w:rsid w:val="06DE43C4"/>
    <w:rsid w:val="09415A27"/>
    <w:rsid w:val="0AAF6FCD"/>
    <w:rsid w:val="0BB3152E"/>
    <w:rsid w:val="0C1D51E2"/>
    <w:rsid w:val="0C214711"/>
    <w:rsid w:val="0C4F06BE"/>
    <w:rsid w:val="0CC9508B"/>
    <w:rsid w:val="0E95572E"/>
    <w:rsid w:val="0F1F6CF2"/>
    <w:rsid w:val="0F8415CF"/>
    <w:rsid w:val="0FC7443F"/>
    <w:rsid w:val="100F0259"/>
    <w:rsid w:val="10DD6E07"/>
    <w:rsid w:val="11E0182A"/>
    <w:rsid w:val="12056389"/>
    <w:rsid w:val="12087AF7"/>
    <w:rsid w:val="13361A1F"/>
    <w:rsid w:val="145E2D56"/>
    <w:rsid w:val="14874759"/>
    <w:rsid w:val="14C93B92"/>
    <w:rsid w:val="14E25169"/>
    <w:rsid w:val="14F200F9"/>
    <w:rsid w:val="15467BFB"/>
    <w:rsid w:val="15AB7B95"/>
    <w:rsid w:val="196D0409"/>
    <w:rsid w:val="19CB5A07"/>
    <w:rsid w:val="1B053FD8"/>
    <w:rsid w:val="1B377443"/>
    <w:rsid w:val="1C3A70B9"/>
    <w:rsid w:val="1CC00EFB"/>
    <w:rsid w:val="1D527F52"/>
    <w:rsid w:val="1E2B5829"/>
    <w:rsid w:val="1E6C7468"/>
    <w:rsid w:val="20F51DB6"/>
    <w:rsid w:val="21520960"/>
    <w:rsid w:val="216C4451"/>
    <w:rsid w:val="22810C06"/>
    <w:rsid w:val="22C66329"/>
    <w:rsid w:val="22CD0D15"/>
    <w:rsid w:val="2304487D"/>
    <w:rsid w:val="24DC7436"/>
    <w:rsid w:val="26051F0C"/>
    <w:rsid w:val="263A0AB2"/>
    <w:rsid w:val="2773374B"/>
    <w:rsid w:val="27BC641D"/>
    <w:rsid w:val="28862B97"/>
    <w:rsid w:val="2977538F"/>
    <w:rsid w:val="29B27BEC"/>
    <w:rsid w:val="2B9F5863"/>
    <w:rsid w:val="2CA24E45"/>
    <w:rsid w:val="2EBF1C56"/>
    <w:rsid w:val="307526CD"/>
    <w:rsid w:val="30AC3CB2"/>
    <w:rsid w:val="3108172A"/>
    <w:rsid w:val="31456E38"/>
    <w:rsid w:val="323029D7"/>
    <w:rsid w:val="35B22E0B"/>
    <w:rsid w:val="360A6BA0"/>
    <w:rsid w:val="364113B0"/>
    <w:rsid w:val="37816048"/>
    <w:rsid w:val="383D0DAD"/>
    <w:rsid w:val="38432644"/>
    <w:rsid w:val="39BF5D27"/>
    <w:rsid w:val="3A8D7D00"/>
    <w:rsid w:val="3B02136A"/>
    <w:rsid w:val="3BE44603"/>
    <w:rsid w:val="3C236FAF"/>
    <w:rsid w:val="3C264C46"/>
    <w:rsid w:val="3C3A4CC1"/>
    <w:rsid w:val="3D94533B"/>
    <w:rsid w:val="3FFF7BA9"/>
    <w:rsid w:val="405B00DC"/>
    <w:rsid w:val="414C116A"/>
    <w:rsid w:val="41576673"/>
    <w:rsid w:val="41632683"/>
    <w:rsid w:val="42547F08"/>
    <w:rsid w:val="437C795E"/>
    <w:rsid w:val="44670DA9"/>
    <w:rsid w:val="44F72463"/>
    <w:rsid w:val="462D5D3B"/>
    <w:rsid w:val="4736232C"/>
    <w:rsid w:val="47710CC8"/>
    <w:rsid w:val="48C44571"/>
    <w:rsid w:val="49D81157"/>
    <w:rsid w:val="4AEB2AAD"/>
    <w:rsid w:val="4B045A02"/>
    <w:rsid w:val="4C1B5175"/>
    <w:rsid w:val="4E7C440E"/>
    <w:rsid w:val="500015FF"/>
    <w:rsid w:val="503913CB"/>
    <w:rsid w:val="5161613B"/>
    <w:rsid w:val="518679EC"/>
    <w:rsid w:val="52FE211E"/>
    <w:rsid w:val="53815A5D"/>
    <w:rsid w:val="53DE7DD1"/>
    <w:rsid w:val="542C1166"/>
    <w:rsid w:val="550D15DF"/>
    <w:rsid w:val="559E024B"/>
    <w:rsid w:val="55DD3A62"/>
    <w:rsid w:val="56F61844"/>
    <w:rsid w:val="5727092E"/>
    <w:rsid w:val="58AE4791"/>
    <w:rsid w:val="58ED3F1E"/>
    <w:rsid w:val="59037FBE"/>
    <w:rsid w:val="595B663B"/>
    <w:rsid w:val="59A56B19"/>
    <w:rsid w:val="5AB235B1"/>
    <w:rsid w:val="5B9078A1"/>
    <w:rsid w:val="5C4330A5"/>
    <w:rsid w:val="5C8D4784"/>
    <w:rsid w:val="5C8F0ACA"/>
    <w:rsid w:val="5D157E06"/>
    <w:rsid w:val="5D3A570F"/>
    <w:rsid w:val="5EEF0465"/>
    <w:rsid w:val="5F5E7F04"/>
    <w:rsid w:val="602B48EC"/>
    <w:rsid w:val="61A30C72"/>
    <w:rsid w:val="629E3A7E"/>
    <w:rsid w:val="631C4C64"/>
    <w:rsid w:val="64914B33"/>
    <w:rsid w:val="65B038FD"/>
    <w:rsid w:val="6699236E"/>
    <w:rsid w:val="6719435C"/>
    <w:rsid w:val="680C35A9"/>
    <w:rsid w:val="686C6BBD"/>
    <w:rsid w:val="6876758A"/>
    <w:rsid w:val="69D0259E"/>
    <w:rsid w:val="6A05379D"/>
    <w:rsid w:val="6A732C70"/>
    <w:rsid w:val="6B1C0DAE"/>
    <w:rsid w:val="6B283AB6"/>
    <w:rsid w:val="6BFD4D06"/>
    <w:rsid w:val="6C062946"/>
    <w:rsid w:val="6D951573"/>
    <w:rsid w:val="6DBB24A3"/>
    <w:rsid w:val="6DD347F7"/>
    <w:rsid w:val="6E9E566D"/>
    <w:rsid w:val="6F2711A9"/>
    <w:rsid w:val="6F71476C"/>
    <w:rsid w:val="6FA746B2"/>
    <w:rsid w:val="70663A0C"/>
    <w:rsid w:val="70E2362C"/>
    <w:rsid w:val="733D728C"/>
    <w:rsid w:val="74750364"/>
    <w:rsid w:val="75CE077A"/>
    <w:rsid w:val="760262BA"/>
    <w:rsid w:val="77C45892"/>
    <w:rsid w:val="78A277EA"/>
    <w:rsid w:val="79BE48D7"/>
    <w:rsid w:val="79F91778"/>
    <w:rsid w:val="7A90690F"/>
    <w:rsid w:val="7B5C6E5E"/>
    <w:rsid w:val="7C851586"/>
    <w:rsid w:val="7D61125A"/>
    <w:rsid w:val="7E144473"/>
    <w:rsid w:val="7E2115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style>
  <w:style w:type="paragraph" w:styleId="4">
    <w:name w:val="Normal Indent"/>
    <w:basedOn w:val="1"/>
    <w:qFormat/>
    <w:uiPriority w:val="0"/>
    <w:pPr>
      <w:ind w:firstLine="425"/>
    </w:pPr>
    <w:rPr>
      <w:rFonts w:ascii="Times New Roman" w:hAnsi="Times New Roman" w:eastAsia="宋体" w:cs="Times New Roman"/>
      <w:szCs w:val="20"/>
    </w:rPr>
  </w:style>
  <w:style w:type="paragraph" w:styleId="5">
    <w:name w:val="Plain Text"/>
    <w:basedOn w:val="1"/>
    <w:link w:val="17"/>
    <w:qFormat/>
    <w:uiPriority w:val="0"/>
    <w:rPr>
      <w:rFonts w:eastAsia="宋体"/>
      <w:sz w:val="24"/>
    </w:rPr>
  </w:style>
  <w:style w:type="paragraph" w:styleId="6">
    <w:name w:val="Date"/>
    <w:basedOn w:val="1"/>
    <w:next w:val="1"/>
    <w:link w:val="20"/>
    <w:unhideWhenUsed/>
    <w:qFormat/>
    <w:uiPriority w:val="99"/>
    <w:pPr>
      <w:ind w:left="100" w:leftChars="2500"/>
    </w:p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rPr>
      <w:rFonts w:ascii="Calibri" w:hAnsi="Calibri" w:eastAsia="宋体" w:cs="Times New Roman"/>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4">
    <w:name w:val="页眉 Char"/>
    <w:basedOn w:val="10"/>
    <w:link w:val="8"/>
    <w:semiHidden/>
    <w:qFormat/>
    <w:uiPriority w:val="99"/>
    <w:rPr>
      <w:sz w:val="18"/>
      <w:szCs w:val="18"/>
    </w:rPr>
  </w:style>
  <w:style w:type="character" w:customStyle="1" w:styleId="15">
    <w:name w:val="页脚 Char"/>
    <w:basedOn w:val="10"/>
    <w:link w:val="7"/>
    <w:semiHidden/>
    <w:qFormat/>
    <w:uiPriority w:val="99"/>
    <w:rPr>
      <w:sz w:val="18"/>
      <w:szCs w:val="18"/>
    </w:rPr>
  </w:style>
  <w:style w:type="character" w:customStyle="1" w:styleId="16">
    <w:name w:val="纯文本 Char1"/>
    <w:link w:val="5"/>
    <w:qFormat/>
    <w:uiPriority w:val="0"/>
    <w:rPr>
      <w:rFonts w:eastAsia="宋体"/>
      <w:sz w:val="24"/>
    </w:rPr>
  </w:style>
  <w:style w:type="character" w:customStyle="1" w:styleId="17">
    <w:name w:val="纯文本 Char"/>
    <w:basedOn w:val="10"/>
    <w:link w:val="5"/>
    <w:semiHidden/>
    <w:qFormat/>
    <w:uiPriority w:val="99"/>
    <w:rPr>
      <w:rFonts w:ascii="宋体" w:hAnsi="Courier New" w:eastAsia="宋体" w:cs="Courier New"/>
      <w:szCs w:val="21"/>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9">
    <w:name w:val="列出段落1"/>
    <w:basedOn w:val="1"/>
    <w:qFormat/>
    <w:uiPriority w:val="34"/>
    <w:pPr>
      <w:ind w:firstLine="420" w:firstLineChars="200"/>
    </w:pPr>
  </w:style>
  <w:style w:type="character" w:customStyle="1" w:styleId="20">
    <w:name w:val="日期 Char"/>
    <w:basedOn w:val="10"/>
    <w:link w:val="6"/>
    <w:semiHidden/>
    <w:qFormat/>
    <w:uiPriority w:val="99"/>
  </w:style>
  <w:style w:type="paragraph" w:customStyle="1" w:styleId="21">
    <w:name w:val="列出段落2"/>
    <w:basedOn w:val="1"/>
    <w:unhideWhenUsed/>
    <w:qFormat/>
    <w:uiPriority w:val="99"/>
    <w:pPr>
      <w:ind w:firstLine="420" w:firstLineChars="200"/>
    </w:pPr>
  </w:style>
  <w:style w:type="character" w:customStyle="1" w:styleId="22">
    <w:name w:val="正文文本缩进 Char Char"/>
    <w:link w:val="23"/>
    <w:qFormat/>
    <w:uiPriority w:val="0"/>
    <w:rPr>
      <w:rFonts w:ascii="宋体"/>
      <w:sz w:val="24"/>
    </w:rPr>
  </w:style>
  <w:style w:type="paragraph" w:customStyle="1" w:styleId="23">
    <w:name w:val="正文文本缩进1"/>
    <w:basedOn w:val="1"/>
    <w:link w:val="22"/>
    <w:qFormat/>
    <w:uiPriority w:val="0"/>
    <w:pPr>
      <w:spacing w:line="360" w:lineRule="auto"/>
      <w:ind w:firstLine="480" w:firstLineChars="200"/>
    </w:pPr>
    <w:rPr>
      <w:rFonts w:ascii="宋体" w:hAnsi="Times New Roman" w:eastAsia="宋体" w:cs="Times New Roman"/>
      <w:kern w:val="0"/>
      <w:sz w:val="24"/>
      <w:szCs w:val="20"/>
    </w:rPr>
  </w:style>
  <w:style w:type="character" w:customStyle="1" w:styleId="24">
    <w:name w:val="日期 Char Char"/>
    <w:link w:val="25"/>
    <w:qFormat/>
    <w:uiPriority w:val="0"/>
    <w:rPr>
      <w:sz w:val="24"/>
    </w:rPr>
  </w:style>
  <w:style w:type="paragraph" w:customStyle="1" w:styleId="25">
    <w:name w:val="日期1"/>
    <w:basedOn w:val="1"/>
    <w:next w:val="1"/>
    <w:link w:val="24"/>
    <w:qFormat/>
    <w:uiPriority w:val="0"/>
    <w:rPr>
      <w:rFonts w:ascii="Times New Roman" w:hAnsi="Times New Roman" w:eastAsia="宋体" w:cs="Times New Roman"/>
      <w:kern w:val="0"/>
      <w:sz w:val="24"/>
      <w:szCs w:val="20"/>
    </w:rPr>
  </w:style>
  <w:style w:type="paragraph" w:customStyle="1" w:styleId="2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9F15D7-A062-46E6-B1CA-5CC941F357D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54</Pages>
  <Words>4418</Words>
  <Characters>25184</Characters>
  <Lines>209</Lines>
  <Paragraphs>59</Paragraphs>
  <ScaleCrop>false</ScaleCrop>
  <LinksUpToDate>false</LinksUpToDate>
  <CharactersWithSpaces>29543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2017-10-25T06:07:00Z</dcterms:created>
  <dc:creator>许昌市公共资源交易中心:孟莉</dc:creator>
  <cp:lastModifiedBy>许昌光大电子商务技术服务有限公司:许昌光大电子商务技术服务有限公司</cp:lastModifiedBy>
  <cp:lastPrinted>2018-01-22T09:09:00Z</cp:lastPrinted>
  <dcterms:modified xsi:type="dcterms:W3CDTF">2018-01-30T01:22:25Z</dcterms:modified>
  <cp:revision>548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