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ascii="黑体" w:hAnsi="黑体" w:eastAsia="黑体" w:cs="Arial"/>
          <w:b/>
          <w:bCs/>
          <w:color w:val="000000"/>
          <w:kern w:val="0"/>
          <w:sz w:val="36"/>
          <w:szCs w:val="30"/>
        </w:rPr>
      </w:pPr>
      <w:r>
        <w:rPr>
          <w:rFonts w:hint="eastAsia" w:ascii="黑体" w:hAnsi="黑体" w:eastAsia="黑体"/>
          <w:b/>
          <w:bCs/>
          <w:sz w:val="36"/>
          <w:szCs w:val="30"/>
        </w:rPr>
        <w:t>禹州市公共卫生管理服务中心工程</w:t>
      </w:r>
    </w:p>
    <w:p>
      <w:pPr>
        <w:widowControl/>
        <w:shd w:val="clear" w:color="auto" w:fill="FFFFFF"/>
        <w:autoSpaceDE w:val="0"/>
        <w:jc w:val="center"/>
        <w:outlineLvl w:val="0"/>
        <w:rPr>
          <w:rFonts w:ascii="黑体" w:hAnsi="黑体" w:eastAsia="黑体" w:cs="Arial"/>
          <w:color w:val="000000"/>
          <w:kern w:val="0"/>
          <w:sz w:val="36"/>
          <w:szCs w:val="30"/>
        </w:rPr>
      </w:pPr>
      <w:r>
        <w:rPr>
          <w:rFonts w:hint="eastAsia" w:ascii="黑体" w:hAnsi="黑体" w:eastAsia="黑体" w:cs="Arial"/>
          <w:b/>
          <w:bCs/>
          <w:color w:val="000000"/>
          <w:kern w:val="0"/>
          <w:sz w:val="36"/>
          <w:szCs w:val="30"/>
        </w:rPr>
        <w:t>评标结果公示</w:t>
      </w:r>
    </w:p>
    <w:p>
      <w:pPr>
        <w:widowControl/>
        <w:shd w:val="clear" w:color="auto" w:fill="FFFFFF"/>
        <w:autoSpaceDE w:val="0"/>
        <w:spacing w:line="312" w:lineRule="auto"/>
        <w:jc w:val="left"/>
        <w:outlineLvl w:val="0"/>
        <w:rPr>
          <w:rFonts w:ascii="宋体" w:hAnsi="宋体"/>
          <w:color w:val="000000"/>
          <w:kern w:val="0"/>
        </w:rPr>
      </w:pPr>
      <w:r>
        <w:rPr>
          <w:rFonts w:hint="eastAsia" w:ascii="宋体" w:hAnsi="宋体"/>
          <w:b/>
          <w:bCs/>
          <w:color w:val="000000"/>
        </w:rPr>
        <w:t>一、基本情况和数据表</w:t>
      </w:r>
    </w:p>
    <w:p>
      <w:pPr>
        <w:widowControl/>
        <w:shd w:val="clear" w:color="auto" w:fill="FFFFFF"/>
        <w:autoSpaceDE w:val="0"/>
        <w:spacing w:line="312" w:lineRule="auto"/>
        <w:ind w:firstLine="420" w:firstLineChars="200"/>
        <w:jc w:val="left"/>
        <w:rPr>
          <w:rFonts w:ascii="宋体" w:hAnsi="宋体"/>
          <w:color w:val="000000"/>
        </w:rPr>
      </w:pPr>
      <w:r>
        <w:rPr>
          <w:rFonts w:hint="eastAsia" w:ascii="宋体" w:hAnsi="宋体"/>
          <w:color w:val="000000"/>
        </w:rPr>
        <w:t xml:space="preserve"> (一) 项目概况</w:t>
      </w:r>
    </w:p>
    <w:p>
      <w:pPr>
        <w:widowControl/>
        <w:shd w:val="clear" w:color="auto" w:fill="FFFFFF"/>
        <w:autoSpaceDE w:val="0"/>
        <w:spacing w:line="312" w:lineRule="auto"/>
        <w:ind w:firstLine="630" w:firstLineChars="300"/>
        <w:jc w:val="left"/>
        <w:rPr>
          <w:rFonts w:ascii="宋体" w:hAnsi="宋体"/>
        </w:rPr>
      </w:pPr>
      <w:r>
        <w:rPr>
          <w:rFonts w:hint="eastAsia" w:ascii="宋体" w:hAnsi="宋体"/>
          <w:color w:val="000000"/>
        </w:rPr>
        <w:t>项目名称：</w:t>
      </w:r>
      <w:r>
        <w:rPr>
          <w:rFonts w:hint="eastAsia" w:ascii="宋体" w:hAnsi="宋体"/>
        </w:rPr>
        <w:t>禹州市公共卫生管理服务中心工程</w:t>
      </w:r>
    </w:p>
    <w:p>
      <w:pPr>
        <w:autoSpaceDE w:val="0"/>
        <w:spacing w:line="312" w:lineRule="auto"/>
        <w:ind w:firstLine="630" w:firstLineChars="300"/>
        <w:rPr>
          <w:rFonts w:ascii="宋体" w:hAnsi="宋体"/>
        </w:rPr>
      </w:pPr>
      <w:r>
        <w:rPr>
          <w:rFonts w:hint="eastAsia" w:ascii="宋体" w:hAnsi="宋体"/>
          <w:color w:val="000000"/>
        </w:rPr>
        <w:t>项目编号：</w:t>
      </w:r>
      <w:r>
        <w:rPr>
          <w:rFonts w:hint="eastAsia" w:ascii="宋体" w:hAnsi="宋体"/>
        </w:rPr>
        <w:t>JSGC-FJ-2018007</w:t>
      </w:r>
    </w:p>
    <w:p>
      <w:pPr>
        <w:autoSpaceDE w:val="0"/>
        <w:spacing w:line="312" w:lineRule="auto"/>
        <w:ind w:firstLine="630" w:firstLineChars="300"/>
        <w:rPr>
          <w:rFonts w:ascii="宋体" w:hAnsi="宋体"/>
        </w:rPr>
      </w:pPr>
      <w:r>
        <w:rPr>
          <w:rFonts w:hint="eastAsia" w:ascii="宋体" w:hAnsi="宋体"/>
          <w:color w:val="000000"/>
        </w:rPr>
        <w:t>招标控制价：</w:t>
      </w:r>
      <w:r>
        <w:rPr>
          <w:rFonts w:hint="eastAsia" w:ascii="宋体" w:hAnsi="宋体"/>
        </w:rPr>
        <w:t>1693009.79元</w:t>
      </w:r>
    </w:p>
    <w:p>
      <w:pPr>
        <w:autoSpaceDE w:val="0"/>
        <w:spacing w:line="312" w:lineRule="auto"/>
        <w:ind w:firstLine="630" w:firstLineChars="300"/>
        <w:rPr>
          <w:rFonts w:ascii="宋体" w:hAnsi="宋体"/>
          <w:color w:val="000000"/>
        </w:rPr>
      </w:pPr>
      <w:r>
        <w:rPr>
          <w:rFonts w:hint="eastAsia" w:ascii="宋体" w:hAnsi="宋体"/>
          <w:color w:val="000000"/>
        </w:rPr>
        <w:t>质量要求：合格</w:t>
      </w:r>
    </w:p>
    <w:p>
      <w:pPr>
        <w:autoSpaceDE w:val="0"/>
        <w:spacing w:line="312" w:lineRule="auto"/>
        <w:ind w:firstLine="630" w:firstLineChars="300"/>
        <w:rPr>
          <w:rFonts w:ascii="宋体" w:hAnsi="宋体"/>
          <w:color w:val="000000"/>
        </w:rPr>
      </w:pPr>
      <w:r>
        <w:rPr>
          <w:rFonts w:hint="eastAsia" w:ascii="宋体" w:hAnsi="宋体"/>
          <w:color w:val="000000"/>
        </w:rPr>
        <w:t>计划工期：60日历天</w:t>
      </w:r>
    </w:p>
    <w:p>
      <w:pPr>
        <w:autoSpaceDE w:val="0"/>
        <w:spacing w:line="312" w:lineRule="auto"/>
        <w:ind w:firstLine="630" w:firstLineChars="300"/>
        <w:rPr>
          <w:rFonts w:ascii="宋体" w:hAnsi="宋体"/>
          <w:color w:val="000000"/>
        </w:rPr>
      </w:pPr>
      <w:r>
        <w:rPr>
          <w:rFonts w:hint="eastAsia" w:ascii="宋体" w:hAnsi="宋体"/>
          <w:color w:val="000000"/>
        </w:rPr>
        <w:t>评标办法：综合计分法</w:t>
      </w:r>
    </w:p>
    <w:p>
      <w:pPr>
        <w:autoSpaceDE w:val="0"/>
        <w:spacing w:line="312" w:lineRule="auto"/>
        <w:ind w:firstLine="630" w:firstLineChars="300"/>
        <w:rPr>
          <w:rFonts w:ascii="宋体" w:hAnsi="宋体"/>
          <w:color w:val="000000"/>
          <w:kern w:val="0"/>
        </w:rPr>
      </w:pPr>
      <w:r>
        <w:rPr>
          <w:rFonts w:hint="eastAsia" w:ascii="宋体" w:hAnsi="宋体"/>
          <w:color w:val="000000"/>
        </w:rPr>
        <w:t>资格审查方式：资格后审</w:t>
      </w:r>
    </w:p>
    <w:p>
      <w:pPr>
        <w:widowControl/>
        <w:shd w:val="clear" w:color="auto" w:fill="FFFFFF"/>
        <w:autoSpaceDE w:val="0"/>
        <w:spacing w:line="312" w:lineRule="auto"/>
        <w:jc w:val="left"/>
        <w:rPr>
          <w:rFonts w:ascii="宋体" w:hAnsi="宋体"/>
          <w:color w:val="000000"/>
          <w:kern w:val="0"/>
        </w:rPr>
      </w:pPr>
      <w:r>
        <w:rPr>
          <w:rFonts w:hint="eastAsia" w:ascii="宋体" w:hAnsi="宋体"/>
          <w:color w:val="000000"/>
        </w:rPr>
        <w:t xml:space="preserve">    （二）招标过程</w:t>
      </w:r>
    </w:p>
    <w:p>
      <w:pPr>
        <w:widowControl/>
        <w:shd w:val="clear" w:color="auto" w:fill="FFFFFF"/>
        <w:autoSpaceDE w:val="0"/>
        <w:spacing w:line="312" w:lineRule="auto"/>
        <w:jc w:val="left"/>
        <w:rPr>
          <w:rFonts w:ascii="宋体" w:hAnsi="宋体"/>
          <w:kern w:val="0"/>
        </w:rPr>
      </w:pPr>
      <w:r>
        <w:rPr>
          <w:rFonts w:hint="eastAsia" w:ascii="宋体" w:hAnsi="宋体"/>
          <w:color w:val="000000"/>
        </w:rPr>
        <w:t xml:space="preserve">    本工程招标采用公开招标方式进行，按照法定公开招标程序和要</w:t>
      </w:r>
      <w:r>
        <w:rPr>
          <w:rFonts w:hint="eastAsia" w:ascii="宋体" w:hAnsi="宋体"/>
        </w:rPr>
        <w:t>求，2018年1月11日在《中国政府采购网》、《中国采购与招标网》、《河南省政府采购网》和《全国公共资源交易平台（河南·许昌）》上公开发布招标信息，</w:t>
      </w:r>
      <w:r>
        <w:rPr>
          <w:rFonts w:hint="eastAsia" w:ascii="宋体" w:hAnsi="宋体"/>
          <w:kern w:val="0"/>
        </w:rPr>
        <w:t>于投标截止时间递交投标文件及投标保证金的投标单位</w:t>
      </w:r>
      <w:r>
        <w:rPr>
          <w:rFonts w:hint="eastAsia" w:ascii="宋体" w:hAnsi="宋体"/>
          <w:kern w:val="0"/>
          <w:u w:val="single"/>
        </w:rPr>
        <w:t xml:space="preserve">  7 </w:t>
      </w:r>
      <w:r>
        <w:rPr>
          <w:rFonts w:hint="eastAsia" w:ascii="宋体" w:hAnsi="宋体"/>
          <w:kern w:val="0"/>
        </w:rPr>
        <w:t>家。</w:t>
      </w:r>
    </w:p>
    <w:p>
      <w:pPr>
        <w:spacing w:line="312" w:lineRule="auto"/>
        <w:rPr>
          <w:rFonts w:ascii="宋体" w:hAnsi="宋体"/>
          <w:szCs w:val="21"/>
        </w:rPr>
      </w:pPr>
      <w:r>
        <w:rPr>
          <w:rFonts w:hint="eastAsia" w:ascii="宋体" w:hAnsi="宋体"/>
          <w:szCs w:val="21"/>
        </w:rPr>
        <w:t>　　（三）项目开标数据表</w:t>
      </w:r>
    </w:p>
    <w:tbl>
      <w:tblPr>
        <w:tblStyle w:val="8"/>
        <w:tblW w:w="8649" w:type="dxa"/>
        <w:tblInd w:w="0" w:type="dxa"/>
        <w:tblLayout w:type="fixed"/>
        <w:tblCellMar>
          <w:top w:w="0" w:type="dxa"/>
          <w:left w:w="108" w:type="dxa"/>
          <w:bottom w:w="0" w:type="dxa"/>
          <w:right w:w="108" w:type="dxa"/>
        </w:tblCellMar>
      </w:tblPr>
      <w:tblGrid>
        <w:gridCol w:w="1992"/>
        <w:gridCol w:w="2227"/>
        <w:gridCol w:w="1134"/>
        <w:gridCol w:w="3296"/>
      </w:tblGrid>
      <w:tr>
        <w:tblPrEx>
          <w:tblLayout w:type="fixed"/>
          <w:tblCellMar>
            <w:top w:w="0" w:type="dxa"/>
            <w:left w:w="108" w:type="dxa"/>
            <w:bottom w:w="0" w:type="dxa"/>
            <w:right w:w="108" w:type="dxa"/>
          </w:tblCellMar>
        </w:tblPrEx>
        <w:trPr>
          <w:trHeight w:val="510" w:hRule="exac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招标人名称</w:t>
            </w:r>
          </w:p>
        </w:tc>
        <w:tc>
          <w:tcPr>
            <w:tcW w:w="6657" w:type="dxa"/>
            <w:gridSpan w:val="3"/>
            <w:tcBorders>
              <w:top w:val="single" w:color="auto" w:sz="6" w:space="0"/>
              <w:left w:val="nil"/>
              <w:bottom w:val="single" w:color="auto" w:sz="6" w:space="0"/>
              <w:right w:val="single" w:color="auto" w:sz="6" w:space="0"/>
            </w:tcBorders>
            <w:vAlign w:val="center"/>
          </w:tcPr>
          <w:p>
            <w:r>
              <w:rPr>
                <w:rFonts w:hint="eastAsia" w:ascii="宋体" w:hAnsi="宋体"/>
                <w:color w:val="000000"/>
              </w:rPr>
              <w:t>禹州市卫生和计划生育委员会</w:t>
            </w:r>
          </w:p>
        </w:tc>
      </w:tr>
      <w:tr>
        <w:tblPrEx>
          <w:tblLayout w:type="fixed"/>
          <w:tblCellMar>
            <w:top w:w="0" w:type="dxa"/>
            <w:left w:w="108" w:type="dxa"/>
            <w:bottom w:w="0" w:type="dxa"/>
            <w:right w:w="108" w:type="dxa"/>
          </w:tblCellMar>
        </w:tblPrEx>
        <w:trPr>
          <w:trHeight w:val="510" w:hRule="exac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招标代理机构名称</w:t>
            </w:r>
          </w:p>
        </w:tc>
        <w:tc>
          <w:tcPr>
            <w:tcW w:w="6657" w:type="dxa"/>
            <w:gridSpan w:val="3"/>
            <w:tcBorders>
              <w:top w:val="single" w:color="auto" w:sz="6" w:space="0"/>
              <w:left w:val="nil"/>
              <w:bottom w:val="single" w:color="auto" w:sz="6" w:space="0"/>
              <w:right w:val="single" w:color="auto" w:sz="6" w:space="0"/>
            </w:tcBorders>
            <w:vAlign w:val="center"/>
          </w:tcPr>
          <w:p>
            <w:r>
              <w:rPr>
                <w:rFonts w:hint="eastAsia" w:ascii="宋体" w:hAnsi="宋体"/>
                <w:color w:val="000000"/>
              </w:rPr>
              <w:t>河南金泰招标代理有限公司</w:t>
            </w:r>
          </w:p>
        </w:tc>
      </w:tr>
      <w:tr>
        <w:tblPrEx>
          <w:tblLayout w:type="fixed"/>
          <w:tblCellMar>
            <w:top w:w="0" w:type="dxa"/>
            <w:left w:w="108" w:type="dxa"/>
            <w:bottom w:w="0" w:type="dxa"/>
            <w:right w:w="108" w:type="dxa"/>
          </w:tblCellMar>
        </w:tblPrEx>
        <w:trPr>
          <w:trHeight w:val="510" w:hRule="exac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工程名称</w:t>
            </w:r>
          </w:p>
        </w:tc>
        <w:tc>
          <w:tcPr>
            <w:tcW w:w="6657" w:type="dxa"/>
            <w:gridSpan w:val="3"/>
            <w:tcBorders>
              <w:top w:val="single" w:color="auto" w:sz="6" w:space="0"/>
              <w:left w:val="nil"/>
              <w:bottom w:val="single" w:color="auto" w:sz="6" w:space="0"/>
              <w:right w:val="single" w:color="auto" w:sz="6" w:space="0"/>
            </w:tcBorders>
            <w:vAlign w:val="center"/>
          </w:tcPr>
          <w:p>
            <w:r>
              <w:rPr>
                <w:rFonts w:hint="eastAsia" w:ascii="宋体" w:hAnsi="宋体"/>
              </w:rPr>
              <w:t>禹州市公共卫生管理服务中心工程</w:t>
            </w:r>
          </w:p>
        </w:tc>
      </w:tr>
      <w:tr>
        <w:tblPrEx>
          <w:tblLayout w:type="fixed"/>
          <w:tblCellMar>
            <w:top w:w="0" w:type="dxa"/>
            <w:left w:w="108" w:type="dxa"/>
            <w:bottom w:w="0" w:type="dxa"/>
            <w:right w:w="108" w:type="dxa"/>
          </w:tblCellMar>
        </w:tblPrEx>
        <w:trPr>
          <w:trHeight w:val="510" w:hRule="exac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开标时间</w:t>
            </w:r>
          </w:p>
        </w:tc>
        <w:tc>
          <w:tcPr>
            <w:tcW w:w="2227" w:type="dxa"/>
            <w:tcBorders>
              <w:top w:val="single" w:color="auto" w:sz="6" w:space="0"/>
              <w:left w:val="nil"/>
              <w:bottom w:val="single" w:color="auto" w:sz="6" w:space="0"/>
              <w:right w:val="single" w:color="auto" w:sz="6" w:space="0"/>
            </w:tcBorders>
            <w:vAlign w:val="center"/>
          </w:tcPr>
          <w:p>
            <w:r>
              <w:rPr>
                <w:rFonts w:hint="eastAsia" w:ascii="宋体" w:hAnsi="宋体"/>
                <w:color w:val="000000"/>
                <w:sz w:val="20"/>
                <w:szCs w:val="20"/>
              </w:rPr>
              <w:t>2018年2月22日9：00</w:t>
            </w:r>
          </w:p>
        </w:tc>
        <w:tc>
          <w:tcPr>
            <w:tcW w:w="1134"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开标地点</w:t>
            </w:r>
          </w:p>
        </w:tc>
        <w:tc>
          <w:tcPr>
            <w:tcW w:w="3296" w:type="dxa"/>
            <w:tcBorders>
              <w:top w:val="single" w:color="auto" w:sz="6" w:space="0"/>
              <w:left w:val="nil"/>
              <w:bottom w:val="single" w:color="auto" w:sz="6" w:space="0"/>
              <w:right w:val="single" w:color="auto" w:sz="6" w:space="0"/>
            </w:tcBorders>
            <w:vAlign w:val="center"/>
          </w:tcPr>
          <w:p>
            <w:pPr>
              <w:spacing w:line="260" w:lineRule="exact"/>
              <w:jc w:val="center"/>
              <w:rPr>
                <w:rFonts w:ascii="宋体" w:hAnsi="宋体"/>
                <w:szCs w:val="21"/>
              </w:rPr>
            </w:pPr>
            <w:r>
              <w:rPr>
                <w:rFonts w:hint="eastAsia" w:ascii="宋体" w:hAnsi="宋体"/>
                <w:szCs w:val="21"/>
              </w:rPr>
              <w:t>禹州市公共资源交易中心</w:t>
            </w:r>
          </w:p>
          <w:p>
            <w:pPr>
              <w:spacing w:line="260" w:lineRule="exact"/>
              <w:jc w:val="center"/>
              <w:rPr>
                <w:rFonts w:ascii="宋体" w:hAnsi="宋体"/>
                <w:szCs w:val="21"/>
              </w:rPr>
            </w:pPr>
            <w:r>
              <w:rPr>
                <w:rFonts w:hint="eastAsia" w:ascii="宋体" w:hAnsi="宋体"/>
                <w:szCs w:val="21"/>
              </w:rPr>
              <w:t>开标1室</w:t>
            </w:r>
          </w:p>
        </w:tc>
      </w:tr>
      <w:tr>
        <w:tblPrEx>
          <w:tblLayout w:type="fixed"/>
          <w:tblCellMar>
            <w:top w:w="0" w:type="dxa"/>
            <w:left w:w="108" w:type="dxa"/>
            <w:bottom w:w="0" w:type="dxa"/>
            <w:right w:w="108" w:type="dxa"/>
          </w:tblCellMar>
        </w:tblPrEx>
        <w:trPr>
          <w:trHeight w:val="510" w:hRule="exac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评标时间</w:t>
            </w:r>
          </w:p>
        </w:tc>
        <w:tc>
          <w:tcPr>
            <w:tcW w:w="2227" w:type="dxa"/>
            <w:tcBorders>
              <w:top w:val="single" w:color="auto" w:sz="6" w:space="0"/>
              <w:left w:val="nil"/>
              <w:bottom w:val="single" w:color="auto" w:sz="6" w:space="0"/>
              <w:right w:val="single" w:color="auto" w:sz="6" w:space="0"/>
            </w:tcBorders>
            <w:vAlign w:val="center"/>
          </w:tcPr>
          <w:p>
            <w:r>
              <w:rPr>
                <w:rFonts w:hint="eastAsia" w:ascii="宋体" w:hAnsi="宋体"/>
                <w:color w:val="000000"/>
              </w:rPr>
              <w:t>2018年2月22日</w:t>
            </w:r>
          </w:p>
        </w:tc>
        <w:tc>
          <w:tcPr>
            <w:tcW w:w="1134"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评标地点</w:t>
            </w:r>
          </w:p>
        </w:tc>
        <w:tc>
          <w:tcPr>
            <w:tcW w:w="3296" w:type="dxa"/>
            <w:tcBorders>
              <w:top w:val="single" w:color="auto" w:sz="6" w:space="0"/>
              <w:left w:val="nil"/>
              <w:bottom w:val="single" w:color="auto" w:sz="6" w:space="0"/>
              <w:right w:val="single" w:color="auto" w:sz="6" w:space="0"/>
            </w:tcBorders>
            <w:vAlign w:val="center"/>
          </w:tcPr>
          <w:p>
            <w:pPr>
              <w:spacing w:line="260" w:lineRule="exact"/>
              <w:jc w:val="center"/>
              <w:rPr>
                <w:rFonts w:ascii="宋体" w:hAnsi="宋体"/>
                <w:szCs w:val="21"/>
              </w:rPr>
            </w:pPr>
            <w:r>
              <w:rPr>
                <w:rFonts w:hint="eastAsia" w:ascii="宋体" w:hAnsi="宋体"/>
                <w:szCs w:val="21"/>
              </w:rPr>
              <w:t>禹州市公共资源交易中心</w:t>
            </w:r>
          </w:p>
          <w:p>
            <w:pPr>
              <w:spacing w:line="260" w:lineRule="exact"/>
              <w:jc w:val="center"/>
              <w:rPr>
                <w:rFonts w:ascii="宋体" w:hAnsi="宋体"/>
                <w:color w:val="FF0000"/>
                <w:szCs w:val="21"/>
              </w:rPr>
            </w:pPr>
            <w:r>
              <w:rPr>
                <w:rFonts w:hint="eastAsia" w:ascii="宋体" w:hAnsi="宋体"/>
                <w:szCs w:val="21"/>
              </w:rPr>
              <w:t>评</w:t>
            </w:r>
            <w:r>
              <w:rPr>
                <w:rFonts w:hint="eastAsia" w:ascii="宋体" w:hAnsi="宋体"/>
                <w:color w:val="000000"/>
                <w:szCs w:val="21"/>
              </w:rPr>
              <w:t>标1室</w:t>
            </w:r>
          </w:p>
        </w:tc>
      </w:tr>
    </w:tbl>
    <w:p>
      <w:pPr>
        <w:rPr>
          <w:rFonts w:ascii="宋体" w:hAnsi="宋体"/>
          <w:szCs w:val="21"/>
        </w:rPr>
      </w:pPr>
      <w:r>
        <w:rPr>
          <w:rFonts w:hint="eastAsia" w:ascii="宋体" w:hAnsi="宋体"/>
          <w:szCs w:val="21"/>
        </w:rPr>
        <w:t>二、开标记录</w:t>
      </w:r>
    </w:p>
    <w:tbl>
      <w:tblPr>
        <w:tblStyle w:val="8"/>
        <w:tblW w:w="8697" w:type="dxa"/>
        <w:jc w:val="center"/>
        <w:tblInd w:w="0" w:type="dxa"/>
        <w:tblLayout w:type="fixed"/>
        <w:tblCellMar>
          <w:top w:w="0" w:type="dxa"/>
          <w:left w:w="108" w:type="dxa"/>
          <w:bottom w:w="0" w:type="dxa"/>
          <w:right w:w="108" w:type="dxa"/>
        </w:tblCellMar>
      </w:tblPr>
      <w:tblGrid>
        <w:gridCol w:w="1788"/>
        <w:gridCol w:w="1219"/>
        <w:gridCol w:w="705"/>
        <w:gridCol w:w="1850"/>
        <w:gridCol w:w="1000"/>
        <w:gridCol w:w="675"/>
        <w:gridCol w:w="665"/>
        <w:gridCol w:w="795"/>
      </w:tblGrid>
      <w:tr>
        <w:tblPrEx>
          <w:tblLayout w:type="fixed"/>
          <w:tblCellMar>
            <w:top w:w="0" w:type="dxa"/>
            <w:left w:w="108" w:type="dxa"/>
            <w:bottom w:w="0" w:type="dxa"/>
            <w:right w:w="108" w:type="dxa"/>
          </w:tblCellMar>
        </w:tblPrEx>
        <w:trPr>
          <w:trHeight w:val="90" w:hRule="atLeast"/>
          <w:jc w:val="center"/>
        </w:trPr>
        <w:tc>
          <w:tcPr>
            <w:tcW w:w="178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投标单位</w:t>
            </w:r>
          </w:p>
        </w:tc>
        <w:tc>
          <w:tcPr>
            <w:tcW w:w="1219"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投标报价（元）</w:t>
            </w:r>
          </w:p>
        </w:tc>
        <w:tc>
          <w:tcPr>
            <w:tcW w:w="705"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工期(日历天)</w:t>
            </w:r>
          </w:p>
        </w:tc>
        <w:tc>
          <w:tcPr>
            <w:tcW w:w="1850"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项目负责人/经理（含证书编号）</w:t>
            </w:r>
          </w:p>
        </w:tc>
        <w:tc>
          <w:tcPr>
            <w:tcW w:w="1000" w:type="dxa"/>
            <w:tcBorders>
              <w:top w:val="single" w:color="000000" w:sz="8" w:space="0"/>
              <w:left w:val="nil"/>
              <w:bottom w:val="single" w:color="000000" w:sz="8" w:space="0"/>
              <w:right w:val="single" w:color="auto" w:sz="8" w:space="0"/>
            </w:tcBorders>
            <w:vAlign w:val="center"/>
          </w:tcPr>
          <w:p>
            <w:pPr>
              <w:jc w:val="center"/>
              <w:rPr>
                <w:rFonts w:ascii="宋体" w:hAnsi="宋体"/>
                <w:szCs w:val="21"/>
              </w:rPr>
            </w:pPr>
            <w:r>
              <w:rPr>
                <w:rFonts w:hint="eastAsia" w:ascii="宋体" w:hAnsi="宋体"/>
                <w:szCs w:val="21"/>
              </w:rPr>
              <w:t>技术</w:t>
            </w:r>
          </w:p>
          <w:p>
            <w:pPr>
              <w:jc w:val="center"/>
              <w:rPr>
                <w:rFonts w:ascii="宋体" w:hAnsi="宋体"/>
                <w:szCs w:val="21"/>
              </w:rPr>
            </w:pPr>
            <w:r>
              <w:rPr>
                <w:rFonts w:hint="eastAsia" w:ascii="宋体" w:hAnsi="宋体"/>
                <w:szCs w:val="21"/>
              </w:rPr>
              <w:t>负责人</w:t>
            </w:r>
          </w:p>
          <w:p>
            <w:pPr>
              <w:jc w:val="center"/>
              <w:rPr>
                <w:rFonts w:ascii="宋体" w:hAnsi="宋体"/>
                <w:szCs w:val="21"/>
              </w:rPr>
            </w:pPr>
            <w:r>
              <w:rPr>
                <w:rFonts w:hint="eastAsia" w:ascii="宋体" w:hAnsi="宋体"/>
                <w:szCs w:val="21"/>
              </w:rPr>
              <w:t>（姓名及职称）</w:t>
            </w:r>
          </w:p>
        </w:tc>
        <w:tc>
          <w:tcPr>
            <w:tcW w:w="675"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质量</w:t>
            </w:r>
          </w:p>
          <w:p>
            <w:pPr>
              <w:jc w:val="center"/>
              <w:rPr>
                <w:rFonts w:ascii="宋体" w:hAnsi="宋体"/>
                <w:szCs w:val="21"/>
              </w:rPr>
            </w:pPr>
            <w:r>
              <w:rPr>
                <w:rFonts w:hint="eastAsia" w:ascii="宋体" w:hAnsi="宋体"/>
                <w:szCs w:val="21"/>
              </w:rPr>
              <w:t>要求</w:t>
            </w:r>
          </w:p>
        </w:tc>
        <w:tc>
          <w:tcPr>
            <w:tcW w:w="665"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密封</w:t>
            </w:r>
          </w:p>
          <w:p>
            <w:pPr>
              <w:jc w:val="center"/>
              <w:rPr>
                <w:rFonts w:ascii="宋体" w:hAnsi="宋体"/>
                <w:szCs w:val="21"/>
              </w:rPr>
            </w:pPr>
            <w:r>
              <w:rPr>
                <w:rFonts w:hint="eastAsia" w:ascii="宋体" w:hAnsi="宋体"/>
                <w:szCs w:val="21"/>
              </w:rPr>
              <w:t>情况</w:t>
            </w:r>
          </w:p>
        </w:tc>
        <w:tc>
          <w:tcPr>
            <w:tcW w:w="795" w:type="dxa"/>
            <w:tcBorders>
              <w:top w:val="single" w:color="000000" w:sz="8" w:space="0"/>
              <w:left w:val="nil"/>
              <w:bottom w:val="single" w:color="000000" w:sz="8" w:space="0"/>
              <w:right w:val="single" w:color="000000" w:sz="8" w:space="0"/>
            </w:tcBorders>
            <w:vAlign w:val="center"/>
          </w:tcPr>
          <w:p>
            <w:pPr>
              <w:spacing w:line="260" w:lineRule="exact"/>
              <w:jc w:val="center"/>
              <w:rPr>
                <w:rFonts w:ascii="宋体" w:hAnsi="宋体"/>
                <w:szCs w:val="21"/>
              </w:rPr>
            </w:pPr>
            <w:r>
              <w:rPr>
                <w:rFonts w:hint="eastAsia" w:ascii="宋体" w:hAnsi="宋体"/>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rPr>
                <w:rFonts w:ascii="宋体" w:hAnsi="宋体" w:cs="宋体"/>
                <w:sz w:val="24"/>
              </w:rPr>
            </w:pPr>
            <w:r>
              <w:rPr>
                <w:rFonts w:hint="eastAsia"/>
              </w:rPr>
              <w:t>河南祥和建筑安装有限公司</w:t>
            </w:r>
          </w:p>
        </w:tc>
        <w:tc>
          <w:tcPr>
            <w:tcW w:w="1219"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1657626.57</w:t>
            </w:r>
          </w:p>
        </w:tc>
        <w:tc>
          <w:tcPr>
            <w:tcW w:w="705"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nil"/>
              <w:left w:val="nil"/>
              <w:bottom w:val="single" w:color="000000" w:sz="8" w:space="0"/>
              <w:right w:val="single" w:color="000000" w:sz="8" w:space="0"/>
            </w:tcBorders>
            <w:vAlign w:val="center"/>
          </w:tcPr>
          <w:p>
            <w:pPr>
              <w:jc w:val="center"/>
              <w:rPr>
                <w:rFonts w:hint="eastAsia"/>
                <w:sz w:val="20"/>
                <w:szCs w:val="20"/>
              </w:rPr>
            </w:pPr>
            <w:r>
              <w:rPr>
                <w:rFonts w:hint="eastAsia"/>
                <w:sz w:val="20"/>
                <w:szCs w:val="20"/>
              </w:rPr>
              <w:t>殷林伟</w:t>
            </w:r>
          </w:p>
          <w:p>
            <w:pPr>
              <w:jc w:val="center"/>
              <w:rPr>
                <w:rFonts w:ascii="宋体" w:hAnsi="宋体" w:cs="宋体"/>
                <w:sz w:val="20"/>
                <w:szCs w:val="20"/>
              </w:rPr>
            </w:pPr>
            <w:r>
              <w:rPr>
                <w:rFonts w:hint="eastAsia"/>
                <w:sz w:val="20"/>
                <w:szCs w:val="20"/>
              </w:rPr>
              <w:t>豫241151684867</w:t>
            </w:r>
          </w:p>
        </w:tc>
        <w:tc>
          <w:tcPr>
            <w:tcW w:w="1000" w:type="dxa"/>
            <w:tcBorders>
              <w:top w:val="nil"/>
              <w:left w:val="nil"/>
              <w:bottom w:val="single" w:color="000000" w:sz="8"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梁冬</w:t>
            </w:r>
          </w:p>
          <w:p>
            <w:pPr>
              <w:widowControl/>
              <w:jc w:val="center"/>
              <w:textAlignment w:val="center"/>
              <w:rPr>
                <w:rFonts w:hint="eastAsia" w:ascii="宋体" w:hAnsi="宋体" w:cs="宋体"/>
                <w:szCs w:val="21"/>
              </w:rPr>
            </w:pPr>
            <w:r>
              <w:rPr>
                <w:rFonts w:hint="eastAsia" w:ascii="宋体" w:hAnsi="宋体" w:cs="宋体"/>
                <w:szCs w:val="21"/>
              </w:rPr>
              <w:t>高级</w:t>
            </w:r>
          </w:p>
        </w:tc>
        <w:tc>
          <w:tcPr>
            <w:tcW w:w="67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nil"/>
              <w:left w:val="nil"/>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rPr>
                <w:rFonts w:ascii="宋体" w:hAnsi="宋体" w:cs="宋体"/>
                <w:sz w:val="24"/>
              </w:rPr>
            </w:pPr>
            <w:r>
              <w:rPr>
                <w:rFonts w:hint="eastAsia"/>
              </w:rPr>
              <w:t>禹州市鸿泰建筑工程有限公司</w:t>
            </w:r>
          </w:p>
        </w:tc>
        <w:tc>
          <w:tcPr>
            <w:tcW w:w="1219"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1622801.59</w:t>
            </w:r>
          </w:p>
        </w:tc>
        <w:tc>
          <w:tcPr>
            <w:tcW w:w="705"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nil"/>
              <w:left w:val="nil"/>
              <w:bottom w:val="single" w:color="000000" w:sz="8" w:space="0"/>
              <w:right w:val="single" w:color="000000" w:sz="8" w:space="0"/>
            </w:tcBorders>
            <w:vAlign w:val="center"/>
          </w:tcPr>
          <w:p>
            <w:pPr>
              <w:jc w:val="center"/>
              <w:rPr>
                <w:rFonts w:hint="eastAsia"/>
                <w:sz w:val="20"/>
                <w:szCs w:val="20"/>
              </w:rPr>
            </w:pPr>
            <w:r>
              <w:rPr>
                <w:rFonts w:hint="eastAsia"/>
                <w:sz w:val="20"/>
                <w:szCs w:val="20"/>
              </w:rPr>
              <w:t>霍付钦</w:t>
            </w:r>
          </w:p>
          <w:p>
            <w:pPr>
              <w:jc w:val="center"/>
              <w:rPr>
                <w:rFonts w:ascii="宋体" w:hAnsi="宋体" w:cs="宋体"/>
                <w:sz w:val="20"/>
                <w:szCs w:val="20"/>
              </w:rPr>
            </w:pPr>
            <w:r>
              <w:rPr>
                <w:rFonts w:hint="eastAsia"/>
                <w:sz w:val="20"/>
                <w:szCs w:val="20"/>
              </w:rPr>
              <w:t>豫241090912996</w:t>
            </w:r>
          </w:p>
        </w:tc>
        <w:tc>
          <w:tcPr>
            <w:tcW w:w="1000" w:type="dxa"/>
            <w:tcBorders>
              <w:top w:val="nil"/>
              <w:left w:val="nil"/>
              <w:bottom w:val="single" w:color="000000" w:sz="8"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贾国功</w:t>
            </w:r>
          </w:p>
          <w:p>
            <w:pPr>
              <w:widowControl/>
              <w:jc w:val="center"/>
              <w:textAlignment w:val="center"/>
              <w:rPr>
                <w:rFonts w:hint="eastAsia" w:ascii="宋体" w:hAnsi="宋体" w:cs="宋体"/>
                <w:szCs w:val="21"/>
              </w:rPr>
            </w:pPr>
            <w:r>
              <w:rPr>
                <w:rFonts w:hint="eastAsia" w:ascii="宋体" w:hAnsi="宋体" w:cs="宋体"/>
                <w:szCs w:val="21"/>
              </w:rPr>
              <w:t>高级</w:t>
            </w:r>
          </w:p>
        </w:tc>
        <w:tc>
          <w:tcPr>
            <w:tcW w:w="67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nil"/>
              <w:left w:val="nil"/>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auto" w:sz="4" w:space="0"/>
              <w:right w:val="single" w:color="000000" w:sz="8" w:space="0"/>
            </w:tcBorders>
            <w:shd w:val="clear" w:color="auto" w:fill="FFFFFF"/>
            <w:vAlign w:val="center"/>
          </w:tcPr>
          <w:p>
            <w:pPr>
              <w:rPr>
                <w:rFonts w:ascii="宋体" w:hAnsi="宋体" w:cs="宋体"/>
                <w:sz w:val="24"/>
              </w:rPr>
            </w:pPr>
            <w:r>
              <w:rPr>
                <w:rFonts w:hint="eastAsia"/>
              </w:rPr>
              <w:t>禹州市宏达建筑有限责任公司</w:t>
            </w:r>
          </w:p>
        </w:tc>
        <w:tc>
          <w:tcPr>
            <w:tcW w:w="1219" w:type="dxa"/>
            <w:tcBorders>
              <w:top w:val="nil"/>
              <w:left w:val="nil"/>
              <w:bottom w:val="single" w:color="auto" w:sz="4" w:space="0"/>
              <w:right w:val="single" w:color="000000" w:sz="8" w:space="0"/>
            </w:tcBorders>
            <w:vAlign w:val="center"/>
          </w:tcPr>
          <w:p>
            <w:pPr>
              <w:jc w:val="center"/>
              <w:rPr>
                <w:rFonts w:ascii="宋体" w:hAnsi="宋体" w:cs="宋体"/>
                <w:sz w:val="20"/>
                <w:szCs w:val="20"/>
              </w:rPr>
            </w:pPr>
            <w:r>
              <w:rPr>
                <w:rFonts w:hint="eastAsia"/>
                <w:sz w:val="20"/>
                <w:szCs w:val="20"/>
              </w:rPr>
              <w:t>1640199.24</w:t>
            </w:r>
          </w:p>
        </w:tc>
        <w:tc>
          <w:tcPr>
            <w:tcW w:w="705" w:type="dxa"/>
            <w:tcBorders>
              <w:top w:val="nil"/>
              <w:left w:val="nil"/>
              <w:bottom w:val="single" w:color="auto" w:sz="4"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nil"/>
              <w:left w:val="nil"/>
              <w:bottom w:val="single" w:color="auto" w:sz="4" w:space="0"/>
              <w:right w:val="single" w:color="000000" w:sz="8" w:space="0"/>
            </w:tcBorders>
            <w:vAlign w:val="center"/>
          </w:tcPr>
          <w:p>
            <w:pPr>
              <w:jc w:val="center"/>
              <w:rPr>
                <w:rFonts w:hint="eastAsia"/>
                <w:color w:val="000000"/>
                <w:sz w:val="20"/>
                <w:szCs w:val="20"/>
              </w:rPr>
            </w:pPr>
            <w:r>
              <w:rPr>
                <w:rFonts w:hint="eastAsia"/>
                <w:color w:val="000000"/>
                <w:sz w:val="20"/>
                <w:szCs w:val="20"/>
              </w:rPr>
              <w:t>武利民</w:t>
            </w:r>
          </w:p>
          <w:p>
            <w:pPr>
              <w:jc w:val="center"/>
              <w:rPr>
                <w:rFonts w:ascii="宋体" w:hAnsi="宋体" w:cs="宋体"/>
                <w:color w:val="000000"/>
                <w:sz w:val="20"/>
                <w:szCs w:val="20"/>
              </w:rPr>
            </w:pPr>
            <w:r>
              <w:rPr>
                <w:rFonts w:hint="eastAsia"/>
                <w:color w:val="000000"/>
                <w:sz w:val="20"/>
                <w:szCs w:val="20"/>
              </w:rPr>
              <w:t>豫141151727557</w:t>
            </w:r>
          </w:p>
        </w:tc>
        <w:tc>
          <w:tcPr>
            <w:tcW w:w="1000"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付淑珍</w:t>
            </w:r>
          </w:p>
          <w:p>
            <w:pPr>
              <w:widowControl/>
              <w:jc w:val="center"/>
              <w:textAlignment w:val="center"/>
              <w:rPr>
                <w:rFonts w:hint="eastAsia" w:ascii="宋体" w:hAnsi="宋体" w:cs="宋体"/>
                <w:szCs w:val="21"/>
              </w:rPr>
            </w:pPr>
            <w:r>
              <w:rPr>
                <w:rFonts w:hint="eastAsia" w:ascii="宋体" w:hAnsi="宋体" w:cs="宋体"/>
                <w:szCs w:val="21"/>
              </w:rPr>
              <w:t>高级</w:t>
            </w:r>
          </w:p>
        </w:tc>
        <w:tc>
          <w:tcPr>
            <w:tcW w:w="675" w:type="dxa"/>
            <w:tcBorders>
              <w:top w:val="nil"/>
              <w:left w:val="nil"/>
              <w:bottom w:val="single" w:color="auto" w:sz="4"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nil"/>
              <w:left w:val="nil"/>
              <w:bottom w:val="single" w:color="auto" w:sz="4"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nil"/>
              <w:left w:val="nil"/>
              <w:bottom w:val="single" w:color="auto" w:sz="4"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 w:val="24"/>
              </w:rPr>
            </w:pPr>
            <w:r>
              <w:rPr>
                <w:rFonts w:hint="eastAsia"/>
              </w:rPr>
              <w:t>濮阳市超越建筑工程有限公司</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1527604.3</w:t>
            </w:r>
          </w:p>
        </w:tc>
        <w:tc>
          <w:tcPr>
            <w:tcW w:w="705" w:type="dxa"/>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single" w:color="auto" w:sz="4" w:space="0"/>
              <w:left w:val="nil"/>
              <w:bottom w:val="single" w:color="auto" w:sz="4" w:space="0"/>
              <w:right w:val="single" w:color="000000" w:sz="8" w:space="0"/>
            </w:tcBorders>
            <w:vAlign w:val="center"/>
          </w:tcPr>
          <w:p>
            <w:pPr>
              <w:jc w:val="center"/>
              <w:rPr>
                <w:rFonts w:hint="eastAsia"/>
                <w:sz w:val="20"/>
                <w:szCs w:val="20"/>
              </w:rPr>
            </w:pPr>
            <w:r>
              <w:rPr>
                <w:rFonts w:hint="eastAsia"/>
                <w:sz w:val="20"/>
                <w:szCs w:val="20"/>
              </w:rPr>
              <w:t>王利民</w:t>
            </w:r>
          </w:p>
          <w:p>
            <w:pPr>
              <w:jc w:val="center"/>
              <w:rPr>
                <w:rFonts w:ascii="宋体" w:hAnsi="宋体" w:cs="宋体"/>
                <w:sz w:val="20"/>
                <w:szCs w:val="20"/>
              </w:rPr>
            </w:pPr>
            <w:r>
              <w:rPr>
                <w:rFonts w:hint="eastAsia"/>
                <w:sz w:val="20"/>
                <w:szCs w:val="20"/>
              </w:rPr>
              <w:t>豫241060912885</w:t>
            </w:r>
          </w:p>
        </w:tc>
        <w:tc>
          <w:tcPr>
            <w:tcW w:w="1000" w:type="dxa"/>
            <w:tcBorders>
              <w:top w:val="single" w:color="auto" w:sz="4" w:space="0"/>
              <w:left w:val="nil"/>
              <w:bottom w:val="single" w:color="auto" w:sz="4"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赵西胜</w:t>
            </w:r>
          </w:p>
          <w:p>
            <w:pPr>
              <w:widowControl/>
              <w:jc w:val="center"/>
              <w:textAlignment w:val="center"/>
              <w:rPr>
                <w:rFonts w:hint="eastAsia" w:ascii="宋体" w:hAnsi="宋体" w:cs="宋体"/>
                <w:szCs w:val="21"/>
              </w:rPr>
            </w:pPr>
            <w:r>
              <w:rPr>
                <w:rFonts w:hint="eastAsia" w:ascii="宋体" w:hAnsi="宋体" w:cs="宋体"/>
                <w:szCs w:val="21"/>
              </w:rPr>
              <w:t>高级</w:t>
            </w:r>
          </w:p>
        </w:tc>
        <w:tc>
          <w:tcPr>
            <w:tcW w:w="675" w:type="dxa"/>
            <w:tcBorders>
              <w:top w:val="single" w:color="auto" w:sz="4" w:space="0"/>
              <w:left w:val="nil"/>
              <w:bottom w:val="single" w:color="auto" w:sz="4"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single" w:color="auto" w:sz="4" w:space="0"/>
              <w:left w:val="nil"/>
              <w:bottom w:val="single" w:color="auto" w:sz="4"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000000" w:sz="8" w:space="0"/>
              <w:bottom w:val="single" w:color="000000" w:sz="8" w:space="0"/>
              <w:right w:val="single" w:color="000000" w:sz="8" w:space="0"/>
            </w:tcBorders>
            <w:shd w:val="clear" w:color="auto" w:fill="FFFFFF"/>
            <w:vAlign w:val="center"/>
          </w:tcPr>
          <w:p>
            <w:pPr>
              <w:rPr>
                <w:rFonts w:ascii="宋体" w:hAnsi="宋体" w:cs="宋体"/>
                <w:sz w:val="24"/>
              </w:rPr>
            </w:pPr>
            <w:r>
              <w:rPr>
                <w:rFonts w:hint="eastAsia"/>
              </w:rPr>
              <w:t>禹州市华隆建筑有限公司</w:t>
            </w:r>
          </w:p>
        </w:tc>
        <w:tc>
          <w:tcPr>
            <w:tcW w:w="1219" w:type="dxa"/>
            <w:tcBorders>
              <w:top w:val="single" w:color="auto" w:sz="4" w:space="0"/>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 xml:space="preserve">1590302.12 </w:t>
            </w:r>
          </w:p>
        </w:tc>
        <w:tc>
          <w:tcPr>
            <w:tcW w:w="705" w:type="dxa"/>
            <w:tcBorders>
              <w:top w:val="single" w:color="auto" w:sz="4" w:space="0"/>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single" w:color="auto" w:sz="4" w:space="0"/>
              <w:left w:val="nil"/>
              <w:bottom w:val="single" w:color="000000" w:sz="8" w:space="0"/>
              <w:right w:val="single" w:color="000000" w:sz="8" w:space="0"/>
            </w:tcBorders>
            <w:vAlign w:val="center"/>
          </w:tcPr>
          <w:p>
            <w:pPr>
              <w:jc w:val="center"/>
              <w:rPr>
                <w:rFonts w:hint="eastAsia"/>
                <w:sz w:val="20"/>
                <w:szCs w:val="20"/>
              </w:rPr>
            </w:pPr>
            <w:r>
              <w:rPr>
                <w:rFonts w:hint="eastAsia"/>
                <w:sz w:val="20"/>
                <w:szCs w:val="20"/>
              </w:rPr>
              <w:t>刘文锋</w:t>
            </w:r>
          </w:p>
          <w:p>
            <w:pPr>
              <w:jc w:val="center"/>
              <w:rPr>
                <w:rFonts w:ascii="宋体" w:hAnsi="宋体" w:cs="宋体"/>
                <w:sz w:val="20"/>
                <w:szCs w:val="20"/>
              </w:rPr>
            </w:pPr>
            <w:r>
              <w:rPr>
                <w:rFonts w:hint="eastAsia"/>
                <w:sz w:val="20"/>
                <w:szCs w:val="20"/>
              </w:rPr>
              <w:t>豫241121229920</w:t>
            </w:r>
          </w:p>
        </w:tc>
        <w:tc>
          <w:tcPr>
            <w:tcW w:w="1000" w:type="dxa"/>
            <w:tcBorders>
              <w:top w:val="single" w:color="auto" w:sz="4" w:space="0"/>
              <w:left w:val="nil"/>
              <w:bottom w:val="single" w:color="000000" w:sz="8"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余宏耀</w:t>
            </w:r>
          </w:p>
          <w:p>
            <w:pPr>
              <w:widowControl/>
              <w:jc w:val="center"/>
              <w:textAlignment w:val="center"/>
              <w:rPr>
                <w:rFonts w:hint="eastAsia" w:ascii="宋体" w:hAnsi="宋体" w:cs="宋体"/>
                <w:szCs w:val="21"/>
              </w:rPr>
            </w:pPr>
            <w:r>
              <w:rPr>
                <w:rFonts w:hint="eastAsia" w:ascii="宋体" w:hAnsi="宋体" w:cs="宋体"/>
                <w:szCs w:val="21"/>
              </w:rPr>
              <w:t>高级</w:t>
            </w:r>
          </w:p>
        </w:tc>
        <w:tc>
          <w:tcPr>
            <w:tcW w:w="675" w:type="dxa"/>
            <w:tcBorders>
              <w:top w:val="single" w:color="auto" w:sz="4" w:space="0"/>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single" w:color="auto" w:sz="4" w:space="0"/>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single" w:color="auto" w:sz="4" w:space="0"/>
              <w:left w:val="nil"/>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rPr>
                <w:rFonts w:ascii="宋体" w:hAnsi="宋体" w:cs="宋体"/>
                <w:sz w:val="24"/>
              </w:rPr>
            </w:pPr>
            <w:r>
              <w:rPr>
                <w:rFonts w:hint="eastAsia"/>
              </w:rPr>
              <w:t>河南正捷建筑工程有限公司</w:t>
            </w:r>
          </w:p>
        </w:tc>
        <w:tc>
          <w:tcPr>
            <w:tcW w:w="1219"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 xml:space="preserve">1538095.60 </w:t>
            </w:r>
          </w:p>
        </w:tc>
        <w:tc>
          <w:tcPr>
            <w:tcW w:w="705" w:type="dxa"/>
            <w:tcBorders>
              <w:top w:val="nil"/>
              <w:left w:val="nil"/>
              <w:bottom w:val="single" w:color="000000" w:sz="8" w:space="0"/>
              <w:right w:val="single" w:color="000000" w:sz="8" w:space="0"/>
            </w:tcBorders>
            <w:vAlign w:val="center"/>
          </w:tcPr>
          <w:p>
            <w:pPr>
              <w:jc w:val="center"/>
              <w:rPr>
                <w:rFonts w:ascii="宋体" w:hAnsi="宋体" w:cs="宋体"/>
                <w:sz w:val="20"/>
                <w:szCs w:val="20"/>
              </w:rPr>
            </w:pPr>
            <w:r>
              <w:rPr>
                <w:rFonts w:hint="eastAsia"/>
                <w:sz w:val="20"/>
                <w:szCs w:val="20"/>
              </w:rPr>
              <w:t>60</w:t>
            </w:r>
          </w:p>
        </w:tc>
        <w:tc>
          <w:tcPr>
            <w:tcW w:w="1850" w:type="dxa"/>
            <w:tcBorders>
              <w:top w:val="nil"/>
              <w:left w:val="nil"/>
              <w:bottom w:val="single" w:color="000000" w:sz="8" w:space="0"/>
              <w:right w:val="single" w:color="000000" w:sz="8" w:space="0"/>
            </w:tcBorders>
            <w:vAlign w:val="center"/>
          </w:tcPr>
          <w:p>
            <w:pPr>
              <w:jc w:val="center"/>
              <w:rPr>
                <w:rFonts w:hint="eastAsia"/>
                <w:color w:val="000000"/>
                <w:sz w:val="20"/>
                <w:szCs w:val="20"/>
              </w:rPr>
            </w:pPr>
            <w:r>
              <w:rPr>
                <w:rFonts w:hint="eastAsia"/>
                <w:color w:val="000000"/>
                <w:sz w:val="20"/>
                <w:szCs w:val="20"/>
              </w:rPr>
              <w:t>金大刚</w:t>
            </w:r>
          </w:p>
          <w:p>
            <w:pPr>
              <w:jc w:val="center"/>
              <w:rPr>
                <w:rFonts w:ascii="宋体" w:hAnsi="宋体" w:cs="宋体"/>
                <w:color w:val="000000"/>
                <w:sz w:val="20"/>
                <w:szCs w:val="20"/>
              </w:rPr>
            </w:pPr>
            <w:r>
              <w:rPr>
                <w:rFonts w:hint="eastAsia"/>
                <w:color w:val="000000"/>
                <w:sz w:val="20"/>
                <w:szCs w:val="20"/>
              </w:rPr>
              <w:t>豫241151684280</w:t>
            </w:r>
          </w:p>
        </w:tc>
        <w:tc>
          <w:tcPr>
            <w:tcW w:w="1000" w:type="dxa"/>
            <w:tcBorders>
              <w:top w:val="nil"/>
              <w:left w:val="nil"/>
              <w:bottom w:val="single" w:color="000000" w:sz="8"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张丽霞</w:t>
            </w:r>
          </w:p>
          <w:p>
            <w:pPr>
              <w:widowControl/>
              <w:jc w:val="center"/>
              <w:textAlignment w:val="center"/>
              <w:rPr>
                <w:rFonts w:hint="eastAsia" w:ascii="宋体" w:hAnsi="宋体" w:cs="宋体"/>
                <w:szCs w:val="21"/>
              </w:rPr>
            </w:pPr>
            <w:r>
              <w:rPr>
                <w:rFonts w:hint="eastAsia" w:ascii="宋体" w:hAnsi="宋体" w:cs="宋体"/>
                <w:szCs w:val="21"/>
              </w:rPr>
              <w:t>中级</w:t>
            </w:r>
          </w:p>
        </w:tc>
        <w:tc>
          <w:tcPr>
            <w:tcW w:w="67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nil"/>
              <w:left w:val="nil"/>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rPr>
                <w:rFonts w:hint="eastAsia"/>
              </w:rPr>
            </w:pPr>
            <w:r>
              <w:rPr>
                <w:rFonts w:hint="eastAsia"/>
              </w:rPr>
              <w:t>河南省英帆建筑工程有限公司</w:t>
            </w:r>
          </w:p>
        </w:tc>
        <w:tc>
          <w:tcPr>
            <w:tcW w:w="1219" w:type="dxa"/>
            <w:tcBorders>
              <w:top w:val="nil"/>
              <w:left w:val="nil"/>
              <w:bottom w:val="single" w:color="000000" w:sz="8" w:space="0"/>
              <w:right w:val="single" w:color="000000" w:sz="8" w:space="0"/>
            </w:tcBorders>
            <w:vAlign w:val="center"/>
          </w:tcPr>
          <w:p>
            <w:pPr>
              <w:jc w:val="center"/>
              <w:rPr>
                <w:rFonts w:hint="eastAsia"/>
                <w:sz w:val="20"/>
                <w:szCs w:val="20"/>
              </w:rPr>
            </w:pPr>
            <w:r>
              <w:rPr>
                <w:rFonts w:hint="eastAsia"/>
                <w:sz w:val="20"/>
                <w:szCs w:val="20"/>
              </w:rPr>
              <w:t>1552321.84</w:t>
            </w:r>
          </w:p>
        </w:tc>
        <w:tc>
          <w:tcPr>
            <w:tcW w:w="705" w:type="dxa"/>
            <w:tcBorders>
              <w:top w:val="nil"/>
              <w:left w:val="nil"/>
              <w:bottom w:val="single" w:color="000000" w:sz="8" w:space="0"/>
              <w:right w:val="single" w:color="000000" w:sz="8" w:space="0"/>
            </w:tcBorders>
            <w:vAlign w:val="center"/>
          </w:tcPr>
          <w:p>
            <w:pPr>
              <w:jc w:val="center"/>
              <w:rPr>
                <w:rFonts w:hint="eastAsia"/>
                <w:sz w:val="20"/>
                <w:szCs w:val="20"/>
              </w:rPr>
            </w:pPr>
            <w:r>
              <w:rPr>
                <w:rFonts w:hint="eastAsia"/>
                <w:sz w:val="20"/>
                <w:szCs w:val="20"/>
              </w:rPr>
              <w:t>60</w:t>
            </w:r>
          </w:p>
        </w:tc>
        <w:tc>
          <w:tcPr>
            <w:tcW w:w="1850" w:type="dxa"/>
            <w:tcBorders>
              <w:top w:val="nil"/>
              <w:left w:val="nil"/>
              <w:bottom w:val="single" w:color="000000" w:sz="8" w:space="0"/>
              <w:right w:val="single" w:color="000000" w:sz="8" w:space="0"/>
            </w:tcBorders>
            <w:vAlign w:val="center"/>
          </w:tcPr>
          <w:p>
            <w:pPr>
              <w:jc w:val="center"/>
              <w:rPr>
                <w:rFonts w:hint="eastAsia"/>
                <w:color w:val="000000"/>
                <w:sz w:val="20"/>
                <w:szCs w:val="20"/>
              </w:rPr>
            </w:pPr>
            <w:r>
              <w:rPr>
                <w:rFonts w:hint="eastAsia"/>
                <w:color w:val="000000"/>
                <w:sz w:val="20"/>
                <w:szCs w:val="20"/>
              </w:rPr>
              <w:t>贾海庆</w:t>
            </w:r>
          </w:p>
          <w:p>
            <w:pPr>
              <w:jc w:val="center"/>
              <w:rPr>
                <w:rFonts w:hint="eastAsia"/>
                <w:color w:val="000000"/>
                <w:sz w:val="20"/>
                <w:szCs w:val="20"/>
              </w:rPr>
            </w:pPr>
            <w:r>
              <w:rPr>
                <w:rFonts w:hint="eastAsia"/>
                <w:color w:val="000000"/>
                <w:sz w:val="20"/>
                <w:szCs w:val="20"/>
              </w:rPr>
              <w:t>豫241080911739</w:t>
            </w:r>
          </w:p>
        </w:tc>
        <w:tc>
          <w:tcPr>
            <w:tcW w:w="1000" w:type="dxa"/>
            <w:tcBorders>
              <w:top w:val="nil"/>
              <w:left w:val="nil"/>
              <w:bottom w:val="single" w:color="000000" w:sz="8" w:space="0"/>
              <w:right w:val="single" w:color="auto" w:sz="8" w:space="0"/>
            </w:tcBorders>
            <w:vAlign w:val="center"/>
          </w:tcPr>
          <w:p>
            <w:pPr>
              <w:widowControl/>
              <w:jc w:val="center"/>
              <w:textAlignment w:val="center"/>
              <w:rPr>
                <w:rFonts w:hint="eastAsia" w:ascii="宋体" w:hAnsi="宋体" w:cs="宋体"/>
                <w:szCs w:val="21"/>
              </w:rPr>
            </w:pPr>
            <w:r>
              <w:rPr>
                <w:rFonts w:hint="eastAsia" w:ascii="宋体" w:hAnsi="宋体" w:cs="宋体"/>
                <w:szCs w:val="21"/>
              </w:rPr>
              <w:t>王海岗</w:t>
            </w:r>
          </w:p>
          <w:p>
            <w:pPr>
              <w:widowControl/>
              <w:jc w:val="center"/>
              <w:textAlignment w:val="center"/>
              <w:rPr>
                <w:rFonts w:hint="eastAsia" w:ascii="宋体" w:hAnsi="宋体" w:cs="宋体"/>
                <w:szCs w:val="21"/>
              </w:rPr>
            </w:pPr>
            <w:r>
              <w:rPr>
                <w:rFonts w:hint="eastAsia" w:ascii="宋体" w:hAnsi="宋体" w:cs="宋体"/>
                <w:szCs w:val="21"/>
              </w:rPr>
              <w:t>中级</w:t>
            </w:r>
          </w:p>
        </w:tc>
        <w:tc>
          <w:tcPr>
            <w:tcW w:w="67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6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完好</w:t>
            </w:r>
          </w:p>
        </w:tc>
        <w:tc>
          <w:tcPr>
            <w:tcW w:w="795" w:type="dxa"/>
            <w:tcBorders>
              <w:top w:val="nil"/>
              <w:left w:val="nil"/>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招标控制价</w:t>
            </w:r>
          </w:p>
        </w:tc>
        <w:tc>
          <w:tcPr>
            <w:tcW w:w="1924" w:type="dxa"/>
            <w:gridSpan w:val="2"/>
            <w:tcBorders>
              <w:top w:val="nil"/>
              <w:left w:val="nil"/>
              <w:bottom w:val="single" w:color="000000" w:sz="8" w:space="0"/>
              <w:right w:val="single" w:color="auto" w:sz="8" w:space="0"/>
            </w:tcBorders>
            <w:vAlign w:val="center"/>
          </w:tcPr>
          <w:p>
            <w:pPr>
              <w:jc w:val="center"/>
            </w:pPr>
            <w:r>
              <w:rPr>
                <w:rFonts w:hint="eastAsia" w:ascii="宋体" w:hAnsi="宋体"/>
              </w:rPr>
              <w:t>1693009.79</w:t>
            </w:r>
            <w:r>
              <w:rPr>
                <w:rFonts w:hint="eastAsia" w:ascii="宋体" w:hAnsi="宋体"/>
                <w:szCs w:val="21"/>
              </w:rPr>
              <w:t>元</w:t>
            </w:r>
          </w:p>
        </w:tc>
        <w:tc>
          <w:tcPr>
            <w:tcW w:w="3525" w:type="dxa"/>
            <w:gridSpan w:val="3"/>
            <w:tcBorders>
              <w:top w:val="nil"/>
              <w:left w:val="nil"/>
              <w:bottom w:val="single" w:color="000000" w:sz="8" w:space="0"/>
              <w:right w:val="single" w:color="auto" w:sz="8" w:space="0"/>
            </w:tcBorders>
            <w:vAlign w:val="center"/>
          </w:tcPr>
          <w:p>
            <w:pPr>
              <w:jc w:val="center"/>
              <w:rPr>
                <w:rFonts w:ascii="宋体" w:hAnsi="宋体"/>
                <w:szCs w:val="21"/>
              </w:rPr>
            </w:pPr>
            <w:r>
              <w:rPr>
                <w:rFonts w:hint="eastAsia" w:ascii="宋体" w:hAnsi="宋体"/>
                <w:szCs w:val="21"/>
              </w:rPr>
              <w:t>抽取的权重系数K值</w:t>
            </w:r>
          </w:p>
        </w:tc>
        <w:tc>
          <w:tcPr>
            <w:tcW w:w="1460"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0.1</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目标工期</w:t>
            </w:r>
          </w:p>
        </w:tc>
        <w:tc>
          <w:tcPr>
            <w:tcW w:w="1924"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60日历天</w:t>
            </w:r>
          </w:p>
        </w:tc>
        <w:tc>
          <w:tcPr>
            <w:tcW w:w="3525" w:type="dxa"/>
            <w:gridSpan w:val="3"/>
            <w:tcBorders>
              <w:top w:val="nil"/>
              <w:left w:val="nil"/>
              <w:bottom w:val="single" w:color="000000" w:sz="8" w:space="0"/>
              <w:right w:val="single" w:color="auto" w:sz="8" w:space="0"/>
            </w:tcBorders>
            <w:vAlign w:val="center"/>
          </w:tcPr>
          <w:p>
            <w:pPr>
              <w:jc w:val="center"/>
              <w:rPr>
                <w:rFonts w:ascii="宋体" w:hAnsi="宋体"/>
                <w:szCs w:val="21"/>
              </w:rPr>
            </w:pPr>
            <w:r>
              <w:rPr>
                <w:rFonts w:hint="eastAsia" w:ascii="宋体" w:hAnsi="宋体"/>
                <w:szCs w:val="21"/>
              </w:rPr>
              <w:t>质量要求</w:t>
            </w:r>
          </w:p>
        </w:tc>
        <w:tc>
          <w:tcPr>
            <w:tcW w:w="1460"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合格</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投标报价</w:t>
            </w:r>
          </w:p>
          <w:p>
            <w:pPr>
              <w:jc w:val="center"/>
              <w:rPr>
                <w:rFonts w:ascii="宋体" w:hAnsi="宋体"/>
                <w:szCs w:val="21"/>
              </w:rPr>
            </w:pPr>
            <w:r>
              <w:rPr>
                <w:rFonts w:hint="eastAsia" w:ascii="宋体" w:hAnsi="宋体"/>
                <w:szCs w:val="21"/>
              </w:rPr>
              <w:t>修正情况</w:t>
            </w:r>
          </w:p>
        </w:tc>
        <w:tc>
          <w:tcPr>
            <w:tcW w:w="6909" w:type="dxa"/>
            <w:gridSpan w:val="7"/>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w:t>
            </w:r>
          </w:p>
        </w:tc>
      </w:tr>
    </w:tbl>
    <w:p>
      <w:pPr>
        <w:numPr>
          <w:ilvl w:val="0"/>
          <w:numId w:val="1"/>
        </w:numPr>
        <w:ind w:firstLine="315" w:firstLineChars="150"/>
        <w:rPr>
          <w:rFonts w:ascii="宋体" w:hAnsi="宋体"/>
          <w:szCs w:val="21"/>
        </w:rPr>
      </w:pPr>
      <w:r>
        <w:rPr>
          <w:rFonts w:hint="eastAsia" w:ascii="宋体" w:hAnsi="宋体"/>
          <w:szCs w:val="21"/>
        </w:rPr>
        <w:t>评标标准、评标办法或者评标因素一览表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061" w:type="dxa"/>
          </w:tcPr>
          <w:p>
            <w:pPr>
              <w:rPr>
                <w:rFonts w:ascii="宋体" w:hAnsi="宋体"/>
                <w:szCs w:val="21"/>
              </w:rPr>
            </w:pPr>
          </w:p>
          <w:p>
            <w:pPr>
              <w:jc w:val="center"/>
              <w:rPr>
                <w:rFonts w:ascii="宋体" w:hAnsi="宋体"/>
                <w:szCs w:val="21"/>
              </w:rPr>
            </w:pPr>
            <w:r>
              <w:rPr>
                <w:rFonts w:hint="eastAsia" w:ascii="宋体" w:hAnsi="宋体"/>
                <w:szCs w:val="21"/>
              </w:rPr>
              <w:t>评标办法</w:t>
            </w:r>
          </w:p>
          <w:p>
            <w:pPr>
              <w:rPr>
                <w:rFonts w:ascii="宋体" w:hAnsi="宋体"/>
                <w:szCs w:val="21"/>
              </w:rPr>
            </w:pPr>
          </w:p>
        </w:tc>
        <w:tc>
          <w:tcPr>
            <w:tcW w:w="6461" w:type="dxa"/>
          </w:tcPr>
          <w:p>
            <w:pPr>
              <w:rPr>
                <w:rFonts w:ascii="宋体" w:hAnsi="宋体"/>
                <w:szCs w:val="21"/>
              </w:rPr>
            </w:pPr>
            <w:r>
              <w:rPr>
                <w:rFonts w:hint="eastAsia" w:ascii="宋体" w:hAnsi="宋体"/>
                <w:szCs w:val="21"/>
              </w:rPr>
              <w:t>评标采用综合计分法，是指评标委员会根据招标文件要求，对其技术标、商务标、综合（信用）标三部分进行综合评审。技术标的权重占20%，商务标的权重占60%，综合（信用）标的权重占20%，详见招标文件。</w:t>
            </w:r>
          </w:p>
        </w:tc>
      </w:tr>
    </w:tbl>
    <w:p>
      <w:pPr>
        <w:rPr>
          <w:rFonts w:ascii="宋体" w:hAnsi="宋体"/>
          <w:szCs w:val="21"/>
        </w:rPr>
      </w:pPr>
      <w:r>
        <w:rPr>
          <w:rFonts w:hint="eastAsia" w:ascii="宋体" w:hAnsi="宋体"/>
          <w:szCs w:val="21"/>
        </w:rPr>
        <w:t>四、评审情况</w:t>
      </w:r>
    </w:p>
    <w:p>
      <w:pPr>
        <w:rPr>
          <w:rFonts w:ascii="宋体" w:hAnsi="宋体"/>
          <w:szCs w:val="21"/>
        </w:rPr>
      </w:pPr>
      <w:r>
        <w:rPr>
          <w:rFonts w:hint="eastAsia" w:ascii="宋体" w:hAnsi="宋体"/>
          <w:szCs w:val="21"/>
        </w:rPr>
        <w:t>（一）清标</w:t>
      </w:r>
    </w:p>
    <w:tbl>
      <w:tblPr>
        <w:tblStyle w:val="8"/>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7217" w:type="dxa"/>
            <w:tcBorders>
              <w:top w:val="single" w:color="auto" w:sz="6" w:space="0"/>
              <w:left w:val="nil"/>
              <w:bottom w:val="single" w:color="auto" w:sz="6" w:space="0"/>
              <w:right w:val="single" w:color="auto" w:sz="6" w:space="0"/>
            </w:tcBorders>
            <w:vAlign w:val="center"/>
          </w:tcPr>
          <w:p>
            <w:pPr>
              <w:rPr>
                <w:rFonts w:ascii="宋体" w:hAnsi="宋体" w:cs="宋体"/>
                <w:sz w:val="24"/>
              </w:rPr>
            </w:pPr>
            <w:r>
              <w:rPr>
                <w:rFonts w:hint="eastAsia"/>
              </w:rPr>
              <w:t>河南祥和建筑安装有限公司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7217" w:type="dxa"/>
            <w:tcBorders>
              <w:top w:val="nil"/>
              <w:left w:val="nil"/>
              <w:bottom w:val="single" w:color="auto" w:sz="8" w:space="0"/>
              <w:right w:val="single" w:color="auto" w:sz="8" w:space="0"/>
            </w:tcBorders>
            <w:vAlign w:val="center"/>
          </w:tcPr>
          <w:p>
            <w:pPr>
              <w:rPr>
                <w:rFonts w:ascii="宋体" w:hAnsi="宋体" w:cs="宋体"/>
                <w:sz w:val="24"/>
              </w:rPr>
            </w:pPr>
            <w:r>
              <w:rPr>
                <w:rFonts w:hint="eastAsia"/>
              </w:rPr>
              <w:t>禹州市鸿泰建筑工程有限公司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3</w:t>
            </w:r>
          </w:p>
        </w:tc>
        <w:tc>
          <w:tcPr>
            <w:tcW w:w="7217" w:type="dxa"/>
            <w:tcBorders>
              <w:top w:val="nil"/>
              <w:left w:val="nil"/>
              <w:bottom w:val="single" w:color="auto" w:sz="8" w:space="0"/>
              <w:right w:val="single" w:color="auto" w:sz="8" w:space="0"/>
            </w:tcBorders>
            <w:vAlign w:val="center"/>
          </w:tcPr>
          <w:p>
            <w:pPr>
              <w:rPr>
                <w:rFonts w:ascii="宋体" w:hAnsi="宋体" w:cs="宋体"/>
                <w:sz w:val="24"/>
              </w:rPr>
            </w:pPr>
            <w:r>
              <w:rPr>
                <w:rFonts w:hint="eastAsia"/>
              </w:rPr>
              <w:t>禹州市宏达建筑有限责任公司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4</w:t>
            </w:r>
          </w:p>
        </w:tc>
        <w:tc>
          <w:tcPr>
            <w:tcW w:w="7217" w:type="dxa"/>
            <w:tcBorders>
              <w:top w:val="nil"/>
              <w:left w:val="nil"/>
              <w:bottom w:val="single" w:color="auto" w:sz="8" w:space="0"/>
              <w:right w:val="single" w:color="auto" w:sz="8" w:space="0"/>
            </w:tcBorders>
            <w:vAlign w:val="center"/>
          </w:tcPr>
          <w:p>
            <w:pPr>
              <w:rPr>
                <w:rFonts w:ascii="宋体" w:hAnsi="宋体" w:cs="宋体"/>
                <w:sz w:val="24"/>
              </w:rPr>
            </w:pPr>
            <w:r>
              <w:rPr>
                <w:rFonts w:hint="eastAsia"/>
              </w:rPr>
              <w:t>禹州市华隆建筑有限公司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5</w:t>
            </w:r>
          </w:p>
        </w:tc>
        <w:tc>
          <w:tcPr>
            <w:tcW w:w="7217" w:type="dxa"/>
            <w:tcBorders>
              <w:top w:val="nil"/>
              <w:left w:val="nil"/>
              <w:bottom w:val="single" w:color="auto" w:sz="8" w:space="0"/>
              <w:right w:val="single" w:color="auto" w:sz="8" w:space="0"/>
            </w:tcBorders>
            <w:vAlign w:val="center"/>
          </w:tcPr>
          <w:p>
            <w:pPr>
              <w:rPr>
                <w:rFonts w:ascii="宋体" w:hAnsi="宋体" w:cs="宋体"/>
                <w:sz w:val="24"/>
              </w:rPr>
            </w:pPr>
            <w:r>
              <w:rPr>
                <w:rFonts w:hint="eastAsia"/>
              </w:rPr>
              <w:t>河南正捷建筑工程有限公司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6</w:t>
            </w:r>
          </w:p>
        </w:tc>
        <w:tc>
          <w:tcPr>
            <w:tcW w:w="7217" w:type="dxa"/>
            <w:tcBorders>
              <w:top w:val="nil"/>
              <w:left w:val="nil"/>
              <w:bottom w:val="single" w:color="auto" w:sz="8" w:space="0"/>
              <w:right w:val="single" w:color="auto" w:sz="8" w:space="0"/>
            </w:tcBorders>
            <w:vAlign w:val="center"/>
          </w:tcPr>
          <w:p>
            <w:pPr>
              <w:rPr>
                <w:rFonts w:hint="eastAsia"/>
              </w:rPr>
            </w:pPr>
            <w:r>
              <w:rPr>
                <w:rFonts w:hint="eastAsia"/>
              </w:rPr>
              <w:t>河南省英帆建筑工程有限公司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w:t>
            </w:r>
          </w:p>
        </w:tc>
        <w:tc>
          <w:tcPr>
            <w:tcW w:w="7217" w:type="dxa"/>
            <w:tcBorders>
              <w:top w:val="nil"/>
              <w:left w:val="nil"/>
              <w:bottom w:val="single" w:color="auto" w:sz="8" w:space="0"/>
              <w:right w:val="single" w:color="auto" w:sz="8" w:space="0"/>
            </w:tcBorders>
            <w:vAlign w:val="center"/>
          </w:tcPr>
          <w:p>
            <w:pPr>
              <w:jc w:val="center"/>
              <w:rPr>
                <w:rFonts w:hint="eastAsia" w:ascii="宋体" w:hAnsi="宋体"/>
                <w:color w:val="FF0000"/>
                <w:szCs w:val="21"/>
              </w:rPr>
            </w:pPr>
            <w:r>
              <w:rPr>
                <w:rFonts w:hint="eastAsia"/>
              </w:rPr>
              <w:t>濮阳市超越建筑工程有限公司多项分部分项工程费及单价措施费清单单价偏差大于招标控制价相应项目单价的±12％，按废标处理。</w:t>
            </w:r>
          </w:p>
        </w:tc>
      </w:tr>
    </w:tbl>
    <w:p>
      <w:pPr>
        <w:rPr>
          <w:rFonts w:ascii="宋体" w:hAnsi="宋体"/>
          <w:szCs w:val="21"/>
        </w:rPr>
      </w:pPr>
      <w:r>
        <w:rPr>
          <w:rFonts w:hint="eastAsia" w:ascii="宋体" w:hAnsi="宋体"/>
          <w:szCs w:val="21"/>
        </w:rPr>
        <w:t>（二）初步评审</w:t>
      </w:r>
    </w:p>
    <w:tbl>
      <w:tblPr>
        <w:tblStyle w:val="8"/>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7217" w:type="dxa"/>
            <w:tcBorders>
              <w:top w:val="single" w:color="auto" w:sz="6" w:space="0"/>
              <w:left w:val="nil"/>
              <w:bottom w:val="single" w:color="auto" w:sz="6" w:space="0"/>
              <w:right w:val="single" w:color="auto" w:sz="6" w:space="0"/>
            </w:tcBorders>
            <w:vAlign w:val="center"/>
          </w:tcPr>
          <w:p>
            <w:pPr>
              <w:rPr>
                <w:rFonts w:ascii="宋体" w:hAnsi="宋体" w:cs="宋体"/>
                <w:sz w:val="24"/>
              </w:rPr>
            </w:pPr>
            <w:r>
              <w:rPr>
                <w:rFonts w:hint="eastAsia"/>
              </w:rPr>
              <w:t>河南祥和建筑安装有限公司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7217" w:type="dxa"/>
            <w:tcBorders>
              <w:top w:val="nil"/>
              <w:left w:val="nil"/>
              <w:bottom w:val="single" w:color="auto" w:sz="8" w:space="0"/>
              <w:right w:val="single" w:color="auto" w:sz="8" w:space="0"/>
            </w:tcBorders>
            <w:vAlign w:val="center"/>
          </w:tcPr>
          <w:p>
            <w:pPr>
              <w:rPr>
                <w:rFonts w:ascii="宋体" w:hAnsi="宋体" w:cs="宋体"/>
                <w:sz w:val="24"/>
              </w:rPr>
            </w:pPr>
            <w:r>
              <w:rPr>
                <w:rFonts w:hint="eastAsia"/>
              </w:rPr>
              <w:t>禹州市鸿泰建筑工程有限公司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szCs w:val="21"/>
              </w:rPr>
            </w:pPr>
            <w:r>
              <w:rPr>
                <w:rFonts w:hint="eastAsia" w:ascii="宋体" w:hAnsi="宋体"/>
                <w:szCs w:val="21"/>
              </w:rPr>
              <w:t>3</w:t>
            </w:r>
          </w:p>
        </w:tc>
        <w:tc>
          <w:tcPr>
            <w:tcW w:w="7217" w:type="dxa"/>
            <w:tcBorders>
              <w:top w:val="nil"/>
              <w:left w:val="nil"/>
              <w:bottom w:val="single" w:color="auto" w:sz="4" w:space="0"/>
              <w:right w:val="single" w:color="auto" w:sz="8" w:space="0"/>
            </w:tcBorders>
            <w:vAlign w:val="center"/>
          </w:tcPr>
          <w:p>
            <w:pPr>
              <w:rPr>
                <w:rFonts w:ascii="宋体" w:hAnsi="宋体" w:cs="宋体"/>
                <w:sz w:val="24"/>
              </w:rPr>
            </w:pPr>
            <w:r>
              <w:rPr>
                <w:rFonts w:hint="eastAsia"/>
              </w:rPr>
              <w:t>禹州市宏达建筑有限责任公司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szCs w:val="21"/>
              </w:rPr>
            </w:pPr>
            <w:r>
              <w:rPr>
                <w:rFonts w:hint="eastAsia" w:ascii="宋体" w:hAnsi="宋体"/>
                <w:szCs w:val="21"/>
              </w:rPr>
              <w:t>4</w:t>
            </w:r>
          </w:p>
        </w:tc>
        <w:tc>
          <w:tcPr>
            <w:tcW w:w="7217"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rPr>
              <w:t>禹州市华隆建筑有限公司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5</w:t>
            </w:r>
          </w:p>
        </w:tc>
        <w:tc>
          <w:tcPr>
            <w:tcW w:w="7217" w:type="dxa"/>
            <w:tcBorders>
              <w:top w:val="single" w:color="auto" w:sz="4" w:space="0"/>
              <w:left w:val="nil"/>
              <w:bottom w:val="single" w:color="auto" w:sz="6" w:space="0"/>
              <w:right w:val="single" w:color="auto" w:sz="6" w:space="0"/>
            </w:tcBorders>
            <w:vAlign w:val="center"/>
          </w:tcPr>
          <w:p>
            <w:pPr>
              <w:rPr>
                <w:rFonts w:ascii="宋体" w:hAnsi="宋体" w:cs="宋体"/>
                <w:sz w:val="24"/>
              </w:rPr>
            </w:pPr>
            <w:r>
              <w:rPr>
                <w:rFonts w:hint="eastAsia"/>
              </w:rPr>
              <w:t>河南正捷建筑工程有限公司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6</w:t>
            </w:r>
          </w:p>
        </w:tc>
        <w:tc>
          <w:tcPr>
            <w:tcW w:w="7217" w:type="dxa"/>
            <w:tcBorders>
              <w:top w:val="single" w:color="auto" w:sz="6" w:space="0"/>
              <w:left w:val="nil"/>
              <w:bottom w:val="single" w:color="auto" w:sz="6" w:space="0"/>
              <w:right w:val="single" w:color="auto" w:sz="6" w:space="0"/>
            </w:tcBorders>
            <w:vAlign w:val="center"/>
          </w:tcPr>
          <w:p>
            <w:pPr>
              <w:rPr>
                <w:rFonts w:hint="eastAsia"/>
              </w:rPr>
            </w:pPr>
            <w:r>
              <w:rPr>
                <w:rFonts w:hint="eastAsia"/>
              </w:rPr>
              <w:t>河南省英帆建筑工程有限公司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序号</w:t>
            </w:r>
          </w:p>
        </w:tc>
        <w:tc>
          <w:tcPr>
            <w:tcW w:w="7217" w:type="dxa"/>
            <w:tcBorders>
              <w:top w:val="nil"/>
              <w:left w:val="nil"/>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未通过初步评审的投标人名称及原因</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w:t>
            </w:r>
          </w:p>
        </w:tc>
        <w:tc>
          <w:tcPr>
            <w:tcW w:w="7217" w:type="dxa"/>
            <w:tcBorders>
              <w:top w:val="nil"/>
              <w:left w:val="nil"/>
              <w:bottom w:val="single" w:color="auto" w:sz="8" w:space="0"/>
              <w:right w:val="single" w:color="auto" w:sz="8" w:space="0"/>
            </w:tcBorders>
            <w:vAlign w:val="center"/>
          </w:tcPr>
          <w:p>
            <w:pPr>
              <w:jc w:val="center"/>
              <w:rPr>
                <w:rFonts w:hint="eastAsia" w:ascii="宋体" w:hAnsi="宋体"/>
                <w:szCs w:val="21"/>
              </w:rPr>
            </w:pPr>
            <w:r>
              <w:rPr>
                <w:rFonts w:hint="eastAsia" w:ascii="宋体" w:hAnsi="宋体"/>
                <w:szCs w:val="21"/>
              </w:rPr>
              <w:t>无</w:t>
            </w:r>
          </w:p>
        </w:tc>
      </w:tr>
    </w:tbl>
    <w:p>
      <w:pPr>
        <w:spacing w:line="312" w:lineRule="auto"/>
        <w:rPr>
          <w:rFonts w:ascii="宋体" w:hAnsi="宋体"/>
          <w:szCs w:val="21"/>
        </w:rPr>
      </w:pPr>
      <w:r>
        <w:rPr>
          <w:rFonts w:hint="eastAsia" w:ascii="宋体" w:hAnsi="宋体"/>
          <w:szCs w:val="21"/>
        </w:rPr>
        <w:t>（三）详细评审（详见评标委员会成员技术标、商务标、综合标评分表格）</w:t>
      </w:r>
    </w:p>
    <w:p>
      <w:pPr>
        <w:spacing w:line="312" w:lineRule="auto"/>
        <w:rPr>
          <w:rFonts w:ascii="宋体" w:hAnsi="宋体"/>
          <w:szCs w:val="21"/>
        </w:rPr>
      </w:pPr>
      <w:r>
        <w:rPr>
          <w:rFonts w:hint="eastAsia" w:ascii="宋体" w:hAnsi="宋体"/>
          <w:szCs w:val="21"/>
        </w:rPr>
        <w:t>五、根据招标文件的规定，评标委员会将经评审的投标人按综合得分由高到低排序如下：</w:t>
      </w:r>
    </w:p>
    <w:tbl>
      <w:tblPr>
        <w:tblStyle w:val="8"/>
        <w:tblW w:w="8522" w:type="dxa"/>
        <w:tblInd w:w="0" w:type="dxa"/>
        <w:tblLayout w:type="fixed"/>
        <w:tblCellMar>
          <w:top w:w="0" w:type="dxa"/>
          <w:left w:w="108" w:type="dxa"/>
          <w:bottom w:w="0" w:type="dxa"/>
          <w:right w:w="108" w:type="dxa"/>
        </w:tblCellMar>
      </w:tblPr>
      <w:tblGrid>
        <w:gridCol w:w="3446"/>
        <w:gridCol w:w="2742"/>
        <w:gridCol w:w="2334"/>
      </w:tblGrid>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企业名称</w:t>
            </w:r>
          </w:p>
        </w:tc>
        <w:tc>
          <w:tcPr>
            <w:tcW w:w="2742" w:type="dxa"/>
            <w:tcBorders>
              <w:top w:val="single" w:color="auto" w:sz="6" w:space="0"/>
              <w:left w:val="nil"/>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次序</w:t>
            </w:r>
          </w:p>
        </w:tc>
      </w:tr>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rPr>
              <w:t>禹州市华隆建筑有限公司</w:t>
            </w:r>
          </w:p>
        </w:tc>
        <w:tc>
          <w:tcPr>
            <w:tcW w:w="2742" w:type="dxa"/>
            <w:tcBorders>
              <w:top w:val="single" w:color="auto" w:sz="6" w:space="0"/>
              <w:left w:val="nil"/>
              <w:bottom w:val="single" w:color="auto" w:sz="6" w:space="0"/>
              <w:right w:val="single" w:color="auto" w:sz="4" w:space="0"/>
            </w:tcBorders>
            <w:vAlign w:val="center"/>
          </w:tcPr>
          <w:p>
            <w:pPr>
              <w:jc w:val="center"/>
              <w:rPr>
                <w:rFonts w:hint="eastAsia" w:ascii="宋体" w:hAnsi="宋体"/>
                <w:szCs w:val="21"/>
              </w:rPr>
            </w:pPr>
            <w:r>
              <w:rPr>
                <w:rFonts w:hint="eastAsia" w:ascii="宋体" w:hAnsi="宋体"/>
                <w:szCs w:val="21"/>
              </w:rPr>
              <w:t>82.9</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rPr>
              <w:t>河南正捷建筑工程有限公司</w:t>
            </w:r>
          </w:p>
        </w:tc>
        <w:tc>
          <w:tcPr>
            <w:tcW w:w="2742" w:type="dxa"/>
            <w:tcBorders>
              <w:top w:val="nil"/>
              <w:left w:val="nil"/>
              <w:bottom w:val="single" w:color="auto" w:sz="8" w:space="0"/>
              <w:right w:val="single" w:color="auto" w:sz="4" w:space="0"/>
            </w:tcBorders>
            <w:vAlign w:val="center"/>
          </w:tcPr>
          <w:p>
            <w:pPr>
              <w:jc w:val="center"/>
              <w:rPr>
                <w:rFonts w:hint="eastAsia" w:ascii="宋体" w:hAnsi="宋体"/>
                <w:szCs w:val="21"/>
              </w:rPr>
            </w:pPr>
            <w:r>
              <w:rPr>
                <w:rFonts w:hint="eastAsia" w:ascii="宋体" w:hAnsi="宋体"/>
                <w:szCs w:val="21"/>
              </w:rPr>
              <w:t>81.2</w:t>
            </w:r>
          </w:p>
        </w:tc>
        <w:tc>
          <w:tcPr>
            <w:tcW w:w="2334" w:type="dxa"/>
            <w:tcBorders>
              <w:top w:val="nil"/>
              <w:left w:val="single" w:color="auto" w:sz="4" w:space="0"/>
              <w:bottom w:val="single" w:color="auto" w:sz="8" w:space="0"/>
              <w:right w:val="single" w:color="auto" w:sz="8" w:space="0"/>
            </w:tcBorders>
            <w:vAlign w:val="center"/>
          </w:tcPr>
          <w:p>
            <w:pPr>
              <w:jc w:val="center"/>
              <w:rPr>
                <w:rFonts w:hint="eastAsia"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rPr>
              <w:t>河南省英帆建筑工程有限公司</w:t>
            </w:r>
          </w:p>
        </w:tc>
        <w:tc>
          <w:tcPr>
            <w:tcW w:w="2742" w:type="dxa"/>
            <w:tcBorders>
              <w:top w:val="nil"/>
              <w:left w:val="nil"/>
              <w:bottom w:val="single" w:color="auto" w:sz="8" w:space="0"/>
              <w:right w:val="single" w:color="auto" w:sz="4" w:space="0"/>
            </w:tcBorders>
            <w:vAlign w:val="center"/>
          </w:tcPr>
          <w:p>
            <w:pPr>
              <w:jc w:val="center"/>
              <w:rPr>
                <w:rFonts w:hint="eastAsia" w:ascii="宋体" w:hAnsi="宋体"/>
                <w:szCs w:val="21"/>
              </w:rPr>
            </w:pPr>
            <w:r>
              <w:rPr>
                <w:rFonts w:hint="eastAsia" w:ascii="宋体" w:hAnsi="宋体"/>
                <w:szCs w:val="21"/>
              </w:rPr>
              <w:t>80.31</w:t>
            </w:r>
          </w:p>
        </w:tc>
        <w:tc>
          <w:tcPr>
            <w:tcW w:w="2334" w:type="dxa"/>
            <w:tcBorders>
              <w:top w:val="nil"/>
              <w:left w:val="single" w:color="auto" w:sz="4" w:space="0"/>
              <w:bottom w:val="single" w:color="auto" w:sz="8" w:space="0"/>
              <w:right w:val="single" w:color="auto" w:sz="8" w:space="0"/>
            </w:tcBorders>
            <w:vAlign w:val="center"/>
          </w:tcPr>
          <w:p>
            <w:pPr>
              <w:jc w:val="center"/>
              <w:rPr>
                <w:rFonts w:hint="eastAsia" w:ascii="宋体" w:hAnsi="宋体"/>
                <w:szCs w:val="21"/>
              </w:rPr>
            </w:pPr>
            <w:r>
              <w:rPr>
                <w:rFonts w:hint="eastAsia" w:ascii="宋体" w:hAnsi="宋体"/>
                <w:szCs w:val="21"/>
              </w:rPr>
              <w:t>3</w:t>
            </w:r>
          </w:p>
        </w:tc>
      </w:tr>
      <w:tr>
        <w:tblPrEx>
          <w:tblLayout w:type="fixed"/>
          <w:tblCellMar>
            <w:top w:w="0" w:type="dxa"/>
            <w:left w:w="108" w:type="dxa"/>
            <w:bottom w:w="0" w:type="dxa"/>
            <w:right w:w="108" w:type="dxa"/>
          </w:tblCellMar>
        </w:tblPrEx>
        <w:trPr>
          <w:cantSplit/>
          <w:trHeight w:val="519"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rPr>
              <w:t>禹州市鸿泰建筑工程有限公司</w:t>
            </w:r>
          </w:p>
        </w:tc>
        <w:tc>
          <w:tcPr>
            <w:tcW w:w="2742" w:type="dxa"/>
            <w:tcBorders>
              <w:top w:val="nil"/>
              <w:left w:val="nil"/>
              <w:bottom w:val="single" w:color="auto" w:sz="8" w:space="0"/>
              <w:right w:val="single" w:color="auto" w:sz="4" w:space="0"/>
            </w:tcBorders>
            <w:vAlign w:val="center"/>
          </w:tcPr>
          <w:p>
            <w:pPr>
              <w:jc w:val="center"/>
              <w:rPr>
                <w:rFonts w:hint="eastAsia" w:ascii="宋体" w:hAnsi="宋体"/>
                <w:szCs w:val="21"/>
              </w:rPr>
            </w:pPr>
            <w:r>
              <w:rPr>
                <w:rFonts w:hint="eastAsia" w:ascii="宋体" w:hAnsi="宋体"/>
                <w:szCs w:val="21"/>
              </w:rPr>
              <w:t>80.02</w:t>
            </w:r>
          </w:p>
        </w:tc>
        <w:tc>
          <w:tcPr>
            <w:tcW w:w="2334" w:type="dxa"/>
            <w:tcBorders>
              <w:top w:val="nil"/>
              <w:left w:val="single" w:color="auto" w:sz="4" w:space="0"/>
              <w:bottom w:val="single" w:color="auto" w:sz="8" w:space="0"/>
              <w:right w:val="single" w:color="auto" w:sz="8" w:space="0"/>
            </w:tcBorders>
            <w:vAlign w:val="center"/>
          </w:tcPr>
          <w:p>
            <w:pPr>
              <w:jc w:val="center"/>
              <w:rPr>
                <w:rFonts w:hint="eastAsia" w:ascii="宋体" w:hAnsi="宋体"/>
                <w:szCs w:val="21"/>
              </w:rPr>
            </w:pPr>
            <w:r>
              <w:rPr>
                <w:rFonts w:hint="eastAsia" w:ascii="宋体" w:hAnsi="宋体"/>
                <w:szCs w:val="21"/>
              </w:rPr>
              <w:t>4</w:t>
            </w:r>
          </w:p>
        </w:tc>
      </w:tr>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rPr>
              <w:t>禹州市宏达建筑有限责任公司</w:t>
            </w:r>
          </w:p>
        </w:tc>
        <w:tc>
          <w:tcPr>
            <w:tcW w:w="2742" w:type="dxa"/>
            <w:tcBorders>
              <w:top w:val="single" w:color="auto" w:sz="6" w:space="0"/>
              <w:left w:val="nil"/>
              <w:bottom w:val="single" w:color="auto" w:sz="6" w:space="0"/>
              <w:right w:val="single" w:color="auto" w:sz="4" w:space="0"/>
            </w:tcBorders>
            <w:vAlign w:val="center"/>
          </w:tcPr>
          <w:p>
            <w:pPr>
              <w:jc w:val="center"/>
              <w:rPr>
                <w:rFonts w:hint="eastAsia" w:ascii="宋体" w:hAnsi="宋体"/>
                <w:szCs w:val="21"/>
              </w:rPr>
            </w:pPr>
            <w:r>
              <w:rPr>
                <w:rFonts w:hint="eastAsia" w:ascii="宋体" w:hAnsi="宋体"/>
                <w:szCs w:val="21"/>
              </w:rPr>
              <w:t>65.69</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rPr>
              <w:t>河南祥和建筑安装有限公司</w:t>
            </w:r>
          </w:p>
        </w:tc>
        <w:tc>
          <w:tcPr>
            <w:tcW w:w="2742" w:type="dxa"/>
            <w:tcBorders>
              <w:top w:val="single" w:color="auto" w:sz="6" w:space="0"/>
              <w:left w:val="nil"/>
              <w:bottom w:val="single" w:color="auto" w:sz="6" w:space="0"/>
              <w:right w:val="single" w:color="auto" w:sz="4" w:space="0"/>
            </w:tcBorders>
            <w:vAlign w:val="center"/>
          </w:tcPr>
          <w:p>
            <w:pPr>
              <w:jc w:val="center"/>
              <w:rPr>
                <w:rFonts w:hint="eastAsia" w:ascii="宋体" w:hAnsi="宋体"/>
                <w:szCs w:val="21"/>
              </w:rPr>
            </w:pPr>
            <w:r>
              <w:rPr>
                <w:rFonts w:hint="eastAsia" w:ascii="宋体" w:hAnsi="宋体"/>
                <w:szCs w:val="21"/>
              </w:rPr>
              <w:t>47.08</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6</w:t>
            </w:r>
          </w:p>
        </w:tc>
      </w:tr>
    </w:tbl>
    <w:p>
      <w:pPr>
        <w:spacing w:line="312" w:lineRule="auto"/>
        <w:rPr>
          <w:rFonts w:ascii="宋体" w:hAnsi="宋体"/>
          <w:szCs w:val="21"/>
        </w:rPr>
      </w:pPr>
      <w:r>
        <w:rPr>
          <w:rFonts w:hint="eastAsia" w:ascii="宋体" w:hAnsi="宋体"/>
          <w:szCs w:val="21"/>
        </w:rPr>
        <w:t>六、推荐的中标候选人详细评审得分</w:t>
      </w:r>
    </w:p>
    <w:tbl>
      <w:tblPr>
        <w:tblStyle w:val="8"/>
        <w:tblW w:w="8552" w:type="dxa"/>
        <w:jc w:val="center"/>
        <w:tblInd w:w="0" w:type="dxa"/>
        <w:tblLayout w:type="fixed"/>
        <w:tblCellMar>
          <w:top w:w="0" w:type="dxa"/>
          <w:left w:w="108" w:type="dxa"/>
          <w:bottom w:w="0" w:type="dxa"/>
          <w:right w:w="108" w:type="dxa"/>
        </w:tblCellMar>
      </w:tblPr>
      <w:tblGrid>
        <w:gridCol w:w="673"/>
        <w:gridCol w:w="2766"/>
        <w:gridCol w:w="810"/>
        <w:gridCol w:w="191"/>
        <w:gridCol w:w="61"/>
        <w:gridCol w:w="824"/>
        <w:gridCol w:w="90"/>
        <w:gridCol w:w="74"/>
        <w:gridCol w:w="911"/>
        <w:gridCol w:w="126"/>
        <w:gridCol w:w="950"/>
        <w:gridCol w:w="1076"/>
      </w:tblGrid>
      <w:tr>
        <w:tblPrEx>
          <w:tblLayout w:type="fixed"/>
          <w:tblCellMar>
            <w:top w:w="0" w:type="dxa"/>
            <w:left w:w="108" w:type="dxa"/>
            <w:bottom w:w="0" w:type="dxa"/>
            <w:right w:w="108" w:type="dxa"/>
          </w:tblCellMar>
        </w:tblPrEx>
        <w:trPr>
          <w:trHeight w:val="573" w:hRule="atLeast"/>
          <w:jc w:val="center"/>
        </w:trPr>
        <w:tc>
          <w:tcPr>
            <w:tcW w:w="3439"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第一中标候选人</w:t>
            </w:r>
          </w:p>
        </w:tc>
        <w:tc>
          <w:tcPr>
            <w:tcW w:w="5113" w:type="dxa"/>
            <w:gridSpan w:val="10"/>
            <w:tcBorders>
              <w:top w:val="single" w:color="000000" w:sz="8" w:space="0"/>
              <w:left w:val="nil"/>
              <w:bottom w:val="single" w:color="000000" w:sz="8" w:space="0"/>
              <w:right w:val="single" w:color="auto" w:sz="4" w:space="0"/>
            </w:tcBorders>
            <w:vAlign w:val="center"/>
          </w:tcPr>
          <w:p>
            <w:pPr>
              <w:rPr>
                <w:rFonts w:ascii="宋体" w:hAnsi="宋体"/>
                <w:color w:val="FF0000"/>
                <w:szCs w:val="21"/>
              </w:rPr>
            </w:pPr>
            <w:r>
              <w:rPr>
                <w:rFonts w:hint="eastAsia"/>
              </w:rPr>
              <w:t>禹州市华隆建筑有限公司</w:t>
            </w:r>
          </w:p>
        </w:tc>
      </w:tr>
      <w:tr>
        <w:tblPrEx>
          <w:tblLayout w:type="fixed"/>
          <w:tblCellMar>
            <w:top w:w="0" w:type="dxa"/>
            <w:left w:w="108" w:type="dxa"/>
            <w:bottom w:w="0" w:type="dxa"/>
            <w:right w:w="108" w:type="dxa"/>
          </w:tblCellMar>
        </w:tblPrEx>
        <w:trPr>
          <w:trHeight w:val="678" w:hRule="atLeast"/>
          <w:jc w:val="center"/>
        </w:trPr>
        <w:tc>
          <w:tcPr>
            <w:tcW w:w="3439" w:type="dxa"/>
            <w:gridSpan w:val="2"/>
            <w:tcBorders>
              <w:top w:val="nil"/>
              <w:left w:val="single" w:color="000000" w:sz="8" w:space="0"/>
              <w:bottom w:val="single" w:color="auto" w:sz="4" w:space="0"/>
              <w:right w:val="single" w:color="000000" w:sz="8" w:space="0"/>
              <w:tl2br w:val="single" w:color="auto" w:sz="4" w:space="0"/>
            </w:tcBorders>
          </w:tcPr>
          <w:p>
            <w:pPr>
              <w:ind w:firstLine="735" w:firstLineChars="350"/>
              <w:rPr>
                <w:rFonts w:ascii="宋体" w:hAnsi="宋体"/>
                <w:szCs w:val="21"/>
              </w:rPr>
            </w:pPr>
            <w:r>
              <w:rPr>
                <w:rFonts w:hint="eastAsia" w:ascii="宋体" w:hAnsi="宋体"/>
                <w:szCs w:val="21"/>
              </w:rPr>
              <w:t>　　　　评标委员会成员</w:t>
            </w:r>
          </w:p>
          <w:p>
            <w:pPr>
              <w:rPr>
                <w:rFonts w:ascii="宋体" w:hAnsi="宋体"/>
                <w:szCs w:val="21"/>
              </w:rPr>
            </w:pPr>
            <w:r>
              <w:rPr>
                <w:rFonts w:hint="eastAsia" w:ascii="宋体" w:hAnsi="宋体"/>
                <w:szCs w:val="21"/>
              </w:rPr>
              <w:t>评审内容</w:t>
            </w:r>
          </w:p>
        </w:tc>
        <w:tc>
          <w:tcPr>
            <w:tcW w:w="1062" w:type="dxa"/>
            <w:gridSpan w:val="3"/>
            <w:tcBorders>
              <w:top w:val="nil"/>
              <w:left w:val="nil"/>
              <w:bottom w:val="single" w:color="000000" w:sz="8" w:space="0"/>
              <w:right w:val="single" w:color="000000" w:sz="8" w:space="0"/>
            </w:tcBorders>
            <w:vAlign w:val="center"/>
          </w:tcPr>
          <w:p>
            <w:pPr>
              <w:rPr>
                <w:rFonts w:ascii="宋体" w:hAnsi="宋体"/>
                <w:szCs w:val="21"/>
              </w:rPr>
            </w:pPr>
            <w:r>
              <w:rPr>
                <w:rFonts w:hint="eastAsia" w:ascii="宋体" w:hAnsi="宋体"/>
                <w:szCs w:val="21"/>
              </w:rPr>
              <w:t>评委</w:t>
            </w:r>
            <w:r>
              <w:rPr>
                <w:rFonts w:ascii="宋体" w:hAnsi="宋体"/>
                <w:szCs w:val="21"/>
              </w:rPr>
              <w:t>1</w:t>
            </w:r>
          </w:p>
        </w:tc>
        <w:tc>
          <w:tcPr>
            <w:tcW w:w="988" w:type="dxa"/>
            <w:gridSpan w:val="3"/>
            <w:tcBorders>
              <w:top w:val="single" w:color="000000" w:sz="8" w:space="0"/>
              <w:left w:val="nil"/>
              <w:bottom w:val="single" w:color="000000" w:sz="8" w:space="0"/>
              <w:right w:val="single" w:color="000000" w:sz="8" w:space="0"/>
            </w:tcBorders>
            <w:vAlign w:val="center"/>
          </w:tcPr>
          <w:p>
            <w:pPr>
              <w:rPr>
                <w:rFonts w:ascii="宋体" w:hAnsi="宋体"/>
                <w:szCs w:val="21"/>
              </w:rPr>
            </w:pPr>
            <w:r>
              <w:rPr>
                <w:rFonts w:hint="eastAsia" w:ascii="宋体" w:hAnsi="宋体"/>
                <w:szCs w:val="21"/>
              </w:rPr>
              <w:t>评委</w:t>
            </w:r>
            <w:r>
              <w:rPr>
                <w:rFonts w:ascii="宋体" w:hAnsi="宋体"/>
                <w:szCs w:val="21"/>
              </w:rPr>
              <w:t>2</w:t>
            </w:r>
          </w:p>
        </w:tc>
        <w:tc>
          <w:tcPr>
            <w:tcW w:w="1037" w:type="dxa"/>
            <w:gridSpan w:val="2"/>
            <w:tcBorders>
              <w:top w:val="single" w:color="000000" w:sz="8" w:space="0"/>
              <w:left w:val="nil"/>
              <w:bottom w:val="single" w:color="000000" w:sz="8" w:space="0"/>
              <w:right w:val="single" w:color="000000" w:sz="8" w:space="0"/>
            </w:tcBorders>
            <w:vAlign w:val="center"/>
          </w:tcPr>
          <w:p>
            <w:pPr>
              <w:rPr>
                <w:rFonts w:ascii="宋体" w:hAnsi="宋体"/>
                <w:szCs w:val="21"/>
              </w:rPr>
            </w:pPr>
            <w:r>
              <w:rPr>
                <w:rFonts w:hint="eastAsia" w:ascii="宋体" w:hAnsi="宋体"/>
                <w:szCs w:val="21"/>
              </w:rPr>
              <w:t>评委</w:t>
            </w:r>
            <w:r>
              <w:rPr>
                <w:rFonts w:ascii="宋体" w:hAnsi="宋体"/>
                <w:szCs w:val="21"/>
              </w:rPr>
              <w:t>3</w:t>
            </w:r>
          </w:p>
        </w:tc>
        <w:tc>
          <w:tcPr>
            <w:tcW w:w="950" w:type="dxa"/>
            <w:tcBorders>
              <w:top w:val="single" w:color="000000" w:sz="8" w:space="0"/>
              <w:left w:val="nil"/>
              <w:bottom w:val="single" w:color="000000" w:sz="8" w:space="0"/>
              <w:right w:val="single" w:color="000000" w:sz="8" w:space="0"/>
            </w:tcBorders>
            <w:vAlign w:val="center"/>
          </w:tcPr>
          <w:p>
            <w:pPr>
              <w:rPr>
                <w:rFonts w:ascii="宋体" w:hAnsi="宋体"/>
                <w:szCs w:val="21"/>
              </w:rPr>
            </w:pPr>
            <w:r>
              <w:rPr>
                <w:rFonts w:hint="eastAsia" w:ascii="宋体" w:hAnsi="宋体"/>
                <w:szCs w:val="21"/>
              </w:rPr>
              <w:t>评委</w:t>
            </w:r>
            <w:r>
              <w:rPr>
                <w:rFonts w:ascii="宋体" w:hAnsi="宋体"/>
                <w:szCs w:val="21"/>
              </w:rPr>
              <w:t>4</w:t>
            </w:r>
          </w:p>
        </w:tc>
        <w:tc>
          <w:tcPr>
            <w:tcW w:w="1076" w:type="dxa"/>
            <w:tcBorders>
              <w:top w:val="single" w:color="000000" w:sz="8" w:space="0"/>
              <w:left w:val="nil"/>
              <w:bottom w:val="single" w:color="000000" w:sz="8" w:space="0"/>
              <w:right w:val="single" w:color="000000" w:sz="8" w:space="0"/>
            </w:tcBorders>
            <w:vAlign w:val="center"/>
          </w:tcPr>
          <w:p>
            <w:pPr>
              <w:rPr>
                <w:rFonts w:ascii="宋体" w:hAnsi="宋体"/>
                <w:szCs w:val="21"/>
              </w:rPr>
            </w:pPr>
            <w:r>
              <w:rPr>
                <w:rFonts w:hint="eastAsia" w:ascii="宋体" w:hAnsi="宋体"/>
                <w:szCs w:val="21"/>
              </w:rPr>
              <w:t>评委</w:t>
            </w:r>
            <w:r>
              <w:rPr>
                <w:rFonts w:ascii="宋体" w:hAnsi="宋体"/>
                <w:szCs w:val="21"/>
              </w:rPr>
              <w:t>5</w:t>
            </w:r>
          </w:p>
        </w:tc>
      </w:tr>
      <w:tr>
        <w:tblPrEx>
          <w:tblLayout w:type="fixed"/>
          <w:tblCellMar>
            <w:top w:w="0" w:type="dxa"/>
            <w:left w:w="108" w:type="dxa"/>
            <w:bottom w:w="0" w:type="dxa"/>
            <w:right w:w="108" w:type="dxa"/>
          </w:tblCellMar>
        </w:tblPrEx>
        <w:trPr>
          <w:trHeight w:val="577" w:hRule="atLeast"/>
          <w:jc w:val="center"/>
        </w:trPr>
        <w:tc>
          <w:tcPr>
            <w:tcW w:w="673" w:type="dxa"/>
            <w:vMerge w:val="restart"/>
            <w:tcBorders>
              <w:top w:val="single" w:color="auto" w:sz="4" w:space="0"/>
              <w:left w:val="single" w:color="auto" w:sz="4" w:space="0"/>
              <w:bottom w:val="single" w:color="000000" w:sz="8" w:space="0"/>
              <w:right w:val="single" w:color="000000" w:sz="8" w:space="0"/>
            </w:tcBorders>
            <w:vAlign w:val="center"/>
          </w:tcPr>
          <w:p>
            <w:pPr>
              <w:rPr>
                <w:rFonts w:ascii="宋体" w:hAnsi="宋体"/>
                <w:szCs w:val="21"/>
              </w:rPr>
            </w:pPr>
            <w:r>
              <w:rPr>
                <w:rFonts w:hint="eastAsia" w:ascii="宋体" w:hAnsi="宋体"/>
                <w:b/>
                <w:bCs/>
                <w:szCs w:val="21"/>
              </w:rPr>
              <w:t>技</w:t>
            </w:r>
          </w:p>
          <w:p>
            <w:pPr>
              <w:rPr>
                <w:rFonts w:ascii="宋体" w:hAnsi="宋体"/>
                <w:szCs w:val="21"/>
              </w:rPr>
            </w:pPr>
            <w:r>
              <w:rPr>
                <w:rFonts w:ascii="宋体" w:hAnsi="宋体"/>
                <w:b/>
                <w:bCs/>
                <w:szCs w:val="21"/>
              </w:rPr>
              <w:t> </w:t>
            </w:r>
          </w:p>
          <w:p>
            <w:pPr>
              <w:rPr>
                <w:rFonts w:ascii="宋体" w:hAnsi="宋体"/>
                <w:szCs w:val="21"/>
              </w:rPr>
            </w:pPr>
            <w:r>
              <w:rPr>
                <w:rFonts w:hint="eastAsia" w:ascii="宋体" w:hAnsi="宋体"/>
                <w:b/>
                <w:bCs/>
                <w:szCs w:val="21"/>
              </w:rPr>
              <w:t>术</w:t>
            </w:r>
          </w:p>
          <w:p>
            <w:pPr>
              <w:rPr>
                <w:rFonts w:ascii="宋体" w:hAnsi="宋体"/>
                <w:szCs w:val="21"/>
              </w:rPr>
            </w:pPr>
            <w:r>
              <w:rPr>
                <w:rFonts w:ascii="宋体" w:hAnsi="宋体"/>
                <w:b/>
                <w:bCs/>
                <w:szCs w:val="21"/>
              </w:rPr>
              <w:t> </w:t>
            </w:r>
          </w:p>
          <w:p>
            <w:pPr>
              <w:rPr>
                <w:rFonts w:ascii="宋体" w:hAnsi="宋体"/>
                <w:szCs w:val="21"/>
              </w:rPr>
            </w:pPr>
            <w:r>
              <w:rPr>
                <w:rFonts w:hint="eastAsia" w:ascii="宋体" w:hAnsi="宋体"/>
                <w:b/>
                <w:bCs/>
                <w:szCs w:val="21"/>
              </w:rPr>
              <w:t>标</w:t>
            </w:r>
          </w:p>
        </w:tc>
        <w:tc>
          <w:tcPr>
            <w:tcW w:w="2766" w:type="dxa"/>
            <w:tcBorders>
              <w:top w:val="single" w:color="auto" w:sz="4" w:space="0"/>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1.</w:t>
            </w:r>
            <w:r>
              <w:rPr>
                <w:rFonts w:hint="eastAsia" w:ascii="宋体" w:hAnsi="宋体"/>
                <w:szCs w:val="21"/>
              </w:rPr>
              <w:t>内容完整性和编制水平</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0.9</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2.</w:t>
            </w:r>
            <w:r>
              <w:rPr>
                <w:rFonts w:hint="eastAsia" w:ascii="宋体" w:hAnsi="宋体"/>
                <w:szCs w:val="21"/>
              </w:rPr>
              <w:t>施工方案和技术措施</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3.</w:t>
            </w:r>
            <w:r>
              <w:rPr>
                <w:rFonts w:hint="eastAsia" w:ascii="宋体" w:hAnsi="宋体"/>
                <w:szCs w:val="21"/>
              </w:rPr>
              <w:t>质量管理体系与措施</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4.</w:t>
            </w:r>
            <w:r>
              <w:rPr>
                <w:rFonts w:hint="eastAsia" w:ascii="宋体" w:hAnsi="宋体"/>
                <w:szCs w:val="21"/>
              </w:rPr>
              <w:t>安全管理体制与措施</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1.8</w:t>
            </w:r>
          </w:p>
        </w:tc>
        <w:tc>
          <w:tcPr>
            <w:tcW w:w="950"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1.8</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5.</w:t>
            </w:r>
            <w:r>
              <w:rPr>
                <w:rFonts w:hint="eastAsia" w:ascii="宋体" w:hAnsi="宋体"/>
                <w:szCs w:val="21"/>
              </w:rPr>
              <w:t>环境保护管理体系与措施</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950" w:type="dxa"/>
            <w:tcBorders>
              <w:top w:val="nil"/>
              <w:left w:val="nil"/>
              <w:bottom w:val="single" w:color="000000" w:sz="8" w:space="0"/>
              <w:right w:val="single" w:color="000000" w:sz="8" w:space="0"/>
            </w:tcBorders>
            <w:vAlign w:val="center"/>
          </w:tcPr>
          <w:p>
            <w:pPr>
              <w:tabs>
                <w:tab w:val="center" w:pos="430"/>
              </w:tabs>
              <w:jc w:val="center"/>
              <w:rPr>
                <w:rFonts w:hint="eastAsia"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6.</w:t>
            </w:r>
            <w:r>
              <w:rPr>
                <w:rFonts w:hint="eastAsia" w:ascii="宋体" w:hAnsi="宋体"/>
                <w:szCs w:val="21"/>
              </w:rPr>
              <w:t>工程进度计划与措施</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1.9</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auto" w:sz="4" w:space="0"/>
            </w:tcBorders>
            <w:vAlign w:val="center"/>
          </w:tcPr>
          <w:p>
            <w:pPr>
              <w:jc w:val="left"/>
              <w:rPr>
                <w:rFonts w:ascii="宋体" w:hAnsi="宋体"/>
                <w:szCs w:val="21"/>
              </w:rPr>
            </w:pPr>
            <w:r>
              <w:rPr>
                <w:rFonts w:ascii="宋体" w:hAnsi="宋体"/>
                <w:szCs w:val="21"/>
              </w:rPr>
              <w:t>7.</w:t>
            </w:r>
            <w:r>
              <w:rPr>
                <w:rFonts w:hint="eastAsia" w:ascii="宋体" w:hAnsi="宋体"/>
                <w:szCs w:val="21"/>
              </w:rPr>
              <w:t>拟投入资源配备计划</w:t>
            </w:r>
          </w:p>
        </w:tc>
        <w:tc>
          <w:tcPr>
            <w:tcW w:w="1062" w:type="dxa"/>
            <w:gridSpan w:val="3"/>
            <w:tcBorders>
              <w:top w:val="nil"/>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auto" w:sz="4" w:space="0"/>
              <w:right w:val="single" w:color="auto" w:sz="4" w:space="0"/>
            </w:tcBorders>
            <w:vAlign w:val="center"/>
          </w:tcPr>
          <w:p>
            <w:pPr>
              <w:jc w:val="left"/>
              <w:rPr>
                <w:rFonts w:ascii="宋体" w:hAnsi="宋体"/>
                <w:szCs w:val="21"/>
              </w:rPr>
            </w:pPr>
            <w:r>
              <w:rPr>
                <w:rFonts w:ascii="宋体" w:hAnsi="宋体"/>
                <w:szCs w:val="21"/>
              </w:rPr>
              <w:t>8.</w:t>
            </w:r>
            <w:r>
              <w:rPr>
                <w:rFonts w:hint="eastAsia" w:ascii="宋体" w:hAnsi="宋体"/>
                <w:szCs w:val="21"/>
              </w:rPr>
              <w:t>施工进度表或施工网络图</w:t>
            </w:r>
          </w:p>
        </w:tc>
        <w:tc>
          <w:tcPr>
            <w:tcW w:w="1062" w:type="dxa"/>
            <w:gridSpan w:val="3"/>
            <w:tcBorders>
              <w:top w:val="nil"/>
              <w:left w:val="single" w:color="auto" w:sz="4" w:space="0"/>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88" w:type="dxa"/>
            <w:gridSpan w:val="3"/>
            <w:tcBorders>
              <w:top w:val="nil"/>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1037" w:type="dxa"/>
            <w:gridSpan w:val="2"/>
            <w:tcBorders>
              <w:top w:val="nil"/>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950" w:type="dxa"/>
            <w:tcBorders>
              <w:top w:val="nil"/>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1076" w:type="dxa"/>
            <w:tcBorders>
              <w:top w:val="nil"/>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r>
      <w:tr>
        <w:tblPrEx>
          <w:tblLayout w:type="fixed"/>
          <w:tblCellMar>
            <w:top w:w="0" w:type="dxa"/>
            <w:left w:w="108" w:type="dxa"/>
            <w:bottom w:w="0" w:type="dxa"/>
            <w:right w:w="108" w:type="dxa"/>
          </w:tblCellMar>
        </w:tblPrEx>
        <w:trPr>
          <w:trHeight w:val="537" w:hRule="atLeast"/>
          <w:jc w:val="center"/>
        </w:trPr>
        <w:tc>
          <w:tcPr>
            <w:tcW w:w="673" w:type="dxa"/>
            <w:vMerge w:val="continue"/>
            <w:tcBorders>
              <w:top w:val="nil"/>
              <w:left w:val="single" w:color="auto" w:sz="4" w:space="0"/>
              <w:bottom w:val="single" w:color="000000" w:sz="8" w:space="0"/>
              <w:right w:val="single" w:color="auto" w:sz="4" w:space="0"/>
            </w:tcBorders>
            <w:vAlign w:val="center"/>
          </w:tcPr>
          <w:p>
            <w:pPr>
              <w:rPr>
                <w:rFonts w:ascii="宋体" w:hAnsi="宋体"/>
                <w:szCs w:val="21"/>
              </w:rPr>
            </w:pPr>
          </w:p>
        </w:tc>
        <w:tc>
          <w:tcPr>
            <w:tcW w:w="27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9.</w:t>
            </w:r>
            <w:r>
              <w:rPr>
                <w:rFonts w:hint="eastAsia" w:ascii="宋体" w:hAnsi="宋体"/>
                <w:szCs w:val="21"/>
              </w:rPr>
              <w:t>施工总平面布置图</w:t>
            </w:r>
          </w:p>
        </w:tc>
        <w:tc>
          <w:tcPr>
            <w:tcW w:w="1062" w:type="dxa"/>
            <w:gridSpan w:val="3"/>
            <w:tcBorders>
              <w:top w:val="single" w:color="auto" w:sz="4" w:space="0"/>
              <w:left w:val="single" w:color="auto" w:sz="4" w:space="0"/>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88" w:type="dxa"/>
            <w:gridSpan w:val="3"/>
            <w:tcBorders>
              <w:top w:val="single" w:color="auto" w:sz="4" w:space="0"/>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1037" w:type="dxa"/>
            <w:gridSpan w:val="2"/>
            <w:tcBorders>
              <w:top w:val="single" w:color="auto" w:sz="4" w:space="0"/>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0.8</w:t>
            </w:r>
          </w:p>
        </w:tc>
        <w:tc>
          <w:tcPr>
            <w:tcW w:w="950" w:type="dxa"/>
            <w:tcBorders>
              <w:top w:val="single" w:color="auto" w:sz="4" w:space="0"/>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1076"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0.9</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auto" w:sz="4" w:space="0"/>
              <w:right w:val="single" w:color="000000" w:sz="8" w:space="0"/>
            </w:tcBorders>
            <w:vAlign w:val="center"/>
          </w:tcPr>
          <w:p>
            <w:pPr>
              <w:rPr>
                <w:rFonts w:ascii="宋体" w:hAnsi="宋体"/>
                <w:szCs w:val="21"/>
              </w:rPr>
            </w:pPr>
          </w:p>
        </w:tc>
        <w:tc>
          <w:tcPr>
            <w:tcW w:w="2766" w:type="dxa"/>
            <w:tcBorders>
              <w:top w:val="single" w:color="auto" w:sz="4" w:space="0"/>
              <w:left w:val="nil"/>
              <w:bottom w:val="single" w:color="auto" w:sz="4" w:space="0"/>
              <w:right w:val="single" w:color="auto" w:sz="4" w:space="0"/>
            </w:tcBorders>
          </w:tcPr>
          <w:p>
            <w:pPr>
              <w:spacing w:line="240" w:lineRule="exact"/>
              <w:rPr>
                <w:rFonts w:ascii="宋体" w:hAnsi="宋体"/>
                <w:szCs w:val="21"/>
              </w:rPr>
            </w:pPr>
            <w:r>
              <w:rPr>
                <w:rFonts w:ascii="宋体" w:hAnsi="宋体"/>
                <w:szCs w:val="21"/>
              </w:rPr>
              <w:t>10.</w:t>
            </w:r>
            <w:r>
              <w:rPr>
                <w:rFonts w:hint="eastAsia" w:ascii="宋体" w:hAnsi="宋体"/>
                <w:szCs w:val="21"/>
              </w:rPr>
              <w:t>在节能减排、绿色施工（含扬尘治理）措施、工艺创新方面针对本工程有具体措施或企业自有创新技术</w:t>
            </w:r>
          </w:p>
        </w:tc>
        <w:tc>
          <w:tcPr>
            <w:tcW w:w="1062" w:type="dxa"/>
            <w:gridSpan w:val="3"/>
            <w:tcBorders>
              <w:top w:val="single" w:color="auto" w:sz="4" w:space="0"/>
              <w:left w:val="single" w:color="auto" w:sz="4"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950" w:type="dxa"/>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76" w:type="dxa"/>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single" w:color="auto" w:sz="4" w:space="0"/>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single" w:color="auto" w:sz="4" w:space="0"/>
              <w:left w:val="nil"/>
              <w:bottom w:val="single" w:color="000000" w:sz="8" w:space="0"/>
              <w:right w:val="single" w:color="000000" w:sz="8" w:space="0"/>
            </w:tcBorders>
          </w:tcPr>
          <w:p>
            <w:pPr>
              <w:spacing w:line="240" w:lineRule="exact"/>
              <w:rPr>
                <w:rFonts w:ascii="宋体" w:hAnsi="宋体"/>
                <w:szCs w:val="21"/>
              </w:rPr>
            </w:pPr>
            <w:r>
              <w:rPr>
                <w:rFonts w:ascii="宋体" w:hAnsi="宋体"/>
                <w:szCs w:val="21"/>
              </w:rPr>
              <w:t>11.</w:t>
            </w:r>
            <w:r>
              <w:rPr>
                <w:rFonts w:hint="eastAsia" w:ascii="宋体" w:hAnsi="宋体"/>
                <w:szCs w:val="21"/>
              </w:rPr>
              <w:t>新工艺、新技术、新设备、新材料的采用程度，其在确保质量、降低成本、缩短工期、减轻劳动强度、提高工效等方面的作用</w:t>
            </w:r>
          </w:p>
        </w:tc>
        <w:tc>
          <w:tcPr>
            <w:tcW w:w="1062"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tcPr>
          <w:p>
            <w:pPr>
              <w:spacing w:line="240" w:lineRule="exact"/>
              <w:rPr>
                <w:rFonts w:ascii="宋体" w:hAnsi="宋体"/>
                <w:szCs w:val="21"/>
              </w:rPr>
            </w:pPr>
            <w:r>
              <w:rPr>
                <w:rFonts w:ascii="宋体" w:hAnsi="宋体"/>
                <w:szCs w:val="21"/>
              </w:rPr>
              <w:t>12.</w:t>
            </w:r>
            <w:r>
              <w:rPr>
                <w:rFonts w:hint="eastAsia" w:ascii="宋体" w:hAnsi="宋体"/>
                <w:szCs w:val="21"/>
              </w:rPr>
              <w:t>企业具备信息化管理平台，能够使工程管理者对现场实施监控和数据处理</w:t>
            </w:r>
          </w:p>
        </w:tc>
        <w:tc>
          <w:tcPr>
            <w:tcW w:w="1062"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95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1062"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17</w:t>
            </w:r>
          </w:p>
        </w:tc>
        <w:tc>
          <w:tcPr>
            <w:tcW w:w="988"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16.6</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16.9</w:t>
            </w:r>
          </w:p>
        </w:tc>
        <w:tc>
          <w:tcPr>
            <w:tcW w:w="950"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16.5</w:t>
            </w:r>
          </w:p>
        </w:tc>
        <w:tc>
          <w:tcPr>
            <w:tcW w:w="1076" w:type="dxa"/>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17.4</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技术标平均得分</w:t>
            </w:r>
          </w:p>
        </w:tc>
        <w:tc>
          <w:tcPr>
            <w:tcW w:w="5113" w:type="dxa"/>
            <w:gridSpan w:val="10"/>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16.88</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b/>
                <w:bCs/>
                <w:szCs w:val="21"/>
              </w:rPr>
              <w:t>商</w:t>
            </w:r>
          </w:p>
          <w:p>
            <w:pPr>
              <w:rPr>
                <w:rFonts w:ascii="宋体" w:hAnsi="宋体"/>
                <w:szCs w:val="21"/>
              </w:rPr>
            </w:pPr>
            <w:r>
              <w:rPr>
                <w:rFonts w:hint="eastAsia" w:ascii="宋体" w:hAnsi="宋体"/>
                <w:b/>
                <w:bCs/>
                <w:szCs w:val="21"/>
              </w:rPr>
              <w:t>务</w:t>
            </w:r>
          </w:p>
          <w:p>
            <w:pPr>
              <w:rPr>
                <w:rFonts w:ascii="宋体" w:hAnsi="宋体"/>
                <w:szCs w:val="21"/>
              </w:rPr>
            </w:pPr>
            <w:r>
              <w:rPr>
                <w:rFonts w:hint="eastAsia" w:ascii="宋体" w:hAnsi="宋体"/>
                <w:b/>
                <w:bCs/>
                <w:szCs w:val="21"/>
              </w:rPr>
              <w:t>标</w:t>
            </w: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报价得分</w:t>
            </w:r>
          </w:p>
        </w:tc>
        <w:tc>
          <w:tcPr>
            <w:tcW w:w="1001" w:type="dxa"/>
            <w:gridSpan w:val="2"/>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22.42</w:t>
            </w:r>
          </w:p>
        </w:tc>
        <w:tc>
          <w:tcPr>
            <w:tcW w:w="975" w:type="dxa"/>
            <w:gridSpan w:val="3"/>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22.42</w:t>
            </w:r>
          </w:p>
        </w:tc>
        <w:tc>
          <w:tcPr>
            <w:tcW w:w="985" w:type="dxa"/>
            <w:gridSpan w:val="2"/>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22.42</w:t>
            </w:r>
          </w:p>
        </w:tc>
        <w:tc>
          <w:tcPr>
            <w:tcW w:w="1076" w:type="dxa"/>
            <w:gridSpan w:val="2"/>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22.42</w:t>
            </w:r>
          </w:p>
        </w:tc>
        <w:tc>
          <w:tcPr>
            <w:tcW w:w="1076"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22.42</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分部分项综合单价得分</w:t>
            </w:r>
          </w:p>
        </w:tc>
        <w:tc>
          <w:tcPr>
            <w:tcW w:w="1001"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75"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85"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措施项目得分</w:t>
            </w:r>
          </w:p>
        </w:tc>
        <w:tc>
          <w:tcPr>
            <w:tcW w:w="1001"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10</w:t>
            </w:r>
          </w:p>
        </w:tc>
        <w:tc>
          <w:tcPr>
            <w:tcW w:w="975"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10</w:t>
            </w:r>
          </w:p>
        </w:tc>
        <w:tc>
          <w:tcPr>
            <w:tcW w:w="985"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10</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10</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主材单价得分</w:t>
            </w:r>
          </w:p>
        </w:tc>
        <w:tc>
          <w:tcPr>
            <w:tcW w:w="1001"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3.802</w:t>
            </w:r>
          </w:p>
        </w:tc>
        <w:tc>
          <w:tcPr>
            <w:tcW w:w="975"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3.802</w:t>
            </w:r>
          </w:p>
        </w:tc>
        <w:tc>
          <w:tcPr>
            <w:tcW w:w="985"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3.802</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3.802</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3.802</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1001"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51.222</w:t>
            </w:r>
          </w:p>
        </w:tc>
        <w:tc>
          <w:tcPr>
            <w:tcW w:w="975"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51.222</w:t>
            </w:r>
          </w:p>
        </w:tc>
        <w:tc>
          <w:tcPr>
            <w:tcW w:w="985"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51.222</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51.222</w:t>
            </w:r>
          </w:p>
        </w:tc>
        <w:tc>
          <w:tcPr>
            <w:tcW w:w="1076" w:type="dxa"/>
            <w:tcBorders>
              <w:top w:val="nil"/>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51.222</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商务标得分</w:t>
            </w:r>
          </w:p>
        </w:tc>
        <w:tc>
          <w:tcPr>
            <w:tcW w:w="5113" w:type="dxa"/>
            <w:gridSpan w:val="10"/>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51.222</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b/>
                <w:bCs/>
                <w:szCs w:val="21"/>
              </w:rPr>
              <w:t>综</w:t>
            </w:r>
          </w:p>
          <w:p>
            <w:pPr>
              <w:rPr>
                <w:rFonts w:ascii="宋体" w:hAnsi="宋体"/>
                <w:szCs w:val="21"/>
              </w:rPr>
            </w:pPr>
            <w:r>
              <w:rPr>
                <w:rFonts w:hint="eastAsia" w:ascii="宋体" w:hAnsi="宋体"/>
                <w:b/>
                <w:bCs/>
                <w:szCs w:val="21"/>
              </w:rPr>
              <w:t>合（信用）标</w:t>
            </w: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项目班子配备</w:t>
            </w:r>
          </w:p>
        </w:tc>
        <w:tc>
          <w:tcPr>
            <w:tcW w:w="81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c>
          <w:tcPr>
            <w:tcW w:w="1076"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w:t>
            </w:r>
          </w:p>
        </w:tc>
        <w:tc>
          <w:tcPr>
            <w:tcW w:w="1075" w:type="dxa"/>
            <w:gridSpan w:val="3"/>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c>
          <w:tcPr>
            <w:tcW w:w="1076"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c>
          <w:tcPr>
            <w:tcW w:w="1076"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企业综合信用</w:t>
            </w:r>
          </w:p>
        </w:tc>
        <w:tc>
          <w:tcPr>
            <w:tcW w:w="81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w:t>
            </w:r>
          </w:p>
        </w:tc>
        <w:tc>
          <w:tcPr>
            <w:tcW w:w="1076"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5"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项目经理业绩及信用</w:t>
            </w:r>
          </w:p>
        </w:tc>
        <w:tc>
          <w:tcPr>
            <w:tcW w:w="81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w:t>
            </w:r>
          </w:p>
        </w:tc>
        <w:tc>
          <w:tcPr>
            <w:tcW w:w="1076"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w:t>
            </w:r>
          </w:p>
        </w:tc>
        <w:tc>
          <w:tcPr>
            <w:tcW w:w="1075"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593"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766"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服务承诺</w:t>
            </w:r>
          </w:p>
        </w:tc>
        <w:tc>
          <w:tcPr>
            <w:tcW w:w="81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w:t>
            </w:r>
          </w:p>
        </w:tc>
        <w:tc>
          <w:tcPr>
            <w:tcW w:w="1076"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5"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6"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w:t>
            </w:r>
          </w:p>
        </w:tc>
        <w:tc>
          <w:tcPr>
            <w:tcW w:w="1076"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4</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810"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076"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c>
          <w:tcPr>
            <w:tcW w:w="1075" w:type="dxa"/>
            <w:gridSpan w:val="3"/>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15</w:t>
            </w:r>
          </w:p>
        </w:tc>
        <w:tc>
          <w:tcPr>
            <w:tcW w:w="1076"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076" w:type="dxa"/>
            <w:tcBorders>
              <w:top w:val="nil"/>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14</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综合（信用）标平均得分</w:t>
            </w:r>
          </w:p>
        </w:tc>
        <w:tc>
          <w:tcPr>
            <w:tcW w:w="5113" w:type="dxa"/>
            <w:gridSpan w:val="10"/>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14.8</w:t>
            </w:r>
          </w:p>
        </w:tc>
      </w:tr>
      <w:tr>
        <w:tblPrEx>
          <w:tblLayout w:type="fixed"/>
          <w:tblCellMar>
            <w:top w:w="0" w:type="dxa"/>
            <w:left w:w="108" w:type="dxa"/>
            <w:bottom w:w="0" w:type="dxa"/>
            <w:right w:w="108" w:type="dxa"/>
          </w:tblCellMar>
        </w:tblPrEx>
        <w:trPr>
          <w:trHeight w:val="606" w:hRule="atLeast"/>
          <w:jc w:val="center"/>
        </w:trPr>
        <w:tc>
          <w:tcPr>
            <w:tcW w:w="3439"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最终得分</w:t>
            </w:r>
          </w:p>
        </w:tc>
        <w:tc>
          <w:tcPr>
            <w:tcW w:w="5113" w:type="dxa"/>
            <w:gridSpan w:val="10"/>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82.9</w:t>
            </w:r>
          </w:p>
        </w:tc>
      </w:tr>
    </w:tbl>
    <w:p>
      <w:pPr>
        <w:rPr>
          <w:rFonts w:ascii="宋体" w:hAnsi="宋体"/>
          <w:b/>
          <w:bCs/>
          <w:szCs w:val="21"/>
        </w:rPr>
      </w:pPr>
    </w:p>
    <w:p>
      <w:pPr>
        <w:rPr>
          <w:rFonts w:ascii="宋体" w:hAnsi="宋体"/>
          <w:b/>
          <w:bCs/>
          <w:szCs w:val="21"/>
        </w:rPr>
      </w:pPr>
    </w:p>
    <w:tbl>
      <w:tblPr>
        <w:tblStyle w:val="8"/>
        <w:tblW w:w="8527" w:type="dxa"/>
        <w:tblInd w:w="108" w:type="dxa"/>
        <w:tblLayout w:type="fixed"/>
        <w:tblCellMar>
          <w:top w:w="0" w:type="dxa"/>
          <w:left w:w="108" w:type="dxa"/>
          <w:bottom w:w="0" w:type="dxa"/>
          <w:right w:w="108" w:type="dxa"/>
        </w:tblCellMar>
      </w:tblPr>
      <w:tblGrid>
        <w:gridCol w:w="676"/>
        <w:gridCol w:w="2815"/>
        <w:gridCol w:w="771"/>
        <w:gridCol w:w="329"/>
        <w:gridCol w:w="749"/>
        <w:gridCol w:w="288"/>
        <w:gridCol w:w="789"/>
        <w:gridCol w:w="174"/>
        <w:gridCol w:w="904"/>
        <w:gridCol w:w="1032"/>
      </w:tblGrid>
      <w:tr>
        <w:tblPrEx>
          <w:tblLayout w:type="fixed"/>
          <w:tblCellMar>
            <w:top w:w="0" w:type="dxa"/>
            <w:left w:w="108" w:type="dxa"/>
            <w:bottom w:w="0" w:type="dxa"/>
            <w:right w:w="108" w:type="dxa"/>
          </w:tblCellMar>
        </w:tblPrEx>
        <w:trPr>
          <w:trHeight w:val="550" w:hRule="atLeast"/>
        </w:trPr>
        <w:tc>
          <w:tcPr>
            <w:tcW w:w="3491"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第二中标候选人</w:t>
            </w:r>
          </w:p>
        </w:tc>
        <w:tc>
          <w:tcPr>
            <w:tcW w:w="5036" w:type="dxa"/>
            <w:gridSpan w:val="8"/>
            <w:tcBorders>
              <w:top w:val="single" w:color="000000" w:sz="8" w:space="0"/>
              <w:left w:val="nil"/>
              <w:bottom w:val="single" w:color="000000" w:sz="8" w:space="0"/>
              <w:right w:val="single" w:color="auto" w:sz="4" w:space="0"/>
            </w:tcBorders>
            <w:vAlign w:val="center"/>
          </w:tcPr>
          <w:p>
            <w:pPr>
              <w:rPr>
                <w:rFonts w:hint="eastAsia" w:ascii="宋体" w:hAnsi="宋体"/>
                <w:color w:val="FF0000"/>
                <w:szCs w:val="21"/>
              </w:rPr>
            </w:pPr>
            <w:r>
              <w:rPr>
                <w:rFonts w:hint="eastAsia" w:ascii="宋体" w:hAnsi="宋体"/>
                <w:szCs w:val="21"/>
              </w:rPr>
              <w:t>河南正捷建筑工程有限公司</w:t>
            </w:r>
          </w:p>
        </w:tc>
      </w:tr>
      <w:tr>
        <w:tblPrEx>
          <w:tblLayout w:type="fixed"/>
          <w:tblCellMar>
            <w:top w:w="0" w:type="dxa"/>
            <w:left w:w="108" w:type="dxa"/>
            <w:bottom w:w="0" w:type="dxa"/>
            <w:right w:w="108" w:type="dxa"/>
          </w:tblCellMar>
        </w:tblPrEx>
        <w:trPr>
          <w:trHeight w:val="669" w:hRule="atLeast"/>
        </w:trPr>
        <w:tc>
          <w:tcPr>
            <w:tcW w:w="3491" w:type="dxa"/>
            <w:gridSpan w:val="2"/>
            <w:tcBorders>
              <w:top w:val="nil"/>
              <w:left w:val="single" w:color="000000" w:sz="8" w:space="0"/>
              <w:bottom w:val="single" w:color="000000" w:sz="8" w:space="0"/>
              <w:right w:val="single" w:color="000000" w:sz="8" w:space="0"/>
              <w:tl2br w:val="single" w:color="auto" w:sz="4" w:space="0"/>
            </w:tcBorders>
          </w:tcPr>
          <w:p>
            <w:pPr>
              <w:ind w:firstLine="735" w:firstLineChars="350"/>
              <w:rPr>
                <w:rFonts w:ascii="宋体" w:hAnsi="宋体"/>
                <w:szCs w:val="21"/>
              </w:rPr>
            </w:pPr>
            <w:r>
              <w:rPr>
                <w:rFonts w:hint="eastAsia" w:ascii="宋体" w:hAnsi="宋体"/>
                <w:szCs w:val="21"/>
              </w:rPr>
              <w:t>　　　评标委员会成员</w:t>
            </w:r>
          </w:p>
          <w:p>
            <w:pPr>
              <w:rPr>
                <w:rFonts w:ascii="宋体" w:hAnsi="宋体"/>
                <w:szCs w:val="21"/>
              </w:rPr>
            </w:pPr>
            <w:r>
              <w:rPr>
                <w:rFonts w:hint="eastAsia" w:ascii="宋体" w:hAnsi="宋体"/>
                <w:szCs w:val="21"/>
              </w:rPr>
              <w:t>评审内容</w:t>
            </w:r>
          </w:p>
        </w:tc>
        <w:tc>
          <w:tcPr>
            <w:tcW w:w="1100"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1</w:t>
            </w:r>
          </w:p>
        </w:tc>
        <w:tc>
          <w:tcPr>
            <w:tcW w:w="1037" w:type="dxa"/>
            <w:gridSpan w:val="2"/>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2</w:t>
            </w:r>
          </w:p>
        </w:tc>
        <w:tc>
          <w:tcPr>
            <w:tcW w:w="963" w:type="dxa"/>
            <w:gridSpan w:val="2"/>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3</w:t>
            </w:r>
          </w:p>
        </w:tc>
        <w:tc>
          <w:tcPr>
            <w:tcW w:w="904"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4</w:t>
            </w:r>
          </w:p>
        </w:tc>
        <w:tc>
          <w:tcPr>
            <w:tcW w:w="1032" w:type="dxa"/>
            <w:tcBorders>
              <w:top w:val="single" w:color="000000" w:sz="8" w:space="0"/>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5</w:t>
            </w:r>
          </w:p>
        </w:tc>
      </w:tr>
      <w:tr>
        <w:tblPrEx>
          <w:tblLayout w:type="fixed"/>
          <w:tblCellMar>
            <w:top w:w="0" w:type="dxa"/>
            <w:left w:w="108" w:type="dxa"/>
            <w:bottom w:w="0" w:type="dxa"/>
            <w:right w:w="108" w:type="dxa"/>
          </w:tblCellMar>
        </w:tblPrEx>
        <w:trPr>
          <w:trHeight w:val="510" w:hRule="exact"/>
        </w:trPr>
        <w:tc>
          <w:tcPr>
            <w:tcW w:w="676" w:type="dxa"/>
            <w:vMerge w:val="restart"/>
            <w:tcBorders>
              <w:top w:val="nil"/>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b/>
                <w:bCs/>
                <w:szCs w:val="21"/>
              </w:rPr>
              <w:t>技</w:t>
            </w:r>
          </w:p>
          <w:p>
            <w:pPr>
              <w:rPr>
                <w:rFonts w:ascii="宋体" w:hAnsi="宋体"/>
                <w:szCs w:val="21"/>
              </w:rPr>
            </w:pPr>
            <w:r>
              <w:rPr>
                <w:rFonts w:ascii="宋体" w:hAnsi="宋体"/>
                <w:b/>
                <w:bCs/>
                <w:szCs w:val="21"/>
              </w:rPr>
              <w:t> </w:t>
            </w:r>
          </w:p>
          <w:p>
            <w:pPr>
              <w:rPr>
                <w:rFonts w:ascii="宋体" w:hAnsi="宋体"/>
                <w:szCs w:val="21"/>
              </w:rPr>
            </w:pPr>
            <w:r>
              <w:rPr>
                <w:rFonts w:hint="eastAsia" w:ascii="宋体" w:hAnsi="宋体"/>
                <w:b/>
                <w:bCs/>
                <w:szCs w:val="21"/>
              </w:rPr>
              <w:t>术</w:t>
            </w:r>
          </w:p>
          <w:p>
            <w:pPr>
              <w:rPr>
                <w:rFonts w:ascii="宋体" w:hAnsi="宋体"/>
                <w:szCs w:val="21"/>
              </w:rPr>
            </w:pPr>
            <w:r>
              <w:rPr>
                <w:rFonts w:ascii="宋体" w:hAnsi="宋体"/>
                <w:b/>
                <w:bCs/>
                <w:szCs w:val="21"/>
              </w:rPr>
              <w:t> </w:t>
            </w:r>
          </w:p>
          <w:p>
            <w:pPr>
              <w:rPr>
                <w:rFonts w:ascii="宋体" w:hAnsi="宋体"/>
                <w:szCs w:val="21"/>
              </w:rPr>
            </w:pPr>
            <w:r>
              <w:rPr>
                <w:rFonts w:hint="eastAsia" w:ascii="宋体" w:hAnsi="宋体"/>
                <w:b/>
                <w:bCs/>
                <w:szCs w:val="21"/>
              </w:rPr>
              <w:t>标</w:t>
            </w: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内容完整性和编制水平</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施工方案和技术措施</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质量管理体系与措施</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安全管理体制与措施</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5.</w:t>
            </w:r>
            <w:r>
              <w:rPr>
                <w:rFonts w:hint="eastAsia" w:ascii="宋体" w:hAnsi="宋体"/>
                <w:szCs w:val="21"/>
              </w:rPr>
              <w:t>环境保护管理体系与措施</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6.</w:t>
            </w:r>
            <w:r>
              <w:rPr>
                <w:rFonts w:hint="eastAsia" w:ascii="宋体" w:hAnsi="宋体"/>
                <w:szCs w:val="21"/>
              </w:rPr>
              <w:t>工程进度计划与措施</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7.</w:t>
            </w:r>
            <w:r>
              <w:rPr>
                <w:rFonts w:hint="eastAsia" w:ascii="宋体" w:hAnsi="宋体"/>
                <w:szCs w:val="21"/>
              </w:rPr>
              <w:t>拟投入资源配备计划</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8.</w:t>
            </w:r>
            <w:r>
              <w:rPr>
                <w:rFonts w:hint="eastAsia" w:ascii="宋体" w:hAnsi="宋体"/>
                <w:szCs w:val="21"/>
              </w:rPr>
              <w:t>施工进度表或施工网络图</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r>
      <w:tr>
        <w:tblPrEx>
          <w:tblLayout w:type="fixed"/>
          <w:tblCellMar>
            <w:top w:w="0" w:type="dxa"/>
            <w:left w:w="108" w:type="dxa"/>
            <w:bottom w:w="0" w:type="dxa"/>
            <w:right w:w="108" w:type="dxa"/>
          </w:tblCellMar>
        </w:tblPrEx>
        <w:trPr>
          <w:trHeight w:val="510"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9.</w:t>
            </w:r>
            <w:r>
              <w:rPr>
                <w:rFonts w:hint="eastAsia" w:ascii="宋体" w:hAnsi="宋体"/>
                <w:szCs w:val="21"/>
              </w:rPr>
              <w:t>施工总平面布置图</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r>
      <w:tr>
        <w:tblPrEx>
          <w:tblLayout w:type="fixed"/>
          <w:tblCellMar>
            <w:top w:w="0" w:type="dxa"/>
            <w:left w:w="108" w:type="dxa"/>
            <w:bottom w:w="0" w:type="dxa"/>
            <w:right w:w="108" w:type="dxa"/>
          </w:tblCellMar>
        </w:tblPrEx>
        <w:trPr>
          <w:trHeight w:val="609" w:hRule="atLeas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tcPr>
          <w:p>
            <w:pPr>
              <w:spacing w:line="260" w:lineRule="exact"/>
              <w:rPr>
                <w:rFonts w:ascii="宋体" w:hAnsi="宋体"/>
                <w:szCs w:val="21"/>
              </w:rPr>
            </w:pPr>
            <w:r>
              <w:rPr>
                <w:rFonts w:ascii="宋体" w:hAnsi="宋体"/>
                <w:szCs w:val="21"/>
              </w:rPr>
              <w:t>10.</w:t>
            </w:r>
            <w:r>
              <w:rPr>
                <w:rFonts w:hint="eastAsia" w:ascii="宋体" w:hAnsi="宋体"/>
                <w:szCs w:val="21"/>
              </w:rPr>
              <w:t>在节能减排、绿色施工（含扬尘治理）措施、工艺创新方面针对本工程有具体措施或企业自有创新技术</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609" w:hRule="atLeas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tcPr>
          <w:p>
            <w:pPr>
              <w:spacing w:line="260" w:lineRule="exact"/>
              <w:rPr>
                <w:rFonts w:ascii="宋体" w:hAnsi="宋体"/>
                <w:szCs w:val="21"/>
              </w:rPr>
            </w:pPr>
            <w:r>
              <w:rPr>
                <w:rFonts w:ascii="宋体" w:hAnsi="宋体"/>
                <w:szCs w:val="21"/>
              </w:rPr>
              <w:t>11.</w:t>
            </w:r>
            <w:r>
              <w:rPr>
                <w:rFonts w:hint="eastAsia" w:ascii="宋体" w:hAnsi="宋体"/>
                <w:szCs w:val="21"/>
              </w:rPr>
              <w:t>新工艺、新技术、新设备、新材料的采用程度，其在确保质量、降低成本、缩短工期、减轻劳动强度、提高工效等方面的作用</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609" w:hRule="atLeas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tcPr>
          <w:p>
            <w:pPr>
              <w:spacing w:line="260" w:lineRule="exact"/>
              <w:rPr>
                <w:rFonts w:ascii="宋体" w:hAnsi="宋体"/>
                <w:szCs w:val="21"/>
              </w:rPr>
            </w:pPr>
            <w:r>
              <w:rPr>
                <w:rFonts w:ascii="宋体" w:hAnsi="宋体"/>
                <w:szCs w:val="21"/>
              </w:rPr>
              <w:t>12.</w:t>
            </w:r>
            <w:r>
              <w:rPr>
                <w:rFonts w:hint="eastAsia" w:ascii="宋体" w:hAnsi="宋体"/>
                <w:szCs w:val="21"/>
              </w:rPr>
              <w:t>企业具备信息化管理平台，能够使工程管理者对现场实施监控和数据处理</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609" w:hRule="atLeas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11</w:t>
            </w:r>
          </w:p>
        </w:tc>
        <w:tc>
          <w:tcPr>
            <w:tcW w:w="103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13.6</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13.9</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13.3</w:t>
            </w:r>
          </w:p>
        </w:tc>
        <w:tc>
          <w:tcPr>
            <w:tcW w:w="1032" w:type="dxa"/>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14.4</w:t>
            </w:r>
          </w:p>
        </w:tc>
      </w:tr>
      <w:tr>
        <w:tblPrEx>
          <w:tblLayout w:type="fixed"/>
          <w:tblCellMar>
            <w:top w:w="0" w:type="dxa"/>
            <w:left w:w="108" w:type="dxa"/>
            <w:bottom w:w="0" w:type="dxa"/>
            <w:right w:w="108" w:type="dxa"/>
          </w:tblCellMar>
        </w:tblPrEx>
        <w:trPr>
          <w:trHeight w:val="609" w:hRule="atLeas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技术标平均得分</w:t>
            </w:r>
          </w:p>
        </w:tc>
        <w:tc>
          <w:tcPr>
            <w:tcW w:w="5036" w:type="dxa"/>
            <w:gridSpan w:val="8"/>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13.24</w:t>
            </w:r>
          </w:p>
        </w:tc>
      </w:tr>
      <w:tr>
        <w:tblPrEx>
          <w:tblLayout w:type="fixed"/>
          <w:tblCellMar>
            <w:top w:w="0" w:type="dxa"/>
            <w:left w:w="108" w:type="dxa"/>
            <w:bottom w:w="0" w:type="dxa"/>
            <w:right w:w="108" w:type="dxa"/>
          </w:tblCellMar>
        </w:tblPrEx>
        <w:trPr>
          <w:trHeight w:val="567" w:hRule="exact"/>
        </w:trPr>
        <w:tc>
          <w:tcPr>
            <w:tcW w:w="676" w:type="dxa"/>
            <w:vMerge w:val="restart"/>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商</w:t>
            </w:r>
          </w:p>
          <w:p>
            <w:pPr>
              <w:jc w:val="center"/>
              <w:rPr>
                <w:rFonts w:ascii="宋体" w:hAnsi="宋体"/>
                <w:szCs w:val="21"/>
              </w:rPr>
            </w:pPr>
            <w:r>
              <w:rPr>
                <w:rFonts w:hint="eastAsia" w:ascii="宋体" w:hAnsi="宋体"/>
                <w:b/>
                <w:bCs/>
                <w:szCs w:val="21"/>
              </w:rPr>
              <w:t>务</w:t>
            </w:r>
          </w:p>
          <w:p>
            <w:pPr>
              <w:jc w:val="center"/>
              <w:rPr>
                <w:rFonts w:ascii="宋体" w:hAnsi="宋体"/>
                <w:szCs w:val="21"/>
              </w:rPr>
            </w:pPr>
            <w:r>
              <w:rPr>
                <w:rFonts w:hint="eastAsia" w:ascii="宋体" w:hAnsi="宋体"/>
                <w:b/>
                <w:bCs/>
                <w:szCs w:val="21"/>
              </w:rPr>
              <w:t>标</w:t>
            </w: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报价得分</w:t>
            </w:r>
          </w:p>
        </w:tc>
        <w:tc>
          <w:tcPr>
            <w:tcW w:w="1100" w:type="dxa"/>
            <w:gridSpan w:val="2"/>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29.8</w:t>
            </w:r>
          </w:p>
        </w:tc>
        <w:tc>
          <w:tcPr>
            <w:tcW w:w="1037" w:type="dxa"/>
            <w:gridSpan w:val="2"/>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29.8</w:t>
            </w:r>
          </w:p>
        </w:tc>
        <w:tc>
          <w:tcPr>
            <w:tcW w:w="963" w:type="dxa"/>
            <w:gridSpan w:val="2"/>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29.8</w:t>
            </w:r>
          </w:p>
        </w:tc>
        <w:tc>
          <w:tcPr>
            <w:tcW w:w="904"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29.8</w:t>
            </w:r>
          </w:p>
        </w:tc>
        <w:tc>
          <w:tcPr>
            <w:tcW w:w="1032"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29.8</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分部分项综合单价得分</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9.5</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9.5</w:t>
            </w:r>
          </w:p>
        </w:tc>
        <w:tc>
          <w:tcPr>
            <w:tcW w:w="963"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9.5</w:t>
            </w:r>
          </w:p>
        </w:tc>
        <w:tc>
          <w:tcPr>
            <w:tcW w:w="90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9.5</w:t>
            </w:r>
          </w:p>
        </w:tc>
        <w:tc>
          <w:tcPr>
            <w:tcW w:w="103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9.5</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措施项目得分</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9</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963"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90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103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主材单价得分</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3.856</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3.856</w:t>
            </w:r>
          </w:p>
        </w:tc>
        <w:tc>
          <w:tcPr>
            <w:tcW w:w="963"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3.856</w:t>
            </w:r>
          </w:p>
        </w:tc>
        <w:tc>
          <w:tcPr>
            <w:tcW w:w="90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3.856</w:t>
            </w:r>
          </w:p>
        </w:tc>
        <w:tc>
          <w:tcPr>
            <w:tcW w:w="103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3.856</w:t>
            </w:r>
          </w:p>
        </w:tc>
      </w:tr>
      <w:tr>
        <w:tblPrEx>
          <w:tblLayout w:type="fixed"/>
          <w:tblCellMar>
            <w:top w:w="0" w:type="dxa"/>
            <w:left w:w="108" w:type="dxa"/>
            <w:bottom w:w="0" w:type="dxa"/>
            <w:right w:w="108" w:type="dxa"/>
          </w:tblCellMar>
        </w:tblPrEx>
        <w:trPr>
          <w:trHeight w:val="567" w:hRule="exac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1100"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52.156</w:t>
            </w:r>
          </w:p>
        </w:tc>
        <w:tc>
          <w:tcPr>
            <w:tcW w:w="103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52.156</w:t>
            </w:r>
          </w:p>
        </w:tc>
        <w:tc>
          <w:tcPr>
            <w:tcW w:w="963"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52.156</w:t>
            </w:r>
          </w:p>
        </w:tc>
        <w:tc>
          <w:tcPr>
            <w:tcW w:w="90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52.156</w:t>
            </w:r>
          </w:p>
        </w:tc>
        <w:tc>
          <w:tcPr>
            <w:tcW w:w="103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52.156</w:t>
            </w:r>
          </w:p>
        </w:tc>
      </w:tr>
      <w:tr>
        <w:tblPrEx>
          <w:tblLayout w:type="fixed"/>
          <w:tblCellMar>
            <w:top w:w="0" w:type="dxa"/>
            <w:left w:w="108" w:type="dxa"/>
            <w:bottom w:w="0" w:type="dxa"/>
            <w:right w:w="108" w:type="dxa"/>
          </w:tblCellMar>
        </w:tblPrEx>
        <w:trPr>
          <w:trHeight w:val="567" w:hRule="exact"/>
        </w:trPr>
        <w:tc>
          <w:tcPr>
            <w:tcW w:w="3491" w:type="dxa"/>
            <w:gridSpan w:val="2"/>
            <w:tcBorders>
              <w:top w:val="nil"/>
              <w:left w:val="single" w:color="000000" w:sz="8" w:space="0"/>
              <w:bottom w:val="single" w:color="auto" w:sz="4" w:space="0"/>
              <w:right w:val="single" w:color="000000" w:sz="8" w:space="0"/>
            </w:tcBorders>
            <w:vAlign w:val="center"/>
          </w:tcPr>
          <w:p>
            <w:pPr>
              <w:jc w:val="center"/>
              <w:rPr>
                <w:rFonts w:ascii="宋体" w:hAnsi="宋体"/>
                <w:szCs w:val="21"/>
              </w:rPr>
            </w:pPr>
            <w:r>
              <w:rPr>
                <w:rFonts w:hint="eastAsia" w:ascii="宋体" w:hAnsi="宋体"/>
                <w:b/>
                <w:bCs/>
                <w:szCs w:val="21"/>
              </w:rPr>
              <w:t>商务标得分</w:t>
            </w:r>
          </w:p>
        </w:tc>
        <w:tc>
          <w:tcPr>
            <w:tcW w:w="5036" w:type="dxa"/>
            <w:gridSpan w:val="8"/>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52.156</w:t>
            </w:r>
          </w:p>
        </w:tc>
      </w:tr>
      <w:tr>
        <w:tblPrEx>
          <w:tblLayout w:type="fixed"/>
          <w:tblCellMar>
            <w:top w:w="0" w:type="dxa"/>
            <w:left w:w="108" w:type="dxa"/>
            <w:bottom w:w="0" w:type="dxa"/>
            <w:right w:w="108" w:type="dxa"/>
          </w:tblCellMar>
        </w:tblPrEx>
        <w:trPr>
          <w:trHeight w:val="567" w:hRule="exact"/>
        </w:trPr>
        <w:tc>
          <w:tcPr>
            <w:tcW w:w="676" w:type="dxa"/>
            <w:vMerge w:val="restart"/>
            <w:tcBorders>
              <w:top w:val="single" w:color="auto" w:sz="4" w:space="0"/>
              <w:left w:val="single" w:color="auto" w:sz="4" w:space="0"/>
              <w:bottom w:val="single" w:color="auto" w:sz="4" w:space="0"/>
              <w:right w:val="single" w:color="000000" w:sz="8" w:space="0"/>
            </w:tcBorders>
            <w:textDirection w:val="tbRlV"/>
            <w:vAlign w:val="center"/>
          </w:tcPr>
          <w:p>
            <w:pPr>
              <w:ind w:left="113" w:right="113"/>
              <w:jc w:val="center"/>
              <w:rPr>
                <w:rFonts w:ascii="宋体" w:hAnsi="宋体"/>
                <w:szCs w:val="21"/>
              </w:rPr>
            </w:pPr>
            <w:r>
              <w:rPr>
                <w:rFonts w:hint="eastAsia" w:ascii="宋体" w:hAnsi="宋体"/>
                <w:b/>
                <w:bCs/>
                <w:szCs w:val="21"/>
              </w:rPr>
              <w:t>综合（信用）标</w:t>
            </w:r>
          </w:p>
        </w:tc>
        <w:tc>
          <w:tcPr>
            <w:tcW w:w="2815" w:type="dxa"/>
            <w:tcBorders>
              <w:top w:val="single" w:color="auto" w:sz="4" w:space="0"/>
              <w:left w:val="nil"/>
              <w:bottom w:val="single" w:color="auto" w:sz="4"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项目班子配备</w:t>
            </w:r>
          </w:p>
        </w:tc>
        <w:tc>
          <w:tcPr>
            <w:tcW w:w="771" w:type="dxa"/>
            <w:tcBorders>
              <w:top w:val="single" w:color="auto" w:sz="4" w:space="0"/>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c>
          <w:tcPr>
            <w:tcW w:w="1078" w:type="dxa"/>
            <w:gridSpan w:val="2"/>
            <w:tcBorders>
              <w:top w:val="single" w:color="auto" w:sz="4" w:space="0"/>
              <w:left w:val="nil"/>
              <w:bottom w:val="single" w:color="auto" w:sz="4" w:space="0"/>
              <w:right w:val="single" w:color="000000" w:sz="8" w:space="0"/>
            </w:tcBorders>
            <w:vAlign w:val="center"/>
          </w:tcPr>
          <w:p>
            <w:pPr>
              <w:jc w:val="center"/>
              <w:rPr>
                <w:rFonts w:ascii="宋体" w:hAnsi="宋体"/>
                <w:szCs w:val="21"/>
              </w:rPr>
            </w:pPr>
            <w:r>
              <w:rPr>
                <w:rFonts w:hint="eastAsia" w:ascii="宋体" w:hAnsi="宋体"/>
                <w:szCs w:val="21"/>
              </w:rPr>
              <w:t>3</w:t>
            </w:r>
          </w:p>
        </w:tc>
        <w:tc>
          <w:tcPr>
            <w:tcW w:w="1077" w:type="dxa"/>
            <w:gridSpan w:val="2"/>
            <w:tcBorders>
              <w:top w:val="single" w:color="auto" w:sz="4" w:space="0"/>
              <w:left w:val="nil"/>
              <w:bottom w:val="single" w:color="auto" w:sz="4" w:space="0"/>
              <w:right w:val="single" w:color="000000" w:sz="8" w:space="0"/>
            </w:tcBorders>
            <w:vAlign w:val="center"/>
          </w:tcPr>
          <w:p>
            <w:pPr>
              <w:jc w:val="center"/>
              <w:rPr>
                <w:rFonts w:ascii="宋体" w:hAnsi="宋体"/>
                <w:szCs w:val="21"/>
              </w:rPr>
            </w:pPr>
            <w:r>
              <w:rPr>
                <w:rFonts w:hint="eastAsia" w:ascii="宋体" w:hAnsi="宋体"/>
                <w:szCs w:val="21"/>
              </w:rPr>
              <w:t>3</w:t>
            </w:r>
          </w:p>
        </w:tc>
        <w:tc>
          <w:tcPr>
            <w:tcW w:w="1078" w:type="dxa"/>
            <w:gridSpan w:val="2"/>
            <w:tcBorders>
              <w:top w:val="single" w:color="auto" w:sz="4" w:space="0"/>
              <w:left w:val="nil"/>
              <w:bottom w:val="single" w:color="auto" w:sz="4"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c>
          <w:tcPr>
            <w:tcW w:w="103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single" w:color="auto" w:sz="4" w:space="0"/>
              <w:left w:val="single" w:color="auto" w:sz="4" w:space="0"/>
              <w:bottom w:val="single" w:color="000000" w:sz="8" w:space="0"/>
              <w:right w:val="single" w:color="000000" w:sz="8" w:space="0"/>
            </w:tcBorders>
            <w:vAlign w:val="center"/>
          </w:tcPr>
          <w:p>
            <w:pPr>
              <w:rPr>
                <w:rFonts w:ascii="宋体" w:hAnsi="宋体"/>
                <w:szCs w:val="21"/>
              </w:rPr>
            </w:pPr>
          </w:p>
        </w:tc>
        <w:tc>
          <w:tcPr>
            <w:tcW w:w="2815" w:type="dxa"/>
            <w:tcBorders>
              <w:top w:val="single" w:color="auto" w:sz="4" w:space="0"/>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企业综合信用</w:t>
            </w:r>
          </w:p>
        </w:tc>
        <w:tc>
          <w:tcPr>
            <w:tcW w:w="771" w:type="dxa"/>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9</w:t>
            </w:r>
          </w:p>
        </w:tc>
        <w:tc>
          <w:tcPr>
            <w:tcW w:w="1078" w:type="dxa"/>
            <w:gridSpan w:val="2"/>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1077" w:type="dxa"/>
            <w:gridSpan w:val="2"/>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1078" w:type="dxa"/>
            <w:gridSpan w:val="2"/>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9</w:t>
            </w:r>
          </w:p>
        </w:tc>
        <w:tc>
          <w:tcPr>
            <w:tcW w:w="1032" w:type="dxa"/>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项目经理业绩及信用</w:t>
            </w:r>
          </w:p>
        </w:tc>
        <w:tc>
          <w:tcPr>
            <w:tcW w:w="771"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w:t>
            </w:r>
          </w:p>
        </w:tc>
        <w:tc>
          <w:tcPr>
            <w:tcW w:w="1078"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c>
          <w:tcPr>
            <w:tcW w:w="1077"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c>
          <w:tcPr>
            <w:tcW w:w="1078" w:type="dxa"/>
            <w:gridSpan w:val="2"/>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c>
          <w:tcPr>
            <w:tcW w:w="103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r>
      <w:tr>
        <w:tblPrEx>
          <w:tblLayout w:type="fixed"/>
          <w:tblCellMar>
            <w:top w:w="0" w:type="dxa"/>
            <w:left w:w="108" w:type="dxa"/>
            <w:bottom w:w="0" w:type="dxa"/>
            <w:right w:w="108" w:type="dxa"/>
          </w:tblCellMar>
        </w:tblPrEx>
        <w:trPr>
          <w:trHeight w:val="567" w:hRule="exact"/>
        </w:trPr>
        <w:tc>
          <w:tcPr>
            <w:tcW w:w="676"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815"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服务承诺</w:t>
            </w:r>
          </w:p>
        </w:tc>
        <w:tc>
          <w:tcPr>
            <w:tcW w:w="771"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4</w:t>
            </w:r>
          </w:p>
        </w:tc>
        <w:tc>
          <w:tcPr>
            <w:tcW w:w="1078"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4</w:t>
            </w:r>
          </w:p>
        </w:tc>
        <w:tc>
          <w:tcPr>
            <w:tcW w:w="107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4</w:t>
            </w:r>
          </w:p>
        </w:tc>
        <w:tc>
          <w:tcPr>
            <w:tcW w:w="1078"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4</w:t>
            </w:r>
          </w:p>
        </w:tc>
        <w:tc>
          <w:tcPr>
            <w:tcW w:w="103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r>
      <w:tr>
        <w:tblPrEx>
          <w:tblLayout w:type="fixed"/>
          <w:tblCellMar>
            <w:top w:w="0" w:type="dxa"/>
            <w:left w:w="108" w:type="dxa"/>
            <w:bottom w:w="0" w:type="dxa"/>
            <w:right w:w="108" w:type="dxa"/>
          </w:tblCellMar>
        </w:tblPrEx>
        <w:trPr>
          <w:trHeight w:val="567" w:hRule="exac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771"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78"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77"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78" w:type="dxa"/>
            <w:gridSpan w:val="2"/>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032" w:type="dxa"/>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67" w:hRule="exac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综合（信用）标平均得分</w:t>
            </w:r>
          </w:p>
        </w:tc>
        <w:tc>
          <w:tcPr>
            <w:tcW w:w="5036" w:type="dxa"/>
            <w:gridSpan w:val="8"/>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15.8</w:t>
            </w:r>
          </w:p>
        </w:tc>
      </w:tr>
      <w:tr>
        <w:tblPrEx>
          <w:tblLayout w:type="fixed"/>
          <w:tblCellMar>
            <w:top w:w="0" w:type="dxa"/>
            <w:left w:w="108" w:type="dxa"/>
            <w:bottom w:w="0" w:type="dxa"/>
            <w:right w:w="108" w:type="dxa"/>
          </w:tblCellMar>
        </w:tblPrEx>
        <w:trPr>
          <w:trHeight w:val="567" w:hRule="exact"/>
        </w:trPr>
        <w:tc>
          <w:tcPr>
            <w:tcW w:w="3491"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最终得分</w:t>
            </w:r>
          </w:p>
        </w:tc>
        <w:tc>
          <w:tcPr>
            <w:tcW w:w="5036" w:type="dxa"/>
            <w:gridSpan w:val="8"/>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81.2</w:t>
            </w:r>
          </w:p>
        </w:tc>
      </w:tr>
    </w:tbl>
    <w:p>
      <w:pPr>
        <w:rPr>
          <w:rFonts w:ascii="宋体" w:hAnsi="宋体"/>
          <w:b/>
          <w:bCs/>
          <w:szCs w:val="21"/>
        </w:rPr>
      </w:pPr>
    </w:p>
    <w:tbl>
      <w:tblPr>
        <w:tblStyle w:val="8"/>
        <w:tblW w:w="8505" w:type="dxa"/>
        <w:tblInd w:w="108" w:type="dxa"/>
        <w:tblLayout w:type="fixed"/>
        <w:tblCellMar>
          <w:top w:w="0" w:type="dxa"/>
          <w:left w:w="108" w:type="dxa"/>
          <w:bottom w:w="0" w:type="dxa"/>
          <w:right w:w="108" w:type="dxa"/>
        </w:tblCellMar>
      </w:tblPr>
      <w:tblGrid>
        <w:gridCol w:w="650"/>
        <w:gridCol w:w="2842"/>
        <w:gridCol w:w="903"/>
        <w:gridCol w:w="992"/>
        <w:gridCol w:w="992"/>
        <w:gridCol w:w="1134"/>
        <w:gridCol w:w="992"/>
      </w:tblGrid>
      <w:tr>
        <w:tblPrEx>
          <w:tblLayout w:type="fixed"/>
          <w:tblCellMar>
            <w:top w:w="0" w:type="dxa"/>
            <w:left w:w="108" w:type="dxa"/>
            <w:bottom w:w="0" w:type="dxa"/>
            <w:right w:w="108" w:type="dxa"/>
          </w:tblCellMar>
        </w:tblPrEx>
        <w:trPr>
          <w:trHeight w:val="520" w:hRule="atLeast"/>
        </w:trPr>
        <w:tc>
          <w:tcPr>
            <w:tcW w:w="349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第三中标候选人</w:t>
            </w:r>
          </w:p>
        </w:tc>
        <w:tc>
          <w:tcPr>
            <w:tcW w:w="5013" w:type="dxa"/>
            <w:gridSpan w:val="5"/>
            <w:tcBorders>
              <w:top w:val="single" w:color="000000" w:sz="8" w:space="0"/>
              <w:left w:val="nil"/>
              <w:bottom w:val="single" w:color="000000" w:sz="8" w:space="0"/>
              <w:right w:val="single" w:color="auto" w:sz="4" w:space="0"/>
            </w:tcBorders>
            <w:vAlign w:val="center"/>
          </w:tcPr>
          <w:p>
            <w:pPr>
              <w:rPr>
                <w:rFonts w:hint="eastAsia" w:ascii="宋体" w:hAnsi="宋体"/>
                <w:color w:val="FF0000"/>
                <w:szCs w:val="21"/>
              </w:rPr>
            </w:pPr>
            <w:r>
              <w:rPr>
                <w:rFonts w:hint="eastAsia" w:ascii="宋体" w:hAnsi="宋体"/>
                <w:szCs w:val="21"/>
              </w:rPr>
              <w:t>河南省英帆建筑工程有限公司</w:t>
            </w:r>
          </w:p>
        </w:tc>
      </w:tr>
      <w:tr>
        <w:tblPrEx>
          <w:tblLayout w:type="fixed"/>
          <w:tblCellMar>
            <w:top w:w="0" w:type="dxa"/>
            <w:left w:w="108" w:type="dxa"/>
            <w:bottom w:w="0" w:type="dxa"/>
            <w:right w:w="108" w:type="dxa"/>
          </w:tblCellMar>
        </w:tblPrEx>
        <w:trPr>
          <w:trHeight w:val="519" w:hRule="atLeast"/>
        </w:trPr>
        <w:tc>
          <w:tcPr>
            <w:tcW w:w="3492" w:type="dxa"/>
            <w:gridSpan w:val="2"/>
            <w:tcBorders>
              <w:top w:val="nil"/>
              <w:left w:val="single" w:color="000000" w:sz="8" w:space="0"/>
              <w:bottom w:val="single" w:color="000000" w:sz="8" w:space="0"/>
              <w:right w:val="single" w:color="000000" w:sz="8" w:space="0"/>
              <w:tl2br w:val="single" w:color="auto" w:sz="4" w:space="0"/>
            </w:tcBorders>
          </w:tcPr>
          <w:p>
            <w:pPr>
              <w:ind w:firstLine="630" w:firstLineChars="300"/>
              <w:rPr>
                <w:rFonts w:ascii="宋体" w:hAnsi="宋体"/>
                <w:szCs w:val="21"/>
              </w:rPr>
            </w:pPr>
            <w:r>
              <w:rPr>
                <w:rFonts w:hint="eastAsia" w:ascii="宋体" w:hAnsi="宋体"/>
                <w:szCs w:val="21"/>
              </w:rPr>
              <w:t>　　　　评标委员会成员</w:t>
            </w:r>
          </w:p>
          <w:p>
            <w:pPr>
              <w:rPr>
                <w:rFonts w:ascii="宋体" w:hAnsi="宋体"/>
                <w:szCs w:val="21"/>
              </w:rPr>
            </w:pPr>
            <w:r>
              <w:rPr>
                <w:rFonts w:hint="eastAsia" w:ascii="宋体" w:hAnsi="宋体"/>
                <w:szCs w:val="21"/>
              </w:rPr>
              <w:t>评审内容</w:t>
            </w:r>
          </w:p>
        </w:tc>
        <w:tc>
          <w:tcPr>
            <w:tcW w:w="903"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1</w:t>
            </w:r>
          </w:p>
        </w:tc>
        <w:tc>
          <w:tcPr>
            <w:tcW w:w="992"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2</w:t>
            </w:r>
          </w:p>
        </w:tc>
        <w:tc>
          <w:tcPr>
            <w:tcW w:w="992"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3</w:t>
            </w:r>
          </w:p>
        </w:tc>
        <w:tc>
          <w:tcPr>
            <w:tcW w:w="1134" w:type="dxa"/>
            <w:tcBorders>
              <w:top w:val="single" w:color="000000" w:sz="8"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4</w:t>
            </w:r>
          </w:p>
        </w:tc>
        <w:tc>
          <w:tcPr>
            <w:tcW w:w="992" w:type="dxa"/>
            <w:tcBorders>
              <w:top w:val="single" w:color="000000" w:sz="8" w:space="0"/>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评委</w:t>
            </w:r>
            <w:r>
              <w:rPr>
                <w:rFonts w:ascii="宋体" w:hAnsi="宋体"/>
                <w:szCs w:val="21"/>
              </w:rPr>
              <w:t>5</w:t>
            </w:r>
          </w:p>
        </w:tc>
      </w:tr>
      <w:tr>
        <w:tblPrEx>
          <w:tblLayout w:type="fixed"/>
          <w:tblCellMar>
            <w:top w:w="0" w:type="dxa"/>
            <w:left w:w="108" w:type="dxa"/>
            <w:bottom w:w="0" w:type="dxa"/>
            <w:right w:w="108" w:type="dxa"/>
          </w:tblCellMar>
        </w:tblPrEx>
        <w:trPr>
          <w:trHeight w:val="510" w:hRule="exact"/>
        </w:trPr>
        <w:tc>
          <w:tcPr>
            <w:tcW w:w="650" w:type="dxa"/>
            <w:vMerge w:val="restart"/>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技</w:t>
            </w:r>
          </w:p>
          <w:p>
            <w:pPr>
              <w:jc w:val="center"/>
              <w:rPr>
                <w:rFonts w:ascii="宋体" w:hAnsi="宋体"/>
                <w:szCs w:val="21"/>
              </w:rPr>
            </w:pPr>
            <w:r>
              <w:rPr>
                <w:rFonts w:hint="eastAsia" w:ascii="宋体" w:hAnsi="宋体"/>
                <w:b/>
                <w:bCs/>
                <w:szCs w:val="21"/>
              </w:rPr>
              <w:t>术</w:t>
            </w:r>
          </w:p>
          <w:p>
            <w:pPr>
              <w:jc w:val="center"/>
              <w:rPr>
                <w:rFonts w:ascii="宋体" w:hAnsi="宋体"/>
                <w:szCs w:val="21"/>
              </w:rPr>
            </w:pPr>
            <w:r>
              <w:rPr>
                <w:rFonts w:hint="eastAsia" w:ascii="宋体" w:hAnsi="宋体"/>
                <w:b/>
                <w:bCs/>
                <w:szCs w:val="21"/>
              </w:rPr>
              <w:t>标</w:t>
            </w: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1.</w:t>
            </w:r>
            <w:r>
              <w:rPr>
                <w:rFonts w:hint="eastAsia" w:ascii="宋体" w:hAnsi="宋体"/>
                <w:szCs w:val="21"/>
              </w:rPr>
              <w:t>内容完整性和编制水平</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0.7</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2.</w:t>
            </w:r>
            <w:r>
              <w:rPr>
                <w:rFonts w:hint="eastAsia" w:ascii="宋体" w:hAnsi="宋体"/>
                <w:szCs w:val="21"/>
              </w:rPr>
              <w:t>施工方案和技术措施</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3.</w:t>
            </w:r>
            <w:r>
              <w:rPr>
                <w:rFonts w:hint="eastAsia" w:ascii="宋体" w:hAnsi="宋体"/>
                <w:szCs w:val="21"/>
              </w:rPr>
              <w:t>质量管理体系与措施</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4.</w:t>
            </w:r>
            <w:r>
              <w:rPr>
                <w:rFonts w:hint="eastAsia" w:ascii="宋体" w:hAnsi="宋体"/>
                <w:szCs w:val="21"/>
              </w:rPr>
              <w:t>安全管理体制与措施</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5.</w:t>
            </w:r>
            <w:r>
              <w:rPr>
                <w:rFonts w:hint="eastAsia" w:ascii="宋体" w:hAnsi="宋体"/>
                <w:szCs w:val="21"/>
              </w:rPr>
              <w:t>环境保护管理体系与措施</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ind w:firstLine="210" w:firstLineChars="100"/>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6.</w:t>
            </w:r>
            <w:r>
              <w:rPr>
                <w:rFonts w:hint="eastAsia" w:ascii="宋体" w:hAnsi="宋体"/>
                <w:szCs w:val="21"/>
              </w:rPr>
              <w:t>工程进度计划与措施</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7.</w:t>
            </w:r>
            <w:r>
              <w:rPr>
                <w:rFonts w:hint="eastAsia" w:ascii="宋体" w:hAnsi="宋体"/>
                <w:szCs w:val="21"/>
              </w:rPr>
              <w:t>拟投入资源配备计划</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8.</w:t>
            </w:r>
            <w:r>
              <w:rPr>
                <w:rFonts w:hint="eastAsia" w:ascii="宋体" w:hAnsi="宋体"/>
                <w:szCs w:val="21"/>
              </w:rPr>
              <w:t>施工进度表或施工网络图</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r>
      <w:tr>
        <w:tblPrEx>
          <w:tblLayout w:type="fixed"/>
          <w:tblCellMar>
            <w:top w:w="0" w:type="dxa"/>
            <w:left w:w="108" w:type="dxa"/>
            <w:bottom w:w="0" w:type="dxa"/>
            <w:right w:w="108" w:type="dxa"/>
          </w:tblCellMar>
        </w:tblPrEx>
        <w:trPr>
          <w:trHeight w:val="510"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jc w:val="left"/>
              <w:rPr>
                <w:rFonts w:ascii="宋体" w:hAnsi="宋体"/>
                <w:szCs w:val="21"/>
              </w:rPr>
            </w:pPr>
            <w:r>
              <w:rPr>
                <w:rFonts w:ascii="宋体" w:hAnsi="宋体"/>
                <w:szCs w:val="21"/>
              </w:rPr>
              <w:t>9.</w:t>
            </w:r>
            <w:r>
              <w:rPr>
                <w:rFonts w:hint="eastAsia" w:ascii="宋体" w:hAnsi="宋体"/>
                <w:szCs w:val="21"/>
              </w:rPr>
              <w:t>施工总平面布置图</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0.6</w:t>
            </w:r>
          </w:p>
        </w:tc>
      </w:tr>
      <w:tr>
        <w:tblPrEx>
          <w:tblLayout w:type="fixed"/>
          <w:tblCellMar>
            <w:top w:w="0" w:type="dxa"/>
            <w:left w:w="108" w:type="dxa"/>
            <w:bottom w:w="0" w:type="dxa"/>
            <w:right w:w="108" w:type="dxa"/>
          </w:tblCellMar>
        </w:tblPrEx>
        <w:trPr>
          <w:trHeight w:val="404" w:hRule="atLeas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tcPr>
          <w:p>
            <w:pPr>
              <w:spacing w:line="240" w:lineRule="exact"/>
              <w:rPr>
                <w:rFonts w:ascii="宋体" w:hAnsi="宋体"/>
                <w:szCs w:val="21"/>
              </w:rPr>
            </w:pPr>
            <w:r>
              <w:rPr>
                <w:rFonts w:ascii="宋体" w:hAnsi="宋体"/>
                <w:szCs w:val="21"/>
              </w:rPr>
              <w:t>10.</w:t>
            </w:r>
            <w:r>
              <w:rPr>
                <w:rFonts w:hint="eastAsia" w:ascii="宋体" w:hAnsi="宋体"/>
                <w:szCs w:val="21"/>
              </w:rPr>
              <w:t>在节能减排、绿色施工（含扬尘治理）措施、工艺创新方面针对本工程有具体措施或企业自有创新技术</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1.6</w:t>
            </w:r>
          </w:p>
        </w:tc>
      </w:tr>
      <w:tr>
        <w:tblPrEx>
          <w:tblLayout w:type="fixed"/>
          <w:tblCellMar>
            <w:top w:w="0" w:type="dxa"/>
            <w:left w:w="108" w:type="dxa"/>
            <w:bottom w:w="0" w:type="dxa"/>
            <w:right w:w="108" w:type="dxa"/>
          </w:tblCellMar>
        </w:tblPrEx>
        <w:trPr>
          <w:trHeight w:val="404" w:hRule="atLeas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tcPr>
          <w:p>
            <w:pPr>
              <w:spacing w:line="240" w:lineRule="exact"/>
              <w:rPr>
                <w:rFonts w:ascii="宋体" w:hAnsi="宋体"/>
                <w:szCs w:val="21"/>
              </w:rPr>
            </w:pPr>
            <w:r>
              <w:rPr>
                <w:rFonts w:ascii="宋体" w:hAnsi="宋体"/>
                <w:szCs w:val="21"/>
              </w:rPr>
              <w:t>11.</w:t>
            </w:r>
            <w:r>
              <w:rPr>
                <w:rFonts w:hint="eastAsia" w:ascii="宋体" w:hAnsi="宋体"/>
                <w:szCs w:val="21"/>
              </w:rPr>
              <w:t>新工艺、新技术、新设备、新材料的采用程度，其在确保质量、降低成本、缩短工期、减轻劳动强度、提高工效等方面的作用</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404" w:hRule="atLeas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tcPr>
          <w:p>
            <w:pPr>
              <w:spacing w:line="240" w:lineRule="exact"/>
              <w:rPr>
                <w:rFonts w:ascii="宋体" w:hAnsi="宋体"/>
                <w:szCs w:val="21"/>
              </w:rPr>
            </w:pPr>
            <w:r>
              <w:rPr>
                <w:rFonts w:ascii="宋体" w:hAnsi="宋体"/>
                <w:szCs w:val="21"/>
              </w:rPr>
              <w:t>12.</w:t>
            </w:r>
            <w:r>
              <w:rPr>
                <w:rFonts w:hint="eastAsia" w:ascii="宋体" w:hAnsi="宋体"/>
                <w:szCs w:val="21"/>
              </w:rPr>
              <w:t>企业具备信息化管理平台，能够使工程管理者对现场实施监控和数据处理</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1.6</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1.5</w:t>
            </w:r>
          </w:p>
        </w:tc>
      </w:tr>
      <w:tr>
        <w:tblPrEx>
          <w:tblLayout w:type="fixed"/>
          <w:tblCellMar>
            <w:top w:w="0" w:type="dxa"/>
            <w:left w:w="108" w:type="dxa"/>
            <w:bottom w:w="0" w:type="dxa"/>
            <w:right w:w="108" w:type="dxa"/>
          </w:tblCellMar>
        </w:tblPrEx>
        <w:trPr>
          <w:trHeight w:val="404" w:hRule="atLeast"/>
        </w:trPr>
        <w:tc>
          <w:tcPr>
            <w:tcW w:w="3492"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14.5</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13.4</w:t>
            </w:r>
          </w:p>
        </w:tc>
        <w:tc>
          <w:tcPr>
            <w:tcW w:w="992" w:type="dxa"/>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14.6</w:t>
            </w:r>
          </w:p>
        </w:tc>
      </w:tr>
      <w:tr>
        <w:tblPrEx>
          <w:tblLayout w:type="fixed"/>
          <w:tblCellMar>
            <w:top w:w="0" w:type="dxa"/>
            <w:left w:w="108" w:type="dxa"/>
            <w:bottom w:w="0" w:type="dxa"/>
            <w:right w:w="108" w:type="dxa"/>
          </w:tblCellMar>
        </w:tblPrEx>
        <w:trPr>
          <w:trHeight w:val="404" w:hRule="atLeast"/>
        </w:trPr>
        <w:tc>
          <w:tcPr>
            <w:tcW w:w="3492" w:type="dxa"/>
            <w:gridSpan w:val="2"/>
            <w:tcBorders>
              <w:top w:val="nil"/>
              <w:left w:val="single" w:color="000000" w:sz="8" w:space="0"/>
              <w:bottom w:val="single" w:color="auto" w:sz="4" w:space="0"/>
              <w:right w:val="single" w:color="000000" w:sz="8" w:space="0"/>
            </w:tcBorders>
            <w:vAlign w:val="center"/>
          </w:tcPr>
          <w:p>
            <w:pPr>
              <w:jc w:val="center"/>
              <w:rPr>
                <w:rFonts w:ascii="宋体" w:hAnsi="宋体"/>
                <w:szCs w:val="21"/>
              </w:rPr>
            </w:pPr>
            <w:r>
              <w:rPr>
                <w:rFonts w:hint="eastAsia" w:ascii="宋体" w:hAnsi="宋体"/>
                <w:b/>
                <w:bCs/>
                <w:szCs w:val="21"/>
              </w:rPr>
              <w:t>技术标平均得分</w:t>
            </w:r>
          </w:p>
        </w:tc>
        <w:tc>
          <w:tcPr>
            <w:tcW w:w="5013" w:type="dxa"/>
            <w:gridSpan w:val="5"/>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13.78</w:t>
            </w:r>
          </w:p>
        </w:tc>
      </w:tr>
      <w:tr>
        <w:tblPrEx>
          <w:tblLayout w:type="fixed"/>
          <w:tblCellMar>
            <w:top w:w="0" w:type="dxa"/>
            <w:left w:w="108" w:type="dxa"/>
            <w:bottom w:w="0" w:type="dxa"/>
            <w:right w:w="108" w:type="dxa"/>
          </w:tblCellMar>
        </w:tblPrEx>
        <w:trPr>
          <w:trHeight w:val="567" w:hRule="exact"/>
        </w:trPr>
        <w:tc>
          <w:tcPr>
            <w:tcW w:w="650" w:type="dxa"/>
            <w:vMerge w:val="restart"/>
            <w:tcBorders>
              <w:top w:val="single" w:color="auto" w:sz="4" w:space="0"/>
              <w:left w:val="single" w:color="auto" w:sz="4"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商</w:t>
            </w:r>
          </w:p>
          <w:p>
            <w:pPr>
              <w:jc w:val="center"/>
              <w:rPr>
                <w:rFonts w:ascii="宋体" w:hAnsi="宋体"/>
                <w:szCs w:val="21"/>
              </w:rPr>
            </w:pPr>
            <w:r>
              <w:rPr>
                <w:rFonts w:hint="eastAsia" w:ascii="宋体" w:hAnsi="宋体"/>
                <w:b/>
                <w:bCs/>
                <w:szCs w:val="21"/>
              </w:rPr>
              <w:t>务</w:t>
            </w:r>
          </w:p>
          <w:p>
            <w:pPr>
              <w:jc w:val="center"/>
              <w:rPr>
                <w:rFonts w:ascii="宋体" w:hAnsi="宋体"/>
                <w:szCs w:val="21"/>
              </w:rPr>
            </w:pPr>
            <w:r>
              <w:rPr>
                <w:rFonts w:hint="eastAsia" w:ascii="宋体" w:hAnsi="宋体"/>
                <w:b/>
                <w:bCs/>
                <w:szCs w:val="21"/>
              </w:rPr>
              <w:t>标</w:t>
            </w:r>
          </w:p>
        </w:tc>
        <w:tc>
          <w:tcPr>
            <w:tcW w:w="2842" w:type="dxa"/>
            <w:tcBorders>
              <w:top w:val="single" w:color="auto" w:sz="4" w:space="0"/>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报价得分</w:t>
            </w:r>
          </w:p>
        </w:tc>
        <w:tc>
          <w:tcPr>
            <w:tcW w:w="903" w:type="dxa"/>
            <w:tcBorders>
              <w:top w:val="single" w:color="auto" w:sz="4"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28</w:t>
            </w:r>
          </w:p>
        </w:tc>
        <w:tc>
          <w:tcPr>
            <w:tcW w:w="992" w:type="dxa"/>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28</w:t>
            </w:r>
          </w:p>
        </w:tc>
        <w:tc>
          <w:tcPr>
            <w:tcW w:w="992" w:type="dxa"/>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28</w:t>
            </w:r>
          </w:p>
        </w:tc>
        <w:tc>
          <w:tcPr>
            <w:tcW w:w="1134" w:type="dxa"/>
            <w:tcBorders>
              <w:top w:val="single" w:color="auto" w:sz="4" w:space="0"/>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28</w:t>
            </w:r>
          </w:p>
        </w:tc>
        <w:tc>
          <w:tcPr>
            <w:tcW w:w="992" w:type="dxa"/>
            <w:tcBorders>
              <w:top w:val="single" w:color="auto" w:sz="4" w:space="0"/>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28</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分部分项综合单价得分</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12.5</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12.5</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12.5</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12.5</w:t>
            </w:r>
          </w:p>
        </w:tc>
        <w:tc>
          <w:tcPr>
            <w:tcW w:w="992" w:type="dxa"/>
            <w:tcBorders>
              <w:top w:val="nil"/>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12.5</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措施项目得分</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9</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9</w:t>
            </w:r>
          </w:p>
        </w:tc>
        <w:tc>
          <w:tcPr>
            <w:tcW w:w="992" w:type="dxa"/>
            <w:tcBorders>
              <w:top w:val="nil"/>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9</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auto" w:sz="4"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主材单价得分</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3.832</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3.832</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3.832</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3.832</w:t>
            </w:r>
          </w:p>
        </w:tc>
        <w:tc>
          <w:tcPr>
            <w:tcW w:w="992" w:type="dxa"/>
            <w:tcBorders>
              <w:top w:val="nil"/>
              <w:left w:val="nil"/>
              <w:bottom w:val="single" w:color="000000" w:sz="8" w:space="0"/>
              <w:right w:val="single" w:color="auto" w:sz="4" w:space="0"/>
            </w:tcBorders>
            <w:vAlign w:val="center"/>
          </w:tcPr>
          <w:p>
            <w:pPr>
              <w:jc w:val="center"/>
              <w:rPr>
                <w:rFonts w:ascii="宋体" w:hAnsi="宋体"/>
                <w:szCs w:val="21"/>
              </w:rPr>
            </w:pPr>
            <w:r>
              <w:rPr>
                <w:rFonts w:hint="eastAsia" w:ascii="宋体" w:hAnsi="宋体"/>
                <w:szCs w:val="21"/>
              </w:rPr>
              <w:t>3.832</w:t>
            </w:r>
          </w:p>
        </w:tc>
      </w:tr>
      <w:tr>
        <w:tblPrEx>
          <w:tblLayout w:type="fixed"/>
          <w:tblCellMar>
            <w:top w:w="0" w:type="dxa"/>
            <w:left w:w="108" w:type="dxa"/>
            <w:bottom w:w="0" w:type="dxa"/>
            <w:right w:w="108" w:type="dxa"/>
          </w:tblCellMar>
        </w:tblPrEx>
        <w:trPr>
          <w:trHeight w:val="567" w:hRule="exact"/>
        </w:trPr>
        <w:tc>
          <w:tcPr>
            <w:tcW w:w="3492" w:type="dxa"/>
            <w:gridSpan w:val="2"/>
            <w:tcBorders>
              <w:top w:val="nil"/>
              <w:left w:val="single" w:color="auto" w:sz="4" w:space="0"/>
              <w:bottom w:val="single" w:color="auto" w:sz="4"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903" w:type="dxa"/>
            <w:tcBorders>
              <w:top w:val="nil"/>
              <w:left w:val="nil"/>
              <w:bottom w:val="single" w:color="auto" w:sz="4" w:space="0"/>
              <w:right w:val="single" w:color="000000" w:sz="8" w:space="0"/>
            </w:tcBorders>
            <w:vAlign w:val="center"/>
          </w:tcPr>
          <w:p>
            <w:pPr>
              <w:tabs>
                <w:tab w:val="left" w:pos="469"/>
              </w:tabs>
              <w:jc w:val="center"/>
              <w:rPr>
                <w:rFonts w:hint="eastAsia" w:ascii="宋体" w:hAnsi="宋体"/>
                <w:szCs w:val="21"/>
              </w:rPr>
            </w:pPr>
            <w:r>
              <w:rPr>
                <w:rFonts w:hint="eastAsia" w:ascii="宋体" w:hAnsi="宋体"/>
                <w:szCs w:val="21"/>
              </w:rPr>
              <w:t>53.332</w:t>
            </w:r>
          </w:p>
        </w:tc>
        <w:tc>
          <w:tcPr>
            <w:tcW w:w="992" w:type="dxa"/>
            <w:tcBorders>
              <w:top w:val="nil"/>
              <w:left w:val="nil"/>
              <w:bottom w:val="single" w:color="auto" w:sz="4" w:space="0"/>
              <w:right w:val="single" w:color="000000" w:sz="8" w:space="0"/>
            </w:tcBorders>
            <w:vAlign w:val="center"/>
          </w:tcPr>
          <w:p>
            <w:pPr>
              <w:tabs>
                <w:tab w:val="left" w:pos="469"/>
              </w:tabs>
              <w:jc w:val="center"/>
              <w:rPr>
                <w:rFonts w:ascii="宋体" w:hAnsi="宋体"/>
                <w:szCs w:val="21"/>
              </w:rPr>
            </w:pPr>
            <w:r>
              <w:rPr>
                <w:rFonts w:hint="eastAsia" w:ascii="宋体" w:hAnsi="宋体"/>
                <w:szCs w:val="21"/>
              </w:rPr>
              <w:t>53.332</w:t>
            </w:r>
          </w:p>
        </w:tc>
        <w:tc>
          <w:tcPr>
            <w:tcW w:w="992" w:type="dxa"/>
            <w:tcBorders>
              <w:top w:val="nil"/>
              <w:left w:val="nil"/>
              <w:bottom w:val="single" w:color="auto" w:sz="4" w:space="0"/>
              <w:right w:val="single" w:color="000000" w:sz="8" w:space="0"/>
            </w:tcBorders>
            <w:vAlign w:val="center"/>
          </w:tcPr>
          <w:p>
            <w:pPr>
              <w:tabs>
                <w:tab w:val="left" w:pos="469"/>
              </w:tabs>
              <w:jc w:val="center"/>
              <w:rPr>
                <w:rFonts w:ascii="宋体" w:hAnsi="宋体"/>
                <w:szCs w:val="21"/>
              </w:rPr>
            </w:pPr>
            <w:r>
              <w:rPr>
                <w:rFonts w:hint="eastAsia" w:ascii="宋体" w:hAnsi="宋体"/>
                <w:szCs w:val="21"/>
              </w:rPr>
              <w:t>53.332</w:t>
            </w:r>
          </w:p>
        </w:tc>
        <w:tc>
          <w:tcPr>
            <w:tcW w:w="1134" w:type="dxa"/>
            <w:tcBorders>
              <w:top w:val="nil"/>
              <w:left w:val="nil"/>
              <w:bottom w:val="single" w:color="auto" w:sz="4" w:space="0"/>
              <w:right w:val="single" w:color="000000" w:sz="8" w:space="0"/>
            </w:tcBorders>
            <w:vAlign w:val="center"/>
          </w:tcPr>
          <w:p>
            <w:pPr>
              <w:tabs>
                <w:tab w:val="left" w:pos="469"/>
              </w:tabs>
              <w:jc w:val="center"/>
              <w:rPr>
                <w:rFonts w:ascii="宋体" w:hAnsi="宋体"/>
                <w:szCs w:val="21"/>
              </w:rPr>
            </w:pPr>
            <w:r>
              <w:rPr>
                <w:rFonts w:hint="eastAsia" w:ascii="宋体" w:hAnsi="宋体"/>
                <w:szCs w:val="21"/>
              </w:rPr>
              <w:t>53.332</w:t>
            </w:r>
          </w:p>
        </w:tc>
        <w:tc>
          <w:tcPr>
            <w:tcW w:w="992" w:type="dxa"/>
            <w:tcBorders>
              <w:top w:val="nil"/>
              <w:left w:val="nil"/>
              <w:bottom w:val="single" w:color="auto" w:sz="4" w:space="0"/>
              <w:right w:val="single" w:color="auto" w:sz="4" w:space="0"/>
            </w:tcBorders>
            <w:vAlign w:val="center"/>
          </w:tcPr>
          <w:p>
            <w:pPr>
              <w:tabs>
                <w:tab w:val="left" w:pos="469"/>
              </w:tabs>
              <w:jc w:val="center"/>
              <w:rPr>
                <w:rFonts w:ascii="宋体" w:hAnsi="宋体"/>
                <w:szCs w:val="21"/>
              </w:rPr>
            </w:pPr>
            <w:r>
              <w:rPr>
                <w:rFonts w:hint="eastAsia" w:ascii="宋体" w:hAnsi="宋体"/>
                <w:szCs w:val="21"/>
              </w:rPr>
              <w:t>53.332</w:t>
            </w:r>
          </w:p>
        </w:tc>
      </w:tr>
      <w:tr>
        <w:tblPrEx>
          <w:tblLayout w:type="fixed"/>
          <w:tblCellMar>
            <w:top w:w="0" w:type="dxa"/>
            <w:left w:w="108" w:type="dxa"/>
            <w:bottom w:w="0" w:type="dxa"/>
            <w:right w:w="108" w:type="dxa"/>
          </w:tblCellMar>
        </w:tblPrEx>
        <w:trPr>
          <w:trHeight w:val="567" w:hRule="exact"/>
        </w:trPr>
        <w:tc>
          <w:tcPr>
            <w:tcW w:w="3492" w:type="dxa"/>
            <w:gridSpan w:val="2"/>
            <w:tcBorders>
              <w:top w:val="single" w:color="auto" w:sz="4"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商务标得分</w:t>
            </w:r>
          </w:p>
        </w:tc>
        <w:tc>
          <w:tcPr>
            <w:tcW w:w="5013" w:type="dxa"/>
            <w:gridSpan w:val="5"/>
            <w:tcBorders>
              <w:top w:val="single" w:color="auto" w:sz="4" w:space="0"/>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53.332</w:t>
            </w:r>
          </w:p>
        </w:tc>
      </w:tr>
      <w:tr>
        <w:tblPrEx>
          <w:tblLayout w:type="fixed"/>
          <w:tblCellMar>
            <w:top w:w="0" w:type="dxa"/>
            <w:left w:w="108" w:type="dxa"/>
            <w:bottom w:w="0" w:type="dxa"/>
            <w:right w:w="108" w:type="dxa"/>
          </w:tblCellMar>
        </w:tblPrEx>
        <w:trPr>
          <w:trHeight w:val="567" w:hRule="exact"/>
        </w:trPr>
        <w:tc>
          <w:tcPr>
            <w:tcW w:w="650" w:type="dxa"/>
            <w:vMerge w:val="restart"/>
            <w:tcBorders>
              <w:top w:val="nil"/>
              <w:left w:val="single" w:color="000000" w:sz="8" w:space="0"/>
              <w:bottom w:val="single" w:color="000000" w:sz="8" w:space="0"/>
              <w:right w:val="single" w:color="000000" w:sz="8" w:space="0"/>
            </w:tcBorders>
            <w:textDirection w:val="tbRlV"/>
          </w:tcPr>
          <w:p>
            <w:pPr>
              <w:ind w:left="113" w:right="113"/>
              <w:jc w:val="center"/>
              <w:rPr>
                <w:rFonts w:ascii="宋体" w:hAnsi="宋体"/>
                <w:szCs w:val="21"/>
              </w:rPr>
            </w:pPr>
            <w:r>
              <w:rPr>
                <w:rFonts w:hint="eastAsia" w:ascii="宋体" w:hAnsi="宋体"/>
                <w:b/>
                <w:bCs/>
                <w:szCs w:val="21"/>
              </w:rPr>
              <w:t>综合（信用）标</w:t>
            </w: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1.</w:t>
            </w:r>
            <w:r>
              <w:rPr>
                <w:rFonts w:hint="eastAsia" w:ascii="宋体" w:hAnsi="宋体"/>
                <w:szCs w:val="21"/>
              </w:rPr>
              <w:t>项目班子配备</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2.2</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2.2</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2.2</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2.</w:t>
            </w:r>
            <w:r>
              <w:rPr>
                <w:rFonts w:hint="eastAsia" w:ascii="宋体" w:hAnsi="宋体"/>
                <w:szCs w:val="21"/>
              </w:rPr>
              <w:t>企业综合信用</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7</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7</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7</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7</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7</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3.</w:t>
            </w:r>
            <w:r>
              <w:rPr>
                <w:rFonts w:hint="eastAsia" w:ascii="宋体" w:hAnsi="宋体"/>
                <w:szCs w:val="21"/>
              </w:rPr>
              <w:t>项目经理业绩及信用</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0</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0</w:t>
            </w:r>
          </w:p>
        </w:tc>
      </w:tr>
      <w:tr>
        <w:tblPrEx>
          <w:tblLayout w:type="fixed"/>
          <w:tblCellMar>
            <w:top w:w="0" w:type="dxa"/>
            <w:left w:w="108" w:type="dxa"/>
            <w:bottom w:w="0" w:type="dxa"/>
            <w:right w:w="108" w:type="dxa"/>
          </w:tblCellMar>
        </w:tblPrEx>
        <w:trPr>
          <w:trHeight w:val="567" w:hRule="exact"/>
        </w:trPr>
        <w:tc>
          <w:tcPr>
            <w:tcW w:w="650" w:type="dxa"/>
            <w:vMerge w:val="continue"/>
            <w:tcBorders>
              <w:top w:val="nil"/>
              <w:left w:val="single" w:color="000000" w:sz="8" w:space="0"/>
              <w:bottom w:val="single" w:color="000000" w:sz="8" w:space="0"/>
              <w:right w:val="single" w:color="000000" w:sz="8" w:space="0"/>
            </w:tcBorders>
            <w:vAlign w:val="center"/>
          </w:tcPr>
          <w:p>
            <w:pPr>
              <w:rPr>
                <w:rFonts w:ascii="宋体" w:hAnsi="宋体"/>
                <w:szCs w:val="21"/>
              </w:rPr>
            </w:pPr>
          </w:p>
        </w:tc>
        <w:tc>
          <w:tcPr>
            <w:tcW w:w="2842" w:type="dxa"/>
            <w:tcBorders>
              <w:top w:val="nil"/>
              <w:left w:val="nil"/>
              <w:bottom w:val="single" w:color="000000" w:sz="8" w:space="0"/>
              <w:right w:val="single" w:color="000000" w:sz="8" w:space="0"/>
            </w:tcBorders>
            <w:vAlign w:val="center"/>
          </w:tcPr>
          <w:p>
            <w:pPr>
              <w:rPr>
                <w:rFonts w:ascii="宋体" w:hAnsi="宋体"/>
                <w:szCs w:val="21"/>
              </w:rPr>
            </w:pPr>
            <w:r>
              <w:rPr>
                <w:rFonts w:ascii="宋体" w:hAnsi="宋体"/>
                <w:szCs w:val="21"/>
              </w:rPr>
              <w:t>4.</w:t>
            </w:r>
            <w:r>
              <w:rPr>
                <w:rFonts w:hint="eastAsia" w:ascii="宋体" w:hAnsi="宋体"/>
                <w:szCs w:val="21"/>
              </w:rPr>
              <w:t>服务承诺</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5</w:t>
            </w:r>
          </w:p>
        </w:tc>
        <w:tc>
          <w:tcPr>
            <w:tcW w:w="992"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4</w:t>
            </w:r>
          </w:p>
        </w:tc>
        <w:tc>
          <w:tcPr>
            <w:tcW w:w="1134" w:type="dxa"/>
            <w:tcBorders>
              <w:top w:val="nil"/>
              <w:left w:val="nil"/>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4</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3</w:t>
            </w:r>
          </w:p>
        </w:tc>
      </w:tr>
      <w:tr>
        <w:tblPrEx>
          <w:tblLayout w:type="fixed"/>
          <w:tblCellMar>
            <w:top w:w="0" w:type="dxa"/>
            <w:left w:w="108" w:type="dxa"/>
            <w:bottom w:w="0" w:type="dxa"/>
            <w:right w:w="108" w:type="dxa"/>
          </w:tblCellMar>
        </w:tblPrEx>
        <w:trPr>
          <w:trHeight w:val="567" w:hRule="exact"/>
        </w:trPr>
        <w:tc>
          <w:tcPr>
            <w:tcW w:w="3492"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小</w:t>
            </w:r>
            <w:r>
              <w:rPr>
                <w:rFonts w:ascii="宋体" w:hAnsi="宋体"/>
                <w:b/>
                <w:bCs/>
                <w:szCs w:val="21"/>
              </w:rPr>
              <w:t>    </w:t>
            </w:r>
            <w:r>
              <w:rPr>
                <w:rFonts w:hint="eastAsia" w:ascii="宋体" w:hAnsi="宋体"/>
                <w:b/>
                <w:bCs/>
                <w:szCs w:val="21"/>
              </w:rPr>
              <w:t>计</w:t>
            </w:r>
          </w:p>
        </w:tc>
        <w:tc>
          <w:tcPr>
            <w:tcW w:w="903"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13.2</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14.2</w:t>
            </w:r>
          </w:p>
        </w:tc>
        <w:tc>
          <w:tcPr>
            <w:tcW w:w="992"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13.2</w:t>
            </w:r>
          </w:p>
        </w:tc>
        <w:tc>
          <w:tcPr>
            <w:tcW w:w="1134" w:type="dxa"/>
            <w:tcBorders>
              <w:top w:val="nil"/>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13.2</w:t>
            </w:r>
          </w:p>
        </w:tc>
        <w:tc>
          <w:tcPr>
            <w:tcW w:w="992" w:type="dxa"/>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12.2</w:t>
            </w:r>
          </w:p>
        </w:tc>
      </w:tr>
      <w:tr>
        <w:tblPrEx>
          <w:tblLayout w:type="fixed"/>
          <w:tblCellMar>
            <w:top w:w="0" w:type="dxa"/>
            <w:left w:w="108" w:type="dxa"/>
            <w:bottom w:w="0" w:type="dxa"/>
            <w:right w:w="108" w:type="dxa"/>
          </w:tblCellMar>
        </w:tblPrEx>
        <w:trPr>
          <w:trHeight w:val="567" w:hRule="exact"/>
        </w:trPr>
        <w:tc>
          <w:tcPr>
            <w:tcW w:w="3492"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综合（信用）标平均得分</w:t>
            </w:r>
          </w:p>
        </w:tc>
        <w:tc>
          <w:tcPr>
            <w:tcW w:w="5013" w:type="dxa"/>
            <w:gridSpan w:val="5"/>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13.2</w:t>
            </w:r>
          </w:p>
        </w:tc>
      </w:tr>
      <w:tr>
        <w:tblPrEx>
          <w:tblLayout w:type="fixed"/>
          <w:tblCellMar>
            <w:top w:w="0" w:type="dxa"/>
            <w:left w:w="108" w:type="dxa"/>
            <w:bottom w:w="0" w:type="dxa"/>
            <w:right w:w="108" w:type="dxa"/>
          </w:tblCellMar>
        </w:tblPrEx>
        <w:trPr>
          <w:trHeight w:val="567" w:hRule="exact"/>
        </w:trPr>
        <w:tc>
          <w:tcPr>
            <w:tcW w:w="3492" w:type="dxa"/>
            <w:gridSpan w:val="2"/>
            <w:tcBorders>
              <w:top w:val="nil"/>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b/>
                <w:bCs/>
                <w:szCs w:val="21"/>
              </w:rPr>
              <w:t>最终得分</w:t>
            </w:r>
          </w:p>
        </w:tc>
        <w:tc>
          <w:tcPr>
            <w:tcW w:w="5013" w:type="dxa"/>
            <w:gridSpan w:val="5"/>
            <w:tcBorders>
              <w:top w:val="nil"/>
              <w:left w:val="nil"/>
              <w:bottom w:val="single" w:color="000000" w:sz="8" w:space="0"/>
              <w:right w:val="single" w:color="auto" w:sz="4" w:space="0"/>
            </w:tcBorders>
            <w:vAlign w:val="center"/>
          </w:tcPr>
          <w:p>
            <w:pPr>
              <w:jc w:val="center"/>
              <w:rPr>
                <w:rFonts w:hint="eastAsia" w:ascii="宋体" w:hAnsi="宋体"/>
                <w:szCs w:val="21"/>
              </w:rPr>
            </w:pPr>
            <w:r>
              <w:rPr>
                <w:rFonts w:hint="eastAsia" w:ascii="宋体" w:hAnsi="宋体"/>
                <w:szCs w:val="21"/>
              </w:rPr>
              <w:t>80.31</w:t>
            </w:r>
          </w:p>
        </w:tc>
      </w:tr>
      <w:tr>
        <w:tblPrEx>
          <w:tblLayout w:type="fixed"/>
          <w:tblCellMar>
            <w:top w:w="0" w:type="dxa"/>
            <w:left w:w="108" w:type="dxa"/>
            <w:bottom w:w="0" w:type="dxa"/>
            <w:right w:w="108" w:type="dxa"/>
          </w:tblCellMar>
        </w:tblPrEx>
        <w:trPr>
          <w:trHeight w:val="814" w:hRule="atLeast"/>
        </w:trPr>
        <w:tc>
          <w:tcPr>
            <w:tcW w:w="8505" w:type="dxa"/>
            <w:gridSpan w:val="7"/>
            <w:tcBorders>
              <w:top w:val="nil"/>
              <w:left w:val="single" w:color="000000" w:sz="8" w:space="0"/>
              <w:bottom w:val="single" w:color="000000" w:sz="8" w:space="0"/>
              <w:right w:val="single" w:color="auto" w:sz="4" w:space="0"/>
            </w:tcBorders>
          </w:tcPr>
          <w:p>
            <w:pPr>
              <w:rPr>
                <w:rFonts w:ascii="宋体" w:hAnsi="宋体"/>
                <w:szCs w:val="21"/>
              </w:rPr>
            </w:pPr>
            <w:r>
              <w:rPr>
                <w:rFonts w:hint="eastAsia" w:ascii="宋体" w:hAnsi="宋体"/>
                <w:b/>
                <w:bCs/>
                <w:szCs w:val="21"/>
              </w:rPr>
              <w:t>备注：</w:t>
            </w:r>
          </w:p>
          <w:p>
            <w:pPr>
              <w:rPr>
                <w:rFonts w:ascii="宋体" w:hAnsi="宋体"/>
                <w:szCs w:val="21"/>
              </w:rPr>
            </w:pPr>
            <w:r>
              <w:rPr>
                <w:rFonts w:hint="eastAsia" w:ascii="宋体" w:hAnsi="宋体"/>
                <w:szCs w:val="21"/>
              </w:rPr>
              <w:t>评标委员会完成技术标评分、综合（信用）标评分后，取平均值作为该投标人的技术标、综合（信用）标得分；投标人最终得分</w:t>
            </w:r>
            <w:r>
              <w:rPr>
                <w:rFonts w:ascii="宋体" w:hAnsi="宋体"/>
                <w:szCs w:val="21"/>
              </w:rPr>
              <w:t>=</w:t>
            </w:r>
            <w:r>
              <w:rPr>
                <w:rFonts w:hint="eastAsia" w:ascii="宋体" w:hAnsi="宋体"/>
                <w:szCs w:val="21"/>
              </w:rPr>
              <w:t>技术标平均得分＋商务标得分＋综合（信用）标平均得分。计算分值均四舍五入保留两位小数。</w:t>
            </w:r>
          </w:p>
        </w:tc>
      </w:tr>
    </w:tbl>
    <w:p>
      <w:pPr>
        <w:spacing w:line="312" w:lineRule="auto"/>
        <w:rPr>
          <w:rFonts w:ascii="宋体" w:hAnsi="宋体"/>
          <w:szCs w:val="21"/>
        </w:rPr>
      </w:pPr>
      <w:r>
        <w:rPr>
          <w:rFonts w:hint="eastAsia" w:ascii="宋体" w:hAnsi="宋体"/>
          <w:szCs w:val="21"/>
        </w:rPr>
        <w:t>七、推荐的中标候选人情况</w:t>
      </w:r>
    </w:p>
    <w:p>
      <w:pPr>
        <w:spacing w:line="312" w:lineRule="auto"/>
        <w:rPr>
          <w:rFonts w:ascii="宋体" w:hAnsi="宋体"/>
          <w:szCs w:val="21"/>
        </w:rPr>
      </w:pPr>
      <w:r>
        <w:rPr>
          <w:rFonts w:hint="eastAsia" w:ascii="宋体" w:hAnsi="宋体"/>
          <w:szCs w:val="21"/>
        </w:rPr>
        <w:t>推荐的中标候选人名单：</w:t>
      </w:r>
    </w:p>
    <w:p>
      <w:pPr>
        <w:spacing w:line="312" w:lineRule="auto"/>
        <w:rPr>
          <w:rFonts w:hint="eastAsia"/>
          <w:color w:val="000000"/>
          <w:sz w:val="20"/>
          <w:szCs w:val="20"/>
        </w:rPr>
      </w:pPr>
      <w:r>
        <w:rPr>
          <w:rFonts w:hint="eastAsia" w:ascii="宋体" w:hAnsi="宋体"/>
          <w:szCs w:val="21"/>
        </w:rPr>
        <w:t>第一中标候选人：</w:t>
      </w:r>
      <w:r>
        <w:rPr>
          <w:rFonts w:hint="eastAsia"/>
          <w:color w:val="000000"/>
          <w:sz w:val="20"/>
          <w:szCs w:val="20"/>
        </w:rPr>
        <w:t xml:space="preserve"> 禹州市华隆建筑有限公司</w:t>
      </w:r>
    </w:p>
    <w:p>
      <w:pPr>
        <w:spacing w:line="312" w:lineRule="auto"/>
        <w:rPr>
          <w:rFonts w:ascii="宋体" w:hAnsi="宋体"/>
          <w:szCs w:val="21"/>
        </w:rPr>
      </w:pPr>
      <w:r>
        <w:rPr>
          <w:rFonts w:hint="eastAsia" w:ascii="宋体" w:hAnsi="宋体"/>
          <w:szCs w:val="21"/>
        </w:rPr>
        <w:t>投标报价： 1590302.12元</w:t>
      </w:r>
    </w:p>
    <w:p>
      <w:pPr>
        <w:spacing w:line="312" w:lineRule="auto"/>
        <w:rPr>
          <w:rFonts w:ascii="宋体" w:hAnsi="宋体"/>
          <w:szCs w:val="21"/>
        </w:rPr>
      </w:pPr>
      <w:r>
        <w:rPr>
          <w:rFonts w:hint="eastAsia" w:ascii="宋体" w:hAnsi="宋体"/>
          <w:szCs w:val="21"/>
        </w:rPr>
        <w:t xml:space="preserve">大写：壹佰伍拾玖万零叁佰零贰元壹角贰分  </w:t>
      </w:r>
    </w:p>
    <w:p>
      <w:pPr>
        <w:spacing w:line="312" w:lineRule="auto"/>
        <w:rPr>
          <w:rFonts w:ascii="宋体" w:hAnsi="宋体"/>
          <w:szCs w:val="21"/>
        </w:rPr>
      </w:pPr>
      <w:r>
        <w:rPr>
          <w:rFonts w:hint="eastAsia" w:ascii="宋体" w:hAnsi="宋体"/>
          <w:szCs w:val="21"/>
        </w:rPr>
        <w:t xml:space="preserve">工期： 60日历天                质量标准：合格 </w:t>
      </w:r>
    </w:p>
    <w:p>
      <w:pPr>
        <w:spacing w:line="312" w:lineRule="auto"/>
        <w:rPr>
          <w:rFonts w:hint="eastAsia" w:ascii="宋体" w:hAnsi="宋体" w:cs="宋体"/>
          <w:szCs w:val="21"/>
        </w:rPr>
      </w:pPr>
      <w:r>
        <w:rPr>
          <w:rFonts w:hint="eastAsia" w:ascii="宋体" w:hAnsi="宋体"/>
          <w:szCs w:val="21"/>
        </w:rPr>
        <w:t>项目负责人：刘文锋　      证书名称、编号： 豫241121229920</w:t>
      </w:r>
    </w:p>
    <w:p>
      <w:pPr>
        <w:spacing w:line="312" w:lineRule="auto"/>
        <w:rPr>
          <w:rFonts w:hint="eastAsia" w:ascii="宋体" w:hAnsi="宋体"/>
          <w:szCs w:val="21"/>
        </w:rPr>
      </w:pPr>
      <w:r>
        <w:rPr>
          <w:rFonts w:hint="eastAsia" w:ascii="宋体" w:hAnsi="宋体"/>
          <w:szCs w:val="21"/>
        </w:rPr>
        <w:t xml:space="preserve">投标文件中填报的项目负责人业绩名称： </w:t>
      </w:r>
    </w:p>
    <w:p>
      <w:pPr>
        <w:spacing w:line="312" w:lineRule="auto"/>
        <w:rPr>
          <w:rFonts w:hint="eastAsia" w:ascii="宋体" w:hAnsi="宋体"/>
          <w:szCs w:val="21"/>
        </w:rPr>
      </w:pPr>
      <w:r>
        <w:rPr>
          <w:rFonts w:hint="eastAsia" w:ascii="宋体" w:hAnsi="宋体"/>
          <w:szCs w:val="21"/>
        </w:rPr>
        <w:t>业绩1：禹州市华怡苑小区1＃、2＃楼</w:t>
      </w:r>
    </w:p>
    <w:p>
      <w:pPr>
        <w:spacing w:line="312" w:lineRule="auto"/>
        <w:rPr>
          <w:rFonts w:hint="eastAsia" w:ascii="宋体" w:hAnsi="宋体"/>
          <w:szCs w:val="21"/>
        </w:rPr>
      </w:pPr>
      <w:r>
        <w:rPr>
          <w:rFonts w:hint="eastAsia" w:ascii="宋体" w:hAnsi="宋体"/>
          <w:szCs w:val="21"/>
        </w:rPr>
        <w:t>业绩2：禹州市华怡苑小区4＃楼</w:t>
      </w:r>
    </w:p>
    <w:p>
      <w:pPr>
        <w:spacing w:line="312" w:lineRule="auto"/>
        <w:rPr>
          <w:rFonts w:hint="eastAsia" w:ascii="宋体" w:hAnsi="宋体"/>
          <w:szCs w:val="21"/>
        </w:rPr>
      </w:pPr>
      <w:r>
        <w:rPr>
          <w:rFonts w:hint="eastAsia" w:ascii="宋体" w:hAnsi="宋体"/>
          <w:szCs w:val="21"/>
        </w:rPr>
        <w:t>投标文件中填报的单位项目业绩名称： 无</w:t>
      </w:r>
    </w:p>
    <w:p>
      <w:pPr>
        <w:spacing w:line="312" w:lineRule="auto"/>
        <w:rPr>
          <w:rFonts w:ascii="宋体" w:hAnsi="宋体"/>
          <w:szCs w:val="21"/>
        </w:rPr>
      </w:pPr>
      <w:r>
        <w:rPr>
          <w:rFonts w:hint="eastAsia" w:ascii="宋体" w:hAnsi="宋体"/>
          <w:szCs w:val="21"/>
        </w:rPr>
        <w:t xml:space="preserve">第二中标候选人： 河南正捷建筑工程有限公司 </w:t>
      </w:r>
    </w:p>
    <w:p>
      <w:pPr>
        <w:spacing w:line="312" w:lineRule="auto"/>
        <w:rPr>
          <w:rFonts w:ascii="宋体" w:hAnsi="宋体"/>
          <w:szCs w:val="21"/>
        </w:rPr>
      </w:pPr>
      <w:r>
        <w:rPr>
          <w:rFonts w:hint="eastAsia" w:ascii="宋体" w:hAnsi="宋体"/>
          <w:szCs w:val="21"/>
        </w:rPr>
        <w:t xml:space="preserve">投标报价： 1538095.60元 </w:t>
      </w:r>
    </w:p>
    <w:p>
      <w:pPr>
        <w:spacing w:line="312" w:lineRule="auto"/>
        <w:rPr>
          <w:rFonts w:ascii="宋体" w:hAnsi="宋体"/>
          <w:szCs w:val="21"/>
        </w:rPr>
      </w:pPr>
      <w:r>
        <w:rPr>
          <w:rFonts w:hint="eastAsia" w:ascii="宋体" w:hAnsi="宋体"/>
          <w:szCs w:val="21"/>
        </w:rPr>
        <w:t xml:space="preserve">大写： 壹佰伍拾叁万捌仟零玖拾伍元陆角整 </w:t>
      </w:r>
    </w:p>
    <w:p>
      <w:pPr>
        <w:spacing w:line="312" w:lineRule="auto"/>
        <w:rPr>
          <w:rFonts w:ascii="宋体" w:hAnsi="宋体"/>
          <w:szCs w:val="21"/>
        </w:rPr>
      </w:pPr>
      <w:r>
        <w:rPr>
          <w:rFonts w:hint="eastAsia" w:ascii="宋体" w:hAnsi="宋体"/>
          <w:szCs w:val="21"/>
        </w:rPr>
        <w:t xml:space="preserve">工期：  60日历天                 质量标准：合格 </w:t>
      </w:r>
    </w:p>
    <w:p>
      <w:pPr>
        <w:spacing w:line="312" w:lineRule="auto"/>
        <w:rPr>
          <w:rFonts w:ascii="宋体" w:hAnsi="宋体"/>
          <w:szCs w:val="21"/>
        </w:rPr>
      </w:pPr>
      <w:r>
        <w:rPr>
          <w:rFonts w:hint="eastAsia" w:ascii="宋体" w:hAnsi="宋体"/>
          <w:szCs w:val="21"/>
        </w:rPr>
        <w:t xml:space="preserve">项目负责人：金大刚        证书名称、编号：豫241151684280 </w:t>
      </w:r>
    </w:p>
    <w:p>
      <w:pPr>
        <w:spacing w:line="312" w:lineRule="auto"/>
        <w:rPr>
          <w:rFonts w:ascii="宋体" w:hAnsi="宋体"/>
          <w:szCs w:val="21"/>
        </w:rPr>
      </w:pPr>
      <w:r>
        <w:rPr>
          <w:rFonts w:hint="eastAsia" w:ascii="宋体" w:hAnsi="宋体"/>
          <w:szCs w:val="21"/>
        </w:rPr>
        <w:t>投标文件中填报的项目负责人业绩名称： 无</w:t>
      </w:r>
    </w:p>
    <w:p>
      <w:pPr>
        <w:spacing w:line="312" w:lineRule="auto"/>
        <w:rPr>
          <w:rFonts w:hint="eastAsia" w:ascii="宋体" w:hAnsi="宋体"/>
          <w:szCs w:val="21"/>
        </w:rPr>
      </w:pPr>
      <w:r>
        <w:rPr>
          <w:rFonts w:hint="eastAsia" w:ascii="宋体" w:hAnsi="宋体"/>
          <w:szCs w:val="21"/>
        </w:rPr>
        <w:t xml:space="preserve">投标文件中填报的单位项目业绩名称： </w:t>
      </w:r>
    </w:p>
    <w:p>
      <w:pPr>
        <w:spacing w:line="312" w:lineRule="auto"/>
        <w:rPr>
          <w:rFonts w:hint="eastAsia" w:ascii="宋体" w:hAnsi="宋体"/>
          <w:szCs w:val="21"/>
        </w:rPr>
      </w:pPr>
      <w:r>
        <w:rPr>
          <w:rFonts w:hint="eastAsia" w:ascii="宋体" w:hAnsi="宋体"/>
          <w:szCs w:val="21"/>
        </w:rPr>
        <w:t>业绩1：新野县王庄镇和城郊乡学校校建工程项目（四标段）</w:t>
      </w:r>
    </w:p>
    <w:p>
      <w:pPr>
        <w:spacing w:line="312" w:lineRule="auto"/>
        <w:rPr>
          <w:rFonts w:hint="eastAsia" w:ascii="宋体" w:hAnsi="宋体"/>
          <w:szCs w:val="21"/>
        </w:rPr>
      </w:pPr>
      <w:r>
        <w:rPr>
          <w:rFonts w:hint="eastAsia" w:ascii="宋体" w:hAnsi="宋体"/>
          <w:szCs w:val="21"/>
        </w:rPr>
        <w:t>业绩2：正阳牧原农牧有限公司正阳四场1标段猪舍及附属工程</w:t>
      </w:r>
    </w:p>
    <w:p>
      <w:pPr>
        <w:spacing w:line="312" w:lineRule="auto"/>
        <w:rPr>
          <w:rFonts w:ascii="宋体" w:hAnsi="宋体"/>
          <w:szCs w:val="21"/>
        </w:rPr>
      </w:pPr>
      <w:r>
        <w:rPr>
          <w:rFonts w:hint="eastAsia" w:ascii="宋体" w:hAnsi="宋体"/>
          <w:szCs w:val="21"/>
        </w:rPr>
        <w:t>第三中标候选人：</w:t>
      </w:r>
      <w:r>
        <w:rPr>
          <w:rFonts w:hint="eastAsia"/>
          <w:color w:val="000000"/>
          <w:sz w:val="20"/>
          <w:szCs w:val="20"/>
        </w:rPr>
        <w:t xml:space="preserve"> 河南省英帆建筑工程有限公司</w:t>
      </w:r>
    </w:p>
    <w:p>
      <w:pPr>
        <w:spacing w:line="312" w:lineRule="auto"/>
        <w:rPr>
          <w:rFonts w:ascii="宋体" w:hAnsi="宋体"/>
          <w:szCs w:val="21"/>
        </w:rPr>
      </w:pPr>
      <w:r>
        <w:rPr>
          <w:rFonts w:hint="eastAsia" w:ascii="宋体" w:hAnsi="宋体"/>
          <w:szCs w:val="21"/>
        </w:rPr>
        <w:t>投标报价： 1552321.84元</w:t>
      </w:r>
    </w:p>
    <w:p>
      <w:pPr>
        <w:spacing w:line="312" w:lineRule="auto"/>
        <w:rPr>
          <w:rFonts w:ascii="宋体" w:hAnsi="宋体"/>
          <w:szCs w:val="21"/>
        </w:rPr>
      </w:pPr>
      <w:r>
        <w:rPr>
          <w:rFonts w:hint="eastAsia" w:ascii="宋体" w:hAnsi="宋体"/>
          <w:szCs w:val="21"/>
        </w:rPr>
        <w:t xml:space="preserve">大写：壹佰伍拾伍万贰仟叁佰贰拾壹元捌角肆分  </w:t>
      </w:r>
    </w:p>
    <w:p>
      <w:pPr>
        <w:spacing w:line="312" w:lineRule="auto"/>
        <w:rPr>
          <w:rFonts w:ascii="宋体" w:hAnsi="宋体"/>
          <w:szCs w:val="21"/>
        </w:rPr>
      </w:pPr>
      <w:r>
        <w:rPr>
          <w:rFonts w:hint="eastAsia" w:ascii="宋体" w:hAnsi="宋体"/>
          <w:szCs w:val="21"/>
        </w:rPr>
        <w:t xml:space="preserve">工期： 60日历天          质量标准：合格 </w:t>
      </w:r>
    </w:p>
    <w:p>
      <w:pPr>
        <w:spacing w:line="312" w:lineRule="auto"/>
        <w:rPr>
          <w:rFonts w:ascii="宋体" w:hAnsi="宋体"/>
          <w:szCs w:val="21"/>
        </w:rPr>
      </w:pPr>
      <w:r>
        <w:rPr>
          <w:rFonts w:hint="eastAsia" w:ascii="宋体" w:hAnsi="宋体"/>
          <w:szCs w:val="21"/>
        </w:rPr>
        <w:t xml:space="preserve">项目负责人：贾海庆         证书名称、编号：豫241080911739 </w:t>
      </w:r>
    </w:p>
    <w:p>
      <w:pPr>
        <w:spacing w:line="312" w:lineRule="auto"/>
        <w:rPr>
          <w:rFonts w:ascii="宋体" w:hAnsi="宋体"/>
          <w:szCs w:val="21"/>
        </w:rPr>
      </w:pPr>
      <w:r>
        <w:rPr>
          <w:rFonts w:hint="eastAsia" w:ascii="宋体" w:hAnsi="宋体"/>
          <w:szCs w:val="21"/>
        </w:rPr>
        <w:t xml:space="preserve">投标文件中填报的项目负责人业绩名称：无 </w:t>
      </w:r>
    </w:p>
    <w:p>
      <w:pPr>
        <w:spacing w:line="312" w:lineRule="auto"/>
        <w:rPr>
          <w:rFonts w:hint="eastAsia" w:ascii="宋体" w:hAnsi="宋体"/>
          <w:szCs w:val="21"/>
        </w:rPr>
      </w:pPr>
      <w:r>
        <w:rPr>
          <w:rFonts w:hint="eastAsia" w:ascii="宋体" w:hAnsi="宋体"/>
          <w:szCs w:val="21"/>
        </w:rPr>
        <w:t xml:space="preserve">投标文件中填报的单位项目业绩名称： </w:t>
      </w:r>
    </w:p>
    <w:p>
      <w:pPr>
        <w:spacing w:line="312" w:lineRule="auto"/>
        <w:rPr>
          <w:rFonts w:hint="eastAsia" w:ascii="宋体" w:hAnsi="宋体"/>
          <w:szCs w:val="21"/>
        </w:rPr>
      </w:pPr>
      <w:r>
        <w:rPr>
          <w:rFonts w:hint="eastAsia" w:ascii="宋体" w:hAnsi="宋体"/>
          <w:szCs w:val="21"/>
        </w:rPr>
        <w:t>业绩1：内黄县城关镇北杨庄幼儿园、二安乡第一幼儿园项目1标段</w:t>
      </w:r>
    </w:p>
    <w:p>
      <w:pPr>
        <w:spacing w:line="312" w:lineRule="auto"/>
        <w:rPr>
          <w:rFonts w:ascii="宋体" w:hAnsi="宋体"/>
          <w:szCs w:val="21"/>
        </w:rPr>
      </w:pPr>
      <w:r>
        <w:rPr>
          <w:rFonts w:hint="eastAsia" w:ascii="宋体" w:hAnsi="宋体"/>
          <w:szCs w:val="21"/>
        </w:rPr>
        <w:t>八、澄清、说明、补正事项纪要　　　无</w:t>
      </w:r>
    </w:p>
    <w:p>
      <w:pPr>
        <w:widowControl/>
        <w:shd w:val="clear" w:color="auto" w:fill="FFFFFF"/>
        <w:spacing w:line="440" w:lineRule="exact"/>
        <w:ind w:right="600"/>
        <w:rPr>
          <w:rFonts w:hint="eastAsia" w:ascii="宋体" w:hAnsi="宋体" w:cs="宋体"/>
          <w:color w:val="000000"/>
          <w:spacing w:val="15"/>
          <w:kern w:val="0"/>
          <w:szCs w:val="21"/>
        </w:rPr>
      </w:pPr>
      <w:r>
        <w:rPr>
          <w:rFonts w:hint="eastAsia" w:ascii="宋体" w:hAnsi="宋体" w:cs="宋体"/>
          <w:color w:val="000000"/>
          <w:spacing w:val="15"/>
          <w:kern w:val="0"/>
          <w:szCs w:val="21"/>
        </w:rPr>
        <w:t>九、公示期：2018年2月23日—2018年2月26日</w:t>
      </w:r>
    </w:p>
    <w:p>
      <w:pPr>
        <w:widowControl/>
        <w:shd w:val="clear" w:color="auto" w:fill="FFFFFF"/>
        <w:spacing w:line="440" w:lineRule="exact"/>
        <w:ind w:right="600"/>
        <w:rPr>
          <w:rFonts w:hint="eastAsia" w:ascii="宋体" w:hAnsi="宋体" w:cs="宋体"/>
          <w:color w:val="000000"/>
          <w:spacing w:val="15"/>
          <w:kern w:val="0"/>
          <w:szCs w:val="21"/>
        </w:rPr>
      </w:pPr>
      <w:r>
        <w:rPr>
          <w:rFonts w:hint="eastAsia" w:ascii="宋体" w:hAnsi="宋体" w:cs="宋体"/>
          <w:color w:val="000000"/>
          <w:spacing w:val="15"/>
          <w:kern w:val="0"/>
          <w:szCs w:val="21"/>
        </w:rPr>
        <w:t>十、联系方式</w:t>
      </w:r>
    </w:p>
    <w:p>
      <w:pPr>
        <w:widowControl/>
        <w:shd w:val="clear" w:color="auto" w:fill="FFFFFF"/>
        <w:spacing w:line="440" w:lineRule="exact"/>
        <w:ind w:right="600" w:firstLine="480" w:firstLineChars="200"/>
        <w:rPr>
          <w:rFonts w:hint="eastAsia" w:ascii="宋体" w:hAnsi="宋体" w:cs="宋体"/>
          <w:color w:val="000000"/>
          <w:spacing w:val="15"/>
          <w:kern w:val="0"/>
          <w:szCs w:val="21"/>
        </w:rPr>
      </w:pPr>
      <w:r>
        <w:rPr>
          <w:rFonts w:hint="eastAsia" w:ascii="宋体" w:hAnsi="宋体" w:cs="宋体"/>
          <w:color w:val="000000"/>
          <w:spacing w:val="15"/>
          <w:kern w:val="0"/>
          <w:szCs w:val="21"/>
        </w:rPr>
        <w:t>招标人：禹州市卫生和计划生育委员会</w:t>
      </w:r>
    </w:p>
    <w:p>
      <w:pPr>
        <w:spacing w:line="400" w:lineRule="exact"/>
        <w:ind w:firstLine="481"/>
        <w:jc w:val="left"/>
        <w:rPr>
          <w:rFonts w:hAnsi="宋体"/>
          <w:bCs/>
          <w:color w:val="000000"/>
          <w:szCs w:val="21"/>
        </w:rPr>
      </w:pPr>
      <w:r>
        <w:rPr>
          <w:rFonts w:hint="eastAsia" w:hAnsi="宋体"/>
          <w:bCs/>
          <w:color w:val="000000"/>
          <w:szCs w:val="21"/>
        </w:rPr>
        <w:t>联系人：关先生　　联系电话：15517381888</w:t>
      </w:r>
    </w:p>
    <w:p>
      <w:pPr>
        <w:spacing w:line="400" w:lineRule="exact"/>
        <w:ind w:firstLine="481"/>
        <w:jc w:val="left"/>
        <w:rPr>
          <w:rFonts w:hAnsi="宋体"/>
          <w:bCs/>
          <w:color w:val="000000"/>
          <w:szCs w:val="21"/>
        </w:rPr>
      </w:pPr>
      <w:r>
        <w:rPr>
          <w:rFonts w:hint="eastAsia" w:hAnsi="宋体"/>
          <w:bCs/>
          <w:color w:val="000000"/>
          <w:szCs w:val="21"/>
        </w:rPr>
        <w:t>招标代理机构：河南金泰招标代理有限公司</w:t>
      </w:r>
    </w:p>
    <w:p>
      <w:pPr>
        <w:spacing w:line="400" w:lineRule="exact"/>
        <w:ind w:firstLine="481"/>
        <w:jc w:val="left"/>
        <w:rPr>
          <w:szCs w:val="21"/>
        </w:rPr>
      </w:pPr>
      <w:r>
        <w:rPr>
          <w:rFonts w:hint="eastAsia" w:hAnsi="宋体"/>
          <w:bCs/>
          <w:color w:val="000000"/>
          <w:szCs w:val="21"/>
        </w:rPr>
        <w:t>联系人：冯先生　　联系电话：15617261112</w:t>
      </w:r>
    </w:p>
    <w:p>
      <w:pPr>
        <w:widowControl/>
        <w:shd w:val="clear" w:color="auto" w:fill="FFFFFF"/>
        <w:adjustRightInd w:val="0"/>
        <w:spacing w:line="440" w:lineRule="exact"/>
        <w:ind w:firstLine="480" w:firstLineChars="200"/>
        <w:jc w:val="left"/>
        <w:rPr>
          <w:rFonts w:hint="eastAsia" w:ascii="宋体" w:hAnsi="宋体" w:cs="宋体"/>
          <w:color w:val="000000"/>
          <w:spacing w:val="15"/>
          <w:kern w:val="0"/>
          <w:szCs w:val="21"/>
        </w:rPr>
      </w:pPr>
    </w:p>
    <w:p>
      <w:pPr>
        <w:widowControl/>
        <w:shd w:val="clear" w:color="auto" w:fill="FFFFFF"/>
        <w:adjustRightInd w:val="0"/>
        <w:spacing w:line="440" w:lineRule="exact"/>
        <w:jc w:val="left"/>
        <w:rPr>
          <w:rFonts w:hint="eastAsia" w:ascii="宋体" w:hAnsi="宋体" w:cs="宋体"/>
          <w:color w:val="000000"/>
          <w:spacing w:val="15"/>
          <w:kern w:val="0"/>
          <w:szCs w:val="21"/>
        </w:rPr>
      </w:pPr>
    </w:p>
    <w:p>
      <w:pPr>
        <w:widowControl/>
        <w:shd w:val="clear" w:color="auto" w:fill="FFFFFF"/>
        <w:spacing w:line="360" w:lineRule="auto"/>
        <w:ind w:left="5375" w:right="600" w:hanging="1080"/>
        <w:rPr>
          <w:rFonts w:hint="eastAsia" w:ascii="宋体" w:hAnsi="宋体" w:cs="宋体"/>
          <w:sz w:val="24"/>
        </w:rPr>
      </w:pPr>
      <w:r>
        <w:rPr>
          <w:rFonts w:hint="eastAsia" w:ascii="宋体" w:hAnsi="宋体" w:cs="宋体"/>
          <w:color w:val="000000"/>
          <w:spacing w:val="15"/>
          <w:kern w:val="0"/>
          <w:szCs w:val="21"/>
        </w:rPr>
        <w:t xml:space="preserve">                                     </w:t>
      </w:r>
      <w:bookmarkStart w:id="0" w:name="_GoBack"/>
      <w:bookmarkEnd w:id="0"/>
      <w:r>
        <w:rPr>
          <w:rFonts w:hint="eastAsia" w:ascii="宋体" w:hAnsi="宋体" w:cs="宋体"/>
          <w:color w:val="000000"/>
          <w:spacing w:val="15"/>
          <w:kern w:val="0"/>
          <w:szCs w:val="21"/>
        </w:rPr>
        <w:t>2018年2月23日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CD4C"/>
    <w:multiLevelType w:val="singleLevel"/>
    <w:tmpl w:val="59DDCD4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454F"/>
    <w:rsid w:val="0003454F"/>
    <w:rsid w:val="0009071E"/>
    <w:rsid w:val="00232359"/>
    <w:rsid w:val="002913E1"/>
    <w:rsid w:val="002973EC"/>
    <w:rsid w:val="00366652"/>
    <w:rsid w:val="00415481"/>
    <w:rsid w:val="0050289C"/>
    <w:rsid w:val="005B5E4A"/>
    <w:rsid w:val="005B6207"/>
    <w:rsid w:val="00833E3E"/>
    <w:rsid w:val="00876EF2"/>
    <w:rsid w:val="0088525F"/>
    <w:rsid w:val="008E51F1"/>
    <w:rsid w:val="00B0226D"/>
    <w:rsid w:val="00B44A33"/>
    <w:rsid w:val="00DC56CF"/>
    <w:rsid w:val="00DF6E97"/>
    <w:rsid w:val="00F44D0F"/>
    <w:rsid w:val="00FC2A35"/>
    <w:rsid w:val="00FE7A55"/>
    <w:rsid w:val="02911CB2"/>
    <w:rsid w:val="0AC95A00"/>
    <w:rsid w:val="0C66776A"/>
    <w:rsid w:val="0DD20C9D"/>
    <w:rsid w:val="0F842D77"/>
    <w:rsid w:val="13C80C99"/>
    <w:rsid w:val="14515F02"/>
    <w:rsid w:val="14623E22"/>
    <w:rsid w:val="14771008"/>
    <w:rsid w:val="15835F81"/>
    <w:rsid w:val="163D2814"/>
    <w:rsid w:val="16F96D2E"/>
    <w:rsid w:val="1B7857FD"/>
    <w:rsid w:val="1D1A51C8"/>
    <w:rsid w:val="1D59323B"/>
    <w:rsid w:val="1E147C04"/>
    <w:rsid w:val="1F2A7051"/>
    <w:rsid w:val="1FDC5D65"/>
    <w:rsid w:val="200C14B4"/>
    <w:rsid w:val="22C76AE4"/>
    <w:rsid w:val="25E255E4"/>
    <w:rsid w:val="26BB0735"/>
    <w:rsid w:val="281869E5"/>
    <w:rsid w:val="2861600D"/>
    <w:rsid w:val="29126F9E"/>
    <w:rsid w:val="2A8D54F5"/>
    <w:rsid w:val="2BE24A58"/>
    <w:rsid w:val="2C6A068A"/>
    <w:rsid w:val="2FE00217"/>
    <w:rsid w:val="321F34CD"/>
    <w:rsid w:val="328B0E6F"/>
    <w:rsid w:val="328E3DFF"/>
    <w:rsid w:val="33686004"/>
    <w:rsid w:val="344006EB"/>
    <w:rsid w:val="356559A2"/>
    <w:rsid w:val="365375B9"/>
    <w:rsid w:val="36EE55FC"/>
    <w:rsid w:val="3740693D"/>
    <w:rsid w:val="38FB4A82"/>
    <w:rsid w:val="39526F7E"/>
    <w:rsid w:val="398B7A03"/>
    <w:rsid w:val="3A2328A2"/>
    <w:rsid w:val="3B37155F"/>
    <w:rsid w:val="3B546BC9"/>
    <w:rsid w:val="3C5C632A"/>
    <w:rsid w:val="3CC44908"/>
    <w:rsid w:val="3DD179DA"/>
    <w:rsid w:val="3F376592"/>
    <w:rsid w:val="3FDC1495"/>
    <w:rsid w:val="402172F3"/>
    <w:rsid w:val="404D6CC9"/>
    <w:rsid w:val="406B48BD"/>
    <w:rsid w:val="41F715FF"/>
    <w:rsid w:val="41FC4499"/>
    <w:rsid w:val="423A6C0A"/>
    <w:rsid w:val="429425E6"/>
    <w:rsid w:val="42D42851"/>
    <w:rsid w:val="436468B0"/>
    <w:rsid w:val="45250579"/>
    <w:rsid w:val="452A6DD0"/>
    <w:rsid w:val="460B3965"/>
    <w:rsid w:val="46172DB6"/>
    <w:rsid w:val="463B13DB"/>
    <w:rsid w:val="470C42FD"/>
    <w:rsid w:val="4737420D"/>
    <w:rsid w:val="495B5CF4"/>
    <w:rsid w:val="4AFD4E76"/>
    <w:rsid w:val="4B193A12"/>
    <w:rsid w:val="4BB40756"/>
    <w:rsid w:val="4D396A4C"/>
    <w:rsid w:val="4D6C2EB7"/>
    <w:rsid w:val="4DB515F4"/>
    <w:rsid w:val="4DCE1747"/>
    <w:rsid w:val="4F48263D"/>
    <w:rsid w:val="50777866"/>
    <w:rsid w:val="51821F62"/>
    <w:rsid w:val="53077BF9"/>
    <w:rsid w:val="53982D9C"/>
    <w:rsid w:val="54240D30"/>
    <w:rsid w:val="544B26B4"/>
    <w:rsid w:val="57AD748A"/>
    <w:rsid w:val="5A0222E6"/>
    <w:rsid w:val="5A4362E6"/>
    <w:rsid w:val="5C6E5B41"/>
    <w:rsid w:val="5E8D506C"/>
    <w:rsid w:val="5FB1426B"/>
    <w:rsid w:val="60B841A0"/>
    <w:rsid w:val="60B9048C"/>
    <w:rsid w:val="62E564C8"/>
    <w:rsid w:val="648E312B"/>
    <w:rsid w:val="65352B59"/>
    <w:rsid w:val="671341B2"/>
    <w:rsid w:val="67156663"/>
    <w:rsid w:val="68D51BB6"/>
    <w:rsid w:val="6926729D"/>
    <w:rsid w:val="693230BC"/>
    <w:rsid w:val="6B9B4AC7"/>
    <w:rsid w:val="6C1A7E58"/>
    <w:rsid w:val="6E4A0477"/>
    <w:rsid w:val="6FA322FB"/>
    <w:rsid w:val="70551414"/>
    <w:rsid w:val="70D20A62"/>
    <w:rsid w:val="720143FE"/>
    <w:rsid w:val="725E0FAF"/>
    <w:rsid w:val="73FF0CA4"/>
    <w:rsid w:val="77AF5892"/>
    <w:rsid w:val="791C3A89"/>
    <w:rsid w:val="7AE90DFF"/>
    <w:rsid w:val="7B4510E1"/>
    <w:rsid w:val="7C1F27B9"/>
    <w:rsid w:val="7C630610"/>
    <w:rsid w:val="7CF421CB"/>
    <w:rsid w:val="7DC05EF6"/>
    <w:rsid w:val="7EE74593"/>
    <w:rsid w:val="7EF50BE5"/>
    <w:rsid w:val="7F72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100" w:beforeAutospacing="1" w:after="100" w:afterAutospacing="1"/>
      <w:jc w:val="left"/>
    </w:pPr>
    <w:rPr>
      <w:kern w:val="0"/>
      <w:sz w:val="24"/>
    </w:rPr>
  </w:style>
  <w:style w:type="character" w:styleId="6">
    <w:name w:val="FollowedHyperlink"/>
    <w:basedOn w:val="5"/>
    <w:uiPriority w:val="0"/>
    <w:rPr>
      <w:color w:val="000000"/>
      <w:u w:val="none"/>
    </w:rPr>
  </w:style>
  <w:style w:type="character" w:styleId="7">
    <w:name w:val="Hyperlink"/>
    <w:basedOn w:val="5"/>
    <w:qFormat/>
    <w:uiPriority w:val="0"/>
    <w:rPr>
      <w:color w:val="000000"/>
      <w:u w:val="none"/>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tit1"/>
    <w:basedOn w:val="5"/>
    <w:uiPriority w:val="0"/>
  </w:style>
  <w:style w:type="character" w:customStyle="1" w:styleId="11">
    <w:name w:val="lsr"/>
    <w:basedOn w:val="5"/>
    <w:qFormat/>
    <w:uiPriority w:val="0"/>
  </w:style>
  <w:style w:type="character" w:customStyle="1" w:styleId="12">
    <w:name w:val="sl"/>
    <w:basedOn w:val="5"/>
    <w:uiPriority w:val="0"/>
  </w:style>
  <w:style w:type="character" w:customStyle="1" w:styleId="13">
    <w:name w:val="down1"/>
    <w:basedOn w:val="5"/>
    <w:qFormat/>
    <w:uiPriority w:val="0"/>
    <w:rPr>
      <w:shd w:val="clear" w:color="auto" w:fill="DAEEF9"/>
    </w:rPr>
  </w:style>
  <w:style w:type="character" w:customStyle="1" w:styleId="14">
    <w:name w:val="tit"/>
    <w:basedOn w:val="5"/>
    <w:uiPriority w:val="0"/>
  </w:style>
  <w:style w:type="character" w:customStyle="1" w:styleId="15">
    <w:name w:val="sr"/>
    <w:basedOn w:val="5"/>
    <w:uiPriority w:val="0"/>
  </w:style>
  <w:style w:type="character" w:customStyle="1" w:styleId="16">
    <w:name w:val="lsl"/>
    <w:basedOn w:val="5"/>
    <w:uiPriority w:val="0"/>
  </w:style>
  <w:style w:type="character" w:customStyle="1" w:styleId="17">
    <w:name w:val="down"/>
    <w:basedOn w:val="5"/>
    <w:uiPriority w:val="0"/>
    <w:rPr>
      <w:shd w:val="clear" w:color="auto" w:fill="DAEEF9"/>
    </w:rPr>
  </w:style>
  <w:style w:type="character" w:customStyle="1" w:styleId="18">
    <w:name w:val="15"/>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837</Words>
  <Characters>4776</Characters>
  <Lines>39</Lines>
  <Paragraphs>11</Paragraphs>
  <ScaleCrop>false</ScaleCrop>
  <LinksUpToDate>false</LinksUpToDate>
  <CharactersWithSpaces>5602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2018-02-23T01:41:00Z</dcterms:created>
  <dc:creator>许昌县公共资源交易中心:黄文鸽</dc:creator>
  <cp:lastModifiedBy>金泰禹州</cp:lastModifiedBy>
  <cp:lastPrinted>2018-02-23T01:09:00Z</cp:lastPrinted>
  <dcterms:modified xsi:type="dcterms:W3CDTF">2018-02-23T02:15:34Z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