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hAnsi="宋体" w:cs="黑体"/>
          <w:b/>
          <w:sz w:val="36"/>
          <w:szCs w:val="36"/>
          <w:lang w:val="en-US" w:eastAsia="zh-CN"/>
        </w:rPr>
      </w:pPr>
      <w:r>
        <w:rPr>
          <w:rFonts w:hint="eastAsia" w:hAnsi="宋体" w:cs="黑体"/>
          <w:b/>
          <w:sz w:val="36"/>
          <w:szCs w:val="36"/>
          <w:lang w:val="en-US" w:eastAsia="zh-CN"/>
        </w:rPr>
        <w:t>XCGC-F2018026</w:t>
      </w:r>
    </w:p>
    <w:p>
      <w:pPr>
        <w:snapToGrid w:val="0"/>
        <w:spacing w:before="156" w:beforeLines="50"/>
        <w:jc w:val="center"/>
        <w:rPr>
          <w:rFonts w:hint="eastAsia" w:hAnsi="宋体" w:cs="黑体"/>
          <w:b/>
          <w:sz w:val="36"/>
          <w:szCs w:val="36"/>
          <w:lang w:eastAsia="zh-CN"/>
        </w:rPr>
      </w:pPr>
      <w:r>
        <w:rPr>
          <w:rFonts w:hint="eastAsia" w:hAnsi="宋体" w:cs="黑体"/>
          <w:b/>
          <w:sz w:val="36"/>
          <w:szCs w:val="36"/>
          <w:lang w:eastAsia="zh-CN"/>
        </w:rPr>
        <w:t>许昌市城乡一体化示范区社会事务管理中心</w:t>
      </w:r>
    </w:p>
    <w:p>
      <w:pPr>
        <w:snapToGrid w:val="0"/>
        <w:spacing w:before="156" w:beforeLines="50"/>
        <w:jc w:val="center"/>
        <w:rPr>
          <w:rFonts w:hint="eastAsia" w:hAnsi="宋体" w:cs="黑体"/>
          <w:b/>
          <w:sz w:val="36"/>
          <w:szCs w:val="36"/>
          <w:lang w:eastAsia="zh-CN"/>
        </w:rPr>
      </w:pPr>
      <w:r>
        <w:rPr>
          <w:rFonts w:hint="eastAsia" w:hAnsi="宋体" w:cs="黑体"/>
          <w:b/>
          <w:sz w:val="36"/>
          <w:szCs w:val="36"/>
          <w:lang w:eastAsia="zh-CN"/>
        </w:rPr>
        <w:t>“饮马河旁边体育设施照明配电工程”</w:t>
      </w:r>
    </w:p>
    <w:p>
      <w:pPr>
        <w:snapToGrid w:val="0"/>
        <w:spacing w:before="156" w:beforeLines="50"/>
        <w:jc w:val="center"/>
        <w:rPr>
          <w:rFonts w:hint="eastAsia" w:hAnsi="宋体" w:cs="黑体"/>
          <w:b/>
          <w:sz w:val="36"/>
          <w:szCs w:val="36"/>
        </w:rPr>
      </w:pPr>
      <w:r>
        <w:rPr>
          <w:rFonts w:hint="eastAsia" w:hAnsi="宋体" w:cs="黑体"/>
          <w:b/>
          <w:sz w:val="36"/>
          <w:szCs w:val="36"/>
          <w:lang w:eastAsia="zh-CN"/>
        </w:rPr>
        <w:t>终止</w:t>
      </w:r>
      <w:r>
        <w:rPr>
          <w:rFonts w:hint="eastAsia" w:hAnsi="宋体" w:cs="黑体"/>
          <w:b/>
          <w:sz w:val="36"/>
          <w:szCs w:val="36"/>
        </w:rPr>
        <w:t>公告</w:t>
      </w:r>
    </w:p>
    <w:p>
      <w:pPr>
        <w:rPr>
          <w:rFonts w:hint="eastAsia"/>
          <w:sz w:val="28"/>
          <w:szCs w:val="28"/>
          <w:lang w:eastAsia="zh-CN"/>
        </w:rPr>
      </w:pPr>
      <w:r>
        <w:rPr>
          <w:rFonts w:hint="eastAsia"/>
          <w:sz w:val="28"/>
          <w:szCs w:val="28"/>
          <w:lang w:eastAsia="zh-CN"/>
        </w:rPr>
        <w:t>各潜在投标人：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b/>
          <w:sz w:val="28"/>
          <w:szCs w:val="28"/>
          <w:lang w:eastAsia="zh-CN"/>
        </w:rPr>
      </w:pPr>
      <w:r>
        <w:rPr>
          <w:rFonts w:hint="eastAsia"/>
          <w:sz w:val="28"/>
          <w:szCs w:val="28"/>
          <w:lang w:eastAsia="zh-CN"/>
        </w:rPr>
        <w:t>北京建智达工程管理股份有限公司受许昌市城乡一体化示范区社会事务管理中心的委托，对饮马河旁边体育设施照明配电工程进行公开招标，于2018年</w:t>
      </w:r>
      <w:r>
        <w:rPr>
          <w:rFonts w:hint="eastAsia"/>
          <w:sz w:val="28"/>
          <w:szCs w:val="28"/>
          <w:lang w:val="en-US" w:eastAsia="zh-CN"/>
        </w:rPr>
        <w:t>2</w:t>
      </w:r>
      <w:r>
        <w:rPr>
          <w:rFonts w:hint="eastAsia"/>
          <w:sz w:val="28"/>
          <w:szCs w:val="28"/>
          <w:lang w:eastAsia="zh-CN"/>
        </w:rPr>
        <w:t>月</w:t>
      </w:r>
      <w:r>
        <w:rPr>
          <w:rFonts w:hint="eastAsia"/>
          <w:sz w:val="28"/>
          <w:szCs w:val="28"/>
          <w:lang w:val="en-US" w:eastAsia="zh-CN"/>
        </w:rPr>
        <w:t>5</w:t>
      </w:r>
      <w:r>
        <w:rPr>
          <w:rFonts w:hint="eastAsia"/>
          <w:sz w:val="28"/>
          <w:szCs w:val="28"/>
          <w:lang w:eastAsia="zh-CN"/>
        </w:rPr>
        <w:t>日在《全国公共资源交易平台（河南省·许昌市）》和《河南省电子招标投标公共服务平台》上发布招标公告，现该项目因故终止招标，需要再次招标另行公告，请各潜在投标人留意相关网站公告。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60" w:beforeAutospacing="0" w:after="278" w:afterAutospacing="0" w:line="272" w:lineRule="atLeast"/>
        <w:ind w:left="0" w:leftChars="0" w:right="0" w:rightChars="0" w:firstLine="560" w:firstLineChars="200"/>
        <w:jc w:val="left"/>
        <w:textAlignment w:val="auto"/>
        <w:outlineLvl w:val="9"/>
        <w:rPr>
          <w:rFonts w:hint="eastAsia" w:ascii="宋体" w:hAnsi="宋体" w:eastAsia="宋体" w:cs="宋体"/>
          <w:b w:val="0"/>
          <w:i w:val="0"/>
          <w:sz w:val="28"/>
          <w:szCs w:val="28"/>
        </w:rPr>
      </w:pPr>
      <w:r>
        <w:rPr>
          <w:rFonts w:hint="eastAsia" w:ascii="宋体" w:hAnsi="宋体" w:eastAsia="宋体" w:cs="宋体"/>
          <w:b w:val="0"/>
          <w:i w:val="0"/>
          <w:color w:val="000000"/>
          <w:sz w:val="28"/>
          <w:szCs w:val="28"/>
          <w:shd w:val="clear" w:fill="FFFFFF"/>
        </w:rPr>
        <w:t>对给各潜在投标人带来不便，谨表歉意！</w:t>
      </w:r>
    </w:p>
    <w:p>
      <w:pPr>
        <w:pStyle w:val="2"/>
        <w:rPr>
          <w:rFonts w:hint="eastAsia" w:ascii="宋体" w:hAnsi="宋体" w:eastAsia="宋体" w:cs="宋体"/>
          <w:b/>
          <w:sz w:val="28"/>
          <w:szCs w:val="28"/>
          <w:lang w:eastAsia="zh-CN"/>
        </w:rPr>
      </w:pPr>
      <w:bookmarkStart w:id="0" w:name="_GoBack"/>
      <w:bookmarkEnd w:id="0"/>
    </w:p>
    <w:p>
      <w:pPr>
        <w:pStyle w:val="2"/>
        <w:ind w:firstLine="2800" w:firstLineChars="1000"/>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许昌市城乡一体化示范区社会事务管理中心</w:t>
      </w:r>
    </w:p>
    <w:p>
      <w:pPr>
        <w:pStyle w:val="2"/>
        <w:ind w:firstLine="4200" w:firstLineChars="15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2018年2月22日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新魏">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仿宋GB">
    <w:altName w:val="微软雅黑"/>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BatangChe">
    <w:panose1 w:val="02030609000101010101"/>
    <w:charset w:val="81"/>
    <w:family w:val="modern"/>
    <w:pitch w:val="default"/>
    <w:sig w:usb0="B00002AF" w:usb1="69D77CFB" w:usb2="00000030" w:usb3="00000000" w:csb0="4008009F" w:csb1="DFD70000"/>
  </w:font>
  <w:font w:name="方正大标宋简体">
    <w:altName w:val="宋体"/>
    <w:panose1 w:val="00000000000000000000"/>
    <w:charset w:val="86"/>
    <w:family w:val="auto"/>
    <w:pitch w:val="default"/>
    <w:sig w:usb0="00000000" w:usb1="00000000" w:usb2="00000000" w:usb3="00000000" w:csb0="00040000" w:csb1="00000000"/>
  </w:font>
  <w:font w:name="Calibri Light">
    <w:altName w:val="Calibri"/>
    <w:panose1 w:val="00000000000000000000"/>
    <w:charset w:val="00"/>
    <w:family w:val="swiss"/>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60E20"/>
    <w:rsid w:val="1056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p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2018-02-22T02:04:00Z</dcterms:created>
  <dc:creator>Administrator</dc:creator>
  <cp:lastModifiedBy>Administrator</cp:lastModifiedBy>
  <dcterms:modified xsi:type="dcterms:W3CDTF">2018-02-22T02:05:00Z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