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pacing w:line="360" w:lineRule="auto"/>
        <w:ind w:leftChars="0"/>
        <w:jc w:val="center"/>
        <w:outlineLvl w:val="0"/>
        <w:rPr>
          <w:rFonts w:hint="eastAsia" w:ascii="仿宋" w:hAnsi="仿宋" w:eastAsia="仿宋" w:cs="宋体"/>
          <w:b/>
          <w:color w:val="auto"/>
          <w:sz w:val="32"/>
          <w:szCs w:val="32"/>
          <w:lang w:val="zh-CN"/>
        </w:rPr>
      </w:pPr>
      <w:r>
        <w:rPr>
          <w:rFonts w:hint="eastAsia" w:ascii="仿宋" w:hAnsi="仿宋" w:eastAsia="仿宋" w:cs="宋体"/>
          <w:b/>
          <w:color w:val="auto"/>
          <w:sz w:val="32"/>
          <w:szCs w:val="32"/>
          <w:lang w:val="zh-CN"/>
        </w:rPr>
        <w:t>禹州市公安局人像智能识别系统采购项目</w:t>
      </w:r>
    </w:p>
    <w:p>
      <w:pPr>
        <w:numPr>
          <w:ilvl w:val="0"/>
          <w:numId w:val="0"/>
        </w:numPr>
        <w:autoSpaceDE w:val="0"/>
        <w:autoSpaceDN w:val="0"/>
        <w:adjustRightInd w:val="0"/>
        <w:spacing w:line="360" w:lineRule="auto"/>
        <w:ind w:leftChars="0"/>
        <w:jc w:val="center"/>
        <w:outlineLvl w:val="0"/>
        <w:rPr>
          <w:rFonts w:hint="eastAsia" w:ascii="仿宋" w:hAnsi="仿宋" w:eastAsia="仿宋" w:cs="宋体"/>
          <w:b/>
          <w:color w:val="auto"/>
          <w:sz w:val="32"/>
          <w:szCs w:val="32"/>
          <w:lang w:val="zh-CN"/>
        </w:rPr>
      </w:pPr>
      <w:bookmarkStart w:id="0" w:name="_Toc11585"/>
      <w:r>
        <w:rPr>
          <w:rFonts w:hint="eastAsia" w:ascii="仿宋" w:hAnsi="仿宋" w:eastAsia="仿宋" w:cs="宋体"/>
          <w:b/>
          <w:color w:val="auto"/>
          <w:sz w:val="32"/>
          <w:szCs w:val="32"/>
          <w:lang w:val="zh-CN"/>
        </w:rPr>
        <w:t>江苏航天大为科技股份有限公司</w:t>
      </w:r>
      <w:r>
        <w:rPr>
          <w:rFonts w:hint="eastAsia" w:ascii="仿宋" w:hAnsi="仿宋" w:eastAsia="仿宋" w:cs="宋体"/>
          <w:b/>
          <w:color w:val="auto"/>
          <w:sz w:val="32"/>
          <w:szCs w:val="32"/>
          <w:lang w:val="zh-CN"/>
        </w:rPr>
        <w:t>投标分项报价一览表</w:t>
      </w:r>
      <w:bookmarkEnd w:id="0"/>
    </w:p>
    <w:tbl>
      <w:tblPr>
        <w:tblStyle w:val="3"/>
        <w:tblW w:w="147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9"/>
        <w:gridCol w:w="2057"/>
        <w:gridCol w:w="1541"/>
        <w:gridCol w:w="5971"/>
        <w:gridCol w:w="909"/>
        <w:gridCol w:w="909"/>
        <w:gridCol w:w="909"/>
        <w:gridCol w:w="909"/>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序号</w:t>
            </w:r>
          </w:p>
        </w:tc>
        <w:tc>
          <w:tcPr>
            <w:tcW w:w="2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名 称</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品牌</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规格及型号</w:t>
            </w:r>
          </w:p>
        </w:tc>
        <w:tc>
          <w:tcPr>
            <w:tcW w:w="5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技术参数</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单 位</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数 量</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单 价</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总价</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产地</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及厂家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2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5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themeColor="text1"/>
                <w:sz w:val="20"/>
                <w:szCs w:val="20"/>
                <w:u w:val="none"/>
                <w14:textFill>
                  <w14:solidFill>
                    <w14:schemeClr w14:val="tx1"/>
                  </w14:solidFill>
                </w14:textFill>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7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第一部分：前端抓拍系统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200万像素人脸抓拍机</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海康威视DS-2CD862YZ-DYS</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具有1个RJ45接口、1路RS485、2路RS232、1个BNC（CVBS）接口、1路音频输入、1路音频输出、2路报警输入、2路报警输出、1个SD卡卡槽、1个复位按键。</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靶面尺寸：1/1.8英寸。</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支持H.264、H.265、MJPEG视频编码格式，且具有HighProfile编码能力。</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分辨力：在1920x1080@25fps下，清晰度:1100TVL。</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亮度（灰度）鉴别等级：:11级；</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最低照度彩色：0.001lx（F=0.95，AGC ON），黑白:0.0001lx（F=0.95，AGC ON，）</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宽动态范围：:120db；</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支持白平衡、自动增益、镜像功能、音频降噪、电子防抖等功能；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具有透雾、强光抑制、背光补偿、数字降噪、走廊模式、电子防抖、ROI感兴趣区域、SVC可伸缩编码、视频水印等功能；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支持在IE浏览器下，具有感兴趣区域设置选项。</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可通过IE浏览器或客户端软件批量导入人脸样本。</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支持人脸抓拍功能，可对经过设定区域的行人进行人脸检测和人脸跟踪，当检测到人脸后，可抓拍人脸图片，抓拍图片数量可设。</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支持手动抓拍、报警抓拍；支持抓拍统计。</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支持断网情况下，抓拍图片自动存储到本地存储卡，网络恢复后自动上传至FTP服务器。</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支持本地SD卡存储，最大支持256G；</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具有视频遮挡、IP地址冲突、MAC地址冲突、存储卡满、存储卡异常等故障报警功能。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支持侧脸检测功能。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可对人脸的年龄、性别以及是否戴眼镜进行检测。</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摄像机能够在-40~70摄氏度环境下稳定工作。</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设备与客户端之间用200米网线进行传输，数据包丢包数不大于0.1%。</w:t>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在丢包率设置为20%的网络环境下，可正常显示监视画面。</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设备工作状态时，支持空气放电8kV，接触放电6kV。</w:t>
            </w:r>
          </w:p>
          <w:p>
            <w:pPr>
              <w:numPr>
                <w:ilvl w:val="0"/>
                <w:numId w:val="1"/>
              </w:numPr>
              <w:spacing w:line="240" w:lineRule="auto"/>
              <w:ind w:left="420" w:leftChars="0" w:hanging="420" w:firstLineChars="0"/>
              <w:jc w:val="both"/>
              <w:rPr>
                <w:rFonts w:hint="eastAsia" w:ascii="Wingdings 2" w:hAnsi="Wingdings 2" w:eastAsia="Wingdings 2" w:cs="Wingdings 2"/>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不低于IP67防尘防水、IK10防暴等级。</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9750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585000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浙江 </w:t>
            </w:r>
          </w:p>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摄像机支架</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定制</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摄像机专用支架；铝合金支架；不生锈耐腐蚀</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45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2700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郑州   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防水箱</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定制</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400mm×300mm×200mm 室外防水箱</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国标钢材壁厚1.2mm 静电喷塑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抱箍、螺丝等辅材采用不锈钢材质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内含漏电保护器、空开、插排相关必要附件以及光纤设备安装</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450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27000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郑州   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二合一防雷器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安迅      AJ2C-12</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网络电源二合一防雷器；采用电源+网络综合多级保护电路；通流容量大,插损小、传输性能优越、无漏流；</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个</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195</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11700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深圳   安迅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电源线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禹州一缆 RVV3*1</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国标电缆RVV3*1；纯铜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4500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18000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禹州   第一电缆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网线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爱谱华顿      超五类</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超五类网线（国标）；无氧铜</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3300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9900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深圳   爱谱华顿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7</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接电费用</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定制</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电力供电引线施工及配套费用</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批</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150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9000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8</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接入交换机</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海康威视    DS-3E0105P-S</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百兆5口监控专用交换机；铁壳；室外耐高温；优良的散热性</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4个百兆PoE电口，1个百兆电口，非网管，桌面式。交换容量1Gbps,包转发率0.75Mpps</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190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11400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浙江   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2"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配套辅材</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定制</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穿线金属管，金属软管，PVC管，接头，焊接，膨胀丝，自攻丝，胶栓，胶带，扎带等</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批</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300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18000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7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第二部分：中心人脸比对系统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视频存储系统</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海康威视    DS-A81016S</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控制器架构，单控制器应配置64位多核处理器，4GB内存，并可扩展至32GB，标配3个千兆网口，可接入16块硬盘，支持双系统；</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支持IPSAN、NAS存储功能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支持对希捷、西数、东芝等不同品牌的SATA、SAS、SSD接口磁盘，12级扩展柜级联扩展；</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可支持单块容量为1TB、2TB、3TB、4TB、6TB、8TB、10TB的硬盘，支持不少于16块硬盘，支持硬盘在线插拔。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支持存储配置功能，支持空间管理功能，支持系统状态监视功能，支持用户权限功能，支持文件共享功能，支持在线扩容功能，支持数据快照管理功能。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支持RAID 0、1、3、5、6、10、50，60；支持全局、局部等多种热备选择，</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支持坏盘自动重构；</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支持MPEG4、H.264、H.265、SVAC、4K编码格式的前端设备接入并存储录像</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支持将主流厂商SDK封装格式的视频流转成标准（MPEG4、H.264、H.265、SVAC、4K等编码格式）PS流输出。</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支持自动识别磁盘的剩余空间容量，根据用户的数据存储需求，可划分多个容量不同的数据存储空间；支持卷快照功能；支持卷克隆功能，建立原用户卷完整数据备份；支持iSCSI/NFS/CIFS/FTP/HTTP等存储协议。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支持按网口数量配置相应数量不同网段IP地址，支持多网口冗余绑定、负载均衡、容错模式。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支持双活功能，单机故障时不影响数据读写，保障数据安全；</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可支持对单前端设备30路多流冗余存储；</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可根据数据对象的重要性、访问频率等属性对数据进行自动分层存储；</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在不增加任何外围服务器硬件的情况下可由存储设备直接进行虚拟化系统部署；</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实时流检测，丢帧5秒以上则报警；</w:t>
            </w:r>
          </w:p>
          <w:p>
            <w:pPr>
              <w:spacing w:line="240" w:lineRule="auto"/>
              <w:jc w:val="both"/>
              <w:rPr>
                <w:rFonts w:hint="eastAsia" w:ascii="仿宋" w:hAnsi="仿宋" w:eastAsia="仿宋" w:cs="仿宋"/>
                <w:i w:val="0"/>
                <w:color w:val="000000" w:themeColor="text1"/>
                <w:sz w:val="20"/>
                <w:szCs w:val="20"/>
                <w:u w:val="none"/>
                <w14:textFill>
                  <w14:solidFill>
                    <w14:schemeClr w14:val="tx1"/>
                  </w14:solidFill>
                </w14:textFill>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18000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12000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浙江   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企业级硬盘</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WD西数  4002FYYZ,4T</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240" w:lineRule="auto"/>
              <w:ind w:left="420" w:leftChars="0" w:hanging="420" w:firstLineChars="0"/>
              <w:jc w:val="both"/>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3.5英寸 4000G 7200 128M SATA3  6Gb/S</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16</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1300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20800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浙江   海康威视定制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中心管理接入服务器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海康威视   IVMS-8200E</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iVMS-8200E型公安视频像息综合应用系统由硬件和公安视频图像信息综合应用统V3.0软件组成公安视频图像信息综合应用系统提供对视频的实时预览、录像回放功能,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硬件置为:2*E5多核处理器CPU、16GB内存、8个硬盒插槽采用双路AC220V供电、支持 Windows64位操作系统、3A1.6、可通过IE浏览器访问。</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支将设备报警信息的接收和展示,</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支持卡口车辆信息的存缩以及专题应用</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支持疑情库的专题应用</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支持实时监控功能，可进行实时抓拍，实时查看报警记录；支持本月、今日抓拍数量统计，目标报警次数统计；</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支持布控人员报警、频次报警，弹出报警提示，并伴有提示音。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支持目标库管理功能，可实现目标库显示界面按图片模式、列表模式切换；</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支持按照目标库名称查询，新建单个目标时，可将图片上传、删除、设为封面；</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支持批量导入、导出目标和导出全部目标。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支持对报警记录、抓拍纪录进行查看，可实现报警记录中查看目标的地图定位、录像回放、人物详情功能；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支持目标报警、卡口报警统计进行查询，可实现卡口报警统计结果柱状图显示，详细页中地图定位、录像回放、人物详情。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支持卡口布控功能，可添加及修改布控任务，信息包括：任务名称、关联目标库、相似度、布控类型、有效时间和备注等；支持删除布控任务。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支持在电子地图上展现视频相关资源及专题应用,</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支持对视频设备视频质量等进行检测和诊断。</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 xml:space="preserve">支持配置管理功能，可对人脸服务器、人脸卡口、区域、用户等进行添加、修改、删除等操作，可设置报警记录和过脸记录保存天数。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支持人脸检索功能，可根据时间、卡口、性别、年龄、是否戴眼镜进行查询，同时支持以图搜图功能，可实现根据选择的库、图片和相似度进行查询。</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38000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38000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浙江   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4</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人脸大数据比对系统</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海康威视    DS-GPKIC0120-2F</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接口：支持14块硬盘接口、12个百兆/千兆自适应网络接口、3个VGA接口、8个USB3.0接口和4个USB2.0接口；</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电源：支持220V双路或单路可插拔电源接入。热拔插1+1冗余电源模块。</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支持SATA、SAS、SSD接口磁盘；支持SATA、SAS混插；可支持单块容量为1TB、2TB、3TB、4TB、6TB的硬盘；</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支持每秒提取240张人脸特征。</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支持多台人脸识别服务器组成一个集群，当其中的工作服务器出现异常，备用服务器自动接管工作服务器的业务。当工作服务器恢复正常后，录像功能自动恢复。</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支持前端断网时间内SD卡中的图片回传到人脸识别服务器中。</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磁盘管理功能：支持磁盘策略自动、手动删除功能；支持磁盘警戒值、停止工作值设置；支持磁盘策略图片记录异步删除；支持记录、图片保存天数设置；支持磁盘策略循环覆盖；支持磁盘路径可设置；支持接收前端抓拍图片、图片信息记录。</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能在同一画面中同时检测30个人脸；</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支持被布控人员比对自定义语音报警功能；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支持出现频次统计界面报警功能；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支持报警联动唤醒实时预览功能；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支持报警联动录像功能；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支持黑白名单报警功能；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支持出现频次统计自定义语音报警功能。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支持人脸识别报警联动门禁开门功能。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支持报警信息联动地图显示抓拍位置并浏览实时视频功能。</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支持40颗GPU芯片</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支持断电恢复后自启动；</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支持本地存储10亿条人脸模型及结构化数据；</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支持本地存储5000万人脸图片；</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支持本地存储扩容；</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大数据写入情况下,人脸图片建模速度：320张/秒；</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人脸图片建模成功率不低于99%；</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支持检出两眼瞳距20像素点以上的人脸图片；</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支持识别102×126~1600万像素人脸图片；</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支持识别不低于6MB人脸图片；</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人脸性别识别准确率不低于99%；</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人脸年龄段检出率不低于95%；</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戴眼镜识别准确率不低于99%；</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人脸是否高危人群检出率不低于99%；</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5000万人脸库以脸搜脸检索响应速度不超过3秒；</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支持NTP校时服务器配置，并支持手动校时；</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支持在特定条件下，设备对抓拍的人脸图片进行分析，将分析后的结果与关联的黑名单库进行比较，比对成功时触发报警，并产生报警提示；</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支持单张或批量导入/导出黑名单图片及信息；</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支持黑名单库容量不低于100万；</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支持将黑名单库分为16个库分别管理，每个库设置不同报警阈值或关联相机；</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100万黑名单库实时报警响应速度不超过1秒；</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黑名单实时报警首位命中准确率不低于99%；</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黑名单库实时报警误报率不超过0.01%；</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黑名单库实时报漏报报率不超过0.1%；</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支持黑名单报警历史信息查询；</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支持报警界面同时显示黑名单图片信息与报警图片结构化信息；</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支持黑名单报警历史信息导出；</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支持添加、删除、修改用户名、密码、用户描述；</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支持用户首次登陆密码更改；</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支持查看设备版本信息、芯片实时使用率；</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支持对校验后的升级文件进行软件升级；</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支持一键恢复默认出厂设置；</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套</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350000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350000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浙江   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6"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服务器</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海康威视    DS-VE2208D-BBD(含WindowsServer2008R2简体中文标准版)</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企业级高性能平台服务器</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处理器：E5-2630 V4(10核2.2GHz)×1</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内存：标配16GB DDR4×2，满足用户各种应用要求</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网卡：千兆网卡×4</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扩展槽：1×PCI-E2.0插槽，支持全高半长扩展卡</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硬盘：1TB SATA×2；支持4个 3.5寸SAS/SATA硬盘，支持热插拔；</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其他：SAS_HBA/DVD；导轨；2U；</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USB接口：4*USB2.0（后置）、2*USB2.0（前置）；</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系统：Windows Server 2008 R2简体中文标准版激活码 ；</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电源：高效能550W铂金1+1 冗余电源；</w:t>
            </w:r>
          </w:p>
          <w:p>
            <w:pPr>
              <w:numPr>
                <w:ilvl w:val="0"/>
                <w:numId w:val="1"/>
              </w:numPr>
              <w:spacing w:line="240" w:lineRule="auto"/>
              <w:ind w:left="420" w:leftChars="0" w:hanging="420" w:firstLineChars="0"/>
              <w:jc w:val="both"/>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电源电压 200-240V/50Hz；</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27000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27000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浙江   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6</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核心交换机</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海康威视DS-3E3754-H</w:t>
            </w:r>
          </w:p>
        </w:tc>
        <w:tc>
          <w:tcPr>
            <w:tcW w:w="597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240" w:lineRule="auto"/>
              <w:ind w:left="420" w:leftChars="0" w:hanging="420" w:firstLineChars="0"/>
              <w:jc w:val="both"/>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全网管三层交换机，机架式，48个千兆电口，4个万兆SFP+光口，2个QSFP+堆叠口，交换容量598Gbps,包转发率252Mpps,支持通过console口管理。1U高度，19英寸宽，工作温度：0℃～40℃，支持220v交流，48V直流供电，满负荷功耗90瓦；支持路由，IPV6，VLAN,流量控制，ACL，QOS，支持SNMP V1/V2c/V3网管。</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themeColor="text1"/>
                <w:kern w:val="0"/>
                <w:sz w:val="20"/>
                <w:szCs w:val="20"/>
                <w:u w:val="none"/>
                <w:lang w:val="en-US" w:eastAsia="zh-CN" w:bidi="ar"/>
                <w14:textFill>
                  <w14:solidFill>
                    <w14:schemeClr w14:val="tx1"/>
                  </w14:solidFill>
                </w14:textFill>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9500</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000000" w:themeColor="text1"/>
                <w:sz w:val="16"/>
                <w:szCs w:val="16"/>
                <w:u w:val="none"/>
                <w14:textFill>
                  <w14:solidFill>
                    <w14:schemeClr w14:val="tx1"/>
                  </w14:solidFill>
                </w14:textFill>
              </w:rPr>
            </w:pPr>
            <w:r>
              <w:rPr>
                <w:rFonts w:hint="eastAsia" w:ascii="仿宋" w:hAnsi="仿宋" w:eastAsia="仿宋" w:cs="仿宋"/>
                <w:i w:val="0"/>
                <w:color w:val="000000"/>
                <w:kern w:val="0"/>
                <w:sz w:val="21"/>
                <w:szCs w:val="21"/>
                <w:u w:val="none"/>
                <w:lang w:val="en-US" w:eastAsia="zh-CN" w:bidi="ar"/>
              </w:rPr>
              <w:t>9500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0"/>
                <w:szCs w:val="20"/>
                <w:u w:val="none"/>
                <w14:textFill>
                  <w14:solidFill>
                    <w14:schemeClr w14:val="tx1"/>
                  </w14:solidFill>
                </w14:textFill>
              </w:rPr>
            </w:pPr>
            <w:r>
              <w:rPr>
                <w:rFonts w:hint="eastAsia" w:ascii="仿宋" w:hAnsi="仿宋" w:eastAsia="仿宋" w:cs="仿宋"/>
                <w:i w:val="0"/>
                <w:color w:val="000000"/>
                <w:kern w:val="0"/>
                <w:sz w:val="20"/>
                <w:szCs w:val="20"/>
                <w:u w:val="none"/>
                <w:lang w:val="en-US" w:eastAsia="zh-CN" w:bidi="ar"/>
              </w:rPr>
              <w:t>浙江   海康威视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4" w:hRule="atLeast"/>
        </w:trPr>
        <w:tc>
          <w:tcPr>
            <w:tcW w:w="2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eastAsia" w:ascii="仿宋" w:hAnsi="仿宋" w:eastAsia="仿宋" w:cs="仿宋"/>
                <w:b/>
                <w:bCs/>
                <w:i w:val="0"/>
                <w:color w:val="000000" w:themeColor="text1"/>
                <w:sz w:val="24"/>
                <w:szCs w:val="24"/>
                <w:u w:val="none"/>
                <w14:textFill>
                  <w14:solidFill>
                    <w14:schemeClr w14:val="tx1"/>
                  </w14:solidFill>
                </w14:textFill>
              </w:rPr>
            </w:pPr>
            <w:r>
              <w:rPr>
                <w:rStyle w:val="4"/>
                <w:b/>
                <w:bCs/>
                <w:color w:val="000000" w:themeColor="text1"/>
                <w:sz w:val="24"/>
                <w:szCs w:val="24"/>
                <w:lang w:val="en-US" w:eastAsia="zh-CN" w:bidi="ar"/>
                <w14:textFill>
                  <w14:solidFill>
                    <w14:schemeClr w14:val="tx1"/>
                  </w14:solidFill>
                </w14:textFill>
              </w:rPr>
              <w:t>合  计</w:t>
            </w:r>
          </w:p>
        </w:tc>
        <w:tc>
          <w:tcPr>
            <w:tcW w:w="120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color w:val="000000" w:themeColor="text1"/>
                <w:sz w:val="24"/>
                <w:szCs w:val="24"/>
                <w:u w:val="none"/>
                <w14:textFill>
                  <w14:solidFill>
                    <w14:schemeClr w14:val="tx1"/>
                  </w14:solidFill>
                </w14:textFill>
              </w:rPr>
            </w:pPr>
            <w:r>
              <w:rPr>
                <w:rFonts w:hint="eastAsia" w:ascii="仿宋" w:hAnsi="仿宋" w:eastAsia="仿宋" w:cs="仿宋"/>
                <w:b/>
                <w:bCs/>
                <w:i w:val="0"/>
                <w:color w:val="000000" w:themeColor="text1"/>
                <w:kern w:val="0"/>
                <w:sz w:val="24"/>
                <w:szCs w:val="24"/>
                <w:u w:val="none"/>
                <w:lang w:val="zh-CN" w:eastAsia="zh-CN" w:bidi="ar"/>
                <w14:textFill>
                  <w14:solidFill>
                    <w14:schemeClr w14:val="tx1"/>
                  </w14:solidFill>
                </w14:textFill>
              </w:rPr>
              <w:t>大写：壹佰壹拾伍万圆整　　　　　　</w:t>
            </w: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 xml:space="preserve">           </w:t>
            </w:r>
            <w:r>
              <w:rPr>
                <w:rFonts w:hint="eastAsia" w:ascii="仿宋" w:hAnsi="仿宋" w:eastAsia="仿宋" w:cs="仿宋"/>
                <w:b/>
                <w:bCs/>
                <w:i w:val="0"/>
                <w:color w:val="000000" w:themeColor="text1"/>
                <w:kern w:val="0"/>
                <w:sz w:val="24"/>
                <w:szCs w:val="24"/>
                <w:u w:val="none"/>
                <w:lang w:val="zh-CN" w:eastAsia="zh-CN" w:bidi="ar"/>
                <w14:textFill>
                  <w14:solidFill>
                    <w14:schemeClr w14:val="tx1"/>
                  </w14:solidFill>
                </w14:textFill>
              </w:rPr>
              <w:t>小写：</w:t>
            </w: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1150000元</w:t>
            </w:r>
          </w:p>
        </w:tc>
      </w:tr>
    </w:tbl>
    <w:p>
      <w:pPr>
        <w:autoSpaceDE w:val="0"/>
        <w:autoSpaceDN w:val="0"/>
        <w:adjustRightInd w:val="0"/>
        <w:spacing w:line="360" w:lineRule="auto"/>
        <w:rPr>
          <w:rFonts w:ascii="仿宋" w:hAnsi="仿宋" w:eastAsia="仿宋" w:cs="宋体"/>
          <w:color w:val="auto"/>
          <w:sz w:val="24"/>
          <w:szCs w:val="24"/>
          <w:lang w:val="zh-CN"/>
        </w:rPr>
      </w:pPr>
    </w:p>
    <w:p>
      <w:pPr>
        <w:autoSpaceDE w:val="0"/>
        <w:autoSpaceDN w:val="0"/>
        <w:adjustRightInd w:val="0"/>
        <w:spacing w:line="360" w:lineRule="auto"/>
        <w:rPr>
          <w:rFonts w:ascii="仿宋" w:hAnsi="仿宋" w:eastAsia="仿宋" w:cs="宋体"/>
          <w:color w:val="auto"/>
          <w:sz w:val="24"/>
          <w:szCs w:val="24"/>
          <w:lang w:val="zh-CN"/>
        </w:rPr>
      </w:pPr>
    </w:p>
    <w:p>
      <w:pPr>
        <w:autoSpaceDE w:val="0"/>
        <w:autoSpaceDN w:val="0"/>
        <w:adjustRightInd w:val="0"/>
        <w:spacing w:line="360" w:lineRule="auto"/>
        <w:rPr>
          <w:rFonts w:ascii="仿宋" w:hAnsi="仿宋" w:eastAsia="仿宋" w:cs="宋体"/>
          <w:color w:val="auto"/>
          <w:sz w:val="24"/>
          <w:szCs w:val="24"/>
          <w:lang w:val="zh-CN"/>
        </w:rPr>
      </w:pPr>
      <w:r>
        <w:rPr>
          <w:rFonts w:hint="eastAsia" w:ascii="仿宋" w:hAnsi="仿宋" w:eastAsia="仿宋" w:cs="宋体"/>
          <w:color w:val="auto"/>
          <w:sz w:val="24"/>
          <w:szCs w:val="24"/>
          <w:lang w:val="zh-CN"/>
        </w:rPr>
        <w:t>投标人：江苏航天大为科技股份有限公司</w:t>
      </w:r>
    </w:p>
    <w:p>
      <w:bookmarkStart w:id="1" w:name="_GoBack"/>
      <w:bookmarkEnd w:id="1"/>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swiss"/>
    <w:pitch w:val="default"/>
    <w:sig w:usb0="E00002FF" w:usb1="6AC7FDFB" w:usb2="00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PMingLiUfalt">
    <w:altName w:val="MingLiU"/>
    <w:panose1 w:val="00000000000000000000"/>
    <w:charset w:val="88"/>
    <w:family w:val="roman"/>
    <w:pitch w:val="default"/>
    <w:sig w:usb0="00000000" w:usb1="00000000" w:usb2="00000010" w:usb3="00000000" w:csb0="00100000" w:csb1="00000000"/>
  </w:font>
  <w:font w:name="Arial Narrow">
    <w:panose1 w:val="020B0606020202030204"/>
    <w:charset w:val="00"/>
    <w:family w:val="swiss"/>
    <w:pitch w:val="default"/>
    <w:sig w:usb0="00000287" w:usb1="00000800" w:usb2="00000000" w:usb3="00000000" w:csb0="2000009F" w:csb1="DFD70000"/>
  </w:font>
  <w:font w:name="Courier">
    <w:altName w:val="Courier New"/>
    <w:panose1 w:val="02070409020205020404"/>
    <w:charset w:val="00"/>
    <w:family w:val="modern"/>
    <w:pitch w:val="default"/>
    <w:sig w:usb0="00000000" w:usb1="00000000" w:usb2="00000000" w:usb3="00000000" w:csb0="00000001" w:csb1="00000000"/>
  </w:font>
  <w:font w:name="Century Gothic">
    <w:altName w:val="Segoe Print"/>
    <w:panose1 w:val="020B0502020202020204"/>
    <w:charset w:val="00"/>
    <w:family w:val="swiss"/>
    <w:pitch w:val="default"/>
    <w:sig w:usb0="00000000" w:usb1="00000000" w:usb2="00000000" w:usb3="00000000" w:csb0="0000009F" w:csb1="00000000"/>
  </w:font>
  <w:font w:name="??">
    <w:altName w:val="Times New Roman"/>
    <w:panose1 w:val="00000000000000000000"/>
    <w:charset w:val="00"/>
    <w:family w:val="roman"/>
    <w:pitch w:val="default"/>
    <w:sig w:usb0="00000000" w:usb1="00000000" w:usb2="00000000" w:usb3="00000000" w:csb0="00000001" w:csb1="00000000"/>
  </w:font>
  <w:font w:name="汉仪中等线简">
    <w:altName w:val="宋体"/>
    <w:panose1 w:val="00000000000000000000"/>
    <w:charset w:val="86"/>
    <w:family w:val="modern"/>
    <w:pitch w:val="default"/>
    <w:sig w:usb0="00000000" w:usb1="00000000" w:usb2="00000012" w:usb3="00000000" w:csb0="00040000"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Microsoft Sans Serif">
    <w:panose1 w:val="020B0604020202020204"/>
    <w:charset w:val="00"/>
    <w:family w:val="swiss"/>
    <w:pitch w:val="default"/>
    <w:sig w:usb0="E1002AFF" w:usb1="C0000002" w:usb2="00000008" w:usb3="00000000" w:csb0="200101FF" w:csb1="20280000"/>
  </w:font>
  <w:font w:name="MingLiU">
    <w:panose1 w:val="02020509000000000000"/>
    <w:charset w:val="88"/>
    <w:family w:val="auto"/>
    <w:pitch w:val="default"/>
    <w:sig w:usb0="A00002FF" w:usb1="28CFFCFA" w:usb2="00000016" w:usb3="00000000" w:csb0="00100001" w:csb1="00000000"/>
  </w:font>
  <w:font w:name="Adobe Garamond Pro">
    <w:altName w:val="Garamond"/>
    <w:panose1 w:val="02020502060506020403"/>
    <w:charset w:val="00"/>
    <w:family w:val="auto"/>
    <w:pitch w:val="default"/>
    <w:sig w:usb0="00000000" w:usb1="00000000" w:usb2="00000000" w:usb3="00000000" w:csb0="20000093" w:csb1="00000000"/>
  </w:font>
  <w:font w:name="隶书">
    <w:altName w:val="微软雅黑"/>
    <w:panose1 w:val="02010509060101010101"/>
    <w:charset w:val="86"/>
    <w:family w:val="modern"/>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vc-modal-iconfont">
    <w:altName w:val="Latha"/>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FuturaLtBT">
    <w:altName w:val="Arial"/>
    <w:panose1 w:val="00000000000000000000"/>
    <w:charset w:val="00"/>
    <w:family w:val="roman"/>
    <w:pitch w:val="default"/>
    <w:sig w:usb0="00000000" w:usb1="00000000" w:usb2="00000000" w:usb3="00000000" w:csb0="00000001" w:csb1="00000000"/>
  </w:font>
  <w:font w:name="GE Inspira Pitch">
    <w:altName w:val="Trebuchet MS"/>
    <w:panose1 w:val="020F0603030400020203"/>
    <w:charset w:val="00"/>
    <w:family w:val="roman"/>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
    <w:altName w:val="Latha"/>
    <w:panose1 w:val="00000000000000000000"/>
    <w:charset w:val="00"/>
    <w:family w:val="auto"/>
    <w:pitch w:val="default"/>
    <w:sig w:usb0="00000000" w:usb1="00000000" w:usb2="00000000" w:usb3="00000000" w:csb0="00000000" w:csb1="00000000"/>
  </w:font>
  <w:font w:name="长城仿宋">
    <w:altName w:val="宋体"/>
    <w:panose1 w:val="02010609000101010101"/>
    <w:charset w:val="86"/>
    <w:family w:val="roman"/>
    <w:pitch w:val="default"/>
    <w:sig w:usb0="00000000" w:usb1="00000000" w:usb2="0000001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Black">
    <w:panose1 w:val="020B0A040201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Microsoft Yahei Font">
    <w:altName w:val="Latha"/>
    <w:panose1 w:val="00000000000000000000"/>
    <w:charset w:val="00"/>
    <w:family w:val="auto"/>
    <w:pitch w:val="default"/>
    <w:sig w:usb0="00000000" w:usb1="00000000" w:usb2="00000000" w:usb3="00000000" w:csb0="00000000" w:csb1="00000000"/>
  </w:font>
  <w:font w:name="Arial Greek">
    <w:altName w:val="Arial"/>
    <w:panose1 w:val="00000000000000000000"/>
    <w:charset w:val="A1"/>
    <w:family w:val="auto"/>
    <w:pitch w:val="default"/>
    <w:sig w:usb0="00000000" w:usb1="00000000" w:usb2="00000000" w:usb3="00000000" w:csb0="00000008" w:csb1="00000000"/>
  </w:font>
  <w:font w:name="仿宋-GB2312">
    <w:altName w:val="宋体"/>
    <w:panose1 w:val="00000000000000000000"/>
    <w:charset w:val="86"/>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DotumChe">
    <w:panose1 w:val="020B0609000101010101"/>
    <w:charset w:val="81"/>
    <w:family w:val="modern"/>
    <w:pitch w:val="default"/>
    <w:sig w:usb0="B00002AF" w:usb1="69D77CFB" w:usb2="00000030" w:usb3="00000000" w:csb0="4008009F" w:csb1="DFD70000"/>
  </w:font>
  <w:font w:name="方正小标宋简体">
    <w:altName w:val="微软雅黑"/>
    <w:panose1 w:val="00000000000000000000"/>
    <w:charset w:val="86"/>
    <w:family w:val="script"/>
    <w:pitch w:val="default"/>
    <w:sig w:usb0="00000000" w:usb1="00000000" w:usb2="0000001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方正黑体简体">
    <w:altName w:val="宋体"/>
    <w:panose1 w:val="00000000000000000000"/>
    <w:charset w:val="86"/>
    <w:family w:val="auto"/>
    <w:pitch w:val="default"/>
    <w:sig w:usb0="00000000" w:usb1="00000000" w:usb2="00000010" w:usb3="00000000" w:csb0="00040000" w:csb1="00000000"/>
  </w:font>
  <w:font w:name="Arial">
    <w:panose1 w:val="020B0604020202020204"/>
    <w:charset w:val="A1"/>
    <w:family w:val="swiss"/>
    <w:pitch w:val="default"/>
    <w:sig w:usb0="E0002AFF" w:usb1="C0007843" w:usb2="00000009" w:usb3="00000000" w:csb0="400001FF" w:csb1="FFFF0000"/>
  </w:font>
  <w:font w:name="Monotype Sorts">
    <w:altName w:val="Webdings"/>
    <w:panose1 w:val="01010601010101010101"/>
    <w:charset w:val="02"/>
    <w:family w:val="auto"/>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 w:name="Malgun Gothic">
    <w:panose1 w:val="020B0503020000020004"/>
    <w:charset w:val="81"/>
    <w:family w:val="auto"/>
    <w:pitch w:val="default"/>
    <w:sig w:usb0="900002AF" w:usb1="01D77CFB" w:usb2="00000012" w:usb3="00000000" w:csb0="00080001" w:csb1="00000000"/>
  </w:font>
  <w:font w:name="Segoe UI Symbol">
    <w:panose1 w:val="020B0502040204020203"/>
    <w:charset w:val="00"/>
    <w:family w:val="auto"/>
    <w:pitch w:val="default"/>
    <w:sig w:usb0="8000006F" w:usb1="1200FBEF" w:usb2="0064C000" w:usb3="00000002" w:csb0="00000001" w:csb1="40000000"/>
  </w:font>
  <w:font w:name="Gulim">
    <w:panose1 w:val="020B0600000101010101"/>
    <w:charset w:val="81"/>
    <w:family w:val="auto"/>
    <w:pitch w:val="default"/>
    <w:sig w:usb0="B00002AF" w:usb1="69D77CFB" w:usb2="00000030" w:usb3="00000000" w:csb0="4008009F" w:csb1="DFD70000"/>
  </w:font>
  <w:font w:name="Symbol">
    <w:panose1 w:val="05050102010706020507"/>
    <w:charset w:val="00"/>
    <w:family w:val="auto"/>
    <w:pitch w:val="default"/>
    <w:sig w:usb0="00000000" w:usb1="00000000" w:usb2="00000000" w:usb3="00000000" w:csb0="80000000" w:csb1="00000000"/>
  </w:font>
  <w:font w:name="AR BERKLEY">
    <w:altName w:val="Vrinda"/>
    <w:panose1 w:val="02000000000000000000"/>
    <w:charset w:val="00"/>
    <w:family w:val="auto"/>
    <w:pitch w:val="default"/>
    <w:sig w:usb0="00000000" w:usb1="00000000" w:usb2="00000000" w:usb3="00000000" w:csb0="00000001" w:csb1="00000000"/>
  </w:font>
  <w:font w:name="文鼎中楷体">
    <w:altName w:val="宋体"/>
    <w:panose1 w:val="030006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dobeSongStd-Light-Acro">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Vrinda">
    <w:panose1 w:val="020B0502040204020203"/>
    <w:charset w:val="00"/>
    <w:family w:val="auto"/>
    <w:pitch w:val="default"/>
    <w:sig w:usb0="00010003"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方正姚体简体">
    <w:altName w:val="宋体"/>
    <w:panose1 w:val="03000509000000000000"/>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font-weight : 400">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Wide Latin">
    <w:altName w:val="Segoe Print"/>
    <w:panose1 w:val="020A0A07050505020404"/>
    <w:charset w:val="00"/>
    <w:family w:val="auto"/>
    <w:pitch w:val="default"/>
    <w:sig w:usb0="00000000" w:usb1="00000000" w:usb2="00000000" w:usb3="00000000" w:csb0="20000001" w:csb1="00000000"/>
  </w:font>
  <w:font w:name="★懐風体">
    <w:altName w:val="MS UI Gothic"/>
    <w:panose1 w:val="02000600000000000000"/>
    <w:charset w:val="80"/>
    <w:family w:val="auto"/>
    <w:pitch w:val="default"/>
    <w:sig w:usb0="00000000" w:usb1="00000000" w:usb2="00000010" w:usb3="00000000" w:csb0="4002009F" w:csb1="DFD70000"/>
  </w:font>
  <w:font w:name="Shonar Bangla">
    <w:panose1 w:val="020B0502040204020203"/>
    <w:charset w:val="00"/>
    <w:family w:val="auto"/>
    <w:pitch w:val="default"/>
    <w:sig w:usb0="00010003" w:usb1="00000000" w:usb2="00000000" w:usb3="00000000" w:csb0="00000001" w:csb1="00000000"/>
  </w:font>
  <w:font w:name="魂心">
    <w:altName w:val="Meiryo UI"/>
    <w:panose1 w:val="02000009000000000000"/>
    <w:charset w:val="80"/>
    <w:family w:val="auto"/>
    <w:pitch w:val="default"/>
    <w:sig w:usb0="00000000" w:usb1="00000000" w:usb2="0000001E" w:usb3="00000000" w:csb0="20020000" w:csb1="00000000"/>
  </w:font>
  <w:font w:name="Meiryo UI">
    <w:panose1 w:val="020B0604030504040204"/>
    <w:charset w:val="80"/>
    <w:family w:val="auto"/>
    <w:pitch w:val="default"/>
    <w:sig w:usb0="E10102FF" w:usb1="EAC7FFFF" w:usb2="00010012" w:usb3="00000000" w:csb0="6002009F" w:csb1="DFD7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tb-toolbar-iconfont">
    <w:altName w:val="Segoe Print"/>
    <w:panose1 w:val="00000000000000000000"/>
    <w:charset w:val="00"/>
    <w:family w:val="auto"/>
    <w:pitch w:val="default"/>
    <w:sig w:usb0="00000000" w:usb1="00000000" w:usb2="00000000" w:usb3="00000000" w:csb0="00000000" w:csb1="00000000"/>
  </w:font>
  <w:font w:name="wlroute-iconfont">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0A3C"/>
    <w:multiLevelType w:val="singleLevel"/>
    <w:tmpl w:val="126F0A3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C2D06"/>
    <w:rsid w:val="3E9C2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2018-02-11T03:02:00Z</dcterms:created>
  <dc:creator>YUAN1411184286</dc:creator>
  <cp:lastModifiedBy>YUAN1411184286</cp:lastModifiedBy>
  <dcterms:modified xsi:type="dcterms:W3CDTF">2018-02-11T03:04:59Z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