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新宋体" w:hAnsi="新宋体" w:eastAsia="新宋体"/>
          <w:b/>
          <w:color w:val="auto"/>
          <w:sz w:val="44"/>
          <w:szCs w:val="44"/>
          <w:lang w:val="en-US" w:eastAsia="zh-CN"/>
        </w:rPr>
      </w:pPr>
    </w:p>
    <w:p>
      <w:pPr>
        <w:spacing w:line="240" w:lineRule="auto"/>
        <w:jc w:val="center"/>
        <w:rPr>
          <w:rFonts w:hint="eastAsia" w:ascii="新宋体" w:hAnsi="新宋体" w:eastAsia="新宋体"/>
          <w:b/>
          <w:color w:val="auto"/>
          <w:sz w:val="44"/>
          <w:szCs w:val="44"/>
        </w:rPr>
      </w:pPr>
      <w:r>
        <w:rPr>
          <w:rFonts w:hint="eastAsia" w:ascii="新宋体" w:hAnsi="新宋体" w:eastAsia="新宋体"/>
          <w:b/>
          <w:color w:val="auto"/>
          <w:sz w:val="44"/>
          <w:szCs w:val="44"/>
          <w:lang w:val="en-US" w:eastAsia="zh-CN"/>
        </w:rPr>
        <w:t>许昌市城乡一体化示范区隆泰路（K0+210—K0+920）道路绿化工程（含海绵工程）</w:t>
      </w:r>
    </w:p>
    <w:p>
      <w:pPr>
        <w:spacing w:line="240" w:lineRule="auto"/>
        <w:jc w:val="both"/>
        <w:rPr>
          <w:rFonts w:hint="eastAsia" w:ascii="黑体" w:hAnsi="宋体" w:eastAsia="黑体"/>
          <w:b/>
          <w:color w:val="auto"/>
          <w:sz w:val="52"/>
          <w:szCs w:val="52"/>
        </w:rPr>
      </w:pPr>
      <w:r>
        <w:rPr>
          <w:rFonts w:hint="eastAsia" w:ascii="黑体" w:hAnsi="宋体" w:eastAsia="黑体"/>
          <w:b/>
          <w:color w:val="auto"/>
          <w:sz w:val="52"/>
          <w:szCs w:val="52"/>
        </w:rPr>
        <w:t xml:space="preserve"> </w:t>
      </w:r>
    </w:p>
    <w:p>
      <w:pPr>
        <w:spacing w:line="240" w:lineRule="auto"/>
        <w:jc w:val="center"/>
        <w:rPr>
          <w:rFonts w:hint="eastAsia" w:ascii="新宋体" w:hAnsi="新宋体" w:eastAsia="新宋体"/>
          <w:b/>
          <w:bCs/>
          <w:color w:val="auto"/>
          <w:sz w:val="72"/>
          <w:szCs w:val="72"/>
        </w:rPr>
      </w:pPr>
      <w:r>
        <w:rPr>
          <w:rFonts w:hint="eastAsia" w:ascii="新宋体" w:hAnsi="新宋体" w:eastAsia="新宋体"/>
          <w:b/>
          <w:bCs/>
          <w:color w:val="auto"/>
          <w:sz w:val="72"/>
          <w:szCs w:val="72"/>
        </w:rPr>
        <w:t>招</w:t>
      </w:r>
      <w:r>
        <w:rPr>
          <w:rFonts w:hint="eastAsia" w:ascii="新宋体" w:hAnsi="新宋体" w:eastAsia="新宋体"/>
          <w:b/>
          <w:bCs/>
          <w:color w:val="auto"/>
          <w:sz w:val="72"/>
          <w:szCs w:val="72"/>
          <w:lang w:val="en-US" w:eastAsia="zh-CN"/>
        </w:rPr>
        <w:t xml:space="preserve">  </w:t>
      </w:r>
      <w:r>
        <w:rPr>
          <w:rFonts w:hint="eastAsia" w:ascii="新宋体" w:hAnsi="新宋体" w:eastAsia="新宋体"/>
          <w:b/>
          <w:bCs/>
          <w:color w:val="auto"/>
          <w:sz w:val="72"/>
          <w:szCs w:val="72"/>
        </w:rPr>
        <w:t>标</w:t>
      </w:r>
      <w:r>
        <w:rPr>
          <w:rFonts w:hint="eastAsia" w:ascii="新宋体" w:hAnsi="新宋体" w:eastAsia="新宋体"/>
          <w:b/>
          <w:bCs/>
          <w:color w:val="auto"/>
          <w:sz w:val="72"/>
          <w:szCs w:val="72"/>
          <w:lang w:val="en-US" w:eastAsia="zh-CN"/>
        </w:rPr>
        <w:t xml:space="preserve">  </w:t>
      </w:r>
      <w:r>
        <w:rPr>
          <w:rFonts w:hint="eastAsia" w:ascii="新宋体" w:hAnsi="新宋体" w:eastAsia="新宋体"/>
          <w:b/>
          <w:bCs/>
          <w:color w:val="auto"/>
          <w:sz w:val="72"/>
          <w:szCs w:val="72"/>
        </w:rPr>
        <w:t>文</w:t>
      </w:r>
      <w:r>
        <w:rPr>
          <w:rFonts w:hint="eastAsia" w:ascii="新宋体" w:hAnsi="新宋体" w:eastAsia="新宋体"/>
          <w:b/>
          <w:bCs/>
          <w:color w:val="auto"/>
          <w:sz w:val="72"/>
          <w:szCs w:val="72"/>
          <w:lang w:val="en-US" w:eastAsia="zh-CN"/>
        </w:rPr>
        <w:t xml:space="preserve">  </w:t>
      </w:r>
      <w:r>
        <w:rPr>
          <w:rFonts w:hint="eastAsia" w:ascii="新宋体" w:hAnsi="新宋体" w:eastAsia="新宋体"/>
          <w:b/>
          <w:bCs/>
          <w:color w:val="auto"/>
          <w:sz w:val="72"/>
          <w:szCs w:val="72"/>
        </w:rPr>
        <w:t>件</w:t>
      </w:r>
    </w:p>
    <w:p>
      <w:pPr>
        <w:pStyle w:val="2"/>
        <w:spacing w:line="240" w:lineRule="auto"/>
        <w:rPr>
          <w:rFonts w:hint="eastAsia"/>
          <w:color w:val="auto"/>
        </w:rPr>
      </w:pPr>
    </w:p>
    <w:p>
      <w:pPr>
        <w:pStyle w:val="2"/>
        <w:spacing w:line="240" w:lineRule="auto"/>
        <w:rPr>
          <w:rFonts w:hint="eastAsia"/>
          <w:color w:val="auto"/>
        </w:rPr>
      </w:pPr>
    </w:p>
    <w:p>
      <w:pPr>
        <w:spacing w:line="240" w:lineRule="auto"/>
        <w:jc w:val="center"/>
        <w:rPr>
          <w:rFonts w:hint="eastAsia" w:ascii="黑体" w:hAnsi="宋体" w:eastAsia="黑体"/>
          <w:bCs/>
          <w:color w:val="auto"/>
          <w:sz w:val="36"/>
          <w:szCs w:val="36"/>
        </w:rPr>
      </w:pPr>
      <w:r>
        <w:rPr>
          <w:rFonts w:hint="eastAsia" w:ascii="黑体" w:hAnsi="宋体" w:eastAsia="黑体"/>
          <w:bCs/>
          <w:color w:val="auto"/>
          <w:sz w:val="36"/>
          <w:szCs w:val="36"/>
        </w:rPr>
        <w:t>项目编号：XCGC-F201</w:t>
      </w:r>
      <w:r>
        <w:rPr>
          <w:rFonts w:hint="eastAsia" w:ascii="黑体" w:hAnsi="宋体" w:eastAsia="黑体"/>
          <w:bCs/>
          <w:color w:val="auto"/>
          <w:sz w:val="36"/>
          <w:szCs w:val="36"/>
          <w:lang w:val="en-US" w:eastAsia="zh-CN"/>
        </w:rPr>
        <w:t>8029号</w:t>
      </w:r>
    </w:p>
    <w:p>
      <w:pPr>
        <w:pStyle w:val="2"/>
        <w:spacing w:line="240" w:lineRule="auto"/>
        <w:rPr>
          <w:rFonts w:hint="eastAsia"/>
          <w:color w:val="auto"/>
        </w:rPr>
      </w:pPr>
    </w:p>
    <w:p>
      <w:pPr>
        <w:spacing w:before="156" w:beforeLines="50" w:after="156" w:afterLines="50" w:line="240" w:lineRule="auto"/>
        <w:ind w:firstLine="640" w:firstLineChars="200"/>
        <w:jc w:val="both"/>
        <w:rPr>
          <w:rFonts w:hint="eastAsia" w:ascii="黑体" w:hAnsi="宋体" w:eastAsia="黑体"/>
          <w:bCs/>
          <w:color w:val="auto"/>
          <w:sz w:val="32"/>
          <w:szCs w:val="32"/>
          <w:lang w:val="en-US" w:eastAsia="zh-CN"/>
        </w:rPr>
      </w:pPr>
      <w:r>
        <w:rPr>
          <w:rFonts w:hint="eastAsia" w:ascii="黑体" w:hAnsi="宋体" w:eastAsia="黑体"/>
          <w:bCs/>
          <w:color w:val="auto"/>
          <w:sz w:val="32"/>
          <w:szCs w:val="32"/>
          <w:lang w:val="en-US" w:eastAsia="zh-CN"/>
        </w:rPr>
        <w:t xml:space="preserve">     </w:t>
      </w:r>
    </w:p>
    <w:p>
      <w:pPr>
        <w:pStyle w:val="2"/>
        <w:rPr>
          <w:rFonts w:hint="eastAsia"/>
          <w:color w:val="auto"/>
        </w:rPr>
      </w:pPr>
    </w:p>
    <w:p>
      <w:pPr>
        <w:pStyle w:val="2"/>
        <w:spacing w:line="240" w:lineRule="auto"/>
        <w:ind w:firstLine="0" w:firstLineChars="0"/>
        <w:rPr>
          <w:rFonts w:hint="eastAsia" w:ascii="黑体" w:hAnsi="宋体" w:eastAsia="黑体"/>
          <w:b/>
          <w:color w:val="auto"/>
          <w:sz w:val="21"/>
          <w:szCs w:val="21"/>
        </w:rPr>
      </w:pPr>
    </w:p>
    <w:p>
      <w:pPr>
        <w:pStyle w:val="2"/>
        <w:spacing w:line="240" w:lineRule="auto"/>
        <w:ind w:firstLine="0" w:firstLineChars="0"/>
        <w:rPr>
          <w:rFonts w:hint="eastAsia" w:ascii="黑体" w:hAnsi="宋体" w:eastAsia="黑体"/>
          <w:b/>
          <w:color w:val="auto"/>
          <w:sz w:val="21"/>
          <w:szCs w:val="21"/>
        </w:rPr>
      </w:pPr>
    </w:p>
    <w:p>
      <w:pPr>
        <w:pStyle w:val="16"/>
        <w:tabs>
          <w:tab w:val="left" w:pos="1980"/>
        </w:tabs>
        <w:spacing w:line="240" w:lineRule="auto"/>
        <w:ind w:firstLine="1269" w:firstLineChars="395"/>
        <w:rPr>
          <w:rFonts w:hint="eastAsia" w:hAnsi="宋体" w:cs="黑体"/>
          <w:b/>
          <w:color w:val="auto"/>
          <w:sz w:val="32"/>
          <w:szCs w:val="32"/>
          <w:lang w:val="en-US" w:eastAsia="zh-CN"/>
        </w:rPr>
      </w:pPr>
      <w:r>
        <w:rPr>
          <w:rFonts w:hint="eastAsia" w:hAnsi="宋体" w:cs="黑体"/>
          <w:b/>
          <w:color w:val="auto"/>
          <w:sz w:val="32"/>
          <w:szCs w:val="32"/>
        </w:rPr>
        <w:t xml:space="preserve">招 </w:t>
      </w:r>
      <w:r>
        <w:rPr>
          <w:rFonts w:hint="eastAsia" w:hAnsi="宋体" w:cs="黑体"/>
          <w:b/>
          <w:color w:val="auto"/>
          <w:sz w:val="32"/>
          <w:szCs w:val="32"/>
          <w:lang w:val="en-US" w:eastAsia="zh-CN"/>
        </w:rPr>
        <w:t xml:space="preserve">  </w:t>
      </w:r>
      <w:r>
        <w:rPr>
          <w:rFonts w:hint="eastAsia" w:hAnsi="宋体" w:cs="黑体"/>
          <w:b/>
          <w:color w:val="auto"/>
          <w:sz w:val="32"/>
          <w:szCs w:val="32"/>
        </w:rPr>
        <w:t>标</w:t>
      </w:r>
      <w:r>
        <w:rPr>
          <w:rFonts w:hint="eastAsia" w:hAnsi="宋体" w:cs="黑体"/>
          <w:b/>
          <w:color w:val="auto"/>
          <w:sz w:val="32"/>
          <w:szCs w:val="32"/>
          <w:lang w:val="en-US" w:eastAsia="zh-CN"/>
        </w:rPr>
        <w:t xml:space="preserve">   人：许昌市城乡一体化示范区管理委员会</w:t>
      </w:r>
    </w:p>
    <w:p>
      <w:pPr>
        <w:pStyle w:val="16"/>
        <w:tabs>
          <w:tab w:val="left" w:pos="1980"/>
        </w:tabs>
        <w:spacing w:line="240" w:lineRule="auto"/>
        <w:ind w:firstLine="1269" w:firstLineChars="395"/>
        <w:rPr>
          <w:rFonts w:hint="eastAsia" w:hAnsi="宋体" w:cs="黑体"/>
          <w:b/>
          <w:color w:val="auto"/>
          <w:sz w:val="32"/>
          <w:szCs w:val="32"/>
        </w:rPr>
      </w:pPr>
    </w:p>
    <w:p>
      <w:pPr>
        <w:pStyle w:val="16"/>
        <w:tabs>
          <w:tab w:val="left" w:pos="1980"/>
        </w:tabs>
        <w:spacing w:line="240" w:lineRule="auto"/>
        <w:ind w:firstLine="1269" w:firstLineChars="395"/>
        <w:rPr>
          <w:rFonts w:hint="eastAsia" w:ascii="仿宋_GB2312" w:eastAsia="仿宋_GB2312"/>
          <w:b/>
          <w:color w:val="auto"/>
          <w:sz w:val="21"/>
          <w:szCs w:val="21"/>
        </w:rPr>
      </w:pPr>
      <w:r>
        <w:rPr>
          <w:rFonts w:hint="eastAsia" w:hAnsi="宋体" w:cs="黑体"/>
          <w:b/>
          <w:color w:val="auto"/>
          <w:sz w:val="32"/>
          <w:szCs w:val="32"/>
          <w:lang w:eastAsia="zh-CN"/>
        </w:rPr>
        <w:t>招标</w:t>
      </w:r>
      <w:r>
        <w:rPr>
          <w:rFonts w:hint="eastAsia" w:hAnsi="宋体" w:cs="黑体"/>
          <w:b/>
          <w:color w:val="auto"/>
          <w:sz w:val="32"/>
          <w:szCs w:val="32"/>
        </w:rPr>
        <w:t>代理机构：</w:t>
      </w:r>
      <w:r>
        <w:rPr>
          <w:rFonts w:hint="eastAsia" w:hAnsi="宋体" w:cs="黑体"/>
          <w:b/>
          <w:color w:val="auto"/>
          <w:sz w:val="32"/>
          <w:szCs w:val="32"/>
          <w:lang w:val="en-US" w:eastAsia="zh-CN"/>
        </w:rPr>
        <w:t>河南招标采购服务有限公司</w:t>
      </w:r>
    </w:p>
    <w:p>
      <w:pPr>
        <w:widowControl/>
        <w:spacing w:line="240" w:lineRule="auto"/>
        <w:jc w:val="center"/>
        <w:rPr>
          <w:rFonts w:hint="eastAsia" w:ascii="新宋体" w:hAnsi="新宋体" w:eastAsia="新宋体"/>
          <w:b/>
          <w:color w:val="auto"/>
          <w:sz w:val="32"/>
          <w:szCs w:val="32"/>
        </w:rPr>
      </w:pPr>
    </w:p>
    <w:p>
      <w:pPr>
        <w:widowControl/>
        <w:spacing w:line="240" w:lineRule="auto"/>
        <w:jc w:val="center"/>
        <w:rPr>
          <w:rFonts w:hint="eastAsia" w:ascii="黑体" w:eastAsia="黑体"/>
          <w:color w:val="auto"/>
          <w:sz w:val="44"/>
        </w:rPr>
      </w:pPr>
      <w:r>
        <w:rPr>
          <w:rFonts w:hint="eastAsia" w:ascii="新宋体" w:hAnsi="新宋体" w:eastAsia="新宋体"/>
          <w:b/>
          <w:color w:val="auto"/>
          <w:sz w:val="32"/>
          <w:szCs w:val="32"/>
        </w:rPr>
        <w:t>二0一</w:t>
      </w:r>
      <w:r>
        <w:rPr>
          <w:rFonts w:hint="eastAsia" w:ascii="新宋体" w:hAnsi="新宋体" w:eastAsia="新宋体"/>
          <w:b/>
          <w:color w:val="auto"/>
          <w:sz w:val="32"/>
          <w:szCs w:val="32"/>
          <w:lang w:eastAsia="zh-CN"/>
        </w:rPr>
        <w:t>八</w:t>
      </w:r>
      <w:r>
        <w:rPr>
          <w:rFonts w:hint="eastAsia" w:ascii="新宋体" w:hAnsi="新宋体" w:eastAsia="新宋体"/>
          <w:b/>
          <w:color w:val="auto"/>
          <w:sz w:val="32"/>
          <w:szCs w:val="32"/>
        </w:rPr>
        <w:t>年</w:t>
      </w:r>
      <w:r>
        <w:rPr>
          <w:rFonts w:hint="eastAsia" w:ascii="新宋体" w:hAnsi="新宋体" w:eastAsia="新宋体"/>
          <w:b/>
          <w:color w:val="auto"/>
          <w:sz w:val="32"/>
          <w:szCs w:val="32"/>
          <w:lang w:val="en-US" w:eastAsia="zh-CN"/>
        </w:rPr>
        <w:t>二</w:t>
      </w:r>
      <w:r>
        <w:rPr>
          <w:rFonts w:hint="eastAsia" w:ascii="新宋体" w:hAnsi="新宋体" w:eastAsia="新宋体"/>
          <w:b/>
          <w:color w:val="auto"/>
          <w:sz w:val="32"/>
          <w:szCs w:val="32"/>
        </w:rPr>
        <w:t>月</w:t>
      </w:r>
    </w:p>
    <w:p>
      <w:pPr>
        <w:spacing w:line="240" w:lineRule="auto"/>
        <w:jc w:val="center"/>
        <w:rPr>
          <w:rFonts w:hint="eastAsia" w:ascii="黑体" w:eastAsia="黑体"/>
          <w:color w:val="auto"/>
          <w:sz w:val="44"/>
        </w:rPr>
      </w:pPr>
    </w:p>
    <w:p>
      <w:pPr>
        <w:spacing w:line="240" w:lineRule="auto"/>
        <w:jc w:val="center"/>
        <w:rPr>
          <w:rFonts w:hint="eastAsia" w:ascii="黑体" w:eastAsia="黑体"/>
          <w:color w:val="auto"/>
          <w:sz w:val="44"/>
        </w:rPr>
        <w:sectPr>
          <w:headerReference r:id="rId4" w:type="first"/>
          <w:footerReference r:id="rId6" w:type="first"/>
          <w:headerReference r:id="rId3" w:type="default"/>
          <w:footerReference r:id="rId5" w:type="even"/>
          <w:pgSz w:w="11906" w:h="16838"/>
          <w:pgMar w:top="1440" w:right="1287" w:bottom="1440" w:left="1797" w:header="851" w:footer="992" w:gutter="0"/>
          <w:pgNumType w:fmt="decimal"/>
          <w:cols w:space="720" w:num="1"/>
          <w:titlePg/>
          <w:docGrid w:type="lines" w:linePitch="516" w:charSpace="0"/>
        </w:sectPr>
      </w:pPr>
    </w:p>
    <w:p>
      <w:pPr>
        <w:pStyle w:val="2"/>
        <w:rPr>
          <w:rFonts w:hint="eastAsia"/>
          <w:color w:val="auto"/>
        </w:rPr>
      </w:pPr>
    </w:p>
    <w:p>
      <w:pPr>
        <w:spacing w:line="240" w:lineRule="auto"/>
        <w:jc w:val="center"/>
        <w:rPr>
          <w:rFonts w:hint="eastAsia" w:ascii="黑体" w:eastAsia="黑体"/>
          <w:color w:val="auto"/>
          <w:sz w:val="44"/>
        </w:rPr>
      </w:pPr>
      <w:r>
        <w:rPr>
          <w:rFonts w:hint="eastAsia" w:ascii="黑体" w:eastAsia="黑体"/>
          <w:color w:val="auto"/>
          <w:sz w:val="44"/>
        </w:rPr>
        <w:t>目  录</w:t>
      </w:r>
    </w:p>
    <w:p>
      <w:pPr>
        <w:pStyle w:val="4"/>
        <w:tabs>
          <w:tab w:val="left" w:pos="7619"/>
        </w:tabs>
        <w:spacing w:line="240" w:lineRule="auto"/>
        <w:jc w:val="left"/>
        <w:rPr>
          <w:rFonts w:hint="eastAsia" w:ascii="仿宋_GB2312" w:eastAsia="仿宋_GB2312"/>
          <w:color w:val="auto"/>
          <w:sz w:val="32"/>
          <w:szCs w:val="32"/>
        </w:rPr>
      </w:pPr>
      <w:r>
        <w:rPr>
          <w:rFonts w:ascii="仿宋_GB2312" w:eastAsia="仿宋_GB2312"/>
          <w:color w:val="auto"/>
          <w:sz w:val="32"/>
          <w:szCs w:val="32"/>
        </w:rPr>
        <w:tab/>
      </w:r>
    </w:p>
    <w:p>
      <w:pPr>
        <w:pStyle w:val="8"/>
        <w:tabs>
          <w:tab w:val="right" w:leader="dot" w:pos="9628"/>
        </w:tabs>
        <w:spacing w:line="240" w:lineRule="auto"/>
        <w:rPr>
          <w:rFonts w:hAnsi="宋体"/>
          <w:color w:val="auto"/>
          <w:kern w:val="2"/>
          <w:sz w:val="21"/>
          <w:szCs w:val="24"/>
        </w:rPr>
      </w:pPr>
      <w:r>
        <w:rPr>
          <w:rFonts w:hAnsi="宋体"/>
          <w:color w:val="auto"/>
          <w:sz w:val="32"/>
          <w:szCs w:val="32"/>
        </w:rPr>
        <w:fldChar w:fldCharType="begin"/>
      </w:r>
      <w:r>
        <w:rPr>
          <w:rFonts w:hAnsi="宋体"/>
          <w:color w:val="auto"/>
          <w:sz w:val="32"/>
          <w:szCs w:val="32"/>
        </w:rPr>
        <w:instrText xml:space="preserve"> TOC \o "1-1" \h \z \u </w:instrText>
      </w:r>
      <w:r>
        <w:rPr>
          <w:rFonts w:hAnsi="宋体"/>
          <w:color w:val="auto"/>
          <w:sz w:val="32"/>
          <w:szCs w:val="32"/>
        </w:rPr>
        <w:fldChar w:fldCharType="separate"/>
      </w:r>
      <w:r>
        <w:rPr>
          <w:rFonts w:ascii="宋体" w:hAnsi="宋体" w:eastAsia="宋体"/>
          <w:color w:val="auto"/>
        </w:rPr>
        <w:fldChar w:fldCharType="begin"/>
      </w:r>
      <w:r>
        <w:rPr>
          <w:rStyle w:val="13"/>
          <w:rFonts w:ascii="宋体" w:hAnsi="宋体" w:eastAsia="宋体"/>
          <w:color w:val="auto"/>
        </w:rPr>
        <w:instrText xml:space="preserve"> </w:instrText>
      </w:r>
      <w:r>
        <w:rPr>
          <w:rFonts w:hAnsi="宋体"/>
          <w:color w:val="auto"/>
        </w:rPr>
        <w:instrText xml:space="preserve">HYPERLINK \l "_Toc495423686"</w:instrText>
      </w:r>
      <w:r>
        <w:rPr>
          <w:rStyle w:val="13"/>
          <w:rFonts w:ascii="宋体" w:hAnsi="宋体" w:eastAsia="宋体"/>
          <w:color w:val="auto"/>
        </w:rPr>
        <w:instrText xml:space="preserve"> </w:instrText>
      </w:r>
      <w:r>
        <w:rPr>
          <w:rFonts w:ascii="宋体" w:hAnsi="宋体" w:eastAsia="宋体"/>
          <w:color w:val="auto"/>
        </w:rPr>
        <w:fldChar w:fldCharType="separate"/>
      </w:r>
      <w:r>
        <w:rPr>
          <w:rStyle w:val="13"/>
          <w:rFonts w:hint="eastAsia" w:ascii="宋体" w:hAnsi="宋体" w:eastAsia="宋体"/>
          <w:color w:val="auto"/>
        </w:rPr>
        <w:t>第一章</w:t>
      </w:r>
      <w:r>
        <w:rPr>
          <w:rStyle w:val="13"/>
          <w:rFonts w:ascii="宋体" w:hAnsi="宋体" w:eastAsia="宋体"/>
          <w:color w:val="auto"/>
        </w:rPr>
        <w:t xml:space="preserve"> </w:t>
      </w:r>
      <w:r>
        <w:rPr>
          <w:rStyle w:val="13"/>
          <w:rFonts w:hint="eastAsia" w:ascii="宋体" w:hAnsi="宋体" w:eastAsia="宋体"/>
          <w:color w:val="auto"/>
        </w:rPr>
        <w:t>招标公告</w:t>
      </w:r>
      <w:r>
        <w:rPr>
          <w:rFonts w:hAnsi="宋体"/>
          <w:color w:val="auto"/>
        </w:rPr>
        <w:tab/>
      </w:r>
      <w:r>
        <w:rPr>
          <w:rFonts w:hAnsi="宋体"/>
          <w:color w:val="auto"/>
        </w:rPr>
        <w:fldChar w:fldCharType="begin"/>
      </w:r>
      <w:r>
        <w:rPr>
          <w:rFonts w:hAnsi="宋体"/>
          <w:color w:val="auto"/>
        </w:rPr>
        <w:instrText xml:space="preserve"> PAGEREF _Toc495423686 \h </w:instrText>
      </w:r>
      <w:r>
        <w:rPr>
          <w:rFonts w:hAnsi="宋体"/>
          <w:color w:val="auto"/>
        </w:rPr>
        <w:fldChar w:fldCharType="separate"/>
      </w:r>
      <w:r>
        <w:rPr>
          <w:rFonts w:hAnsi="宋体"/>
          <w:color w:val="auto"/>
        </w:rPr>
        <w:t>2</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3"/>
          <w:rFonts w:ascii="宋体" w:hAnsi="宋体" w:eastAsia="宋体"/>
          <w:color w:val="auto"/>
        </w:rPr>
        <w:instrText xml:space="preserve"> </w:instrText>
      </w:r>
      <w:r>
        <w:rPr>
          <w:rFonts w:hAnsi="宋体"/>
          <w:color w:val="auto"/>
        </w:rPr>
        <w:instrText xml:space="preserve">HYPERLINK \l "_Toc495423688"</w:instrText>
      </w:r>
      <w:r>
        <w:rPr>
          <w:rStyle w:val="13"/>
          <w:rFonts w:ascii="宋体" w:hAnsi="宋体" w:eastAsia="宋体"/>
          <w:color w:val="auto"/>
        </w:rPr>
        <w:instrText xml:space="preserve"> </w:instrText>
      </w:r>
      <w:r>
        <w:rPr>
          <w:rFonts w:ascii="宋体" w:hAnsi="宋体" w:eastAsia="宋体"/>
          <w:color w:val="auto"/>
        </w:rPr>
        <w:fldChar w:fldCharType="separate"/>
      </w:r>
      <w:r>
        <w:rPr>
          <w:rStyle w:val="13"/>
          <w:rFonts w:hint="eastAsia" w:ascii="宋体" w:hAnsi="宋体" w:eastAsia="宋体"/>
          <w:color w:val="auto"/>
        </w:rPr>
        <w:t>第二章</w:t>
      </w:r>
      <w:r>
        <w:rPr>
          <w:rStyle w:val="13"/>
          <w:rFonts w:ascii="宋体" w:hAnsi="宋体" w:eastAsia="宋体"/>
          <w:color w:val="auto"/>
        </w:rPr>
        <w:t xml:space="preserve"> </w:t>
      </w:r>
      <w:r>
        <w:rPr>
          <w:rStyle w:val="13"/>
          <w:rFonts w:hint="eastAsia" w:ascii="宋体" w:hAnsi="宋体" w:eastAsia="宋体"/>
          <w:color w:val="auto"/>
        </w:rPr>
        <w:t>投标人须知</w:t>
      </w:r>
      <w:r>
        <w:rPr>
          <w:rFonts w:hAnsi="宋体"/>
          <w:color w:val="auto"/>
        </w:rPr>
        <w:tab/>
      </w:r>
      <w:r>
        <w:rPr>
          <w:rFonts w:hAnsi="宋体"/>
          <w:color w:val="auto"/>
        </w:rPr>
        <w:fldChar w:fldCharType="begin"/>
      </w:r>
      <w:r>
        <w:rPr>
          <w:rFonts w:hAnsi="宋体"/>
          <w:color w:val="auto"/>
        </w:rPr>
        <w:instrText xml:space="preserve"> PAGEREF _Toc495423688 \h </w:instrText>
      </w:r>
      <w:r>
        <w:rPr>
          <w:rFonts w:hAnsi="宋体"/>
          <w:color w:val="auto"/>
        </w:rPr>
        <w:fldChar w:fldCharType="separate"/>
      </w:r>
      <w:r>
        <w:rPr>
          <w:rFonts w:hAnsi="宋体"/>
          <w:color w:val="auto"/>
        </w:rPr>
        <w:t>5</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3"/>
          <w:rFonts w:ascii="宋体" w:hAnsi="宋体" w:eastAsia="宋体"/>
          <w:color w:val="auto"/>
        </w:rPr>
        <w:instrText xml:space="preserve"> </w:instrText>
      </w:r>
      <w:r>
        <w:rPr>
          <w:rFonts w:hAnsi="宋体"/>
          <w:color w:val="auto"/>
        </w:rPr>
        <w:instrText xml:space="preserve">HYPERLINK \l "_Toc495423695"</w:instrText>
      </w:r>
      <w:r>
        <w:rPr>
          <w:rStyle w:val="13"/>
          <w:rFonts w:ascii="宋体" w:hAnsi="宋体" w:eastAsia="宋体"/>
          <w:color w:val="auto"/>
        </w:rPr>
        <w:instrText xml:space="preserve"> </w:instrText>
      </w:r>
      <w:r>
        <w:rPr>
          <w:rFonts w:ascii="宋体" w:hAnsi="宋体" w:eastAsia="宋体"/>
          <w:color w:val="auto"/>
        </w:rPr>
        <w:fldChar w:fldCharType="separate"/>
      </w:r>
      <w:r>
        <w:rPr>
          <w:rStyle w:val="13"/>
          <w:rFonts w:hint="eastAsia" w:ascii="宋体" w:hAnsi="宋体" w:eastAsia="宋体"/>
          <w:color w:val="auto"/>
        </w:rPr>
        <w:t>第三章</w:t>
      </w:r>
      <w:r>
        <w:rPr>
          <w:rStyle w:val="13"/>
          <w:rFonts w:ascii="宋体" w:hAnsi="宋体" w:eastAsia="宋体"/>
          <w:color w:val="auto"/>
        </w:rPr>
        <w:t xml:space="preserve"> </w:t>
      </w:r>
      <w:r>
        <w:rPr>
          <w:rStyle w:val="13"/>
          <w:rFonts w:hint="eastAsia" w:ascii="宋体" w:hAnsi="宋体" w:eastAsia="宋体"/>
          <w:color w:val="auto"/>
        </w:rPr>
        <w:t>评标办法（综合计分法）</w:t>
      </w:r>
      <w:r>
        <w:rPr>
          <w:rFonts w:hAnsi="宋体"/>
          <w:color w:val="auto"/>
        </w:rPr>
        <w:tab/>
      </w:r>
      <w:r>
        <w:rPr>
          <w:rFonts w:hAnsi="宋体"/>
          <w:color w:val="auto"/>
        </w:rPr>
        <w:fldChar w:fldCharType="begin"/>
      </w:r>
      <w:r>
        <w:rPr>
          <w:rFonts w:hAnsi="宋体"/>
          <w:color w:val="auto"/>
        </w:rPr>
        <w:instrText xml:space="preserve"> PAGEREF _Toc495423695 \h </w:instrText>
      </w:r>
      <w:r>
        <w:rPr>
          <w:rFonts w:hAnsi="宋体"/>
          <w:color w:val="auto"/>
        </w:rPr>
        <w:fldChar w:fldCharType="separate"/>
      </w:r>
      <w:r>
        <w:rPr>
          <w:rFonts w:hAnsi="宋体"/>
          <w:color w:val="auto"/>
        </w:rPr>
        <w:t>30</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3"/>
          <w:rFonts w:ascii="宋体" w:hAnsi="宋体" w:eastAsia="宋体"/>
          <w:color w:val="auto"/>
        </w:rPr>
        <w:instrText xml:space="preserve"> </w:instrText>
      </w:r>
      <w:r>
        <w:rPr>
          <w:rFonts w:hAnsi="宋体"/>
          <w:color w:val="auto"/>
        </w:rPr>
        <w:instrText xml:space="preserve">HYPERLINK \l "_Toc495423696"</w:instrText>
      </w:r>
      <w:r>
        <w:rPr>
          <w:rStyle w:val="13"/>
          <w:rFonts w:ascii="宋体" w:hAnsi="宋体" w:eastAsia="宋体"/>
          <w:color w:val="auto"/>
        </w:rPr>
        <w:instrText xml:space="preserve"> </w:instrText>
      </w:r>
      <w:r>
        <w:rPr>
          <w:rFonts w:ascii="宋体" w:hAnsi="宋体" w:eastAsia="宋体"/>
          <w:color w:val="auto"/>
        </w:rPr>
        <w:fldChar w:fldCharType="separate"/>
      </w:r>
      <w:r>
        <w:rPr>
          <w:rStyle w:val="13"/>
          <w:rFonts w:hint="eastAsia" w:ascii="宋体" w:hAnsi="宋体" w:eastAsia="宋体"/>
          <w:color w:val="auto"/>
        </w:rPr>
        <w:t>第四章</w:t>
      </w:r>
      <w:r>
        <w:rPr>
          <w:rStyle w:val="13"/>
          <w:rFonts w:ascii="宋体" w:hAnsi="宋体" w:eastAsia="宋体"/>
          <w:color w:val="auto"/>
        </w:rPr>
        <w:t xml:space="preserve"> </w:t>
      </w:r>
      <w:r>
        <w:rPr>
          <w:rStyle w:val="13"/>
          <w:rFonts w:hint="eastAsia" w:ascii="宋体" w:hAnsi="宋体" w:eastAsia="宋体"/>
          <w:color w:val="auto"/>
        </w:rPr>
        <w:t>合同条款及格式</w:t>
      </w:r>
      <w:r>
        <w:rPr>
          <w:rFonts w:hAnsi="宋体"/>
          <w:color w:val="auto"/>
        </w:rPr>
        <w:tab/>
      </w:r>
      <w:r>
        <w:rPr>
          <w:rFonts w:hAnsi="宋体"/>
          <w:color w:val="auto"/>
        </w:rPr>
        <w:fldChar w:fldCharType="begin"/>
      </w:r>
      <w:r>
        <w:rPr>
          <w:rFonts w:hAnsi="宋体"/>
          <w:color w:val="auto"/>
        </w:rPr>
        <w:instrText xml:space="preserve"> PAGEREF _Toc495423696 \h </w:instrText>
      </w:r>
      <w:r>
        <w:rPr>
          <w:rFonts w:hAnsi="宋体"/>
          <w:color w:val="auto"/>
        </w:rPr>
        <w:fldChar w:fldCharType="separate"/>
      </w:r>
      <w:r>
        <w:rPr>
          <w:rFonts w:hAnsi="宋体"/>
          <w:color w:val="auto"/>
        </w:rPr>
        <w:t>38</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3"/>
          <w:rFonts w:ascii="宋体" w:hAnsi="宋体" w:eastAsia="宋体"/>
          <w:color w:val="auto"/>
        </w:rPr>
        <w:instrText xml:space="preserve"> </w:instrText>
      </w:r>
      <w:r>
        <w:rPr>
          <w:rFonts w:hAnsi="宋体"/>
          <w:color w:val="auto"/>
        </w:rPr>
        <w:instrText xml:space="preserve">HYPERLINK \l "_Toc495423697"</w:instrText>
      </w:r>
      <w:r>
        <w:rPr>
          <w:rStyle w:val="13"/>
          <w:rFonts w:ascii="宋体" w:hAnsi="宋体" w:eastAsia="宋体"/>
          <w:color w:val="auto"/>
        </w:rPr>
        <w:instrText xml:space="preserve"> </w:instrText>
      </w:r>
      <w:r>
        <w:rPr>
          <w:rFonts w:ascii="宋体" w:hAnsi="宋体" w:eastAsia="宋体"/>
          <w:color w:val="auto"/>
        </w:rPr>
        <w:fldChar w:fldCharType="separate"/>
      </w:r>
      <w:r>
        <w:rPr>
          <w:rStyle w:val="13"/>
          <w:rFonts w:hint="eastAsia" w:ascii="宋体" w:hAnsi="宋体" w:eastAsia="宋体"/>
          <w:color w:val="auto"/>
        </w:rPr>
        <w:t>第五章</w:t>
      </w:r>
      <w:r>
        <w:rPr>
          <w:rStyle w:val="13"/>
          <w:rFonts w:ascii="宋体" w:hAnsi="宋体" w:eastAsia="宋体"/>
          <w:color w:val="auto"/>
        </w:rPr>
        <w:t xml:space="preserve"> </w:t>
      </w:r>
      <w:r>
        <w:rPr>
          <w:rStyle w:val="13"/>
          <w:rFonts w:hint="eastAsia" w:ascii="宋体" w:hAnsi="宋体" w:eastAsia="宋体"/>
          <w:color w:val="auto"/>
        </w:rPr>
        <w:t>工程量清单</w:t>
      </w:r>
      <w:r>
        <w:rPr>
          <w:rFonts w:hAnsi="宋体"/>
          <w:color w:val="auto"/>
        </w:rPr>
        <w:tab/>
      </w:r>
      <w:r>
        <w:rPr>
          <w:rFonts w:hAnsi="宋体"/>
          <w:color w:val="auto"/>
        </w:rPr>
        <w:fldChar w:fldCharType="begin"/>
      </w:r>
      <w:r>
        <w:rPr>
          <w:rFonts w:hAnsi="宋体"/>
          <w:color w:val="auto"/>
        </w:rPr>
        <w:instrText xml:space="preserve"> PAGEREF _Toc495423697 \h </w:instrText>
      </w:r>
      <w:r>
        <w:rPr>
          <w:rFonts w:hAnsi="宋体"/>
          <w:color w:val="auto"/>
        </w:rPr>
        <w:fldChar w:fldCharType="separate"/>
      </w:r>
      <w:r>
        <w:rPr>
          <w:rFonts w:hAnsi="宋体"/>
          <w:color w:val="auto"/>
        </w:rPr>
        <w:t>38</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3"/>
          <w:rFonts w:ascii="宋体" w:hAnsi="宋体" w:eastAsia="宋体"/>
          <w:color w:val="auto"/>
        </w:rPr>
        <w:instrText xml:space="preserve"> </w:instrText>
      </w:r>
      <w:r>
        <w:rPr>
          <w:rFonts w:hAnsi="宋体"/>
          <w:color w:val="auto"/>
        </w:rPr>
        <w:instrText xml:space="preserve">HYPERLINK \l "_Toc495423700"</w:instrText>
      </w:r>
      <w:r>
        <w:rPr>
          <w:rStyle w:val="13"/>
          <w:rFonts w:ascii="宋体" w:hAnsi="宋体" w:eastAsia="宋体"/>
          <w:color w:val="auto"/>
        </w:rPr>
        <w:instrText xml:space="preserve"> </w:instrText>
      </w:r>
      <w:r>
        <w:rPr>
          <w:rFonts w:ascii="宋体" w:hAnsi="宋体" w:eastAsia="宋体"/>
          <w:color w:val="auto"/>
        </w:rPr>
        <w:fldChar w:fldCharType="separate"/>
      </w:r>
      <w:r>
        <w:rPr>
          <w:rStyle w:val="13"/>
          <w:rFonts w:hint="eastAsia" w:ascii="宋体" w:hAnsi="宋体" w:eastAsia="宋体"/>
          <w:color w:val="auto"/>
        </w:rPr>
        <w:t>第六章</w:t>
      </w:r>
      <w:r>
        <w:rPr>
          <w:rStyle w:val="13"/>
          <w:rFonts w:ascii="宋体" w:hAnsi="宋体" w:eastAsia="宋体"/>
          <w:color w:val="auto"/>
        </w:rPr>
        <w:t xml:space="preserve"> </w:t>
      </w:r>
      <w:r>
        <w:rPr>
          <w:rStyle w:val="13"/>
          <w:rFonts w:hint="eastAsia" w:ascii="宋体" w:hAnsi="宋体" w:eastAsia="宋体"/>
          <w:color w:val="auto"/>
        </w:rPr>
        <w:t>图</w:t>
      </w:r>
      <w:r>
        <w:rPr>
          <w:rStyle w:val="13"/>
          <w:rFonts w:ascii="宋体" w:hAnsi="宋体" w:eastAsia="宋体"/>
          <w:color w:val="auto"/>
        </w:rPr>
        <w:t xml:space="preserve"> </w:t>
      </w:r>
      <w:r>
        <w:rPr>
          <w:rStyle w:val="13"/>
          <w:rFonts w:hint="eastAsia" w:ascii="宋体" w:hAnsi="宋体" w:eastAsia="宋体"/>
          <w:color w:val="auto"/>
        </w:rPr>
        <w:t>纸</w:t>
      </w:r>
      <w:r>
        <w:rPr>
          <w:rFonts w:hAnsi="宋体"/>
          <w:color w:val="auto"/>
        </w:rPr>
        <w:tab/>
      </w:r>
      <w:r>
        <w:rPr>
          <w:rFonts w:hAnsi="宋体"/>
          <w:color w:val="auto"/>
        </w:rPr>
        <w:fldChar w:fldCharType="begin"/>
      </w:r>
      <w:r>
        <w:rPr>
          <w:rFonts w:hAnsi="宋体"/>
          <w:color w:val="auto"/>
        </w:rPr>
        <w:instrText xml:space="preserve"> PAGEREF _Toc495423700 \h </w:instrText>
      </w:r>
      <w:r>
        <w:rPr>
          <w:rFonts w:hAnsi="宋体"/>
          <w:color w:val="auto"/>
        </w:rPr>
        <w:fldChar w:fldCharType="separate"/>
      </w:r>
      <w:r>
        <w:rPr>
          <w:rFonts w:hAnsi="宋体"/>
          <w:color w:val="auto"/>
        </w:rPr>
        <w:t>47</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3"/>
          <w:rFonts w:ascii="宋体" w:hAnsi="宋体" w:eastAsia="宋体"/>
          <w:color w:val="auto"/>
        </w:rPr>
        <w:instrText xml:space="preserve"> </w:instrText>
      </w:r>
      <w:r>
        <w:rPr>
          <w:rFonts w:hAnsi="宋体"/>
          <w:color w:val="auto"/>
        </w:rPr>
        <w:instrText xml:space="preserve">HYPERLINK \l "_Toc495423701"</w:instrText>
      </w:r>
      <w:r>
        <w:rPr>
          <w:rStyle w:val="13"/>
          <w:rFonts w:ascii="宋体" w:hAnsi="宋体" w:eastAsia="宋体"/>
          <w:color w:val="auto"/>
        </w:rPr>
        <w:instrText xml:space="preserve"> </w:instrText>
      </w:r>
      <w:r>
        <w:rPr>
          <w:rFonts w:ascii="宋体" w:hAnsi="宋体" w:eastAsia="宋体"/>
          <w:color w:val="auto"/>
        </w:rPr>
        <w:fldChar w:fldCharType="separate"/>
      </w:r>
      <w:r>
        <w:rPr>
          <w:rStyle w:val="13"/>
          <w:rFonts w:hint="eastAsia" w:ascii="宋体" w:hAnsi="宋体" w:eastAsia="宋体"/>
          <w:color w:val="auto"/>
        </w:rPr>
        <w:t>第七章</w:t>
      </w:r>
      <w:r>
        <w:rPr>
          <w:rStyle w:val="13"/>
          <w:rFonts w:ascii="宋体" w:hAnsi="宋体" w:eastAsia="宋体"/>
          <w:color w:val="auto"/>
        </w:rPr>
        <w:t xml:space="preserve"> </w:t>
      </w:r>
      <w:r>
        <w:rPr>
          <w:rStyle w:val="13"/>
          <w:rFonts w:hint="eastAsia" w:ascii="宋体" w:hAnsi="宋体" w:eastAsia="宋体"/>
          <w:color w:val="auto"/>
        </w:rPr>
        <w:t>技术标准和要求</w:t>
      </w:r>
      <w:r>
        <w:rPr>
          <w:rFonts w:hAnsi="宋体"/>
          <w:color w:val="auto"/>
        </w:rPr>
        <w:tab/>
      </w:r>
      <w:r>
        <w:rPr>
          <w:rFonts w:hAnsi="宋体"/>
          <w:color w:val="auto"/>
        </w:rPr>
        <w:fldChar w:fldCharType="begin"/>
      </w:r>
      <w:r>
        <w:rPr>
          <w:rFonts w:hAnsi="宋体"/>
          <w:color w:val="auto"/>
        </w:rPr>
        <w:instrText xml:space="preserve"> PAGEREF _Toc495423701 \h </w:instrText>
      </w:r>
      <w:r>
        <w:rPr>
          <w:rFonts w:hAnsi="宋体"/>
          <w:color w:val="auto"/>
        </w:rPr>
        <w:fldChar w:fldCharType="separate"/>
      </w:r>
      <w:r>
        <w:rPr>
          <w:rFonts w:hAnsi="宋体"/>
          <w:color w:val="auto"/>
        </w:rPr>
        <w:t>48</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3"/>
          <w:rFonts w:ascii="宋体" w:hAnsi="宋体" w:eastAsia="宋体"/>
          <w:color w:val="auto"/>
        </w:rPr>
        <w:instrText xml:space="preserve"> </w:instrText>
      </w:r>
      <w:r>
        <w:rPr>
          <w:rFonts w:hAnsi="宋体"/>
          <w:color w:val="auto"/>
        </w:rPr>
        <w:instrText xml:space="preserve">HYPERLINK \l "_Toc495423702"</w:instrText>
      </w:r>
      <w:r>
        <w:rPr>
          <w:rStyle w:val="13"/>
          <w:rFonts w:ascii="宋体" w:hAnsi="宋体" w:eastAsia="宋体"/>
          <w:color w:val="auto"/>
        </w:rPr>
        <w:instrText xml:space="preserve"> </w:instrText>
      </w:r>
      <w:r>
        <w:rPr>
          <w:rFonts w:ascii="宋体" w:hAnsi="宋体" w:eastAsia="宋体"/>
          <w:color w:val="auto"/>
        </w:rPr>
        <w:fldChar w:fldCharType="separate"/>
      </w:r>
      <w:r>
        <w:rPr>
          <w:rStyle w:val="13"/>
          <w:rFonts w:hint="eastAsia" w:ascii="宋体" w:hAnsi="宋体" w:eastAsia="宋体"/>
          <w:color w:val="auto"/>
        </w:rPr>
        <w:t>第八章</w:t>
      </w:r>
      <w:r>
        <w:rPr>
          <w:rStyle w:val="13"/>
          <w:rFonts w:ascii="宋体" w:hAnsi="宋体" w:eastAsia="宋体"/>
          <w:color w:val="auto"/>
        </w:rPr>
        <w:t xml:space="preserve"> </w:t>
      </w:r>
      <w:r>
        <w:rPr>
          <w:rStyle w:val="13"/>
          <w:rFonts w:hint="eastAsia" w:ascii="宋体" w:hAnsi="宋体" w:eastAsia="宋体"/>
          <w:color w:val="auto"/>
        </w:rPr>
        <w:t>投标文件格式</w:t>
      </w:r>
      <w:r>
        <w:rPr>
          <w:rFonts w:hAnsi="宋体"/>
          <w:color w:val="auto"/>
        </w:rPr>
        <w:tab/>
      </w:r>
      <w:r>
        <w:rPr>
          <w:rFonts w:hAnsi="宋体"/>
          <w:color w:val="auto"/>
        </w:rPr>
        <w:fldChar w:fldCharType="begin"/>
      </w:r>
      <w:r>
        <w:rPr>
          <w:rFonts w:hAnsi="宋体"/>
          <w:color w:val="auto"/>
        </w:rPr>
        <w:instrText xml:space="preserve"> PAGEREF _Toc495423702 \h </w:instrText>
      </w:r>
      <w:r>
        <w:rPr>
          <w:rFonts w:hAnsi="宋体"/>
          <w:color w:val="auto"/>
        </w:rPr>
        <w:fldChar w:fldCharType="separate"/>
      </w:r>
      <w:r>
        <w:rPr>
          <w:rFonts w:hAnsi="宋体"/>
          <w:color w:val="auto"/>
        </w:rPr>
        <w:t>49</w:t>
      </w:r>
      <w:r>
        <w:rPr>
          <w:rFonts w:hAnsi="宋体"/>
          <w:color w:val="auto"/>
        </w:rPr>
        <w:fldChar w:fldCharType="end"/>
      </w:r>
      <w:r>
        <w:rPr>
          <w:rFonts w:ascii="宋体" w:hAnsi="宋体" w:eastAsia="宋体"/>
          <w:color w:val="auto"/>
        </w:rPr>
        <w:fldChar w:fldCharType="end"/>
      </w:r>
    </w:p>
    <w:p>
      <w:pPr>
        <w:pStyle w:val="4"/>
        <w:keepNext/>
        <w:keepLines/>
        <w:pageBreakBefore w:val="0"/>
        <w:widowControl w:val="0"/>
        <w:kinsoku/>
        <w:wordWrap/>
        <w:overflowPunct/>
        <w:topLinePunct w:val="0"/>
        <w:autoSpaceDE/>
        <w:autoSpaceDN/>
        <w:bidi w:val="0"/>
        <w:adjustRightInd/>
        <w:snapToGrid/>
        <w:spacing w:before="340" w:after="330" w:line="240" w:lineRule="auto"/>
        <w:ind w:left="0" w:leftChars="0" w:right="0" w:rightChars="0" w:firstLine="0" w:firstLineChars="0"/>
        <w:jc w:val="center"/>
        <w:textAlignment w:val="auto"/>
        <w:outlineLvl w:val="0"/>
        <w:rPr>
          <w:rFonts w:hint="eastAsia" w:ascii="黑体" w:hAnsi="黑体" w:cs="黑体"/>
          <w:color w:val="auto"/>
          <w:sz w:val="36"/>
          <w:szCs w:val="22"/>
        </w:rPr>
      </w:pPr>
      <w:r>
        <w:rPr>
          <w:rFonts w:hAnsi="宋体"/>
          <w:color w:val="auto"/>
          <w:sz w:val="32"/>
          <w:szCs w:val="32"/>
        </w:rPr>
        <w:fldChar w:fldCharType="end"/>
      </w:r>
      <w:r>
        <w:rPr>
          <w:rFonts w:hAnsi="宋体"/>
          <w:color w:val="auto"/>
          <w:sz w:val="32"/>
          <w:szCs w:val="32"/>
        </w:rPr>
        <w:br w:type="page"/>
      </w:r>
      <w:bookmarkStart w:id="0" w:name="_Toc495423458"/>
      <w:bookmarkStart w:id="1" w:name="_Toc495423686"/>
      <w:bookmarkStart w:id="2" w:name="_Toc11955"/>
      <w:bookmarkStart w:id="3" w:name="_Toc215282124"/>
      <w:r>
        <w:rPr>
          <w:rFonts w:hint="eastAsia"/>
          <w:color w:val="auto"/>
          <w:sz w:val="36"/>
          <w:szCs w:val="36"/>
        </w:rPr>
        <w:t>第一章 招标公告</w:t>
      </w:r>
      <w:bookmarkEnd w:id="0"/>
      <w:bookmarkEnd w:id="1"/>
      <w:bookmarkEnd w:id="2"/>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一、招标条件</w:t>
      </w:r>
    </w:p>
    <w:p>
      <w:pPr>
        <w:pStyle w:val="9"/>
        <w:spacing w:before="0" w:beforeAutospacing="0" w:after="0" w:afterAutospacing="0" w:line="240" w:lineRule="auto"/>
        <w:ind w:firstLine="720" w:firstLineChars="3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本招标</w:t>
      </w:r>
      <w:r>
        <w:rPr>
          <w:rFonts w:hint="eastAsia" w:ascii="宋体" w:hAnsi="Times New Roman" w:eastAsia="宋体" w:cs="Times New Roman"/>
          <w:color w:val="auto"/>
          <w:kern w:val="0"/>
          <w:sz w:val="24"/>
          <w:szCs w:val="22"/>
          <w:lang w:val="en-US" w:eastAsia="zh-CN" w:bidi="ar-SA"/>
        </w:rPr>
        <w:t>项目</w:t>
      </w:r>
      <w:r>
        <w:rPr>
          <w:rFonts w:hint="eastAsia" w:cs="Times New Roman"/>
          <w:color w:val="auto"/>
          <w:kern w:val="0"/>
          <w:sz w:val="24"/>
          <w:szCs w:val="22"/>
          <w:lang w:val="en-US" w:eastAsia="zh-CN" w:bidi="ar-SA"/>
        </w:rPr>
        <w:t>许昌市城乡一体化示范区隆泰路（K0+210—K0+920）道路绿化工程（含海绵工程）</w:t>
      </w:r>
      <w:r>
        <w:rPr>
          <w:rFonts w:hint="eastAsia" w:ascii="宋体" w:hAnsi="Times New Roman" w:eastAsia="宋体" w:cs="Times New Roman"/>
          <w:color w:val="auto"/>
          <w:kern w:val="0"/>
          <w:sz w:val="24"/>
          <w:szCs w:val="22"/>
          <w:lang w:val="en-US" w:eastAsia="zh-CN" w:bidi="ar-SA"/>
        </w:rPr>
        <w:t>，已由许</w:t>
      </w:r>
      <w:r>
        <w:rPr>
          <w:rFonts w:hint="eastAsia" w:ascii="宋体" w:hAnsi="Times New Roman" w:eastAsia="宋体" w:cs="Times New Roman"/>
          <w:color w:val="auto"/>
          <w:kern w:val="0"/>
          <w:sz w:val="24"/>
          <w:lang w:val="en-US" w:eastAsia="zh-CN" w:bidi="ar-SA"/>
        </w:rPr>
        <w:t>昌市</w:t>
      </w:r>
      <w:r>
        <w:rPr>
          <w:rFonts w:hint="eastAsia" w:cs="Times New Roman"/>
          <w:color w:val="auto"/>
          <w:kern w:val="0"/>
          <w:sz w:val="24"/>
          <w:lang w:val="en-US" w:eastAsia="zh-CN" w:bidi="ar-SA"/>
        </w:rPr>
        <w:t>城乡一体化示范区发展改革规划局</w:t>
      </w:r>
      <w:r>
        <w:rPr>
          <w:rFonts w:hint="eastAsia" w:ascii="宋体" w:hAnsi="Times New Roman" w:eastAsia="宋体" w:cs="Times New Roman"/>
          <w:color w:val="auto"/>
          <w:kern w:val="0"/>
          <w:sz w:val="24"/>
          <w:lang w:val="en-US" w:eastAsia="zh-CN" w:bidi="ar-SA"/>
        </w:rPr>
        <w:t>以许</w:t>
      </w:r>
      <w:r>
        <w:rPr>
          <w:rFonts w:hint="eastAsia" w:cs="Times New Roman"/>
          <w:color w:val="auto"/>
          <w:kern w:val="0"/>
          <w:sz w:val="24"/>
          <w:lang w:val="en-US" w:eastAsia="zh-CN" w:bidi="ar-SA"/>
        </w:rPr>
        <w:t>示范发改</w:t>
      </w:r>
      <w:r>
        <w:rPr>
          <w:rFonts w:hint="eastAsia" w:ascii="宋体" w:hAnsi="Times New Roman" w:eastAsia="宋体" w:cs="Times New Roman"/>
          <w:color w:val="auto"/>
          <w:kern w:val="0"/>
          <w:sz w:val="24"/>
          <w:lang w:val="en-US" w:eastAsia="zh-CN" w:bidi="ar-SA"/>
        </w:rPr>
        <w:t>［201</w:t>
      </w:r>
      <w:r>
        <w:rPr>
          <w:rFonts w:hint="eastAsia" w:cs="Times New Roman"/>
          <w:color w:val="auto"/>
          <w:kern w:val="0"/>
          <w:sz w:val="24"/>
          <w:lang w:val="en-US" w:eastAsia="zh-CN" w:bidi="ar-SA"/>
        </w:rPr>
        <w:t>6</w:t>
      </w:r>
      <w:r>
        <w:rPr>
          <w:rFonts w:hint="eastAsia" w:ascii="宋体" w:hAnsi="Times New Roman" w:eastAsia="宋体" w:cs="Times New Roman"/>
          <w:color w:val="auto"/>
          <w:kern w:val="0"/>
          <w:sz w:val="24"/>
          <w:lang w:val="en-US" w:eastAsia="zh-CN" w:bidi="ar-SA"/>
        </w:rPr>
        <w:t>］</w:t>
      </w:r>
      <w:r>
        <w:rPr>
          <w:rFonts w:hint="eastAsia" w:cs="Times New Roman"/>
          <w:color w:val="auto"/>
          <w:kern w:val="0"/>
          <w:sz w:val="24"/>
          <w:lang w:val="en-US" w:eastAsia="zh-CN" w:bidi="ar-SA"/>
        </w:rPr>
        <w:t>15</w:t>
      </w:r>
      <w:r>
        <w:rPr>
          <w:rFonts w:hint="eastAsia" w:ascii="宋体" w:hAnsi="Times New Roman" w:eastAsia="宋体" w:cs="Times New Roman"/>
          <w:color w:val="auto"/>
          <w:kern w:val="0"/>
          <w:sz w:val="24"/>
          <w:lang w:val="en-US" w:eastAsia="zh-CN" w:bidi="ar-SA"/>
        </w:rPr>
        <w:t>号批准建设，建设资金已</w:t>
      </w:r>
      <w:r>
        <w:rPr>
          <w:rFonts w:hint="eastAsia" w:ascii="宋体" w:hAnsi="Times New Roman" w:eastAsia="宋体" w:cs="Times New Roman"/>
          <w:color w:val="auto"/>
          <w:kern w:val="0"/>
          <w:sz w:val="24"/>
          <w:szCs w:val="22"/>
          <w:lang w:val="en-US" w:eastAsia="zh-CN" w:bidi="ar-SA"/>
        </w:rPr>
        <w:t>落实。招标人为</w:t>
      </w:r>
      <w:r>
        <w:rPr>
          <w:rFonts w:hint="eastAsia" w:cs="Times New Roman"/>
          <w:color w:val="auto"/>
          <w:kern w:val="0"/>
          <w:sz w:val="24"/>
          <w:szCs w:val="22"/>
          <w:lang w:val="en-US" w:eastAsia="zh-CN" w:bidi="ar-SA"/>
        </w:rPr>
        <w:t>许昌市城乡一体化示范区管理委员会</w:t>
      </w:r>
      <w:r>
        <w:rPr>
          <w:rFonts w:hint="eastAsia" w:ascii="宋体" w:hAnsi="Times New Roman" w:eastAsia="宋体" w:cs="Times New Roman"/>
          <w:color w:val="auto"/>
          <w:kern w:val="0"/>
          <w:sz w:val="24"/>
          <w:szCs w:val="22"/>
          <w:lang w:val="en-US" w:eastAsia="zh-CN" w:bidi="ar-SA"/>
        </w:rPr>
        <w:t>，建设资金来源财政资金。项目已具</w:t>
      </w:r>
      <w:r>
        <w:rPr>
          <w:rFonts w:hint="eastAsia" w:ascii="宋体" w:hAnsi="Times New Roman" w:eastAsia="宋体" w:cs="Times New Roman"/>
          <w:color w:val="auto"/>
          <w:kern w:val="0"/>
          <w:sz w:val="24"/>
          <w:lang w:val="en-US" w:eastAsia="zh-CN" w:bidi="ar-SA"/>
        </w:rPr>
        <w:t>备招标条件，现对该项目施工进行公开招标。</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二、项目概况与招标内容</w:t>
      </w:r>
      <w:r>
        <w:rPr>
          <w:rFonts w:hint="eastAsia" w:ascii="宋体" w:hAnsi="Times New Roman" w:eastAsia="宋体" w:cs="Times New Roman"/>
          <w:color w:val="auto"/>
          <w:kern w:val="0"/>
          <w:sz w:val="24"/>
          <w:lang w:val="en-US" w:eastAsia="zh-CN" w:bidi="ar-SA"/>
        </w:rPr>
        <w:t xml:space="preserve">  </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（一）项目编号：</w:t>
      </w:r>
      <w:r>
        <w:rPr>
          <w:rFonts w:hint="eastAsia" w:cs="Times New Roman"/>
          <w:color w:val="auto"/>
          <w:kern w:val="0"/>
          <w:sz w:val="24"/>
          <w:lang w:val="en-US" w:eastAsia="zh-CN" w:bidi="ar-SA"/>
        </w:rPr>
        <w:t>XCGC-F2018029号</w:t>
      </w:r>
      <w:r>
        <w:rPr>
          <w:rFonts w:hint="eastAsia" w:ascii="宋体" w:hAnsi="Times New Roman" w:eastAsia="宋体" w:cs="Times New Roman"/>
          <w:color w:val="auto"/>
          <w:kern w:val="0"/>
          <w:sz w:val="24"/>
          <w:lang w:val="en-US" w:eastAsia="zh-CN" w:bidi="ar-SA"/>
        </w:rPr>
        <w:t xml:space="preserve"> </w:t>
      </w:r>
    </w:p>
    <w:p>
      <w:pPr>
        <w:pStyle w:val="9"/>
        <w:spacing w:before="0" w:beforeAutospacing="0" w:after="0" w:afterAutospacing="0" w:line="240" w:lineRule="auto"/>
        <w:ind w:firstLine="480" w:firstLineChars="200"/>
        <w:contextualSpacing/>
        <w:jc w:val="both"/>
        <w:rPr>
          <w:rFonts w:hint="eastAsia"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（二）项目</w:t>
      </w:r>
      <w:r>
        <w:rPr>
          <w:rFonts w:hint="eastAsia" w:ascii="宋体" w:hAnsi="Times New Roman" w:eastAsia="宋体" w:cs="Times New Roman"/>
          <w:color w:val="auto"/>
          <w:kern w:val="0"/>
          <w:sz w:val="24"/>
          <w:szCs w:val="22"/>
          <w:lang w:val="en-US" w:eastAsia="zh-CN" w:bidi="ar-SA"/>
        </w:rPr>
        <w:t>地点：许昌市城乡一体化示范区</w:t>
      </w:r>
      <w:r>
        <w:rPr>
          <w:rFonts w:hint="eastAsia" w:cs="Times New Roman"/>
          <w:color w:val="auto"/>
          <w:kern w:val="0"/>
          <w:sz w:val="24"/>
          <w:szCs w:val="22"/>
          <w:lang w:val="en-US" w:eastAsia="zh-CN" w:bidi="ar-SA"/>
        </w:rPr>
        <w:t>隆泰路K0+210—K0+920段</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（三）项目规</w:t>
      </w:r>
      <w:r>
        <w:rPr>
          <w:rFonts w:hint="eastAsia" w:ascii="宋体" w:hAnsi="Times New Roman" w:eastAsia="宋体" w:cs="Times New Roman"/>
          <w:color w:val="auto"/>
          <w:kern w:val="0"/>
          <w:sz w:val="24"/>
          <w:szCs w:val="22"/>
          <w:lang w:val="en-US" w:eastAsia="zh-CN" w:bidi="ar-SA"/>
        </w:rPr>
        <w:t>模：隆泰路</w:t>
      </w:r>
      <w:r>
        <w:rPr>
          <w:rFonts w:hint="eastAsia" w:cs="Times New Roman"/>
          <w:color w:val="auto"/>
          <w:kern w:val="0"/>
          <w:sz w:val="24"/>
          <w:szCs w:val="22"/>
          <w:lang w:val="en-US" w:eastAsia="zh-CN" w:bidi="ar-SA"/>
        </w:rPr>
        <w:t>（永兴东路-昌盛路）</w:t>
      </w:r>
      <w:r>
        <w:rPr>
          <w:rFonts w:hint="eastAsia" w:ascii="宋体" w:hAnsi="Times New Roman" w:eastAsia="宋体" w:cs="Times New Roman"/>
          <w:color w:val="auto"/>
          <w:kern w:val="0"/>
          <w:sz w:val="24"/>
          <w:szCs w:val="22"/>
          <w:lang w:val="en-US" w:eastAsia="zh-CN" w:bidi="ar-SA"/>
        </w:rPr>
        <w:t>道路景观绿化K0+210—K0+920段工程包括：道路两侧行道树、绿化带内的苗木、草坪</w:t>
      </w:r>
      <w:r>
        <w:rPr>
          <w:rFonts w:hint="eastAsia" w:cs="Times New Roman"/>
          <w:color w:val="auto"/>
          <w:kern w:val="0"/>
          <w:sz w:val="24"/>
          <w:szCs w:val="22"/>
          <w:lang w:val="en-US" w:eastAsia="zh-CN" w:bidi="ar-SA"/>
        </w:rPr>
        <w:t>等</w:t>
      </w:r>
      <w:r>
        <w:rPr>
          <w:rFonts w:hint="eastAsia" w:ascii="宋体" w:hAnsi="Times New Roman" w:eastAsia="宋体" w:cs="Times New Roman"/>
          <w:color w:val="auto"/>
          <w:kern w:val="0"/>
          <w:sz w:val="24"/>
          <w:szCs w:val="22"/>
          <w:lang w:val="en-US" w:eastAsia="zh-CN" w:bidi="ar-SA"/>
        </w:rPr>
        <w:t>栽植及养护，主要有：悬玲木、大叶女贞、</w:t>
      </w:r>
      <w:r>
        <w:rPr>
          <w:rFonts w:hint="eastAsia" w:cs="Times New Roman"/>
          <w:color w:val="auto"/>
          <w:kern w:val="0"/>
          <w:sz w:val="24"/>
          <w:szCs w:val="22"/>
          <w:lang w:val="en-US" w:eastAsia="zh-CN" w:bidi="ar-SA"/>
        </w:rPr>
        <w:t>腊梅、</w:t>
      </w:r>
      <w:r>
        <w:rPr>
          <w:rFonts w:hint="eastAsia" w:ascii="宋体" w:hAnsi="Times New Roman" w:eastAsia="宋体" w:cs="Times New Roman"/>
          <w:color w:val="auto"/>
          <w:kern w:val="0"/>
          <w:sz w:val="24"/>
          <w:szCs w:val="22"/>
          <w:lang w:val="en-US" w:eastAsia="zh-CN" w:bidi="ar-SA"/>
        </w:rPr>
        <w:t>紫薇、</w:t>
      </w:r>
      <w:r>
        <w:rPr>
          <w:rFonts w:hint="eastAsia" w:cs="Times New Roman"/>
          <w:color w:val="auto"/>
          <w:kern w:val="0"/>
          <w:sz w:val="24"/>
          <w:szCs w:val="22"/>
          <w:lang w:val="en-US" w:eastAsia="zh-CN" w:bidi="ar-SA"/>
        </w:rPr>
        <w:t>海桐球、火棘球、矮化麦冬、红花醡浆草、小龙柏、菖蒲</w:t>
      </w:r>
      <w:r>
        <w:rPr>
          <w:rFonts w:hint="eastAsia" w:ascii="宋体" w:hAnsi="Times New Roman" w:eastAsia="宋体" w:cs="Times New Roman"/>
          <w:color w:val="auto"/>
          <w:kern w:val="0"/>
          <w:sz w:val="24"/>
          <w:szCs w:val="22"/>
          <w:lang w:val="en-US" w:eastAsia="zh-CN" w:bidi="ar-SA"/>
        </w:rPr>
        <w:t>、千屈菜、景石等。</w:t>
      </w:r>
      <w:r>
        <w:rPr>
          <w:rFonts w:hint="eastAsia" w:cs="Times New Roman"/>
          <w:color w:val="auto"/>
          <w:kern w:val="0"/>
          <w:sz w:val="24"/>
          <w:szCs w:val="22"/>
          <w:lang w:val="en-US" w:eastAsia="zh-CN" w:bidi="ar-SA"/>
        </w:rPr>
        <w:t>雨水控制与利用工程为（海绵工程）：隆泰路</w:t>
      </w:r>
      <w:r>
        <w:rPr>
          <w:rFonts w:hint="eastAsia" w:ascii="宋体" w:hAnsi="Times New Roman" w:eastAsia="宋体" w:cs="Times New Roman"/>
          <w:color w:val="auto"/>
          <w:kern w:val="0"/>
          <w:sz w:val="24"/>
          <w:szCs w:val="22"/>
          <w:lang w:val="en-US" w:eastAsia="zh-CN" w:bidi="ar-SA"/>
        </w:rPr>
        <w:t>为南北走向，本段长约</w:t>
      </w:r>
      <w:r>
        <w:rPr>
          <w:rFonts w:hint="eastAsia" w:cs="Times New Roman"/>
          <w:color w:val="auto"/>
          <w:kern w:val="0"/>
          <w:sz w:val="24"/>
          <w:szCs w:val="22"/>
          <w:lang w:val="en-US" w:eastAsia="zh-CN" w:bidi="ar-SA"/>
        </w:rPr>
        <w:t>3168</w:t>
      </w:r>
      <w:r>
        <w:rPr>
          <w:rFonts w:hint="eastAsia" w:ascii="宋体" w:hAnsi="Times New Roman" w:eastAsia="宋体" w:cs="Times New Roman"/>
          <w:color w:val="auto"/>
          <w:kern w:val="0"/>
          <w:sz w:val="24"/>
          <w:szCs w:val="22"/>
          <w:lang w:val="en-US" w:eastAsia="zh-CN" w:bidi="ar-SA"/>
        </w:rPr>
        <w:t>m，</w:t>
      </w:r>
      <w:r>
        <w:rPr>
          <w:rFonts w:hint="eastAsia" w:cs="Times New Roman"/>
          <w:color w:val="auto"/>
          <w:kern w:val="0"/>
          <w:sz w:val="24"/>
          <w:szCs w:val="22"/>
          <w:lang w:val="en-US" w:eastAsia="zh-CN" w:bidi="ar-SA"/>
        </w:rPr>
        <w:t>道路横断面宽40m,</w:t>
      </w:r>
      <w:r>
        <w:rPr>
          <w:rFonts w:hint="eastAsia" w:ascii="宋体" w:hAnsi="Times New Roman" w:eastAsia="宋体" w:cs="Times New Roman"/>
          <w:color w:val="auto"/>
          <w:kern w:val="0"/>
          <w:sz w:val="24"/>
          <w:szCs w:val="22"/>
          <w:lang w:val="en-US" w:eastAsia="zh-CN" w:bidi="ar-SA"/>
        </w:rPr>
        <w:t>项目占地面积约</w:t>
      </w:r>
      <w:r>
        <w:rPr>
          <w:rFonts w:hint="eastAsia" w:cs="Times New Roman"/>
          <w:color w:val="auto"/>
          <w:kern w:val="0"/>
          <w:sz w:val="24"/>
          <w:szCs w:val="22"/>
          <w:lang w:val="en-US" w:eastAsia="zh-CN" w:bidi="ar-SA"/>
        </w:rPr>
        <w:t>126748</w:t>
      </w:r>
      <w:r>
        <w:rPr>
          <w:rFonts w:hint="eastAsia" w:ascii="宋体" w:hAnsi="Times New Roman" w:eastAsia="宋体" w:cs="Times New Roman"/>
          <w:color w:val="auto"/>
          <w:kern w:val="0"/>
          <w:sz w:val="24"/>
          <w:szCs w:val="22"/>
          <w:lang w:val="en-US" w:eastAsia="zh-CN" w:bidi="ar-SA"/>
        </w:rPr>
        <w:t>㎡，其中人行道采用透水铺装，约占1</w:t>
      </w:r>
      <w:r>
        <w:rPr>
          <w:rFonts w:hint="eastAsia" w:cs="Times New Roman"/>
          <w:color w:val="auto"/>
          <w:kern w:val="0"/>
          <w:sz w:val="24"/>
          <w:szCs w:val="22"/>
          <w:lang w:val="en-US" w:eastAsia="zh-CN" w:bidi="ar-SA"/>
        </w:rPr>
        <w:t>4</w:t>
      </w:r>
      <w:r>
        <w:rPr>
          <w:rFonts w:hint="eastAsia" w:ascii="宋体" w:hAnsi="Times New Roman" w:eastAsia="宋体" w:cs="Times New Roman"/>
          <w:color w:val="auto"/>
          <w:kern w:val="0"/>
          <w:sz w:val="24"/>
          <w:szCs w:val="22"/>
          <w:lang w:val="en-US" w:eastAsia="zh-CN" w:bidi="ar-SA"/>
        </w:rPr>
        <w:t>%，车行道为沥青道路，约占4</w:t>
      </w:r>
      <w:r>
        <w:rPr>
          <w:rFonts w:hint="eastAsia" w:cs="Times New Roman"/>
          <w:color w:val="auto"/>
          <w:kern w:val="0"/>
          <w:sz w:val="24"/>
          <w:szCs w:val="22"/>
          <w:lang w:val="en-US" w:eastAsia="zh-CN" w:bidi="ar-SA"/>
        </w:rPr>
        <w:t>0</w:t>
      </w:r>
      <w:r>
        <w:rPr>
          <w:rFonts w:hint="eastAsia" w:ascii="宋体" w:hAnsi="Times New Roman" w:eastAsia="宋体" w:cs="Times New Roman"/>
          <w:color w:val="auto"/>
          <w:kern w:val="0"/>
          <w:sz w:val="24"/>
          <w:szCs w:val="22"/>
          <w:lang w:val="en-US" w:eastAsia="zh-CN" w:bidi="ar-SA"/>
        </w:rPr>
        <w:t>%，绿地面积约占</w:t>
      </w:r>
      <w:r>
        <w:rPr>
          <w:rFonts w:hint="eastAsia" w:cs="Times New Roman"/>
          <w:color w:val="auto"/>
          <w:kern w:val="0"/>
          <w:sz w:val="24"/>
          <w:szCs w:val="22"/>
          <w:lang w:val="en-US" w:eastAsia="zh-CN" w:bidi="ar-SA"/>
        </w:rPr>
        <w:t>46</w:t>
      </w:r>
      <w:r>
        <w:rPr>
          <w:rFonts w:hint="eastAsia" w:ascii="宋体" w:hAnsi="Times New Roman" w:eastAsia="宋体" w:cs="Times New Roman"/>
          <w:color w:val="auto"/>
          <w:kern w:val="0"/>
          <w:sz w:val="24"/>
          <w:szCs w:val="22"/>
          <w:lang w:val="en-US" w:eastAsia="zh-CN" w:bidi="ar-SA"/>
        </w:rPr>
        <w:t>%。K0+210—K0+920</w:t>
      </w:r>
      <w:r>
        <w:rPr>
          <w:rFonts w:hint="eastAsia" w:cs="Times New Roman"/>
          <w:color w:val="auto"/>
          <w:kern w:val="0"/>
          <w:sz w:val="24"/>
          <w:szCs w:val="22"/>
          <w:lang w:val="en-US" w:eastAsia="zh-CN" w:bidi="ar-SA"/>
        </w:rPr>
        <w:t>路</w:t>
      </w:r>
      <w:r>
        <w:rPr>
          <w:rFonts w:hint="eastAsia" w:ascii="宋体" w:hAnsi="Times New Roman" w:eastAsia="宋体" w:cs="Times New Roman"/>
          <w:color w:val="auto"/>
          <w:kern w:val="0"/>
          <w:sz w:val="24"/>
          <w:szCs w:val="22"/>
          <w:lang w:val="en-US" w:eastAsia="zh-CN" w:bidi="ar-SA"/>
        </w:rPr>
        <w:t>段</w:t>
      </w:r>
      <w:r>
        <w:rPr>
          <w:rFonts w:hint="eastAsia" w:cs="Times New Roman"/>
          <w:color w:val="auto"/>
          <w:kern w:val="0"/>
          <w:sz w:val="24"/>
          <w:szCs w:val="22"/>
          <w:lang w:val="en-US" w:eastAsia="zh-CN" w:bidi="ar-SA"/>
        </w:rPr>
        <w:t>，主要包括人行道拆除及恢复、排水暗沟、生物滞留带、溢流井等。</w:t>
      </w:r>
    </w:p>
    <w:p>
      <w:pPr>
        <w:pStyle w:val="9"/>
        <w:spacing w:before="0" w:beforeAutospacing="0" w:after="0" w:afterAutospacing="0" w:line="240" w:lineRule="auto"/>
        <w:ind w:firstLine="480" w:firstLineChars="200"/>
        <w:contextualSpacing/>
        <w:jc w:val="both"/>
        <w:rPr>
          <w:rFonts w:hint="eastAsia"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（四）招标控制价：</w:t>
      </w:r>
      <w:r>
        <w:rPr>
          <w:rFonts w:hint="eastAsia" w:cs="Times New Roman"/>
          <w:color w:val="auto"/>
          <w:kern w:val="0"/>
          <w:sz w:val="24"/>
          <w:lang w:val="en-US" w:eastAsia="zh-CN" w:bidi="ar-SA"/>
        </w:rPr>
        <w:t>2444724.15元</w:t>
      </w:r>
      <w:r>
        <w:rPr>
          <w:rFonts w:hint="eastAsia" w:cs="Times New Roman"/>
          <w:color w:val="auto"/>
          <w:kern w:val="0"/>
          <w:sz w:val="24"/>
          <w:szCs w:val="22"/>
          <w:lang w:val="en-US" w:eastAsia="zh-CN" w:bidi="ar-SA"/>
        </w:rPr>
        <w:t>。</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（五）招标范围：招</w:t>
      </w:r>
      <w:r>
        <w:rPr>
          <w:rFonts w:hint="eastAsia" w:ascii="宋体" w:hAnsi="Times New Roman" w:eastAsia="宋体" w:cs="Times New Roman"/>
          <w:color w:val="auto"/>
          <w:kern w:val="0"/>
          <w:sz w:val="24"/>
          <w:szCs w:val="22"/>
          <w:lang w:val="en-US" w:eastAsia="zh-CN" w:bidi="ar-SA"/>
        </w:rPr>
        <w:t>标文件、施工图纸、工程量清单、答疑纪要和补充文件（如有）范围内的所有建设内容。。</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（六）标段划分</w:t>
      </w:r>
      <w:r>
        <w:rPr>
          <w:rFonts w:hint="eastAsia" w:ascii="宋体" w:hAnsi="Times New Roman" w:eastAsia="宋体" w:cs="Times New Roman"/>
          <w:color w:val="auto"/>
          <w:kern w:val="0"/>
          <w:sz w:val="24"/>
          <w:szCs w:val="22"/>
          <w:lang w:val="en-US" w:eastAsia="zh-CN" w:bidi="ar-SA"/>
        </w:rPr>
        <w:t>：</w:t>
      </w:r>
      <w:r>
        <w:rPr>
          <w:rFonts w:hint="eastAsia" w:cs="Times New Roman"/>
          <w:color w:val="auto"/>
          <w:kern w:val="0"/>
          <w:sz w:val="24"/>
          <w:szCs w:val="22"/>
          <w:lang w:val="en-US" w:eastAsia="zh-CN" w:bidi="ar-SA"/>
        </w:rPr>
        <w:t>一个</w:t>
      </w:r>
      <w:r>
        <w:rPr>
          <w:rFonts w:hint="eastAsia" w:ascii="宋体" w:hAnsi="Times New Roman" w:eastAsia="宋体" w:cs="Times New Roman"/>
          <w:color w:val="auto"/>
          <w:kern w:val="0"/>
          <w:sz w:val="24"/>
          <w:szCs w:val="22"/>
          <w:lang w:val="en-US" w:eastAsia="zh-CN" w:bidi="ar-SA"/>
        </w:rPr>
        <w:t>标段。</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（七）计划工期：</w:t>
      </w:r>
      <w:r>
        <w:rPr>
          <w:rFonts w:hint="eastAsia" w:cs="Times New Roman"/>
          <w:color w:val="auto"/>
          <w:kern w:val="0"/>
          <w:sz w:val="24"/>
          <w:lang w:val="en-US" w:eastAsia="zh-CN" w:bidi="ar-SA"/>
        </w:rPr>
        <w:t>90</w:t>
      </w:r>
      <w:r>
        <w:rPr>
          <w:rFonts w:hint="eastAsia" w:ascii="宋体" w:hAnsi="Times New Roman" w:eastAsia="宋体" w:cs="Times New Roman"/>
          <w:color w:val="auto"/>
          <w:kern w:val="0"/>
          <w:sz w:val="24"/>
          <w:lang w:val="en-US" w:eastAsia="zh-CN" w:bidi="ar-SA"/>
        </w:rPr>
        <w:t>日历天。</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（八）质量要求：合格（符合国家现行的验收规范和标准）。</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三、投标人资格要求</w:t>
      </w:r>
    </w:p>
    <w:p>
      <w:pPr>
        <w:spacing w:line="240" w:lineRule="auto"/>
        <w:ind w:firstLine="481"/>
        <w:outlineLvl w:val="0"/>
        <w:rPr>
          <w:rFonts w:hint="eastAsia" w:hAnsi="宋体" w:cs="宋体"/>
          <w:color w:val="auto"/>
          <w:sz w:val="24"/>
          <w:szCs w:val="24"/>
        </w:rPr>
      </w:pPr>
      <w:r>
        <w:rPr>
          <w:rFonts w:hint="eastAsia" w:ascii="宋体" w:hAnsi="Times New Roman" w:eastAsia="宋体" w:cs="Times New Roman"/>
          <w:color w:val="auto"/>
          <w:kern w:val="0"/>
          <w:sz w:val="24"/>
          <w:lang w:val="en-US" w:eastAsia="zh-CN" w:bidi="ar-SA"/>
        </w:rPr>
        <w:t>（一）</w:t>
      </w:r>
      <w:r>
        <w:rPr>
          <w:rFonts w:hint="eastAsia" w:hAnsi="宋体" w:cs="宋体"/>
          <w:color w:val="auto"/>
          <w:sz w:val="24"/>
        </w:rPr>
        <w:t>投标人须</w:t>
      </w:r>
      <w:r>
        <w:rPr>
          <w:rFonts w:hint="eastAsia" w:hAnsi="宋体" w:cs="宋体"/>
          <w:color w:val="auto"/>
          <w:sz w:val="24"/>
          <w:lang w:eastAsia="zh-CN"/>
        </w:rPr>
        <w:t>具备独立的法人资格和有效的营业执照</w:t>
      </w:r>
      <w:r>
        <w:rPr>
          <w:rFonts w:hint="eastAsia" w:hAnsi="宋体" w:cs="宋体"/>
          <w:color w:val="auto"/>
          <w:sz w:val="24"/>
          <w:lang w:val="en-US" w:eastAsia="zh-CN"/>
        </w:rPr>
        <w:t>(</w:t>
      </w:r>
      <w:r>
        <w:rPr>
          <w:rFonts w:hint="eastAsia" w:hAnsi="宋体" w:cs="宋体"/>
          <w:color w:val="auto"/>
          <w:sz w:val="24"/>
          <w:lang w:eastAsia="zh-CN"/>
        </w:rPr>
        <w:t>经营范围含园林绿化</w:t>
      </w:r>
      <w:r>
        <w:rPr>
          <w:rFonts w:hint="eastAsia" w:hAnsi="宋体" w:cs="宋体"/>
          <w:color w:val="auto"/>
          <w:sz w:val="24"/>
          <w:lang w:val="en-US" w:eastAsia="zh-CN"/>
        </w:rPr>
        <w:t>)</w:t>
      </w:r>
      <w:r>
        <w:rPr>
          <w:rFonts w:hint="eastAsia" w:hAnsi="宋体" w:cs="宋体"/>
          <w:color w:val="auto"/>
          <w:sz w:val="24"/>
          <w:szCs w:val="24"/>
        </w:rPr>
        <w:t>，并在人员、设备、资金等方面具有相应的施工能力。</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w:t>
      </w:r>
      <w:r>
        <w:rPr>
          <w:rFonts w:hint="eastAsia" w:cs="Times New Roman"/>
          <w:color w:val="auto"/>
          <w:kern w:val="0"/>
          <w:sz w:val="24"/>
          <w:lang w:val="en-US" w:eastAsia="zh-CN" w:bidi="ar-SA"/>
        </w:rPr>
        <w:t>二</w:t>
      </w:r>
      <w:r>
        <w:rPr>
          <w:rFonts w:hint="eastAsia" w:ascii="宋体" w:hAnsi="Times New Roman" w:eastAsia="宋体" w:cs="Times New Roman"/>
          <w:color w:val="auto"/>
          <w:kern w:val="0"/>
          <w:sz w:val="24"/>
          <w:lang w:val="en-US" w:eastAsia="zh-CN" w:bidi="ar-SA"/>
        </w:rPr>
        <w:t>）本次招标不接受联合体投标。</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w:t>
      </w:r>
      <w:r>
        <w:rPr>
          <w:rFonts w:hint="eastAsia" w:cs="Times New Roman"/>
          <w:color w:val="auto"/>
          <w:kern w:val="0"/>
          <w:sz w:val="24"/>
          <w:lang w:val="en-US" w:eastAsia="zh-CN" w:bidi="ar-SA"/>
        </w:rPr>
        <w:t>三</w:t>
      </w:r>
      <w:r>
        <w:rPr>
          <w:rFonts w:hint="eastAsia" w:ascii="宋体" w:hAnsi="Times New Roman" w:eastAsia="宋体" w:cs="Times New Roman"/>
          <w:color w:val="auto"/>
          <w:kern w:val="0"/>
          <w:sz w:val="24"/>
          <w:lang w:val="en-US" w:eastAsia="zh-CN" w:bidi="ar-SA"/>
        </w:rPr>
        <w:t>）本次招标实行资格后审。</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四、网上下载招标文件</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（一）报名时间：凡有意参加投标者，请于投标截止时间前参与报名。</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二）持CA数字认证证书，登录【全国公共资源交易平台（河南省·许昌市）】“系统用户注册”入口（http://221.14.6.70:8088/ggzy/eps/public/RegistAllJcxx.html）进行免费注册登记（详见“常见问题解答-诚信库网上注册相关资料下载”）；</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（三）在投标截止时间前均可登录【全国公共资源交易平台（河南省·许昌市）】“投标人/供应商登录”入口（http://221.14.6.70:8088/ggzy/）自行下载招标文件（详见“常见问题解答-交易系统操作手册”）。</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五、招标文件的获取</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（一）招标文件的获取：投标人于投标文件递交截止时间前均可在【全国公共资源交易平台（河南省·许昌市）】自行下载。</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（二）投标人在递交投标文件时向代理机构缴纳招标文件费用，本项目招标文件每套售价300元，售后不退。</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六、投标文件的递交</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（一）投标文件递交的截止时间及开标时间：201</w:t>
      </w:r>
      <w:r>
        <w:rPr>
          <w:rFonts w:hint="eastAsia" w:cs="Times New Roman"/>
          <w:color w:val="auto"/>
          <w:kern w:val="0"/>
          <w:sz w:val="24"/>
          <w:lang w:val="en-US" w:eastAsia="zh-CN" w:bidi="ar-SA"/>
        </w:rPr>
        <w:t>8</w:t>
      </w:r>
      <w:r>
        <w:rPr>
          <w:rFonts w:hint="eastAsia" w:ascii="宋体" w:hAnsi="Times New Roman" w:eastAsia="宋体" w:cs="Times New Roman"/>
          <w:color w:val="auto"/>
          <w:kern w:val="0"/>
          <w:sz w:val="24"/>
          <w:lang w:val="en-US" w:eastAsia="zh-CN" w:bidi="ar-SA"/>
        </w:rPr>
        <w:t>年</w:t>
      </w:r>
      <w:r>
        <w:rPr>
          <w:rFonts w:hint="eastAsia" w:cs="Times New Roman"/>
          <w:color w:val="auto"/>
          <w:kern w:val="0"/>
          <w:sz w:val="24"/>
          <w:lang w:val="en-US" w:eastAsia="zh-CN" w:bidi="ar-SA"/>
        </w:rPr>
        <w:t>3</w:t>
      </w:r>
      <w:r>
        <w:rPr>
          <w:rFonts w:hint="eastAsia" w:ascii="宋体" w:hAnsi="Times New Roman" w:eastAsia="宋体" w:cs="Times New Roman"/>
          <w:color w:val="auto"/>
          <w:kern w:val="0"/>
          <w:sz w:val="24"/>
          <w:lang w:val="en-US" w:eastAsia="zh-CN" w:bidi="ar-SA"/>
        </w:rPr>
        <w:t>月</w:t>
      </w:r>
      <w:r>
        <w:rPr>
          <w:rFonts w:hint="eastAsia" w:cs="Times New Roman"/>
          <w:color w:val="auto"/>
          <w:kern w:val="0"/>
          <w:sz w:val="24"/>
          <w:lang w:val="en-US" w:eastAsia="zh-CN" w:bidi="ar-SA"/>
        </w:rPr>
        <w:t>9</w:t>
      </w:r>
      <w:r>
        <w:rPr>
          <w:rFonts w:hint="eastAsia" w:ascii="宋体" w:hAnsi="Times New Roman" w:eastAsia="宋体" w:cs="Times New Roman"/>
          <w:color w:val="auto"/>
          <w:kern w:val="0"/>
          <w:sz w:val="24"/>
          <w:lang w:val="en-US" w:eastAsia="zh-CN" w:bidi="ar-SA"/>
        </w:rPr>
        <w:t>日9时30分。</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（二）投标文件递交地点：许昌市公共资源交易中心（许昌市龙兴路与竹林路交汇处公共资源大厦三楼）开标</w:t>
      </w:r>
      <w:r>
        <w:rPr>
          <w:rFonts w:hint="eastAsia" w:cs="Times New Roman"/>
          <w:color w:val="auto"/>
          <w:kern w:val="0"/>
          <w:sz w:val="24"/>
          <w:lang w:val="en-US" w:eastAsia="zh-CN" w:bidi="ar-SA"/>
        </w:rPr>
        <w:t>二</w:t>
      </w:r>
      <w:r>
        <w:rPr>
          <w:rFonts w:hint="eastAsia" w:ascii="宋体" w:hAnsi="Times New Roman" w:eastAsia="宋体" w:cs="Times New Roman"/>
          <w:color w:val="auto"/>
          <w:kern w:val="0"/>
          <w:sz w:val="24"/>
          <w:lang w:val="en-US" w:eastAsia="zh-CN" w:bidi="ar-SA"/>
        </w:rPr>
        <w:t>室。</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（三）逾期送达的或者未送达指定地点的投标文件，招标人不予受理。</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（四）未通过【全国公共资源交易平台（河南省·许昌市）】下载招标文件的投标人，其投标文件将拒收。</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七、发布公告的媒介</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本次招标公告同时在《全国公共资源交易平台（河南省·许</w:t>
      </w:r>
      <w:r>
        <w:rPr>
          <w:rFonts w:hint="eastAsia" w:ascii="宋体" w:hAnsi="Times New Roman" w:eastAsia="宋体" w:cs="Times New Roman"/>
          <w:color w:val="auto"/>
          <w:kern w:val="0"/>
          <w:sz w:val="24"/>
          <w:szCs w:val="22"/>
          <w:lang w:val="en-US" w:eastAsia="zh-CN" w:bidi="ar-SA"/>
        </w:rPr>
        <w:t>昌市）》和《河南省电子招标投标公共服务平台》上发布。</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八、联系方式</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招标人：</w:t>
      </w:r>
      <w:r>
        <w:rPr>
          <w:rFonts w:hint="eastAsia" w:cs="Times New Roman"/>
          <w:color w:val="auto"/>
          <w:kern w:val="0"/>
          <w:sz w:val="24"/>
          <w:szCs w:val="22"/>
          <w:lang w:val="en-US" w:eastAsia="zh-CN" w:bidi="ar-SA"/>
        </w:rPr>
        <w:t>许昌市城乡一体化示范区管理委员会</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地</w:t>
      </w:r>
      <w:r>
        <w:rPr>
          <w:rFonts w:hint="eastAsia" w:cs="Times New Roman"/>
          <w:color w:val="auto"/>
          <w:kern w:val="0"/>
          <w:sz w:val="24"/>
          <w:lang w:val="en-US" w:eastAsia="zh-CN" w:bidi="ar-SA"/>
        </w:rPr>
        <w:t xml:space="preserve">  </w:t>
      </w:r>
      <w:r>
        <w:rPr>
          <w:rFonts w:hint="eastAsia" w:ascii="宋体" w:hAnsi="Times New Roman" w:eastAsia="宋体" w:cs="Times New Roman"/>
          <w:color w:val="auto"/>
          <w:kern w:val="0"/>
          <w:sz w:val="24"/>
          <w:lang w:val="en-US" w:eastAsia="zh-CN" w:bidi="ar-SA"/>
        </w:rPr>
        <w:t>址：许</w:t>
      </w:r>
      <w:r>
        <w:rPr>
          <w:rFonts w:hint="eastAsia" w:ascii="宋体" w:hAnsi="Times New Roman" w:eastAsia="宋体" w:cs="Times New Roman"/>
          <w:color w:val="auto"/>
          <w:kern w:val="0"/>
          <w:sz w:val="24"/>
          <w:szCs w:val="22"/>
          <w:lang w:val="en-US" w:eastAsia="zh-CN" w:bidi="ar-SA"/>
        </w:rPr>
        <w:t>昌市魏武大道</w:t>
      </w:r>
    </w:p>
    <w:p>
      <w:pPr>
        <w:pStyle w:val="9"/>
        <w:shd w:val="clear" w:color="auto" w:fill="FFFFFF"/>
        <w:snapToGrid w:val="0"/>
        <w:spacing w:before="0" w:beforeAutospacing="0" w:after="0" w:afterAutospacing="0" w:line="360" w:lineRule="auto"/>
        <w:ind w:firstLine="535" w:firstLineChars="223"/>
        <w:jc w:val="both"/>
        <w:rPr>
          <w:rFonts w:hint="eastAsia"/>
          <w:color w:val="auto"/>
          <w:szCs w:val="22"/>
          <w:lang w:val="en-US" w:eastAsia="zh-CN"/>
        </w:rPr>
      </w:pPr>
      <w:r>
        <w:rPr>
          <w:rFonts w:hint="eastAsia"/>
          <w:color w:val="auto"/>
          <w:szCs w:val="22"/>
          <w:lang w:val="en-US" w:eastAsia="zh-CN"/>
        </w:rPr>
        <w:t xml:space="preserve">联系人：郭晓勇     </w:t>
      </w:r>
    </w:p>
    <w:p>
      <w:pPr>
        <w:pStyle w:val="9"/>
        <w:shd w:val="clear" w:color="auto" w:fill="FFFFFF"/>
        <w:snapToGrid w:val="0"/>
        <w:spacing w:before="0" w:beforeAutospacing="0" w:after="0" w:afterAutospacing="0" w:line="360" w:lineRule="auto"/>
        <w:ind w:firstLine="535" w:firstLineChars="223"/>
        <w:jc w:val="both"/>
        <w:rPr>
          <w:rFonts w:hint="eastAsia"/>
          <w:color w:val="auto"/>
          <w:szCs w:val="22"/>
          <w:lang w:val="en-US" w:eastAsia="zh-CN"/>
        </w:rPr>
      </w:pPr>
      <w:r>
        <w:rPr>
          <w:rFonts w:hint="eastAsia"/>
          <w:color w:val="auto"/>
          <w:szCs w:val="22"/>
          <w:lang w:val="en-US" w:eastAsia="zh-CN"/>
        </w:rPr>
        <w:t xml:space="preserve">联系电话：0374-3190065 </w:t>
      </w:r>
    </w:p>
    <w:p>
      <w:pPr>
        <w:pStyle w:val="9"/>
        <w:shd w:val="clear" w:color="auto" w:fill="FFFFFF"/>
        <w:snapToGrid w:val="0"/>
        <w:spacing w:before="0" w:beforeAutospacing="0" w:after="0" w:afterAutospacing="0" w:line="360" w:lineRule="auto"/>
        <w:ind w:firstLine="420"/>
        <w:jc w:val="both"/>
        <w:rPr>
          <w:rFonts w:hint="eastAsia"/>
          <w:color w:val="auto"/>
          <w:szCs w:val="22"/>
        </w:rPr>
      </w:pPr>
      <w:r>
        <w:rPr>
          <w:rFonts w:hint="eastAsia"/>
          <w:color w:val="auto"/>
          <w:szCs w:val="22"/>
        </w:rPr>
        <w:t xml:space="preserve">代理机构：河南招标采购服务有限公司 </w:t>
      </w:r>
    </w:p>
    <w:p>
      <w:pPr>
        <w:pStyle w:val="9"/>
        <w:shd w:val="clear" w:color="auto" w:fill="FFFFFF"/>
        <w:snapToGrid w:val="0"/>
        <w:spacing w:before="0" w:beforeAutospacing="0" w:after="0" w:afterAutospacing="0" w:line="360" w:lineRule="auto"/>
        <w:ind w:firstLine="420"/>
        <w:jc w:val="both"/>
        <w:rPr>
          <w:rFonts w:hint="eastAsia"/>
          <w:color w:val="auto"/>
          <w:szCs w:val="22"/>
        </w:rPr>
      </w:pPr>
      <w:r>
        <w:rPr>
          <w:rFonts w:hint="eastAsia"/>
          <w:color w:val="auto"/>
          <w:szCs w:val="22"/>
        </w:rPr>
        <w:t xml:space="preserve">地 </w:t>
      </w:r>
      <w:r>
        <w:rPr>
          <w:rFonts w:hint="eastAsia"/>
          <w:color w:val="auto"/>
          <w:szCs w:val="22"/>
          <w:lang w:val="en-US" w:eastAsia="zh-CN"/>
        </w:rPr>
        <w:t xml:space="preserve">   </w:t>
      </w:r>
      <w:r>
        <w:rPr>
          <w:rFonts w:hint="eastAsia"/>
          <w:color w:val="auto"/>
          <w:szCs w:val="22"/>
        </w:rPr>
        <w:t>址：许昌市城乡一体化芙蓉大道芙蓉商务</w:t>
      </w:r>
      <w:r>
        <w:rPr>
          <w:rFonts w:hint="eastAsia"/>
          <w:color w:val="auto"/>
          <w:szCs w:val="22"/>
        </w:rPr>
        <w:br w:type="textWrapping"/>
      </w:r>
      <w:r>
        <w:rPr>
          <w:rFonts w:hint="eastAsia"/>
          <w:color w:val="auto"/>
          <w:szCs w:val="22"/>
        </w:rPr>
        <w:t>    联 系 人：刘女士</w:t>
      </w:r>
      <w:r>
        <w:rPr>
          <w:rFonts w:hint="eastAsia"/>
          <w:color w:val="auto"/>
          <w:szCs w:val="22"/>
        </w:rPr>
        <w:br w:type="textWrapping"/>
      </w:r>
      <w:r>
        <w:rPr>
          <w:rFonts w:hint="eastAsia"/>
          <w:color w:val="auto"/>
          <w:szCs w:val="22"/>
        </w:rPr>
        <w:t>    联系电话：0374-2219766</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p>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 xml:space="preserve">  </w:t>
      </w:r>
    </w:p>
    <w:p>
      <w:pPr>
        <w:pStyle w:val="9"/>
        <w:wordWrap w:val="0"/>
        <w:spacing w:before="0" w:beforeAutospacing="0" w:after="0" w:afterAutospacing="0" w:line="240" w:lineRule="auto"/>
        <w:contextualSpacing/>
        <w:jc w:val="right"/>
        <w:rPr>
          <w:rFonts w:hint="eastAsia" w:ascii="宋体" w:hAnsi="Times New Roman" w:eastAsia="宋体" w:cs="Times New Roman"/>
          <w:color w:val="auto"/>
          <w:kern w:val="0"/>
          <w:sz w:val="24"/>
          <w:szCs w:val="22"/>
          <w:lang w:val="en-US" w:eastAsia="zh-CN" w:bidi="ar-SA"/>
        </w:rPr>
      </w:pPr>
      <w:r>
        <w:rPr>
          <w:rFonts w:hint="eastAsia" w:cs="Times New Roman"/>
          <w:color w:val="auto"/>
          <w:kern w:val="0"/>
          <w:sz w:val="24"/>
          <w:szCs w:val="22"/>
          <w:lang w:val="en-US" w:eastAsia="zh-CN" w:bidi="ar-SA"/>
        </w:rPr>
        <w:t>许昌市城乡一体化示范区管理委员会</w:t>
      </w:r>
    </w:p>
    <w:p>
      <w:pPr>
        <w:pStyle w:val="9"/>
        <w:wordWrap w:val="0"/>
        <w:spacing w:before="0" w:beforeAutospacing="0" w:after="0" w:afterAutospacing="0" w:line="240" w:lineRule="auto"/>
        <w:contextualSpacing/>
        <w:jc w:val="right"/>
        <w:rPr>
          <w:rFonts w:hint="eastAsia" w:ascii="宋体" w:hAnsi="Times New Roman" w:eastAsia="宋体" w:cs="Times New Roman"/>
          <w:color w:val="auto"/>
          <w:kern w:val="0"/>
          <w:sz w:val="24"/>
          <w:lang w:val="en-US" w:eastAsia="zh-CN" w:bidi="ar-SA"/>
        </w:rPr>
      </w:pPr>
      <w:r>
        <w:rPr>
          <w:rFonts w:hint="eastAsia" w:cs="Times New Roman"/>
          <w:color w:val="auto"/>
          <w:kern w:val="0"/>
          <w:sz w:val="24"/>
          <w:lang w:val="en-US" w:eastAsia="zh-CN" w:bidi="ar-SA"/>
        </w:rPr>
        <w:t>2018年2月9日</w:t>
      </w:r>
    </w:p>
    <w:p>
      <w:pPr>
        <w:pStyle w:val="4"/>
        <w:pageBreakBefore w:val="0"/>
        <w:widowControl w:val="0"/>
        <w:kinsoku/>
        <w:wordWrap/>
        <w:overflowPunct/>
        <w:topLinePunct w:val="0"/>
        <w:bidi w:val="0"/>
        <w:adjustRightInd/>
        <w:snapToGrid/>
        <w:spacing w:before="0" w:after="0" w:line="240" w:lineRule="auto"/>
        <w:ind w:left="0" w:leftChars="0" w:right="0" w:rightChars="0" w:firstLine="0" w:firstLineChars="0"/>
        <w:jc w:val="center"/>
        <w:textAlignment w:val="auto"/>
        <w:outlineLvl w:val="0"/>
        <w:rPr>
          <w:rFonts w:hint="eastAsia"/>
          <w:color w:val="auto"/>
        </w:rPr>
      </w:pPr>
      <w:r>
        <w:rPr>
          <w:rFonts w:hint="eastAsia"/>
          <w:color w:val="auto"/>
        </w:rPr>
        <w:br w:type="page"/>
      </w:r>
      <w:bookmarkStart w:id="4" w:name="_Toc495423688"/>
      <w:bookmarkStart w:id="5" w:name="_Toc495423460"/>
      <w:r>
        <w:rPr>
          <w:rFonts w:hint="eastAsia"/>
          <w:color w:val="auto"/>
        </w:rPr>
        <w:t xml:space="preserve">第二章  </w:t>
      </w:r>
      <w:bookmarkEnd w:id="3"/>
      <w:r>
        <w:rPr>
          <w:rFonts w:hint="eastAsia"/>
          <w:color w:val="auto"/>
        </w:rPr>
        <w:t>投标人须知</w:t>
      </w:r>
      <w:bookmarkEnd w:id="4"/>
      <w:bookmarkEnd w:id="5"/>
    </w:p>
    <w:p>
      <w:pPr>
        <w:pageBreakBefore w:val="0"/>
        <w:widowControl w:val="0"/>
        <w:kinsoku/>
        <w:wordWrap/>
        <w:overflowPunct/>
        <w:topLinePunct w:val="0"/>
        <w:autoSpaceDE w:val="0"/>
        <w:autoSpaceDN w:val="0"/>
        <w:bidi w:val="0"/>
        <w:adjustRightInd/>
        <w:snapToGrid/>
        <w:spacing w:line="360" w:lineRule="exact"/>
        <w:ind w:left="0" w:leftChars="0" w:right="0" w:rightChars="0" w:firstLine="0" w:firstLineChars="0"/>
        <w:jc w:val="left"/>
        <w:textAlignment w:val="auto"/>
        <w:outlineLvl w:val="0"/>
        <w:rPr>
          <w:rFonts w:hint="eastAsia" w:cs="宋体"/>
          <w:b/>
          <w:color w:val="auto"/>
          <w:sz w:val="24"/>
        </w:rPr>
      </w:pPr>
      <w:bookmarkStart w:id="6" w:name="_Toc495423689"/>
      <w:bookmarkStart w:id="7" w:name="_Toc495423356"/>
      <w:bookmarkStart w:id="8" w:name="_Toc495423461"/>
      <w:bookmarkStart w:id="9" w:name="_Toc283559940"/>
      <w:r>
        <w:rPr>
          <w:rFonts w:hint="eastAsia" w:cs="宋体"/>
          <w:b/>
          <w:color w:val="auto"/>
          <w:sz w:val="24"/>
        </w:rPr>
        <w:t>投标人须知前附表</w:t>
      </w:r>
      <w:bookmarkEnd w:id="6"/>
      <w:bookmarkEnd w:id="7"/>
      <w:bookmarkEnd w:id="8"/>
      <w:bookmarkEnd w:id="9"/>
      <w:r>
        <w:rPr>
          <w:rFonts w:cs="宋体"/>
          <w:b/>
          <w:color w:val="auto"/>
          <w:sz w:val="24"/>
        </w:rPr>
        <w:tab/>
      </w:r>
    </w:p>
    <w:tbl>
      <w:tblPr>
        <w:tblStyle w:val="14"/>
        <w:tblW w:w="9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673"/>
        <w:gridCol w:w="6776"/>
      </w:tblGrid>
      <w:tr>
        <w:tblPrEx>
          <w:tblLayout w:type="fixed"/>
          <w:tblCellMar>
            <w:top w:w="0" w:type="dxa"/>
            <w:left w:w="108" w:type="dxa"/>
            <w:bottom w:w="0" w:type="dxa"/>
            <w:right w:w="108" w:type="dxa"/>
          </w:tblCellMar>
        </w:tblPrEx>
        <w:trPr>
          <w:trHeight w:val="538" w:hRule="atLeast"/>
          <w:jc w:val="center"/>
        </w:trPr>
        <w:tc>
          <w:tcPr>
            <w:tcW w:w="1079" w:type="dxa"/>
            <w:vAlign w:val="center"/>
          </w:tcPr>
          <w:p>
            <w:pPr>
              <w:autoSpaceDE w:val="0"/>
              <w:autoSpaceDN w:val="0"/>
              <w:adjustRightInd w:val="0"/>
              <w:spacing w:line="240" w:lineRule="auto"/>
              <w:jc w:val="center"/>
              <w:rPr>
                <w:rFonts w:hint="eastAsia" w:cs="仿宋_GB2312"/>
                <w:b/>
                <w:color w:val="auto"/>
                <w:sz w:val="24"/>
              </w:rPr>
            </w:pPr>
            <w:r>
              <w:rPr>
                <w:rFonts w:hint="eastAsia" w:cs="仿宋_GB2312"/>
                <w:b/>
                <w:color w:val="auto"/>
                <w:sz w:val="24"/>
              </w:rPr>
              <w:t>条款号</w:t>
            </w:r>
          </w:p>
        </w:tc>
        <w:tc>
          <w:tcPr>
            <w:tcW w:w="1673" w:type="dxa"/>
            <w:vAlign w:val="center"/>
          </w:tcPr>
          <w:p>
            <w:pPr>
              <w:autoSpaceDE w:val="0"/>
              <w:autoSpaceDN w:val="0"/>
              <w:adjustRightInd w:val="0"/>
              <w:spacing w:line="240" w:lineRule="auto"/>
              <w:jc w:val="center"/>
              <w:rPr>
                <w:rFonts w:hint="eastAsia" w:cs="仿宋_GB2312"/>
                <w:b/>
                <w:color w:val="auto"/>
                <w:sz w:val="24"/>
              </w:rPr>
            </w:pPr>
            <w:r>
              <w:rPr>
                <w:rFonts w:hint="eastAsia" w:cs="仿宋_GB2312"/>
                <w:b/>
                <w:color w:val="auto"/>
                <w:sz w:val="24"/>
              </w:rPr>
              <w:t>条</w:t>
            </w:r>
            <w:r>
              <w:rPr>
                <w:rFonts w:cs="仿宋_GB2312"/>
                <w:b/>
                <w:color w:val="auto"/>
                <w:sz w:val="24"/>
              </w:rPr>
              <w:t xml:space="preserve"> </w:t>
            </w:r>
            <w:r>
              <w:rPr>
                <w:rFonts w:hint="eastAsia" w:cs="仿宋_GB2312"/>
                <w:b/>
                <w:color w:val="auto"/>
                <w:sz w:val="24"/>
              </w:rPr>
              <w:t>款</w:t>
            </w:r>
            <w:r>
              <w:rPr>
                <w:rFonts w:cs="仿宋_GB2312"/>
                <w:b/>
                <w:color w:val="auto"/>
                <w:sz w:val="24"/>
              </w:rPr>
              <w:t xml:space="preserve"> </w:t>
            </w:r>
            <w:r>
              <w:rPr>
                <w:rFonts w:hint="eastAsia" w:cs="仿宋_GB2312"/>
                <w:b/>
                <w:color w:val="auto"/>
                <w:sz w:val="24"/>
              </w:rPr>
              <w:t>名</w:t>
            </w:r>
            <w:r>
              <w:rPr>
                <w:rFonts w:cs="仿宋_GB2312"/>
                <w:b/>
                <w:color w:val="auto"/>
                <w:sz w:val="24"/>
              </w:rPr>
              <w:t xml:space="preserve"> </w:t>
            </w:r>
            <w:r>
              <w:rPr>
                <w:rFonts w:hint="eastAsia" w:cs="仿宋_GB2312"/>
                <w:b/>
                <w:color w:val="auto"/>
                <w:sz w:val="24"/>
              </w:rPr>
              <w:t>称</w:t>
            </w:r>
          </w:p>
        </w:tc>
        <w:tc>
          <w:tcPr>
            <w:tcW w:w="6776" w:type="dxa"/>
            <w:vAlign w:val="center"/>
          </w:tcPr>
          <w:p>
            <w:pPr>
              <w:autoSpaceDE w:val="0"/>
              <w:autoSpaceDN w:val="0"/>
              <w:adjustRightInd w:val="0"/>
              <w:spacing w:line="240" w:lineRule="auto"/>
              <w:jc w:val="center"/>
              <w:rPr>
                <w:rFonts w:hint="eastAsia" w:cs="仿宋_GB2312"/>
                <w:b/>
                <w:color w:val="auto"/>
                <w:sz w:val="24"/>
              </w:rPr>
            </w:pPr>
            <w:r>
              <w:rPr>
                <w:rFonts w:hint="eastAsia" w:cs="仿宋_GB2312"/>
                <w:b/>
                <w:color w:val="auto"/>
                <w:sz w:val="24"/>
              </w:rPr>
              <w:t>编</w:t>
            </w:r>
            <w:r>
              <w:rPr>
                <w:rFonts w:cs="仿宋_GB2312"/>
                <w:b/>
                <w:color w:val="auto"/>
                <w:sz w:val="24"/>
              </w:rPr>
              <w:t xml:space="preserve"> </w:t>
            </w:r>
            <w:r>
              <w:rPr>
                <w:rFonts w:hint="eastAsia" w:cs="仿宋_GB2312"/>
                <w:b/>
                <w:color w:val="auto"/>
                <w:sz w:val="24"/>
              </w:rPr>
              <w:t>列</w:t>
            </w:r>
            <w:r>
              <w:rPr>
                <w:rFonts w:cs="仿宋_GB2312"/>
                <w:b/>
                <w:color w:val="auto"/>
                <w:sz w:val="24"/>
              </w:rPr>
              <w:t xml:space="preserve"> </w:t>
            </w:r>
            <w:r>
              <w:rPr>
                <w:rFonts w:hint="eastAsia" w:cs="仿宋_GB2312"/>
                <w:b/>
                <w:color w:val="auto"/>
                <w:sz w:val="24"/>
              </w:rPr>
              <w:t>内</w:t>
            </w:r>
            <w:r>
              <w:rPr>
                <w:rFonts w:cs="仿宋_GB2312"/>
                <w:b/>
                <w:color w:val="auto"/>
                <w:sz w:val="24"/>
              </w:rPr>
              <w:t xml:space="preserve"> </w:t>
            </w:r>
            <w:r>
              <w:rPr>
                <w:rFonts w:hint="eastAsia" w:cs="仿宋_GB2312"/>
                <w:b/>
                <w:color w:val="auto"/>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1.1.</w:t>
            </w:r>
            <w:r>
              <w:rPr>
                <w:rFonts w:hint="eastAsia" w:cs="TimesNewRomanPSMT"/>
                <w:color w:val="auto"/>
                <w:sz w:val="24"/>
              </w:rPr>
              <w:t>2</w:t>
            </w:r>
          </w:p>
        </w:tc>
        <w:tc>
          <w:tcPr>
            <w:tcW w:w="1673" w:type="dxa"/>
            <w:vAlign w:val="center"/>
          </w:tcPr>
          <w:p>
            <w:pPr>
              <w:autoSpaceDE w:val="0"/>
              <w:autoSpaceDN w:val="0"/>
              <w:adjustRightInd w:val="0"/>
              <w:spacing w:line="240" w:lineRule="auto"/>
              <w:jc w:val="center"/>
              <w:rPr>
                <w:rFonts w:hint="eastAsia" w:hAnsi="宋体" w:cs="黑体"/>
                <w:color w:val="auto"/>
                <w:sz w:val="24"/>
              </w:rPr>
            </w:pPr>
            <w:r>
              <w:rPr>
                <w:rFonts w:hint="eastAsia" w:hAnsi="宋体" w:cs="仿宋_GB2312"/>
                <w:color w:val="auto"/>
                <w:sz w:val="24"/>
              </w:rPr>
              <w:t>招标人</w:t>
            </w:r>
          </w:p>
        </w:tc>
        <w:tc>
          <w:tcPr>
            <w:tcW w:w="6776" w:type="dxa"/>
            <w:vAlign w:val="top"/>
          </w:tcPr>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招标人：</w:t>
            </w:r>
            <w:r>
              <w:rPr>
                <w:rFonts w:hint="eastAsia" w:cs="Times New Roman"/>
                <w:color w:val="auto"/>
                <w:kern w:val="0"/>
                <w:sz w:val="24"/>
                <w:szCs w:val="22"/>
                <w:lang w:val="en-US" w:eastAsia="zh-CN" w:bidi="ar-SA"/>
              </w:rPr>
              <w:t>许昌市城乡一体化示范区管理委员会</w:t>
            </w:r>
          </w:p>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地址：许</w:t>
            </w:r>
            <w:r>
              <w:rPr>
                <w:rFonts w:hint="eastAsia" w:ascii="宋体" w:hAnsi="Times New Roman" w:eastAsia="宋体" w:cs="Times New Roman"/>
                <w:color w:val="auto"/>
                <w:kern w:val="0"/>
                <w:sz w:val="24"/>
                <w:szCs w:val="22"/>
                <w:lang w:val="en-US" w:eastAsia="zh-CN" w:bidi="ar-SA"/>
              </w:rPr>
              <w:t>昌市魏武大道</w:t>
            </w:r>
          </w:p>
          <w:p>
            <w:pPr>
              <w:pStyle w:val="9"/>
              <w:spacing w:before="0" w:beforeAutospacing="0" w:after="0" w:afterAutospacing="0" w:line="240" w:lineRule="auto"/>
              <w:contextualSpacing/>
              <w:jc w:val="both"/>
              <w:rPr>
                <w:rFonts w:hint="eastAsia" w:cs="Times New Roman"/>
                <w:color w:val="auto"/>
                <w:kern w:val="0"/>
                <w:sz w:val="24"/>
                <w:szCs w:val="22"/>
                <w:lang w:val="en-US" w:eastAsia="zh-CN" w:bidi="ar-SA"/>
              </w:rPr>
            </w:pPr>
            <w:r>
              <w:rPr>
                <w:rFonts w:hint="eastAsia" w:cs="Times New Roman"/>
                <w:color w:val="auto"/>
                <w:kern w:val="0"/>
                <w:sz w:val="24"/>
                <w:szCs w:val="22"/>
                <w:lang w:val="en-US" w:eastAsia="zh-CN" w:bidi="ar-SA"/>
              </w:rPr>
              <w:t xml:space="preserve">联系人：郭晓勇     </w:t>
            </w:r>
          </w:p>
          <w:p>
            <w:pPr>
              <w:pStyle w:val="9"/>
              <w:spacing w:before="0" w:beforeAutospacing="0" w:after="0" w:afterAutospacing="0" w:line="240" w:lineRule="auto"/>
              <w:contextualSpacing/>
              <w:jc w:val="both"/>
              <w:rPr>
                <w:rFonts w:hint="eastAsia" w:hAnsi="宋体" w:cs="仿宋_GB2312"/>
                <w:color w:val="auto"/>
                <w:sz w:val="24"/>
              </w:rPr>
            </w:pPr>
            <w:r>
              <w:rPr>
                <w:rFonts w:hint="eastAsia" w:cs="Times New Roman"/>
                <w:color w:val="auto"/>
                <w:kern w:val="0"/>
                <w:sz w:val="24"/>
                <w:szCs w:val="22"/>
                <w:lang w:val="en-US" w:eastAsia="zh-CN" w:bidi="ar-SA"/>
              </w:rPr>
              <w:t xml:space="preserve">联系电话：0374-3190065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1.1.3</w:t>
            </w:r>
          </w:p>
        </w:tc>
        <w:tc>
          <w:tcPr>
            <w:tcW w:w="1673" w:type="dxa"/>
            <w:vAlign w:val="center"/>
          </w:tcPr>
          <w:p>
            <w:pPr>
              <w:autoSpaceDE w:val="0"/>
              <w:autoSpaceDN w:val="0"/>
              <w:adjustRightInd w:val="0"/>
              <w:spacing w:line="240" w:lineRule="auto"/>
              <w:jc w:val="center"/>
              <w:rPr>
                <w:rFonts w:hint="eastAsia" w:hAnsi="宋体" w:cs="仿宋_GB2312"/>
                <w:color w:val="auto"/>
                <w:sz w:val="24"/>
              </w:rPr>
            </w:pPr>
            <w:r>
              <w:rPr>
                <w:rFonts w:hint="eastAsia" w:hAnsi="宋体" w:cs="仿宋_GB2312"/>
                <w:color w:val="auto"/>
                <w:sz w:val="24"/>
              </w:rPr>
              <w:t>招标代理机构</w:t>
            </w:r>
          </w:p>
        </w:tc>
        <w:tc>
          <w:tcPr>
            <w:tcW w:w="6776" w:type="dxa"/>
            <w:vAlign w:val="center"/>
          </w:tcPr>
          <w:p>
            <w:pPr>
              <w:pStyle w:val="9"/>
              <w:shd w:val="clear" w:color="auto" w:fill="FFFFFF"/>
              <w:snapToGrid w:val="0"/>
              <w:spacing w:before="0" w:beforeAutospacing="0" w:after="0" w:afterAutospacing="0" w:line="360" w:lineRule="auto"/>
              <w:jc w:val="both"/>
              <w:rPr>
                <w:rFonts w:hint="eastAsia"/>
                <w:color w:val="auto"/>
                <w:szCs w:val="22"/>
              </w:rPr>
            </w:pPr>
            <w:r>
              <w:rPr>
                <w:rFonts w:hint="eastAsia"/>
                <w:color w:val="auto"/>
                <w:szCs w:val="22"/>
              </w:rPr>
              <w:t xml:space="preserve">代理机构：河南招标采购服务有限公司 </w:t>
            </w:r>
          </w:p>
          <w:p>
            <w:pPr>
              <w:pStyle w:val="9"/>
              <w:shd w:val="clear" w:color="auto" w:fill="FFFFFF"/>
              <w:snapToGrid w:val="0"/>
              <w:spacing w:before="0" w:beforeAutospacing="0" w:after="0" w:afterAutospacing="0" w:line="360" w:lineRule="auto"/>
              <w:jc w:val="both"/>
              <w:rPr>
                <w:rFonts w:hint="eastAsia" w:hAnsi="宋体" w:cs="仿宋_GB2312"/>
                <w:color w:val="auto"/>
                <w:sz w:val="24"/>
              </w:rPr>
            </w:pPr>
            <w:r>
              <w:rPr>
                <w:rFonts w:hint="eastAsia"/>
                <w:color w:val="auto"/>
                <w:szCs w:val="22"/>
              </w:rPr>
              <w:t xml:space="preserve">地 </w:t>
            </w:r>
            <w:r>
              <w:rPr>
                <w:rFonts w:hint="eastAsia"/>
                <w:color w:val="auto"/>
                <w:szCs w:val="22"/>
                <w:lang w:val="en-US" w:eastAsia="zh-CN"/>
              </w:rPr>
              <w:t xml:space="preserve">   </w:t>
            </w:r>
            <w:r>
              <w:rPr>
                <w:rFonts w:hint="eastAsia"/>
                <w:color w:val="auto"/>
                <w:szCs w:val="22"/>
              </w:rPr>
              <w:t>址：许昌市城乡一体化芙蓉大道芙蓉商务</w:t>
            </w:r>
            <w:r>
              <w:rPr>
                <w:rFonts w:hint="eastAsia"/>
                <w:color w:val="auto"/>
                <w:szCs w:val="22"/>
              </w:rPr>
              <w:br w:type="textWrapping"/>
            </w:r>
            <w:r>
              <w:rPr>
                <w:rFonts w:hint="eastAsia"/>
                <w:color w:val="auto"/>
                <w:szCs w:val="22"/>
              </w:rPr>
              <w:t>联 系 人：刘女士</w:t>
            </w:r>
            <w:r>
              <w:rPr>
                <w:rFonts w:hint="eastAsia"/>
                <w:color w:val="auto"/>
                <w:szCs w:val="22"/>
              </w:rPr>
              <w:br w:type="textWrapping"/>
            </w:r>
            <w:r>
              <w:rPr>
                <w:rFonts w:hint="eastAsia"/>
                <w:color w:val="auto"/>
                <w:szCs w:val="22"/>
              </w:rPr>
              <w:t>联系电话：0374-2219766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1.1.</w:t>
            </w:r>
            <w:r>
              <w:rPr>
                <w:rFonts w:hint="eastAsia" w:cs="TimesNewRomanPSMT"/>
                <w:color w:val="auto"/>
                <w:sz w:val="24"/>
              </w:rPr>
              <w:t>4</w:t>
            </w:r>
          </w:p>
        </w:tc>
        <w:tc>
          <w:tcPr>
            <w:tcW w:w="1673" w:type="dxa"/>
            <w:vAlign w:val="center"/>
          </w:tcPr>
          <w:p>
            <w:pPr>
              <w:autoSpaceDE w:val="0"/>
              <w:autoSpaceDN w:val="0"/>
              <w:adjustRightInd w:val="0"/>
              <w:spacing w:line="240" w:lineRule="auto"/>
              <w:jc w:val="center"/>
              <w:rPr>
                <w:rFonts w:hint="eastAsia" w:hAnsi="宋体" w:cs="仿宋_GB2312"/>
                <w:color w:val="auto"/>
                <w:sz w:val="24"/>
              </w:rPr>
            </w:pPr>
            <w:r>
              <w:rPr>
                <w:rFonts w:hint="eastAsia" w:hAnsi="宋体" w:cs="仿宋_GB2312"/>
                <w:color w:val="auto"/>
                <w:sz w:val="24"/>
              </w:rPr>
              <w:t>项目名称</w:t>
            </w:r>
          </w:p>
        </w:tc>
        <w:tc>
          <w:tcPr>
            <w:tcW w:w="6776" w:type="dxa"/>
            <w:vAlign w:val="center"/>
          </w:tcPr>
          <w:p>
            <w:pPr>
              <w:autoSpaceDE w:val="0"/>
              <w:autoSpaceDN w:val="0"/>
              <w:adjustRightInd w:val="0"/>
              <w:spacing w:line="240" w:lineRule="auto"/>
              <w:jc w:val="left"/>
              <w:rPr>
                <w:rFonts w:hint="eastAsia" w:hAnsi="宋体" w:cs="宋体"/>
                <w:color w:val="auto"/>
                <w:sz w:val="24"/>
              </w:rPr>
            </w:pPr>
            <w:r>
              <w:rPr>
                <w:rFonts w:hint="eastAsia" w:cs="Times New Roman"/>
                <w:color w:val="auto"/>
                <w:kern w:val="0"/>
                <w:sz w:val="24"/>
                <w:szCs w:val="22"/>
                <w:lang w:val="en-US" w:eastAsia="zh-CN" w:bidi="ar-SA"/>
              </w:rPr>
              <w:t>许昌市城乡一体化示范区隆泰路（K0+210—K0+920）道路绿化工程（含海绵工程）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1.1.</w:t>
            </w:r>
            <w:r>
              <w:rPr>
                <w:rFonts w:hint="eastAsia" w:cs="TimesNewRomanPSMT"/>
                <w:color w:val="auto"/>
                <w:sz w:val="24"/>
              </w:rPr>
              <w:t>5</w:t>
            </w:r>
          </w:p>
        </w:tc>
        <w:tc>
          <w:tcPr>
            <w:tcW w:w="1673" w:type="dxa"/>
            <w:vAlign w:val="center"/>
          </w:tcPr>
          <w:p>
            <w:pPr>
              <w:autoSpaceDE w:val="0"/>
              <w:autoSpaceDN w:val="0"/>
              <w:adjustRightInd w:val="0"/>
              <w:spacing w:line="240" w:lineRule="auto"/>
              <w:jc w:val="center"/>
              <w:rPr>
                <w:rFonts w:hint="eastAsia" w:hAnsi="宋体" w:cs="黑体"/>
                <w:color w:val="auto"/>
                <w:sz w:val="24"/>
              </w:rPr>
            </w:pPr>
            <w:r>
              <w:rPr>
                <w:rFonts w:hint="eastAsia" w:hAnsi="宋体" w:cs="仿宋_GB2312"/>
                <w:color w:val="auto"/>
                <w:sz w:val="24"/>
              </w:rPr>
              <w:t>建设地点</w:t>
            </w:r>
          </w:p>
        </w:tc>
        <w:tc>
          <w:tcPr>
            <w:tcW w:w="6776" w:type="dxa"/>
            <w:vAlign w:val="center"/>
          </w:tcPr>
          <w:p>
            <w:pPr>
              <w:pStyle w:val="9"/>
              <w:spacing w:before="0" w:beforeAutospacing="0" w:after="0" w:afterAutospacing="0" w:line="240" w:lineRule="auto"/>
              <w:contextualSpacing/>
              <w:jc w:val="both"/>
              <w:rPr>
                <w:rFonts w:hint="eastAsia" w:hAnsi="宋体" w:cs="仿宋_GB2312"/>
                <w:color w:val="auto"/>
                <w:sz w:val="24"/>
              </w:rPr>
            </w:pPr>
            <w:r>
              <w:rPr>
                <w:rFonts w:hint="eastAsia" w:ascii="宋体" w:hAnsi="Times New Roman" w:eastAsia="宋体" w:cs="Times New Roman"/>
                <w:color w:val="auto"/>
                <w:kern w:val="0"/>
                <w:sz w:val="24"/>
                <w:szCs w:val="22"/>
                <w:lang w:val="en-US" w:eastAsia="zh-CN" w:bidi="ar-SA"/>
              </w:rPr>
              <w:t xml:space="preserve">许昌市城乡一体化示范区隆泰路K0+210—K0+920段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1.2.1</w:t>
            </w:r>
          </w:p>
        </w:tc>
        <w:tc>
          <w:tcPr>
            <w:tcW w:w="1673" w:type="dxa"/>
            <w:vAlign w:val="center"/>
          </w:tcPr>
          <w:p>
            <w:pPr>
              <w:autoSpaceDE w:val="0"/>
              <w:autoSpaceDN w:val="0"/>
              <w:adjustRightInd w:val="0"/>
              <w:spacing w:line="240" w:lineRule="auto"/>
              <w:jc w:val="center"/>
              <w:rPr>
                <w:rFonts w:hAnsi="宋体" w:cs="黑体"/>
                <w:color w:val="auto"/>
                <w:sz w:val="24"/>
                <w:szCs w:val="24"/>
              </w:rPr>
            </w:pPr>
            <w:r>
              <w:rPr>
                <w:rFonts w:hint="eastAsia" w:hAnsi="宋体" w:cs="仿宋_GB2312"/>
                <w:color w:val="auto"/>
                <w:sz w:val="24"/>
                <w:szCs w:val="24"/>
              </w:rPr>
              <w:t>资金来源</w:t>
            </w:r>
          </w:p>
        </w:tc>
        <w:tc>
          <w:tcPr>
            <w:tcW w:w="6776" w:type="dxa"/>
            <w:vAlign w:val="top"/>
          </w:tcPr>
          <w:p>
            <w:pPr>
              <w:autoSpaceDE w:val="0"/>
              <w:autoSpaceDN w:val="0"/>
              <w:adjustRightInd w:val="0"/>
              <w:spacing w:line="240" w:lineRule="auto"/>
              <w:rPr>
                <w:rFonts w:hint="eastAsia" w:hAnsi="宋体" w:eastAsia="宋体" w:cs="黑体"/>
                <w:color w:val="auto"/>
                <w:sz w:val="24"/>
                <w:szCs w:val="24"/>
                <w:lang w:eastAsia="zh-CN"/>
              </w:rPr>
            </w:pPr>
            <w:r>
              <w:rPr>
                <w:rFonts w:hint="eastAsia" w:hAnsi="宋体"/>
                <w:color w:val="auto"/>
                <w:sz w:val="24"/>
                <w:szCs w:val="24"/>
                <w:lang w:eastAsia="zh-CN"/>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1.2.2</w:t>
            </w:r>
          </w:p>
        </w:tc>
        <w:tc>
          <w:tcPr>
            <w:tcW w:w="1673" w:type="dxa"/>
            <w:vAlign w:val="center"/>
          </w:tcPr>
          <w:p>
            <w:pPr>
              <w:autoSpaceDE w:val="0"/>
              <w:autoSpaceDN w:val="0"/>
              <w:adjustRightInd w:val="0"/>
              <w:spacing w:line="240" w:lineRule="auto"/>
              <w:jc w:val="center"/>
              <w:rPr>
                <w:rFonts w:hAnsi="宋体" w:cs="黑体"/>
                <w:color w:val="auto"/>
                <w:sz w:val="24"/>
                <w:szCs w:val="24"/>
              </w:rPr>
            </w:pPr>
            <w:r>
              <w:rPr>
                <w:rFonts w:hint="eastAsia" w:hAnsi="宋体" w:cs="仿宋_GB2312"/>
                <w:color w:val="auto"/>
                <w:sz w:val="24"/>
                <w:szCs w:val="24"/>
              </w:rPr>
              <w:t>出资比例</w:t>
            </w:r>
          </w:p>
        </w:tc>
        <w:tc>
          <w:tcPr>
            <w:tcW w:w="6776" w:type="dxa"/>
            <w:vAlign w:val="top"/>
          </w:tcPr>
          <w:p>
            <w:pPr>
              <w:autoSpaceDE w:val="0"/>
              <w:autoSpaceDN w:val="0"/>
              <w:adjustRightInd w:val="0"/>
              <w:spacing w:line="240" w:lineRule="auto"/>
              <w:rPr>
                <w:rFonts w:hAnsi="宋体" w:cs="黑体"/>
                <w:color w:val="auto"/>
                <w:sz w:val="24"/>
                <w:szCs w:val="24"/>
              </w:rPr>
            </w:pPr>
            <w:r>
              <w:rPr>
                <w:rFonts w:hint="eastAsia" w:hAnsi="宋体"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1.2.3</w:t>
            </w:r>
          </w:p>
        </w:tc>
        <w:tc>
          <w:tcPr>
            <w:tcW w:w="1673" w:type="dxa"/>
            <w:vAlign w:val="center"/>
          </w:tcPr>
          <w:p>
            <w:pPr>
              <w:autoSpaceDE w:val="0"/>
              <w:autoSpaceDN w:val="0"/>
              <w:adjustRightInd w:val="0"/>
              <w:spacing w:line="240" w:lineRule="auto"/>
              <w:jc w:val="center"/>
              <w:rPr>
                <w:rFonts w:hAnsi="宋体" w:cs="黑体"/>
                <w:color w:val="auto"/>
                <w:sz w:val="24"/>
                <w:szCs w:val="24"/>
              </w:rPr>
            </w:pPr>
            <w:r>
              <w:rPr>
                <w:rFonts w:hint="eastAsia" w:hAnsi="宋体" w:cs="仿宋_GB2312"/>
                <w:color w:val="auto"/>
                <w:sz w:val="24"/>
                <w:szCs w:val="24"/>
              </w:rPr>
              <w:t>资金落实情况</w:t>
            </w:r>
          </w:p>
        </w:tc>
        <w:tc>
          <w:tcPr>
            <w:tcW w:w="6776" w:type="dxa"/>
            <w:vAlign w:val="top"/>
          </w:tcPr>
          <w:p>
            <w:pPr>
              <w:autoSpaceDE w:val="0"/>
              <w:autoSpaceDN w:val="0"/>
              <w:adjustRightInd w:val="0"/>
              <w:spacing w:line="240" w:lineRule="auto"/>
              <w:jc w:val="left"/>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项目资金已落实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1.3.1</w:t>
            </w:r>
          </w:p>
        </w:tc>
        <w:tc>
          <w:tcPr>
            <w:tcW w:w="1673" w:type="dxa"/>
            <w:vAlign w:val="center"/>
          </w:tcPr>
          <w:p>
            <w:pPr>
              <w:autoSpaceDE w:val="0"/>
              <w:autoSpaceDN w:val="0"/>
              <w:adjustRightInd w:val="0"/>
              <w:spacing w:line="240" w:lineRule="auto"/>
              <w:jc w:val="center"/>
              <w:rPr>
                <w:rFonts w:hAnsi="宋体" w:cs="黑体"/>
                <w:color w:val="auto"/>
                <w:sz w:val="24"/>
                <w:szCs w:val="24"/>
              </w:rPr>
            </w:pPr>
            <w:r>
              <w:rPr>
                <w:rFonts w:hint="eastAsia" w:hAnsi="宋体" w:cs="仿宋_GB2312"/>
                <w:color w:val="auto"/>
                <w:sz w:val="24"/>
                <w:szCs w:val="24"/>
              </w:rPr>
              <w:t>招标范围</w:t>
            </w:r>
          </w:p>
        </w:tc>
        <w:tc>
          <w:tcPr>
            <w:tcW w:w="6776" w:type="dxa"/>
            <w:tcBorders>
              <w:bottom w:val="single" w:color="auto" w:sz="4" w:space="0"/>
            </w:tcBorders>
            <w:vAlign w:val="top"/>
          </w:tcPr>
          <w:p>
            <w:pPr>
              <w:autoSpaceDE w:val="0"/>
              <w:autoSpaceDN w:val="0"/>
              <w:adjustRightInd w:val="0"/>
              <w:spacing w:line="240" w:lineRule="auto"/>
              <w:jc w:val="left"/>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1.3.2</w:t>
            </w:r>
          </w:p>
        </w:tc>
        <w:tc>
          <w:tcPr>
            <w:tcW w:w="1673" w:type="dxa"/>
            <w:tcBorders>
              <w:right w:val="single" w:color="auto" w:sz="4" w:space="0"/>
            </w:tcBorders>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计划工期</w:t>
            </w:r>
          </w:p>
        </w:tc>
        <w:tc>
          <w:tcPr>
            <w:tcW w:w="6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left"/>
              <w:rPr>
                <w:rFonts w:hint="eastAsia" w:cs="仿宋_GB2312"/>
                <w:color w:val="auto"/>
                <w:sz w:val="24"/>
              </w:rPr>
            </w:pPr>
            <w:r>
              <w:rPr>
                <w:rFonts w:hint="eastAsia" w:cs="Times New Roman"/>
                <w:color w:val="auto"/>
                <w:kern w:val="0"/>
                <w:sz w:val="24"/>
                <w:lang w:val="en-US" w:eastAsia="zh-CN" w:bidi="ar-SA"/>
              </w:rPr>
              <w:t>90</w:t>
            </w:r>
            <w:r>
              <w:rPr>
                <w:rFonts w:hint="eastAsia" w:cs="仿宋_GB2312"/>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1.3.3</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质量要求</w:t>
            </w:r>
          </w:p>
        </w:tc>
        <w:tc>
          <w:tcPr>
            <w:tcW w:w="6776" w:type="dxa"/>
            <w:tcBorders>
              <w:top w:val="single" w:color="auto" w:sz="4" w:space="0"/>
            </w:tcBorders>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1.4.1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黑体"/>
                <w:color w:val="auto"/>
                <w:sz w:val="24"/>
              </w:rPr>
              <w:t>投标人资格要求</w:t>
            </w:r>
          </w:p>
        </w:tc>
        <w:tc>
          <w:tcPr>
            <w:tcW w:w="6776" w:type="dxa"/>
            <w:vAlign w:val="top"/>
          </w:tcPr>
          <w:p>
            <w:pPr>
              <w:autoSpaceDE w:val="0"/>
              <w:autoSpaceDN w:val="0"/>
              <w:adjustRightInd w:val="0"/>
              <w:spacing w:line="420" w:lineRule="exact"/>
              <w:jc w:val="left"/>
              <w:rPr>
                <w:rFonts w:hint="eastAsia"/>
                <w:color w:val="auto"/>
                <w:sz w:val="24"/>
                <w:szCs w:val="24"/>
              </w:rPr>
            </w:pPr>
            <w:r>
              <w:rPr>
                <w:rFonts w:hint="eastAsia"/>
                <w:color w:val="auto"/>
                <w:sz w:val="24"/>
                <w:szCs w:val="24"/>
              </w:rPr>
              <w:t>资质条件：以本项目招标公告中的资质要求为准。</w:t>
            </w:r>
          </w:p>
          <w:p>
            <w:pPr>
              <w:wordWrap w:val="0"/>
              <w:snapToGrid w:val="0"/>
              <w:spacing w:line="240" w:lineRule="auto"/>
              <w:rPr>
                <w:rFonts w:hint="eastAsia"/>
                <w:b/>
                <w:bCs/>
                <w:color w:val="auto"/>
                <w:sz w:val="24"/>
              </w:rPr>
            </w:pPr>
            <w:r>
              <w:rPr>
                <w:rFonts w:hint="eastAsia"/>
                <w:b/>
                <w:bCs/>
                <w:color w:val="auto"/>
                <w:sz w:val="24"/>
              </w:rPr>
              <w:t>注：工商营业执照不再提交原件，投标书中必须附复印件，以备查阅。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1.4.2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是否接受联合体投标</w:t>
            </w:r>
          </w:p>
        </w:tc>
        <w:tc>
          <w:tcPr>
            <w:tcW w:w="6776" w:type="dxa"/>
            <w:vAlign w:val="center"/>
          </w:tcPr>
          <w:p>
            <w:pPr>
              <w:autoSpaceDE w:val="0"/>
              <w:autoSpaceDN w:val="0"/>
              <w:adjustRightInd w:val="0"/>
              <w:spacing w:line="240" w:lineRule="auto"/>
              <w:rPr>
                <w:rFonts w:hint="eastAsia" w:cs="黑体"/>
                <w:color w:val="auto"/>
                <w:sz w:val="24"/>
              </w:rPr>
            </w:pPr>
            <w:r>
              <w:rPr>
                <w:rFonts w:hint="eastAsia" w:cs="仿宋_GB2312"/>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w:t>
            </w:r>
            <w:r>
              <w:rPr>
                <w:rFonts w:hint="eastAsia" w:cs="TimesNewRomanPSMT"/>
                <w:color w:val="auto"/>
                <w:sz w:val="24"/>
              </w:rPr>
              <w:t>9</w:t>
            </w:r>
            <w:r>
              <w:rPr>
                <w:rFonts w:cs="TimesNewRomanPSMT"/>
                <w:color w:val="auto"/>
                <w:sz w:val="24"/>
              </w:rPr>
              <w:t>.1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踏勘现场</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仿宋_GB2312"/>
                <w:color w:val="auto"/>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w:t>
            </w:r>
            <w:r>
              <w:rPr>
                <w:rFonts w:hint="eastAsia" w:cs="TimesNewRomanPSMT"/>
                <w:color w:val="auto"/>
                <w:sz w:val="24"/>
              </w:rPr>
              <w:t>10</w:t>
            </w:r>
            <w:r>
              <w:rPr>
                <w:rFonts w:cs="TimesNewRomanPSMT"/>
                <w:color w:val="auto"/>
                <w:sz w:val="24"/>
              </w:rPr>
              <w:t>.1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投标预备会</w:t>
            </w:r>
          </w:p>
        </w:tc>
        <w:tc>
          <w:tcPr>
            <w:tcW w:w="6776" w:type="dxa"/>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cs="TimesNewRomanPSMT"/>
                <w:color w:val="auto"/>
                <w:sz w:val="24"/>
              </w:rPr>
              <w:t>1</w:t>
            </w:r>
            <w:r>
              <w:rPr>
                <w:rFonts w:hint="eastAsia" w:cs="TimesNewRomanPSMT"/>
                <w:color w:val="auto"/>
                <w:sz w:val="24"/>
              </w:rPr>
              <w:t>.10</w:t>
            </w:r>
            <w:r>
              <w:rPr>
                <w:rFonts w:cs="TimesNewRomanPSMT"/>
                <w:color w:val="auto"/>
                <w:sz w:val="24"/>
              </w:rPr>
              <w:t>.</w:t>
            </w:r>
            <w:r>
              <w:rPr>
                <w:rFonts w:hint="eastAsia" w:cs="TimesNewRomanPSMT"/>
                <w:color w:val="auto"/>
                <w:sz w:val="24"/>
              </w:rPr>
              <w:t>2</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投标人提出问题的截止时间</w:t>
            </w:r>
          </w:p>
        </w:tc>
        <w:tc>
          <w:tcPr>
            <w:tcW w:w="6776" w:type="dxa"/>
            <w:vAlign w:val="center"/>
          </w:tcPr>
          <w:p>
            <w:pPr>
              <w:spacing w:line="240" w:lineRule="auto"/>
              <w:rPr>
                <w:color w:val="auto"/>
                <w:sz w:val="24"/>
                <w:highlight w:val="yellow"/>
              </w:rPr>
            </w:pPr>
            <w:r>
              <w:rPr>
                <w:rFonts w:hint="eastAsia"/>
                <w:color w:val="auto"/>
                <w:sz w:val="24"/>
              </w:rPr>
              <w:t>递交投标文件截止之日10日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079" w:type="dxa"/>
            <w:vAlign w:val="center"/>
          </w:tcPr>
          <w:p>
            <w:pPr>
              <w:spacing w:line="240" w:lineRule="auto"/>
              <w:jc w:val="center"/>
              <w:rPr>
                <w:rFonts w:hint="eastAsia"/>
                <w:color w:val="auto"/>
                <w:sz w:val="24"/>
              </w:rPr>
            </w:pPr>
            <w:r>
              <w:rPr>
                <w:rFonts w:hint="eastAsia"/>
                <w:color w:val="auto"/>
                <w:sz w:val="24"/>
              </w:rPr>
              <w:t>1.10.3</w:t>
            </w:r>
          </w:p>
        </w:tc>
        <w:tc>
          <w:tcPr>
            <w:tcW w:w="1673" w:type="dxa"/>
            <w:vAlign w:val="center"/>
          </w:tcPr>
          <w:p>
            <w:pPr>
              <w:spacing w:line="240" w:lineRule="auto"/>
              <w:jc w:val="center"/>
              <w:rPr>
                <w:rFonts w:hint="eastAsia"/>
                <w:color w:val="auto"/>
                <w:sz w:val="24"/>
              </w:rPr>
            </w:pPr>
            <w:r>
              <w:rPr>
                <w:rFonts w:hint="eastAsia"/>
                <w:color w:val="auto"/>
                <w:sz w:val="24"/>
              </w:rPr>
              <w:t>招标人澄清的时间</w:t>
            </w:r>
          </w:p>
        </w:tc>
        <w:tc>
          <w:tcPr>
            <w:tcW w:w="6776" w:type="dxa"/>
            <w:vAlign w:val="center"/>
          </w:tcPr>
          <w:p>
            <w:pPr>
              <w:spacing w:line="240" w:lineRule="auto"/>
              <w:rPr>
                <w:rFonts w:hint="eastAsia"/>
                <w:color w:val="auto"/>
                <w:sz w:val="24"/>
              </w:rPr>
            </w:pPr>
            <w:r>
              <w:rPr>
                <w:rFonts w:hint="eastAsia"/>
                <w:color w:val="auto"/>
                <w:sz w:val="24"/>
              </w:rPr>
              <w:t>递交投标文件截止之日15日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w:t>
            </w:r>
            <w:r>
              <w:rPr>
                <w:rFonts w:hint="eastAsia" w:cs="TimesNewRomanPSMT"/>
                <w:color w:val="auto"/>
                <w:sz w:val="24"/>
              </w:rPr>
              <w:t>11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分包</w:t>
            </w:r>
          </w:p>
        </w:tc>
        <w:tc>
          <w:tcPr>
            <w:tcW w:w="6776" w:type="dxa"/>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1.1</w:t>
            </w:r>
            <w:r>
              <w:rPr>
                <w:rFonts w:hint="eastAsia" w:cs="TimesNewRomanPSMT"/>
                <w:color w:val="auto"/>
                <w:sz w:val="24"/>
              </w:rPr>
              <w:t>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黑体"/>
                <w:color w:val="auto"/>
                <w:sz w:val="24"/>
              </w:rPr>
              <w:t>偏离</w:t>
            </w:r>
          </w:p>
        </w:tc>
        <w:tc>
          <w:tcPr>
            <w:tcW w:w="6776" w:type="dxa"/>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2.1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招标文件、工程量清单及图纸的获取</w:t>
            </w:r>
          </w:p>
        </w:tc>
        <w:tc>
          <w:tcPr>
            <w:tcW w:w="6776" w:type="dxa"/>
            <w:vAlign w:val="top"/>
          </w:tcPr>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招标文件和工程量清单的获取：投标人于投标文件递交截止时间前均可登录【全国公共资源交易平台(河南省▪许昌市)】（</w:t>
            </w:r>
            <w:r>
              <w:rPr>
                <w:rFonts w:hint="eastAsia" w:hAnsi="宋体" w:cs="仿宋_GB2312"/>
                <w:color w:val="auto"/>
                <w:sz w:val="24"/>
              </w:rPr>
              <w:fldChar w:fldCharType="begin"/>
            </w:r>
            <w:r>
              <w:rPr>
                <w:rFonts w:hint="eastAsia" w:hAnsi="宋体" w:cs="仿宋_GB2312"/>
                <w:color w:val="auto"/>
                <w:sz w:val="24"/>
              </w:rPr>
              <w:instrText xml:space="preserve"> HYPERLINK "http://www.xczbtb.com/" </w:instrText>
            </w:r>
            <w:r>
              <w:rPr>
                <w:rFonts w:hint="eastAsia" w:hAnsi="宋体" w:cs="仿宋_GB2312"/>
                <w:color w:val="auto"/>
                <w:sz w:val="24"/>
              </w:rPr>
              <w:fldChar w:fldCharType="separate"/>
            </w:r>
            <w:r>
              <w:rPr>
                <w:rFonts w:hint="eastAsia" w:hAnsi="宋体" w:cs="仿宋_GB2312"/>
                <w:color w:val="auto"/>
                <w:sz w:val="24"/>
              </w:rPr>
              <w:t>http://www.xczbtb.com/</w:t>
            </w:r>
            <w:r>
              <w:rPr>
                <w:rFonts w:hint="eastAsia" w:hAnsi="宋体" w:cs="仿宋_GB2312"/>
                <w:color w:val="auto"/>
                <w:sz w:val="24"/>
              </w:rPr>
              <w:fldChar w:fldCharType="end"/>
            </w:r>
            <w:r>
              <w:rPr>
                <w:rFonts w:hint="eastAsia" w:hAnsi="宋体" w:cs="仿宋_GB2312"/>
                <w:color w:val="auto"/>
                <w:sz w:val="24"/>
              </w:rPr>
              <w:t>），通过“投标人/供应商登录”后自行下载。</w:t>
            </w:r>
          </w:p>
          <w:p>
            <w:pPr>
              <w:autoSpaceDE w:val="0"/>
              <w:autoSpaceDN w:val="0"/>
              <w:adjustRightInd w:val="0"/>
              <w:spacing w:line="240" w:lineRule="auto"/>
              <w:jc w:val="left"/>
              <w:rPr>
                <w:rFonts w:hint="eastAsia" w:cs="仿宋_GB2312"/>
                <w:color w:val="auto"/>
                <w:sz w:val="24"/>
              </w:rPr>
            </w:pPr>
            <w:r>
              <w:rPr>
                <w:rFonts w:hint="eastAsia" w:hAnsi="宋体" w:cs="仿宋_GB2312"/>
                <w:color w:val="auto"/>
                <w:sz w:val="24"/>
              </w:rPr>
              <w:t>图纸下载地址：https://pan.baidu.com/s/1kXchOxT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2.1.1</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构成招标文件的其他材料</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仿宋_GB2312"/>
                <w:color w:val="auto"/>
                <w:sz w:val="24"/>
                <w:szCs w:val="24"/>
              </w:rPr>
              <w:t>经公布的图纸、工程量清单、招标文件的补充和修改文件（如有）。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2.2.1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黑体"/>
                <w:color w:val="auto"/>
                <w:sz w:val="24"/>
              </w:rPr>
              <w:t>招标文件的澄清</w:t>
            </w:r>
          </w:p>
        </w:tc>
        <w:tc>
          <w:tcPr>
            <w:tcW w:w="6776" w:type="dxa"/>
            <w:vAlign w:val="center"/>
          </w:tcPr>
          <w:p>
            <w:pPr>
              <w:autoSpaceDE w:val="0"/>
              <w:autoSpaceDN w:val="0"/>
              <w:adjustRightInd w:val="0"/>
              <w:spacing w:line="240" w:lineRule="auto"/>
              <w:jc w:val="left"/>
              <w:rPr>
                <w:rFonts w:hint="eastAsia" w:cs="黑体"/>
                <w:color w:val="auto"/>
                <w:sz w:val="24"/>
              </w:rPr>
            </w:pPr>
            <w:r>
              <w:rPr>
                <w:rFonts w:hint="eastAsia" w:cs="黑体"/>
                <w:color w:val="auto"/>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2.2.2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投标截止时间</w:t>
            </w:r>
          </w:p>
        </w:tc>
        <w:tc>
          <w:tcPr>
            <w:tcW w:w="6776" w:type="dxa"/>
            <w:vAlign w:val="top"/>
          </w:tcPr>
          <w:p>
            <w:pPr>
              <w:autoSpaceDE w:val="0"/>
              <w:autoSpaceDN w:val="0"/>
              <w:adjustRightInd w:val="0"/>
              <w:spacing w:line="240" w:lineRule="auto"/>
              <w:jc w:val="left"/>
              <w:rPr>
                <w:rFonts w:hint="eastAsia" w:cs="黑体"/>
                <w:b/>
                <w:color w:val="auto"/>
                <w:sz w:val="24"/>
              </w:rPr>
            </w:pPr>
            <w:r>
              <w:rPr>
                <w:rFonts w:hint="eastAsia" w:cs="仿宋_GB2312"/>
                <w:b/>
                <w:color w:val="auto"/>
                <w:sz w:val="24"/>
                <w:lang w:val="en-US" w:eastAsia="zh-CN"/>
              </w:rPr>
              <w:t>2018年3月9日9时30分</w:t>
            </w:r>
            <w:r>
              <w:rPr>
                <w:rFonts w:hint="eastAsia" w:cs="仿宋_GB2312"/>
                <w:b/>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3.1.1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构成投标文件的其他材料</w:t>
            </w:r>
          </w:p>
        </w:tc>
        <w:tc>
          <w:tcPr>
            <w:tcW w:w="6776" w:type="dxa"/>
            <w:vAlign w:val="center"/>
          </w:tcPr>
          <w:p>
            <w:pPr>
              <w:autoSpaceDE w:val="0"/>
              <w:autoSpaceDN w:val="0"/>
              <w:adjustRightInd w:val="0"/>
              <w:spacing w:line="240" w:lineRule="auto"/>
              <w:rPr>
                <w:rFonts w:hint="eastAsia" w:cs="黑体"/>
                <w:color w:val="auto"/>
                <w:sz w:val="24"/>
              </w:rPr>
            </w:pPr>
            <w:r>
              <w:rPr>
                <w:rFonts w:hint="eastAsia" w:cs="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w:t>
            </w:r>
            <w:r>
              <w:rPr>
                <w:rFonts w:hint="eastAsia" w:cs="TimesNewRomanPSMT"/>
                <w:color w:val="auto"/>
                <w:sz w:val="24"/>
              </w:rPr>
              <w:t>.3</w:t>
            </w:r>
            <w:r>
              <w:rPr>
                <w:rFonts w:cs="TimesNewRomanPSMT"/>
                <w:color w:val="auto"/>
                <w:sz w:val="24"/>
              </w:rPr>
              <w:t>.</w:t>
            </w:r>
            <w:r>
              <w:rPr>
                <w:rFonts w:hint="eastAsia" w:cs="TimesNewRomanPSMT"/>
                <w:color w:val="auto"/>
                <w:sz w:val="24"/>
              </w:rPr>
              <w:t>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投标有效期</w:t>
            </w:r>
          </w:p>
        </w:tc>
        <w:tc>
          <w:tcPr>
            <w:tcW w:w="6776" w:type="dxa"/>
            <w:vAlign w:val="center"/>
          </w:tcPr>
          <w:p>
            <w:pPr>
              <w:autoSpaceDE w:val="0"/>
              <w:autoSpaceDN w:val="0"/>
              <w:adjustRightInd w:val="0"/>
              <w:spacing w:line="240" w:lineRule="auto"/>
              <w:jc w:val="left"/>
              <w:rPr>
                <w:rFonts w:hint="eastAsia" w:cs="黑体"/>
                <w:color w:val="auto"/>
                <w:sz w:val="24"/>
              </w:rPr>
            </w:pPr>
            <w:r>
              <w:rPr>
                <w:rFonts w:hint="eastAsia" w:cs="仿宋_GB2312"/>
                <w:color w:val="auto"/>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bookmarkStart w:id="10" w:name="_Hlk424659721" w:colFirst="0" w:colLast="3"/>
            <w:r>
              <w:rPr>
                <w:rFonts w:cs="TimesNewRomanPSMT"/>
                <w:color w:val="auto"/>
                <w:sz w:val="24"/>
              </w:rPr>
              <w:t>3.4.1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投标保证金须知</w:t>
            </w:r>
          </w:p>
        </w:tc>
        <w:tc>
          <w:tcPr>
            <w:tcW w:w="6776" w:type="dxa"/>
            <w:vAlign w:val="center"/>
          </w:tcPr>
          <w:p>
            <w:pPr>
              <w:autoSpaceDE w:val="0"/>
              <w:autoSpaceDN w:val="0"/>
              <w:adjustRightInd w:val="0"/>
              <w:spacing w:line="240" w:lineRule="auto"/>
              <w:rPr>
                <w:rFonts w:hAnsi="宋体" w:cs="仿宋_GB2312"/>
                <w:color w:val="auto"/>
                <w:sz w:val="24"/>
              </w:rPr>
            </w:pPr>
            <w:r>
              <w:rPr>
                <w:rFonts w:hAnsi="宋体" w:cs="仿宋_GB2312"/>
                <w:color w:val="auto"/>
                <w:sz w:val="24"/>
              </w:rPr>
              <w:t>1</w:t>
            </w:r>
            <w:r>
              <w:rPr>
                <w:rFonts w:hint="eastAsia" w:hAnsi="宋体" w:cs="仿宋_GB2312"/>
                <w:color w:val="auto"/>
                <w:sz w:val="24"/>
              </w:rPr>
              <w:t>、因投标人的原因无法及时退还投标（竞买）保证金、滞留三年以上的，投标（竞买）保证金上缴财政。</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2</w:t>
            </w:r>
            <w:r>
              <w:rPr>
                <w:rFonts w:hint="eastAsia" w:hAnsi="宋体" w:cs="仿宋_GB2312"/>
                <w:color w:val="auto"/>
                <w:sz w:val="24"/>
              </w:rPr>
              <w:t>、自文件发布之日起，投标人需进行基本户备案（建设工程项目），已备案的基本户开户银行、账户发生变化的，须重新办理备案手续。备案后方可提交投标（竞买）保证金。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3</w:t>
            </w:r>
            <w:r>
              <w:rPr>
                <w:rFonts w:hint="eastAsia" w:hAnsi="宋体" w:cs="仿宋_GB2312"/>
                <w:color w:val="auto"/>
                <w:sz w:val="24"/>
              </w:rPr>
              <w:t>、基本户备案流程：</w:t>
            </w:r>
            <w:r>
              <w:rPr>
                <w:rFonts w:hAnsi="宋体" w:cs="仿宋_GB2312"/>
                <w:color w:val="auto"/>
                <w:sz w:val="24"/>
              </w:rPr>
              <w:t xml:space="preserve"> </w:t>
            </w:r>
          </w:p>
          <w:p>
            <w:pPr>
              <w:tabs>
                <w:tab w:val="left" w:pos="1260"/>
              </w:tabs>
              <w:autoSpaceDE w:val="0"/>
              <w:autoSpaceDN w:val="0"/>
              <w:adjustRightInd w:val="0"/>
              <w:spacing w:line="240" w:lineRule="auto"/>
              <w:ind w:firstLine="480" w:firstLineChars="200"/>
              <w:jc w:val="left"/>
              <w:rPr>
                <w:rFonts w:hAnsi="宋体" w:cs="仿宋_GB2312"/>
                <w:color w:val="auto"/>
                <w:sz w:val="24"/>
              </w:rPr>
            </w:pPr>
            <w:r>
              <w:rPr>
                <w:rFonts w:hint="eastAsia" w:hAnsi="宋体" w:cs="仿宋_GB2312"/>
                <w:color w:val="auto"/>
                <w:sz w:val="24"/>
              </w:rPr>
              <w:t>工程建设项目的投标人登录注册网址：</w:t>
            </w:r>
            <w:r>
              <w:rPr>
                <w:rFonts w:hAnsi="宋体" w:cs="仿宋_GB2312"/>
                <w:color w:val="auto"/>
                <w:sz w:val="24"/>
              </w:rPr>
              <w:t>http://221.14.6.70:8088/ggzy/</w:t>
            </w:r>
            <w:r>
              <w:rPr>
                <w:rFonts w:hint="eastAsia" w:hAnsi="宋体" w:cs="仿宋_GB2312"/>
                <w:color w:val="auto"/>
                <w:sz w:val="24"/>
              </w:rPr>
              <w:t>，进行系统用户注册，在注册流程中“银行账户”环节，增加“账户类别</w:t>
            </w:r>
            <w:r>
              <w:rPr>
                <w:rFonts w:hAnsi="宋体" w:cs="仿宋_GB2312"/>
                <w:color w:val="auto"/>
                <w:sz w:val="24"/>
              </w:rPr>
              <w:t>-</w:t>
            </w:r>
            <w:r>
              <w:rPr>
                <w:rFonts w:hint="eastAsia" w:hAnsi="宋体" w:cs="仿宋_GB2312"/>
                <w:color w:val="auto"/>
                <w:sz w:val="24"/>
              </w:rPr>
              <w:t>基本账户”，填写投标人基本账户信息，扫描上传基本户开户许可证（两者信息必须相符），保存备案信息，提交并绑定</w:t>
            </w:r>
            <w:r>
              <w:rPr>
                <w:rFonts w:hAnsi="宋体" w:cs="仿宋_GB2312"/>
                <w:color w:val="auto"/>
                <w:sz w:val="24"/>
              </w:rPr>
              <w:t>CA</w:t>
            </w:r>
            <w:r>
              <w:rPr>
                <w:rFonts w:hint="eastAsia" w:hAnsi="宋体" w:cs="仿宋_GB2312"/>
                <w:color w:val="auto"/>
                <w:sz w:val="24"/>
              </w:rPr>
              <w:t>后可缴纳、绑定投标保证金。</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4</w:t>
            </w:r>
            <w:r>
              <w:rPr>
                <w:rFonts w:hint="eastAsia" w:hAnsi="宋体" w:cs="仿宋_GB2312"/>
                <w:color w:val="auto"/>
                <w:sz w:val="24"/>
              </w:rPr>
              <w:t>、特殊情况处理</w:t>
            </w:r>
          </w:p>
          <w:p>
            <w:pPr>
              <w:autoSpaceDE w:val="0"/>
              <w:autoSpaceDN w:val="0"/>
              <w:adjustRightInd w:val="0"/>
              <w:spacing w:line="240" w:lineRule="auto"/>
              <w:ind w:firstLine="480" w:firstLineChars="200"/>
              <w:jc w:val="left"/>
              <w:rPr>
                <w:rFonts w:hint="eastAsia" w:cs="仿宋_GB2312"/>
                <w:color w:val="auto"/>
                <w:sz w:val="24"/>
              </w:rPr>
            </w:pPr>
            <w:r>
              <w:rPr>
                <w:rFonts w:hint="eastAsia" w:hAnsi="宋体" w:cs="仿宋_GB2312"/>
                <w:color w:val="auto"/>
                <w:sz w:val="24"/>
              </w:rPr>
              <w:t>投标人投标过程中因账户开户银行、银行账号发生变化，不能按照来款途径原路返还投标保证金的，投标人须提供原账户开户银行相关证明及新开账户开户许可证，到中心五楼交易见证部办理退款手续（</w:t>
            </w:r>
            <w:r>
              <w:rPr>
                <w:rFonts w:hAnsi="宋体" w:cs="仿宋_GB2312"/>
                <w:color w:val="auto"/>
                <w:sz w:val="24"/>
              </w:rPr>
              <w:t>0374-2968027</w:t>
            </w:r>
            <w:r>
              <w:rPr>
                <w:rFonts w:hint="eastAsia" w:hAnsi="宋体"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3.4.2</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投标保证金</w:t>
            </w:r>
          </w:p>
        </w:tc>
        <w:tc>
          <w:tcPr>
            <w:tcW w:w="6776" w:type="dxa"/>
            <w:vAlign w:val="center"/>
          </w:tcPr>
          <w:p>
            <w:pPr>
              <w:autoSpaceDE w:val="0"/>
              <w:autoSpaceDN w:val="0"/>
              <w:adjustRightInd w:val="0"/>
              <w:spacing w:line="240" w:lineRule="auto"/>
              <w:jc w:val="left"/>
              <w:rPr>
                <w:rFonts w:hint="eastAsia" w:cs="仿宋_GB2312"/>
                <w:b/>
                <w:bCs/>
                <w:color w:val="auto"/>
                <w:sz w:val="24"/>
                <w:u w:val="single"/>
              </w:rPr>
            </w:pPr>
            <w:r>
              <w:rPr>
                <w:rFonts w:hint="eastAsia" w:cs="仿宋_GB2312"/>
                <w:color w:val="auto"/>
                <w:sz w:val="24"/>
              </w:rPr>
              <w:t>投标保证金递交截止时间：</w:t>
            </w:r>
            <w:r>
              <w:rPr>
                <w:rFonts w:hint="eastAsia" w:cs="仿宋_GB2312"/>
                <w:color w:val="auto"/>
                <w:sz w:val="24"/>
                <w:lang w:val="en-US" w:eastAsia="zh-CN"/>
              </w:rPr>
              <w:t>2018年3月9日9时30分</w:t>
            </w:r>
            <w:r>
              <w:rPr>
                <w:rFonts w:hint="eastAsia" w:cs="仿宋_GB2312"/>
                <w:color w:val="auto"/>
                <w:sz w:val="24"/>
              </w:rPr>
              <w:t>。</w:t>
            </w:r>
          </w:p>
          <w:p>
            <w:pPr>
              <w:autoSpaceDE w:val="0"/>
              <w:autoSpaceDN w:val="0"/>
              <w:adjustRightInd w:val="0"/>
              <w:spacing w:line="240" w:lineRule="auto"/>
              <w:jc w:val="left"/>
              <w:rPr>
                <w:rFonts w:hint="eastAsia" w:cs="仿宋_GB2312"/>
                <w:b/>
                <w:bCs/>
                <w:color w:val="auto"/>
                <w:sz w:val="24"/>
              </w:rPr>
            </w:pPr>
            <w:r>
              <w:rPr>
                <w:rFonts w:hint="eastAsia" w:cs="仿宋_GB2312"/>
                <w:b/>
                <w:bCs/>
                <w:color w:val="auto"/>
                <w:sz w:val="24"/>
              </w:rPr>
              <w:t>金额：</w:t>
            </w:r>
            <w:r>
              <w:rPr>
                <w:rFonts w:hint="eastAsia" w:cs="仿宋_GB2312"/>
                <w:b/>
                <w:bCs/>
                <w:color w:val="auto"/>
                <w:sz w:val="24"/>
                <w:lang w:eastAsia="zh-CN"/>
              </w:rPr>
              <w:t>肆万捌仟元整</w:t>
            </w:r>
            <w:r>
              <w:rPr>
                <w:rFonts w:hint="eastAsia" w:cs="仿宋_GB2312"/>
                <w:b/>
                <w:bCs/>
                <w:color w:val="auto"/>
                <w:sz w:val="24"/>
              </w:rPr>
              <w:t>（￥</w:t>
            </w:r>
            <w:r>
              <w:rPr>
                <w:rFonts w:hint="eastAsia" w:cs="仿宋_GB2312"/>
                <w:b/>
                <w:bCs/>
                <w:color w:val="auto"/>
                <w:sz w:val="24"/>
                <w:lang w:val="en-US" w:eastAsia="zh-CN"/>
              </w:rPr>
              <w:t>48000</w:t>
            </w:r>
            <w:r>
              <w:rPr>
                <w:rFonts w:hint="eastAsia" w:cs="仿宋_GB2312"/>
                <w:b/>
                <w:bCs/>
                <w:color w:val="auto"/>
                <w:sz w:val="24"/>
              </w:rPr>
              <w:t>元）</w:t>
            </w:r>
          </w:p>
          <w:p>
            <w:pPr>
              <w:snapToGrid w:val="0"/>
              <w:spacing w:line="240" w:lineRule="auto"/>
              <w:jc w:val="left"/>
              <w:rPr>
                <w:rFonts w:cs="宋体"/>
                <w:color w:val="auto"/>
                <w:sz w:val="24"/>
              </w:rPr>
            </w:pPr>
            <w:r>
              <w:rPr>
                <w:rFonts w:cs="宋体"/>
                <w:color w:val="auto"/>
                <w:sz w:val="24"/>
                <w:lang w:val="zh-CN"/>
              </w:rPr>
              <w:t>1</w:t>
            </w:r>
            <w:r>
              <w:rPr>
                <w:rFonts w:hint="eastAsia" w:cs="宋体"/>
                <w:color w:val="auto"/>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cs="宋体"/>
                <w:color w:val="auto"/>
                <w:sz w:val="24"/>
                <w:lang w:val="zh-CN"/>
              </w:rPr>
              <w:t xml:space="preserve"> </w:t>
            </w:r>
          </w:p>
          <w:p>
            <w:pPr>
              <w:snapToGrid w:val="0"/>
              <w:spacing w:line="240" w:lineRule="auto"/>
              <w:ind w:firstLine="480" w:firstLineChars="200"/>
              <w:jc w:val="left"/>
              <w:rPr>
                <w:rFonts w:cs="宋体"/>
                <w:color w:val="auto"/>
                <w:sz w:val="24"/>
                <w:lang w:val="zh-CN"/>
              </w:rPr>
            </w:pPr>
            <w:r>
              <w:rPr>
                <w:rFonts w:hint="eastAsia" w:cs="宋体"/>
                <w:color w:val="auto"/>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snapToGrid w:val="0"/>
              <w:spacing w:line="240" w:lineRule="auto"/>
              <w:jc w:val="left"/>
              <w:rPr>
                <w:rFonts w:cs="宋体"/>
                <w:color w:val="auto"/>
                <w:sz w:val="24"/>
                <w:lang w:val="zh-CN"/>
              </w:rPr>
            </w:pPr>
            <w:r>
              <w:rPr>
                <w:rFonts w:cs="宋体"/>
                <w:color w:val="auto"/>
                <w:sz w:val="24"/>
                <w:lang w:val="zh-CN"/>
              </w:rPr>
              <w:t>2</w:t>
            </w:r>
            <w:r>
              <w:rPr>
                <w:rFonts w:hint="eastAsia" w:cs="宋体"/>
                <w:color w:val="auto"/>
                <w:sz w:val="24"/>
                <w:lang w:val="zh-CN"/>
              </w:rPr>
              <w:t>、投标保证金缴纳方式：</w:t>
            </w:r>
          </w:p>
          <w:p>
            <w:pPr>
              <w:snapToGrid w:val="0"/>
              <w:spacing w:line="240" w:lineRule="auto"/>
              <w:jc w:val="left"/>
              <w:rPr>
                <w:rFonts w:cs="宋体"/>
                <w:color w:val="auto"/>
                <w:sz w:val="24"/>
              </w:rPr>
            </w:pPr>
            <w:r>
              <w:rPr>
                <w:rFonts w:cs="宋体"/>
                <w:color w:val="auto"/>
                <w:sz w:val="24"/>
                <w:lang w:val="zh-CN"/>
              </w:rPr>
              <w:t>2.</w:t>
            </w:r>
            <w:r>
              <w:rPr>
                <w:rFonts w:cs="宋体"/>
                <w:color w:val="auto"/>
                <w:sz w:val="24"/>
              </w:rPr>
              <w:t xml:space="preserve">1 </w:t>
            </w:r>
            <w:r>
              <w:rPr>
                <w:rFonts w:hint="eastAsia" w:cs="宋体"/>
                <w:color w:val="auto"/>
                <w:sz w:val="24"/>
                <w:lang w:val="zh-CN"/>
              </w:rPr>
              <w:t>投标人网上报名后</w:t>
            </w:r>
            <w:r>
              <w:rPr>
                <w:rFonts w:hint="eastAsia" w:cs="宋体"/>
                <w:color w:val="auto"/>
                <w:sz w:val="24"/>
              </w:rPr>
              <w:t>，</w:t>
            </w:r>
            <w:r>
              <w:rPr>
                <w:rFonts w:hint="eastAsia" w:cs="宋体"/>
                <w:color w:val="auto"/>
                <w:sz w:val="24"/>
                <w:lang w:val="zh-CN"/>
              </w:rPr>
              <w:t>登录</w:t>
            </w:r>
            <w:r>
              <w:rPr>
                <w:rFonts w:hAnsi="宋体"/>
                <w:color w:val="auto"/>
                <w:sz w:val="24"/>
                <w:szCs w:val="24"/>
              </w:rPr>
              <w:fldChar w:fldCharType="begin"/>
            </w:r>
            <w:r>
              <w:rPr>
                <w:rFonts w:hAnsi="宋体"/>
                <w:color w:val="auto"/>
                <w:sz w:val="24"/>
                <w:szCs w:val="24"/>
              </w:rPr>
              <w:instrText xml:space="preserve"> HYPERLINK "http://221.14.6.70:8088/ggzy" </w:instrText>
            </w:r>
            <w:r>
              <w:rPr>
                <w:rFonts w:hAnsi="宋体"/>
                <w:color w:val="auto"/>
                <w:sz w:val="24"/>
                <w:szCs w:val="24"/>
              </w:rPr>
              <w:fldChar w:fldCharType="separate"/>
            </w:r>
            <w:r>
              <w:rPr>
                <w:rStyle w:val="13"/>
                <w:rFonts w:ascii="宋体" w:hAnsi="宋体" w:eastAsia="宋体" w:cs="宋体"/>
                <w:color w:val="auto"/>
                <w:sz w:val="24"/>
                <w:szCs w:val="24"/>
              </w:rPr>
              <w:t>http://221.14.6.70:8088/ggzy</w:t>
            </w:r>
            <w:r>
              <w:rPr>
                <w:rFonts w:hAnsi="宋体"/>
                <w:color w:val="auto"/>
                <w:sz w:val="24"/>
                <w:szCs w:val="24"/>
              </w:rPr>
              <w:fldChar w:fldCharType="end"/>
            </w:r>
            <w:r>
              <w:rPr>
                <w:rFonts w:hint="eastAsia" w:cs="宋体"/>
                <w:color w:val="auto"/>
                <w:sz w:val="24"/>
                <w:lang w:val="zh-CN"/>
              </w:rPr>
              <w:t>系统</w:t>
            </w:r>
            <w:r>
              <w:rPr>
                <w:rFonts w:hint="eastAsia" w:cs="宋体"/>
                <w:color w:val="auto"/>
                <w:sz w:val="24"/>
              </w:rPr>
              <w:t>，</w:t>
            </w:r>
            <w:r>
              <w:rPr>
                <w:rFonts w:hint="eastAsia" w:cs="宋体"/>
                <w:color w:val="auto"/>
                <w:sz w:val="24"/>
                <w:lang w:val="zh-CN"/>
              </w:rPr>
              <w:t>依次点击</w:t>
            </w:r>
            <w:r>
              <w:rPr>
                <w:rFonts w:hint="eastAsia" w:cs="宋体"/>
                <w:color w:val="auto"/>
                <w:sz w:val="24"/>
              </w:rPr>
              <w:t>“</w:t>
            </w:r>
            <w:r>
              <w:rPr>
                <w:rFonts w:hint="eastAsia" w:cs="宋体"/>
                <w:color w:val="auto"/>
                <w:sz w:val="24"/>
                <w:lang w:val="zh-CN"/>
              </w:rPr>
              <w:t>会员向导</w:t>
            </w:r>
            <w:r>
              <w:rPr>
                <w:rFonts w:hint="eastAsia" w:cs="宋体"/>
                <w:color w:val="auto"/>
                <w:sz w:val="24"/>
              </w:rPr>
              <w:t>”→“</w:t>
            </w:r>
            <w:r>
              <w:rPr>
                <w:rFonts w:hint="eastAsia" w:cs="宋体"/>
                <w:color w:val="auto"/>
                <w:sz w:val="24"/>
                <w:lang w:val="zh-CN"/>
              </w:rPr>
              <w:t>参与投标</w:t>
            </w:r>
            <w:r>
              <w:rPr>
                <w:rFonts w:hint="eastAsia" w:cs="宋体"/>
                <w:color w:val="auto"/>
                <w:sz w:val="24"/>
              </w:rPr>
              <w:t>”→“</w:t>
            </w:r>
            <w:r>
              <w:rPr>
                <w:rFonts w:hint="eastAsia" w:cs="宋体"/>
                <w:color w:val="auto"/>
                <w:sz w:val="24"/>
                <w:lang w:val="zh-CN"/>
              </w:rPr>
              <w:t>费用缴纳说明</w:t>
            </w:r>
            <w:r>
              <w:rPr>
                <w:rFonts w:hint="eastAsia" w:cs="宋体"/>
                <w:color w:val="auto"/>
                <w:sz w:val="24"/>
              </w:rPr>
              <w:t>”→“</w:t>
            </w:r>
            <w:r>
              <w:rPr>
                <w:rFonts w:hint="eastAsia" w:cs="宋体"/>
                <w:color w:val="auto"/>
                <w:sz w:val="24"/>
                <w:lang w:val="zh-CN"/>
              </w:rPr>
              <w:t>保证金缴纳说明单</w:t>
            </w:r>
            <w:r>
              <w:rPr>
                <w:rFonts w:hint="eastAsia" w:cs="宋体"/>
                <w:color w:val="auto"/>
                <w:sz w:val="24"/>
              </w:rPr>
              <w:t>”，</w:t>
            </w:r>
            <w:r>
              <w:rPr>
                <w:rFonts w:hint="eastAsia" w:cs="宋体"/>
                <w:color w:val="auto"/>
                <w:sz w:val="24"/>
                <w:lang w:val="zh-CN"/>
              </w:rPr>
              <w:t>获取缴费说明单</w:t>
            </w:r>
            <w:r>
              <w:rPr>
                <w:rFonts w:hint="eastAsia" w:cs="宋体"/>
                <w:color w:val="auto"/>
                <w:sz w:val="24"/>
              </w:rPr>
              <w:t>，</w:t>
            </w:r>
            <w:r>
              <w:rPr>
                <w:rFonts w:hint="eastAsia" w:cs="宋体"/>
                <w:color w:val="auto"/>
                <w:sz w:val="24"/>
                <w:lang w:val="zh-CN"/>
              </w:rPr>
              <w:t>根据每个标段的缴纳说明单在缴纳截止时间前缴纳</w:t>
            </w:r>
            <w:r>
              <w:rPr>
                <w:rFonts w:hint="eastAsia" w:cs="宋体"/>
                <w:color w:val="auto"/>
                <w:sz w:val="24"/>
              </w:rPr>
              <w:t>；</w:t>
            </w:r>
          </w:p>
          <w:p>
            <w:pPr>
              <w:snapToGrid w:val="0"/>
              <w:spacing w:line="240" w:lineRule="auto"/>
              <w:jc w:val="left"/>
              <w:rPr>
                <w:rFonts w:cs="宋体"/>
                <w:color w:val="auto"/>
                <w:sz w:val="24"/>
              </w:rPr>
            </w:pPr>
            <w:r>
              <w:rPr>
                <w:rFonts w:cs="宋体"/>
                <w:color w:val="auto"/>
                <w:sz w:val="24"/>
              </w:rPr>
              <w:t xml:space="preserve">2.2 </w:t>
            </w:r>
            <w:r>
              <w:rPr>
                <w:rFonts w:hint="eastAsia" w:cs="宋体"/>
                <w:color w:val="auto"/>
                <w:sz w:val="24"/>
                <w:lang w:val="zh-CN"/>
              </w:rPr>
              <w:t>成功缴纳后重新登录前述系统</w:t>
            </w:r>
            <w:r>
              <w:rPr>
                <w:rFonts w:hint="eastAsia" w:cs="宋体"/>
                <w:color w:val="auto"/>
                <w:sz w:val="24"/>
              </w:rPr>
              <w:t>，</w:t>
            </w:r>
            <w:r>
              <w:rPr>
                <w:rFonts w:hint="eastAsia" w:cs="宋体"/>
                <w:color w:val="auto"/>
                <w:sz w:val="24"/>
                <w:lang w:val="zh-CN"/>
              </w:rPr>
              <w:t>依次点击</w:t>
            </w:r>
            <w:r>
              <w:rPr>
                <w:rFonts w:hint="eastAsia" w:cs="宋体"/>
                <w:color w:val="auto"/>
                <w:sz w:val="24"/>
              </w:rPr>
              <w:t>“</w:t>
            </w:r>
            <w:r>
              <w:rPr>
                <w:rFonts w:hint="eastAsia" w:cs="宋体"/>
                <w:color w:val="auto"/>
                <w:sz w:val="24"/>
                <w:lang w:val="zh-CN"/>
              </w:rPr>
              <w:t>会员向导</w:t>
            </w:r>
            <w:r>
              <w:rPr>
                <w:rFonts w:hint="eastAsia" w:cs="宋体"/>
                <w:color w:val="auto"/>
                <w:sz w:val="24"/>
              </w:rPr>
              <w:t>”→“</w:t>
            </w:r>
            <w:r>
              <w:rPr>
                <w:rFonts w:hint="eastAsia" w:cs="宋体"/>
                <w:color w:val="auto"/>
                <w:sz w:val="24"/>
                <w:lang w:val="zh-CN"/>
              </w:rPr>
              <w:t>参与投标</w:t>
            </w:r>
            <w:r>
              <w:rPr>
                <w:rFonts w:hint="eastAsia" w:cs="宋体"/>
                <w:color w:val="auto"/>
                <w:sz w:val="24"/>
              </w:rPr>
              <w:t>”→“</w:t>
            </w:r>
            <w:r>
              <w:rPr>
                <w:rFonts w:hint="eastAsia" w:cs="宋体"/>
                <w:color w:val="auto"/>
                <w:sz w:val="24"/>
                <w:lang w:val="zh-CN"/>
              </w:rPr>
              <w:t>保证金绑定</w:t>
            </w:r>
            <w:r>
              <w:rPr>
                <w:rFonts w:hint="eastAsia" w:cs="宋体"/>
                <w:color w:val="auto"/>
                <w:sz w:val="24"/>
              </w:rPr>
              <w:t>”→“</w:t>
            </w:r>
            <w:r>
              <w:rPr>
                <w:rFonts w:hint="eastAsia" w:cs="宋体"/>
                <w:color w:val="auto"/>
                <w:sz w:val="24"/>
                <w:lang w:val="zh-CN"/>
              </w:rPr>
              <w:t>绑定</w:t>
            </w:r>
            <w:r>
              <w:rPr>
                <w:rFonts w:hint="eastAsia" w:cs="宋体"/>
                <w:color w:val="auto"/>
                <w:sz w:val="24"/>
              </w:rPr>
              <w:t>”</w:t>
            </w:r>
            <w:r>
              <w:rPr>
                <w:rFonts w:hint="eastAsia" w:cs="宋体"/>
                <w:color w:val="auto"/>
                <w:sz w:val="24"/>
                <w:lang w:val="zh-CN"/>
              </w:rPr>
              <w:t>进行投标保证金绑定。</w:t>
            </w:r>
          </w:p>
          <w:p>
            <w:pPr>
              <w:snapToGrid w:val="0"/>
              <w:spacing w:line="240" w:lineRule="auto"/>
              <w:rPr>
                <w:rFonts w:cs="宋体"/>
                <w:color w:val="auto"/>
                <w:sz w:val="24"/>
                <w:lang w:val="zh-CN"/>
              </w:rPr>
            </w:pPr>
            <w:r>
              <w:rPr>
                <w:rFonts w:cs="宋体"/>
                <w:color w:val="auto"/>
                <w:sz w:val="24"/>
                <w:lang w:val="zh-CN"/>
              </w:rPr>
              <w:t xml:space="preserve">2.3 </w:t>
            </w:r>
            <w:r>
              <w:rPr>
                <w:rFonts w:hint="eastAsia" w:cs="宋体"/>
                <w:color w:val="auto"/>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napToGrid w:val="0"/>
              <w:spacing w:line="240" w:lineRule="auto"/>
              <w:rPr>
                <w:rFonts w:cs="宋体"/>
                <w:color w:val="auto"/>
                <w:sz w:val="24"/>
                <w:lang w:val="zh-CN"/>
              </w:rPr>
            </w:pPr>
            <w:r>
              <w:rPr>
                <w:rFonts w:cs="宋体"/>
                <w:color w:val="auto"/>
                <w:sz w:val="24"/>
                <w:lang w:val="zh-CN"/>
              </w:rPr>
              <w:t xml:space="preserve">2.4 </w:t>
            </w:r>
            <w:r>
              <w:rPr>
                <w:rFonts w:hint="eastAsia" w:cs="宋体"/>
                <w:color w:val="auto"/>
                <w:sz w:val="24"/>
                <w:lang w:val="zh-CN"/>
              </w:rPr>
              <w:t>每个投标人每个项目每个标段只有唯一缴纳账号，</w:t>
            </w:r>
            <w:r>
              <w:rPr>
                <w:rFonts w:hint="eastAsia" w:hAnsi="宋体" w:cs="仿宋_GB2312"/>
                <w:color w:val="auto"/>
                <w:sz w:val="24"/>
              </w:rPr>
              <w:t>切勿重复缴纳或错误缴纳。</w:t>
            </w:r>
          </w:p>
          <w:p>
            <w:pPr>
              <w:snapToGrid w:val="0"/>
              <w:spacing w:line="240" w:lineRule="auto"/>
              <w:rPr>
                <w:rFonts w:hAnsi="宋体" w:cs="仿宋_GB2312"/>
                <w:color w:val="auto"/>
                <w:sz w:val="24"/>
              </w:rPr>
            </w:pPr>
            <w:r>
              <w:rPr>
                <w:rFonts w:hAnsi="宋体" w:cs="仿宋_GB2312"/>
                <w:color w:val="auto"/>
                <w:sz w:val="24"/>
              </w:rPr>
              <w:t>3</w:t>
            </w:r>
            <w:r>
              <w:rPr>
                <w:rFonts w:hint="eastAsia" w:hAnsi="宋体" w:cs="仿宋_GB2312"/>
                <w:color w:val="auto"/>
                <w:sz w:val="24"/>
              </w:rPr>
              <w:t>、未按上述规定操作引起的无效投标，由投标人自行负责。</w:t>
            </w:r>
          </w:p>
          <w:p>
            <w:pPr>
              <w:snapToGrid w:val="0"/>
              <w:spacing w:line="240" w:lineRule="auto"/>
              <w:rPr>
                <w:rFonts w:cs="宋体"/>
                <w:color w:val="auto"/>
                <w:sz w:val="24"/>
                <w:lang w:val="zh-CN"/>
              </w:rPr>
            </w:pPr>
            <w:r>
              <w:rPr>
                <w:rFonts w:cs="宋体"/>
                <w:color w:val="auto"/>
                <w:sz w:val="24"/>
                <w:lang w:val="zh-CN"/>
              </w:rPr>
              <w:t>4</w:t>
            </w:r>
            <w:r>
              <w:rPr>
                <w:rFonts w:hint="eastAsia" w:cs="宋体"/>
                <w:color w:val="auto"/>
                <w:sz w:val="24"/>
                <w:lang w:val="zh-CN"/>
              </w:rPr>
              <w:t>、汇款凭证无须备注项目编号和项目名称。</w:t>
            </w:r>
          </w:p>
          <w:p>
            <w:pPr>
              <w:snapToGrid w:val="0"/>
              <w:spacing w:line="240" w:lineRule="auto"/>
              <w:rPr>
                <w:rFonts w:hAnsi="宋体" w:cs="仿宋_GB2312"/>
                <w:color w:val="auto"/>
                <w:sz w:val="24"/>
              </w:rPr>
            </w:pPr>
            <w:r>
              <w:rPr>
                <w:rFonts w:hAnsi="宋体" w:cs="仿宋_GB2312"/>
                <w:color w:val="auto"/>
                <w:sz w:val="24"/>
              </w:rPr>
              <w:t>5</w:t>
            </w:r>
            <w:r>
              <w:rPr>
                <w:rFonts w:hint="eastAsia" w:hAnsi="宋体" w:cs="仿宋_GB2312"/>
                <w:color w:val="auto"/>
                <w:sz w:val="24"/>
              </w:rPr>
              <w:t>、出现以下情形造成的投标保证金无效，由投标人自行负责。</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(1)</w:t>
            </w:r>
            <w:r>
              <w:rPr>
                <w:rFonts w:hint="eastAsia" w:hAnsi="宋体" w:cs="仿宋_GB2312"/>
                <w:color w:val="auto"/>
                <w:sz w:val="24"/>
              </w:rPr>
              <w:t>投标保证金未从投标人的基本账户转出；</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(2)</w:t>
            </w:r>
            <w:r>
              <w:rPr>
                <w:rFonts w:hint="eastAsia" w:hAnsi="宋体" w:cs="仿宋_GB2312"/>
                <w:color w:val="auto"/>
                <w:sz w:val="24"/>
              </w:rPr>
              <w:t>投标保证金未按照招标文件划分的标段依次转账。</w:t>
            </w:r>
          </w:p>
          <w:p>
            <w:pPr>
              <w:snapToGrid w:val="0"/>
              <w:spacing w:line="240" w:lineRule="auto"/>
              <w:rPr>
                <w:rFonts w:cs="宋体"/>
                <w:color w:val="auto"/>
                <w:sz w:val="24"/>
                <w:lang w:val="zh-CN"/>
              </w:rPr>
            </w:pPr>
            <w:r>
              <w:rPr>
                <w:rFonts w:cs="宋体"/>
                <w:color w:val="auto"/>
                <w:sz w:val="24"/>
                <w:lang w:val="zh-CN"/>
              </w:rPr>
              <w:t>6</w:t>
            </w:r>
            <w:r>
              <w:rPr>
                <w:rFonts w:hint="eastAsia" w:cs="宋体"/>
                <w:color w:val="auto"/>
                <w:sz w:val="24"/>
                <w:lang w:val="zh-CN"/>
              </w:rPr>
              <w:t>、《保证金缴纳绑定操作指南》获取方法：</w:t>
            </w:r>
          </w:p>
          <w:p>
            <w:pPr>
              <w:autoSpaceDE w:val="0"/>
              <w:autoSpaceDN w:val="0"/>
              <w:adjustRightInd w:val="0"/>
              <w:spacing w:line="240" w:lineRule="auto"/>
              <w:ind w:firstLine="480" w:firstLineChars="200"/>
              <w:jc w:val="left"/>
              <w:rPr>
                <w:rFonts w:hint="eastAsia" w:cs="宋体"/>
                <w:color w:val="auto"/>
                <w:sz w:val="24"/>
                <w:lang w:val="zh-CN"/>
              </w:rPr>
            </w:pPr>
            <w:r>
              <w:rPr>
                <w:rFonts w:hint="eastAsia" w:cs="宋体"/>
                <w:color w:val="auto"/>
                <w:sz w:val="24"/>
                <w:lang w:val="zh-CN"/>
              </w:rPr>
              <w:t>登录许昌公共资源交易系统</w:t>
            </w:r>
            <w:r>
              <w:rPr>
                <w:rFonts w:cs="宋体"/>
                <w:color w:val="auto"/>
                <w:sz w:val="24"/>
                <w:lang w:val="zh-CN"/>
              </w:rPr>
              <w:t>-</w:t>
            </w:r>
            <w:r>
              <w:rPr>
                <w:rFonts w:hint="eastAsia" w:cs="宋体"/>
                <w:color w:val="auto"/>
                <w:sz w:val="24"/>
                <w:lang w:val="zh-CN"/>
              </w:rPr>
              <w:t>组件下载</w:t>
            </w:r>
            <w:r>
              <w:rPr>
                <w:rFonts w:cs="宋体"/>
                <w:color w:val="auto"/>
                <w:sz w:val="24"/>
                <w:lang w:val="zh-CN"/>
              </w:rPr>
              <w:t>-</w:t>
            </w:r>
            <w:r>
              <w:rPr>
                <w:rFonts w:hint="eastAsia" w:cs="宋体"/>
                <w:color w:val="auto"/>
                <w:sz w:val="24"/>
                <w:lang w:val="zh-CN"/>
              </w:rPr>
              <w:t>《保证金缴纳绑定操作指南》</w:t>
            </w:r>
          </w:p>
          <w:p>
            <w:pPr>
              <w:autoSpaceDE w:val="0"/>
              <w:autoSpaceDN w:val="0"/>
              <w:adjustRightInd w:val="0"/>
              <w:spacing w:line="240" w:lineRule="auto"/>
              <w:jc w:val="left"/>
              <w:rPr>
                <w:rFonts w:hint="eastAsia" w:ascii="仿宋_GB2312" w:eastAsia="仿宋_GB2312"/>
                <w:b/>
                <w:color w:val="auto"/>
                <w:sz w:val="32"/>
                <w:szCs w:val="32"/>
              </w:rPr>
            </w:pPr>
            <w:r>
              <w:rPr>
                <w:rFonts w:hint="eastAsia" w:cs="仿宋_GB2312"/>
                <w:color w:val="auto"/>
                <w:sz w:val="24"/>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3.5.2</w:t>
            </w:r>
          </w:p>
        </w:tc>
        <w:tc>
          <w:tcPr>
            <w:tcW w:w="1673" w:type="dxa"/>
            <w:vAlign w:val="center"/>
          </w:tcPr>
          <w:p>
            <w:pPr>
              <w:spacing w:line="240" w:lineRule="auto"/>
              <w:jc w:val="center"/>
              <w:rPr>
                <w:rFonts w:hint="eastAsia"/>
                <w:color w:val="auto"/>
                <w:sz w:val="24"/>
              </w:rPr>
            </w:pPr>
            <w:r>
              <w:rPr>
                <w:rFonts w:hint="eastAsia"/>
                <w:color w:val="auto"/>
                <w:sz w:val="24"/>
              </w:rPr>
              <w:t>近年财务状况要求</w:t>
            </w:r>
          </w:p>
        </w:tc>
        <w:tc>
          <w:tcPr>
            <w:tcW w:w="6776" w:type="dxa"/>
            <w:vAlign w:val="center"/>
          </w:tcPr>
          <w:p>
            <w:pPr>
              <w:autoSpaceDE w:val="0"/>
              <w:autoSpaceDN w:val="0"/>
              <w:adjustRightInd w:val="0"/>
              <w:spacing w:line="240" w:lineRule="auto"/>
              <w:jc w:val="left"/>
              <w:rPr>
                <w:rFonts w:hint="eastAsia" w:cs="TimesNewRomanPSMT"/>
                <w:color w:val="auto"/>
                <w:sz w:val="24"/>
              </w:rPr>
            </w:pPr>
            <w:r>
              <w:rPr>
                <w:rFonts w:hint="eastAsia" w:cs="TimesNewRomanPSMT"/>
                <w:color w:val="auto"/>
                <w:sz w:val="24"/>
              </w:rPr>
              <w:t>指2014、2015、2016年度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3.5.3</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近年完成的类似项目</w:t>
            </w:r>
          </w:p>
        </w:tc>
        <w:tc>
          <w:tcPr>
            <w:tcW w:w="6776" w:type="dxa"/>
            <w:vAlign w:val="center"/>
          </w:tcPr>
          <w:p>
            <w:pPr>
              <w:autoSpaceDE w:val="0"/>
              <w:autoSpaceDN w:val="0"/>
              <w:adjustRightInd w:val="0"/>
              <w:spacing w:line="240" w:lineRule="auto"/>
              <w:rPr>
                <w:rFonts w:hint="eastAsia" w:cs="TimesNewRomanPSMT"/>
                <w:color w:val="auto"/>
                <w:sz w:val="24"/>
              </w:rPr>
            </w:pPr>
            <w:r>
              <w:rPr>
                <w:rFonts w:hint="eastAsia" w:cs="TimesNewRomanPSMT"/>
                <w:color w:val="auto"/>
                <w:sz w:val="24"/>
              </w:rPr>
              <w:t>指201</w:t>
            </w:r>
            <w:r>
              <w:rPr>
                <w:rFonts w:hint="eastAsia" w:cs="TimesNewRomanPSMT"/>
                <w:color w:val="auto"/>
                <w:sz w:val="24"/>
                <w:lang w:val="en-US" w:eastAsia="zh-CN"/>
              </w:rPr>
              <w:t>5</w:t>
            </w:r>
            <w:r>
              <w:rPr>
                <w:rFonts w:hint="eastAsia" w:cs="TimesNewRomanPSMT"/>
                <w:color w:val="auto"/>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3.5.5</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近年发生的诉讼及仲裁</w:t>
            </w:r>
          </w:p>
        </w:tc>
        <w:tc>
          <w:tcPr>
            <w:tcW w:w="6776" w:type="dxa"/>
            <w:vAlign w:val="center"/>
          </w:tcPr>
          <w:p>
            <w:pPr>
              <w:autoSpaceDE w:val="0"/>
              <w:autoSpaceDN w:val="0"/>
              <w:adjustRightInd w:val="0"/>
              <w:spacing w:line="240" w:lineRule="auto"/>
              <w:rPr>
                <w:rFonts w:hint="eastAsia"/>
                <w:color w:val="auto"/>
                <w:lang w:eastAsia="zh-CN"/>
              </w:rPr>
            </w:pPr>
            <w:r>
              <w:rPr>
                <w:rFonts w:hint="eastAsia" w:cs="宋体"/>
                <w:color w:val="auto"/>
                <w:sz w:val="24"/>
                <w:szCs w:val="24"/>
                <w:shd w:val="clear" w:color="auto" w:fill="FFFFFF"/>
                <w:lang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3.6</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是否允许递交备选投标方案</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w:t>
            </w:r>
            <w:r>
              <w:rPr>
                <w:rFonts w:hint="eastAsia" w:cs="TimesNewRomanPSMT"/>
                <w:color w:val="auto"/>
                <w:sz w:val="24"/>
              </w:rPr>
              <w:t>7</w:t>
            </w:r>
            <w:r>
              <w:rPr>
                <w:rFonts w:cs="TimesNewRomanPSMT"/>
                <w:color w:val="auto"/>
                <w:sz w:val="24"/>
              </w:rPr>
              <w:t>.3</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签字或盖章要求</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宋体"/>
                <w:color w:val="auto"/>
                <w:sz w:val="18"/>
                <w:szCs w:val="18"/>
                <w:shd w:val="clear" w:color="auto" w:fill="FFFFFF"/>
              </w:rPr>
              <w:t>投标文件正本按招标文件要求签字盖章（无需逐页签字盖章），副本应与正本保持一致（可为正本的复印件）。正本与副本不一致的，以正本为准。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w:t>
            </w:r>
            <w:r>
              <w:rPr>
                <w:rFonts w:hint="eastAsia" w:cs="TimesNewRomanPSMT"/>
                <w:color w:val="auto"/>
                <w:sz w:val="24"/>
              </w:rPr>
              <w:t>7</w:t>
            </w:r>
            <w:r>
              <w:rPr>
                <w:rFonts w:cs="TimesNewRomanPSMT"/>
                <w:color w:val="auto"/>
                <w:sz w:val="24"/>
              </w:rPr>
              <w:t>.4</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投标文件份数</w:t>
            </w:r>
          </w:p>
        </w:tc>
        <w:tc>
          <w:tcPr>
            <w:tcW w:w="6776" w:type="dxa"/>
            <w:vAlign w:val="center"/>
          </w:tcPr>
          <w:p>
            <w:pPr>
              <w:spacing w:line="240" w:lineRule="auto"/>
              <w:rPr>
                <w:rFonts w:cs="宋体"/>
                <w:color w:val="auto"/>
                <w:sz w:val="24"/>
                <w:szCs w:val="24"/>
                <w:shd w:val="clear" w:color="auto" w:fill="FFFFFF"/>
              </w:rPr>
            </w:pPr>
            <w:r>
              <w:rPr>
                <w:rFonts w:hint="eastAsia" w:cs="宋体"/>
                <w:color w:val="auto"/>
                <w:sz w:val="24"/>
                <w:szCs w:val="24"/>
                <w:shd w:val="clear" w:color="auto" w:fill="FFFFFF"/>
              </w:rPr>
              <w:t>商务标：正本一份，副本</w:t>
            </w:r>
            <w:r>
              <w:rPr>
                <w:rFonts w:hint="eastAsia" w:cs="宋体"/>
                <w:color w:val="auto"/>
                <w:sz w:val="24"/>
                <w:szCs w:val="24"/>
                <w:shd w:val="clear" w:color="auto" w:fill="FFFFFF"/>
                <w:lang w:eastAsia="zh-CN"/>
              </w:rPr>
              <w:t>肆</w:t>
            </w:r>
            <w:r>
              <w:rPr>
                <w:rFonts w:hint="eastAsia" w:cs="宋体"/>
                <w:color w:val="auto"/>
                <w:sz w:val="24"/>
                <w:szCs w:val="24"/>
                <w:shd w:val="clear" w:color="auto" w:fill="FFFFFF"/>
              </w:rPr>
              <w:t>份；</w:t>
            </w:r>
            <w:r>
              <w:rPr>
                <w:rFonts w:hint="eastAsia" w:cs="宋体"/>
                <w:color w:val="auto"/>
                <w:sz w:val="24"/>
                <w:szCs w:val="24"/>
                <w:shd w:val="clear" w:color="auto" w:fill="FFFFFF"/>
                <w:lang w:eastAsia="zh-CN"/>
              </w:rPr>
              <w:t>已标价工程量清单（</w:t>
            </w:r>
            <w:r>
              <w:rPr>
                <w:rFonts w:hint="eastAsia" w:cs="宋体"/>
                <w:color w:val="auto"/>
                <w:sz w:val="24"/>
                <w:szCs w:val="24"/>
                <w:shd w:val="clear" w:color="auto" w:fill="FFFFFF"/>
                <w:lang w:val="en-US" w:eastAsia="zh-CN"/>
              </w:rPr>
              <w:t>EXCEL表格电子文档</w:t>
            </w:r>
            <w:r>
              <w:rPr>
                <w:rFonts w:hint="eastAsia" w:cs="宋体"/>
                <w:color w:val="auto"/>
                <w:sz w:val="24"/>
                <w:szCs w:val="24"/>
                <w:shd w:val="clear" w:color="auto" w:fill="FFFFFF"/>
                <w:lang w:eastAsia="zh-CN"/>
              </w:rPr>
              <w:t>）一份（</w:t>
            </w:r>
            <w:r>
              <w:rPr>
                <w:rFonts w:hint="eastAsia" w:cs="宋体"/>
                <w:color w:val="auto"/>
                <w:sz w:val="24"/>
                <w:szCs w:val="24"/>
                <w:shd w:val="clear" w:color="auto" w:fill="FFFFFF"/>
                <w:lang w:val="en-US" w:eastAsia="zh-CN"/>
              </w:rPr>
              <w:t>U盘或光盘</w:t>
            </w:r>
            <w:r>
              <w:rPr>
                <w:rFonts w:hint="eastAsia" w:cs="宋体"/>
                <w:color w:val="auto"/>
                <w:sz w:val="24"/>
                <w:szCs w:val="24"/>
                <w:shd w:val="clear" w:color="auto" w:fill="FFFFFF"/>
                <w:lang w:eastAsia="zh-CN"/>
              </w:rPr>
              <w:t>）</w:t>
            </w:r>
          </w:p>
          <w:p>
            <w:pPr>
              <w:spacing w:line="240" w:lineRule="auto"/>
              <w:rPr>
                <w:rFonts w:cs="宋体"/>
                <w:color w:val="auto"/>
                <w:sz w:val="24"/>
                <w:szCs w:val="24"/>
                <w:shd w:val="clear" w:color="auto" w:fill="FFFFFF"/>
              </w:rPr>
            </w:pPr>
            <w:r>
              <w:rPr>
                <w:rFonts w:hint="eastAsia" w:cs="宋体"/>
                <w:color w:val="auto"/>
                <w:sz w:val="24"/>
                <w:szCs w:val="24"/>
                <w:shd w:val="clear" w:color="auto" w:fill="FFFFFF"/>
              </w:rPr>
              <w:t>技术标：正本一份，副本</w:t>
            </w:r>
            <w:r>
              <w:rPr>
                <w:rFonts w:hint="eastAsia" w:cs="宋体"/>
                <w:color w:val="auto"/>
                <w:sz w:val="24"/>
                <w:szCs w:val="24"/>
                <w:shd w:val="clear" w:color="auto" w:fill="FFFFFF"/>
                <w:lang w:eastAsia="zh-CN"/>
              </w:rPr>
              <w:t>肆</w:t>
            </w:r>
            <w:r>
              <w:rPr>
                <w:rFonts w:hint="eastAsia" w:cs="宋体"/>
                <w:color w:val="auto"/>
                <w:sz w:val="24"/>
                <w:szCs w:val="24"/>
                <w:shd w:val="clear" w:color="auto" w:fill="FFFFFF"/>
              </w:rPr>
              <w:t>份；</w:t>
            </w:r>
          </w:p>
          <w:p>
            <w:pPr>
              <w:spacing w:line="240" w:lineRule="auto"/>
              <w:rPr>
                <w:rFonts w:cs="宋体"/>
                <w:color w:val="auto"/>
                <w:sz w:val="24"/>
                <w:szCs w:val="24"/>
                <w:shd w:val="clear" w:color="auto" w:fill="FFFFFF"/>
              </w:rPr>
            </w:pPr>
            <w:r>
              <w:rPr>
                <w:rFonts w:hint="eastAsia" w:cs="宋体"/>
                <w:color w:val="auto"/>
                <w:sz w:val="24"/>
                <w:szCs w:val="24"/>
                <w:shd w:val="clear" w:color="auto" w:fill="FFFFFF"/>
              </w:rPr>
              <w:t>综合（信用）标：正本一份，副本</w:t>
            </w:r>
            <w:r>
              <w:rPr>
                <w:rFonts w:hint="eastAsia" w:cs="宋体"/>
                <w:color w:val="auto"/>
                <w:sz w:val="24"/>
                <w:szCs w:val="24"/>
                <w:shd w:val="clear" w:color="auto" w:fill="FFFFFF"/>
                <w:lang w:eastAsia="zh-CN"/>
              </w:rPr>
              <w:t>肆</w:t>
            </w:r>
            <w:r>
              <w:rPr>
                <w:rFonts w:hint="eastAsia" w:cs="宋体"/>
                <w:color w:val="auto"/>
                <w:sz w:val="24"/>
                <w:szCs w:val="24"/>
                <w:shd w:val="clear" w:color="auto" w:fill="FFFFFF"/>
              </w:rPr>
              <w:t>份。</w:t>
            </w:r>
          </w:p>
          <w:p>
            <w:pPr>
              <w:autoSpaceDE w:val="0"/>
              <w:autoSpaceDN w:val="0"/>
              <w:adjustRightInd w:val="0"/>
              <w:spacing w:line="240" w:lineRule="auto"/>
              <w:ind w:firstLine="480"/>
              <w:rPr>
                <w:rFonts w:cs="宋体"/>
                <w:color w:val="auto"/>
                <w:sz w:val="24"/>
                <w:szCs w:val="24"/>
                <w:shd w:val="clear" w:color="auto" w:fill="FFFFFF"/>
              </w:rPr>
            </w:pPr>
            <w:r>
              <w:rPr>
                <w:rFonts w:hint="eastAsia" w:cs="宋体"/>
                <w:color w:val="auto"/>
                <w:sz w:val="24"/>
                <w:szCs w:val="24"/>
                <w:shd w:val="clear" w:color="auto" w:fill="FFFFFF"/>
              </w:rPr>
              <w:t>投标文件的份数和签署</w:t>
            </w:r>
          </w:p>
          <w:p>
            <w:pPr>
              <w:spacing w:line="240" w:lineRule="auto"/>
              <w:rPr>
                <w:rFonts w:cs="宋体"/>
                <w:color w:val="auto"/>
                <w:sz w:val="24"/>
                <w:szCs w:val="24"/>
                <w:shd w:val="clear" w:color="auto" w:fill="FFFFFF"/>
              </w:rPr>
            </w:pPr>
            <w:r>
              <w:rPr>
                <w:rFonts w:hint="eastAsia" w:cs="宋体"/>
                <w:color w:val="auto"/>
                <w:sz w:val="24"/>
                <w:szCs w:val="24"/>
                <w:shd w:val="clear" w:color="auto" w:fill="FFFFFF"/>
              </w:rPr>
              <w:t>1.1 投标人应提交一份正本和</w:t>
            </w:r>
            <w:r>
              <w:rPr>
                <w:rFonts w:hint="eastAsia" w:cs="宋体"/>
                <w:color w:val="auto"/>
                <w:sz w:val="24"/>
                <w:szCs w:val="24"/>
                <w:shd w:val="clear" w:color="auto" w:fill="FFFFFF"/>
                <w:lang w:eastAsia="zh-CN"/>
              </w:rPr>
              <w:t>肆</w:t>
            </w:r>
            <w:r>
              <w:rPr>
                <w:rFonts w:hint="eastAsia" w:cs="宋体"/>
                <w:color w:val="auto"/>
                <w:sz w:val="24"/>
                <w:szCs w:val="24"/>
                <w:shd w:val="clear" w:color="auto" w:fill="FFFFFF"/>
              </w:rPr>
              <w:t>份副本投标文件。</w:t>
            </w:r>
          </w:p>
          <w:p>
            <w:pPr>
              <w:spacing w:line="240" w:lineRule="auto"/>
              <w:rPr>
                <w:rFonts w:cs="宋体"/>
                <w:color w:val="auto"/>
                <w:sz w:val="24"/>
                <w:szCs w:val="24"/>
                <w:shd w:val="clear" w:color="auto" w:fill="FFFFFF"/>
              </w:rPr>
            </w:pPr>
            <w:r>
              <w:rPr>
                <w:rFonts w:hint="eastAsia" w:cs="宋体"/>
                <w:color w:val="auto"/>
                <w:sz w:val="24"/>
                <w:szCs w:val="24"/>
                <w:shd w:val="clear" w:color="auto" w:fill="FFFFFF"/>
              </w:rPr>
              <w:t>1.2投标文件正本和副本须打印并由法人或法人正式授权的投标人代表在规定处签字（有特殊要求的按要求执行）。</w:t>
            </w:r>
          </w:p>
          <w:p>
            <w:pPr>
              <w:autoSpaceDE w:val="0"/>
              <w:autoSpaceDN w:val="0"/>
              <w:adjustRightInd w:val="0"/>
              <w:spacing w:line="240" w:lineRule="auto"/>
              <w:jc w:val="left"/>
              <w:rPr>
                <w:rFonts w:hint="eastAsia" w:cs="仿宋_GB2312"/>
                <w:color w:val="auto"/>
                <w:sz w:val="24"/>
              </w:rPr>
            </w:pPr>
            <w:r>
              <w:rPr>
                <w:rFonts w:hint="eastAsia" w:cs="宋体"/>
                <w:color w:val="auto"/>
                <w:sz w:val="24"/>
                <w:szCs w:val="24"/>
                <w:shd w:val="clear" w:color="auto" w:fill="FFFFFF"/>
              </w:rPr>
              <w:t>1.3 除投标人对错处作必要修改外，投标文件中不允许有加行、涂抹或改写。若有修改须由签署投标文件的人员进行签字并加盖投标单位公章。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w:t>
            </w:r>
            <w:r>
              <w:rPr>
                <w:rFonts w:hint="eastAsia" w:cs="TimesNewRomanPSMT"/>
                <w:color w:val="auto"/>
                <w:sz w:val="24"/>
              </w:rPr>
              <w:t>7</w:t>
            </w:r>
            <w:r>
              <w:rPr>
                <w:rFonts w:cs="TimesNewRomanPSMT"/>
                <w:color w:val="auto"/>
                <w:sz w:val="24"/>
              </w:rPr>
              <w:t>.5</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装订要求</w:t>
            </w:r>
          </w:p>
        </w:tc>
        <w:tc>
          <w:tcPr>
            <w:tcW w:w="6776" w:type="dxa"/>
            <w:vAlign w:val="center"/>
          </w:tcPr>
          <w:p>
            <w:pPr>
              <w:autoSpaceDE w:val="0"/>
              <w:autoSpaceDN w:val="0"/>
              <w:adjustRightInd w:val="0"/>
              <w:spacing w:line="240" w:lineRule="auto"/>
              <w:rPr>
                <w:rFonts w:cs="宋体"/>
                <w:color w:val="auto"/>
                <w:sz w:val="24"/>
                <w:szCs w:val="24"/>
                <w:shd w:val="clear" w:color="auto" w:fill="FFFFFF"/>
              </w:rPr>
            </w:pPr>
            <w:r>
              <w:rPr>
                <w:rFonts w:hint="eastAsia" w:cs="宋体"/>
                <w:color w:val="auto"/>
                <w:sz w:val="24"/>
                <w:szCs w:val="24"/>
                <w:shd w:val="clear" w:color="auto" w:fill="FFFFFF"/>
              </w:rPr>
              <w:t>按照投标人须知第3.1项规定的投标文件组成内容，投标文件应按以下要求装订：</w:t>
            </w:r>
          </w:p>
          <w:p>
            <w:pPr>
              <w:autoSpaceDE w:val="0"/>
              <w:autoSpaceDN w:val="0"/>
              <w:adjustRightInd w:val="0"/>
              <w:spacing w:line="240" w:lineRule="auto"/>
              <w:rPr>
                <w:rFonts w:cs="宋体"/>
                <w:color w:val="auto"/>
                <w:sz w:val="24"/>
                <w:szCs w:val="24"/>
                <w:shd w:val="clear" w:color="auto" w:fill="FFFFFF"/>
              </w:rPr>
            </w:pPr>
            <w:r>
              <w:rPr>
                <w:rFonts w:hint="eastAsia" w:cs="宋体"/>
                <w:color w:val="auto"/>
                <w:sz w:val="24"/>
                <w:szCs w:val="24"/>
                <w:shd w:val="clear" w:color="auto" w:fill="FFFFFF"/>
              </w:rPr>
              <w:t>共分</w:t>
            </w:r>
            <w:r>
              <w:rPr>
                <w:rFonts w:hint="eastAsia" w:cs="宋体"/>
                <w:color w:val="auto"/>
                <w:sz w:val="24"/>
                <w:szCs w:val="24"/>
                <w:u w:val="none"/>
                <w:shd w:val="clear" w:color="auto" w:fill="FFFFFF"/>
              </w:rPr>
              <w:t xml:space="preserve"> </w:t>
            </w:r>
            <w:r>
              <w:rPr>
                <w:rFonts w:hint="eastAsia" w:cs="宋体"/>
                <w:color w:val="auto"/>
                <w:sz w:val="24"/>
                <w:szCs w:val="24"/>
                <w:u w:val="none"/>
                <w:shd w:val="clear" w:color="auto" w:fill="FFFFFF"/>
                <w:lang w:eastAsia="zh-CN"/>
              </w:rPr>
              <w:t>三</w:t>
            </w:r>
            <w:r>
              <w:rPr>
                <w:rFonts w:hint="eastAsia" w:cs="宋体"/>
                <w:color w:val="auto"/>
                <w:sz w:val="24"/>
                <w:szCs w:val="24"/>
                <w:u w:val="none"/>
                <w:shd w:val="clear" w:color="auto" w:fill="FFFFFF"/>
              </w:rPr>
              <w:t xml:space="preserve"> </w:t>
            </w:r>
            <w:r>
              <w:rPr>
                <w:rFonts w:hint="eastAsia" w:cs="宋体"/>
                <w:color w:val="auto"/>
                <w:sz w:val="24"/>
                <w:szCs w:val="24"/>
                <w:shd w:val="clear" w:color="auto" w:fill="FFFFFF"/>
              </w:rPr>
              <w:t>种标书，分别为：商务标、技术标和综合（信用）标。</w:t>
            </w:r>
          </w:p>
          <w:p>
            <w:pPr>
              <w:autoSpaceDE w:val="0"/>
              <w:autoSpaceDN w:val="0"/>
              <w:adjustRightInd w:val="0"/>
              <w:spacing w:line="240" w:lineRule="auto"/>
              <w:rPr>
                <w:rFonts w:hint="eastAsia" w:ascii="新宋体" w:eastAsia="新宋体"/>
                <w:color w:val="auto"/>
                <w:sz w:val="24"/>
              </w:rPr>
            </w:pPr>
            <w:r>
              <w:rPr>
                <w:rFonts w:hint="eastAsia" w:cs="宋体"/>
                <w:color w:val="auto"/>
                <w:sz w:val="24"/>
                <w:szCs w:val="24"/>
                <w:shd w:val="clear" w:color="auto" w:fill="FFFFFF"/>
              </w:rPr>
              <w:t>三种标书均采用</w:t>
            </w:r>
            <w:r>
              <w:rPr>
                <w:rFonts w:hint="eastAsia" w:cs="宋体"/>
                <w:color w:val="auto"/>
                <w:sz w:val="24"/>
                <w:szCs w:val="24"/>
                <w:u w:val="single"/>
                <w:shd w:val="clear" w:color="auto" w:fill="FFFFFF"/>
              </w:rPr>
              <w:t xml:space="preserve"> 胶装 </w:t>
            </w:r>
            <w:r>
              <w:rPr>
                <w:rFonts w:hint="eastAsia" w:cs="宋体"/>
                <w:color w:val="auto"/>
                <w:sz w:val="24"/>
                <w:szCs w:val="24"/>
                <w:shd w:val="clear" w:color="auto" w:fill="FFFFFF"/>
              </w:rPr>
              <w:t>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4.1.1</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密封包装要求</w:t>
            </w:r>
          </w:p>
        </w:tc>
        <w:tc>
          <w:tcPr>
            <w:tcW w:w="6776" w:type="dxa"/>
            <w:vAlign w:val="center"/>
          </w:tcPr>
          <w:p>
            <w:pPr>
              <w:spacing w:line="240" w:lineRule="auto"/>
              <w:rPr>
                <w:rFonts w:hint="eastAsia" w:ascii="新宋体" w:eastAsia="新宋体"/>
                <w:color w:val="auto"/>
                <w:sz w:val="24"/>
              </w:rPr>
            </w:pPr>
            <w:r>
              <w:rPr>
                <w:rFonts w:hint="eastAsia" w:cs="仿宋_GB2312"/>
                <w:color w:val="auto"/>
                <w:sz w:val="24"/>
                <w:szCs w:val="24"/>
              </w:rPr>
              <w:t>综合（信用）标正本、技术标正本和商务标</w:t>
            </w:r>
            <w:r>
              <w:rPr>
                <w:rFonts w:hint="eastAsia" w:cs="仿宋_GB2312"/>
                <w:color w:val="auto"/>
                <w:sz w:val="24"/>
                <w:szCs w:val="24"/>
                <w:lang w:eastAsia="zh-CN"/>
              </w:rPr>
              <w:t>纸质</w:t>
            </w:r>
            <w:r>
              <w:rPr>
                <w:rFonts w:hint="eastAsia" w:cs="仿宋_GB2312"/>
                <w:color w:val="auto"/>
                <w:sz w:val="24"/>
                <w:szCs w:val="24"/>
              </w:rPr>
              <w:t>版投标文件密封在同一包封内，其余投标文件投标人可根据实际情况自行密封。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4.1.2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封套上写明</w:t>
            </w:r>
          </w:p>
        </w:tc>
        <w:tc>
          <w:tcPr>
            <w:tcW w:w="6776" w:type="dxa"/>
            <w:vAlign w:val="top"/>
          </w:tcPr>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招标人</w:t>
            </w:r>
            <w:r>
              <w:rPr>
                <w:rFonts w:hint="eastAsia"/>
                <w:color w:val="auto"/>
                <w:sz w:val="24"/>
              </w:rPr>
              <w:t>地址：许昌市魏武大道与尚德路交叉口</w:t>
            </w:r>
          </w:p>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招标人名称：</w:t>
            </w:r>
            <w:r>
              <w:rPr>
                <w:rFonts w:hint="eastAsia" w:cs="Times New Roman"/>
                <w:color w:val="auto"/>
                <w:kern w:val="0"/>
                <w:sz w:val="24"/>
                <w:szCs w:val="22"/>
                <w:lang w:val="en-US" w:eastAsia="zh-CN" w:bidi="ar-SA"/>
              </w:rPr>
              <w:t>许昌市城乡一体化示范区管理委员会</w:t>
            </w:r>
          </w:p>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项目名称：</w:t>
            </w:r>
            <w:r>
              <w:rPr>
                <w:rFonts w:hint="eastAsia" w:cs="Times New Roman"/>
                <w:color w:val="auto"/>
                <w:kern w:val="0"/>
                <w:sz w:val="24"/>
                <w:szCs w:val="22"/>
                <w:lang w:val="en-US" w:eastAsia="zh-CN" w:bidi="ar-SA"/>
              </w:rPr>
              <w:t>许昌市城乡一体化示范区隆泰路（K0+210—K0+920）道路绿化工程（含海绵工程）</w:t>
            </w:r>
          </w:p>
          <w:p>
            <w:pPr>
              <w:spacing w:line="240" w:lineRule="auto"/>
              <w:ind w:left="1200" w:hanging="1200" w:hangingChars="500"/>
              <w:rPr>
                <w:rFonts w:hint="eastAsia" w:hAnsi="宋体" w:cs="仿宋_GB2312"/>
                <w:color w:val="auto"/>
                <w:sz w:val="24"/>
              </w:rPr>
            </w:pPr>
            <w:r>
              <w:rPr>
                <w:rFonts w:hint="eastAsia" w:hAnsi="宋体" w:cs="仿宋_GB2312"/>
                <w:color w:val="auto"/>
                <w:sz w:val="24"/>
              </w:rPr>
              <w:t>投标人名称：</w:t>
            </w:r>
            <w:r>
              <w:rPr>
                <w:rFonts w:hint="eastAsia" w:hAnsi="宋体" w:cs="仿宋_GB2312"/>
                <w:color w:val="auto"/>
                <w:sz w:val="24"/>
                <w:u w:val="single"/>
              </w:rPr>
              <w:t xml:space="preserve">                </w:t>
            </w:r>
            <w:r>
              <w:rPr>
                <w:rFonts w:hint="eastAsia" w:hAnsi="宋体" w:cs="仿宋_GB2312"/>
                <w:color w:val="auto"/>
                <w:sz w:val="24"/>
              </w:rPr>
              <w:t>（盖章）</w:t>
            </w:r>
          </w:p>
          <w:p>
            <w:pPr>
              <w:autoSpaceDE w:val="0"/>
              <w:autoSpaceDN w:val="0"/>
              <w:adjustRightInd w:val="0"/>
              <w:spacing w:line="240" w:lineRule="auto"/>
              <w:jc w:val="left"/>
              <w:rPr>
                <w:rFonts w:hint="eastAsia" w:cs="黑体"/>
                <w:color w:val="auto"/>
                <w:sz w:val="24"/>
              </w:rPr>
            </w:pPr>
            <w:r>
              <w:rPr>
                <w:rFonts w:hint="eastAsia"/>
                <w:color w:val="auto"/>
                <w:sz w:val="24"/>
              </w:rPr>
              <w:t>投标文件</w:t>
            </w:r>
            <w:r>
              <w:rPr>
                <w:rFonts w:hint="eastAsia" w:hAnsi="宋体" w:cs="仿宋_GB2312"/>
                <w:color w:val="auto"/>
                <w:sz w:val="24"/>
              </w:rPr>
              <w:t>在201</w:t>
            </w:r>
            <w:r>
              <w:rPr>
                <w:rFonts w:hint="eastAsia" w:hAnsi="宋体" w:cs="仿宋_GB2312"/>
                <w:color w:val="auto"/>
                <w:sz w:val="24"/>
                <w:lang w:val="en-US" w:eastAsia="zh-CN"/>
              </w:rPr>
              <w:t>8</w:t>
            </w:r>
            <w:r>
              <w:rPr>
                <w:rFonts w:hint="eastAsia" w:hAnsi="宋体" w:cs="仿宋_GB2312"/>
                <w:color w:val="auto"/>
                <w:sz w:val="24"/>
              </w:rPr>
              <w:t>年</w:t>
            </w:r>
            <w:r>
              <w:rPr>
                <w:rFonts w:hint="eastAsia" w:hAnsi="宋体" w:cs="仿宋_GB2312"/>
                <w:color w:val="auto"/>
                <w:sz w:val="24"/>
                <w:lang w:val="en-US" w:eastAsia="zh-CN"/>
              </w:rPr>
              <w:t xml:space="preserve">   </w:t>
            </w:r>
            <w:r>
              <w:rPr>
                <w:rFonts w:hint="eastAsia" w:hAnsi="宋体" w:cs="仿宋_GB2312"/>
                <w:color w:val="auto"/>
                <w:sz w:val="24"/>
              </w:rPr>
              <w:t>月</w:t>
            </w:r>
            <w:r>
              <w:rPr>
                <w:rFonts w:hint="eastAsia" w:hAnsi="宋体" w:cs="仿宋_GB2312"/>
                <w:color w:val="auto"/>
                <w:sz w:val="24"/>
                <w:lang w:val="en-US" w:eastAsia="zh-CN"/>
              </w:rPr>
              <w:t xml:space="preserve">    </w:t>
            </w:r>
            <w:r>
              <w:rPr>
                <w:rFonts w:hint="eastAsia" w:hAnsi="宋体" w:cs="仿宋_GB2312"/>
                <w:color w:val="auto"/>
                <w:sz w:val="24"/>
              </w:rPr>
              <w:t>日</w:t>
            </w:r>
            <w:r>
              <w:rPr>
                <w:rFonts w:hint="eastAsia" w:hAnsi="宋体" w:cs="仿宋_GB2312"/>
                <w:color w:val="auto"/>
                <w:sz w:val="24"/>
                <w:lang w:val="en-US" w:eastAsia="zh-CN"/>
              </w:rPr>
              <w:t xml:space="preserve"> 9 </w:t>
            </w:r>
            <w:r>
              <w:rPr>
                <w:rFonts w:hint="eastAsia" w:hAnsi="宋体" w:cs="仿宋_GB2312"/>
                <w:color w:val="auto"/>
                <w:sz w:val="24"/>
              </w:rPr>
              <w:t>时</w:t>
            </w:r>
            <w:r>
              <w:rPr>
                <w:rFonts w:hint="eastAsia" w:hAnsi="宋体" w:cs="仿宋_GB2312"/>
                <w:color w:val="auto"/>
                <w:sz w:val="24"/>
                <w:lang w:val="en-US" w:eastAsia="zh-CN"/>
              </w:rPr>
              <w:t xml:space="preserve"> 30 </w:t>
            </w:r>
            <w:r>
              <w:rPr>
                <w:rFonts w:hint="eastAsia" w:hAnsi="宋体" w:cs="仿宋_GB2312"/>
                <w:color w:val="auto"/>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4.2.2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递交投标文件地点</w:t>
            </w:r>
          </w:p>
        </w:tc>
        <w:tc>
          <w:tcPr>
            <w:tcW w:w="6776" w:type="dxa"/>
            <w:vAlign w:val="center"/>
          </w:tcPr>
          <w:p>
            <w:pPr>
              <w:numPr>
                <w:ilvl w:val="0"/>
                <w:numId w:val="1"/>
              </w:numPr>
              <w:tabs>
                <w:tab w:val="left" w:pos="0"/>
                <w:tab w:val="clear" w:pos="360"/>
              </w:tabs>
              <w:spacing w:line="240" w:lineRule="auto"/>
              <w:ind w:left="0" w:hanging="648"/>
              <w:rPr>
                <w:rFonts w:hint="eastAsia"/>
                <w:color w:val="auto"/>
                <w:sz w:val="24"/>
              </w:rPr>
            </w:pPr>
            <w:r>
              <w:rPr>
                <w:rFonts w:hint="eastAsia" w:ascii="新宋体" w:eastAsia="新宋体"/>
                <w:color w:val="auto"/>
                <w:sz w:val="24"/>
              </w:rPr>
              <w:t>许昌市公共资源交易中心开标</w:t>
            </w:r>
            <w:r>
              <w:rPr>
                <w:rFonts w:hint="eastAsia" w:ascii="新宋体" w:eastAsia="新宋体"/>
                <w:color w:val="auto"/>
                <w:sz w:val="24"/>
                <w:lang w:eastAsia="zh-CN"/>
              </w:rPr>
              <w:t>二</w:t>
            </w:r>
            <w:r>
              <w:rPr>
                <w:rFonts w:hint="eastAsia" w:ascii="新宋体" w:eastAsia="新宋体"/>
                <w:color w:val="auto"/>
                <w:sz w:val="24"/>
              </w:rPr>
              <w:t>室(</w:t>
            </w:r>
            <w:r>
              <w:rPr>
                <w:rFonts w:hint="eastAsia" w:cs="宋体"/>
                <w:color w:val="auto"/>
                <w:sz w:val="24"/>
                <w:szCs w:val="24"/>
              </w:rPr>
              <w:t>许昌市龙兴路与竹林路交汇处公共资源大厦三楼</w:t>
            </w:r>
            <w:r>
              <w:rPr>
                <w:rFonts w:hint="eastAsia" w:ascii="新宋体" w:eastAsia="新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4.2.3</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是否退还投标文件</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5.1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开标时间和地点</w:t>
            </w:r>
          </w:p>
        </w:tc>
        <w:tc>
          <w:tcPr>
            <w:tcW w:w="6776" w:type="dxa"/>
            <w:vAlign w:val="top"/>
          </w:tcPr>
          <w:p>
            <w:pPr>
              <w:autoSpaceDE w:val="0"/>
              <w:autoSpaceDN w:val="0"/>
              <w:adjustRightInd w:val="0"/>
              <w:spacing w:line="240" w:lineRule="auto"/>
              <w:jc w:val="left"/>
              <w:rPr>
                <w:rFonts w:cs="仿宋_GB2312"/>
                <w:color w:val="auto"/>
                <w:sz w:val="24"/>
              </w:rPr>
            </w:pPr>
            <w:r>
              <w:rPr>
                <w:rFonts w:hint="eastAsia" w:cs="仿宋_GB2312"/>
                <w:color w:val="auto"/>
                <w:sz w:val="24"/>
              </w:rPr>
              <w:t>开标时间：</w:t>
            </w:r>
            <w:r>
              <w:rPr>
                <w:rFonts w:hint="eastAsia" w:cs="仿宋_GB2312"/>
                <w:color w:val="auto"/>
                <w:sz w:val="24"/>
                <w:lang w:val="en-US" w:eastAsia="zh-CN"/>
              </w:rPr>
              <w:t>2018年3月9日9时30分</w:t>
            </w:r>
            <w:r>
              <w:rPr>
                <w:rFonts w:hint="eastAsia" w:cs="仿宋_GB2312"/>
                <w:color w:val="auto"/>
                <w:sz w:val="24"/>
              </w:rPr>
              <w:t>（北京时间）</w:t>
            </w:r>
          </w:p>
          <w:p>
            <w:pPr>
              <w:autoSpaceDE w:val="0"/>
              <w:autoSpaceDN w:val="0"/>
              <w:adjustRightInd w:val="0"/>
              <w:spacing w:line="240" w:lineRule="auto"/>
              <w:jc w:val="left"/>
              <w:rPr>
                <w:rFonts w:hint="eastAsia" w:cs="黑体"/>
                <w:color w:val="auto"/>
                <w:sz w:val="24"/>
              </w:rPr>
            </w:pPr>
            <w:r>
              <w:rPr>
                <w:rFonts w:hint="eastAsia" w:cs="仿宋_GB2312"/>
                <w:color w:val="auto"/>
                <w:sz w:val="24"/>
              </w:rPr>
              <w:t>开标地点：</w:t>
            </w:r>
            <w:r>
              <w:rPr>
                <w:rFonts w:hint="eastAsia" w:cs="黑体"/>
                <w:color w:val="auto"/>
                <w:sz w:val="24"/>
              </w:rPr>
              <w:t>许昌市公共资源交易中心</w:t>
            </w:r>
            <w:r>
              <w:rPr>
                <w:rFonts w:hint="eastAsia" w:ascii="新宋体" w:eastAsia="新宋体"/>
                <w:color w:val="auto"/>
                <w:sz w:val="24"/>
              </w:rPr>
              <w:t>开标</w:t>
            </w:r>
            <w:r>
              <w:rPr>
                <w:rFonts w:hint="eastAsia" w:ascii="新宋体" w:eastAsia="新宋体"/>
                <w:color w:val="auto"/>
                <w:sz w:val="24"/>
                <w:lang w:eastAsia="zh-CN"/>
              </w:rPr>
              <w:t>二</w:t>
            </w:r>
            <w:r>
              <w:rPr>
                <w:rFonts w:hint="eastAsia" w:ascii="新宋体" w:eastAsia="新宋体"/>
                <w:color w:val="auto"/>
                <w:sz w:val="24"/>
              </w:rPr>
              <w:t>室</w:t>
            </w:r>
            <w:r>
              <w:rPr>
                <w:rFonts w:hint="eastAsia" w:ascii="新宋体" w:eastAsia="新宋体"/>
                <w:color w:val="auto"/>
                <w:sz w:val="24"/>
                <w:szCs w:val="24"/>
              </w:rPr>
              <w:t>(</w:t>
            </w:r>
            <w:r>
              <w:rPr>
                <w:rFonts w:hint="eastAsia" w:cs="宋体"/>
                <w:color w:val="auto"/>
                <w:sz w:val="24"/>
                <w:szCs w:val="24"/>
              </w:rPr>
              <w:t>许昌市龙兴路与竹林路交汇处公共资源大厦三楼</w:t>
            </w:r>
            <w:r>
              <w:rPr>
                <w:rFonts w:hint="eastAsia" w:ascii="新宋体" w:eastAsia="新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5.2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开标程序</w:t>
            </w:r>
          </w:p>
        </w:tc>
        <w:tc>
          <w:tcPr>
            <w:tcW w:w="6776" w:type="dxa"/>
            <w:vAlign w:val="top"/>
          </w:tcPr>
          <w:p>
            <w:pPr>
              <w:autoSpaceDE w:val="0"/>
              <w:autoSpaceDN w:val="0"/>
              <w:adjustRightInd w:val="0"/>
              <w:spacing w:line="240" w:lineRule="auto"/>
              <w:jc w:val="left"/>
              <w:rPr>
                <w:rFonts w:hint="eastAsia" w:cs="黑体"/>
                <w:color w:val="auto"/>
                <w:sz w:val="24"/>
              </w:rPr>
            </w:pPr>
            <w:r>
              <w:rPr>
                <w:rFonts w:hint="eastAsia" w:cs="仿宋_GB2312"/>
                <w:color w:val="auto"/>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6.1.</w:t>
            </w:r>
            <w:r>
              <w:rPr>
                <w:rFonts w:hint="eastAsia" w:cs="TimesNewRomanPSMT"/>
                <w:color w:val="auto"/>
                <w:sz w:val="24"/>
              </w:rPr>
              <w:t>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评标委员会的组建</w:t>
            </w:r>
          </w:p>
        </w:tc>
        <w:tc>
          <w:tcPr>
            <w:tcW w:w="6776" w:type="dxa"/>
            <w:vAlign w:val="center"/>
          </w:tcPr>
          <w:p>
            <w:pPr>
              <w:spacing w:line="240" w:lineRule="auto"/>
              <w:rPr>
                <w:rFonts w:hint="eastAsia"/>
                <w:color w:val="auto"/>
                <w:sz w:val="24"/>
              </w:rPr>
            </w:pPr>
            <w:r>
              <w:rPr>
                <w:rFonts w:hint="eastAsia" w:ascii="新宋体" w:eastAsia="新宋体" w:cs="仿宋_GB2312"/>
                <w:color w:val="auto"/>
                <w:sz w:val="24"/>
              </w:rPr>
              <w:t>评标委员会构成：</w:t>
            </w:r>
            <w:r>
              <w:rPr>
                <w:rFonts w:hint="eastAsia" w:ascii="新宋体" w:hAnsi="新宋体" w:eastAsia="新宋体"/>
                <w:color w:val="auto"/>
                <w:sz w:val="24"/>
                <w:szCs w:val="24"/>
                <w:lang w:val="en-US" w:eastAsia="zh-CN"/>
              </w:rPr>
              <w:t>5</w:t>
            </w:r>
            <w:r>
              <w:rPr>
                <w:rFonts w:hint="eastAsia" w:ascii="新宋体" w:hAnsi="新宋体" w:eastAsia="新宋体"/>
                <w:color w:val="auto"/>
                <w:sz w:val="24"/>
                <w:szCs w:val="24"/>
              </w:rPr>
              <w:t>人，</w:t>
            </w:r>
            <w:r>
              <w:rPr>
                <w:rFonts w:hint="eastAsia" w:hAnsi="宋体" w:cs="仿宋_GB2312"/>
                <w:color w:val="auto"/>
                <w:sz w:val="24"/>
              </w:rPr>
              <w:t>从河南省综合评标专家库中随机抽取</w:t>
            </w:r>
            <w:r>
              <w:rPr>
                <w:rFonts w:hint="eastAsia" w:hAnsi="宋体" w:cs="仿宋_GB2312"/>
                <w:color w:val="auto"/>
                <w:sz w:val="24"/>
                <w:lang w:val="en-US" w:eastAsia="zh-CN"/>
              </w:rPr>
              <w:t>4</w:t>
            </w:r>
            <w:r>
              <w:rPr>
                <w:rFonts w:hint="eastAsia" w:hAnsi="宋体" w:cs="仿宋_GB2312"/>
                <w:color w:val="auto"/>
                <w:sz w:val="24"/>
              </w:rPr>
              <w:t>人</w:t>
            </w:r>
            <w:r>
              <w:rPr>
                <w:rFonts w:hint="eastAsia" w:ascii="新宋体" w:hAnsi="新宋体" w:eastAsia="新宋体"/>
                <w:color w:val="auto"/>
                <w:sz w:val="24"/>
                <w:szCs w:val="24"/>
                <w:lang w:val="en-US" w:eastAsia="zh-CN"/>
              </w:rPr>
              <w:t>及</w:t>
            </w:r>
            <w:r>
              <w:rPr>
                <w:rFonts w:hint="eastAsia" w:ascii="新宋体" w:hAnsi="新宋体" w:eastAsia="新宋体"/>
                <w:color w:val="auto"/>
                <w:sz w:val="24"/>
                <w:szCs w:val="24"/>
                <w:lang w:eastAsia="zh-CN"/>
              </w:rPr>
              <w:t>招标人代表</w:t>
            </w:r>
            <w:r>
              <w:rPr>
                <w:rFonts w:hint="eastAsia" w:ascii="新宋体" w:hAnsi="新宋体" w:eastAsia="新宋体"/>
                <w:color w:val="auto"/>
                <w:sz w:val="24"/>
                <w:szCs w:val="24"/>
                <w:lang w:val="en-US" w:eastAsia="zh-CN"/>
              </w:rPr>
              <w:t>1人</w:t>
            </w:r>
            <w:r>
              <w:rPr>
                <w:rFonts w:hint="eastAsia" w:hAnsi="宋体" w:cs="仿宋_GB2312"/>
                <w:color w:val="auto"/>
                <w:sz w:val="24"/>
              </w:rPr>
              <w:t>组成评标委员会</w:t>
            </w:r>
            <w:r>
              <w:rPr>
                <w:rFonts w:hint="eastAsia" w:ascii="新宋体" w:hAnsi="新宋体" w:eastAsia="新宋体"/>
                <w:color w:val="auto"/>
                <w:sz w:val="24"/>
                <w:szCs w:val="24"/>
              </w:rPr>
              <w:t>（其中注册造价工程师不少于</w:t>
            </w:r>
            <w:r>
              <w:rPr>
                <w:rFonts w:hint="eastAsia" w:ascii="新宋体" w:hAnsi="新宋体" w:eastAsia="新宋体"/>
                <w:color w:val="auto"/>
                <w:sz w:val="24"/>
                <w:szCs w:val="24"/>
                <w:lang w:val="en-US" w:eastAsia="zh-CN"/>
              </w:rPr>
              <w:t>2</w:t>
            </w:r>
            <w:r>
              <w:rPr>
                <w:rFonts w:hint="eastAsia" w:ascii="新宋体" w:hAnsi="新宋体" w:eastAsia="新宋体"/>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7.1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是否授权评标委员会确定中标人</w:t>
            </w:r>
          </w:p>
        </w:tc>
        <w:tc>
          <w:tcPr>
            <w:tcW w:w="6776" w:type="dxa"/>
            <w:vAlign w:val="center"/>
          </w:tcPr>
          <w:p>
            <w:pPr>
              <w:autoSpaceDE w:val="0"/>
              <w:autoSpaceDN w:val="0"/>
              <w:adjustRightInd w:val="0"/>
              <w:spacing w:line="240" w:lineRule="auto"/>
              <w:rPr>
                <w:rFonts w:hint="eastAsia" w:cs="黑体"/>
                <w:color w:val="auto"/>
                <w:sz w:val="24"/>
              </w:rPr>
            </w:pPr>
            <w:r>
              <w:rPr>
                <w:rFonts w:hint="eastAsia" w:cs="仿宋_GB2312"/>
                <w:color w:val="auto"/>
                <w:sz w:val="24"/>
              </w:rPr>
              <w:t>否，推荐的中标候选人数：</w:t>
            </w:r>
            <w:r>
              <w:rPr>
                <w:rFonts w:hint="eastAsia" w:ascii="新宋体" w:eastAsia="新宋体" w:cs="仿宋_GB2312"/>
                <w:color w:val="auto"/>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9528" w:type="dxa"/>
            <w:gridSpan w:val="3"/>
            <w:vAlign w:val="center"/>
          </w:tcPr>
          <w:p>
            <w:pPr>
              <w:autoSpaceDE w:val="0"/>
              <w:autoSpaceDN w:val="0"/>
              <w:adjustRightInd w:val="0"/>
              <w:spacing w:line="240" w:lineRule="auto"/>
              <w:jc w:val="left"/>
              <w:rPr>
                <w:rFonts w:hint="eastAsia" w:cs="仿宋_GB2312"/>
                <w:color w:val="auto"/>
                <w:sz w:val="24"/>
              </w:rPr>
            </w:pPr>
            <w:r>
              <w:rPr>
                <w:rFonts w:hint="eastAsia" w:cs="TimesNewRomanPSMT"/>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9528" w:type="dxa"/>
            <w:gridSpan w:val="3"/>
            <w:vAlign w:val="center"/>
          </w:tcPr>
          <w:p>
            <w:pPr>
              <w:autoSpaceDE w:val="0"/>
              <w:autoSpaceDN w:val="0"/>
              <w:adjustRightInd w:val="0"/>
              <w:spacing w:line="240" w:lineRule="auto"/>
              <w:jc w:val="left"/>
              <w:rPr>
                <w:rFonts w:hint="eastAsia" w:cs="TimesNewRomanPSMT"/>
                <w:color w:val="auto"/>
                <w:sz w:val="24"/>
              </w:rPr>
            </w:pPr>
            <w:r>
              <w:rPr>
                <w:rFonts w:hint="eastAsia" w:cs="TimesNewRomanPSMT"/>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079" w:type="dxa"/>
            <w:vAlign w:val="center"/>
          </w:tcPr>
          <w:p>
            <w:pPr>
              <w:autoSpaceDE w:val="0"/>
              <w:autoSpaceDN w:val="0"/>
              <w:adjustRightInd w:val="0"/>
              <w:spacing w:line="240" w:lineRule="auto"/>
              <w:jc w:val="left"/>
              <w:rPr>
                <w:rFonts w:hint="eastAsia" w:cs="TimesNewRomanPSMT"/>
                <w:color w:val="auto"/>
                <w:sz w:val="24"/>
              </w:rPr>
            </w:pPr>
            <w:r>
              <w:rPr>
                <w:rFonts w:hint="eastAsia" w:cs="TimesNewRomanPSMT"/>
                <w:color w:val="auto"/>
                <w:sz w:val="24"/>
              </w:rPr>
              <w:t>10.1.1</w:t>
            </w:r>
          </w:p>
        </w:tc>
        <w:tc>
          <w:tcPr>
            <w:tcW w:w="1673"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类似项目</w:t>
            </w:r>
          </w:p>
        </w:tc>
        <w:tc>
          <w:tcPr>
            <w:tcW w:w="6776" w:type="dxa"/>
            <w:vAlign w:val="center"/>
          </w:tcPr>
          <w:p>
            <w:pPr>
              <w:autoSpaceDE w:val="0"/>
              <w:autoSpaceDN w:val="0"/>
              <w:adjustRightInd w:val="0"/>
              <w:spacing w:line="240" w:lineRule="auto"/>
              <w:jc w:val="left"/>
              <w:rPr>
                <w:rFonts w:hint="eastAsia" w:cs="TimesNewRomanPSMT"/>
                <w:color w:val="auto"/>
                <w:sz w:val="24"/>
              </w:rPr>
            </w:pPr>
            <w:r>
              <w:rPr>
                <w:rFonts w:hint="eastAsia" w:hAnsi="宋体" w:cs="TimesNewRomanPSMT"/>
                <w:color w:val="auto"/>
                <w:sz w:val="24"/>
              </w:rPr>
              <w:t>类似项目是指</w:t>
            </w:r>
            <w:r>
              <w:rPr>
                <w:rFonts w:hint="eastAsia" w:hAnsi="宋体" w:cs="TimesNewRomanPSMT"/>
                <w:color w:val="auto"/>
                <w:sz w:val="24"/>
                <w:lang w:val="en-US" w:eastAsia="zh-CN"/>
              </w:rPr>
              <w:t>170万元及以上</w:t>
            </w:r>
            <w:r>
              <w:rPr>
                <w:rFonts w:hint="eastAsia" w:hAnsi="宋体" w:cs="TimesNewRomanPSMT"/>
                <w:color w:val="auto"/>
                <w:sz w:val="24"/>
              </w:rPr>
              <w:t>的</w:t>
            </w:r>
            <w:r>
              <w:rPr>
                <w:rFonts w:hint="eastAsia" w:hAnsi="宋体"/>
                <w:color w:val="auto"/>
                <w:spacing w:val="-3"/>
                <w:sz w:val="24"/>
                <w:szCs w:val="24"/>
                <w:lang w:eastAsia="zh-CN"/>
              </w:rPr>
              <w:t>园林绿化工程</w:t>
            </w:r>
            <w:r>
              <w:rPr>
                <w:rFonts w:hint="eastAsia" w:hAnsi="宋体" w:cs="TimesNewRomanPSMT"/>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528" w:type="dxa"/>
            <w:gridSpan w:val="3"/>
            <w:vAlign w:val="center"/>
          </w:tcPr>
          <w:p>
            <w:pPr>
              <w:autoSpaceDE w:val="0"/>
              <w:autoSpaceDN w:val="0"/>
              <w:adjustRightInd w:val="0"/>
              <w:spacing w:line="240" w:lineRule="auto"/>
              <w:jc w:val="left"/>
              <w:rPr>
                <w:rFonts w:hint="eastAsia" w:cs="仿宋_GB2312"/>
                <w:color w:val="auto"/>
                <w:sz w:val="24"/>
              </w:rPr>
            </w:pPr>
            <w:r>
              <w:rPr>
                <w:rFonts w:hint="eastAsia" w:cs="TimesNewRomanPSMT"/>
                <w:color w:val="auto"/>
                <w:sz w:val="24"/>
              </w:rPr>
              <w:t>10.2招标控制价</w:t>
            </w:r>
            <w:r>
              <w:rPr>
                <w:rFonts w:hint="eastAsia" w:ascii="新宋体" w:eastAsia="新宋体" w:cs="TimesNewRomanPSMT"/>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10.2.1</w:t>
            </w:r>
          </w:p>
        </w:tc>
        <w:tc>
          <w:tcPr>
            <w:tcW w:w="1673" w:type="dxa"/>
            <w:vAlign w:val="center"/>
          </w:tcPr>
          <w:p>
            <w:pPr>
              <w:autoSpaceDE w:val="0"/>
              <w:autoSpaceDN w:val="0"/>
              <w:adjustRightInd w:val="0"/>
              <w:spacing w:line="240" w:lineRule="auto"/>
              <w:jc w:val="center"/>
              <w:rPr>
                <w:rFonts w:hint="eastAsia" w:cs="TimesNewRomanPSMT"/>
                <w:color w:val="auto"/>
                <w:sz w:val="24"/>
              </w:rPr>
            </w:pPr>
            <w:r>
              <w:rPr>
                <w:rFonts w:hint="eastAsia" w:ascii="新宋体" w:eastAsia="新宋体"/>
                <w:b/>
                <w:color w:val="auto"/>
                <w:sz w:val="24"/>
              </w:rPr>
              <w:t>招标控制价</w:t>
            </w:r>
          </w:p>
        </w:tc>
        <w:tc>
          <w:tcPr>
            <w:tcW w:w="6776" w:type="dxa"/>
            <w:vAlign w:val="center"/>
          </w:tcPr>
          <w:p>
            <w:pPr>
              <w:spacing w:line="240" w:lineRule="auto"/>
              <w:rPr>
                <w:rFonts w:hint="eastAsia"/>
                <w:b/>
                <w:bCs/>
                <w:color w:val="auto"/>
                <w:sz w:val="24"/>
              </w:rPr>
            </w:pPr>
            <w:r>
              <w:rPr>
                <w:rFonts w:hint="eastAsia"/>
                <w:b/>
                <w:bCs/>
                <w:color w:val="auto"/>
                <w:sz w:val="24"/>
              </w:rPr>
              <w:t>本工程招标控制价为：</w:t>
            </w:r>
          </w:p>
          <w:p>
            <w:pPr>
              <w:spacing w:line="240" w:lineRule="auto"/>
              <w:rPr>
                <w:rFonts w:hint="eastAsia" w:hAnsi="宋体"/>
                <w:b/>
                <w:color w:val="auto"/>
                <w:sz w:val="24"/>
                <w:szCs w:val="24"/>
              </w:rPr>
            </w:pPr>
            <w:r>
              <w:rPr>
                <w:rFonts w:hint="eastAsia" w:hAnsi="宋体"/>
                <w:b/>
                <w:color w:val="auto"/>
                <w:sz w:val="24"/>
                <w:szCs w:val="24"/>
              </w:rPr>
              <w:t>大写：</w:t>
            </w:r>
            <w:r>
              <w:rPr>
                <w:rFonts w:hint="eastAsia" w:ascii="新宋体" w:hAnsi="新宋体" w:eastAsia="新宋体"/>
                <w:b/>
                <w:color w:val="auto"/>
                <w:sz w:val="24"/>
                <w:lang w:eastAsia="zh-CN"/>
              </w:rPr>
              <w:t>贰佰肆拾肆万肆仟柒佰贰拾肆元壹角伍分</w:t>
            </w:r>
          </w:p>
          <w:p>
            <w:pPr>
              <w:spacing w:line="240" w:lineRule="auto"/>
              <w:rPr>
                <w:rFonts w:hint="eastAsia" w:hAnsi="宋体"/>
                <w:b/>
                <w:color w:val="auto"/>
                <w:sz w:val="24"/>
                <w:szCs w:val="24"/>
              </w:rPr>
            </w:pPr>
            <w:r>
              <w:rPr>
                <w:rFonts w:hint="eastAsia" w:hAnsi="宋体"/>
                <w:b/>
                <w:color w:val="auto"/>
                <w:sz w:val="24"/>
                <w:szCs w:val="24"/>
              </w:rPr>
              <w:t>小写：</w:t>
            </w:r>
            <w:r>
              <w:rPr>
                <w:rFonts w:hint="eastAsia" w:hAnsi="宋体"/>
                <w:b/>
                <w:color w:val="auto"/>
                <w:sz w:val="24"/>
                <w:szCs w:val="24"/>
                <w:lang w:val="en-US" w:eastAsia="zh-CN"/>
              </w:rPr>
              <w:t>2444724.15元</w:t>
            </w:r>
          </w:p>
          <w:p>
            <w:pPr>
              <w:keepNext/>
              <w:spacing w:line="240" w:lineRule="auto"/>
              <w:ind w:firstLine="441" w:firstLineChars="183"/>
              <w:rPr>
                <w:rFonts w:hint="eastAsia"/>
                <w:color w:val="auto"/>
                <w:sz w:val="24"/>
              </w:rPr>
            </w:pPr>
            <w:r>
              <w:rPr>
                <w:rFonts w:hint="eastAsia"/>
                <w:b/>
                <w:bCs/>
                <w:color w:val="auto"/>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color w:val="auto"/>
                <w:sz w:val="24"/>
              </w:rPr>
            </w:pPr>
            <w:r>
              <w:rPr>
                <w:rFonts w:hint="eastAsia"/>
                <w:color w:val="auto"/>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color w:val="auto"/>
                <w:sz w:val="24"/>
              </w:rPr>
            </w:pPr>
            <w:r>
              <w:rPr>
                <w:rFonts w:hint="eastAsia"/>
                <w:color w:val="auto"/>
                <w:sz w:val="24"/>
              </w:rPr>
              <w:t>技术标不采用“暗标”评审方式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ind w:left="240" w:hanging="240" w:hangingChars="100"/>
              <w:rPr>
                <w:rFonts w:hint="eastAsia"/>
                <w:color w:val="auto"/>
                <w:sz w:val="24"/>
              </w:rPr>
            </w:pPr>
            <w:r>
              <w:rPr>
                <w:rFonts w:hint="eastAsia"/>
                <w:color w:val="auto"/>
                <w:sz w:val="24"/>
              </w:rPr>
              <w:t>10.4投标人代表出席开标会及其他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numPr>
                <w:ilvl w:val="0"/>
                <w:numId w:val="0"/>
              </w:numPr>
              <w:tabs>
                <w:tab w:val="left" w:pos="0"/>
              </w:tabs>
              <w:spacing w:line="240" w:lineRule="auto"/>
              <w:ind w:leftChars="0"/>
              <w:rPr>
                <w:rFonts w:hint="eastAsia"/>
                <w:color w:val="auto"/>
              </w:rPr>
            </w:pPr>
            <w:r>
              <w:rPr>
                <w:rFonts w:hint="eastAsia" w:ascii="新宋体" w:hAnsi="Times New Roman" w:eastAsia="新宋体" w:cs="Times New Roman"/>
                <w:b/>
                <w:color w:val="auto"/>
                <w:sz w:val="24"/>
                <w:szCs w:val="22"/>
                <w:lang w:val="en-US" w:eastAsia="zh-CN" w:bidi="ar-SA"/>
              </w:rPr>
              <w:t>开标时各投标人的法定代表人（持身份证原件）或授权委托人（持身份证原件及授权委托书原件）到开标现场签到，缺席或逾期不到者视为自动放弃投标。各投标单位参加会议人数不得多于二人。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color w:val="auto"/>
                <w:sz w:val="24"/>
              </w:rPr>
            </w:pPr>
            <w:r>
              <w:rPr>
                <w:rFonts w:hint="eastAsia"/>
                <w:color w:val="auto"/>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1、在中标通知书发出前，招标人将中标候选人的情况在</w:t>
            </w:r>
            <w:r>
              <w:rPr>
                <w:rFonts w:hint="eastAsia" w:ascii="宋体" w:hAnsi="Times New Roman" w:eastAsia="宋体" w:cs="Times New Roman"/>
                <w:color w:val="auto"/>
                <w:kern w:val="0"/>
                <w:sz w:val="24"/>
                <w:lang w:val="en-US" w:eastAsia="zh-CN" w:bidi="ar-SA"/>
              </w:rPr>
              <w:t>《全国公共资源交易平台（河南省·许</w:t>
            </w:r>
            <w:r>
              <w:rPr>
                <w:rFonts w:hint="eastAsia" w:ascii="宋体" w:hAnsi="Times New Roman" w:eastAsia="宋体" w:cs="Times New Roman"/>
                <w:color w:val="auto"/>
                <w:kern w:val="0"/>
                <w:sz w:val="24"/>
                <w:szCs w:val="22"/>
                <w:lang w:val="en-US" w:eastAsia="zh-CN" w:bidi="ar-SA"/>
              </w:rPr>
              <w:t>昌市）》和《河南省电子招标投标公共服务平台》</w:t>
            </w:r>
            <w:r>
              <w:rPr>
                <w:rFonts w:hint="eastAsia" w:ascii="新宋体" w:eastAsia="新宋体"/>
                <w:color w:val="auto"/>
                <w:sz w:val="24"/>
              </w:rPr>
              <w:t>予以公示，公示期不少于3日。</w:t>
            </w:r>
          </w:p>
          <w:p>
            <w:pPr>
              <w:spacing w:line="240" w:lineRule="auto"/>
              <w:rPr>
                <w:rFonts w:hint="eastAsia" w:ascii="新宋体" w:eastAsia="新宋体"/>
                <w:b/>
                <w:color w:val="auto"/>
                <w:sz w:val="24"/>
              </w:rPr>
            </w:pPr>
            <w:r>
              <w:rPr>
                <w:rFonts w:hint="eastAsia" w:ascii="新宋体" w:eastAsia="新宋体"/>
                <w:b/>
                <w:color w:val="auto"/>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ascii="新宋体" w:eastAsia="新宋体"/>
                <w:color w:val="auto"/>
                <w:sz w:val="24"/>
              </w:rPr>
            </w:pPr>
            <w:r>
              <w:rPr>
                <w:rFonts w:hint="eastAsia" w:ascii="新宋体" w:eastAsia="新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9" w:type="dxa"/>
            <w:vAlign w:val="center"/>
          </w:tcPr>
          <w:p>
            <w:pPr>
              <w:spacing w:line="240" w:lineRule="auto"/>
              <w:rPr>
                <w:rFonts w:hint="eastAsia" w:ascii="新宋体" w:eastAsia="新宋体"/>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color w:val="auto"/>
                <w:sz w:val="24"/>
              </w:rPr>
            </w:pPr>
            <w:r>
              <w:rPr>
                <w:rFonts w:hint="eastAsia" w:ascii="新宋体" w:eastAsia="新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9" w:type="dxa"/>
            <w:vAlign w:val="center"/>
          </w:tcPr>
          <w:p>
            <w:pPr>
              <w:spacing w:line="240" w:lineRule="auto"/>
              <w:rPr>
                <w:rFonts w:hint="eastAsia" w:ascii="新宋体" w:eastAsia="新宋体"/>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ascii="新宋体" w:eastAsia="新宋体"/>
                <w:color w:val="auto"/>
                <w:sz w:val="24"/>
              </w:rPr>
            </w:pPr>
            <w:r>
              <w:rPr>
                <w:rFonts w:hint="eastAsia" w:ascii="新宋体" w:eastAsia="新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ascii="新宋体" w:eastAsia="新宋体"/>
                <w:color w:val="auto"/>
                <w:sz w:val="24"/>
              </w:rPr>
            </w:pPr>
            <w:r>
              <w:rPr>
                <w:rFonts w:hint="eastAsia" w:ascii="新宋体" w:eastAsia="新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ascii="新宋体" w:eastAsia="新宋体"/>
                <w:color w:val="auto"/>
                <w:sz w:val="24"/>
              </w:rPr>
            </w:pPr>
            <w:r>
              <w:rPr>
                <w:rFonts w:hint="eastAsia" w:cs="仿宋_GB2312"/>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cs="仿宋_GB2312"/>
                <w:color w:val="auto"/>
                <w:sz w:val="24"/>
              </w:rPr>
            </w:pPr>
            <w:r>
              <w:rPr>
                <w:rFonts w:hint="eastAsia" w:cs="仿宋_GB2312"/>
                <w:color w:val="auto"/>
                <w:sz w:val="24"/>
              </w:rPr>
              <w:t>构成本招标文件的各个组成文件应互为解释，互为说明；</w:t>
            </w:r>
          </w:p>
          <w:p>
            <w:pPr>
              <w:spacing w:line="240" w:lineRule="auto"/>
              <w:rPr>
                <w:rFonts w:hint="eastAsia" w:ascii="新宋体" w:eastAsia="新宋体"/>
                <w:color w:val="auto"/>
                <w:sz w:val="24"/>
              </w:rPr>
            </w:pPr>
            <w:r>
              <w:rPr>
                <w:rFonts w:hint="eastAsia" w:ascii="新宋体" w:eastAsia="新宋体"/>
                <w:color w:val="auto"/>
                <w:sz w:val="24"/>
              </w:rPr>
              <w:t>1、如有不明确或不一致，构成合同文件组成内容，以合同文件约定内容为准，且以专用合同条款约定的合同文件优先顺序解释；</w:t>
            </w:r>
          </w:p>
          <w:p>
            <w:pPr>
              <w:spacing w:line="240" w:lineRule="auto"/>
              <w:rPr>
                <w:rFonts w:hint="eastAsia" w:ascii="新宋体" w:eastAsia="新宋体"/>
                <w:color w:val="auto"/>
                <w:sz w:val="24"/>
              </w:rPr>
            </w:pPr>
            <w:r>
              <w:rPr>
                <w:rFonts w:hint="eastAsia" w:ascii="新宋体" w:eastAsia="新宋体"/>
                <w:color w:val="auto"/>
                <w:sz w:val="24"/>
              </w:rPr>
              <w:t>2、除招标文件中有特别规定外，仅适用于招标投标阶段的规定，按招标公告（投标邀请书）、投标人须知、评标办法、投标文件格式的先后顺序解释；</w:t>
            </w:r>
          </w:p>
          <w:p>
            <w:pPr>
              <w:spacing w:line="240" w:lineRule="auto"/>
              <w:rPr>
                <w:rFonts w:hint="eastAsia" w:ascii="新宋体" w:eastAsia="新宋体"/>
                <w:color w:val="auto"/>
                <w:sz w:val="24"/>
              </w:rPr>
            </w:pPr>
            <w:r>
              <w:rPr>
                <w:rFonts w:hint="eastAsia" w:ascii="新宋体" w:eastAsia="新宋体"/>
                <w:color w:val="auto"/>
                <w:sz w:val="24"/>
              </w:rPr>
              <w:t>3、同一组成文件中就同一事项的规定或约定不一致的，以编排顺序在后者为准；</w:t>
            </w:r>
          </w:p>
          <w:p>
            <w:pPr>
              <w:spacing w:line="240" w:lineRule="auto"/>
              <w:rPr>
                <w:rFonts w:hint="eastAsia" w:ascii="新宋体" w:eastAsia="新宋体"/>
                <w:color w:val="auto"/>
                <w:sz w:val="24"/>
              </w:rPr>
            </w:pPr>
            <w:r>
              <w:rPr>
                <w:rFonts w:hint="eastAsia" w:ascii="新宋体" w:eastAsia="新宋体"/>
                <w:color w:val="auto"/>
                <w:sz w:val="24"/>
              </w:rPr>
              <w:t>4、同一组成文件不同版本之间有不一致的，以形成时间在后者为准。</w:t>
            </w:r>
          </w:p>
          <w:p>
            <w:pPr>
              <w:spacing w:line="240" w:lineRule="auto"/>
              <w:rPr>
                <w:rFonts w:hint="eastAsia" w:ascii="新宋体" w:eastAsia="新宋体"/>
                <w:color w:val="auto"/>
                <w:sz w:val="24"/>
              </w:rPr>
            </w:pPr>
            <w:r>
              <w:rPr>
                <w:rFonts w:hint="eastAsia" w:ascii="新宋体" w:eastAsia="新宋体"/>
                <w:color w:val="auto"/>
                <w:sz w:val="24"/>
              </w:rPr>
              <w:t>按本款前述规定仍不能形成结论的，由招标人负</w:t>
            </w:r>
            <w:r>
              <w:rPr>
                <w:rFonts w:hint="eastAsia" w:cs="仿宋_GB2312"/>
                <w:color w:val="auto"/>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528" w:type="dxa"/>
            <w:gridSpan w:val="3"/>
            <w:vAlign w:val="center"/>
          </w:tcPr>
          <w:p>
            <w:pPr>
              <w:spacing w:line="240" w:lineRule="auto"/>
              <w:rPr>
                <w:rFonts w:hint="eastAsia" w:cs="仿宋_GB2312"/>
                <w:b/>
                <w:color w:val="auto"/>
                <w:sz w:val="24"/>
              </w:rPr>
            </w:pPr>
            <w:r>
              <w:rPr>
                <w:rFonts w:hint="eastAsia" w:cs="仿宋_GB2312"/>
                <w:b/>
                <w:color w:val="auto"/>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9528" w:type="dxa"/>
            <w:gridSpan w:val="3"/>
            <w:vAlign w:val="center"/>
          </w:tcPr>
          <w:p>
            <w:pPr>
              <w:autoSpaceDE w:val="0"/>
              <w:autoSpaceDN w:val="0"/>
              <w:adjustRightInd w:val="0"/>
              <w:spacing w:line="240" w:lineRule="auto"/>
              <w:ind w:left="101" w:hanging="100" w:hangingChars="42"/>
              <w:rPr>
                <w:rFonts w:hint="eastAsia" w:ascii="新宋体" w:eastAsia="新宋体" w:cs="仿宋_GB2312"/>
                <w:color w:val="auto"/>
                <w:sz w:val="24"/>
              </w:rPr>
            </w:pPr>
            <w:r>
              <w:rPr>
                <w:rFonts w:hint="eastAsia" w:ascii="新宋体" w:eastAsia="新宋体"/>
                <w:color w:val="auto"/>
                <w:sz w:val="24"/>
              </w:rPr>
              <w:t>10.11.1 投标人向评标委员会提交的所有证书及相关材料提交方式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79" w:type="dxa"/>
            <w:vAlign w:val="top"/>
          </w:tcPr>
          <w:p>
            <w:pPr>
              <w:autoSpaceDE w:val="0"/>
              <w:autoSpaceDN w:val="0"/>
              <w:adjustRightInd w:val="0"/>
              <w:spacing w:line="240" w:lineRule="auto"/>
              <w:ind w:left="101" w:hanging="100" w:hangingChars="42"/>
              <w:rPr>
                <w:rFonts w:hint="eastAsia" w:ascii="新宋体" w:eastAsia="新宋体" w:cs="TimesNewRomanPSMT"/>
                <w:color w:val="auto"/>
                <w:sz w:val="24"/>
              </w:rPr>
            </w:pPr>
          </w:p>
        </w:tc>
        <w:tc>
          <w:tcPr>
            <w:tcW w:w="8449" w:type="dxa"/>
            <w:gridSpan w:val="2"/>
            <w:vAlign w:val="top"/>
          </w:tcPr>
          <w:p>
            <w:pPr>
              <w:autoSpaceDE w:val="0"/>
              <w:autoSpaceDN w:val="0"/>
              <w:adjustRightInd w:val="0"/>
              <w:spacing w:line="240" w:lineRule="auto"/>
              <w:ind w:left="101" w:hanging="100" w:hangingChars="42"/>
              <w:rPr>
                <w:rFonts w:hint="eastAsia" w:ascii="新宋体" w:eastAsia="新宋体" w:cs="TimesNewRomanPSMT"/>
                <w:color w:val="auto"/>
                <w:sz w:val="24"/>
              </w:rPr>
            </w:pPr>
            <w:r>
              <w:rPr>
                <w:rFonts w:hint="eastAsia" w:ascii="新宋体" w:eastAsia="新宋体"/>
                <w:color w:val="auto"/>
                <w:sz w:val="24"/>
              </w:rPr>
              <w:t>具体要求及格式详见本章附表一：提交证件及业绩格式。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cs="仿宋_GB2312"/>
                <w:color w:val="auto"/>
                <w:sz w:val="24"/>
              </w:rPr>
            </w:pPr>
            <w:bookmarkStart w:id="11" w:name="_Toc225243456"/>
            <w:bookmarkStart w:id="12" w:name="_Toc283559965"/>
            <w:r>
              <w:rPr>
                <w:rFonts w:hint="eastAsia" w:cs="宋体"/>
                <w:color w:val="auto"/>
                <w:sz w:val="24"/>
              </w:rPr>
              <w:t>10.11.2 投标文件的拒收</w:t>
            </w:r>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079" w:type="dxa"/>
            <w:vAlign w:val="center"/>
          </w:tcPr>
          <w:p>
            <w:pPr>
              <w:autoSpaceDE w:val="0"/>
              <w:autoSpaceDN w:val="0"/>
              <w:spacing w:line="240" w:lineRule="auto"/>
              <w:jc w:val="left"/>
              <w:rPr>
                <w:rFonts w:hint="eastAsia" w:cs="仿宋_GB2312"/>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1、逾期送达的或者未送达指定地点的投标文件；</w:t>
            </w:r>
          </w:p>
          <w:p>
            <w:pPr>
              <w:spacing w:line="240" w:lineRule="auto"/>
              <w:rPr>
                <w:rFonts w:hint="eastAsia" w:ascii="新宋体" w:eastAsia="新宋体"/>
                <w:color w:val="auto"/>
                <w:sz w:val="24"/>
              </w:rPr>
            </w:pPr>
            <w:r>
              <w:rPr>
                <w:rFonts w:hint="eastAsia" w:ascii="新宋体" w:eastAsia="新宋体"/>
                <w:color w:val="auto"/>
                <w:sz w:val="24"/>
              </w:rPr>
              <w:t>2、投标文件未按招标文件要求密封的；</w:t>
            </w:r>
          </w:p>
          <w:p>
            <w:pPr>
              <w:spacing w:line="240" w:lineRule="auto"/>
              <w:rPr>
                <w:rFonts w:hint="eastAsia" w:ascii="新宋体" w:eastAsia="新宋体"/>
                <w:color w:val="auto"/>
                <w:sz w:val="24"/>
              </w:rPr>
            </w:pPr>
            <w:r>
              <w:rPr>
                <w:rFonts w:hint="eastAsia" w:ascii="新宋体" w:eastAsia="新宋体"/>
                <w:color w:val="auto"/>
                <w:sz w:val="24"/>
              </w:rPr>
              <w:t xml:space="preserve">3、未按招标文件要求缴纳投标保证金的。 </w:t>
            </w:r>
          </w:p>
          <w:p>
            <w:pPr>
              <w:spacing w:line="240" w:lineRule="auto"/>
              <w:rPr>
                <w:rFonts w:hint="eastAsia" w:ascii="新宋体" w:eastAsia="新宋体"/>
                <w:color w:val="auto"/>
                <w:sz w:val="24"/>
              </w:rPr>
            </w:pPr>
            <w:r>
              <w:rPr>
                <w:rFonts w:hint="eastAsia" w:ascii="新宋体" w:eastAsia="新宋体"/>
                <w:color w:val="auto"/>
                <w:sz w:val="24"/>
              </w:rPr>
              <w:t>4、开标时法定代表人未持本人有效身份证原件或授权委托人未持有效的授权委托书原件及本人身份证原件到开标现场并签到的；</w:t>
            </w:r>
          </w:p>
          <w:p>
            <w:pPr>
              <w:spacing w:line="240" w:lineRule="auto"/>
              <w:rPr>
                <w:rFonts w:hint="eastAsia" w:cs="仿宋_GB2312"/>
                <w:color w:val="auto"/>
                <w:sz w:val="24"/>
              </w:rPr>
            </w:pPr>
            <w:r>
              <w:rPr>
                <w:rFonts w:hint="eastAsia" w:ascii="新宋体" w:eastAsia="新宋体"/>
                <w:b/>
                <w:color w:val="auto"/>
                <w:sz w:val="24"/>
                <w:lang w:val="en-US" w:eastAsia="zh-CN"/>
              </w:rPr>
              <w:t>5</w:t>
            </w:r>
            <w:r>
              <w:rPr>
                <w:rFonts w:hint="eastAsia" w:ascii="新宋体" w:eastAsia="新宋体"/>
                <w:b/>
                <w:color w:val="auto"/>
                <w:sz w:val="24"/>
              </w:rPr>
              <w:t>、未通过</w:t>
            </w:r>
            <w:r>
              <w:rPr>
                <w:rFonts w:hint="eastAsia" w:ascii="新宋体" w:eastAsia="新宋体"/>
                <w:b/>
                <w:color w:val="auto"/>
                <w:sz w:val="24"/>
                <w:lang w:eastAsia="zh-CN"/>
              </w:rPr>
              <w:t>《</w:t>
            </w:r>
            <w:r>
              <w:rPr>
                <w:rFonts w:hint="eastAsia" w:ascii="新宋体" w:eastAsia="新宋体"/>
                <w:b/>
                <w:color w:val="auto"/>
                <w:sz w:val="24"/>
              </w:rPr>
              <w:t>全国公共资源交易平台（河南省·许昌市）</w:t>
            </w:r>
            <w:r>
              <w:rPr>
                <w:rFonts w:hint="eastAsia" w:ascii="新宋体" w:eastAsia="新宋体"/>
                <w:b/>
                <w:color w:val="auto"/>
                <w:sz w:val="24"/>
                <w:lang w:eastAsia="zh-CN"/>
              </w:rPr>
              <w:t>》</w:t>
            </w:r>
            <w:r>
              <w:rPr>
                <w:rFonts w:hint="eastAsia" w:ascii="新宋体" w:eastAsia="新宋体"/>
                <w:b/>
                <w:color w:val="auto"/>
                <w:sz w:val="24"/>
              </w:rPr>
              <w:t>下载招标文件的，视为自动放弃投标。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autoSpaceDE w:val="0"/>
              <w:autoSpaceDN w:val="0"/>
              <w:spacing w:line="240" w:lineRule="auto"/>
              <w:jc w:val="left"/>
              <w:rPr>
                <w:rFonts w:hint="eastAsia" w:cs="仿宋_GB2312"/>
                <w:color w:val="auto"/>
                <w:sz w:val="24"/>
              </w:rPr>
            </w:pPr>
            <w:r>
              <w:rPr>
                <w:rFonts w:hint="eastAsia" w:cs="宋体"/>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autoSpaceDE w:val="0"/>
              <w:autoSpaceDN w:val="0"/>
              <w:adjustRightInd w:val="0"/>
              <w:snapToGrid w:val="0"/>
              <w:spacing w:line="240" w:lineRule="auto"/>
              <w:jc w:val="left"/>
              <w:outlineLvl w:val="0"/>
              <w:rPr>
                <w:rFonts w:hAnsi="宋体" w:cs="仿宋_GB2312"/>
                <w:color w:val="auto"/>
                <w:sz w:val="24"/>
              </w:rPr>
            </w:pPr>
            <w:r>
              <w:rPr>
                <w:rFonts w:hint="eastAsia" w:hAnsi="宋体" w:cs="仿宋_GB2312"/>
                <w:color w:val="auto"/>
                <w:sz w:val="24"/>
              </w:rPr>
              <w:t>1、潜在投标人应仔细阅读招标文件、工程量清单和图纸，若发现图纸与工程量清单不符（如漏、错项等），请在规定时间内在许昌市公共资源交易系统平台上提出。</w:t>
            </w:r>
          </w:p>
          <w:p>
            <w:pPr>
              <w:autoSpaceDE w:val="0"/>
              <w:autoSpaceDN w:val="0"/>
              <w:adjustRightInd w:val="0"/>
              <w:snapToGrid w:val="0"/>
              <w:spacing w:line="240" w:lineRule="auto"/>
              <w:jc w:val="left"/>
              <w:outlineLvl w:val="0"/>
              <w:rPr>
                <w:rFonts w:hAnsi="宋体" w:cs="仿宋_GB2312"/>
                <w:color w:val="auto"/>
                <w:sz w:val="24"/>
              </w:rPr>
            </w:pPr>
            <w:r>
              <w:rPr>
                <w:rFonts w:hint="eastAsia" w:hAnsi="宋体" w:cs="仿宋_GB2312"/>
                <w:color w:val="auto"/>
                <w:sz w:val="24"/>
              </w:rPr>
              <w:t>2、潜在投标人如对招标文件有异议，请在规定时间内在许昌市公共资源交易系统平台上提出，以其他方式递交的异议不予接受。</w:t>
            </w:r>
          </w:p>
          <w:p>
            <w:pPr>
              <w:autoSpaceDE w:val="0"/>
              <w:autoSpaceDN w:val="0"/>
              <w:adjustRightInd w:val="0"/>
              <w:snapToGrid w:val="0"/>
              <w:spacing w:line="240" w:lineRule="auto"/>
              <w:jc w:val="left"/>
              <w:outlineLvl w:val="0"/>
              <w:rPr>
                <w:rFonts w:hint="eastAsia"/>
                <w:color w:val="auto"/>
                <w:sz w:val="24"/>
                <w:szCs w:val="24"/>
              </w:rPr>
            </w:pPr>
            <w:r>
              <w:rPr>
                <w:rFonts w:hint="eastAsia" w:hAnsi="宋体" w:cs="仿宋_GB2312"/>
                <w:color w:val="auto"/>
                <w:sz w:val="24"/>
              </w:rPr>
              <w:t>3、投标人在投标截止时间前应随时关注许昌市公共资源交易系统电子平台发出的有关本工程的答疑、修改等相关内容。</w:t>
            </w:r>
          </w:p>
        </w:tc>
      </w:tr>
    </w:tbl>
    <w:p>
      <w:pPr>
        <w:spacing w:line="240" w:lineRule="auto"/>
        <w:rPr>
          <w:rFonts w:hint="eastAsia"/>
          <w:b/>
          <w:color w:val="auto"/>
          <w:sz w:val="28"/>
          <w:szCs w:val="28"/>
        </w:rPr>
      </w:pPr>
      <w:bookmarkStart w:id="13" w:name="_Toc283559947"/>
      <w:r>
        <w:rPr>
          <w:rFonts w:hint="eastAsia"/>
          <w:color w:val="auto"/>
        </w:rPr>
        <w:br w:type="page"/>
      </w:r>
      <w:r>
        <w:rPr>
          <w:rFonts w:hint="eastAsia"/>
          <w:b/>
          <w:color w:val="auto"/>
          <w:sz w:val="28"/>
          <w:szCs w:val="28"/>
        </w:rPr>
        <w:t>1. 总则</w:t>
      </w:r>
    </w:p>
    <w:p>
      <w:pPr>
        <w:autoSpaceDE w:val="0"/>
        <w:autoSpaceDN w:val="0"/>
        <w:spacing w:line="240" w:lineRule="auto"/>
        <w:jc w:val="left"/>
        <w:rPr>
          <w:rFonts w:hint="eastAsia" w:cs="宋体"/>
          <w:b/>
          <w:color w:val="auto"/>
          <w:sz w:val="24"/>
        </w:rPr>
      </w:pPr>
      <w:r>
        <w:rPr>
          <w:rFonts w:hint="eastAsia" w:cs="宋体"/>
          <w:b/>
          <w:color w:val="auto"/>
          <w:sz w:val="24"/>
        </w:rPr>
        <w:t>1.1 项目概况</w:t>
      </w:r>
      <w:r>
        <w:rPr>
          <w:rFonts w:hint="eastAsia" w:cs="宋体"/>
          <w:b/>
          <w:color w:val="auto"/>
          <w:sz w:val="24"/>
        </w:rPr>
        <w:tab/>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1.1.1根据《中华人民共和国招标投标法》等有关法律、法规和规章的规定，本招标项目已具备招标条件，现对本工程进行施工招标。</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1.1.2 本招标项目招标人：见投标人须知前附表。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1.1.4 本招标项目名称：见投标人须知前附表。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1.1.5 本招标项目建设地点：见投标人须知前附表。</w:t>
      </w:r>
    </w:p>
    <w:p>
      <w:pPr>
        <w:autoSpaceDE w:val="0"/>
        <w:autoSpaceDN w:val="0"/>
        <w:spacing w:line="240" w:lineRule="auto"/>
        <w:jc w:val="left"/>
        <w:rPr>
          <w:rFonts w:hint="eastAsia" w:cs="宋体"/>
          <w:b/>
          <w:color w:val="auto"/>
          <w:sz w:val="24"/>
        </w:rPr>
      </w:pPr>
      <w:r>
        <w:rPr>
          <w:rFonts w:hint="eastAsia" w:cs="宋体"/>
          <w:b/>
          <w:color w:val="auto"/>
          <w:sz w:val="24"/>
        </w:rPr>
        <w:t>1.2 资金来源和落实情况</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1.2.1 本招标项目的资金来源：见投标人须知前附表。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1.2.2 本招标项目的出资比例：见投标人须知前附表。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1.2.2本招标项目的资金落实情况：见投标人须知前附表。</w:t>
      </w:r>
    </w:p>
    <w:p>
      <w:pPr>
        <w:autoSpaceDE w:val="0"/>
        <w:autoSpaceDN w:val="0"/>
        <w:spacing w:line="240" w:lineRule="auto"/>
        <w:jc w:val="left"/>
        <w:rPr>
          <w:rFonts w:hint="eastAsia" w:cs="宋体"/>
          <w:b/>
          <w:color w:val="auto"/>
          <w:sz w:val="24"/>
        </w:rPr>
      </w:pPr>
      <w:r>
        <w:rPr>
          <w:rFonts w:hint="eastAsia" w:cs="宋体"/>
          <w:b/>
          <w:color w:val="auto"/>
          <w:sz w:val="24"/>
        </w:rPr>
        <w:t>1.3 招标范围、工期和质量要求</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1.3.1 本招标项目的招标范围：见投标人须知前附表。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1.3.2 本招标项目的计划工期：见投标人须知前附表。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1.3.3 本招标项目的质量要求：见投标人须知前附表。</w:t>
      </w:r>
    </w:p>
    <w:p>
      <w:pPr>
        <w:autoSpaceDE w:val="0"/>
        <w:autoSpaceDN w:val="0"/>
        <w:spacing w:line="240" w:lineRule="auto"/>
        <w:jc w:val="left"/>
        <w:rPr>
          <w:rFonts w:hint="eastAsia" w:cs="宋体"/>
          <w:b/>
          <w:color w:val="auto"/>
          <w:sz w:val="24"/>
        </w:rPr>
      </w:pPr>
      <w:r>
        <w:rPr>
          <w:rFonts w:hint="eastAsia" w:cs="宋体"/>
          <w:b/>
          <w:color w:val="auto"/>
          <w:sz w:val="24"/>
        </w:rPr>
        <w:t>1.4 投标人资格要求</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1.4.1投标人资格要求：见投标人须知前附表。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1.4.2 投标人资格要求（详见投标人须知前附表）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lang w:val="en-US" w:eastAsia="zh-CN"/>
        </w:rPr>
        <w:t xml:space="preserve"> </w:t>
      </w:r>
      <w:r>
        <w:rPr>
          <w:rFonts w:hint="eastAsia" w:cs="仿宋_GB2312"/>
          <w:color w:val="auto"/>
          <w:sz w:val="24"/>
        </w:rPr>
        <w:t xml:space="preserve"> 投标人不得存在下列情形之一：</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（1）为招标人不具有独立法人资格的附属机构（单位）；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（2）为本标段前期准备提供设计或咨询服务的；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（3）为本标段的监理人；</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（4）为本标段的代建人；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（5）为本标段提供招标代理服务的；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（6）与本标段的监理人或代建人或招标代理机构同为一个法定代表人的；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（7）与本标段的监理人或代建人或招标代理机构相互控股或参股的；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（8）与本标段的监理人或代建人或招标代理机构相互任职或工作的；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（9）被责令停业的；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（10）被暂停或取消投标资格的；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（11）财产被接管或冻结的；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（12）</w:t>
      </w:r>
      <w:bookmarkStart w:id="14" w:name="_Toc152042311"/>
      <w:bookmarkStart w:id="15" w:name="_Toc179632552"/>
      <w:bookmarkStart w:id="16" w:name="_Toc144974503"/>
      <w:bookmarkStart w:id="17" w:name="_Toc152045535"/>
      <w:r>
        <w:rPr>
          <w:rFonts w:hint="eastAsia" w:cs="仿宋_GB2312"/>
          <w:color w:val="auto"/>
          <w:sz w:val="24"/>
        </w:rPr>
        <w:t>近三年内有骗取中标或严重违约或重大工程质量、安全、环保事故问题的。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（13）单位负责人</w:t>
      </w:r>
      <w:r>
        <w:rPr>
          <w:rFonts w:hint="eastAsia" w:cs="宋体"/>
          <w:color w:val="auto"/>
          <w:sz w:val="24"/>
          <w:szCs w:val="24"/>
        </w:rPr>
        <w:t>（含实际控股）</w:t>
      </w:r>
      <w:r>
        <w:rPr>
          <w:rFonts w:hint="eastAsia" w:cs="仿宋_GB2312"/>
          <w:color w:val="auto"/>
          <w:sz w:val="24"/>
        </w:rPr>
        <w:t>为同一人或者存在控股、管理关系的不同单位，不得参加同一标段投标或者未划分标段的同一招标项目投标。</w:t>
      </w:r>
    </w:p>
    <w:p>
      <w:pPr>
        <w:autoSpaceDE w:val="0"/>
        <w:autoSpaceDN w:val="0"/>
        <w:adjustRightInd w:val="0"/>
        <w:spacing w:line="240" w:lineRule="auto"/>
        <w:jc w:val="left"/>
        <w:rPr>
          <w:rFonts w:hint="eastAsia" w:cs="宋体"/>
          <w:b/>
          <w:color w:val="auto"/>
          <w:sz w:val="24"/>
        </w:rPr>
      </w:pPr>
      <w:r>
        <w:rPr>
          <w:rFonts w:hint="eastAsia" w:cs="宋体"/>
          <w:b/>
          <w:color w:val="auto"/>
          <w:sz w:val="24"/>
        </w:rPr>
        <w:t>1.5 费用承担</w:t>
      </w:r>
      <w:bookmarkEnd w:id="14"/>
      <w:bookmarkEnd w:id="15"/>
      <w:bookmarkEnd w:id="16"/>
      <w:bookmarkEnd w:id="17"/>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投标人准备和参加投标活动发生的费用自理。</w:t>
      </w:r>
    </w:p>
    <w:p>
      <w:pPr>
        <w:autoSpaceDE w:val="0"/>
        <w:autoSpaceDN w:val="0"/>
        <w:spacing w:line="240" w:lineRule="auto"/>
        <w:jc w:val="left"/>
        <w:rPr>
          <w:rFonts w:hint="eastAsia" w:cs="宋体"/>
          <w:b/>
          <w:color w:val="auto"/>
          <w:sz w:val="24"/>
        </w:rPr>
      </w:pPr>
      <w:bookmarkStart w:id="18" w:name="_Toc152042312"/>
      <w:bookmarkStart w:id="19" w:name="_Toc179632553"/>
      <w:bookmarkStart w:id="20" w:name="_Toc152045536"/>
      <w:bookmarkStart w:id="21" w:name="_Toc144974504"/>
      <w:r>
        <w:rPr>
          <w:rFonts w:hint="eastAsia" w:cs="宋体"/>
          <w:b/>
          <w:color w:val="auto"/>
          <w:sz w:val="24"/>
        </w:rPr>
        <w:t>1.6 保密</w:t>
      </w:r>
      <w:bookmarkEnd w:id="18"/>
      <w:bookmarkEnd w:id="19"/>
      <w:bookmarkEnd w:id="20"/>
      <w:bookmarkEnd w:id="21"/>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240" w:lineRule="auto"/>
        <w:jc w:val="left"/>
        <w:rPr>
          <w:rFonts w:hint="eastAsia" w:cs="宋体"/>
          <w:b/>
          <w:color w:val="auto"/>
          <w:sz w:val="24"/>
        </w:rPr>
      </w:pPr>
      <w:bookmarkStart w:id="22" w:name="_Toc144974505"/>
      <w:bookmarkStart w:id="23" w:name="_Toc152045537"/>
      <w:bookmarkStart w:id="24" w:name="_Toc152042313"/>
      <w:bookmarkStart w:id="25" w:name="_Toc179632554"/>
      <w:r>
        <w:rPr>
          <w:rFonts w:hint="eastAsia" w:cs="宋体"/>
          <w:b/>
          <w:color w:val="auto"/>
          <w:sz w:val="24"/>
        </w:rPr>
        <w:t>1.7 语言</w:t>
      </w:r>
      <w:bookmarkEnd w:id="22"/>
      <w:r>
        <w:rPr>
          <w:rFonts w:hint="eastAsia" w:cs="宋体"/>
          <w:b/>
          <w:color w:val="auto"/>
          <w:sz w:val="24"/>
        </w:rPr>
        <w:t>文字</w:t>
      </w:r>
      <w:bookmarkEnd w:id="23"/>
      <w:bookmarkEnd w:id="24"/>
      <w:bookmarkEnd w:id="25"/>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除专用术语外，与招标投标有关的语言均使用中文。必要时专用术语应附有中文注释。</w:t>
      </w:r>
    </w:p>
    <w:p>
      <w:pPr>
        <w:autoSpaceDE w:val="0"/>
        <w:autoSpaceDN w:val="0"/>
        <w:spacing w:line="240" w:lineRule="auto"/>
        <w:jc w:val="left"/>
        <w:rPr>
          <w:rFonts w:hint="eastAsia" w:cs="宋体"/>
          <w:b/>
          <w:color w:val="auto"/>
          <w:sz w:val="24"/>
        </w:rPr>
      </w:pPr>
      <w:bookmarkStart w:id="26" w:name="_Toc152045538"/>
      <w:bookmarkStart w:id="27" w:name="_Toc144974506"/>
      <w:bookmarkStart w:id="28" w:name="_Toc179632555"/>
      <w:bookmarkStart w:id="29" w:name="_Toc152042314"/>
      <w:r>
        <w:rPr>
          <w:rFonts w:hint="eastAsia" w:cs="宋体"/>
          <w:b/>
          <w:color w:val="auto"/>
          <w:sz w:val="24"/>
        </w:rPr>
        <w:t>1.8 计量单位</w:t>
      </w:r>
      <w:bookmarkEnd w:id="26"/>
      <w:bookmarkEnd w:id="27"/>
      <w:bookmarkEnd w:id="28"/>
      <w:bookmarkEnd w:id="29"/>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所有计量均采用中华人民共和国法定计量单位。</w:t>
      </w:r>
    </w:p>
    <w:p>
      <w:pPr>
        <w:autoSpaceDE w:val="0"/>
        <w:autoSpaceDN w:val="0"/>
        <w:spacing w:line="240" w:lineRule="auto"/>
        <w:jc w:val="left"/>
        <w:rPr>
          <w:rFonts w:hint="eastAsia" w:cs="宋体"/>
          <w:b/>
          <w:color w:val="auto"/>
          <w:sz w:val="24"/>
        </w:rPr>
      </w:pPr>
      <w:r>
        <w:rPr>
          <w:rFonts w:cs="宋体"/>
          <w:b/>
          <w:color w:val="auto"/>
          <w:sz w:val="24"/>
        </w:rPr>
        <w:t xml:space="preserve">1.9 </w:t>
      </w:r>
      <w:r>
        <w:rPr>
          <w:rFonts w:hint="eastAsia" w:cs="宋体"/>
          <w:b/>
          <w:color w:val="auto"/>
          <w:sz w:val="24"/>
        </w:rPr>
        <w:t>踏勘现场</w:t>
      </w:r>
      <w:bookmarkEnd w:id="13"/>
    </w:p>
    <w:p>
      <w:pPr>
        <w:autoSpaceDE w:val="0"/>
        <w:autoSpaceDN w:val="0"/>
        <w:adjustRightInd w:val="0"/>
        <w:spacing w:line="240" w:lineRule="auto"/>
        <w:jc w:val="left"/>
        <w:rPr>
          <w:rFonts w:hint="eastAsia" w:cs="仿宋_GB2312"/>
          <w:color w:val="auto"/>
          <w:sz w:val="24"/>
        </w:rPr>
      </w:pPr>
      <w:r>
        <w:rPr>
          <w:rFonts w:hint="eastAsia" w:cs="宋体"/>
          <w:color w:val="auto"/>
          <w:sz w:val="24"/>
        </w:rPr>
        <w:t xml:space="preserve">    </w:t>
      </w:r>
      <w:r>
        <w:rPr>
          <w:rFonts w:cs="宋体"/>
          <w:color w:val="auto"/>
          <w:sz w:val="24"/>
        </w:rPr>
        <w:t>1.9.1</w:t>
      </w:r>
      <w:r>
        <w:rPr>
          <w:rFonts w:hint="eastAsia" w:cs="宋体"/>
          <w:color w:val="auto"/>
          <w:sz w:val="24"/>
        </w:rPr>
        <w:t xml:space="preserve"> 投标人自行踏勘项目现场</w:t>
      </w:r>
      <w:r>
        <w:rPr>
          <w:rFonts w:hint="eastAsia" w:cs="仿宋_GB2312"/>
          <w:color w:val="auto"/>
          <w:sz w:val="24"/>
        </w:rPr>
        <w:t xml:space="preserve">。 </w:t>
      </w:r>
    </w:p>
    <w:p>
      <w:pPr>
        <w:autoSpaceDE w:val="0"/>
        <w:autoSpaceDN w:val="0"/>
        <w:spacing w:line="240" w:lineRule="auto"/>
        <w:jc w:val="left"/>
        <w:rPr>
          <w:rFonts w:cs="宋体"/>
          <w:color w:val="auto"/>
          <w:sz w:val="24"/>
        </w:rPr>
      </w:pPr>
      <w:r>
        <w:rPr>
          <w:rFonts w:hint="eastAsia" w:cs="宋体"/>
          <w:color w:val="auto"/>
          <w:sz w:val="24"/>
        </w:rPr>
        <w:t xml:space="preserve">    </w:t>
      </w:r>
      <w:r>
        <w:rPr>
          <w:rFonts w:cs="宋体"/>
          <w:color w:val="auto"/>
          <w:sz w:val="24"/>
        </w:rPr>
        <w:t xml:space="preserve">1.9.2 </w:t>
      </w:r>
      <w:r>
        <w:rPr>
          <w:rFonts w:hint="eastAsia" w:cs="宋体"/>
          <w:color w:val="auto"/>
          <w:sz w:val="24"/>
        </w:rPr>
        <w:t>投标人踏勘现场发生的费用自理。</w:t>
      </w:r>
    </w:p>
    <w:p>
      <w:pPr>
        <w:autoSpaceDE w:val="0"/>
        <w:autoSpaceDN w:val="0"/>
        <w:spacing w:line="240" w:lineRule="auto"/>
        <w:jc w:val="left"/>
        <w:rPr>
          <w:rFonts w:cs="宋体"/>
          <w:color w:val="auto"/>
          <w:sz w:val="24"/>
        </w:rPr>
      </w:pPr>
      <w:r>
        <w:rPr>
          <w:rFonts w:hint="eastAsia" w:cs="宋体"/>
          <w:color w:val="auto"/>
          <w:sz w:val="24"/>
        </w:rPr>
        <w:t xml:space="preserve">    </w:t>
      </w:r>
      <w:r>
        <w:rPr>
          <w:rFonts w:cs="宋体"/>
          <w:color w:val="auto"/>
          <w:sz w:val="24"/>
        </w:rPr>
        <w:t xml:space="preserve">1.9.3 </w:t>
      </w:r>
      <w:r>
        <w:rPr>
          <w:rFonts w:hint="eastAsia" w:cs="宋体"/>
          <w:color w:val="auto"/>
          <w:sz w:val="24"/>
        </w:rPr>
        <w:t>除招标人的原因外，投标人自行负责在踏勘现场中所发生的人员伤亡和财产损失。</w:t>
      </w:r>
    </w:p>
    <w:p>
      <w:pPr>
        <w:autoSpaceDE w:val="0"/>
        <w:autoSpaceDN w:val="0"/>
        <w:spacing w:line="240" w:lineRule="auto"/>
        <w:ind w:firstLine="480" w:firstLineChars="200"/>
        <w:jc w:val="left"/>
        <w:rPr>
          <w:rFonts w:cs="宋体"/>
          <w:color w:val="auto"/>
          <w:sz w:val="24"/>
        </w:rPr>
      </w:pPr>
      <w:r>
        <w:rPr>
          <w:rFonts w:cs="宋体"/>
          <w:color w:val="auto"/>
          <w:sz w:val="24"/>
        </w:rPr>
        <w:t xml:space="preserve">1.9.4 </w:t>
      </w:r>
      <w:r>
        <w:rPr>
          <w:rFonts w:hint="eastAsia" w:cs="宋体"/>
          <w:color w:val="auto"/>
          <w:sz w:val="24"/>
        </w:rPr>
        <w:t>招标人在踏勘现场中介绍的工程场地和相关的周边环境情况，供投标人在编制投标文件时参考，招标人不对投标人据此作出的判断和决策负责。</w:t>
      </w:r>
    </w:p>
    <w:p>
      <w:pPr>
        <w:autoSpaceDE w:val="0"/>
        <w:autoSpaceDN w:val="0"/>
        <w:spacing w:line="240" w:lineRule="auto"/>
        <w:jc w:val="left"/>
        <w:rPr>
          <w:rFonts w:hint="eastAsia" w:cs="宋体"/>
          <w:b/>
          <w:color w:val="auto"/>
          <w:sz w:val="24"/>
        </w:rPr>
      </w:pPr>
      <w:bookmarkStart w:id="30" w:name="_Toc283559948"/>
      <w:r>
        <w:rPr>
          <w:rFonts w:cs="宋体"/>
          <w:b/>
          <w:color w:val="auto"/>
          <w:sz w:val="24"/>
        </w:rPr>
        <w:t xml:space="preserve">1.10 </w:t>
      </w:r>
      <w:r>
        <w:rPr>
          <w:rFonts w:hint="eastAsia" w:cs="宋体"/>
          <w:b/>
          <w:color w:val="auto"/>
          <w:sz w:val="24"/>
        </w:rPr>
        <w:t>投标预备会</w:t>
      </w:r>
      <w:bookmarkEnd w:id="30"/>
    </w:p>
    <w:p>
      <w:pPr>
        <w:autoSpaceDE w:val="0"/>
        <w:autoSpaceDN w:val="0"/>
        <w:spacing w:line="240" w:lineRule="auto"/>
        <w:ind w:firstLine="470" w:firstLineChars="196"/>
        <w:jc w:val="left"/>
        <w:rPr>
          <w:rFonts w:hint="eastAsia" w:cs="宋体"/>
          <w:b/>
          <w:color w:val="auto"/>
          <w:sz w:val="24"/>
        </w:rPr>
      </w:pPr>
      <w:r>
        <w:rPr>
          <w:rFonts w:cs="宋体"/>
          <w:color w:val="auto"/>
          <w:sz w:val="24"/>
        </w:rPr>
        <w:t>1.</w:t>
      </w:r>
      <w:r>
        <w:rPr>
          <w:rFonts w:hint="eastAsia" w:cs="宋体"/>
          <w:color w:val="auto"/>
          <w:sz w:val="24"/>
        </w:rPr>
        <w:t>10</w:t>
      </w:r>
      <w:r>
        <w:rPr>
          <w:rFonts w:cs="宋体"/>
          <w:color w:val="auto"/>
          <w:sz w:val="24"/>
        </w:rPr>
        <w:t>.</w:t>
      </w:r>
      <w:r>
        <w:rPr>
          <w:rFonts w:hint="eastAsia" w:cs="宋体"/>
          <w:color w:val="auto"/>
          <w:sz w:val="24"/>
        </w:rPr>
        <w:t>1 招标人不召开投标预备会。</w:t>
      </w:r>
    </w:p>
    <w:p>
      <w:pPr>
        <w:autoSpaceDE w:val="0"/>
        <w:autoSpaceDN w:val="0"/>
        <w:spacing w:line="240" w:lineRule="auto"/>
        <w:ind w:firstLine="480" w:firstLineChars="200"/>
        <w:jc w:val="left"/>
        <w:rPr>
          <w:rFonts w:hint="eastAsia" w:cs="宋体"/>
          <w:color w:val="auto"/>
          <w:sz w:val="24"/>
        </w:rPr>
      </w:pPr>
      <w:r>
        <w:rPr>
          <w:rFonts w:cs="宋体"/>
          <w:color w:val="auto"/>
          <w:sz w:val="24"/>
        </w:rPr>
        <w:t>1.</w:t>
      </w:r>
      <w:r>
        <w:rPr>
          <w:rFonts w:hint="eastAsia" w:cs="宋体"/>
          <w:color w:val="auto"/>
          <w:sz w:val="24"/>
        </w:rPr>
        <w:t>10</w:t>
      </w:r>
      <w:r>
        <w:rPr>
          <w:rFonts w:cs="宋体"/>
          <w:color w:val="auto"/>
          <w:sz w:val="24"/>
        </w:rPr>
        <w:t>.</w:t>
      </w:r>
      <w:r>
        <w:rPr>
          <w:rFonts w:hint="eastAsia" w:cs="宋体"/>
          <w:color w:val="auto"/>
          <w:sz w:val="24"/>
        </w:rPr>
        <w:t>2 投标人应在投标人须知前附表规定的时间前，将问题在</w:t>
      </w:r>
      <w:r>
        <w:rPr>
          <w:rFonts w:hint="eastAsia" w:ascii="新宋体" w:eastAsia="新宋体" w:cs="仿宋_GB2312"/>
          <w:color w:val="auto"/>
          <w:sz w:val="24"/>
        </w:rPr>
        <w:t>公共资源交易系统电子平台</w:t>
      </w:r>
      <w:r>
        <w:rPr>
          <w:rFonts w:hint="eastAsia" w:cs="宋体"/>
          <w:color w:val="auto"/>
          <w:sz w:val="24"/>
        </w:rPr>
        <w:t>上提出。</w:t>
      </w:r>
    </w:p>
    <w:p>
      <w:pPr>
        <w:autoSpaceDE w:val="0"/>
        <w:autoSpaceDN w:val="0"/>
        <w:spacing w:line="240" w:lineRule="auto"/>
        <w:ind w:firstLine="480" w:firstLineChars="200"/>
        <w:jc w:val="left"/>
        <w:rPr>
          <w:rFonts w:cs="宋体"/>
          <w:color w:val="auto"/>
          <w:sz w:val="24"/>
        </w:rPr>
      </w:pPr>
      <w:r>
        <w:rPr>
          <w:rFonts w:cs="宋体"/>
          <w:color w:val="auto"/>
          <w:sz w:val="24"/>
        </w:rPr>
        <w:t>1.</w:t>
      </w:r>
      <w:r>
        <w:rPr>
          <w:rFonts w:hint="eastAsia" w:cs="宋体"/>
          <w:color w:val="auto"/>
          <w:sz w:val="24"/>
        </w:rPr>
        <w:t>10</w:t>
      </w:r>
      <w:r>
        <w:rPr>
          <w:rFonts w:cs="宋体"/>
          <w:color w:val="auto"/>
          <w:sz w:val="24"/>
        </w:rPr>
        <w:t>.3</w:t>
      </w:r>
      <w:r>
        <w:rPr>
          <w:rFonts w:hint="eastAsia" w:cs="宋体"/>
          <w:color w:val="auto"/>
          <w:sz w:val="24"/>
        </w:rPr>
        <w:t xml:space="preserve"> 招标人在投标人须知前附表规定的时间内，将对投标人所提问题的澄清，在</w:t>
      </w:r>
      <w:r>
        <w:rPr>
          <w:rFonts w:hint="eastAsia" w:ascii="新宋体" w:eastAsia="新宋体" w:cs="仿宋_GB2312"/>
          <w:color w:val="auto"/>
          <w:sz w:val="24"/>
        </w:rPr>
        <w:t>公共资源交易系统电子平台</w:t>
      </w:r>
      <w:r>
        <w:rPr>
          <w:rFonts w:hint="eastAsia" w:cs="宋体"/>
          <w:color w:val="auto"/>
          <w:sz w:val="24"/>
        </w:rPr>
        <w:t>上予以澄清。该澄清内容为招标文件的组成部分。</w:t>
      </w:r>
    </w:p>
    <w:p>
      <w:pPr>
        <w:autoSpaceDE w:val="0"/>
        <w:autoSpaceDN w:val="0"/>
        <w:spacing w:line="240" w:lineRule="auto"/>
        <w:jc w:val="left"/>
        <w:rPr>
          <w:rFonts w:hint="eastAsia" w:cs="宋体"/>
          <w:b/>
          <w:color w:val="auto"/>
          <w:sz w:val="24"/>
        </w:rPr>
      </w:pPr>
      <w:bookmarkStart w:id="31" w:name="_Toc283559949"/>
      <w:r>
        <w:rPr>
          <w:rFonts w:cs="宋体"/>
          <w:b/>
          <w:color w:val="auto"/>
          <w:sz w:val="24"/>
        </w:rPr>
        <w:t xml:space="preserve">1.11 </w:t>
      </w:r>
      <w:r>
        <w:rPr>
          <w:rFonts w:hint="eastAsia" w:cs="宋体"/>
          <w:b/>
          <w:color w:val="auto"/>
          <w:sz w:val="24"/>
        </w:rPr>
        <w:t>分包</w:t>
      </w:r>
      <w:bookmarkEnd w:id="31"/>
    </w:p>
    <w:p>
      <w:pPr>
        <w:autoSpaceDE w:val="0"/>
        <w:autoSpaceDN w:val="0"/>
        <w:spacing w:line="240" w:lineRule="auto"/>
        <w:ind w:firstLine="480" w:firstLineChars="200"/>
        <w:jc w:val="left"/>
        <w:rPr>
          <w:rFonts w:hint="eastAsia" w:cs="宋体"/>
          <w:b/>
          <w:color w:val="auto"/>
          <w:sz w:val="24"/>
        </w:rPr>
      </w:pPr>
      <w:r>
        <w:rPr>
          <w:rFonts w:hint="eastAsia"/>
          <w:color w:val="auto"/>
          <w:sz w:val="24"/>
        </w:rPr>
        <w:t>投标人拟在中标后将中标项目的部分非主体、非关键性工作进行分包的，应符合投标人须知前附表规定的分包内容、分包金额和接受分包的第三人资质要求等限条件。</w:t>
      </w:r>
    </w:p>
    <w:p>
      <w:pPr>
        <w:autoSpaceDE w:val="0"/>
        <w:autoSpaceDN w:val="0"/>
        <w:adjustRightInd w:val="0"/>
        <w:spacing w:line="240" w:lineRule="auto"/>
        <w:jc w:val="left"/>
        <w:rPr>
          <w:rFonts w:hint="eastAsia" w:cs="宋体"/>
          <w:b/>
          <w:color w:val="auto"/>
          <w:sz w:val="24"/>
        </w:rPr>
      </w:pPr>
      <w:bookmarkStart w:id="32" w:name="_Toc283559950"/>
      <w:r>
        <w:rPr>
          <w:rFonts w:cs="宋体"/>
          <w:b/>
          <w:color w:val="auto"/>
          <w:sz w:val="24"/>
        </w:rPr>
        <w:t xml:space="preserve">1.12 </w:t>
      </w:r>
      <w:r>
        <w:rPr>
          <w:rFonts w:hint="eastAsia" w:cs="宋体"/>
          <w:b/>
          <w:color w:val="auto"/>
          <w:sz w:val="24"/>
        </w:rPr>
        <w:t>偏离</w:t>
      </w:r>
      <w:bookmarkEnd w:id="32"/>
      <w:r>
        <w:rPr>
          <w:rFonts w:hint="eastAsia" w:cs="宋体"/>
          <w:b/>
          <w:color w:val="auto"/>
          <w:sz w:val="24"/>
        </w:rPr>
        <w:t>（不允许）</w:t>
      </w:r>
    </w:p>
    <w:p>
      <w:pPr>
        <w:pStyle w:val="16"/>
        <w:spacing w:line="240" w:lineRule="auto"/>
        <w:jc w:val="both"/>
        <w:rPr>
          <w:b/>
          <w:color w:val="auto"/>
        </w:rPr>
      </w:pPr>
      <w:bookmarkStart w:id="33" w:name="_Toc283559951"/>
      <w:r>
        <w:rPr>
          <w:b/>
          <w:color w:val="auto"/>
        </w:rPr>
        <w:t xml:space="preserve">2. </w:t>
      </w:r>
      <w:r>
        <w:rPr>
          <w:rFonts w:hint="eastAsia"/>
          <w:b/>
          <w:color w:val="auto"/>
        </w:rPr>
        <w:t>招标文件</w:t>
      </w:r>
      <w:bookmarkEnd w:id="33"/>
    </w:p>
    <w:p>
      <w:pPr>
        <w:autoSpaceDE w:val="0"/>
        <w:autoSpaceDN w:val="0"/>
        <w:spacing w:line="240" w:lineRule="auto"/>
        <w:jc w:val="left"/>
        <w:rPr>
          <w:rFonts w:cs="宋体"/>
          <w:b/>
          <w:color w:val="auto"/>
          <w:sz w:val="24"/>
        </w:rPr>
      </w:pPr>
      <w:bookmarkStart w:id="34" w:name="_Toc283559952"/>
      <w:r>
        <w:rPr>
          <w:rFonts w:cs="宋体"/>
          <w:b/>
          <w:color w:val="auto"/>
          <w:sz w:val="24"/>
        </w:rPr>
        <w:t xml:space="preserve">2.1 </w:t>
      </w:r>
      <w:r>
        <w:rPr>
          <w:rFonts w:hint="eastAsia" w:cs="宋体"/>
          <w:b/>
          <w:color w:val="auto"/>
          <w:sz w:val="24"/>
        </w:rPr>
        <w:t>招标文件的组成</w:t>
      </w:r>
      <w:bookmarkEnd w:id="34"/>
    </w:p>
    <w:p>
      <w:pPr>
        <w:autoSpaceDE w:val="0"/>
        <w:autoSpaceDN w:val="0"/>
        <w:spacing w:line="240" w:lineRule="auto"/>
        <w:ind w:firstLine="480" w:firstLineChars="200"/>
        <w:jc w:val="left"/>
        <w:rPr>
          <w:rFonts w:cs="宋体"/>
          <w:color w:val="auto"/>
          <w:sz w:val="24"/>
        </w:rPr>
      </w:pPr>
      <w:r>
        <w:rPr>
          <w:rFonts w:hint="eastAsia" w:cs="宋体"/>
          <w:color w:val="auto"/>
          <w:sz w:val="24"/>
        </w:rPr>
        <w:t>本招标文件包括：</w:t>
      </w:r>
    </w:p>
    <w:p>
      <w:pPr>
        <w:spacing w:line="240" w:lineRule="auto"/>
        <w:ind w:firstLine="410" w:firstLineChars="171"/>
        <w:rPr>
          <w:rFonts w:hint="eastAsia"/>
          <w:color w:val="auto"/>
          <w:sz w:val="24"/>
        </w:rPr>
      </w:pPr>
      <w:r>
        <w:rPr>
          <w:rFonts w:hint="eastAsia"/>
          <w:color w:val="auto"/>
          <w:sz w:val="24"/>
        </w:rPr>
        <w:t>（1）招标公告；</w:t>
      </w:r>
    </w:p>
    <w:p>
      <w:pPr>
        <w:spacing w:line="240" w:lineRule="auto"/>
        <w:ind w:firstLine="410" w:firstLineChars="171"/>
        <w:rPr>
          <w:rFonts w:hint="eastAsia"/>
          <w:color w:val="auto"/>
          <w:sz w:val="24"/>
        </w:rPr>
      </w:pPr>
      <w:r>
        <w:rPr>
          <w:rFonts w:hint="eastAsia"/>
          <w:color w:val="auto"/>
          <w:sz w:val="24"/>
        </w:rPr>
        <w:t>（2）投标人须知；</w:t>
      </w:r>
    </w:p>
    <w:p>
      <w:pPr>
        <w:spacing w:line="240" w:lineRule="auto"/>
        <w:ind w:firstLine="410" w:firstLineChars="171"/>
        <w:rPr>
          <w:rFonts w:hint="eastAsia"/>
          <w:color w:val="auto"/>
          <w:sz w:val="24"/>
        </w:rPr>
      </w:pPr>
      <w:r>
        <w:rPr>
          <w:rFonts w:hint="eastAsia"/>
          <w:color w:val="auto"/>
          <w:sz w:val="24"/>
        </w:rPr>
        <w:t>（3）评标办法；</w:t>
      </w:r>
    </w:p>
    <w:p>
      <w:pPr>
        <w:spacing w:line="240" w:lineRule="auto"/>
        <w:ind w:firstLine="410" w:firstLineChars="171"/>
        <w:rPr>
          <w:rFonts w:hint="eastAsia"/>
          <w:color w:val="auto"/>
          <w:sz w:val="24"/>
        </w:rPr>
      </w:pPr>
      <w:r>
        <w:rPr>
          <w:rFonts w:hint="eastAsia"/>
          <w:color w:val="auto"/>
          <w:sz w:val="24"/>
        </w:rPr>
        <w:t>（4）合同条款及格式；</w:t>
      </w:r>
    </w:p>
    <w:p>
      <w:pPr>
        <w:spacing w:line="240" w:lineRule="auto"/>
        <w:ind w:firstLine="410" w:firstLineChars="171"/>
        <w:rPr>
          <w:rFonts w:hint="eastAsia"/>
          <w:color w:val="auto"/>
          <w:sz w:val="24"/>
        </w:rPr>
      </w:pPr>
      <w:r>
        <w:rPr>
          <w:rFonts w:hint="eastAsia"/>
          <w:color w:val="auto"/>
          <w:sz w:val="24"/>
        </w:rPr>
        <w:t xml:space="preserve">（5）工程量清单； </w:t>
      </w:r>
    </w:p>
    <w:p>
      <w:pPr>
        <w:spacing w:line="240" w:lineRule="auto"/>
        <w:ind w:firstLine="410" w:firstLineChars="171"/>
        <w:rPr>
          <w:rFonts w:hint="eastAsia"/>
          <w:color w:val="auto"/>
          <w:sz w:val="24"/>
        </w:rPr>
      </w:pPr>
      <w:r>
        <w:rPr>
          <w:rFonts w:hint="eastAsia"/>
          <w:color w:val="auto"/>
          <w:sz w:val="24"/>
        </w:rPr>
        <w:t xml:space="preserve">（6）图纸； </w:t>
      </w:r>
    </w:p>
    <w:p>
      <w:pPr>
        <w:spacing w:line="240" w:lineRule="auto"/>
        <w:ind w:firstLine="410" w:firstLineChars="171"/>
        <w:rPr>
          <w:rFonts w:hint="eastAsia"/>
          <w:color w:val="auto"/>
          <w:sz w:val="24"/>
        </w:rPr>
      </w:pPr>
      <w:r>
        <w:rPr>
          <w:rFonts w:hint="eastAsia"/>
          <w:color w:val="auto"/>
          <w:sz w:val="24"/>
        </w:rPr>
        <w:t>（7）技术标准和要求；</w:t>
      </w:r>
    </w:p>
    <w:p>
      <w:pPr>
        <w:spacing w:line="240" w:lineRule="auto"/>
        <w:ind w:firstLine="410" w:firstLineChars="171"/>
        <w:rPr>
          <w:rFonts w:hint="eastAsia"/>
          <w:color w:val="auto"/>
          <w:sz w:val="24"/>
        </w:rPr>
      </w:pPr>
      <w:r>
        <w:rPr>
          <w:rFonts w:hint="eastAsia"/>
          <w:color w:val="auto"/>
          <w:sz w:val="24"/>
        </w:rPr>
        <w:t>（8）投标文件格式；</w:t>
      </w:r>
    </w:p>
    <w:p>
      <w:pPr>
        <w:autoSpaceDE w:val="0"/>
        <w:autoSpaceDN w:val="0"/>
        <w:spacing w:line="240" w:lineRule="auto"/>
        <w:ind w:firstLine="480" w:firstLineChars="200"/>
        <w:jc w:val="left"/>
        <w:rPr>
          <w:rFonts w:cs="宋体"/>
          <w:color w:val="auto"/>
          <w:sz w:val="24"/>
        </w:rPr>
      </w:pPr>
      <w:r>
        <w:rPr>
          <w:rFonts w:hint="eastAsia" w:cs="宋体"/>
          <w:color w:val="auto"/>
          <w:sz w:val="24"/>
        </w:rPr>
        <w:t>根据本章第</w:t>
      </w:r>
      <w:r>
        <w:rPr>
          <w:rFonts w:cs="宋体"/>
          <w:color w:val="auto"/>
          <w:sz w:val="24"/>
        </w:rPr>
        <w:t xml:space="preserve">2.2 </w:t>
      </w:r>
      <w:r>
        <w:rPr>
          <w:rFonts w:hint="eastAsia" w:cs="宋体"/>
          <w:color w:val="auto"/>
          <w:sz w:val="24"/>
        </w:rPr>
        <w:t>款和第</w:t>
      </w:r>
      <w:r>
        <w:rPr>
          <w:rFonts w:cs="宋体"/>
          <w:color w:val="auto"/>
          <w:sz w:val="24"/>
        </w:rPr>
        <w:t xml:space="preserve">2.3 </w:t>
      </w:r>
      <w:r>
        <w:rPr>
          <w:rFonts w:hint="eastAsia" w:cs="宋体"/>
          <w:color w:val="auto"/>
          <w:sz w:val="24"/>
        </w:rPr>
        <w:t>款对招标文件所作的澄清、修改，构成招标文件的组成部分。</w:t>
      </w:r>
    </w:p>
    <w:p>
      <w:pPr>
        <w:autoSpaceDE w:val="0"/>
        <w:autoSpaceDN w:val="0"/>
        <w:spacing w:line="240" w:lineRule="auto"/>
        <w:jc w:val="left"/>
        <w:rPr>
          <w:rFonts w:cs="宋体"/>
          <w:b/>
          <w:color w:val="auto"/>
          <w:sz w:val="24"/>
        </w:rPr>
      </w:pPr>
      <w:bookmarkStart w:id="35" w:name="_Toc283559953"/>
      <w:r>
        <w:rPr>
          <w:rFonts w:cs="宋体"/>
          <w:b/>
          <w:color w:val="auto"/>
          <w:sz w:val="24"/>
        </w:rPr>
        <w:t xml:space="preserve">2.2 </w:t>
      </w:r>
      <w:r>
        <w:rPr>
          <w:rFonts w:hint="eastAsia" w:cs="宋体"/>
          <w:b/>
          <w:color w:val="auto"/>
          <w:sz w:val="24"/>
        </w:rPr>
        <w:t>招标文件的澄清</w:t>
      </w:r>
      <w:bookmarkEnd w:id="35"/>
    </w:p>
    <w:p>
      <w:pPr>
        <w:autoSpaceDE w:val="0"/>
        <w:autoSpaceDN w:val="0"/>
        <w:adjustRightInd w:val="0"/>
        <w:spacing w:line="240" w:lineRule="auto"/>
        <w:ind w:firstLine="616" w:firstLineChars="257"/>
        <w:jc w:val="left"/>
        <w:rPr>
          <w:rFonts w:hint="eastAsia" w:ascii="新宋体" w:eastAsia="新宋体" w:cs="仿宋_GB2312"/>
          <w:color w:val="auto"/>
          <w:sz w:val="24"/>
        </w:rPr>
      </w:pPr>
      <w:bookmarkStart w:id="36" w:name="_Toc283559954"/>
      <w:r>
        <w:rPr>
          <w:rFonts w:hint="eastAsia" w:ascii="新宋体" w:eastAsia="新宋体" w:cs="TimesNewRomanPSMT"/>
          <w:color w:val="auto"/>
          <w:sz w:val="24"/>
        </w:rPr>
        <w:t xml:space="preserve">2.2.1 </w:t>
      </w:r>
      <w:r>
        <w:rPr>
          <w:rFonts w:hint="eastAsia" w:ascii="新宋体" w:eastAsia="新宋体" w:cs="仿宋_GB2312"/>
          <w:color w:val="auto"/>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color w:val="auto"/>
          <w:sz w:val="24"/>
        </w:rPr>
        <w:t>如未提出异议，视为全面接受。</w:t>
      </w:r>
    </w:p>
    <w:p>
      <w:pPr>
        <w:autoSpaceDE w:val="0"/>
        <w:autoSpaceDN w:val="0"/>
        <w:adjustRightInd w:val="0"/>
        <w:spacing w:line="240" w:lineRule="auto"/>
        <w:ind w:firstLine="616" w:firstLineChars="257"/>
        <w:rPr>
          <w:rFonts w:hint="eastAsia" w:ascii="新宋体" w:eastAsia="新宋体" w:cs="仿宋_GB2312"/>
          <w:color w:val="auto"/>
          <w:sz w:val="24"/>
        </w:rPr>
      </w:pPr>
      <w:r>
        <w:rPr>
          <w:rFonts w:hint="eastAsia" w:ascii="新宋体" w:eastAsia="新宋体" w:cs="TimesNewRomanPSMT"/>
          <w:color w:val="auto"/>
          <w:sz w:val="24"/>
        </w:rPr>
        <w:t xml:space="preserve">2.2.2 </w:t>
      </w:r>
      <w:r>
        <w:rPr>
          <w:rFonts w:hint="eastAsia" w:ascii="新宋体" w:eastAsia="新宋体" w:cs="仿宋_GB2312"/>
          <w:color w:val="auto"/>
          <w:sz w:val="24"/>
        </w:rPr>
        <w:t>招标文件的澄清将在投标人须知前附表规定的投标截止时间</w:t>
      </w:r>
      <w:r>
        <w:rPr>
          <w:rFonts w:hint="eastAsia" w:ascii="新宋体" w:eastAsia="新宋体" w:cs="TimesNewRomanPSMT"/>
          <w:color w:val="auto"/>
          <w:sz w:val="24"/>
        </w:rPr>
        <w:t>15</w:t>
      </w:r>
      <w:r>
        <w:rPr>
          <w:rFonts w:hint="eastAsia" w:ascii="新宋体" w:eastAsia="新宋体" w:cs="仿宋_GB2312"/>
          <w:color w:val="auto"/>
          <w:sz w:val="24"/>
        </w:rPr>
        <w:t>天前通过公共资源交易系统电子平台发出，但不指明澄清问题的来源。如果澄清发出的时间距投标截止时间不足</w:t>
      </w:r>
      <w:r>
        <w:rPr>
          <w:rFonts w:hint="eastAsia" w:ascii="新宋体" w:eastAsia="新宋体" w:cs="TimesNewRomanPSMT"/>
          <w:color w:val="auto"/>
          <w:sz w:val="24"/>
        </w:rPr>
        <w:t>15</w:t>
      </w:r>
      <w:r>
        <w:rPr>
          <w:rFonts w:hint="eastAsia" w:ascii="新宋体" w:eastAsia="新宋体" w:cs="仿宋_GB2312"/>
          <w:color w:val="auto"/>
          <w:sz w:val="24"/>
        </w:rPr>
        <w:t>天，相应延长投标截止时间。</w:t>
      </w:r>
    </w:p>
    <w:p>
      <w:pPr>
        <w:autoSpaceDE w:val="0"/>
        <w:autoSpaceDN w:val="0"/>
        <w:adjustRightInd w:val="0"/>
        <w:spacing w:line="240" w:lineRule="auto"/>
        <w:ind w:firstLine="616" w:firstLineChars="257"/>
        <w:jc w:val="left"/>
        <w:rPr>
          <w:rFonts w:hint="eastAsia" w:ascii="新宋体" w:eastAsia="新宋体" w:cs="仿宋_GB2312"/>
          <w:color w:val="auto"/>
          <w:sz w:val="24"/>
        </w:rPr>
      </w:pPr>
      <w:r>
        <w:rPr>
          <w:rFonts w:hint="eastAsia" w:ascii="新宋体" w:eastAsia="新宋体" w:cs="TimesNewRomanPSMT"/>
          <w:color w:val="auto"/>
          <w:sz w:val="24"/>
        </w:rPr>
        <w:t xml:space="preserve">2.2.3 </w:t>
      </w:r>
      <w:r>
        <w:rPr>
          <w:rFonts w:hint="eastAsia" w:ascii="新宋体" w:eastAsia="新宋体" w:cs="仿宋_GB2312"/>
          <w:color w:val="auto"/>
          <w:sz w:val="24"/>
        </w:rPr>
        <w:t>所有澄清、答疑全部以公共资源交易系统电子平台发出的为准，不再接受书面形式的递交。</w:t>
      </w:r>
    </w:p>
    <w:p>
      <w:pPr>
        <w:autoSpaceDE w:val="0"/>
        <w:autoSpaceDN w:val="0"/>
        <w:spacing w:line="240" w:lineRule="auto"/>
        <w:jc w:val="left"/>
        <w:outlineLvl w:val="0"/>
        <w:rPr>
          <w:rFonts w:cs="宋体"/>
          <w:b/>
          <w:color w:val="auto"/>
          <w:sz w:val="24"/>
        </w:rPr>
      </w:pPr>
      <w:bookmarkStart w:id="37" w:name="_Toc6416"/>
      <w:bookmarkStart w:id="38" w:name="_Toc495423357"/>
      <w:bookmarkStart w:id="39" w:name="_Toc495423462"/>
      <w:bookmarkStart w:id="40" w:name="_Toc495423690"/>
      <w:r>
        <w:rPr>
          <w:rFonts w:cs="宋体"/>
          <w:b/>
          <w:color w:val="auto"/>
          <w:sz w:val="24"/>
        </w:rPr>
        <w:t xml:space="preserve">2.3 </w:t>
      </w:r>
      <w:r>
        <w:rPr>
          <w:rFonts w:hint="eastAsia" w:cs="宋体"/>
          <w:b/>
          <w:color w:val="auto"/>
          <w:sz w:val="24"/>
        </w:rPr>
        <w:t>招标文件的修改</w:t>
      </w:r>
      <w:bookmarkEnd w:id="37"/>
      <w:bookmarkEnd w:id="38"/>
      <w:bookmarkEnd w:id="39"/>
      <w:bookmarkEnd w:id="40"/>
    </w:p>
    <w:p>
      <w:pPr>
        <w:autoSpaceDE w:val="0"/>
        <w:autoSpaceDN w:val="0"/>
        <w:spacing w:line="240" w:lineRule="auto"/>
        <w:ind w:firstLine="480" w:firstLineChars="200"/>
        <w:jc w:val="left"/>
        <w:outlineLvl w:val="0"/>
        <w:rPr>
          <w:rFonts w:cs="宋体"/>
          <w:color w:val="auto"/>
          <w:sz w:val="24"/>
        </w:rPr>
      </w:pPr>
      <w:bookmarkStart w:id="41" w:name="_Toc26441"/>
      <w:bookmarkStart w:id="42" w:name="_Toc495423691"/>
      <w:bookmarkStart w:id="43" w:name="_Toc495423463"/>
      <w:bookmarkStart w:id="44" w:name="_Toc495423358"/>
      <w:r>
        <w:rPr>
          <w:rFonts w:cs="宋体"/>
          <w:color w:val="auto"/>
          <w:sz w:val="24"/>
        </w:rPr>
        <w:t xml:space="preserve">2.3.1 </w:t>
      </w:r>
      <w:r>
        <w:rPr>
          <w:rFonts w:hint="eastAsia" w:cs="宋体"/>
          <w:color w:val="auto"/>
          <w:sz w:val="24"/>
        </w:rPr>
        <w:t>在投标截止时间</w:t>
      </w:r>
      <w:r>
        <w:rPr>
          <w:rFonts w:cs="宋体"/>
          <w:color w:val="auto"/>
          <w:sz w:val="24"/>
        </w:rPr>
        <w:t>15</w:t>
      </w:r>
      <w:r>
        <w:rPr>
          <w:rFonts w:hint="eastAsia" w:cs="宋体"/>
          <w:color w:val="auto"/>
          <w:sz w:val="24"/>
        </w:rPr>
        <w:t>天前，招标人可以通过公共资源交易系统电子平台修改招标文件，如果修改招标文件的时间距投标截止时间不足</w:t>
      </w:r>
      <w:r>
        <w:rPr>
          <w:rFonts w:cs="宋体"/>
          <w:color w:val="auto"/>
          <w:sz w:val="24"/>
        </w:rPr>
        <w:t xml:space="preserve">15 </w:t>
      </w:r>
      <w:r>
        <w:rPr>
          <w:rFonts w:hint="eastAsia" w:cs="宋体"/>
          <w:color w:val="auto"/>
          <w:sz w:val="24"/>
        </w:rPr>
        <w:t>天，相应延长投标截止时间。</w:t>
      </w:r>
      <w:bookmarkEnd w:id="41"/>
      <w:bookmarkEnd w:id="42"/>
      <w:bookmarkEnd w:id="43"/>
      <w:bookmarkEnd w:id="44"/>
    </w:p>
    <w:p>
      <w:pPr>
        <w:autoSpaceDE w:val="0"/>
        <w:autoSpaceDN w:val="0"/>
        <w:spacing w:line="240" w:lineRule="auto"/>
        <w:ind w:firstLine="480" w:firstLineChars="200"/>
        <w:jc w:val="left"/>
        <w:outlineLvl w:val="0"/>
        <w:rPr>
          <w:rFonts w:cs="宋体"/>
          <w:color w:val="auto"/>
          <w:sz w:val="24"/>
        </w:rPr>
      </w:pPr>
      <w:bookmarkStart w:id="45" w:name="_Toc495423359"/>
      <w:bookmarkStart w:id="46" w:name="_Toc20017"/>
      <w:bookmarkStart w:id="47" w:name="_Toc495423692"/>
      <w:bookmarkStart w:id="48" w:name="_Toc495423464"/>
      <w:r>
        <w:rPr>
          <w:rFonts w:cs="宋体"/>
          <w:color w:val="auto"/>
          <w:sz w:val="24"/>
        </w:rPr>
        <w:t xml:space="preserve">2.3.2 </w:t>
      </w:r>
      <w:r>
        <w:rPr>
          <w:rFonts w:hint="eastAsia" w:cs="宋体"/>
          <w:color w:val="auto"/>
          <w:sz w:val="24"/>
        </w:rPr>
        <w:t>当招标文件、补充通知、答疑纪要，内容相互矛盾时，以最后发出的通知或纪要为准。</w:t>
      </w:r>
      <w:bookmarkEnd w:id="45"/>
      <w:bookmarkEnd w:id="46"/>
      <w:bookmarkEnd w:id="47"/>
      <w:bookmarkEnd w:id="48"/>
    </w:p>
    <w:bookmarkEnd w:id="36"/>
    <w:p>
      <w:pPr>
        <w:autoSpaceDE w:val="0"/>
        <w:autoSpaceDN w:val="0"/>
        <w:spacing w:line="240" w:lineRule="auto"/>
        <w:jc w:val="left"/>
        <w:rPr>
          <w:rFonts w:hint="eastAsia" w:cs="宋体"/>
          <w:b/>
          <w:color w:val="auto"/>
          <w:sz w:val="24"/>
        </w:rPr>
      </w:pPr>
      <w:bookmarkStart w:id="49" w:name="_Toc179632564"/>
      <w:bookmarkStart w:id="50" w:name="_Toc152042322"/>
      <w:bookmarkStart w:id="51" w:name="_Toc144974514"/>
      <w:bookmarkStart w:id="52" w:name="_Toc152045546"/>
      <w:r>
        <w:rPr>
          <w:rFonts w:hint="eastAsia" w:cs="宋体"/>
          <w:b/>
          <w:color w:val="auto"/>
          <w:sz w:val="24"/>
        </w:rPr>
        <w:t>3. 投标文件</w:t>
      </w:r>
      <w:bookmarkEnd w:id="49"/>
      <w:bookmarkEnd w:id="50"/>
      <w:bookmarkEnd w:id="51"/>
      <w:bookmarkEnd w:id="52"/>
    </w:p>
    <w:p>
      <w:pPr>
        <w:spacing w:line="240" w:lineRule="auto"/>
        <w:rPr>
          <w:rFonts w:hint="eastAsia" w:cs="宋体"/>
          <w:b/>
          <w:color w:val="auto"/>
          <w:sz w:val="24"/>
        </w:rPr>
      </w:pPr>
      <w:bookmarkStart w:id="53" w:name="_Toc278443453"/>
      <w:r>
        <w:rPr>
          <w:rFonts w:hint="eastAsia" w:cs="宋体"/>
          <w:b/>
          <w:color w:val="auto"/>
          <w:sz w:val="24"/>
        </w:rPr>
        <w:t>3.1投标文件由综合（信用）标、技术标和商务标三部分组成。</w:t>
      </w:r>
    </w:p>
    <w:p>
      <w:pPr>
        <w:spacing w:line="240" w:lineRule="auto"/>
        <w:rPr>
          <w:rFonts w:hint="eastAsia" w:cs="宋体"/>
          <w:color w:val="auto"/>
          <w:sz w:val="24"/>
        </w:rPr>
      </w:pPr>
      <w:r>
        <w:rPr>
          <w:rFonts w:hint="eastAsia" w:cs="宋体"/>
          <w:color w:val="auto"/>
          <w:sz w:val="24"/>
        </w:rPr>
        <w:t>3.1.1  综合（信用）标组成：</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一、投标函及投标函附录；</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二、法定代表人身份证明、授权委托书；</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三、投标保证金；</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四、项目管理机构配备情况；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五、投标单位基本信息表；</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六、资格证明文件；</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七、近年财务状况；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八、近年完成的类似项目情况；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九、正在施工的和新承接的项目情况；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十、近年发生的诉讼及仲裁情况；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十一、承诺书；</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十二、投标人须知前附表规定的其它材料；</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3.1.2商务标</w:t>
      </w:r>
    </w:p>
    <w:p>
      <w:pPr>
        <w:tabs>
          <w:tab w:val="left" w:pos="1260"/>
        </w:tabs>
        <w:autoSpaceDE w:val="0"/>
        <w:autoSpaceDN w:val="0"/>
        <w:adjustRightInd w:val="0"/>
        <w:spacing w:line="240" w:lineRule="auto"/>
        <w:ind w:firstLine="480" w:firstLineChars="200"/>
        <w:jc w:val="left"/>
        <w:rPr>
          <w:rFonts w:hint="eastAsia" w:cs="宋体"/>
          <w:color w:val="auto"/>
          <w:sz w:val="24"/>
        </w:rPr>
      </w:pPr>
      <w:r>
        <w:rPr>
          <w:rFonts w:hint="eastAsia" w:cs="仿宋_GB2312"/>
          <w:color w:val="auto"/>
          <w:sz w:val="24"/>
          <w:szCs w:val="24"/>
        </w:rPr>
        <w:t>已标价工程量清单</w:t>
      </w:r>
      <w:r>
        <w:rPr>
          <w:rFonts w:hint="eastAsia" w:ascii="新宋体" w:eastAsia="新宋体" w:cs="仿宋_GB2312"/>
          <w:color w:val="auto"/>
          <w:sz w:val="24"/>
        </w:rPr>
        <w:t>。</w:t>
      </w:r>
    </w:p>
    <w:p>
      <w:pPr>
        <w:spacing w:line="240" w:lineRule="auto"/>
        <w:ind w:firstLine="480" w:firstLineChars="200"/>
        <w:rPr>
          <w:rFonts w:hint="eastAsia" w:ascii="新宋体" w:eastAsia="新宋体" w:cs="仿宋_GB2312"/>
          <w:color w:val="auto"/>
          <w:sz w:val="24"/>
        </w:rPr>
      </w:pPr>
      <w:r>
        <w:rPr>
          <w:rFonts w:hint="eastAsia" w:ascii="新宋体" w:eastAsia="新宋体" w:cs="仿宋_GB2312"/>
          <w:color w:val="auto"/>
          <w:sz w:val="24"/>
        </w:rPr>
        <w:t>3.1.3  技术标组成：</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（1）内容完整性和编制水平；</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 xml:space="preserve">（2）施工方案和技术措施； </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（3）质量管理体系与措施；</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（4）安全管理体系与措施；</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 xml:space="preserve">（5）环境保护管理体系与措施； </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（6）工程进度计划与措施；</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（7）拟投入资源配备计划；</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（8）施工进度表或施工网络图；</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（9）施工总平面布置图；</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（10）节能减排、绿色施工（含扬尘治理</w:t>
      </w:r>
      <w:r>
        <w:rPr>
          <w:rFonts w:hint="eastAsia" w:ascii="新宋体" w:eastAsia="新宋体" w:cs="仿宋_GB2312"/>
          <w:color w:val="auto"/>
          <w:sz w:val="24"/>
          <w:lang w:eastAsia="zh-CN"/>
        </w:rPr>
        <w:t>、建筑垃圾处理</w:t>
      </w:r>
      <w:r>
        <w:rPr>
          <w:rFonts w:hint="eastAsia" w:ascii="新宋体" w:eastAsia="新宋体" w:cs="仿宋_GB2312"/>
          <w:color w:val="auto"/>
          <w:sz w:val="24"/>
        </w:rPr>
        <w:t>）措施、工艺创新方面针对本工程有具体措施或企业自有创新技术；</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（11）新工艺、新技术、新设备、新材料的采用程度，其在确保质量、降低成本、缩短工期、减轻劳动强度、提高工效等方面的作用；</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（12）企业具备信息化管理平台，能够使工程管理者对现场实施监控和数据处理。</w:t>
      </w:r>
    </w:p>
    <w:p>
      <w:pPr>
        <w:autoSpaceDE w:val="0"/>
        <w:autoSpaceDN w:val="0"/>
        <w:spacing w:line="240" w:lineRule="auto"/>
        <w:jc w:val="left"/>
        <w:rPr>
          <w:rFonts w:hint="eastAsia" w:cs="宋体"/>
          <w:b/>
          <w:bCs/>
          <w:color w:val="auto"/>
          <w:sz w:val="24"/>
        </w:rPr>
      </w:pPr>
      <w:r>
        <w:rPr>
          <w:rFonts w:hint="eastAsia" w:cs="宋体"/>
          <w:b/>
          <w:bCs/>
          <w:color w:val="auto"/>
          <w:sz w:val="24"/>
        </w:rPr>
        <w:t>3.2 投标报价</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3.2.1 投标人应按第五章“工程量清单”的要求填写相应表格。</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240" w:lineRule="auto"/>
        <w:ind w:firstLine="482" w:firstLineChars="200"/>
        <w:rPr>
          <w:rFonts w:hint="eastAsia" w:ascii="新宋体" w:eastAsia="新宋体" w:cs="仿宋_GB2312"/>
          <w:b/>
          <w:color w:val="auto"/>
          <w:sz w:val="24"/>
        </w:rPr>
      </w:pPr>
      <w:r>
        <w:rPr>
          <w:rFonts w:hint="eastAsia" w:ascii="新宋体" w:eastAsia="新宋体" w:cs="仿宋_GB2312"/>
          <w:b/>
          <w:color w:val="auto"/>
          <w:sz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240" w:lineRule="auto"/>
        <w:ind w:firstLine="482" w:firstLineChars="200"/>
        <w:jc w:val="left"/>
        <w:rPr>
          <w:rFonts w:hint="eastAsia" w:ascii="新宋体" w:eastAsia="新宋体" w:cs="仿宋_GB2312"/>
          <w:b/>
          <w:color w:val="auto"/>
          <w:sz w:val="24"/>
        </w:rPr>
      </w:pPr>
      <w:r>
        <w:rPr>
          <w:rFonts w:hint="eastAsia" w:ascii="新宋体" w:eastAsia="新宋体" w:cs="仿宋_GB2312"/>
          <w:b/>
          <w:color w:val="auto"/>
          <w:sz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3.2.5投标人编制投标报价时，同一投标文件综合工日应前后保持一致。</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3.2.6不按照以上要求编制投标报价的，视为违反《许昌市建设工程工程量清单招标评标办法（试行）》第八条第3 款之规定，按废标处理。</w:t>
      </w:r>
    </w:p>
    <w:p>
      <w:pPr>
        <w:tabs>
          <w:tab w:val="left" w:pos="1260"/>
        </w:tabs>
        <w:autoSpaceDE w:val="0"/>
        <w:autoSpaceDN w:val="0"/>
        <w:adjustRightInd w:val="0"/>
        <w:snapToGrid w:val="0"/>
        <w:spacing w:line="240" w:lineRule="auto"/>
        <w:jc w:val="left"/>
        <w:rPr>
          <w:rFonts w:hint="eastAsia" w:ascii="新宋体" w:eastAsia="新宋体" w:cs="仿宋_GB2312"/>
          <w:b/>
          <w:color w:val="auto"/>
          <w:sz w:val="24"/>
        </w:rPr>
      </w:pPr>
      <w:r>
        <w:rPr>
          <w:rFonts w:hint="eastAsia" w:ascii="新宋体" w:eastAsia="新宋体" w:cs="仿宋_GB2312"/>
          <w:b/>
          <w:color w:val="auto"/>
          <w:sz w:val="24"/>
        </w:rPr>
        <w:t>3.3 投标有效期</w:t>
      </w:r>
      <w:bookmarkEnd w:id="53"/>
    </w:p>
    <w:p>
      <w:pPr>
        <w:tabs>
          <w:tab w:val="left" w:pos="1260"/>
        </w:tabs>
        <w:autoSpaceDE w:val="0"/>
        <w:autoSpaceDN w:val="0"/>
        <w:adjustRightInd w:val="0"/>
        <w:snapToGri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3.3.1 在投标人须知前附表规定的投标有效期内，投标人不得要求撤销或修改其投标文件。</w:t>
      </w:r>
    </w:p>
    <w:p>
      <w:pPr>
        <w:tabs>
          <w:tab w:val="left" w:pos="1260"/>
        </w:tabs>
        <w:autoSpaceDE w:val="0"/>
        <w:autoSpaceDN w:val="0"/>
        <w:adjustRightInd w:val="0"/>
        <w:snapToGri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3.3.2 出现特殊情况需要延长投标有效期的，</w:t>
      </w:r>
      <w:r>
        <w:rPr>
          <w:rFonts w:hint="eastAsia" w:ascii="新宋体" w:eastAsia="新宋体"/>
          <w:color w:val="auto"/>
          <w:sz w:val="24"/>
        </w:rPr>
        <w:t>招标人在公共资源交易系统电子平台发出延长投标有效期的通知</w:t>
      </w:r>
      <w:r>
        <w:rPr>
          <w:rFonts w:hint="eastAsia" w:ascii="新宋体" w:eastAsia="新宋体" w:cs="仿宋_GB2312"/>
          <w:color w:val="auto"/>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240" w:lineRule="auto"/>
        <w:jc w:val="left"/>
        <w:rPr>
          <w:rFonts w:hint="eastAsia" w:cs="宋体"/>
          <w:b/>
          <w:bCs/>
          <w:color w:val="auto"/>
          <w:sz w:val="24"/>
        </w:rPr>
      </w:pPr>
      <w:bookmarkStart w:id="54" w:name="_Toc282436964"/>
      <w:bookmarkStart w:id="55" w:name="_Toc283559960"/>
      <w:r>
        <w:rPr>
          <w:rFonts w:hint="eastAsia" w:cs="宋体"/>
          <w:b/>
          <w:bCs/>
          <w:color w:val="auto"/>
          <w:sz w:val="24"/>
        </w:rPr>
        <w:t>3.4 投标保证金</w:t>
      </w:r>
      <w:bookmarkEnd w:id="54"/>
    </w:p>
    <w:p>
      <w:pPr>
        <w:tabs>
          <w:tab w:val="left" w:pos="1260"/>
        </w:tabs>
        <w:autoSpaceDE w:val="0"/>
        <w:autoSpaceDN w:val="0"/>
        <w:adjustRightInd w:val="0"/>
        <w:spacing w:line="240" w:lineRule="auto"/>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 投标保证金的递交</w:t>
      </w:r>
    </w:p>
    <w:p>
      <w:pPr>
        <w:tabs>
          <w:tab w:val="left" w:pos="1260"/>
        </w:tabs>
        <w:autoSpaceDE w:val="0"/>
        <w:autoSpaceDN w:val="0"/>
        <w:adjustRightInd w:val="0"/>
        <w:spacing w:line="240" w:lineRule="auto"/>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3.4.1.1因投标人的原因无法及时退还投标（竞买）保证金、滞留三年以上的，投标（竞买）保证金上缴财政。</w:t>
      </w:r>
    </w:p>
    <w:p>
      <w:pPr>
        <w:tabs>
          <w:tab w:val="left" w:pos="1260"/>
        </w:tabs>
        <w:autoSpaceDE w:val="0"/>
        <w:autoSpaceDN w:val="0"/>
        <w:adjustRightInd w:val="0"/>
        <w:spacing w:line="240" w:lineRule="auto"/>
        <w:ind w:firstLine="480" w:firstLineChars="200"/>
        <w:jc w:val="left"/>
        <w:rPr>
          <w:rFonts w:hAnsi="宋体" w:cs="仿宋_GB2312"/>
          <w:color w:val="auto"/>
          <w:sz w:val="24"/>
        </w:rPr>
      </w:pPr>
      <w:r>
        <w:rPr>
          <w:rFonts w:hint="eastAsia" w:ascii="新宋体" w:hAnsi="新宋体" w:eastAsia="新宋体" w:cs="仿宋_GB2312"/>
          <w:color w:val="auto"/>
          <w:sz w:val="24"/>
        </w:rPr>
        <w:t>3.4.1.2 自文件发布之日起，投标人需进行基本户备案（建设工程项目），已备案的基</w:t>
      </w:r>
      <w:r>
        <w:rPr>
          <w:rFonts w:hint="eastAsia" w:hAnsi="宋体" w:cs="仿宋_GB2312"/>
          <w:color w:val="auto"/>
          <w:sz w:val="24"/>
        </w:rPr>
        <w:t>本户开户银行、账户发生变化的，须重新办理备案手续。备案后方可提交投标（竞买）保证金。</w:t>
      </w:r>
    </w:p>
    <w:p>
      <w:pPr>
        <w:tabs>
          <w:tab w:val="left" w:pos="1260"/>
        </w:tabs>
        <w:autoSpaceDE w:val="0"/>
        <w:autoSpaceDN w:val="0"/>
        <w:adjustRightInd w:val="0"/>
        <w:spacing w:line="240" w:lineRule="auto"/>
        <w:ind w:firstLine="480" w:firstLineChars="200"/>
        <w:jc w:val="left"/>
        <w:rPr>
          <w:rFonts w:hAnsi="宋体" w:cs="仿宋_GB2312"/>
          <w:color w:val="auto"/>
          <w:sz w:val="24"/>
        </w:rPr>
      </w:pPr>
      <w:r>
        <w:rPr>
          <w:rFonts w:hint="eastAsia" w:hAnsi="宋体" w:cs="仿宋_GB2312"/>
          <w:color w:val="auto"/>
          <w:sz w:val="24"/>
        </w:rPr>
        <w:t xml:space="preserve">基本户备案流程： </w:t>
      </w:r>
    </w:p>
    <w:p>
      <w:pPr>
        <w:tabs>
          <w:tab w:val="left" w:pos="1260"/>
        </w:tabs>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工程建设项目的投标人登录注册网址：</w:t>
      </w:r>
      <w:r>
        <w:rPr>
          <w:rFonts w:hAnsi="宋体" w:cs="仿宋_GB2312"/>
          <w:color w:val="auto"/>
          <w:sz w:val="24"/>
        </w:rPr>
        <w:t>http://221.14.6.70:8088/ggzy/</w:t>
      </w:r>
      <w:r>
        <w:rPr>
          <w:rFonts w:hint="eastAsia" w:hAnsi="宋体" w:cs="仿宋_GB2312"/>
          <w:color w:val="auto"/>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特殊情况处理</w:t>
      </w:r>
    </w:p>
    <w:p>
      <w:pPr>
        <w:tabs>
          <w:tab w:val="left" w:pos="1260"/>
        </w:tabs>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tabs>
          <w:tab w:val="left" w:pos="1260"/>
        </w:tabs>
        <w:autoSpaceDE w:val="0"/>
        <w:autoSpaceDN w:val="0"/>
        <w:adjustRightInd w:val="0"/>
        <w:spacing w:line="240" w:lineRule="auto"/>
        <w:ind w:firstLine="480" w:firstLineChars="200"/>
        <w:contextualSpacing/>
        <w:jc w:val="left"/>
        <w:rPr>
          <w:rFonts w:ascii="新宋体" w:hAnsi="新宋体" w:eastAsia="新宋体" w:cs="仿宋_GB2312"/>
          <w:color w:val="auto"/>
          <w:sz w:val="24"/>
        </w:rPr>
      </w:pPr>
      <w:r>
        <w:rPr>
          <w:rFonts w:hint="eastAsia" w:ascii="新宋体" w:hAnsi="新宋体" w:eastAsia="新宋体" w:cs="仿宋_GB2312"/>
          <w:color w:val="auto"/>
          <w:sz w:val="24"/>
        </w:rPr>
        <w:t>3.4.2 投标人应按投标人须知前附表规定缴纳投标保证金。</w:t>
      </w:r>
    </w:p>
    <w:p>
      <w:pPr>
        <w:spacing w:line="240" w:lineRule="auto"/>
        <w:ind w:firstLine="480" w:firstLineChars="200"/>
        <w:contextualSpacing/>
        <w:jc w:val="left"/>
        <w:rPr>
          <w:rFonts w:cs="宋体"/>
          <w:color w:val="auto"/>
          <w:sz w:val="24"/>
        </w:rPr>
      </w:pPr>
      <w:r>
        <w:rPr>
          <w:rFonts w:hint="eastAsia" w:cs="宋体"/>
          <w:color w:val="auto"/>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spacing w:line="240" w:lineRule="auto"/>
        <w:ind w:firstLine="480" w:firstLineChars="200"/>
        <w:contextualSpacing/>
        <w:jc w:val="left"/>
        <w:rPr>
          <w:rFonts w:cs="宋体"/>
          <w:color w:val="auto"/>
          <w:sz w:val="24"/>
          <w:lang w:val="zh-CN"/>
        </w:rPr>
      </w:pPr>
      <w:r>
        <w:rPr>
          <w:rFonts w:hint="eastAsia" w:cs="宋体"/>
          <w:color w:val="auto"/>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240" w:lineRule="auto"/>
        <w:ind w:firstLine="480" w:firstLineChars="200"/>
        <w:contextualSpacing/>
        <w:jc w:val="left"/>
        <w:rPr>
          <w:rFonts w:cs="宋体"/>
          <w:color w:val="auto"/>
          <w:sz w:val="24"/>
          <w:lang w:val="zh-CN"/>
        </w:rPr>
      </w:pPr>
      <w:r>
        <w:rPr>
          <w:rFonts w:hint="eastAsia" w:cs="宋体"/>
          <w:color w:val="auto"/>
          <w:sz w:val="24"/>
          <w:lang w:val="zh-CN"/>
        </w:rPr>
        <w:t>3.4.2.2 投标保证金缴纳方式：</w:t>
      </w:r>
    </w:p>
    <w:p>
      <w:pPr>
        <w:spacing w:line="240" w:lineRule="auto"/>
        <w:ind w:firstLine="480" w:firstLineChars="200"/>
        <w:contextualSpacing/>
        <w:jc w:val="left"/>
        <w:rPr>
          <w:rFonts w:cs="宋体"/>
          <w:color w:val="auto"/>
          <w:sz w:val="24"/>
        </w:rPr>
      </w:pPr>
      <w:r>
        <w:rPr>
          <w:rFonts w:hint="eastAsia" w:cs="宋体"/>
          <w:color w:val="auto"/>
          <w:sz w:val="24"/>
          <w:lang w:val="zh-CN"/>
        </w:rPr>
        <w:t>投标人网上报名后</w:t>
      </w:r>
      <w:r>
        <w:rPr>
          <w:rFonts w:hint="eastAsia" w:cs="宋体"/>
          <w:color w:val="auto"/>
          <w:sz w:val="24"/>
        </w:rPr>
        <w:t>，</w:t>
      </w:r>
      <w:r>
        <w:rPr>
          <w:rFonts w:hint="eastAsia"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Style w:val="13"/>
          <w:rFonts w:hint="eastAsia" w:cs="宋体"/>
          <w:color w:val="auto"/>
          <w:sz w:val="21"/>
          <w:szCs w:val="21"/>
        </w:rPr>
        <w:t>http://221.14.6.70:8088/ggzy</w:t>
      </w:r>
      <w:r>
        <w:rPr>
          <w:rFonts w:hint="eastAsia" w:cs="宋体"/>
          <w:color w:val="auto"/>
          <w:sz w:val="21"/>
          <w:szCs w:val="21"/>
        </w:rPr>
        <w:fldChar w:fldCharType="end"/>
      </w:r>
      <w:r>
        <w:rPr>
          <w:rFonts w:cs="宋体"/>
          <w:color w:val="auto"/>
          <w:sz w:val="24"/>
          <w:lang w:val="zh-CN"/>
        </w:rPr>
        <w:t>系统</w:t>
      </w:r>
      <w:r>
        <w:rPr>
          <w:rFonts w:hint="eastAsia" w:cs="宋体"/>
          <w:color w:val="auto"/>
          <w:sz w:val="24"/>
        </w:rPr>
        <w:t>，</w:t>
      </w:r>
      <w:r>
        <w:rPr>
          <w:rFonts w:hint="eastAsia" w:cs="宋体"/>
          <w:color w:val="auto"/>
          <w:sz w:val="24"/>
          <w:lang w:val="zh-CN"/>
        </w:rPr>
        <w:t>依次点击</w:t>
      </w:r>
      <w:r>
        <w:rPr>
          <w:rFonts w:hint="eastAsia" w:cs="宋体"/>
          <w:color w:val="auto"/>
          <w:sz w:val="24"/>
        </w:rPr>
        <w:t>“</w:t>
      </w:r>
      <w:r>
        <w:rPr>
          <w:rFonts w:hint="eastAsia" w:cs="宋体"/>
          <w:color w:val="auto"/>
          <w:sz w:val="24"/>
          <w:lang w:val="zh-CN"/>
        </w:rPr>
        <w:t>会员向导</w:t>
      </w:r>
      <w:r>
        <w:rPr>
          <w:rFonts w:hint="eastAsia" w:cs="宋体"/>
          <w:color w:val="auto"/>
          <w:sz w:val="24"/>
        </w:rPr>
        <w:t>”→“</w:t>
      </w:r>
      <w:r>
        <w:rPr>
          <w:rFonts w:hint="eastAsia" w:cs="宋体"/>
          <w:color w:val="auto"/>
          <w:sz w:val="24"/>
          <w:lang w:val="zh-CN"/>
        </w:rPr>
        <w:t>参与投标</w:t>
      </w:r>
      <w:r>
        <w:rPr>
          <w:rFonts w:hint="eastAsia" w:cs="宋体"/>
          <w:color w:val="auto"/>
          <w:sz w:val="24"/>
        </w:rPr>
        <w:t>”→“</w:t>
      </w:r>
      <w:r>
        <w:rPr>
          <w:rFonts w:hint="eastAsia" w:cs="宋体"/>
          <w:color w:val="auto"/>
          <w:sz w:val="24"/>
          <w:lang w:val="zh-CN"/>
        </w:rPr>
        <w:t>费用缴纳说明</w:t>
      </w:r>
      <w:r>
        <w:rPr>
          <w:rFonts w:hint="eastAsia" w:cs="宋体"/>
          <w:color w:val="auto"/>
          <w:sz w:val="24"/>
        </w:rPr>
        <w:t>”→“</w:t>
      </w:r>
      <w:r>
        <w:rPr>
          <w:rFonts w:hint="eastAsia" w:cs="宋体"/>
          <w:color w:val="auto"/>
          <w:sz w:val="24"/>
          <w:lang w:val="zh-CN"/>
        </w:rPr>
        <w:t>保证金缴纳说明单</w:t>
      </w:r>
      <w:r>
        <w:rPr>
          <w:rFonts w:hint="eastAsia" w:cs="宋体"/>
          <w:color w:val="auto"/>
          <w:sz w:val="24"/>
        </w:rPr>
        <w:t>”，</w:t>
      </w:r>
      <w:r>
        <w:rPr>
          <w:rFonts w:hint="eastAsia" w:cs="宋体"/>
          <w:color w:val="auto"/>
          <w:sz w:val="24"/>
          <w:lang w:val="zh-CN"/>
        </w:rPr>
        <w:t>获取缴费说明单</w:t>
      </w:r>
      <w:r>
        <w:rPr>
          <w:rFonts w:hint="eastAsia" w:cs="宋体"/>
          <w:color w:val="auto"/>
          <w:sz w:val="24"/>
        </w:rPr>
        <w:t>，</w:t>
      </w:r>
      <w:r>
        <w:rPr>
          <w:rFonts w:hint="eastAsia" w:cs="宋体"/>
          <w:color w:val="auto"/>
          <w:sz w:val="24"/>
          <w:lang w:val="zh-CN"/>
        </w:rPr>
        <w:t>根据每个标段的缴纳说明单在缴纳截止时间前</w:t>
      </w:r>
      <w:r>
        <w:rPr>
          <w:rFonts w:cs="宋体"/>
          <w:color w:val="auto"/>
          <w:sz w:val="24"/>
          <w:lang w:val="zh-CN"/>
        </w:rPr>
        <w:t>缴纳</w:t>
      </w:r>
      <w:r>
        <w:rPr>
          <w:rFonts w:hint="eastAsia" w:cs="宋体"/>
          <w:color w:val="auto"/>
          <w:sz w:val="24"/>
        </w:rPr>
        <w:t>；</w:t>
      </w:r>
    </w:p>
    <w:p>
      <w:pPr>
        <w:spacing w:line="240" w:lineRule="auto"/>
        <w:ind w:firstLine="480" w:firstLineChars="200"/>
        <w:contextualSpacing/>
        <w:jc w:val="left"/>
        <w:rPr>
          <w:rFonts w:cs="宋体"/>
          <w:color w:val="auto"/>
          <w:sz w:val="24"/>
        </w:rPr>
      </w:pPr>
      <w:r>
        <w:rPr>
          <w:rFonts w:hint="eastAsia" w:cs="宋体"/>
          <w:color w:val="auto"/>
          <w:sz w:val="24"/>
          <w:lang w:val="zh-CN"/>
        </w:rPr>
        <w:t>成功缴纳后重新登录前述系统</w:t>
      </w:r>
      <w:r>
        <w:rPr>
          <w:rFonts w:hint="eastAsia" w:cs="宋体"/>
          <w:color w:val="auto"/>
          <w:sz w:val="24"/>
        </w:rPr>
        <w:t>，</w:t>
      </w:r>
      <w:r>
        <w:rPr>
          <w:rFonts w:hint="eastAsia" w:cs="宋体"/>
          <w:color w:val="auto"/>
          <w:sz w:val="24"/>
          <w:lang w:val="zh-CN"/>
        </w:rPr>
        <w:t>依次点击</w:t>
      </w:r>
      <w:r>
        <w:rPr>
          <w:rFonts w:hint="eastAsia" w:cs="宋体"/>
          <w:color w:val="auto"/>
          <w:sz w:val="24"/>
        </w:rPr>
        <w:t>“</w:t>
      </w:r>
      <w:r>
        <w:rPr>
          <w:rFonts w:hint="eastAsia" w:cs="宋体"/>
          <w:color w:val="auto"/>
          <w:sz w:val="24"/>
          <w:lang w:val="zh-CN"/>
        </w:rPr>
        <w:t>会员向导</w:t>
      </w:r>
      <w:r>
        <w:rPr>
          <w:rFonts w:hint="eastAsia" w:cs="宋体"/>
          <w:color w:val="auto"/>
          <w:sz w:val="24"/>
        </w:rPr>
        <w:t>”→“</w:t>
      </w:r>
      <w:r>
        <w:rPr>
          <w:rFonts w:hint="eastAsia" w:cs="宋体"/>
          <w:color w:val="auto"/>
          <w:sz w:val="24"/>
          <w:lang w:val="zh-CN"/>
        </w:rPr>
        <w:t>参与投标</w:t>
      </w:r>
      <w:r>
        <w:rPr>
          <w:rFonts w:hint="eastAsia" w:cs="宋体"/>
          <w:color w:val="auto"/>
          <w:sz w:val="24"/>
        </w:rPr>
        <w:t>”→“</w:t>
      </w:r>
      <w:r>
        <w:rPr>
          <w:rFonts w:hint="eastAsia" w:cs="宋体"/>
          <w:color w:val="auto"/>
          <w:sz w:val="24"/>
          <w:lang w:val="zh-CN"/>
        </w:rPr>
        <w:t>保证金绑定</w:t>
      </w:r>
      <w:r>
        <w:rPr>
          <w:rFonts w:hint="eastAsia" w:cs="宋体"/>
          <w:color w:val="auto"/>
          <w:sz w:val="24"/>
        </w:rPr>
        <w:t>”→“</w:t>
      </w:r>
      <w:r>
        <w:rPr>
          <w:rFonts w:hint="eastAsia" w:cs="宋体"/>
          <w:color w:val="auto"/>
          <w:sz w:val="24"/>
          <w:lang w:val="zh-CN"/>
        </w:rPr>
        <w:t>绑定</w:t>
      </w:r>
      <w:r>
        <w:rPr>
          <w:rFonts w:hint="eastAsia" w:cs="宋体"/>
          <w:color w:val="auto"/>
          <w:sz w:val="24"/>
        </w:rPr>
        <w:t>”</w:t>
      </w:r>
      <w:r>
        <w:rPr>
          <w:rFonts w:hint="eastAsia" w:cs="宋体"/>
          <w:color w:val="auto"/>
          <w:sz w:val="24"/>
          <w:lang w:val="zh-CN"/>
        </w:rPr>
        <w:t>进行投标保证金绑定。</w:t>
      </w:r>
    </w:p>
    <w:p>
      <w:pPr>
        <w:spacing w:line="240" w:lineRule="auto"/>
        <w:ind w:firstLine="480" w:firstLineChars="200"/>
        <w:contextualSpacing/>
        <w:rPr>
          <w:rFonts w:cs="宋体"/>
          <w:color w:val="auto"/>
          <w:sz w:val="24"/>
          <w:lang w:val="zh-CN"/>
        </w:rPr>
      </w:pPr>
      <w:r>
        <w:rPr>
          <w:rFonts w:hint="eastAsia" w:cs="宋体"/>
          <w:color w:val="auto"/>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pacing w:line="240" w:lineRule="auto"/>
        <w:ind w:firstLine="480" w:firstLineChars="200"/>
        <w:contextualSpacing/>
        <w:rPr>
          <w:rFonts w:cs="宋体"/>
          <w:color w:val="auto"/>
          <w:sz w:val="24"/>
          <w:lang w:val="zh-CN"/>
        </w:rPr>
      </w:pPr>
      <w:r>
        <w:rPr>
          <w:rFonts w:hint="eastAsia" w:cs="宋体"/>
          <w:color w:val="auto"/>
          <w:sz w:val="24"/>
          <w:lang w:val="zh-CN"/>
        </w:rPr>
        <w:t>3.4.2.3 每个投标人每个项目每个标段只有唯一缴纳账号，</w:t>
      </w:r>
      <w:r>
        <w:rPr>
          <w:rFonts w:hint="eastAsia" w:hAnsi="宋体" w:cs="仿宋_GB2312"/>
          <w:color w:val="auto"/>
          <w:sz w:val="24"/>
        </w:rPr>
        <w:t>切勿重复缴纳或错误缴纳。</w:t>
      </w:r>
    </w:p>
    <w:p>
      <w:pPr>
        <w:spacing w:line="240" w:lineRule="auto"/>
        <w:ind w:firstLine="480" w:firstLineChars="200"/>
        <w:contextualSpacing/>
        <w:rPr>
          <w:rFonts w:hAnsi="宋体" w:cs="仿宋_GB2312"/>
          <w:color w:val="auto"/>
          <w:sz w:val="24"/>
        </w:rPr>
      </w:pPr>
      <w:r>
        <w:rPr>
          <w:rFonts w:hint="eastAsia" w:cs="宋体"/>
          <w:color w:val="auto"/>
          <w:sz w:val="24"/>
          <w:lang w:val="zh-CN"/>
        </w:rPr>
        <w:t xml:space="preserve">3.4.2.4 </w:t>
      </w:r>
      <w:r>
        <w:rPr>
          <w:rFonts w:hint="eastAsia" w:hAnsi="宋体" w:cs="仿宋_GB2312"/>
          <w:color w:val="auto"/>
          <w:sz w:val="24"/>
        </w:rPr>
        <w:t>未按上述规定操作引起的无效投标，由投标人自行负责。</w:t>
      </w:r>
    </w:p>
    <w:p>
      <w:pPr>
        <w:spacing w:line="240" w:lineRule="auto"/>
        <w:ind w:firstLine="480" w:firstLineChars="200"/>
        <w:contextualSpacing/>
        <w:rPr>
          <w:rFonts w:cs="宋体"/>
          <w:color w:val="auto"/>
          <w:sz w:val="24"/>
          <w:lang w:val="zh-CN"/>
        </w:rPr>
      </w:pPr>
      <w:r>
        <w:rPr>
          <w:rFonts w:hint="eastAsia" w:cs="宋体"/>
          <w:color w:val="auto"/>
          <w:sz w:val="24"/>
          <w:lang w:val="zh-CN"/>
        </w:rPr>
        <w:t>3.4.2.5汇款凭证无须备注项目编号和项目名称。</w:t>
      </w:r>
    </w:p>
    <w:p>
      <w:pPr>
        <w:spacing w:line="240" w:lineRule="auto"/>
        <w:ind w:firstLine="480" w:firstLineChars="200"/>
        <w:contextualSpacing/>
        <w:rPr>
          <w:rFonts w:hAnsi="宋体" w:cs="仿宋_GB2312"/>
          <w:color w:val="auto"/>
          <w:sz w:val="24"/>
        </w:rPr>
      </w:pPr>
      <w:r>
        <w:rPr>
          <w:rFonts w:hint="eastAsia" w:cs="宋体"/>
          <w:color w:val="auto"/>
          <w:sz w:val="24"/>
          <w:lang w:val="zh-CN"/>
        </w:rPr>
        <w:t xml:space="preserve">3.4.2.6 </w:t>
      </w:r>
      <w:r>
        <w:rPr>
          <w:rFonts w:hint="eastAsia" w:hAnsi="宋体" w:cs="仿宋_GB2312"/>
          <w:color w:val="auto"/>
          <w:sz w:val="24"/>
        </w:rPr>
        <w:t>出现以下情形造成的投标保证金无效，由投标人自行负责。</w:t>
      </w:r>
    </w:p>
    <w:p>
      <w:pPr>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(1)投标保证金未从投标人的基本账户转出；</w:t>
      </w:r>
    </w:p>
    <w:p>
      <w:pPr>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(2)投标保证金未按照招标文件划分的标段依次转账。</w:t>
      </w:r>
    </w:p>
    <w:p>
      <w:pPr>
        <w:spacing w:line="240" w:lineRule="auto"/>
        <w:ind w:firstLine="480" w:firstLineChars="200"/>
        <w:contextualSpacing/>
        <w:rPr>
          <w:rFonts w:cs="宋体"/>
          <w:color w:val="auto"/>
          <w:sz w:val="24"/>
          <w:lang w:val="zh-CN"/>
        </w:rPr>
      </w:pPr>
      <w:r>
        <w:rPr>
          <w:rFonts w:hint="eastAsia" w:cs="宋体"/>
          <w:color w:val="auto"/>
          <w:sz w:val="24"/>
          <w:lang w:val="zh-CN"/>
        </w:rPr>
        <w:t>3.4.2.7 《保证金缴纳绑定操作指南》获取方法：</w:t>
      </w:r>
    </w:p>
    <w:p>
      <w:pPr>
        <w:autoSpaceDE w:val="0"/>
        <w:autoSpaceDN w:val="0"/>
        <w:adjustRightInd w:val="0"/>
        <w:snapToGrid w:val="0"/>
        <w:spacing w:line="240" w:lineRule="auto"/>
        <w:ind w:firstLine="480" w:firstLineChars="200"/>
        <w:jc w:val="left"/>
        <w:rPr>
          <w:rFonts w:hint="eastAsia" w:cs="宋体"/>
          <w:color w:val="auto"/>
          <w:sz w:val="24"/>
          <w:lang w:val="zh-CN"/>
        </w:rPr>
      </w:pPr>
      <w:r>
        <w:rPr>
          <w:rFonts w:hint="eastAsia" w:cs="宋体"/>
          <w:color w:val="auto"/>
          <w:sz w:val="24"/>
          <w:lang w:val="zh-CN"/>
        </w:rPr>
        <w:t>登录许昌公共资源交易系统-组件下载-《保证金缴纳绑定操作指南》</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3.4.3 投标人不按本章第3.4.2项要求提交投标保证金的，不接收其投标文件。</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3.4.4 投标保证金的退还：</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（1）中标公示期满没有质疑或投诉的，5个工作日内退还非中标候选人投标保证金及银行同期活期存款利息。</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（2）在书面合同签订5日内向中标人和其他中标候选人退还投标保证金及银行同期活期存款利息；法定期限内未签订书面合同的，按照有关规定退还其投标保证金。及银行同期活期存款利息。</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（3）项目废标或招标人终止招标的，在此后5个工作日内退还投标保证金及银行同期活期存利息。</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（4）投标活动中出现质疑、投诉的，中标候选人、质疑人和被质疑人、投诉人和被投诉人的投标保证金暂停退还。</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（5）相关投标人有违法违规行为的项目，其投标保证金暂不退还，待行政监督部门对相关情况处置后，按照有关规定办理。</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（6）退还投标保证金，除另有规定外，一般以转账方式一次性退还至投标保证金的原提交账户。</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3.4.5投标人有下列情形之一的，不予退还投标保证金：</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 xml:space="preserve">（一）在招标文件要求提交投标文件的截止时间后至投标文件有效期满前撤回投标的； </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 （三）将中标项目转让给他人，或者在投标文件中未说明，且未经招标人同意，将中标项目分包给他人的； </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 （四）投标人在招投标活动中弄虚作假、围标串标，骗取中标并经招投标行政监督部门调查核实的； </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 （五）拒绝履行合同义务的；</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 （六）相关法律、法规规定不予退还的其它情形。</w:t>
      </w:r>
    </w:p>
    <w:p>
      <w:pPr>
        <w:pStyle w:val="2"/>
        <w:spacing w:line="240" w:lineRule="auto"/>
        <w:ind w:firstLine="480" w:firstLineChars="200"/>
        <w:rPr>
          <w:rFonts w:hint="eastAsia" w:ascii="仿宋_GB2312" w:eastAsia="仿宋_GB2312"/>
          <w:b/>
          <w:color w:val="auto"/>
          <w:sz w:val="32"/>
          <w:szCs w:val="32"/>
        </w:rPr>
      </w:pPr>
      <w:r>
        <w:rPr>
          <w:rFonts w:hint="eastAsia" w:ascii="新宋体" w:eastAsia="新宋体" w:cs="仿宋_GB2312"/>
          <w:color w:val="auto"/>
          <w:sz w:val="24"/>
        </w:rPr>
        <w:t>（七）</w:t>
      </w:r>
      <w:r>
        <w:rPr>
          <w:rFonts w:hint="eastAsia" w:cs="仿宋_GB2312"/>
          <w:color w:val="auto"/>
          <w:sz w:val="24"/>
        </w:rPr>
        <w:t>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240" w:lineRule="auto"/>
        <w:jc w:val="left"/>
        <w:rPr>
          <w:rFonts w:hint="eastAsia" w:cs="宋体"/>
          <w:b/>
          <w:color w:val="auto"/>
          <w:sz w:val="24"/>
        </w:rPr>
      </w:pPr>
      <w:r>
        <w:rPr>
          <w:rFonts w:hint="eastAsia" w:cs="宋体"/>
          <w:b/>
          <w:color w:val="auto"/>
          <w:sz w:val="24"/>
        </w:rPr>
        <w:t>3.5 资格审查资料</w:t>
      </w:r>
    </w:p>
    <w:p>
      <w:pPr>
        <w:autoSpaceDE w:val="0"/>
        <w:autoSpaceDN w:val="0"/>
        <w:adjustRightInd w:val="0"/>
        <w:spacing w:line="240" w:lineRule="auto"/>
        <w:ind w:firstLine="472" w:firstLineChars="196"/>
        <w:jc w:val="left"/>
        <w:rPr>
          <w:rFonts w:hint="eastAsia" w:ascii="新宋体" w:hAnsi="新宋体" w:eastAsia="新宋体" w:cs="仿宋_GB2312"/>
          <w:b/>
          <w:bCs/>
          <w:color w:val="auto"/>
          <w:sz w:val="24"/>
          <w:szCs w:val="24"/>
        </w:rPr>
      </w:pPr>
      <w:r>
        <w:rPr>
          <w:rFonts w:hint="eastAsia" w:ascii="新宋体" w:hAnsi="新宋体" w:eastAsia="新宋体" w:cs="仿宋_GB2312"/>
          <w:b/>
          <w:bCs/>
          <w:color w:val="auto"/>
          <w:sz w:val="24"/>
          <w:szCs w:val="24"/>
        </w:rPr>
        <w:t>投标文件按要求填写业绩、财务状况等内容（参考格式详见第八章），开标现场可暂不提供相关资料，如若中标，须在公示环节备查，未据实提供者列入失信名单。</w:t>
      </w:r>
    </w:p>
    <w:p>
      <w:pPr>
        <w:autoSpaceDE w:val="0"/>
        <w:autoSpaceDN w:val="0"/>
        <w:spacing w:line="240" w:lineRule="auto"/>
        <w:jc w:val="left"/>
        <w:rPr>
          <w:rFonts w:cs="宋体"/>
          <w:b/>
          <w:color w:val="auto"/>
          <w:sz w:val="24"/>
        </w:rPr>
      </w:pPr>
      <w:r>
        <w:rPr>
          <w:rFonts w:hint="eastAsia" w:cs="宋体"/>
          <w:b/>
          <w:color w:val="auto"/>
          <w:sz w:val="24"/>
        </w:rPr>
        <w:t xml:space="preserve">3.6 </w:t>
      </w:r>
      <w:bookmarkStart w:id="56" w:name="_Toc152042329"/>
      <w:bookmarkStart w:id="57" w:name="_Toc144974521"/>
      <w:bookmarkStart w:id="58" w:name="_Toc152045553"/>
      <w:bookmarkStart w:id="59" w:name="_Toc179632571"/>
      <w:r>
        <w:rPr>
          <w:rFonts w:hint="eastAsia" w:cs="宋体"/>
          <w:b/>
          <w:color w:val="auto"/>
          <w:sz w:val="24"/>
        </w:rPr>
        <w:t>备选投标方案</w:t>
      </w:r>
    </w:p>
    <w:bookmarkEnd w:id="56"/>
    <w:bookmarkEnd w:id="57"/>
    <w:bookmarkEnd w:id="58"/>
    <w:bookmarkEnd w:id="59"/>
    <w:p>
      <w:pPr>
        <w:autoSpaceDE w:val="0"/>
        <w:autoSpaceDN w:val="0"/>
        <w:spacing w:line="240" w:lineRule="auto"/>
        <w:ind w:firstLine="480" w:firstLineChars="200"/>
        <w:jc w:val="left"/>
        <w:rPr>
          <w:rFonts w:hint="eastAsia" w:cs="宋体"/>
          <w:color w:val="auto"/>
          <w:sz w:val="24"/>
        </w:rPr>
      </w:pPr>
      <w:r>
        <w:rPr>
          <w:rFonts w:hint="eastAsia"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240" w:lineRule="auto"/>
        <w:jc w:val="left"/>
        <w:rPr>
          <w:rFonts w:cs="宋体"/>
          <w:b/>
          <w:color w:val="auto"/>
          <w:sz w:val="24"/>
        </w:rPr>
      </w:pPr>
      <w:r>
        <w:rPr>
          <w:rFonts w:cs="宋体"/>
          <w:b/>
          <w:color w:val="auto"/>
          <w:sz w:val="24"/>
        </w:rPr>
        <w:t>3.</w:t>
      </w:r>
      <w:r>
        <w:rPr>
          <w:rFonts w:hint="eastAsia" w:cs="宋体"/>
          <w:b/>
          <w:color w:val="auto"/>
          <w:sz w:val="24"/>
        </w:rPr>
        <w:t>7 投标文件的编制</w:t>
      </w:r>
      <w:bookmarkEnd w:id="55"/>
    </w:p>
    <w:p>
      <w:pPr>
        <w:spacing w:line="240" w:lineRule="auto"/>
        <w:ind w:firstLine="480" w:firstLineChars="200"/>
        <w:rPr>
          <w:color w:val="auto"/>
          <w:sz w:val="24"/>
        </w:rPr>
      </w:pPr>
      <w:bookmarkStart w:id="60" w:name="_Toc283559961"/>
      <w:r>
        <w:rPr>
          <w:rFonts w:hint="eastAsia"/>
          <w:color w:val="auto"/>
          <w:sz w:val="24"/>
        </w:rPr>
        <w:t>3.7.1投标文件应按第八章“投标文件格式”进行编写，如有必要，可以增加附页，作为投标文件的组成部分。其中，投标函附录在满足招标文件要求的基础上，可以提出比招标文件要求更有利于招标人的承诺。</w:t>
      </w:r>
      <w:r>
        <w:rPr>
          <w:color w:val="auto"/>
          <w:sz w:val="24"/>
        </w:rPr>
        <w:t>投标人编制</w:t>
      </w:r>
      <w:r>
        <w:rPr>
          <w:rFonts w:hint="eastAsia"/>
          <w:color w:val="auto"/>
          <w:sz w:val="24"/>
        </w:rPr>
        <w:t>的投标文件</w:t>
      </w:r>
      <w:r>
        <w:rPr>
          <w:color w:val="auto"/>
          <w:sz w:val="24"/>
        </w:rPr>
        <w:t>应当满足招标文件规定的基本格式要求</w:t>
      </w:r>
      <w:r>
        <w:rPr>
          <w:rFonts w:hint="eastAsia"/>
          <w:color w:val="auto"/>
          <w:sz w:val="24"/>
        </w:rPr>
        <w:t>。</w:t>
      </w:r>
    </w:p>
    <w:p>
      <w:pPr>
        <w:autoSpaceDE w:val="0"/>
        <w:autoSpaceDN w:val="0"/>
        <w:spacing w:line="240" w:lineRule="auto"/>
        <w:ind w:firstLine="480" w:firstLineChars="200"/>
        <w:jc w:val="left"/>
        <w:outlineLvl w:val="0"/>
        <w:rPr>
          <w:rFonts w:hAnsi="宋体" w:cs="宋体"/>
          <w:color w:val="auto"/>
          <w:sz w:val="24"/>
        </w:rPr>
      </w:pPr>
      <w:r>
        <w:rPr>
          <w:rFonts w:hAnsi="宋体" w:cs="宋体"/>
          <w:color w:val="auto"/>
          <w:sz w:val="24"/>
        </w:rPr>
        <w:t>3.</w:t>
      </w:r>
      <w:r>
        <w:rPr>
          <w:rFonts w:hint="eastAsia" w:hAnsi="宋体" w:cs="宋体"/>
          <w:color w:val="auto"/>
          <w:sz w:val="24"/>
        </w:rPr>
        <w:t>7</w:t>
      </w:r>
      <w:r>
        <w:rPr>
          <w:rFonts w:hAnsi="宋体" w:cs="宋体"/>
          <w:color w:val="auto"/>
          <w:sz w:val="24"/>
        </w:rPr>
        <w:t xml:space="preserve">.2 </w:t>
      </w:r>
      <w:r>
        <w:rPr>
          <w:rFonts w:hint="eastAsia" w:hAnsi="宋体" w:cs="宋体"/>
          <w:color w:val="auto"/>
          <w:sz w:val="24"/>
        </w:rPr>
        <w:t>投标文件应当对招标文件有关工期、投标有效期、质量要求、招标范围内容作出响应。</w:t>
      </w:r>
    </w:p>
    <w:p>
      <w:pPr>
        <w:autoSpaceDE w:val="0"/>
        <w:autoSpaceDN w:val="0"/>
        <w:spacing w:line="240" w:lineRule="auto"/>
        <w:ind w:firstLine="480" w:firstLineChars="200"/>
        <w:jc w:val="left"/>
        <w:outlineLvl w:val="0"/>
        <w:rPr>
          <w:rFonts w:hAnsi="宋体" w:cs="宋体"/>
          <w:color w:val="auto"/>
          <w:sz w:val="24"/>
        </w:rPr>
      </w:pPr>
      <w:r>
        <w:rPr>
          <w:rFonts w:hAnsi="宋体" w:cs="宋体"/>
          <w:color w:val="auto"/>
          <w:sz w:val="24"/>
        </w:rPr>
        <w:t>3.</w:t>
      </w:r>
      <w:r>
        <w:rPr>
          <w:rFonts w:hint="eastAsia" w:hAnsi="宋体" w:cs="宋体"/>
          <w:color w:val="auto"/>
          <w:sz w:val="24"/>
        </w:rPr>
        <w:t>7</w:t>
      </w:r>
      <w:r>
        <w:rPr>
          <w:rFonts w:hAnsi="宋体" w:cs="宋体"/>
          <w:color w:val="auto"/>
          <w:sz w:val="24"/>
        </w:rPr>
        <w:t xml:space="preserve">.3 </w:t>
      </w:r>
      <w:r>
        <w:rPr>
          <w:rFonts w:hint="eastAsia" w:hAnsi="宋体" w:cs="宋体"/>
          <w:color w:val="auto"/>
          <w:sz w:val="24"/>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240" w:lineRule="auto"/>
        <w:ind w:firstLine="480"/>
        <w:rPr>
          <w:rFonts w:hAnsi="宋体"/>
          <w:bCs/>
          <w:color w:val="auto"/>
          <w:sz w:val="21"/>
          <w:szCs w:val="21"/>
        </w:rPr>
      </w:pPr>
      <w:r>
        <w:rPr>
          <w:rFonts w:hint="eastAsia" w:ascii="新宋体" w:hAnsi="新宋体" w:eastAsia="新宋体" w:cs="新宋体"/>
          <w:color w:val="auto"/>
          <w:sz w:val="21"/>
          <w:szCs w:val="21"/>
        </w:rPr>
        <w:t>3.7.4 投标人编制的投标文件应分为商务标、技术标和综合（信用）标。投标文件的份数见投标人须知前附表，在正本和副本的封面上应清楚地标明“正本”、“副本”字样。投标文件正本按招标文件要求签字盖章（无需逐页签字盖章），副本应与正本保持一致（可为正本的复印件）。当副本和正本不一致时，以正本为准。</w:t>
      </w:r>
      <w:r>
        <w:rPr>
          <w:rFonts w:hint="eastAsia" w:ascii="新宋体" w:hAnsi="新宋体" w:eastAsia="新宋体" w:cs="新宋体"/>
          <w:color w:val="auto"/>
          <w:sz w:val="21"/>
          <w:szCs w:val="21"/>
          <w:lang w:eastAsia="zh-CN"/>
        </w:rPr>
        <w:t>当电子文件与纸质文件不一致时，以纸质文件为准。</w:t>
      </w:r>
      <w:r>
        <w:rPr>
          <w:rFonts w:hint="eastAsia" w:ascii="新宋体" w:hAnsi="新宋体" w:eastAsia="新宋体" w:cs="新宋体"/>
          <w:color w:val="auto"/>
          <w:sz w:val="21"/>
          <w:szCs w:val="21"/>
        </w:rPr>
        <w:t>当正本中大小写不一致时，以大写为准。</w:t>
      </w:r>
    </w:p>
    <w:p>
      <w:pPr>
        <w:autoSpaceDE w:val="0"/>
        <w:autoSpaceDN w:val="0"/>
        <w:adjustRightInd w:val="0"/>
        <w:spacing w:line="240" w:lineRule="auto"/>
        <w:ind w:firstLine="480" w:firstLineChars="200"/>
        <w:contextualSpacing/>
        <w:jc w:val="left"/>
        <w:rPr>
          <w:rFonts w:hAnsi="宋体"/>
          <w:color w:val="auto"/>
          <w:sz w:val="24"/>
        </w:rPr>
      </w:pPr>
      <w:r>
        <w:rPr>
          <w:rFonts w:hint="eastAsia" w:hAnsi="宋体"/>
          <w:color w:val="auto"/>
          <w:sz w:val="24"/>
        </w:rPr>
        <w:t>3.7.5 投标文件的正本与副本应分别装订成册，并编制目录，具体装订要求见投标人须知前附表规定。</w:t>
      </w:r>
    </w:p>
    <w:p>
      <w:pPr>
        <w:autoSpaceDE w:val="0"/>
        <w:autoSpaceDN w:val="0"/>
        <w:adjustRightInd w:val="0"/>
        <w:spacing w:line="240" w:lineRule="auto"/>
        <w:ind w:firstLine="360" w:firstLineChars="150"/>
        <w:contextualSpacing/>
        <w:jc w:val="left"/>
        <w:outlineLvl w:val="0"/>
        <w:rPr>
          <w:rFonts w:hAnsi="宋体" w:cs="仿宋_GB2312"/>
          <w:color w:val="auto"/>
          <w:sz w:val="24"/>
        </w:rPr>
      </w:pPr>
      <w:r>
        <w:rPr>
          <w:rFonts w:hint="eastAsia" w:hAnsi="宋体" w:cs="仿宋_GB2312"/>
          <w:color w:val="auto"/>
          <w:sz w:val="24"/>
        </w:rPr>
        <w:t xml:space="preserve"> 依据最终的商务标招标文件进行编制。如果招标文件商务标部分发生变更，投标单位应以招标人最终发出的商务标招标文件为准，编制投标文件，请投标单位关注项目变更信息。</w:t>
      </w:r>
    </w:p>
    <w:p>
      <w:pPr>
        <w:pStyle w:val="16"/>
        <w:spacing w:line="240" w:lineRule="auto"/>
        <w:jc w:val="both"/>
        <w:rPr>
          <w:b/>
          <w:color w:val="auto"/>
        </w:rPr>
      </w:pPr>
      <w:r>
        <w:rPr>
          <w:b/>
          <w:color w:val="auto"/>
        </w:rPr>
        <w:t xml:space="preserve">4. </w:t>
      </w:r>
      <w:r>
        <w:rPr>
          <w:rFonts w:hint="eastAsia"/>
          <w:b/>
          <w:color w:val="auto"/>
        </w:rPr>
        <w:t>投标</w:t>
      </w:r>
      <w:bookmarkEnd w:id="60"/>
    </w:p>
    <w:p>
      <w:pPr>
        <w:autoSpaceDE w:val="0"/>
        <w:autoSpaceDN w:val="0"/>
        <w:adjustRightInd w:val="0"/>
        <w:spacing w:line="240" w:lineRule="auto"/>
        <w:jc w:val="left"/>
        <w:rPr>
          <w:rFonts w:cs="宋体"/>
          <w:b/>
          <w:color w:val="auto"/>
          <w:sz w:val="24"/>
        </w:rPr>
      </w:pPr>
      <w:bookmarkStart w:id="61" w:name="_Toc283559962"/>
      <w:r>
        <w:rPr>
          <w:rFonts w:cs="宋体"/>
          <w:b/>
          <w:color w:val="auto"/>
          <w:sz w:val="24"/>
        </w:rPr>
        <w:t xml:space="preserve">4.1 </w:t>
      </w:r>
      <w:r>
        <w:rPr>
          <w:rFonts w:hint="eastAsia" w:cs="宋体"/>
          <w:b/>
          <w:color w:val="auto"/>
          <w:sz w:val="24"/>
        </w:rPr>
        <w:t>投标文件的密封和标记</w:t>
      </w:r>
      <w:bookmarkEnd w:id="61"/>
    </w:p>
    <w:p>
      <w:pPr>
        <w:autoSpaceDE w:val="0"/>
        <w:autoSpaceDN w:val="0"/>
        <w:adjustRightInd w:val="0"/>
        <w:spacing w:line="240" w:lineRule="auto"/>
        <w:ind w:firstLine="480" w:firstLineChars="200"/>
        <w:jc w:val="left"/>
        <w:rPr>
          <w:rFonts w:hint="eastAsia" w:ascii="新宋体" w:eastAsia="新宋体" w:cs="TimesNewRomanPSMT"/>
          <w:color w:val="auto"/>
          <w:sz w:val="24"/>
        </w:rPr>
      </w:pPr>
      <w:bookmarkStart w:id="62" w:name="_Toc283559963"/>
      <w:r>
        <w:rPr>
          <w:rFonts w:hint="eastAsia" w:ascii="新宋体" w:eastAsia="新宋体" w:cs="TimesNewRomanPSMT"/>
          <w:color w:val="auto"/>
          <w:sz w:val="24"/>
        </w:rPr>
        <w:t>4.1.1投标文件应密封包装后递交，包封开口处应以密封条密封，并骑缝加盖企业公章</w:t>
      </w:r>
      <w:r>
        <w:rPr>
          <w:rFonts w:hint="eastAsia" w:ascii="新宋体" w:eastAsia="新宋体" w:cs="TimesNewRomanPSMT"/>
          <w:color w:val="auto"/>
          <w:sz w:val="24"/>
          <w:lang w:eastAsia="zh-CN"/>
        </w:rPr>
        <w:t>及法人签字</w:t>
      </w:r>
      <w:r>
        <w:rPr>
          <w:rFonts w:hint="eastAsia" w:ascii="新宋体" w:eastAsia="新宋体" w:cs="TimesNewRomanPSMT"/>
          <w:color w:val="auto"/>
          <w:sz w:val="24"/>
        </w:rPr>
        <w:t>。具体要求见</w:t>
      </w:r>
      <w:r>
        <w:rPr>
          <w:rFonts w:hint="eastAsia" w:ascii="新宋体" w:eastAsia="新宋体" w:cs="宋体"/>
          <w:color w:val="auto"/>
          <w:sz w:val="24"/>
        </w:rPr>
        <w:t>投标人须知前附表，</w:t>
      </w:r>
      <w:r>
        <w:rPr>
          <w:rFonts w:hint="eastAsia" w:ascii="新宋体" w:eastAsia="新宋体" w:cs="TimesNewRomanPSMT"/>
          <w:color w:val="auto"/>
          <w:sz w:val="24"/>
        </w:rPr>
        <w:t>未按要求密封包装的投标文件将不予签收</w:t>
      </w:r>
      <w:r>
        <w:rPr>
          <w:rFonts w:hint="eastAsia" w:ascii="新宋体" w:eastAsia="新宋体" w:cs="宋体"/>
          <w:color w:val="auto"/>
          <w:sz w:val="24"/>
        </w:rPr>
        <w:t>。</w:t>
      </w:r>
    </w:p>
    <w:p>
      <w:pPr>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宋体"/>
          <w:color w:val="auto"/>
          <w:sz w:val="24"/>
        </w:rPr>
        <w:t>4.1.2 投标文件的封套上应写明的其他内容见投标人须知前附表。</w:t>
      </w:r>
    </w:p>
    <w:p>
      <w:pPr>
        <w:spacing w:line="240" w:lineRule="auto"/>
        <w:ind w:firstLine="480" w:firstLineChars="200"/>
        <w:rPr>
          <w:rFonts w:hint="eastAsia" w:ascii="新宋体" w:eastAsia="新宋体"/>
          <w:color w:val="auto"/>
          <w:sz w:val="24"/>
        </w:rPr>
      </w:pPr>
      <w:r>
        <w:rPr>
          <w:rFonts w:hint="eastAsia" w:ascii="新宋体" w:eastAsia="新宋体"/>
          <w:color w:val="auto"/>
          <w:sz w:val="24"/>
        </w:rPr>
        <w:t>4.1.3 未按本章第4.1.1项或第4.1.2项要求密封和加写标记的投标文件，招标人不予受理。</w:t>
      </w:r>
    </w:p>
    <w:p>
      <w:pPr>
        <w:autoSpaceDE w:val="0"/>
        <w:autoSpaceDN w:val="0"/>
        <w:spacing w:line="240" w:lineRule="auto"/>
        <w:jc w:val="left"/>
        <w:rPr>
          <w:rFonts w:cs="宋体"/>
          <w:b/>
          <w:color w:val="auto"/>
          <w:sz w:val="24"/>
        </w:rPr>
      </w:pPr>
      <w:r>
        <w:rPr>
          <w:rFonts w:cs="宋体"/>
          <w:b/>
          <w:color w:val="auto"/>
          <w:sz w:val="24"/>
        </w:rPr>
        <w:t xml:space="preserve">4.2 </w:t>
      </w:r>
      <w:r>
        <w:rPr>
          <w:rFonts w:hint="eastAsia" w:cs="宋体"/>
          <w:b/>
          <w:color w:val="auto"/>
          <w:sz w:val="24"/>
        </w:rPr>
        <w:t>投标文件的递交</w:t>
      </w:r>
      <w:bookmarkEnd w:id="62"/>
    </w:p>
    <w:p>
      <w:pPr>
        <w:autoSpaceDE w:val="0"/>
        <w:autoSpaceDN w:val="0"/>
        <w:spacing w:line="240" w:lineRule="auto"/>
        <w:ind w:firstLine="480" w:firstLineChars="200"/>
        <w:jc w:val="left"/>
        <w:rPr>
          <w:rFonts w:cs="宋体"/>
          <w:color w:val="auto"/>
          <w:sz w:val="24"/>
        </w:rPr>
      </w:pPr>
      <w:r>
        <w:rPr>
          <w:rFonts w:cs="宋体"/>
          <w:color w:val="auto"/>
          <w:sz w:val="24"/>
        </w:rPr>
        <w:t xml:space="preserve">4.2.1 </w:t>
      </w:r>
      <w:r>
        <w:rPr>
          <w:rFonts w:hint="eastAsia" w:cs="宋体"/>
          <w:color w:val="auto"/>
          <w:sz w:val="24"/>
        </w:rPr>
        <w:t>投标人应在投标人须知前附表中规定的投标截止时间前递交投标文件。</w:t>
      </w:r>
    </w:p>
    <w:p>
      <w:pPr>
        <w:autoSpaceDE w:val="0"/>
        <w:autoSpaceDN w:val="0"/>
        <w:spacing w:line="240" w:lineRule="auto"/>
        <w:ind w:firstLine="480" w:firstLineChars="200"/>
        <w:jc w:val="left"/>
        <w:rPr>
          <w:rFonts w:cs="宋体"/>
          <w:color w:val="auto"/>
          <w:sz w:val="24"/>
        </w:rPr>
      </w:pPr>
      <w:r>
        <w:rPr>
          <w:rFonts w:cs="宋体"/>
          <w:color w:val="auto"/>
          <w:sz w:val="24"/>
        </w:rPr>
        <w:t xml:space="preserve">4.2.2 </w:t>
      </w:r>
      <w:r>
        <w:rPr>
          <w:rFonts w:hint="eastAsia" w:cs="宋体"/>
          <w:color w:val="auto"/>
          <w:sz w:val="24"/>
        </w:rPr>
        <w:t>投标人递交投标文件的地点：见投标人须知前附表。</w:t>
      </w:r>
    </w:p>
    <w:p>
      <w:pPr>
        <w:autoSpaceDE w:val="0"/>
        <w:autoSpaceDN w:val="0"/>
        <w:spacing w:line="240" w:lineRule="auto"/>
        <w:ind w:firstLine="480" w:firstLineChars="200"/>
        <w:jc w:val="left"/>
        <w:rPr>
          <w:rFonts w:cs="宋体"/>
          <w:color w:val="auto"/>
          <w:sz w:val="24"/>
        </w:rPr>
      </w:pPr>
      <w:r>
        <w:rPr>
          <w:rFonts w:cs="宋体"/>
          <w:color w:val="auto"/>
          <w:sz w:val="24"/>
        </w:rPr>
        <w:t xml:space="preserve">4.2.3 </w:t>
      </w:r>
      <w:r>
        <w:rPr>
          <w:rFonts w:hint="eastAsia" w:cs="宋体"/>
          <w:color w:val="auto"/>
          <w:sz w:val="24"/>
        </w:rPr>
        <w:t>除投标人须知前附表另有规定外，投标人所递交的投标文件不予退还。</w:t>
      </w:r>
    </w:p>
    <w:p>
      <w:pPr>
        <w:autoSpaceDE w:val="0"/>
        <w:autoSpaceDN w:val="0"/>
        <w:spacing w:line="240" w:lineRule="auto"/>
        <w:ind w:firstLine="480" w:firstLineChars="200"/>
        <w:jc w:val="left"/>
        <w:rPr>
          <w:rFonts w:cs="宋体"/>
          <w:color w:val="auto"/>
          <w:sz w:val="24"/>
        </w:rPr>
      </w:pPr>
      <w:r>
        <w:rPr>
          <w:rFonts w:cs="宋体"/>
          <w:color w:val="auto"/>
          <w:sz w:val="24"/>
        </w:rPr>
        <w:t>4.2.4</w:t>
      </w:r>
      <w:r>
        <w:rPr>
          <w:rFonts w:hint="eastAsia" w:cs="宋体"/>
          <w:color w:val="auto"/>
          <w:sz w:val="24"/>
        </w:rPr>
        <w:t xml:space="preserve"> 逾期送达的或者未送达指定地点的投标文件，招标人不予受理。</w:t>
      </w:r>
    </w:p>
    <w:p>
      <w:pPr>
        <w:autoSpaceDE w:val="0"/>
        <w:autoSpaceDN w:val="0"/>
        <w:spacing w:line="240" w:lineRule="auto"/>
        <w:jc w:val="left"/>
        <w:rPr>
          <w:rFonts w:cs="宋体"/>
          <w:b/>
          <w:color w:val="auto"/>
          <w:sz w:val="24"/>
        </w:rPr>
      </w:pPr>
      <w:bookmarkStart w:id="63" w:name="_Toc283559964"/>
      <w:r>
        <w:rPr>
          <w:rFonts w:cs="宋体"/>
          <w:b/>
          <w:color w:val="auto"/>
          <w:sz w:val="24"/>
        </w:rPr>
        <w:t xml:space="preserve">4.3 </w:t>
      </w:r>
      <w:r>
        <w:rPr>
          <w:rFonts w:hint="eastAsia" w:cs="宋体"/>
          <w:b/>
          <w:color w:val="auto"/>
          <w:sz w:val="24"/>
        </w:rPr>
        <w:t>投标文件的修改与撤回</w:t>
      </w:r>
      <w:bookmarkEnd w:id="63"/>
    </w:p>
    <w:p>
      <w:pPr>
        <w:autoSpaceDE w:val="0"/>
        <w:autoSpaceDN w:val="0"/>
        <w:spacing w:line="240" w:lineRule="auto"/>
        <w:ind w:firstLine="480" w:firstLineChars="200"/>
        <w:jc w:val="left"/>
        <w:rPr>
          <w:rFonts w:cs="宋体"/>
          <w:color w:val="auto"/>
          <w:sz w:val="24"/>
        </w:rPr>
      </w:pPr>
      <w:r>
        <w:rPr>
          <w:rFonts w:cs="宋体"/>
          <w:color w:val="auto"/>
          <w:sz w:val="24"/>
        </w:rPr>
        <w:t xml:space="preserve">4.3.1 </w:t>
      </w:r>
      <w:r>
        <w:rPr>
          <w:rFonts w:hint="eastAsia" w:cs="宋体"/>
          <w:color w:val="auto"/>
          <w:sz w:val="24"/>
        </w:rPr>
        <w:t>在本章第</w:t>
      </w:r>
      <w:r>
        <w:rPr>
          <w:rFonts w:cs="宋体"/>
          <w:color w:val="auto"/>
          <w:sz w:val="24"/>
        </w:rPr>
        <w:t xml:space="preserve">2.2.2 </w:t>
      </w:r>
      <w:r>
        <w:rPr>
          <w:rFonts w:hint="eastAsia" w:cs="宋体"/>
          <w:color w:val="auto"/>
          <w:sz w:val="24"/>
        </w:rPr>
        <w:t>项规定的投标截止时间前，投标人可以修改或撤回已递交的投标文件，但应以书面形式通知招标人。</w:t>
      </w:r>
    </w:p>
    <w:p>
      <w:pPr>
        <w:autoSpaceDE w:val="0"/>
        <w:autoSpaceDN w:val="0"/>
        <w:spacing w:line="240" w:lineRule="auto"/>
        <w:ind w:firstLine="480" w:firstLineChars="200"/>
        <w:jc w:val="left"/>
        <w:rPr>
          <w:rFonts w:cs="宋体"/>
          <w:color w:val="auto"/>
          <w:sz w:val="24"/>
        </w:rPr>
      </w:pPr>
      <w:r>
        <w:rPr>
          <w:rFonts w:cs="宋体"/>
          <w:color w:val="auto"/>
          <w:sz w:val="24"/>
        </w:rPr>
        <w:t xml:space="preserve">4.3.2 </w:t>
      </w:r>
      <w:r>
        <w:rPr>
          <w:rFonts w:hint="eastAsia" w:cs="宋体"/>
          <w:color w:val="auto"/>
          <w:sz w:val="24"/>
        </w:rPr>
        <w:t>投标人修改或撤回已递交投标文件的书面通知应按照本章第</w:t>
      </w:r>
      <w:r>
        <w:rPr>
          <w:rFonts w:cs="宋体"/>
          <w:color w:val="auto"/>
          <w:sz w:val="24"/>
        </w:rPr>
        <w:t xml:space="preserve">3.7.3 </w:t>
      </w:r>
      <w:r>
        <w:rPr>
          <w:rFonts w:hint="eastAsia" w:cs="宋体"/>
          <w:color w:val="auto"/>
          <w:sz w:val="24"/>
        </w:rPr>
        <w:t>项的要求签字或盖章。招标人收到书面通知后，向投标人出具签收凭证。</w:t>
      </w:r>
    </w:p>
    <w:p>
      <w:pPr>
        <w:autoSpaceDE w:val="0"/>
        <w:autoSpaceDN w:val="0"/>
        <w:spacing w:line="240" w:lineRule="auto"/>
        <w:ind w:firstLine="480" w:firstLineChars="200"/>
        <w:jc w:val="left"/>
        <w:rPr>
          <w:rFonts w:cs="宋体"/>
          <w:color w:val="auto"/>
          <w:sz w:val="24"/>
        </w:rPr>
      </w:pPr>
      <w:r>
        <w:rPr>
          <w:rFonts w:cs="宋体"/>
          <w:color w:val="auto"/>
          <w:sz w:val="24"/>
        </w:rPr>
        <w:t xml:space="preserve">4.3.3 </w:t>
      </w:r>
      <w:r>
        <w:rPr>
          <w:rFonts w:hint="eastAsia" w:cs="宋体"/>
          <w:color w:val="auto"/>
          <w:sz w:val="24"/>
        </w:rPr>
        <w:t>修改的内容为投标文件的组成部分。修改的投标文件应按照本章第</w:t>
      </w:r>
      <w:r>
        <w:rPr>
          <w:rFonts w:cs="宋体"/>
          <w:color w:val="auto"/>
          <w:sz w:val="24"/>
        </w:rPr>
        <w:t>3</w:t>
      </w:r>
      <w:r>
        <w:rPr>
          <w:rFonts w:hint="eastAsia" w:cs="宋体"/>
          <w:color w:val="auto"/>
          <w:sz w:val="24"/>
        </w:rPr>
        <w:t>条、第</w:t>
      </w:r>
      <w:r>
        <w:rPr>
          <w:rFonts w:cs="宋体"/>
          <w:color w:val="auto"/>
          <w:sz w:val="24"/>
        </w:rPr>
        <w:t>4</w:t>
      </w:r>
      <w:r>
        <w:rPr>
          <w:rFonts w:hint="eastAsia" w:cs="宋体"/>
          <w:color w:val="auto"/>
          <w:sz w:val="24"/>
        </w:rPr>
        <w:t>条规定进行编制、密封、标记和递交，并标明“修改”字样。</w:t>
      </w:r>
    </w:p>
    <w:p>
      <w:pPr>
        <w:pStyle w:val="16"/>
        <w:spacing w:line="240" w:lineRule="auto"/>
        <w:jc w:val="both"/>
        <w:rPr>
          <w:b/>
          <w:color w:val="auto"/>
        </w:rPr>
      </w:pPr>
      <w:bookmarkStart w:id="64" w:name="_Toc283559967"/>
      <w:r>
        <w:rPr>
          <w:b/>
          <w:color w:val="auto"/>
        </w:rPr>
        <w:t xml:space="preserve">5. </w:t>
      </w:r>
      <w:r>
        <w:rPr>
          <w:rFonts w:hint="eastAsia"/>
          <w:b/>
          <w:color w:val="auto"/>
        </w:rPr>
        <w:t>开标</w:t>
      </w:r>
      <w:bookmarkEnd w:id="64"/>
    </w:p>
    <w:p>
      <w:pPr>
        <w:autoSpaceDE w:val="0"/>
        <w:autoSpaceDN w:val="0"/>
        <w:adjustRightInd w:val="0"/>
        <w:spacing w:line="240" w:lineRule="auto"/>
        <w:jc w:val="left"/>
        <w:rPr>
          <w:rFonts w:cs="宋体"/>
          <w:b/>
          <w:color w:val="auto"/>
          <w:sz w:val="24"/>
        </w:rPr>
      </w:pPr>
      <w:bookmarkStart w:id="65" w:name="_Toc283559968"/>
      <w:r>
        <w:rPr>
          <w:rFonts w:cs="宋体"/>
          <w:b/>
          <w:color w:val="auto"/>
          <w:sz w:val="24"/>
        </w:rPr>
        <w:t xml:space="preserve">5.1 </w:t>
      </w:r>
      <w:r>
        <w:rPr>
          <w:rFonts w:hint="eastAsia" w:cs="宋体"/>
          <w:b/>
          <w:color w:val="auto"/>
          <w:sz w:val="24"/>
        </w:rPr>
        <w:t>开标时间和地点</w:t>
      </w:r>
      <w:bookmarkEnd w:id="65"/>
    </w:p>
    <w:p>
      <w:pPr>
        <w:spacing w:line="240" w:lineRule="auto"/>
        <w:ind w:firstLine="480" w:firstLineChars="200"/>
        <w:rPr>
          <w:rFonts w:hint="eastAsia"/>
          <w:color w:val="auto"/>
          <w:sz w:val="24"/>
        </w:rPr>
      </w:pPr>
      <w:r>
        <w:rPr>
          <w:rFonts w:hint="eastAsia"/>
          <w:color w:val="auto"/>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240" w:lineRule="auto"/>
        <w:jc w:val="left"/>
        <w:rPr>
          <w:rFonts w:cs="宋体"/>
          <w:b/>
          <w:color w:val="auto"/>
          <w:sz w:val="24"/>
        </w:rPr>
      </w:pPr>
      <w:r>
        <w:rPr>
          <w:rFonts w:hint="eastAsia" w:cs="宋体"/>
          <w:b/>
          <w:color w:val="auto"/>
          <w:sz w:val="24"/>
        </w:rPr>
        <w:t>5.2 开标程序</w:t>
      </w:r>
    </w:p>
    <w:p>
      <w:pPr>
        <w:spacing w:line="240" w:lineRule="auto"/>
        <w:ind w:firstLine="480" w:firstLineChars="200"/>
        <w:rPr>
          <w:color w:val="auto"/>
          <w:sz w:val="24"/>
        </w:rPr>
      </w:pPr>
      <w:bookmarkStart w:id="66" w:name="_Toc283559970"/>
      <w:r>
        <w:rPr>
          <w:rFonts w:hint="eastAsia"/>
          <w:color w:val="auto"/>
          <w:sz w:val="24"/>
        </w:rPr>
        <w:t>主持人按下列程序进行开标：</w:t>
      </w:r>
    </w:p>
    <w:p>
      <w:pPr>
        <w:spacing w:line="240" w:lineRule="auto"/>
        <w:ind w:firstLine="480" w:firstLineChars="200"/>
        <w:rPr>
          <w:rFonts w:hint="eastAsia"/>
          <w:color w:val="auto"/>
          <w:sz w:val="24"/>
        </w:rPr>
      </w:pPr>
      <w:r>
        <w:rPr>
          <w:rFonts w:hint="eastAsia"/>
          <w:color w:val="auto"/>
          <w:sz w:val="24"/>
        </w:rPr>
        <w:t>（1）宣布开标纪律；</w:t>
      </w:r>
    </w:p>
    <w:p>
      <w:pPr>
        <w:spacing w:line="240" w:lineRule="auto"/>
        <w:ind w:firstLine="480" w:firstLineChars="200"/>
        <w:rPr>
          <w:rFonts w:hint="eastAsia"/>
          <w:color w:val="auto"/>
          <w:sz w:val="24"/>
        </w:rPr>
      </w:pPr>
      <w:r>
        <w:rPr>
          <w:rFonts w:hint="eastAsia"/>
          <w:color w:val="auto"/>
          <w:sz w:val="24"/>
        </w:rPr>
        <w:t>（2）宣布开标人、唱标人、记录人、监标人等有关人员姓名；</w:t>
      </w:r>
    </w:p>
    <w:p>
      <w:pPr>
        <w:spacing w:line="240" w:lineRule="auto"/>
        <w:ind w:firstLine="480" w:firstLineChars="200"/>
        <w:rPr>
          <w:rFonts w:hint="eastAsia"/>
          <w:color w:val="auto"/>
          <w:sz w:val="24"/>
        </w:rPr>
      </w:pPr>
      <w:r>
        <w:rPr>
          <w:rFonts w:hint="eastAsia"/>
          <w:color w:val="auto"/>
          <w:sz w:val="24"/>
        </w:rPr>
        <w:t>（3）公布在投标截止时间前递交投标文件的投标人名称，并点名确认投标人是否派人到场；</w:t>
      </w:r>
    </w:p>
    <w:p>
      <w:pPr>
        <w:spacing w:line="240" w:lineRule="auto"/>
        <w:ind w:firstLine="480" w:firstLineChars="200"/>
        <w:rPr>
          <w:rFonts w:hint="eastAsia"/>
          <w:color w:val="auto"/>
          <w:sz w:val="24"/>
        </w:rPr>
      </w:pPr>
      <w:r>
        <w:rPr>
          <w:rFonts w:hint="eastAsia"/>
          <w:color w:val="auto"/>
          <w:sz w:val="24"/>
        </w:rPr>
        <w:t>（4）按照投标人须知前附表规定检查投标文件的密封情况；</w:t>
      </w:r>
    </w:p>
    <w:p>
      <w:pPr>
        <w:spacing w:line="240" w:lineRule="auto"/>
        <w:ind w:firstLine="480" w:firstLineChars="200"/>
        <w:rPr>
          <w:rFonts w:hint="eastAsia"/>
          <w:color w:val="auto"/>
          <w:sz w:val="24"/>
        </w:rPr>
      </w:pPr>
      <w:r>
        <w:rPr>
          <w:rFonts w:hint="eastAsia"/>
          <w:color w:val="auto"/>
          <w:sz w:val="24"/>
        </w:rPr>
        <w:t>（5）按照投标人须知前附表的规定确定并宣布投标文件开标顺序；</w:t>
      </w:r>
    </w:p>
    <w:p>
      <w:pPr>
        <w:spacing w:line="240" w:lineRule="auto"/>
        <w:ind w:firstLine="480" w:firstLineChars="200"/>
        <w:rPr>
          <w:rFonts w:hint="eastAsia"/>
          <w:color w:val="auto"/>
          <w:sz w:val="24"/>
        </w:rPr>
      </w:pPr>
      <w:r>
        <w:rPr>
          <w:rFonts w:hint="eastAsia"/>
          <w:color w:val="auto"/>
          <w:sz w:val="24"/>
        </w:rPr>
        <w:t>（6）按照宣布的开标顺序当众开标，公布投标人名称、投标保证金的递交情况、投标报价、质量目标、工期及其他内容，并记录在案；</w:t>
      </w:r>
    </w:p>
    <w:p>
      <w:pPr>
        <w:spacing w:line="240" w:lineRule="auto"/>
        <w:ind w:firstLine="480" w:firstLineChars="200"/>
        <w:rPr>
          <w:rFonts w:hint="eastAsia"/>
          <w:color w:val="auto"/>
          <w:sz w:val="24"/>
        </w:rPr>
      </w:pPr>
      <w:r>
        <w:rPr>
          <w:rFonts w:hint="eastAsia"/>
          <w:color w:val="auto"/>
          <w:sz w:val="24"/>
        </w:rPr>
        <w:t>（7）宣布招标控制价；</w:t>
      </w:r>
    </w:p>
    <w:p>
      <w:pPr>
        <w:spacing w:line="240" w:lineRule="auto"/>
        <w:ind w:firstLine="480" w:firstLineChars="200"/>
        <w:rPr>
          <w:rFonts w:hint="eastAsia"/>
          <w:color w:val="auto"/>
          <w:sz w:val="24"/>
        </w:rPr>
      </w:pPr>
      <w:r>
        <w:rPr>
          <w:rFonts w:hint="eastAsia"/>
          <w:color w:val="auto"/>
          <w:sz w:val="24"/>
        </w:rPr>
        <w:t>（8）抽取招标控制价</w:t>
      </w:r>
      <w:r>
        <w:rPr>
          <w:rFonts w:hint="eastAsia" w:cs="宋体"/>
          <w:bCs/>
          <w:color w:val="auto"/>
          <w:sz w:val="24"/>
          <w:szCs w:val="24"/>
          <w:lang w:bidi="ar"/>
        </w:rPr>
        <w:t>权重系数</w:t>
      </w:r>
      <w:r>
        <w:rPr>
          <w:rFonts w:hint="eastAsia"/>
          <w:color w:val="auto"/>
          <w:sz w:val="24"/>
        </w:rPr>
        <w:t>；</w:t>
      </w:r>
    </w:p>
    <w:p>
      <w:pPr>
        <w:spacing w:line="240" w:lineRule="auto"/>
        <w:ind w:firstLine="480" w:firstLineChars="200"/>
        <w:rPr>
          <w:rFonts w:hint="eastAsia"/>
          <w:color w:val="auto"/>
          <w:sz w:val="24"/>
        </w:rPr>
      </w:pPr>
      <w:r>
        <w:rPr>
          <w:rFonts w:hint="eastAsia"/>
          <w:color w:val="auto"/>
          <w:sz w:val="24"/>
        </w:rPr>
        <w:t>（9）投标人代表、招标人代表、监标人、记录人等有关人员在开标记录上签字确认；</w:t>
      </w:r>
    </w:p>
    <w:p>
      <w:pPr>
        <w:spacing w:line="240" w:lineRule="auto"/>
        <w:ind w:firstLine="480" w:firstLineChars="200"/>
        <w:rPr>
          <w:color w:val="auto"/>
          <w:sz w:val="24"/>
        </w:rPr>
      </w:pPr>
      <w:r>
        <w:rPr>
          <w:rFonts w:hint="eastAsia"/>
          <w:color w:val="auto"/>
          <w:sz w:val="24"/>
        </w:rPr>
        <w:t>（10）开标结束。</w:t>
      </w:r>
    </w:p>
    <w:p>
      <w:pPr>
        <w:pStyle w:val="16"/>
        <w:spacing w:line="240" w:lineRule="auto"/>
        <w:jc w:val="both"/>
        <w:rPr>
          <w:b/>
          <w:color w:val="auto"/>
        </w:rPr>
      </w:pPr>
      <w:r>
        <w:rPr>
          <w:b/>
          <w:color w:val="auto"/>
        </w:rPr>
        <w:t xml:space="preserve">6. </w:t>
      </w:r>
      <w:r>
        <w:rPr>
          <w:rFonts w:hint="eastAsia"/>
          <w:b/>
          <w:color w:val="auto"/>
        </w:rPr>
        <w:t>评标</w:t>
      </w:r>
      <w:bookmarkEnd w:id="66"/>
    </w:p>
    <w:p>
      <w:pPr>
        <w:autoSpaceDE w:val="0"/>
        <w:autoSpaceDN w:val="0"/>
        <w:adjustRightInd w:val="0"/>
        <w:spacing w:line="240" w:lineRule="auto"/>
        <w:jc w:val="left"/>
        <w:rPr>
          <w:rFonts w:cs="宋体"/>
          <w:b/>
          <w:color w:val="auto"/>
          <w:sz w:val="24"/>
        </w:rPr>
      </w:pPr>
      <w:bookmarkStart w:id="67" w:name="_Toc283559971"/>
      <w:r>
        <w:rPr>
          <w:rFonts w:cs="宋体"/>
          <w:b/>
          <w:color w:val="auto"/>
          <w:sz w:val="24"/>
        </w:rPr>
        <w:t xml:space="preserve">6.1 </w:t>
      </w:r>
      <w:r>
        <w:rPr>
          <w:rFonts w:hint="eastAsia" w:cs="宋体"/>
          <w:b/>
          <w:color w:val="auto"/>
          <w:sz w:val="24"/>
        </w:rPr>
        <w:t>评标委员会</w:t>
      </w:r>
      <w:bookmarkEnd w:id="67"/>
    </w:p>
    <w:p>
      <w:pPr>
        <w:autoSpaceDE w:val="0"/>
        <w:autoSpaceDN w:val="0"/>
        <w:spacing w:line="240" w:lineRule="auto"/>
        <w:ind w:firstLine="480" w:firstLineChars="200"/>
        <w:jc w:val="left"/>
        <w:rPr>
          <w:rFonts w:cs="宋体"/>
          <w:color w:val="auto"/>
          <w:sz w:val="24"/>
        </w:rPr>
      </w:pPr>
      <w:r>
        <w:rPr>
          <w:rFonts w:cs="宋体"/>
          <w:color w:val="auto"/>
          <w:sz w:val="24"/>
        </w:rPr>
        <w:t xml:space="preserve">6.1.1 </w:t>
      </w:r>
      <w:r>
        <w:rPr>
          <w:rFonts w:hint="eastAsia" w:cs="宋体"/>
          <w:color w:val="auto"/>
          <w:sz w:val="24"/>
        </w:rPr>
        <w:t>评标由招标人依法组建的评标委员会负责。评标委员会成员由</w:t>
      </w:r>
      <w:r>
        <w:rPr>
          <w:rFonts w:hint="eastAsia"/>
          <w:color w:val="auto"/>
          <w:sz w:val="24"/>
        </w:rPr>
        <w:t>招标人或其委托的招标代理机构熟悉相关业务的代表，以及</w:t>
      </w:r>
      <w:r>
        <w:rPr>
          <w:rFonts w:hint="eastAsia" w:cs="宋体"/>
          <w:color w:val="auto"/>
          <w:sz w:val="24"/>
        </w:rPr>
        <w:t>相关技术、经济等方面的专家组成，组成人数见投标人须知前附表。</w:t>
      </w:r>
    </w:p>
    <w:p>
      <w:pPr>
        <w:autoSpaceDE w:val="0"/>
        <w:autoSpaceDN w:val="0"/>
        <w:spacing w:line="240" w:lineRule="auto"/>
        <w:ind w:firstLine="480" w:firstLineChars="200"/>
        <w:jc w:val="left"/>
        <w:rPr>
          <w:rFonts w:cs="宋体"/>
          <w:color w:val="auto"/>
          <w:sz w:val="24"/>
        </w:rPr>
      </w:pPr>
      <w:r>
        <w:rPr>
          <w:rFonts w:cs="宋体"/>
          <w:color w:val="auto"/>
          <w:sz w:val="24"/>
        </w:rPr>
        <w:t xml:space="preserve">6.1.2 </w:t>
      </w:r>
      <w:r>
        <w:rPr>
          <w:rFonts w:hint="eastAsia" w:cs="宋体"/>
          <w:color w:val="auto"/>
          <w:sz w:val="24"/>
        </w:rPr>
        <w:t>评标委员会成员有下列情形之一的，应当回避：</w:t>
      </w:r>
    </w:p>
    <w:p>
      <w:pPr>
        <w:autoSpaceDE w:val="0"/>
        <w:autoSpaceDN w:val="0"/>
        <w:spacing w:line="240" w:lineRule="auto"/>
        <w:ind w:firstLine="480" w:firstLineChars="200"/>
        <w:jc w:val="left"/>
        <w:rPr>
          <w:rFonts w:cs="宋体"/>
          <w:color w:val="auto"/>
          <w:sz w:val="24"/>
        </w:rPr>
      </w:pPr>
      <w:r>
        <w:rPr>
          <w:rFonts w:hint="eastAsia" w:cs="宋体"/>
          <w:color w:val="auto"/>
          <w:sz w:val="24"/>
        </w:rPr>
        <w:t>（</w:t>
      </w:r>
      <w:r>
        <w:rPr>
          <w:rFonts w:cs="宋体"/>
          <w:color w:val="auto"/>
          <w:sz w:val="24"/>
        </w:rPr>
        <w:t>1</w:t>
      </w:r>
      <w:r>
        <w:rPr>
          <w:rFonts w:hint="eastAsia" w:cs="宋体"/>
          <w:color w:val="auto"/>
          <w:sz w:val="24"/>
        </w:rPr>
        <w:t>）招标人或投标人的主要负责人的近亲属；</w:t>
      </w:r>
    </w:p>
    <w:p>
      <w:pPr>
        <w:autoSpaceDE w:val="0"/>
        <w:autoSpaceDN w:val="0"/>
        <w:spacing w:line="240" w:lineRule="auto"/>
        <w:ind w:firstLine="480" w:firstLineChars="200"/>
        <w:jc w:val="left"/>
        <w:rPr>
          <w:rFonts w:cs="宋体"/>
          <w:color w:val="auto"/>
          <w:sz w:val="24"/>
        </w:rPr>
      </w:pPr>
      <w:r>
        <w:rPr>
          <w:rFonts w:hint="eastAsia" w:cs="宋体"/>
          <w:color w:val="auto"/>
          <w:sz w:val="24"/>
        </w:rPr>
        <w:t>（</w:t>
      </w:r>
      <w:r>
        <w:rPr>
          <w:rFonts w:cs="宋体"/>
          <w:color w:val="auto"/>
          <w:sz w:val="24"/>
        </w:rPr>
        <w:t>2</w:t>
      </w:r>
      <w:r>
        <w:rPr>
          <w:rFonts w:hint="eastAsia" w:cs="宋体"/>
          <w:color w:val="auto"/>
          <w:sz w:val="24"/>
        </w:rPr>
        <w:t>）项目主管部门或者行政监督部门的人员；</w:t>
      </w:r>
    </w:p>
    <w:p>
      <w:pPr>
        <w:autoSpaceDE w:val="0"/>
        <w:autoSpaceDN w:val="0"/>
        <w:spacing w:line="240" w:lineRule="auto"/>
        <w:ind w:firstLine="480" w:firstLineChars="200"/>
        <w:jc w:val="left"/>
        <w:rPr>
          <w:rFonts w:cs="宋体"/>
          <w:color w:val="auto"/>
          <w:sz w:val="24"/>
        </w:rPr>
      </w:pPr>
      <w:r>
        <w:rPr>
          <w:rFonts w:hint="eastAsia" w:cs="宋体"/>
          <w:color w:val="auto"/>
          <w:sz w:val="24"/>
        </w:rPr>
        <w:t>（</w:t>
      </w:r>
      <w:r>
        <w:rPr>
          <w:rFonts w:cs="宋体"/>
          <w:color w:val="auto"/>
          <w:sz w:val="24"/>
        </w:rPr>
        <w:t>3</w:t>
      </w:r>
      <w:r>
        <w:rPr>
          <w:rFonts w:hint="eastAsia" w:cs="宋体"/>
          <w:color w:val="auto"/>
          <w:sz w:val="24"/>
        </w:rPr>
        <w:t>）与投标人有经济利益关系，可能影响对投标公正评审的；</w:t>
      </w:r>
    </w:p>
    <w:p>
      <w:pPr>
        <w:autoSpaceDE w:val="0"/>
        <w:autoSpaceDN w:val="0"/>
        <w:spacing w:line="240" w:lineRule="auto"/>
        <w:ind w:firstLine="480" w:firstLineChars="200"/>
        <w:jc w:val="left"/>
        <w:rPr>
          <w:rFonts w:cs="宋体"/>
          <w:color w:val="auto"/>
          <w:sz w:val="24"/>
        </w:rPr>
      </w:pPr>
      <w:r>
        <w:rPr>
          <w:rFonts w:hint="eastAsia" w:cs="宋体"/>
          <w:color w:val="auto"/>
          <w:sz w:val="24"/>
        </w:rPr>
        <w:t>（</w:t>
      </w:r>
      <w:r>
        <w:rPr>
          <w:rFonts w:cs="宋体"/>
          <w:color w:val="auto"/>
          <w:sz w:val="24"/>
        </w:rPr>
        <w:t>4</w:t>
      </w:r>
      <w:r>
        <w:rPr>
          <w:rFonts w:hint="eastAsia" w:cs="宋体"/>
          <w:color w:val="auto"/>
          <w:sz w:val="24"/>
        </w:rPr>
        <w:t>）曾因在招标、评标以及其他与招标投标有关活动中从事违法行为而受过行政处罚或刑事处罚的。</w:t>
      </w:r>
    </w:p>
    <w:p>
      <w:pPr>
        <w:autoSpaceDE w:val="0"/>
        <w:autoSpaceDN w:val="0"/>
        <w:spacing w:line="240" w:lineRule="auto"/>
        <w:jc w:val="left"/>
        <w:rPr>
          <w:rFonts w:cs="宋体"/>
          <w:b/>
          <w:color w:val="auto"/>
          <w:sz w:val="24"/>
        </w:rPr>
      </w:pPr>
      <w:bookmarkStart w:id="68" w:name="_Toc283559972"/>
      <w:r>
        <w:rPr>
          <w:rFonts w:cs="宋体"/>
          <w:b/>
          <w:color w:val="auto"/>
          <w:sz w:val="24"/>
        </w:rPr>
        <w:t xml:space="preserve">6.2 </w:t>
      </w:r>
      <w:r>
        <w:rPr>
          <w:rFonts w:hint="eastAsia" w:cs="宋体"/>
          <w:b/>
          <w:color w:val="auto"/>
          <w:sz w:val="24"/>
        </w:rPr>
        <w:t>评标原则</w:t>
      </w:r>
      <w:bookmarkEnd w:id="68"/>
    </w:p>
    <w:p>
      <w:pPr>
        <w:autoSpaceDE w:val="0"/>
        <w:autoSpaceDN w:val="0"/>
        <w:spacing w:line="240" w:lineRule="auto"/>
        <w:ind w:firstLine="480" w:firstLineChars="200"/>
        <w:jc w:val="left"/>
        <w:rPr>
          <w:rFonts w:cs="宋体"/>
          <w:color w:val="auto"/>
          <w:sz w:val="24"/>
        </w:rPr>
      </w:pPr>
      <w:r>
        <w:rPr>
          <w:rFonts w:hint="eastAsia" w:cs="宋体"/>
          <w:color w:val="auto"/>
          <w:sz w:val="24"/>
        </w:rPr>
        <w:t>评标活动遵循公平、公正、科学和择优的原则。</w:t>
      </w:r>
    </w:p>
    <w:p>
      <w:pPr>
        <w:autoSpaceDE w:val="0"/>
        <w:autoSpaceDN w:val="0"/>
        <w:spacing w:line="240" w:lineRule="auto"/>
        <w:jc w:val="left"/>
        <w:rPr>
          <w:rFonts w:cs="宋体"/>
          <w:b/>
          <w:color w:val="auto"/>
          <w:sz w:val="24"/>
        </w:rPr>
      </w:pPr>
      <w:bookmarkStart w:id="69" w:name="_Toc283559973"/>
      <w:r>
        <w:rPr>
          <w:rFonts w:cs="宋体"/>
          <w:b/>
          <w:color w:val="auto"/>
          <w:sz w:val="24"/>
        </w:rPr>
        <w:t xml:space="preserve">6.3 </w:t>
      </w:r>
      <w:r>
        <w:rPr>
          <w:rFonts w:hint="eastAsia" w:cs="宋体"/>
          <w:b/>
          <w:color w:val="auto"/>
          <w:sz w:val="24"/>
        </w:rPr>
        <w:t>评标</w:t>
      </w:r>
      <w:bookmarkEnd w:id="69"/>
    </w:p>
    <w:p>
      <w:pPr>
        <w:autoSpaceDE w:val="0"/>
        <w:autoSpaceDN w:val="0"/>
        <w:spacing w:line="240" w:lineRule="auto"/>
        <w:ind w:firstLine="480" w:firstLineChars="200"/>
        <w:jc w:val="left"/>
        <w:rPr>
          <w:rFonts w:cs="宋体"/>
          <w:color w:val="auto"/>
          <w:sz w:val="24"/>
        </w:rPr>
      </w:pPr>
      <w:r>
        <w:rPr>
          <w:rFonts w:hint="eastAsia" w:cs="宋体"/>
          <w:color w:val="auto"/>
          <w:sz w:val="24"/>
        </w:rPr>
        <w:t>评标委员会按照第三章“评标办法”规定的方法、评审因素、标准和程序对投标文件进行评审。第三章“评标办法”没有规定的方法、评审因素和标准，不作为评标依据。</w:t>
      </w:r>
    </w:p>
    <w:p>
      <w:pPr>
        <w:pStyle w:val="16"/>
        <w:spacing w:line="240" w:lineRule="auto"/>
        <w:jc w:val="both"/>
        <w:rPr>
          <w:b/>
          <w:color w:val="auto"/>
        </w:rPr>
      </w:pPr>
      <w:bookmarkStart w:id="70" w:name="_Toc283559974"/>
      <w:r>
        <w:rPr>
          <w:b/>
          <w:color w:val="auto"/>
        </w:rPr>
        <w:t xml:space="preserve">7. </w:t>
      </w:r>
      <w:r>
        <w:rPr>
          <w:rFonts w:hint="eastAsia"/>
          <w:b/>
          <w:color w:val="auto"/>
        </w:rPr>
        <w:t>合同授予</w:t>
      </w:r>
      <w:bookmarkEnd w:id="70"/>
    </w:p>
    <w:p>
      <w:pPr>
        <w:autoSpaceDE w:val="0"/>
        <w:autoSpaceDN w:val="0"/>
        <w:spacing w:line="240" w:lineRule="auto"/>
        <w:jc w:val="left"/>
        <w:rPr>
          <w:rFonts w:cs="宋体"/>
          <w:b/>
          <w:color w:val="auto"/>
          <w:sz w:val="24"/>
        </w:rPr>
      </w:pPr>
      <w:bookmarkStart w:id="71" w:name="_Toc283559975"/>
      <w:r>
        <w:rPr>
          <w:rFonts w:cs="宋体"/>
          <w:b/>
          <w:color w:val="auto"/>
          <w:sz w:val="24"/>
        </w:rPr>
        <w:t xml:space="preserve">7.1 </w:t>
      </w:r>
      <w:r>
        <w:rPr>
          <w:rFonts w:hint="eastAsia" w:cs="宋体"/>
          <w:b/>
          <w:color w:val="auto"/>
          <w:sz w:val="24"/>
        </w:rPr>
        <w:t>定标方式</w:t>
      </w:r>
      <w:bookmarkEnd w:id="71"/>
    </w:p>
    <w:p>
      <w:pPr>
        <w:spacing w:line="240" w:lineRule="auto"/>
        <w:ind w:firstLine="480" w:firstLineChars="200"/>
        <w:rPr>
          <w:rFonts w:hint="eastAsia"/>
          <w:color w:val="auto"/>
          <w:sz w:val="24"/>
        </w:rPr>
      </w:pPr>
      <w:r>
        <w:rPr>
          <w:rFonts w:hint="eastAsia"/>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240" w:lineRule="auto"/>
        <w:jc w:val="left"/>
        <w:rPr>
          <w:rFonts w:cs="宋体"/>
          <w:b/>
          <w:color w:val="auto"/>
          <w:sz w:val="24"/>
        </w:rPr>
      </w:pPr>
      <w:bookmarkStart w:id="72" w:name="_Toc283559976"/>
      <w:r>
        <w:rPr>
          <w:rFonts w:cs="宋体"/>
          <w:b/>
          <w:color w:val="auto"/>
          <w:sz w:val="24"/>
        </w:rPr>
        <w:t>7.</w:t>
      </w:r>
      <w:r>
        <w:rPr>
          <w:rFonts w:hint="eastAsia" w:cs="宋体"/>
          <w:b/>
          <w:color w:val="auto"/>
          <w:sz w:val="24"/>
        </w:rPr>
        <w:t>2</w:t>
      </w:r>
      <w:r>
        <w:rPr>
          <w:rFonts w:cs="宋体"/>
          <w:b/>
          <w:color w:val="auto"/>
          <w:sz w:val="24"/>
        </w:rPr>
        <w:t xml:space="preserve"> </w:t>
      </w:r>
      <w:r>
        <w:rPr>
          <w:rFonts w:hint="eastAsia" w:cs="宋体"/>
          <w:b/>
          <w:color w:val="auto"/>
          <w:sz w:val="24"/>
        </w:rPr>
        <w:t>中标通知</w:t>
      </w:r>
      <w:bookmarkEnd w:id="72"/>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在本章第</w:t>
      </w:r>
      <w:r>
        <w:rPr>
          <w:rFonts w:cs="宋体"/>
          <w:color w:val="auto"/>
          <w:sz w:val="24"/>
        </w:rPr>
        <w:t xml:space="preserve">3.3 </w:t>
      </w:r>
      <w:r>
        <w:rPr>
          <w:rFonts w:hint="eastAsia" w:cs="宋体"/>
          <w:color w:val="auto"/>
          <w:sz w:val="24"/>
        </w:rPr>
        <w:t>款规定的投标有效期内，招标人以书面形式向中标人发出中标通知书，同时将中标结果通知未中标的投标人。</w:t>
      </w:r>
      <w:bookmarkStart w:id="73" w:name="_Toc179632587"/>
      <w:bookmarkStart w:id="74" w:name="_Toc144974537"/>
      <w:bookmarkStart w:id="75" w:name="_Toc152045569"/>
      <w:bookmarkStart w:id="76" w:name="_Toc152042345"/>
    </w:p>
    <w:p>
      <w:pPr>
        <w:autoSpaceDE w:val="0"/>
        <w:autoSpaceDN w:val="0"/>
        <w:spacing w:line="240" w:lineRule="auto"/>
        <w:jc w:val="left"/>
        <w:rPr>
          <w:rFonts w:cs="宋体"/>
          <w:b/>
          <w:color w:val="auto"/>
          <w:sz w:val="24"/>
        </w:rPr>
      </w:pPr>
      <w:r>
        <w:rPr>
          <w:rFonts w:hint="eastAsia" w:cs="宋体"/>
          <w:b/>
          <w:color w:val="auto"/>
          <w:sz w:val="24"/>
        </w:rPr>
        <w:t>7.</w:t>
      </w:r>
      <w:bookmarkEnd w:id="73"/>
      <w:bookmarkEnd w:id="74"/>
      <w:bookmarkEnd w:id="75"/>
      <w:bookmarkEnd w:id="76"/>
      <w:bookmarkStart w:id="77" w:name="_Toc283559977"/>
      <w:r>
        <w:rPr>
          <w:rFonts w:hint="eastAsia" w:cs="宋体"/>
          <w:b/>
          <w:color w:val="auto"/>
          <w:sz w:val="24"/>
        </w:rPr>
        <w:t>3签订合同</w:t>
      </w:r>
      <w:bookmarkEnd w:id="77"/>
    </w:p>
    <w:p>
      <w:pPr>
        <w:autoSpaceDE w:val="0"/>
        <w:autoSpaceDN w:val="0"/>
        <w:spacing w:line="240" w:lineRule="auto"/>
        <w:ind w:firstLine="480" w:firstLineChars="200"/>
        <w:jc w:val="left"/>
        <w:rPr>
          <w:rFonts w:cs="宋体"/>
          <w:color w:val="auto"/>
          <w:sz w:val="24"/>
        </w:rPr>
      </w:pPr>
      <w:r>
        <w:rPr>
          <w:rFonts w:cs="宋体"/>
          <w:color w:val="auto"/>
          <w:sz w:val="24"/>
        </w:rPr>
        <w:t>7.</w:t>
      </w:r>
      <w:r>
        <w:rPr>
          <w:rFonts w:hint="eastAsia" w:cs="宋体"/>
          <w:color w:val="auto"/>
          <w:sz w:val="24"/>
        </w:rPr>
        <w:t>3</w:t>
      </w:r>
      <w:r>
        <w:rPr>
          <w:rFonts w:cs="宋体"/>
          <w:color w:val="auto"/>
          <w:sz w:val="24"/>
        </w:rPr>
        <w:t xml:space="preserve">.1 </w:t>
      </w:r>
      <w:r>
        <w:rPr>
          <w:rFonts w:hint="eastAsia" w:cs="宋体"/>
          <w:color w:val="auto"/>
          <w:sz w:val="24"/>
        </w:rPr>
        <w:t>招标人和中标人应当自中标通知书发出之日起</w:t>
      </w:r>
      <w:r>
        <w:rPr>
          <w:rFonts w:cs="宋体"/>
          <w:color w:val="auto"/>
          <w:sz w:val="24"/>
        </w:rPr>
        <w:t xml:space="preserve">30 </w:t>
      </w:r>
      <w:r>
        <w:rPr>
          <w:rFonts w:hint="eastAsia" w:cs="宋体"/>
          <w:color w:val="auto"/>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240" w:lineRule="auto"/>
        <w:ind w:firstLine="480" w:firstLineChars="200"/>
        <w:jc w:val="left"/>
        <w:rPr>
          <w:rFonts w:cs="宋体"/>
          <w:color w:val="auto"/>
          <w:sz w:val="24"/>
        </w:rPr>
      </w:pPr>
      <w:r>
        <w:rPr>
          <w:rFonts w:cs="宋体"/>
          <w:color w:val="auto"/>
          <w:sz w:val="24"/>
        </w:rPr>
        <w:t>7.</w:t>
      </w:r>
      <w:r>
        <w:rPr>
          <w:rFonts w:hint="eastAsia" w:cs="宋体"/>
          <w:color w:val="auto"/>
          <w:sz w:val="24"/>
        </w:rPr>
        <w:t>3</w:t>
      </w:r>
      <w:r>
        <w:rPr>
          <w:rFonts w:cs="宋体"/>
          <w:color w:val="auto"/>
          <w:sz w:val="24"/>
        </w:rPr>
        <w:t xml:space="preserve">.2 </w:t>
      </w:r>
      <w:r>
        <w:rPr>
          <w:rFonts w:hint="eastAsia" w:cs="宋体"/>
          <w:color w:val="auto"/>
          <w:sz w:val="24"/>
        </w:rPr>
        <w:t>发出中标通知书后，招标人无正当理由拒签合同的，招标人向中标人退还投标保证金；给中标人造成损失的，还应当赔偿损失。</w:t>
      </w:r>
    </w:p>
    <w:p>
      <w:pPr>
        <w:autoSpaceDE w:val="0"/>
        <w:autoSpaceDN w:val="0"/>
        <w:spacing w:line="240" w:lineRule="auto"/>
        <w:jc w:val="left"/>
        <w:rPr>
          <w:rFonts w:cs="宋体"/>
          <w:b/>
          <w:color w:val="auto"/>
          <w:sz w:val="24"/>
        </w:rPr>
      </w:pPr>
      <w:bookmarkStart w:id="78" w:name="_Toc283559978"/>
      <w:r>
        <w:rPr>
          <w:rFonts w:cs="宋体"/>
          <w:b/>
          <w:color w:val="auto"/>
          <w:sz w:val="24"/>
        </w:rPr>
        <w:t xml:space="preserve">8. </w:t>
      </w:r>
      <w:r>
        <w:rPr>
          <w:rFonts w:hint="eastAsia" w:cs="宋体"/>
          <w:b/>
          <w:color w:val="auto"/>
          <w:sz w:val="24"/>
        </w:rPr>
        <w:t>重新招标和不再招标</w:t>
      </w:r>
      <w:bookmarkEnd w:id="78"/>
    </w:p>
    <w:p>
      <w:pPr>
        <w:autoSpaceDE w:val="0"/>
        <w:autoSpaceDN w:val="0"/>
        <w:adjustRightInd w:val="0"/>
        <w:spacing w:line="240" w:lineRule="auto"/>
        <w:jc w:val="left"/>
        <w:rPr>
          <w:rFonts w:cs="宋体"/>
          <w:b/>
          <w:color w:val="auto"/>
          <w:sz w:val="24"/>
        </w:rPr>
      </w:pPr>
      <w:bookmarkStart w:id="79" w:name="_Toc283559979"/>
      <w:r>
        <w:rPr>
          <w:rFonts w:cs="宋体"/>
          <w:b/>
          <w:color w:val="auto"/>
          <w:sz w:val="24"/>
        </w:rPr>
        <w:t xml:space="preserve">8.1 </w:t>
      </w:r>
      <w:r>
        <w:rPr>
          <w:rFonts w:hint="eastAsia" w:cs="宋体"/>
          <w:b/>
          <w:color w:val="auto"/>
          <w:sz w:val="24"/>
        </w:rPr>
        <w:t>重新招标</w:t>
      </w:r>
      <w:bookmarkEnd w:id="79"/>
    </w:p>
    <w:p>
      <w:pPr>
        <w:autoSpaceDE w:val="0"/>
        <w:autoSpaceDN w:val="0"/>
        <w:adjustRightInd w:val="0"/>
        <w:spacing w:line="240" w:lineRule="auto"/>
        <w:ind w:firstLine="420" w:firstLineChars="175"/>
        <w:jc w:val="left"/>
        <w:rPr>
          <w:rFonts w:cs="宋体"/>
          <w:color w:val="auto"/>
          <w:sz w:val="24"/>
        </w:rPr>
      </w:pPr>
      <w:r>
        <w:rPr>
          <w:rFonts w:hint="eastAsia" w:cs="宋体"/>
          <w:color w:val="auto"/>
          <w:sz w:val="24"/>
        </w:rPr>
        <w:t>有下列情形之一的，招标人将重新招标：</w:t>
      </w:r>
    </w:p>
    <w:p>
      <w:pPr>
        <w:autoSpaceDE w:val="0"/>
        <w:autoSpaceDN w:val="0"/>
        <w:adjustRightInd w:val="0"/>
        <w:spacing w:line="240" w:lineRule="auto"/>
        <w:ind w:firstLine="420" w:firstLineChars="175"/>
        <w:jc w:val="left"/>
        <w:rPr>
          <w:rFonts w:cs="宋体"/>
          <w:color w:val="auto"/>
          <w:sz w:val="24"/>
        </w:rPr>
      </w:pPr>
      <w:r>
        <w:rPr>
          <w:rFonts w:hint="eastAsia" w:cs="宋体"/>
          <w:color w:val="auto"/>
          <w:sz w:val="24"/>
        </w:rPr>
        <w:t>（</w:t>
      </w:r>
      <w:r>
        <w:rPr>
          <w:rFonts w:cs="宋体"/>
          <w:color w:val="auto"/>
          <w:sz w:val="24"/>
        </w:rPr>
        <w:t>1</w:t>
      </w:r>
      <w:r>
        <w:rPr>
          <w:rFonts w:hint="eastAsia" w:cs="宋体"/>
          <w:color w:val="auto"/>
          <w:sz w:val="24"/>
        </w:rPr>
        <w:t>）投标截止时间止，投标人少于</w:t>
      </w:r>
      <w:r>
        <w:rPr>
          <w:rFonts w:cs="宋体"/>
          <w:color w:val="auto"/>
          <w:sz w:val="24"/>
        </w:rPr>
        <w:t>3</w:t>
      </w:r>
      <w:r>
        <w:rPr>
          <w:rFonts w:hint="eastAsia" w:cs="宋体"/>
          <w:color w:val="auto"/>
          <w:sz w:val="24"/>
        </w:rPr>
        <w:t>个的；</w:t>
      </w:r>
    </w:p>
    <w:p>
      <w:pPr>
        <w:autoSpaceDE w:val="0"/>
        <w:autoSpaceDN w:val="0"/>
        <w:adjustRightInd w:val="0"/>
        <w:spacing w:line="240" w:lineRule="auto"/>
        <w:ind w:firstLine="420" w:firstLineChars="175"/>
        <w:jc w:val="left"/>
        <w:rPr>
          <w:rFonts w:hint="eastAsia" w:cs="宋体"/>
          <w:color w:val="auto"/>
          <w:sz w:val="24"/>
        </w:rPr>
      </w:pPr>
      <w:r>
        <w:rPr>
          <w:rFonts w:hint="eastAsia" w:cs="宋体"/>
          <w:color w:val="auto"/>
          <w:sz w:val="24"/>
        </w:rPr>
        <w:t>（</w:t>
      </w:r>
      <w:r>
        <w:rPr>
          <w:rFonts w:cs="宋体"/>
          <w:color w:val="auto"/>
          <w:sz w:val="24"/>
        </w:rPr>
        <w:t>2</w:t>
      </w:r>
      <w:r>
        <w:rPr>
          <w:rFonts w:hint="eastAsia" w:cs="宋体"/>
          <w:color w:val="auto"/>
          <w:sz w:val="24"/>
        </w:rPr>
        <w:t>）经评标委员会评审后否决所有投标的；</w:t>
      </w:r>
    </w:p>
    <w:p>
      <w:pPr>
        <w:autoSpaceDE w:val="0"/>
        <w:autoSpaceDN w:val="0"/>
        <w:adjustRightInd w:val="0"/>
        <w:spacing w:line="240" w:lineRule="auto"/>
        <w:jc w:val="left"/>
        <w:rPr>
          <w:rFonts w:cs="宋体"/>
          <w:b/>
          <w:color w:val="auto"/>
          <w:sz w:val="24"/>
        </w:rPr>
      </w:pPr>
      <w:bookmarkStart w:id="80" w:name="_Toc283559980"/>
      <w:r>
        <w:rPr>
          <w:rFonts w:cs="宋体"/>
          <w:b/>
          <w:color w:val="auto"/>
          <w:sz w:val="24"/>
        </w:rPr>
        <w:t xml:space="preserve">8.2 </w:t>
      </w:r>
      <w:r>
        <w:rPr>
          <w:rFonts w:hint="eastAsia" w:cs="宋体"/>
          <w:b/>
          <w:color w:val="auto"/>
          <w:sz w:val="24"/>
        </w:rPr>
        <w:t>不再招标</w:t>
      </w:r>
      <w:bookmarkEnd w:id="80"/>
    </w:p>
    <w:p>
      <w:pPr>
        <w:autoSpaceDE w:val="0"/>
        <w:autoSpaceDN w:val="0"/>
        <w:adjustRightInd w:val="0"/>
        <w:spacing w:line="240" w:lineRule="auto"/>
        <w:ind w:firstLine="540" w:firstLineChars="225"/>
        <w:jc w:val="left"/>
        <w:rPr>
          <w:rFonts w:cs="宋体"/>
          <w:color w:val="auto"/>
          <w:sz w:val="24"/>
        </w:rPr>
      </w:pPr>
      <w:r>
        <w:rPr>
          <w:rFonts w:hint="eastAsia" w:cs="宋体"/>
          <w:color w:val="auto"/>
          <w:sz w:val="24"/>
        </w:rPr>
        <w:t>重新招标后投标人仍少于</w:t>
      </w:r>
      <w:r>
        <w:rPr>
          <w:rFonts w:cs="宋体"/>
          <w:color w:val="auto"/>
          <w:sz w:val="24"/>
        </w:rPr>
        <w:t>3</w:t>
      </w:r>
      <w:r>
        <w:rPr>
          <w:rFonts w:hint="eastAsia" w:cs="宋体"/>
          <w:color w:val="auto"/>
          <w:sz w:val="24"/>
        </w:rPr>
        <w:t>个，属于必须审批或核准的工程建设项目，经原审批或核准部门批准后不再进行招标。</w:t>
      </w:r>
    </w:p>
    <w:p>
      <w:pPr>
        <w:pStyle w:val="16"/>
        <w:spacing w:line="240" w:lineRule="auto"/>
        <w:jc w:val="both"/>
        <w:rPr>
          <w:b/>
          <w:color w:val="auto"/>
        </w:rPr>
      </w:pPr>
      <w:bookmarkStart w:id="81" w:name="_Toc283559981"/>
      <w:r>
        <w:rPr>
          <w:b/>
          <w:color w:val="auto"/>
        </w:rPr>
        <w:t xml:space="preserve">9. </w:t>
      </w:r>
      <w:r>
        <w:rPr>
          <w:rFonts w:hint="eastAsia"/>
          <w:b/>
          <w:color w:val="auto"/>
        </w:rPr>
        <w:t>纪律和监督</w:t>
      </w:r>
      <w:bookmarkEnd w:id="81"/>
    </w:p>
    <w:p>
      <w:pPr>
        <w:autoSpaceDE w:val="0"/>
        <w:autoSpaceDN w:val="0"/>
        <w:adjustRightInd w:val="0"/>
        <w:spacing w:line="240" w:lineRule="auto"/>
        <w:jc w:val="left"/>
        <w:rPr>
          <w:rFonts w:cs="宋体"/>
          <w:b/>
          <w:color w:val="auto"/>
          <w:sz w:val="24"/>
        </w:rPr>
      </w:pPr>
      <w:bookmarkStart w:id="82" w:name="_Toc283559982"/>
      <w:r>
        <w:rPr>
          <w:rFonts w:cs="宋体"/>
          <w:b/>
          <w:color w:val="auto"/>
          <w:sz w:val="24"/>
        </w:rPr>
        <w:t xml:space="preserve">9.1 </w:t>
      </w:r>
      <w:r>
        <w:rPr>
          <w:rFonts w:hint="eastAsia" w:cs="宋体"/>
          <w:b/>
          <w:color w:val="auto"/>
          <w:sz w:val="24"/>
        </w:rPr>
        <w:t>对招标人的纪律要求</w:t>
      </w:r>
      <w:bookmarkEnd w:id="82"/>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招标人不得泄漏招标投标活动中应当保密的情况和资料，不得与投标人串通损害国家利益、社会公共利益或者他人合法权益。</w:t>
      </w:r>
    </w:p>
    <w:p>
      <w:pPr>
        <w:autoSpaceDE w:val="0"/>
        <w:autoSpaceDN w:val="0"/>
        <w:adjustRightInd w:val="0"/>
        <w:spacing w:line="240" w:lineRule="auto"/>
        <w:jc w:val="left"/>
        <w:rPr>
          <w:rFonts w:cs="宋体"/>
          <w:b/>
          <w:color w:val="auto"/>
          <w:sz w:val="24"/>
        </w:rPr>
      </w:pPr>
      <w:bookmarkStart w:id="83" w:name="_Toc283559983"/>
      <w:r>
        <w:rPr>
          <w:rFonts w:cs="宋体"/>
          <w:b/>
          <w:color w:val="auto"/>
          <w:sz w:val="24"/>
        </w:rPr>
        <w:t xml:space="preserve">9.2 </w:t>
      </w:r>
      <w:r>
        <w:rPr>
          <w:rFonts w:hint="eastAsia" w:cs="宋体"/>
          <w:b/>
          <w:color w:val="auto"/>
          <w:sz w:val="24"/>
        </w:rPr>
        <w:t>对投标人的纪律要求</w:t>
      </w:r>
      <w:bookmarkEnd w:id="83"/>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240" w:lineRule="auto"/>
        <w:jc w:val="left"/>
        <w:rPr>
          <w:rFonts w:cs="宋体"/>
          <w:b/>
          <w:color w:val="auto"/>
          <w:sz w:val="24"/>
        </w:rPr>
      </w:pPr>
      <w:bookmarkStart w:id="84" w:name="_Toc283559984"/>
      <w:r>
        <w:rPr>
          <w:rFonts w:cs="宋体"/>
          <w:b/>
          <w:color w:val="auto"/>
          <w:sz w:val="24"/>
        </w:rPr>
        <w:t xml:space="preserve">9.3 </w:t>
      </w:r>
      <w:r>
        <w:rPr>
          <w:rFonts w:hint="eastAsia" w:cs="宋体"/>
          <w:b/>
          <w:color w:val="auto"/>
          <w:sz w:val="24"/>
        </w:rPr>
        <w:t>对评标委员会成员的纪律要求</w:t>
      </w:r>
      <w:bookmarkEnd w:id="84"/>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240" w:lineRule="auto"/>
        <w:jc w:val="left"/>
        <w:rPr>
          <w:rFonts w:cs="宋体"/>
          <w:b/>
          <w:color w:val="auto"/>
          <w:sz w:val="24"/>
        </w:rPr>
      </w:pPr>
      <w:bookmarkStart w:id="85" w:name="_Toc283559985"/>
      <w:r>
        <w:rPr>
          <w:rFonts w:cs="宋体"/>
          <w:b/>
          <w:color w:val="auto"/>
          <w:sz w:val="24"/>
        </w:rPr>
        <w:t xml:space="preserve">9.4 </w:t>
      </w:r>
      <w:r>
        <w:rPr>
          <w:rFonts w:hint="eastAsia" w:cs="宋体"/>
          <w:b/>
          <w:color w:val="auto"/>
          <w:sz w:val="24"/>
        </w:rPr>
        <w:t>对与评标活动有关的工作人员的纪律要求</w:t>
      </w:r>
      <w:bookmarkEnd w:id="85"/>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240" w:lineRule="auto"/>
        <w:jc w:val="left"/>
        <w:rPr>
          <w:rFonts w:cs="宋体"/>
          <w:b/>
          <w:color w:val="auto"/>
          <w:sz w:val="24"/>
        </w:rPr>
      </w:pPr>
      <w:bookmarkStart w:id="86" w:name="_Toc283559986"/>
      <w:r>
        <w:rPr>
          <w:rFonts w:cs="宋体"/>
          <w:b/>
          <w:color w:val="auto"/>
          <w:sz w:val="24"/>
        </w:rPr>
        <w:t xml:space="preserve">9.5 </w:t>
      </w:r>
      <w:r>
        <w:rPr>
          <w:rFonts w:hint="eastAsia" w:cs="宋体"/>
          <w:b/>
          <w:color w:val="auto"/>
          <w:sz w:val="24"/>
        </w:rPr>
        <w:t>投诉</w:t>
      </w:r>
      <w:bookmarkEnd w:id="86"/>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投标人和其他利害关系人认为本次招标活动违反法律、法规和规章规定的，有权向有关行政监督部门投诉。</w:t>
      </w:r>
    </w:p>
    <w:p>
      <w:pPr>
        <w:pStyle w:val="16"/>
        <w:spacing w:line="240" w:lineRule="auto"/>
        <w:jc w:val="both"/>
        <w:rPr>
          <w:b/>
          <w:color w:val="auto"/>
        </w:rPr>
      </w:pPr>
      <w:bookmarkStart w:id="87" w:name="_Toc283559987"/>
      <w:r>
        <w:rPr>
          <w:b/>
          <w:color w:val="auto"/>
        </w:rPr>
        <w:t xml:space="preserve">10. </w:t>
      </w:r>
      <w:r>
        <w:rPr>
          <w:rFonts w:hint="eastAsia"/>
          <w:b/>
          <w:color w:val="auto"/>
        </w:rPr>
        <w:t>需要补充的其他内容</w:t>
      </w:r>
      <w:bookmarkEnd w:id="87"/>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需要补充的其他内容：见投标人须知前附表。</w:t>
      </w:r>
    </w:p>
    <w:p>
      <w:pPr>
        <w:keepNext w:val="0"/>
        <w:keepLines w:val="0"/>
        <w:pageBreakBefore w:val="0"/>
        <w:widowControl w:val="0"/>
        <w:kinsoku/>
        <w:wordWrap/>
        <w:overflowPunct/>
        <w:topLinePunct w:val="0"/>
        <w:autoSpaceDE w:val="0"/>
        <w:autoSpaceDN w:val="0"/>
        <w:bidi w:val="0"/>
        <w:adjustRightInd w:val="0"/>
        <w:snapToGrid/>
        <w:spacing w:line="0" w:lineRule="atLeast"/>
        <w:ind w:left="0" w:leftChars="0" w:right="0" w:rightChars="0" w:firstLine="0" w:firstLineChars="0"/>
        <w:jc w:val="left"/>
        <w:textAlignment w:val="auto"/>
        <w:outlineLvl w:val="9"/>
        <w:rPr>
          <w:rFonts w:hint="eastAsia" w:ascii="黑体" w:eastAsia="黑体"/>
          <w:color w:val="auto"/>
          <w:sz w:val="28"/>
          <w:szCs w:val="28"/>
        </w:rPr>
      </w:pPr>
      <w:r>
        <w:rPr>
          <w:rFonts w:cs="宋体"/>
          <w:color w:val="auto"/>
          <w:sz w:val="24"/>
        </w:rPr>
        <w:br w:type="page"/>
      </w:r>
      <w:r>
        <w:rPr>
          <w:rFonts w:hint="eastAsia" w:ascii="黑体" w:eastAsia="黑体"/>
          <w:color w:val="auto"/>
          <w:sz w:val="28"/>
          <w:szCs w:val="28"/>
        </w:rPr>
        <w:t>附表一：提交证件及业绩格式</w:t>
      </w:r>
    </w:p>
    <w:p>
      <w:pPr>
        <w:keepNext w:val="0"/>
        <w:keepLines w:val="0"/>
        <w:pageBreakBefore w:val="0"/>
        <w:widowControl w:val="0"/>
        <w:kinsoku/>
        <w:wordWrap/>
        <w:overflowPunct/>
        <w:topLinePunct w:val="0"/>
        <w:bidi w:val="0"/>
        <w:snapToGrid/>
        <w:spacing w:after="120" w:afterLines="50" w:line="0" w:lineRule="atLeast"/>
        <w:ind w:left="0" w:leftChars="0" w:right="0" w:rightChars="0" w:firstLine="0" w:firstLineChars="0"/>
        <w:jc w:val="left"/>
        <w:textAlignment w:val="auto"/>
        <w:outlineLvl w:val="9"/>
        <w:rPr>
          <w:rFonts w:hint="eastAsia" w:ascii="黑体" w:eastAsia="黑体"/>
          <w:color w:val="auto"/>
          <w:sz w:val="28"/>
          <w:szCs w:val="28"/>
        </w:rPr>
      </w:pPr>
      <w:r>
        <w:rPr>
          <w:rFonts w:hint="eastAsia"/>
          <w:b/>
          <w:color w:val="auto"/>
          <w:sz w:val="24"/>
        </w:rPr>
        <w:t xml:space="preserve">  项目编号：                </w:t>
      </w:r>
    </w:p>
    <w:p>
      <w:pPr>
        <w:keepNext w:val="0"/>
        <w:keepLines w:val="0"/>
        <w:pageBreakBefore w:val="0"/>
        <w:widowControl w:val="0"/>
        <w:kinsoku/>
        <w:wordWrap/>
        <w:overflowPunct/>
        <w:topLinePunct w:val="0"/>
        <w:bidi w:val="0"/>
        <w:snapToGrid/>
        <w:spacing w:after="120" w:afterLines="50" w:line="0" w:lineRule="atLeast"/>
        <w:ind w:left="0" w:leftChars="0" w:right="0" w:rightChars="0" w:firstLine="0" w:firstLineChars="0"/>
        <w:jc w:val="center"/>
        <w:textAlignment w:val="auto"/>
        <w:outlineLvl w:val="9"/>
        <w:rPr>
          <w:rFonts w:hint="eastAsia" w:eastAsia="黑体"/>
          <w:b/>
          <w:color w:val="auto"/>
          <w:sz w:val="28"/>
          <w:szCs w:val="28"/>
          <w:u w:val="single"/>
        </w:rPr>
      </w:pPr>
      <w:r>
        <w:rPr>
          <w:rFonts w:hint="eastAsia" w:eastAsia="黑体"/>
          <w:b/>
          <w:color w:val="auto"/>
          <w:sz w:val="28"/>
          <w:szCs w:val="28"/>
          <w:u w:val="single"/>
          <w:lang w:val="en-US" w:eastAsia="zh-CN"/>
        </w:rPr>
        <w:t>许昌市城乡一体化示范区隆泰路（K0+210—K0+920）道路绿化工程（含海绵工程）</w:t>
      </w:r>
    </w:p>
    <w:p>
      <w:pPr>
        <w:keepNext w:val="0"/>
        <w:keepLines w:val="0"/>
        <w:pageBreakBefore w:val="0"/>
        <w:widowControl w:val="0"/>
        <w:kinsoku/>
        <w:wordWrap/>
        <w:overflowPunct/>
        <w:topLinePunct w:val="0"/>
        <w:bidi w:val="0"/>
        <w:snapToGrid/>
        <w:spacing w:before="120" w:beforeLines="50" w:after="120" w:afterLines="50" w:line="0" w:lineRule="atLeast"/>
        <w:ind w:left="0" w:leftChars="0" w:right="0" w:rightChars="0" w:firstLine="0" w:firstLineChars="0"/>
        <w:jc w:val="center"/>
        <w:textAlignment w:val="auto"/>
        <w:outlineLvl w:val="9"/>
        <w:rPr>
          <w:rFonts w:hint="eastAsia"/>
          <w:color w:val="auto"/>
          <w:sz w:val="28"/>
          <w:szCs w:val="28"/>
        </w:rPr>
      </w:pPr>
      <w:r>
        <w:rPr>
          <w:rFonts w:hint="eastAsia"/>
          <w:b/>
          <w:color w:val="auto"/>
          <w:sz w:val="28"/>
          <w:szCs w:val="28"/>
        </w:rPr>
        <w:t>投标人评标资料提交及领取一览表</w:t>
      </w:r>
    </w:p>
    <w:tbl>
      <w:tblPr>
        <w:tblStyle w:val="14"/>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41"/>
        <w:gridCol w:w="119"/>
        <w:gridCol w:w="3373"/>
        <w:gridCol w:w="2433"/>
        <w:gridCol w:w="815"/>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852" w:type="dxa"/>
            <w:gridSpan w:val="3"/>
            <w:vAlign w:val="center"/>
          </w:tcPr>
          <w:p>
            <w:pPr>
              <w:spacing w:line="240" w:lineRule="auto"/>
              <w:jc w:val="center"/>
              <w:rPr>
                <w:rFonts w:hint="eastAsia"/>
                <w:b/>
                <w:color w:val="auto"/>
                <w:sz w:val="24"/>
              </w:rPr>
            </w:pPr>
            <w:r>
              <w:rPr>
                <w:rFonts w:hint="eastAsia"/>
                <w:b/>
                <w:color w:val="auto"/>
                <w:sz w:val="24"/>
              </w:rPr>
              <w:t>投标单位</w:t>
            </w:r>
          </w:p>
        </w:tc>
        <w:tc>
          <w:tcPr>
            <w:tcW w:w="7423" w:type="dxa"/>
            <w:gridSpan w:val="4"/>
            <w:vAlign w:val="center"/>
          </w:tcPr>
          <w:p>
            <w:pPr>
              <w:spacing w:line="240" w:lineRule="auto"/>
              <w:jc w:val="center"/>
              <w:rPr>
                <w:rFonts w:hint="eastAsia"/>
                <w:b/>
                <w:color w:val="auto"/>
                <w:sz w:val="24"/>
              </w:rPr>
            </w:pPr>
            <w:r>
              <w:rPr>
                <w:rFonts w:hint="eastAsia"/>
                <w:color w:val="auto"/>
                <w:sz w:val="24"/>
              </w:rPr>
              <w:t xml:space="preserve">                            </w:t>
            </w:r>
            <w:r>
              <w:rPr>
                <w:rFonts w:hint="eastAsia"/>
                <w:b/>
                <w:color w:val="auto"/>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b/>
                <w:color w:val="auto"/>
                <w:sz w:val="24"/>
              </w:rPr>
            </w:pPr>
            <w:r>
              <w:rPr>
                <w:rFonts w:hint="eastAsia"/>
                <w:b/>
                <w:color w:val="auto"/>
                <w:sz w:val="24"/>
              </w:rPr>
              <w:t>序号</w:t>
            </w:r>
          </w:p>
        </w:tc>
        <w:tc>
          <w:tcPr>
            <w:tcW w:w="6666" w:type="dxa"/>
            <w:gridSpan w:val="4"/>
            <w:vAlign w:val="center"/>
          </w:tcPr>
          <w:p>
            <w:pPr>
              <w:spacing w:line="240" w:lineRule="auto"/>
              <w:jc w:val="center"/>
              <w:rPr>
                <w:rFonts w:hint="eastAsia"/>
                <w:b/>
                <w:color w:val="auto"/>
                <w:sz w:val="24"/>
              </w:rPr>
            </w:pPr>
            <w:r>
              <w:rPr>
                <w:rFonts w:hint="eastAsia"/>
                <w:b/>
                <w:color w:val="auto"/>
                <w:sz w:val="24"/>
              </w:rPr>
              <w:t>证件名称</w:t>
            </w:r>
          </w:p>
        </w:tc>
        <w:tc>
          <w:tcPr>
            <w:tcW w:w="815" w:type="dxa"/>
            <w:vAlign w:val="center"/>
          </w:tcPr>
          <w:p>
            <w:pPr>
              <w:spacing w:line="240" w:lineRule="auto"/>
              <w:jc w:val="center"/>
              <w:rPr>
                <w:rFonts w:hint="eastAsia"/>
                <w:b/>
                <w:color w:val="auto"/>
                <w:sz w:val="24"/>
              </w:rPr>
            </w:pPr>
            <w:r>
              <w:rPr>
                <w:rFonts w:hint="eastAsia"/>
                <w:b/>
                <w:color w:val="auto"/>
                <w:sz w:val="24"/>
              </w:rPr>
              <w:t>份数</w:t>
            </w:r>
          </w:p>
        </w:tc>
        <w:tc>
          <w:tcPr>
            <w:tcW w:w="802" w:type="dxa"/>
            <w:vAlign w:val="center"/>
          </w:tcPr>
          <w:p>
            <w:pPr>
              <w:spacing w:line="240" w:lineRule="auto"/>
              <w:jc w:val="center"/>
              <w:rPr>
                <w:rFonts w:hint="eastAsia"/>
                <w:b/>
                <w:color w:val="auto"/>
                <w:sz w:val="24"/>
              </w:rPr>
            </w:pPr>
            <w:r>
              <w:rPr>
                <w:rFonts w:hint="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733" w:type="dxa"/>
            <w:gridSpan w:val="2"/>
            <w:vAlign w:val="center"/>
          </w:tcPr>
          <w:p>
            <w:pPr>
              <w:spacing w:line="240" w:lineRule="auto"/>
              <w:jc w:val="center"/>
              <w:rPr>
                <w:rFonts w:hint="eastAsia"/>
                <w:b/>
                <w:color w:val="auto"/>
                <w:sz w:val="24"/>
              </w:rPr>
            </w:pPr>
            <w:r>
              <w:rPr>
                <w:rFonts w:hint="eastAsia"/>
                <w:b/>
                <w:color w:val="auto"/>
                <w:sz w:val="24"/>
              </w:rPr>
              <w:t>提交及归还时间</w:t>
            </w:r>
          </w:p>
        </w:tc>
        <w:tc>
          <w:tcPr>
            <w:tcW w:w="3492" w:type="dxa"/>
            <w:gridSpan w:val="2"/>
            <w:vAlign w:val="center"/>
          </w:tcPr>
          <w:p>
            <w:pPr>
              <w:spacing w:line="240" w:lineRule="auto"/>
              <w:rPr>
                <w:rFonts w:hint="eastAsia"/>
                <w:b/>
                <w:color w:val="auto"/>
                <w:sz w:val="24"/>
              </w:rPr>
            </w:pPr>
            <w:r>
              <w:rPr>
                <w:rFonts w:hint="eastAsia"/>
                <w:b/>
                <w:color w:val="auto"/>
                <w:sz w:val="24"/>
              </w:rPr>
              <w:t>提交时间：</w:t>
            </w:r>
          </w:p>
          <w:p>
            <w:pPr>
              <w:spacing w:line="240" w:lineRule="auto"/>
              <w:ind w:firstLine="708" w:firstLineChars="294"/>
              <w:rPr>
                <w:rFonts w:hint="eastAsia"/>
                <w:b/>
                <w:color w:val="auto"/>
                <w:sz w:val="24"/>
              </w:rPr>
            </w:pPr>
            <w:r>
              <w:rPr>
                <w:rFonts w:hint="eastAsia"/>
                <w:b/>
                <w:color w:val="auto"/>
                <w:sz w:val="24"/>
              </w:rPr>
              <w:t xml:space="preserve"> 年    月    日    时</w:t>
            </w:r>
          </w:p>
        </w:tc>
        <w:tc>
          <w:tcPr>
            <w:tcW w:w="4050" w:type="dxa"/>
            <w:gridSpan w:val="3"/>
            <w:vAlign w:val="center"/>
          </w:tcPr>
          <w:p>
            <w:pPr>
              <w:spacing w:line="240" w:lineRule="auto"/>
              <w:rPr>
                <w:rFonts w:hint="eastAsia"/>
                <w:b/>
                <w:color w:val="auto"/>
                <w:sz w:val="24"/>
              </w:rPr>
            </w:pPr>
            <w:r>
              <w:rPr>
                <w:rFonts w:hint="eastAsia"/>
                <w:b/>
                <w:color w:val="auto"/>
                <w:sz w:val="24"/>
              </w:rPr>
              <w:t>领取（归还）时间：</w:t>
            </w:r>
          </w:p>
          <w:p>
            <w:pPr>
              <w:spacing w:line="240" w:lineRule="auto"/>
              <w:ind w:firstLine="1178" w:firstLineChars="489"/>
              <w:rPr>
                <w:rFonts w:hint="eastAsia"/>
                <w:b/>
                <w:color w:val="auto"/>
                <w:sz w:val="24"/>
              </w:rPr>
            </w:pPr>
            <w:r>
              <w:rPr>
                <w:rFonts w:hint="eastAsia"/>
                <w:b/>
                <w:color w:val="auto"/>
                <w:sz w:val="24"/>
              </w:rPr>
              <w:t xml:space="preserve"> 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33" w:type="dxa"/>
            <w:gridSpan w:val="2"/>
            <w:vAlign w:val="center"/>
          </w:tcPr>
          <w:p>
            <w:pPr>
              <w:spacing w:line="240" w:lineRule="auto"/>
              <w:jc w:val="center"/>
              <w:rPr>
                <w:rFonts w:hint="eastAsia"/>
                <w:b/>
                <w:color w:val="auto"/>
                <w:sz w:val="24"/>
              </w:rPr>
            </w:pPr>
            <w:r>
              <w:rPr>
                <w:rFonts w:hint="eastAsia"/>
                <w:b/>
                <w:color w:val="auto"/>
                <w:sz w:val="24"/>
              </w:rPr>
              <w:t>投标单位</w:t>
            </w:r>
          </w:p>
          <w:p>
            <w:pPr>
              <w:spacing w:line="240" w:lineRule="auto"/>
              <w:jc w:val="center"/>
              <w:rPr>
                <w:rFonts w:hint="eastAsia"/>
                <w:b/>
                <w:color w:val="auto"/>
                <w:sz w:val="24"/>
              </w:rPr>
            </w:pPr>
            <w:r>
              <w:rPr>
                <w:rFonts w:hint="eastAsia"/>
                <w:b/>
                <w:color w:val="auto"/>
                <w:sz w:val="24"/>
              </w:rPr>
              <w:t>授权委托人</w:t>
            </w:r>
          </w:p>
        </w:tc>
        <w:tc>
          <w:tcPr>
            <w:tcW w:w="3492" w:type="dxa"/>
            <w:gridSpan w:val="2"/>
            <w:vAlign w:val="center"/>
          </w:tcPr>
          <w:p>
            <w:pPr>
              <w:spacing w:line="240" w:lineRule="auto"/>
              <w:rPr>
                <w:rFonts w:hint="eastAsia"/>
                <w:b/>
                <w:color w:val="auto"/>
                <w:sz w:val="24"/>
              </w:rPr>
            </w:pPr>
            <w:r>
              <w:rPr>
                <w:rFonts w:hint="eastAsia"/>
                <w:b/>
                <w:color w:val="auto"/>
                <w:sz w:val="24"/>
              </w:rPr>
              <w:t>提交人签字：</w:t>
            </w:r>
          </w:p>
        </w:tc>
        <w:tc>
          <w:tcPr>
            <w:tcW w:w="4050" w:type="dxa"/>
            <w:gridSpan w:val="3"/>
            <w:vAlign w:val="center"/>
          </w:tcPr>
          <w:p>
            <w:pPr>
              <w:spacing w:line="240" w:lineRule="auto"/>
              <w:rPr>
                <w:rFonts w:hint="eastAsia"/>
                <w:b/>
                <w:color w:val="auto"/>
                <w:sz w:val="24"/>
              </w:rPr>
            </w:pPr>
            <w:r>
              <w:rPr>
                <w:rFonts w:hint="eastAsia"/>
                <w:b/>
                <w:color w:val="auto"/>
                <w:sz w:val="24"/>
              </w:rPr>
              <w:t>领取人签字：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33" w:type="dxa"/>
            <w:gridSpan w:val="2"/>
            <w:vAlign w:val="center"/>
          </w:tcPr>
          <w:p>
            <w:pPr>
              <w:spacing w:line="240" w:lineRule="auto"/>
              <w:jc w:val="center"/>
              <w:rPr>
                <w:rFonts w:hint="eastAsia"/>
                <w:b/>
                <w:color w:val="auto"/>
                <w:sz w:val="24"/>
              </w:rPr>
            </w:pPr>
            <w:r>
              <w:rPr>
                <w:rFonts w:hint="eastAsia"/>
                <w:b/>
                <w:color w:val="auto"/>
                <w:sz w:val="24"/>
              </w:rPr>
              <w:t>招标人（代理</w:t>
            </w:r>
          </w:p>
          <w:p>
            <w:pPr>
              <w:spacing w:line="240" w:lineRule="auto"/>
              <w:jc w:val="center"/>
              <w:rPr>
                <w:rFonts w:hint="eastAsia"/>
                <w:b/>
                <w:color w:val="auto"/>
                <w:sz w:val="24"/>
              </w:rPr>
            </w:pPr>
            <w:r>
              <w:rPr>
                <w:rFonts w:hint="eastAsia"/>
                <w:b/>
                <w:color w:val="auto"/>
                <w:sz w:val="24"/>
              </w:rPr>
              <w:t>机构）</w:t>
            </w:r>
          </w:p>
        </w:tc>
        <w:tc>
          <w:tcPr>
            <w:tcW w:w="3492" w:type="dxa"/>
            <w:gridSpan w:val="2"/>
            <w:vAlign w:val="center"/>
          </w:tcPr>
          <w:p>
            <w:pPr>
              <w:spacing w:line="240" w:lineRule="auto"/>
              <w:rPr>
                <w:rFonts w:hint="eastAsia"/>
                <w:b/>
                <w:color w:val="auto"/>
                <w:sz w:val="24"/>
              </w:rPr>
            </w:pPr>
            <w:r>
              <w:rPr>
                <w:rFonts w:hint="eastAsia"/>
                <w:b/>
                <w:color w:val="auto"/>
                <w:sz w:val="24"/>
              </w:rPr>
              <w:t>签收人签字：</w:t>
            </w:r>
          </w:p>
        </w:tc>
        <w:tc>
          <w:tcPr>
            <w:tcW w:w="4050" w:type="dxa"/>
            <w:gridSpan w:val="3"/>
            <w:vAlign w:val="center"/>
          </w:tcPr>
          <w:p>
            <w:pPr>
              <w:spacing w:line="240" w:lineRule="auto"/>
              <w:rPr>
                <w:rFonts w:hint="eastAsia"/>
                <w:b/>
                <w:color w:val="auto"/>
                <w:sz w:val="24"/>
              </w:rPr>
            </w:pPr>
            <w:r>
              <w:rPr>
                <w:rFonts w:hint="eastAsia"/>
                <w:b/>
                <w:color w:val="auto"/>
                <w:sz w:val="24"/>
              </w:rPr>
              <w:t>发放人签字：</w:t>
            </w:r>
          </w:p>
        </w:tc>
      </w:tr>
    </w:tbl>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auto"/>
        <w:outlineLvl w:val="9"/>
        <w:rPr>
          <w:rFonts w:hint="eastAsia" w:cs="宋体"/>
          <w:color w:val="auto"/>
          <w:sz w:val="24"/>
        </w:rPr>
      </w:pPr>
      <w:r>
        <w:rPr>
          <w:rFonts w:cs="宋体"/>
          <w:color w:val="auto"/>
          <w:sz w:val="24"/>
        </w:rPr>
        <w:t>注：1、投标人向评标委员会提交的所有证书及相关材料打印目录并加盖公章。</w:t>
      </w:r>
    </w:p>
    <w:p>
      <w:pPr>
        <w:keepNext w:val="0"/>
        <w:keepLines w:val="0"/>
        <w:pageBreakBefore w:val="0"/>
        <w:widowControl/>
        <w:kinsoku/>
        <w:wordWrap/>
        <w:overflowPunct/>
        <w:topLinePunct w:val="0"/>
        <w:autoSpaceDE/>
        <w:autoSpaceDN/>
        <w:bidi w:val="0"/>
        <w:adjustRightInd/>
        <w:snapToGrid/>
        <w:spacing w:line="0" w:lineRule="atLeast"/>
        <w:ind w:right="0" w:rightChars="0" w:firstLine="480" w:firstLineChars="200"/>
        <w:jc w:val="left"/>
        <w:textAlignment w:val="auto"/>
        <w:outlineLvl w:val="9"/>
        <w:rPr>
          <w:rFonts w:hint="eastAsia" w:cs="宋体"/>
          <w:color w:val="auto"/>
          <w:sz w:val="24"/>
        </w:rPr>
      </w:pPr>
      <w:r>
        <w:rPr>
          <w:rFonts w:hint="eastAsia" w:cs="宋体"/>
          <w:color w:val="auto"/>
          <w:sz w:val="24"/>
        </w:rPr>
        <w:t>2、</w:t>
      </w:r>
      <w:r>
        <w:rPr>
          <w:rFonts w:cs="宋体"/>
          <w:color w:val="auto"/>
          <w:sz w:val="24"/>
        </w:rPr>
        <w:t>提交时按该目录对照核查，未打印到目录上的证件经招标代理机构和投标单位委托人双方确认后予以接收，目录上有</w:t>
      </w:r>
      <w:r>
        <w:rPr>
          <w:rFonts w:hint="eastAsia" w:cs="宋体"/>
          <w:color w:val="auto"/>
          <w:sz w:val="24"/>
        </w:rPr>
        <w:t>，而</w:t>
      </w:r>
      <w:r>
        <w:rPr>
          <w:rFonts w:cs="宋体"/>
          <w:color w:val="auto"/>
          <w:sz w:val="24"/>
        </w:rPr>
        <w:t>证件原件中没有的经招标代理机构和投标人双方确认后，共同签字取消该项。</w:t>
      </w:r>
    </w:p>
    <w:p>
      <w:pPr>
        <w:keepNext w:val="0"/>
        <w:keepLines w:val="0"/>
        <w:pageBreakBefore w:val="0"/>
        <w:widowControl/>
        <w:kinsoku/>
        <w:wordWrap/>
        <w:overflowPunct/>
        <w:topLinePunct w:val="0"/>
        <w:autoSpaceDE/>
        <w:autoSpaceDN/>
        <w:bidi w:val="0"/>
        <w:adjustRightInd/>
        <w:snapToGrid/>
        <w:spacing w:line="0" w:lineRule="atLeast"/>
        <w:ind w:left="480" w:right="0" w:rightChars="0"/>
        <w:jc w:val="left"/>
        <w:textAlignment w:val="auto"/>
        <w:outlineLvl w:val="9"/>
        <w:rPr>
          <w:rFonts w:hint="eastAsia" w:cs="宋体"/>
          <w:color w:val="auto"/>
          <w:sz w:val="24"/>
        </w:rPr>
      </w:pPr>
      <w:r>
        <w:rPr>
          <w:rFonts w:cs="宋体"/>
          <w:color w:val="auto"/>
          <w:sz w:val="24"/>
        </w:rPr>
        <w:t>3、招标人或委托的代理机构和投标单位委托人双方对照目录核查后，由双方签字确认。</w:t>
      </w:r>
    </w:p>
    <w:p>
      <w:pPr>
        <w:keepNext w:val="0"/>
        <w:keepLines w:val="0"/>
        <w:pageBreakBefore w:val="0"/>
        <w:widowControl/>
        <w:kinsoku/>
        <w:wordWrap/>
        <w:overflowPunct/>
        <w:topLinePunct w:val="0"/>
        <w:autoSpaceDE/>
        <w:autoSpaceDN/>
        <w:bidi w:val="0"/>
        <w:adjustRightInd/>
        <w:snapToGrid/>
        <w:spacing w:line="0" w:lineRule="atLeast"/>
        <w:ind w:left="480" w:right="0" w:rightChars="0"/>
        <w:jc w:val="left"/>
        <w:textAlignment w:val="auto"/>
        <w:outlineLvl w:val="9"/>
        <w:rPr>
          <w:rFonts w:hint="eastAsia" w:cs="宋体"/>
          <w:color w:val="auto"/>
          <w:sz w:val="24"/>
        </w:rPr>
      </w:pPr>
      <w:r>
        <w:rPr>
          <w:rFonts w:cs="宋体"/>
          <w:color w:val="auto"/>
          <w:sz w:val="24"/>
        </w:rPr>
        <w:t>4、评标委员会依法成立后，不再接受投标人任何材料</w:t>
      </w:r>
      <w:r>
        <w:rPr>
          <w:rFonts w:hint="eastAsia" w:cs="宋体"/>
          <w:color w:val="auto"/>
          <w:sz w:val="24"/>
        </w:rPr>
        <w:t>(问题的澄清、说明或补正除外)</w:t>
      </w:r>
      <w:r>
        <w:rPr>
          <w:rFonts w:cs="宋体"/>
          <w:color w:val="auto"/>
          <w:sz w:val="24"/>
        </w:rPr>
        <w:t>。</w:t>
      </w:r>
    </w:p>
    <w:p>
      <w:pPr>
        <w:keepNext w:val="0"/>
        <w:keepLines w:val="0"/>
        <w:pageBreakBefore w:val="0"/>
        <w:widowControl/>
        <w:kinsoku/>
        <w:wordWrap/>
        <w:overflowPunct/>
        <w:topLinePunct w:val="0"/>
        <w:autoSpaceDE/>
        <w:autoSpaceDN/>
        <w:bidi w:val="0"/>
        <w:adjustRightInd/>
        <w:snapToGrid/>
        <w:spacing w:line="0" w:lineRule="atLeast"/>
        <w:ind w:left="480" w:right="0" w:rightChars="0"/>
        <w:jc w:val="left"/>
        <w:textAlignment w:val="auto"/>
        <w:outlineLvl w:val="9"/>
        <w:rPr>
          <w:rFonts w:cs="宋体"/>
          <w:color w:val="auto"/>
          <w:sz w:val="24"/>
        </w:rPr>
      </w:pPr>
      <w:r>
        <w:rPr>
          <w:rFonts w:cs="宋体"/>
          <w:color w:val="auto"/>
          <w:sz w:val="24"/>
        </w:rPr>
        <w:t>5、证件及业绩提交后直至评标结束后方可取回，中途不退。</w:t>
      </w:r>
    </w:p>
    <w:p>
      <w:pPr>
        <w:widowControl/>
        <w:spacing w:line="240" w:lineRule="auto"/>
        <w:ind w:left="480"/>
        <w:jc w:val="left"/>
        <w:rPr>
          <w:rFonts w:hint="eastAsia" w:ascii="黑体" w:eastAsia="黑体"/>
          <w:color w:val="auto"/>
          <w:sz w:val="28"/>
          <w:szCs w:val="28"/>
        </w:rPr>
      </w:pPr>
      <w:r>
        <w:rPr>
          <w:rFonts w:cs="宋体"/>
          <w:color w:val="auto"/>
          <w:sz w:val="24"/>
        </w:rPr>
        <w:br w:type="page"/>
      </w:r>
      <w:r>
        <w:rPr>
          <w:rFonts w:hint="eastAsia" w:ascii="黑体" w:eastAsia="黑体"/>
          <w:color w:val="auto"/>
          <w:sz w:val="28"/>
          <w:szCs w:val="28"/>
        </w:rPr>
        <w:t>附表二：开标记录表</w:t>
      </w:r>
    </w:p>
    <w:p>
      <w:pPr>
        <w:spacing w:before="240" w:beforeLines="100" w:after="240" w:afterLines="100" w:line="240" w:lineRule="auto"/>
        <w:jc w:val="center"/>
        <w:rPr>
          <w:rFonts w:hint="eastAsia" w:ascii="新宋体" w:eastAsia="新宋体"/>
          <w:b/>
          <w:color w:val="auto"/>
          <w:sz w:val="28"/>
          <w:szCs w:val="28"/>
        </w:rPr>
      </w:pPr>
      <w:r>
        <w:rPr>
          <w:rFonts w:hint="eastAsia" w:ascii="新宋体" w:eastAsia="新宋体"/>
          <w:b/>
          <w:color w:val="auto"/>
          <w:sz w:val="28"/>
          <w:szCs w:val="28"/>
          <w:u w:val="single"/>
        </w:rPr>
        <w:t xml:space="preserve">    （项目名称）  </w:t>
      </w:r>
      <w:r>
        <w:rPr>
          <w:rFonts w:hint="eastAsia" w:ascii="新宋体" w:eastAsia="新宋体"/>
          <w:b/>
          <w:color w:val="auto"/>
          <w:sz w:val="28"/>
          <w:szCs w:val="28"/>
        </w:rPr>
        <w:t>开标记录表</w:t>
      </w:r>
    </w:p>
    <w:p>
      <w:pPr>
        <w:spacing w:line="240" w:lineRule="auto"/>
        <w:ind w:firstLine="420" w:firstLineChars="175"/>
        <w:rPr>
          <w:rFonts w:hint="eastAsia" w:ascii="新宋体" w:eastAsia="新宋体"/>
          <w:color w:val="auto"/>
          <w:sz w:val="24"/>
        </w:rPr>
      </w:pPr>
      <w:r>
        <w:rPr>
          <w:rFonts w:hint="eastAsia" w:ascii="新宋体" w:eastAsia="新宋体"/>
          <w:color w:val="auto"/>
          <w:sz w:val="24"/>
        </w:rPr>
        <w:t>开标时间：      年    月    日    时    分</w:t>
      </w:r>
    </w:p>
    <w:p>
      <w:pPr>
        <w:spacing w:line="240" w:lineRule="auto"/>
        <w:ind w:firstLine="420" w:firstLineChars="175"/>
        <w:rPr>
          <w:rFonts w:hint="eastAsia" w:ascii="新宋体" w:eastAsia="新宋体"/>
          <w:color w:val="auto"/>
          <w:sz w:val="24"/>
        </w:rPr>
      </w:pPr>
      <w:r>
        <w:rPr>
          <w:rFonts w:hint="eastAsia" w:ascii="新宋体" w:eastAsia="新宋体"/>
          <w:color w:val="auto"/>
          <w:sz w:val="24"/>
        </w:rPr>
        <w:t xml:space="preserve">开标地点：                                </w:t>
      </w:r>
    </w:p>
    <w:p>
      <w:pPr>
        <w:spacing w:line="240" w:lineRule="auto"/>
        <w:ind w:firstLine="420" w:firstLineChars="175"/>
        <w:rPr>
          <w:rFonts w:hint="eastAsia" w:ascii="新宋体" w:eastAsia="新宋体"/>
          <w:color w:val="auto"/>
          <w:sz w:val="24"/>
        </w:rPr>
      </w:pPr>
      <w:r>
        <w:rPr>
          <w:rFonts w:hint="eastAsia" w:ascii="新宋体" w:eastAsia="新宋体"/>
          <w:color w:val="auto"/>
          <w:sz w:val="24"/>
        </w:rPr>
        <w:t>（一）唱标记录</w:t>
      </w:r>
    </w:p>
    <w:p>
      <w:pPr>
        <w:spacing w:line="240" w:lineRule="auto"/>
        <w:rPr>
          <w:rFonts w:hint="eastAsia" w:ascii="新宋体" w:eastAsia="新宋体"/>
          <w:color w:val="auto"/>
          <w:sz w:val="24"/>
        </w:rPr>
      </w:pPr>
      <w:r>
        <w:rPr>
          <w:rFonts w:hint="eastAsia" w:ascii="新宋体" w:eastAsia="新宋体"/>
          <w:color w:val="auto"/>
          <w:sz w:val="24"/>
        </w:rPr>
        <w:t xml:space="preserve"> </w:t>
      </w:r>
    </w:p>
    <w:tbl>
      <w:tblPr>
        <w:tblStyle w:val="14"/>
        <w:tblW w:w="89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2038"/>
        <w:gridCol w:w="1260"/>
        <w:gridCol w:w="735"/>
        <w:gridCol w:w="1365"/>
        <w:gridCol w:w="735"/>
        <w:gridCol w:w="1260"/>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序号</w:t>
            </w:r>
          </w:p>
        </w:tc>
        <w:tc>
          <w:tcPr>
            <w:tcW w:w="2038"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投标人</w:t>
            </w:r>
          </w:p>
        </w:tc>
        <w:tc>
          <w:tcPr>
            <w:tcW w:w="126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投标报价（元）</w:t>
            </w:r>
          </w:p>
        </w:tc>
        <w:tc>
          <w:tcPr>
            <w:tcW w:w="73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质量</w:t>
            </w:r>
          </w:p>
          <w:p>
            <w:pPr>
              <w:spacing w:line="240" w:lineRule="auto"/>
              <w:jc w:val="center"/>
              <w:rPr>
                <w:rFonts w:hint="eastAsia" w:ascii="新宋体" w:eastAsia="新宋体"/>
                <w:color w:val="auto"/>
                <w:sz w:val="24"/>
              </w:rPr>
            </w:pPr>
            <w:r>
              <w:rPr>
                <w:rFonts w:hint="eastAsia" w:ascii="新宋体" w:eastAsia="新宋体"/>
                <w:color w:val="auto"/>
                <w:sz w:val="24"/>
              </w:rPr>
              <w:t>目标</w:t>
            </w:r>
          </w:p>
        </w:tc>
        <w:tc>
          <w:tcPr>
            <w:tcW w:w="136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工期</w:t>
            </w:r>
          </w:p>
          <w:p>
            <w:pPr>
              <w:spacing w:line="240" w:lineRule="auto"/>
              <w:jc w:val="center"/>
              <w:rPr>
                <w:rFonts w:hint="eastAsia" w:ascii="新宋体" w:eastAsia="新宋体"/>
                <w:color w:val="auto"/>
                <w:sz w:val="24"/>
              </w:rPr>
            </w:pPr>
            <w:r>
              <w:rPr>
                <w:rFonts w:hint="eastAsia" w:ascii="新宋体" w:eastAsia="新宋体"/>
                <w:color w:val="auto"/>
                <w:sz w:val="24"/>
              </w:rPr>
              <w:t>（日历天）</w:t>
            </w:r>
          </w:p>
        </w:tc>
        <w:tc>
          <w:tcPr>
            <w:tcW w:w="73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备注</w:t>
            </w:r>
          </w:p>
        </w:tc>
        <w:tc>
          <w:tcPr>
            <w:tcW w:w="126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签名</w:t>
            </w:r>
          </w:p>
        </w:tc>
        <w:tc>
          <w:tcPr>
            <w:tcW w:w="911"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密封情况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718" w:type="dxa"/>
            <w:gridSpan w:val="2"/>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招标控制价</w:t>
            </w:r>
          </w:p>
        </w:tc>
        <w:tc>
          <w:tcPr>
            <w:tcW w:w="6266" w:type="dxa"/>
            <w:gridSpan w:val="6"/>
            <w:vAlign w:val="center"/>
          </w:tcPr>
          <w:p>
            <w:pPr>
              <w:spacing w:line="240" w:lineRule="auto"/>
              <w:jc w:val="center"/>
              <w:rPr>
                <w:rFonts w:hint="eastAsia" w:ascii="新宋体" w:eastAsia="新宋体"/>
                <w:color w:val="auto"/>
                <w:sz w:val="24"/>
              </w:rPr>
            </w:pPr>
          </w:p>
        </w:tc>
      </w:tr>
    </w:tbl>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r>
        <w:rPr>
          <w:rFonts w:hint="eastAsia" w:ascii="新宋体" w:eastAsia="新宋体"/>
          <w:color w:val="auto"/>
          <w:sz w:val="24"/>
        </w:rPr>
        <w:t>（二）开标过程中的其他事项记录</w:t>
      </w:r>
    </w:p>
    <w:p>
      <w:pPr>
        <w:spacing w:line="240" w:lineRule="auto"/>
        <w:ind w:firstLine="208" w:firstLineChars="87"/>
        <w:rPr>
          <w:rFonts w:hint="eastAsia" w:ascii="新宋体" w:eastAsia="新宋体"/>
          <w:color w:val="auto"/>
          <w:sz w:val="24"/>
        </w:rPr>
      </w:pPr>
      <w:r>
        <w:rPr>
          <w:rFonts w:hint="eastAsia" w:ascii="新宋体" w:eastAsia="新宋体"/>
          <w:color w:val="auto"/>
          <w:sz w:val="24"/>
        </w:rPr>
        <w:t xml:space="preserve">                                                                              </w:t>
      </w:r>
    </w:p>
    <w:p>
      <w:pPr>
        <w:spacing w:line="240" w:lineRule="auto"/>
        <w:ind w:firstLine="208" w:firstLineChars="87"/>
        <w:rPr>
          <w:rFonts w:hint="eastAsia" w:ascii="新宋体" w:eastAsia="新宋体"/>
          <w:color w:val="auto"/>
          <w:sz w:val="24"/>
        </w:rPr>
      </w:pPr>
      <w:r>
        <w:rPr>
          <w:rFonts w:hint="eastAsia" w:ascii="新宋体" w:eastAsia="新宋体"/>
          <w:color w:val="auto"/>
          <w:sz w:val="24"/>
        </w:rPr>
        <w:t xml:space="preserve">                                                                              </w:t>
      </w:r>
    </w:p>
    <w:p>
      <w:pPr>
        <w:spacing w:line="240" w:lineRule="auto"/>
        <w:ind w:firstLine="208" w:firstLineChars="87"/>
        <w:rPr>
          <w:rFonts w:hint="eastAsia" w:ascii="新宋体" w:eastAsia="新宋体"/>
          <w:color w:val="auto"/>
          <w:sz w:val="24"/>
        </w:rPr>
      </w:pPr>
      <w:r>
        <w:rPr>
          <w:rFonts w:hint="eastAsia" w:ascii="新宋体" w:eastAsia="新宋体"/>
          <w:color w:val="auto"/>
          <w:sz w:val="24"/>
        </w:rPr>
        <w:t xml:space="preserve">                                                                                                                                                    </w:t>
      </w:r>
    </w:p>
    <w:p>
      <w:pPr>
        <w:spacing w:line="240" w:lineRule="auto"/>
        <w:ind w:firstLine="208" w:firstLineChars="87"/>
        <w:rPr>
          <w:rFonts w:hint="eastAsia" w:ascii="新宋体" w:eastAsia="新宋体"/>
          <w:color w:val="auto"/>
          <w:sz w:val="24"/>
        </w:rPr>
      </w:pPr>
      <w:r>
        <w:rPr>
          <w:rFonts w:hint="eastAsia" w:ascii="新宋体" w:eastAsia="新宋体"/>
          <w:color w:val="auto"/>
          <w:sz w:val="24"/>
        </w:rPr>
        <w:t xml:space="preserve">                                                                              </w:t>
      </w:r>
    </w:p>
    <w:p>
      <w:pPr>
        <w:spacing w:line="240" w:lineRule="auto"/>
        <w:rPr>
          <w:rFonts w:hint="eastAsia" w:ascii="新宋体" w:eastAsia="新宋体"/>
          <w:color w:val="auto"/>
          <w:sz w:val="24"/>
        </w:rPr>
      </w:pPr>
      <w:r>
        <w:rPr>
          <w:rFonts w:hint="eastAsia" w:ascii="新宋体" w:eastAsia="新宋体"/>
          <w:color w:val="auto"/>
          <w:sz w:val="24"/>
        </w:rPr>
        <w:t xml:space="preserve"> （三）出席开标会的单位和人员</w:t>
      </w:r>
    </w:p>
    <w:p>
      <w:pPr>
        <w:spacing w:line="240" w:lineRule="auto"/>
        <w:rPr>
          <w:rFonts w:hint="eastAsia" w:ascii="新宋体" w:eastAsia="新宋体"/>
          <w:color w:val="auto"/>
          <w:sz w:val="24"/>
        </w:rPr>
      </w:pPr>
    </w:p>
    <w:p>
      <w:pPr>
        <w:spacing w:line="240" w:lineRule="auto"/>
        <w:ind w:firstLine="240" w:firstLineChars="100"/>
        <w:rPr>
          <w:rFonts w:hint="eastAsia" w:ascii="新宋体" w:eastAsia="新宋体"/>
          <w:color w:val="auto"/>
          <w:sz w:val="24"/>
        </w:rPr>
      </w:pPr>
      <w:r>
        <w:rPr>
          <w:rFonts w:hint="eastAsia" w:ascii="新宋体" w:eastAsia="新宋体"/>
          <w:color w:val="auto"/>
          <w:sz w:val="24"/>
        </w:rPr>
        <w:t>招标人代表：                               监督人员：</w:t>
      </w:r>
    </w:p>
    <w:p>
      <w:pPr>
        <w:spacing w:line="240" w:lineRule="auto"/>
        <w:ind w:firstLine="240" w:firstLineChars="100"/>
        <w:rPr>
          <w:rFonts w:hint="eastAsia" w:ascii="新宋体" w:eastAsia="新宋体"/>
          <w:color w:val="auto"/>
          <w:sz w:val="24"/>
        </w:rPr>
      </w:pPr>
    </w:p>
    <w:p>
      <w:pPr>
        <w:spacing w:line="240" w:lineRule="auto"/>
        <w:ind w:firstLine="240" w:firstLineChars="100"/>
        <w:rPr>
          <w:rFonts w:hint="eastAsia" w:ascii="新宋体" w:eastAsia="新宋体"/>
          <w:color w:val="auto"/>
          <w:szCs w:val="21"/>
        </w:rPr>
      </w:pPr>
      <w:r>
        <w:rPr>
          <w:rFonts w:hint="eastAsia" w:ascii="新宋体" w:eastAsia="新宋体"/>
          <w:color w:val="auto"/>
          <w:sz w:val="24"/>
        </w:rPr>
        <w:t>记  录  人：                               见证人员：</w:t>
      </w:r>
      <w:r>
        <w:rPr>
          <w:rFonts w:hint="eastAsia" w:ascii="新宋体" w:eastAsia="新宋体"/>
          <w:color w:val="auto"/>
          <w:sz w:val="24"/>
        </w:rPr>
        <w:br w:type="page"/>
      </w:r>
    </w:p>
    <w:p>
      <w:pPr>
        <w:spacing w:line="240" w:lineRule="auto"/>
        <w:rPr>
          <w:rFonts w:hint="eastAsia" w:ascii="新宋体" w:eastAsia="新宋体"/>
          <w:b/>
          <w:color w:val="auto"/>
          <w:sz w:val="24"/>
        </w:rPr>
      </w:pPr>
      <w:r>
        <w:rPr>
          <w:rFonts w:hint="eastAsia" w:ascii="新宋体" w:eastAsia="新宋体"/>
          <w:b/>
          <w:color w:val="auto"/>
          <w:sz w:val="24"/>
        </w:rPr>
        <w:t>附表三：问题澄清通知</w:t>
      </w:r>
    </w:p>
    <w:p>
      <w:pPr>
        <w:spacing w:before="240" w:beforeLines="100" w:after="240" w:afterLines="100" w:line="240" w:lineRule="auto"/>
        <w:jc w:val="center"/>
        <w:rPr>
          <w:rFonts w:hint="eastAsia" w:ascii="黑体" w:eastAsia="黑体"/>
          <w:color w:val="auto"/>
          <w:sz w:val="28"/>
          <w:szCs w:val="28"/>
        </w:rPr>
      </w:pPr>
      <w:r>
        <w:rPr>
          <w:rFonts w:hint="eastAsia" w:ascii="黑体" w:eastAsia="黑体"/>
          <w:color w:val="auto"/>
          <w:sz w:val="28"/>
          <w:szCs w:val="28"/>
        </w:rPr>
        <w:t>问题澄清通知</w:t>
      </w:r>
    </w:p>
    <w:p>
      <w:pPr>
        <w:spacing w:line="240" w:lineRule="auto"/>
        <w:ind w:firstLine="6120" w:firstLineChars="2550"/>
        <w:rPr>
          <w:rFonts w:hint="eastAsia"/>
          <w:color w:val="auto"/>
          <w:sz w:val="24"/>
          <w:u w:val="single"/>
        </w:rPr>
      </w:pPr>
      <w:r>
        <w:rPr>
          <w:rFonts w:hint="eastAsia"/>
          <w:color w:val="auto"/>
          <w:sz w:val="24"/>
        </w:rPr>
        <w:t>编号：</w:t>
      </w:r>
      <w:r>
        <w:rPr>
          <w:rFonts w:hint="eastAsia"/>
          <w:color w:val="auto"/>
          <w:sz w:val="24"/>
          <w:u w:val="single"/>
        </w:rPr>
        <w:t xml:space="preserve">                  </w:t>
      </w:r>
    </w:p>
    <w:p>
      <w:pPr>
        <w:spacing w:line="240" w:lineRule="auto"/>
        <w:ind w:firstLine="480" w:firstLineChars="200"/>
        <w:rPr>
          <w:rFonts w:hint="eastAsia"/>
          <w:color w:val="auto"/>
          <w:sz w:val="24"/>
        </w:rPr>
      </w:pPr>
      <w:r>
        <w:rPr>
          <w:rFonts w:hint="eastAsia"/>
          <w:color w:val="auto"/>
          <w:sz w:val="24"/>
          <w:u w:val="single"/>
        </w:rPr>
        <w:t xml:space="preserve">                           </w:t>
      </w:r>
      <w:r>
        <w:rPr>
          <w:rFonts w:hint="eastAsia"/>
          <w:color w:val="auto"/>
          <w:sz w:val="24"/>
        </w:rPr>
        <w:t>（投标人名称）：</w:t>
      </w:r>
    </w:p>
    <w:p>
      <w:pPr>
        <w:spacing w:line="240" w:lineRule="auto"/>
        <w:ind w:firstLine="480" w:firstLineChars="200"/>
        <w:rPr>
          <w:rFonts w:hint="eastAsia"/>
          <w:color w:val="auto"/>
          <w:sz w:val="24"/>
        </w:rPr>
      </w:pPr>
      <w:r>
        <w:rPr>
          <w:rFonts w:hint="eastAsia"/>
          <w:color w:val="auto"/>
          <w:sz w:val="24"/>
          <w:u w:val="single"/>
        </w:rPr>
        <w:t xml:space="preserve">             </w:t>
      </w:r>
      <w:r>
        <w:rPr>
          <w:rFonts w:hint="eastAsia"/>
          <w:color w:val="auto"/>
          <w:sz w:val="24"/>
        </w:rPr>
        <w:t>（项目名称）施工招标的评标委员会，对你方的投标文件进行了仔细的审查，现需你方对本通知所附质疑问卷中的问题以书面形式予以澄清、说明或者补正。</w:t>
      </w:r>
    </w:p>
    <w:p>
      <w:pPr>
        <w:spacing w:line="240" w:lineRule="auto"/>
        <w:ind w:firstLine="480" w:firstLineChars="200"/>
        <w:rPr>
          <w:rFonts w:hint="eastAsia"/>
          <w:color w:val="auto"/>
          <w:sz w:val="24"/>
        </w:rPr>
      </w:pPr>
      <w:r>
        <w:rPr>
          <w:rFonts w:hint="eastAsia"/>
          <w:color w:val="auto"/>
          <w:sz w:val="24"/>
        </w:rPr>
        <w:t>请将上述问题的澄清、说明或者补正于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r>
        <w:rPr>
          <w:rFonts w:hint="eastAsia"/>
          <w:color w:val="auto"/>
          <w:sz w:val="24"/>
          <w:u w:val="single"/>
        </w:rPr>
        <w:t xml:space="preserve">     </w:t>
      </w:r>
      <w:r>
        <w:rPr>
          <w:rFonts w:hint="eastAsia"/>
          <w:color w:val="auto"/>
          <w:sz w:val="24"/>
        </w:rPr>
        <w:t>时前递交至评标</w:t>
      </w:r>
      <w:r>
        <w:rPr>
          <w:rFonts w:hint="eastAsia"/>
          <w:color w:val="auto"/>
          <w:sz w:val="24"/>
          <w:u w:val="single"/>
        </w:rPr>
        <w:t xml:space="preserve">     </w:t>
      </w:r>
      <w:r>
        <w:rPr>
          <w:rFonts w:hint="eastAsia"/>
          <w:color w:val="auto"/>
          <w:sz w:val="24"/>
        </w:rPr>
        <w:t>室。</w:t>
      </w:r>
    </w:p>
    <w:p>
      <w:pPr>
        <w:spacing w:line="240" w:lineRule="auto"/>
        <w:rPr>
          <w:rFonts w:hint="eastAsia"/>
          <w:color w:val="auto"/>
          <w:sz w:val="24"/>
        </w:rPr>
      </w:pPr>
    </w:p>
    <w:p>
      <w:pPr>
        <w:spacing w:line="240" w:lineRule="auto"/>
        <w:rPr>
          <w:rFonts w:hint="eastAsia"/>
          <w:color w:val="auto"/>
          <w:sz w:val="24"/>
        </w:rPr>
      </w:pPr>
      <w:r>
        <w:rPr>
          <w:rFonts w:hint="eastAsia"/>
          <w:color w:val="auto"/>
          <w:sz w:val="24"/>
        </w:rPr>
        <w:t>附件：质疑问卷</w:t>
      </w:r>
    </w:p>
    <w:p>
      <w:pPr>
        <w:spacing w:line="240" w:lineRule="auto"/>
        <w:ind w:firstLine="4080" w:firstLineChars="1700"/>
        <w:rPr>
          <w:rFonts w:hint="eastAsia"/>
          <w:color w:val="auto"/>
          <w:sz w:val="24"/>
          <w:u w:val="single"/>
        </w:rPr>
      </w:pPr>
    </w:p>
    <w:p>
      <w:pPr>
        <w:spacing w:line="240" w:lineRule="auto"/>
        <w:ind w:firstLine="4080" w:firstLineChars="1700"/>
        <w:rPr>
          <w:rFonts w:hint="eastAsia"/>
          <w:color w:val="auto"/>
          <w:sz w:val="24"/>
          <w:u w:val="single"/>
        </w:rPr>
      </w:pPr>
    </w:p>
    <w:p>
      <w:pPr>
        <w:spacing w:line="240" w:lineRule="auto"/>
        <w:ind w:firstLine="4080" w:firstLineChars="1700"/>
        <w:rPr>
          <w:rFonts w:hint="eastAsia"/>
          <w:color w:val="auto"/>
          <w:sz w:val="24"/>
        </w:rPr>
      </w:pPr>
      <w:r>
        <w:rPr>
          <w:rFonts w:hint="eastAsia"/>
          <w:color w:val="auto"/>
          <w:sz w:val="24"/>
          <w:u w:val="single"/>
        </w:rPr>
        <w:t xml:space="preserve">     </w:t>
      </w:r>
      <w:r>
        <w:rPr>
          <w:rFonts w:hint="eastAsia"/>
          <w:color w:val="auto"/>
          <w:sz w:val="24"/>
        </w:rPr>
        <w:t xml:space="preserve"> （项目名称）</w:t>
      </w:r>
      <w:r>
        <w:rPr>
          <w:rFonts w:hint="eastAsia" w:ascii="黑体" w:eastAsia="黑体"/>
          <w:color w:val="auto"/>
          <w:sz w:val="24"/>
        </w:rPr>
        <w:t>招标评标委员会</w:t>
      </w:r>
    </w:p>
    <w:p>
      <w:pPr>
        <w:spacing w:line="240" w:lineRule="auto"/>
        <w:jc w:val="right"/>
        <w:rPr>
          <w:rFonts w:hint="eastAsia"/>
          <w:color w:val="auto"/>
          <w:sz w:val="24"/>
        </w:rPr>
      </w:pPr>
      <w:r>
        <w:rPr>
          <w:rFonts w:hint="eastAsia"/>
          <w:color w:val="auto"/>
          <w:sz w:val="24"/>
        </w:rPr>
        <w:t>（经评标委员会授权的招标人代表签字或招标人加盖单位章）</w:t>
      </w:r>
    </w:p>
    <w:p>
      <w:pPr>
        <w:spacing w:line="240" w:lineRule="auto"/>
        <w:ind w:firstLine="5280" w:firstLineChars="2200"/>
        <w:rPr>
          <w:rFonts w:hint="eastAsia"/>
          <w:color w:val="auto"/>
        </w:rPr>
      </w:pP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240" w:lineRule="auto"/>
        <w:ind w:firstLine="482" w:firstLineChars="200"/>
        <w:rPr>
          <w:rFonts w:hint="eastAsia" w:ascii="新宋体" w:eastAsia="新宋体"/>
          <w:b/>
          <w:color w:val="auto"/>
          <w:sz w:val="24"/>
        </w:rPr>
      </w:pPr>
      <w:r>
        <w:rPr>
          <w:rFonts w:hint="eastAsia" w:ascii="新宋体" w:eastAsia="新宋体"/>
          <w:b/>
          <w:color w:val="auto"/>
          <w:sz w:val="24"/>
        </w:rPr>
        <w:br w:type="page"/>
      </w:r>
    </w:p>
    <w:p>
      <w:pPr>
        <w:spacing w:line="240" w:lineRule="auto"/>
        <w:rPr>
          <w:rFonts w:hint="eastAsia" w:ascii="新宋体" w:eastAsia="新宋体"/>
          <w:b/>
          <w:color w:val="auto"/>
          <w:sz w:val="24"/>
        </w:rPr>
      </w:pPr>
      <w:r>
        <w:rPr>
          <w:rFonts w:hint="eastAsia" w:ascii="新宋体" w:eastAsia="新宋体"/>
          <w:b/>
          <w:color w:val="auto"/>
          <w:sz w:val="24"/>
        </w:rPr>
        <w:t>附表四：问题的澄清</w:t>
      </w:r>
    </w:p>
    <w:p>
      <w:pPr>
        <w:spacing w:before="240" w:beforeLines="100" w:after="240" w:afterLines="100" w:line="240" w:lineRule="auto"/>
        <w:jc w:val="center"/>
        <w:rPr>
          <w:rFonts w:hint="eastAsia" w:ascii="黑体" w:eastAsia="黑体"/>
          <w:color w:val="auto"/>
          <w:sz w:val="24"/>
        </w:rPr>
      </w:pPr>
      <w:r>
        <w:rPr>
          <w:rFonts w:hint="eastAsia" w:ascii="黑体" w:eastAsia="黑体"/>
          <w:color w:val="auto"/>
          <w:sz w:val="24"/>
        </w:rPr>
        <w:t>问题的澄清、说明或补正</w:t>
      </w:r>
    </w:p>
    <w:p>
      <w:pPr>
        <w:spacing w:line="240" w:lineRule="auto"/>
        <w:ind w:firstLine="6120" w:firstLineChars="2550"/>
        <w:rPr>
          <w:rFonts w:hint="eastAsia"/>
          <w:color w:val="auto"/>
          <w:sz w:val="24"/>
          <w:u w:val="single"/>
        </w:rPr>
      </w:pPr>
      <w:r>
        <w:rPr>
          <w:rFonts w:hint="eastAsia"/>
          <w:color w:val="auto"/>
          <w:sz w:val="24"/>
        </w:rPr>
        <w:t>编号：</w:t>
      </w:r>
      <w:r>
        <w:rPr>
          <w:rFonts w:hint="eastAsia"/>
          <w:color w:val="auto"/>
          <w:sz w:val="24"/>
          <w:u w:val="single"/>
        </w:rPr>
        <w:t xml:space="preserve">                  </w:t>
      </w:r>
    </w:p>
    <w:p>
      <w:pPr>
        <w:spacing w:line="240" w:lineRule="auto"/>
        <w:rPr>
          <w:rFonts w:hint="eastAsia"/>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（项目名称）施工招标评标委员会：</w:t>
      </w:r>
    </w:p>
    <w:p>
      <w:pPr>
        <w:spacing w:line="240" w:lineRule="auto"/>
        <w:ind w:firstLine="840" w:firstLineChars="350"/>
        <w:rPr>
          <w:rFonts w:hint="eastAsia"/>
          <w:color w:val="auto"/>
          <w:sz w:val="24"/>
        </w:rPr>
      </w:pPr>
      <w:r>
        <w:rPr>
          <w:rFonts w:hint="eastAsia"/>
          <w:color w:val="auto"/>
          <w:sz w:val="24"/>
        </w:rPr>
        <w:t>问题澄清通知（编号：</w:t>
      </w:r>
      <w:r>
        <w:rPr>
          <w:rFonts w:hint="eastAsia"/>
          <w:color w:val="auto"/>
          <w:sz w:val="24"/>
          <w:u w:val="single"/>
        </w:rPr>
        <w:t xml:space="preserve">      </w:t>
      </w:r>
      <w:r>
        <w:rPr>
          <w:rFonts w:hint="eastAsia"/>
          <w:color w:val="auto"/>
          <w:sz w:val="24"/>
        </w:rPr>
        <w:t>）已收悉，现澄清、说明或者补正如下：</w:t>
      </w:r>
    </w:p>
    <w:p>
      <w:pPr>
        <w:spacing w:line="240" w:lineRule="auto"/>
        <w:ind w:firstLine="840" w:firstLineChars="350"/>
        <w:rPr>
          <w:rFonts w:hint="eastAsia"/>
          <w:color w:val="auto"/>
          <w:sz w:val="24"/>
        </w:rPr>
      </w:pPr>
      <w:r>
        <w:rPr>
          <w:rFonts w:hint="eastAsia"/>
          <w:color w:val="auto"/>
          <w:sz w:val="24"/>
        </w:rPr>
        <w:t>1.</w:t>
      </w:r>
    </w:p>
    <w:p>
      <w:pPr>
        <w:spacing w:line="240" w:lineRule="auto"/>
        <w:ind w:firstLine="840" w:firstLineChars="350"/>
        <w:rPr>
          <w:rFonts w:hint="eastAsia"/>
          <w:color w:val="auto"/>
          <w:sz w:val="24"/>
        </w:rPr>
      </w:pPr>
      <w:r>
        <w:rPr>
          <w:rFonts w:hint="eastAsia"/>
          <w:color w:val="auto"/>
          <w:sz w:val="24"/>
        </w:rPr>
        <w:t>2.</w:t>
      </w:r>
    </w:p>
    <w:p>
      <w:pPr>
        <w:spacing w:line="240" w:lineRule="auto"/>
        <w:ind w:firstLine="840" w:firstLineChars="350"/>
        <w:rPr>
          <w:rFonts w:hint="eastAsia"/>
          <w:color w:val="auto"/>
          <w:sz w:val="24"/>
        </w:rPr>
      </w:pPr>
    </w:p>
    <w:p>
      <w:pPr>
        <w:spacing w:line="240" w:lineRule="auto"/>
        <w:ind w:firstLine="840" w:firstLineChars="350"/>
        <w:rPr>
          <w:rFonts w:hint="eastAsia"/>
          <w:color w:val="auto"/>
          <w:sz w:val="24"/>
        </w:rPr>
      </w:pPr>
      <w:r>
        <w:rPr>
          <w:rFonts w:hint="eastAsia"/>
          <w:color w:val="auto"/>
          <w:sz w:val="24"/>
        </w:rPr>
        <w:t>……</w:t>
      </w:r>
    </w:p>
    <w:p>
      <w:pPr>
        <w:spacing w:line="240" w:lineRule="auto"/>
        <w:ind w:firstLine="840" w:firstLineChars="350"/>
        <w:rPr>
          <w:rFonts w:hint="eastAsia"/>
          <w:color w:val="auto"/>
          <w:sz w:val="24"/>
        </w:rPr>
      </w:pPr>
    </w:p>
    <w:p>
      <w:pPr>
        <w:spacing w:line="240" w:lineRule="auto"/>
        <w:ind w:firstLine="840" w:firstLineChars="350"/>
        <w:rPr>
          <w:rFonts w:hint="eastAsia"/>
          <w:color w:val="auto"/>
          <w:sz w:val="24"/>
        </w:rPr>
      </w:pPr>
    </w:p>
    <w:p>
      <w:pPr>
        <w:spacing w:line="240" w:lineRule="auto"/>
        <w:ind w:firstLine="840" w:firstLineChars="350"/>
        <w:rPr>
          <w:rFonts w:hint="eastAsia"/>
          <w:color w:val="auto"/>
          <w:sz w:val="24"/>
        </w:rPr>
      </w:pPr>
    </w:p>
    <w:p>
      <w:pPr>
        <w:wordWrap w:val="0"/>
        <w:spacing w:line="240" w:lineRule="auto"/>
        <w:ind w:firstLine="480" w:firstLineChars="200"/>
        <w:jc w:val="right"/>
        <w:rPr>
          <w:rFonts w:hint="eastAsia"/>
          <w:color w:val="auto"/>
          <w:sz w:val="24"/>
        </w:rPr>
      </w:pPr>
      <w:r>
        <w:rPr>
          <w:rFonts w:hint="eastAsia"/>
          <w:color w:val="auto"/>
          <w:sz w:val="24"/>
        </w:rPr>
        <w:t>投标人：</w:t>
      </w:r>
      <w:r>
        <w:rPr>
          <w:rFonts w:hint="eastAsia"/>
          <w:color w:val="auto"/>
          <w:sz w:val="24"/>
          <w:u w:val="single"/>
        </w:rPr>
        <w:t xml:space="preserve">                           </w:t>
      </w:r>
      <w:r>
        <w:rPr>
          <w:rFonts w:hint="eastAsia"/>
          <w:color w:val="auto"/>
          <w:sz w:val="24"/>
        </w:rPr>
        <w:t xml:space="preserve">（盖单位章） </w:t>
      </w:r>
    </w:p>
    <w:p>
      <w:pPr>
        <w:wordWrap w:val="0"/>
        <w:spacing w:before="120" w:beforeLines="50" w:after="120" w:afterLines="50" w:line="240" w:lineRule="auto"/>
        <w:ind w:right="90"/>
        <w:jc w:val="right"/>
        <w:rPr>
          <w:rFonts w:hint="eastAsia"/>
          <w:color w:val="auto"/>
          <w:sz w:val="24"/>
        </w:rPr>
      </w:pPr>
      <w:r>
        <w:rPr>
          <w:rFonts w:hint="eastAsia"/>
          <w:color w:val="auto"/>
          <w:sz w:val="24"/>
        </w:rPr>
        <w:t xml:space="preserve">   法定代表人或其委托代理人：</w:t>
      </w:r>
      <w:r>
        <w:rPr>
          <w:rFonts w:hint="eastAsia"/>
          <w:color w:val="auto"/>
          <w:sz w:val="24"/>
          <w:u w:val="single"/>
        </w:rPr>
        <w:t xml:space="preserve">             </w:t>
      </w:r>
      <w:r>
        <w:rPr>
          <w:rFonts w:hint="eastAsia"/>
          <w:color w:val="auto"/>
          <w:sz w:val="24"/>
        </w:rPr>
        <w:t>（签字）</w:t>
      </w:r>
    </w:p>
    <w:p>
      <w:pPr>
        <w:spacing w:line="240" w:lineRule="auto"/>
        <w:jc w:val="right"/>
        <w:rPr>
          <w:color w:val="auto"/>
          <w:sz w:val="24"/>
        </w:rPr>
      </w:pP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240" w:lineRule="auto"/>
        <w:ind w:firstLine="6600" w:firstLineChars="2750"/>
        <w:rPr>
          <w:color w:val="auto"/>
          <w:sz w:val="24"/>
        </w:rPr>
      </w:pPr>
    </w:p>
    <w:p>
      <w:pPr>
        <w:pStyle w:val="4"/>
        <w:keepNext/>
        <w:keepLines/>
        <w:pageBreakBefore w:val="0"/>
        <w:widowControl w:val="0"/>
        <w:kinsoku/>
        <w:wordWrap/>
        <w:overflowPunct/>
        <w:topLinePunct w:val="0"/>
        <w:autoSpaceDE/>
        <w:autoSpaceDN/>
        <w:bidi w:val="0"/>
        <w:adjustRightInd/>
        <w:snapToGrid/>
        <w:spacing w:before="340" w:after="330" w:line="0" w:lineRule="atLeast"/>
        <w:ind w:left="0" w:leftChars="0" w:right="0" w:rightChars="0" w:firstLine="0" w:firstLineChars="0"/>
        <w:jc w:val="center"/>
        <w:textAlignment w:val="auto"/>
        <w:outlineLvl w:val="0"/>
        <w:rPr>
          <w:rStyle w:val="17"/>
          <w:rFonts w:hint="eastAsia" w:ascii="宋体" w:eastAsia="宋体"/>
          <w:b/>
          <w:color w:val="auto"/>
          <w:sz w:val="44"/>
        </w:rPr>
      </w:pPr>
      <w:bookmarkStart w:id="88" w:name="_Toc283559990"/>
      <w:r>
        <w:rPr>
          <w:color w:val="auto"/>
        </w:rPr>
        <w:br w:type="page"/>
      </w:r>
      <w:bookmarkStart w:id="89" w:name="_Toc495423695"/>
      <w:bookmarkStart w:id="90" w:name="_Toc495423467"/>
      <w:r>
        <w:rPr>
          <w:rStyle w:val="17"/>
          <w:rFonts w:hint="eastAsia" w:ascii="宋体" w:eastAsia="宋体"/>
          <w:b/>
          <w:color w:val="auto"/>
          <w:sz w:val="44"/>
        </w:rPr>
        <w:t>第三章  评标办法（综合计分法）</w:t>
      </w:r>
      <w:bookmarkEnd w:id="89"/>
      <w:bookmarkEnd w:id="90"/>
    </w:p>
    <w:p>
      <w:pPr>
        <w:snapToGrid w:val="0"/>
        <w:spacing w:line="240" w:lineRule="auto"/>
        <w:ind w:firstLine="480" w:firstLineChars="200"/>
        <w:rPr>
          <w:rFonts w:hint="eastAsia" w:ascii="新宋体" w:eastAsia="新宋体"/>
          <w:color w:val="auto"/>
          <w:sz w:val="24"/>
        </w:rPr>
      </w:pPr>
      <w:r>
        <w:rPr>
          <w:rFonts w:hint="eastAsia" w:ascii="新宋体" w:eastAsia="新宋体"/>
          <w:color w:val="auto"/>
          <w:sz w:val="24"/>
        </w:rPr>
        <w:t>一、评标应遵循公正、公平、择优的原则严格按照招标文件进行。</w:t>
      </w:r>
    </w:p>
    <w:p>
      <w:pPr>
        <w:snapToGrid w:val="0"/>
        <w:spacing w:line="240" w:lineRule="auto"/>
        <w:ind w:firstLine="480" w:firstLineChars="200"/>
        <w:rPr>
          <w:rFonts w:hint="eastAsia" w:ascii="新宋体" w:eastAsia="新宋体"/>
          <w:color w:val="auto"/>
          <w:sz w:val="24"/>
        </w:rPr>
      </w:pPr>
      <w:r>
        <w:rPr>
          <w:rFonts w:hint="eastAsia" w:ascii="新宋体" w:eastAsia="新宋体"/>
          <w:color w:val="auto"/>
          <w:sz w:val="24"/>
        </w:rPr>
        <w:t>二、评标由招标人依法组建的评标委员会负责，评标委员会的组成详见第二章投标人须知前附表。</w:t>
      </w:r>
    </w:p>
    <w:p>
      <w:pPr>
        <w:snapToGrid w:val="0"/>
        <w:spacing w:line="240" w:lineRule="auto"/>
        <w:ind w:firstLine="480" w:firstLineChars="200"/>
        <w:rPr>
          <w:rFonts w:hint="eastAsia" w:ascii="新宋体" w:eastAsia="新宋体"/>
          <w:color w:val="auto"/>
          <w:sz w:val="24"/>
        </w:rPr>
      </w:pPr>
      <w:r>
        <w:rPr>
          <w:rFonts w:hint="eastAsia" w:ascii="新宋体" w:eastAsia="新宋体"/>
          <w:color w:val="auto"/>
          <w:sz w:val="24"/>
        </w:rPr>
        <w:t>三、评标采用综合计分法，是指评标委员会</w:t>
      </w:r>
      <w:r>
        <w:rPr>
          <w:rFonts w:hint="eastAsia" w:ascii="新宋体" w:eastAsia="新宋体" w:cs="新宋体"/>
          <w:color w:val="auto"/>
          <w:sz w:val="24"/>
          <w:szCs w:val="24"/>
        </w:rPr>
        <w:t>根据招标文件要求应从技术标、商务标、综合（信用）标三部分进行综合评审。技术标的权重占20%，商务标的权重占60%，综合（信用）标的权重占20%。</w:t>
      </w:r>
    </w:p>
    <w:p>
      <w:pPr>
        <w:snapToGrid w:val="0"/>
        <w:spacing w:line="240" w:lineRule="auto"/>
        <w:ind w:firstLine="480" w:firstLineChars="200"/>
        <w:rPr>
          <w:rFonts w:hint="eastAsia" w:ascii="新宋体" w:eastAsia="新宋体"/>
          <w:color w:val="auto"/>
          <w:sz w:val="24"/>
        </w:rPr>
      </w:pPr>
      <w:r>
        <w:rPr>
          <w:rFonts w:hint="eastAsia" w:ascii="新宋体" w:eastAsia="新宋体"/>
          <w:color w:val="auto"/>
          <w:sz w:val="24"/>
        </w:rPr>
        <w:t>四、评标程序为：</w:t>
      </w:r>
    </w:p>
    <w:p>
      <w:pPr>
        <w:snapToGrid w:val="0"/>
        <w:spacing w:line="240" w:lineRule="auto"/>
        <w:ind w:firstLine="480" w:firstLineChars="200"/>
        <w:rPr>
          <w:rFonts w:hint="eastAsia" w:ascii="新宋体" w:eastAsia="新宋体" w:cs="新宋体"/>
          <w:color w:val="auto"/>
          <w:sz w:val="24"/>
        </w:rPr>
      </w:pPr>
      <w:bookmarkStart w:id="91" w:name="_Toc270931534"/>
      <w:bookmarkStart w:id="92" w:name="_Toc272833453"/>
      <w:bookmarkStart w:id="93" w:name="_Toc295572535"/>
      <w:bookmarkStart w:id="94" w:name="_Toc273546398"/>
      <w:r>
        <w:rPr>
          <w:rFonts w:hint="eastAsia" w:ascii="新宋体" w:eastAsia="新宋体" w:cs="新宋体"/>
          <w:color w:val="auto"/>
          <w:sz w:val="24"/>
          <w:lang w:bidi="ar"/>
        </w:rPr>
        <w:t>（一）清标；</w:t>
      </w:r>
    </w:p>
    <w:p>
      <w:pPr>
        <w:snapToGrid w:val="0"/>
        <w:spacing w:line="240" w:lineRule="auto"/>
        <w:ind w:firstLine="480" w:firstLineChars="200"/>
        <w:rPr>
          <w:rFonts w:hint="eastAsia" w:ascii="新宋体" w:eastAsia="新宋体" w:cs="新宋体"/>
          <w:color w:val="auto"/>
          <w:sz w:val="24"/>
        </w:rPr>
      </w:pPr>
      <w:r>
        <w:rPr>
          <w:rFonts w:hint="eastAsia" w:ascii="新宋体" w:eastAsia="新宋体" w:cs="新宋体"/>
          <w:color w:val="auto"/>
          <w:sz w:val="24"/>
          <w:lang w:bidi="ar"/>
        </w:rPr>
        <w:t>（二）初步评审；</w:t>
      </w:r>
    </w:p>
    <w:p>
      <w:pPr>
        <w:snapToGrid w:val="0"/>
        <w:spacing w:line="240" w:lineRule="auto"/>
        <w:ind w:firstLine="480" w:firstLineChars="200"/>
        <w:rPr>
          <w:rFonts w:hint="eastAsia" w:ascii="新宋体" w:eastAsia="新宋体" w:cs="新宋体"/>
          <w:color w:val="auto"/>
          <w:sz w:val="24"/>
        </w:rPr>
      </w:pPr>
      <w:r>
        <w:rPr>
          <w:rFonts w:hint="eastAsia" w:ascii="新宋体" w:eastAsia="新宋体" w:cs="新宋体"/>
          <w:color w:val="auto"/>
          <w:sz w:val="24"/>
          <w:lang w:bidi="ar"/>
        </w:rPr>
        <w:t>（三）详细评审；</w:t>
      </w:r>
    </w:p>
    <w:p>
      <w:pPr>
        <w:snapToGrid w:val="0"/>
        <w:spacing w:line="240" w:lineRule="auto"/>
        <w:ind w:firstLine="480" w:firstLineChars="200"/>
        <w:rPr>
          <w:rFonts w:hint="eastAsia" w:ascii="新宋体" w:eastAsia="新宋体" w:cs="新宋体"/>
          <w:color w:val="auto"/>
          <w:sz w:val="24"/>
        </w:rPr>
      </w:pPr>
      <w:r>
        <w:rPr>
          <w:rFonts w:hint="eastAsia" w:ascii="新宋体" w:eastAsia="新宋体" w:cs="新宋体"/>
          <w:color w:val="auto"/>
          <w:sz w:val="24"/>
          <w:lang w:bidi="ar"/>
        </w:rPr>
        <w:t>（四）问题的澄清、说明或补正；</w:t>
      </w:r>
    </w:p>
    <w:p>
      <w:pPr>
        <w:snapToGrid w:val="0"/>
        <w:spacing w:line="240" w:lineRule="auto"/>
        <w:ind w:firstLine="480" w:firstLineChars="200"/>
        <w:rPr>
          <w:rFonts w:hint="eastAsia" w:ascii="新宋体" w:eastAsia="新宋体" w:cs="新宋体"/>
          <w:color w:val="auto"/>
          <w:sz w:val="24"/>
        </w:rPr>
      </w:pPr>
      <w:r>
        <w:rPr>
          <w:rFonts w:hint="eastAsia" w:ascii="新宋体" w:eastAsia="新宋体" w:cs="新宋体"/>
          <w:color w:val="auto"/>
          <w:sz w:val="24"/>
          <w:lang w:bidi="ar"/>
        </w:rPr>
        <w:t>（五）推荐中标候选人；</w:t>
      </w:r>
    </w:p>
    <w:p>
      <w:pPr>
        <w:snapToGrid w:val="0"/>
        <w:spacing w:line="240" w:lineRule="auto"/>
        <w:ind w:firstLine="480" w:firstLineChars="200"/>
        <w:rPr>
          <w:rFonts w:hint="eastAsia" w:ascii="新宋体" w:eastAsia="新宋体"/>
          <w:color w:val="auto"/>
          <w:sz w:val="24"/>
        </w:rPr>
      </w:pPr>
      <w:r>
        <w:rPr>
          <w:rFonts w:hint="eastAsia" w:ascii="新宋体" w:eastAsia="新宋体"/>
          <w:color w:val="auto"/>
          <w:sz w:val="24"/>
          <w:lang w:bidi="ar"/>
        </w:rPr>
        <w:t>（六）</w:t>
      </w:r>
      <w:r>
        <w:rPr>
          <w:rFonts w:hint="eastAsia" w:ascii="新宋体" w:eastAsia="新宋体"/>
          <w:color w:val="auto"/>
          <w:sz w:val="24"/>
        </w:rPr>
        <w:t>评标现场宣布中标候选人确定结果并在指定媒体上进行公示。</w:t>
      </w:r>
    </w:p>
    <w:p>
      <w:pPr>
        <w:snapToGrid w:val="0"/>
        <w:spacing w:line="240" w:lineRule="auto"/>
        <w:ind w:firstLine="480" w:firstLineChars="200"/>
        <w:rPr>
          <w:rFonts w:hint="eastAsia" w:ascii="新宋体" w:eastAsia="新宋体"/>
          <w:color w:val="auto"/>
          <w:sz w:val="24"/>
        </w:rPr>
      </w:pPr>
      <w:r>
        <w:rPr>
          <w:rFonts w:hint="eastAsia" w:ascii="新宋体" w:eastAsia="新宋体"/>
          <w:color w:val="auto"/>
          <w:sz w:val="24"/>
        </w:rPr>
        <w:t>五、清标</w:t>
      </w:r>
    </w:p>
    <w:p>
      <w:pPr>
        <w:autoSpaceDE w:val="0"/>
        <w:autoSpaceDN w:val="0"/>
        <w:adjustRightInd w:val="0"/>
        <w:spacing w:line="240" w:lineRule="auto"/>
        <w:ind w:firstLine="472" w:firstLineChars="196"/>
        <w:contextualSpacing/>
        <w:jc w:val="left"/>
        <w:outlineLvl w:val="0"/>
        <w:rPr>
          <w:rFonts w:hAnsi="宋体" w:cs="仿宋_GB2312"/>
          <w:b/>
          <w:color w:val="auto"/>
          <w:sz w:val="24"/>
        </w:rPr>
      </w:pPr>
      <w:r>
        <w:rPr>
          <w:rFonts w:hint="eastAsia" w:ascii="新宋体" w:eastAsia="新宋体" w:cs="新宋体"/>
          <w:b/>
          <w:color w:val="auto"/>
          <w:sz w:val="24"/>
          <w:lang w:bidi="ar"/>
        </w:rPr>
        <w:t xml:space="preserve">  </w:t>
      </w:r>
      <w:r>
        <w:rPr>
          <w:rFonts w:hint="eastAsia" w:ascii="新宋体" w:hAnsi="新宋体" w:eastAsia="新宋体"/>
          <w:b/>
          <w:color w:val="auto"/>
          <w:sz w:val="24"/>
        </w:rPr>
        <w:t>先由评标委员会</w:t>
      </w:r>
      <w:r>
        <w:rPr>
          <w:rFonts w:hint="eastAsia" w:hAnsi="宋体" w:cs="仿宋_GB2312"/>
          <w:b/>
          <w:color w:val="auto"/>
          <w:sz w:val="24"/>
        </w:rPr>
        <w:t>以手工方式进行清标。</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出现否定事项的，评标委员会不再对其质询，直接作为无效投标处理（但法律法规规定的细微偏差除外）。</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adjustRightInd w:val="0"/>
        <w:snapToGrid w:val="0"/>
        <w:spacing w:line="240" w:lineRule="auto"/>
        <w:ind w:firstLine="489" w:firstLineChars="204"/>
        <w:rPr>
          <w:rFonts w:hint="eastAsia"/>
          <w:color w:val="auto"/>
          <w:sz w:val="24"/>
        </w:rPr>
      </w:pPr>
      <w:r>
        <w:rPr>
          <w:rFonts w:hint="eastAsia" w:ascii="新宋体" w:hAnsi="新宋体" w:eastAsia="新宋体"/>
          <w:bCs/>
          <w:color w:val="auto"/>
          <w:sz w:val="24"/>
        </w:rPr>
        <w:t>评标委员会应当书面要求存在细微偏差的投标人在评标结束前予以补正。拒不补正的，评标委员会可否决其投标。</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投标文件存在下列情形之一的，按废标处理：</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（1）未按招标文件规定编制各项报价的； </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（2）投标总报价与其组成部分、工程量清单项目合价与综合单价、综合单价与人材机用量相互矛盾，致使评标委员会无法正常评审判定的； </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（3）规费和税金、安全文明施工措施费违背工程造价管理规定的； </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（4）分部分项工程项目、措施项目报价中的项目编码、项目名称、项目特征、计量单位和工程量与招标文件的清单不一致的； </w:t>
      </w:r>
    </w:p>
    <w:p>
      <w:pPr>
        <w:snapToGrid w:val="0"/>
        <w:spacing w:line="240" w:lineRule="auto"/>
        <w:ind w:firstLine="480" w:firstLineChars="200"/>
        <w:rPr>
          <w:rFonts w:hint="eastAsia" w:ascii="新宋体" w:eastAsia="新宋体" w:cs="新宋体"/>
          <w:color w:val="auto"/>
          <w:sz w:val="24"/>
          <w:lang w:bidi="ar"/>
        </w:rPr>
      </w:pPr>
      <w:r>
        <w:rPr>
          <w:rFonts w:hint="eastAsia" w:ascii="新宋体" w:hAnsi="新宋体" w:eastAsia="新宋体"/>
          <w:bCs/>
          <w:color w:val="auto"/>
          <w:sz w:val="24"/>
        </w:rPr>
        <w:t>（5）未按照暂列金额或者暂估价编制投标报价的。</w:t>
      </w:r>
    </w:p>
    <w:p>
      <w:pPr>
        <w:spacing w:line="240" w:lineRule="auto"/>
        <w:ind w:firstLine="482" w:firstLineChars="200"/>
        <w:rPr>
          <w:rFonts w:hint="eastAsia" w:ascii="新宋体" w:eastAsia="新宋体"/>
          <w:b/>
          <w:color w:val="auto"/>
          <w:sz w:val="24"/>
        </w:rPr>
      </w:pPr>
      <w:r>
        <w:rPr>
          <w:rFonts w:hint="eastAsia" w:ascii="新宋体" w:eastAsia="新宋体"/>
          <w:b/>
          <w:color w:val="auto"/>
          <w:sz w:val="24"/>
        </w:rPr>
        <w:t>清标内容：</w:t>
      </w:r>
    </w:p>
    <w:tbl>
      <w:tblPr>
        <w:tblStyle w:val="14"/>
        <w:tblW w:w="9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400"/>
        <w:gridCol w:w="3860"/>
        <w:gridCol w:w="602"/>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rPr>
            </w:pPr>
            <w:r>
              <w:rPr>
                <w:rFonts w:hint="eastAsia" w:ascii="新宋体" w:eastAsia="新宋体" w:cs="新宋体"/>
                <w:b/>
                <w:color w:val="auto"/>
                <w:sz w:val="24"/>
                <w:szCs w:val="24"/>
                <w:lang w:bidi="ar"/>
              </w:rPr>
              <w:t>序号</w:t>
            </w:r>
          </w:p>
        </w:tc>
        <w:tc>
          <w:tcPr>
            <w:tcW w:w="340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rPr>
            </w:pPr>
            <w:r>
              <w:rPr>
                <w:rFonts w:hint="eastAsia" w:ascii="新宋体" w:eastAsia="新宋体" w:cs="新宋体"/>
                <w:b/>
                <w:color w:val="auto"/>
                <w:sz w:val="24"/>
                <w:szCs w:val="24"/>
                <w:lang w:bidi="ar"/>
              </w:rPr>
              <w:t>清标项目</w:t>
            </w:r>
          </w:p>
        </w:tc>
        <w:tc>
          <w:tcPr>
            <w:tcW w:w="38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rPr>
            </w:pPr>
            <w:r>
              <w:rPr>
                <w:rFonts w:hint="eastAsia" w:ascii="新宋体" w:eastAsia="新宋体" w:cs="新宋体"/>
                <w:b/>
                <w:color w:val="auto"/>
                <w:sz w:val="24"/>
                <w:szCs w:val="24"/>
                <w:lang w:bidi="ar"/>
              </w:rPr>
              <w:t>清标内容</w:t>
            </w:r>
          </w:p>
        </w:tc>
        <w:tc>
          <w:tcPr>
            <w:tcW w:w="134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34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38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w:t>
            </w: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1.1</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项目总报价</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1.2</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单项工程费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1.3</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单位工程费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2.1</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分部分项工程费及单价措施费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2.2</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分部分项及单价措施项目编码</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2.3</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分部分项及单价措施项目名称</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2.4</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分部分项及单价措施项目特征</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2.5</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分部分项及单价措施项目计量单位</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2.6</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分部分项及单价措施项目工程数量</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2.7</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分部分项工程费及单价措施费清单单价</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综合单价=人工费+材料费+机械费+管理费+利润之和；</w:t>
            </w:r>
          </w:p>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2.8</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材料单价</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3.1</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安全文明费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3.2</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总价措施项目</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4.1</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其他项目费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4.2</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暂列金额</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4.3</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专业暂估价</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4.4</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计日工</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4.5</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总承包服务费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5</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规费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6</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税金</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bl>
    <w:p>
      <w:pPr>
        <w:adjustRightInd w:val="0"/>
        <w:snapToGrid w:val="0"/>
        <w:spacing w:line="240" w:lineRule="auto"/>
        <w:ind w:firstLine="482" w:firstLineChars="200"/>
        <w:rPr>
          <w:rFonts w:hint="eastAsia" w:ascii="新宋体" w:eastAsia="新宋体"/>
          <w:b/>
          <w:color w:val="auto"/>
          <w:sz w:val="24"/>
        </w:rPr>
      </w:pPr>
      <w:r>
        <w:rPr>
          <w:rFonts w:hint="eastAsia" w:ascii="新宋体" w:eastAsia="新宋体"/>
          <w:b/>
          <w:color w:val="auto"/>
          <w:sz w:val="24"/>
        </w:rPr>
        <w:t>六、初步评审</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初步评审是指评标委员会按招标文件要求对所有投标文件真实性、符合性、响应性和重大偏差逐一评审，经审查不符合招标文件要求的，不再进入详细评审阶段。初步评审主要包括以下内容：</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1.未按前附表的规定签字盖章；</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2.投标联合体没有提交共同投标协议；（允许联合体投标的）</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3.投标人不符合国家或者招标文件规定的资格条件；注册建造师注册单位与投标人不一致的；</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4.同一投标人提交两个以上不同的投标文件或者投标报价，但招标文件要求提交备选投标的除外；</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5.投标报价高于招标文件设定的最高投标限价；</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6.投标范围、工期、工程质量、投标有效期、付款方式不符合招标文件规定；</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7.投标人有串通投标、弄虚作假、行贿等违法行为。</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初步评审评审经审查后应写出评审意见。</w:t>
      </w:r>
    </w:p>
    <w:p>
      <w:pPr>
        <w:adjustRightInd w:val="0"/>
        <w:snapToGrid w:val="0"/>
        <w:spacing w:line="360" w:lineRule="auto"/>
        <w:ind w:firstLine="482" w:firstLineChars="200"/>
        <w:rPr>
          <w:rFonts w:hint="eastAsia"/>
          <w:b/>
          <w:bCs/>
          <w:color w:val="auto"/>
          <w:sz w:val="24"/>
        </w:rPr>
      </w:pPr>
      <w:r>
        <w:rPr>
          <w:rFonts w:hint="eastAsia"/>
          <w:b/>
          <w:bCs/>
          <w:color w:val="auto"/>
          <w:sz w:val="24"/>
        </w:rPr>
        <w:t>注：工商营业执照、资质证书、安全生产许可证</w:t>
      </w:r>
      <w:r>
        <w:rPr>
          <w:rFonts w:hint="eastAsia"/>
          <w:b/>
          <w:bCs/>
          <w:color w:val="auto"/>
          <w:sz w:val="24"/>
          <w:lang w:eastAsia="zh-CN"/>
        </w:rPr>
        <w:t>、</w:t>
      </w:r>
      <w:r>
        <w:rPr>
          <w:rFonts w:hint="eastAsia"/>
          <w:b/>
          <w:bCs/>
          <w:color w:val="auto"/>
          <w:sz w:val="24"/>
        </w:rPr>
        <w:t>注册建造师证书和注册建造师安全生产考核合格证不再提交原件，投标书中必须附复印件，以备查阅。</w:t>
      </w:r>
    </w:p>
    <w:p>
      <w:pPr>
        <w:adjustRightInd w:val="0"/>
        <w:snapToGrid w:val="0"/>
        <w:spacing w:line="360" w:lineRule="auto"/>
        <w:ind w:firstLine="482" w:firstLineChars="200"/>
        <w:rPr>
          <w:rFonts w:hint="eastAsia" w:ascii="新宋体" w:eastAsia="新宋体" w:cs="宋体"/>
          <w:b/>
          <w:color w:val="auto"/>
          <w:sz w:val="24"/>
        </w:rPr>
      </w:pPr>
      <w:r>
        <w:rPr>
          <w:rFonts w:hint="eastAsia" w:ascii="新宋体" w:eastAsia="新宋体" w:cs="宋体"/>
          <w:b/>
          <w:color w:val="auto"/>
          <w:sz w:val="24"/>
        </w:rPr>
        <w:t>七、详细评审</w:t>
      </w:r>
    </w:p>
    <w:p>
      <w:pPr>
        <w:adjustRightInd w:val="0"/>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（一）工程量清单总报价评标基准价按下列公式确定：</w:t>
      </w:r>
    </w:p>
    <w:p>
      <w:pPr>
        <w:adjustRightInd w:val="0"/>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评标基准价＝招标控制价×K+投标总报价×（1－K）</w:t>
      </w:r>
    </w:p>
    <w:p>
      <w:pPr>
        <w:adjustRightInd w:val="0"/>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adjustRightInd w:val="0"/>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K为招标控制价权重系数，0.1≤K≤0.5</w:t>
      </w:r>
      <w:r>
        <w:rPr>
          <w:rFonts w:hint="eastAsia" w:cs="宋体"/>
          <w:color w:val="auto"/>
          <w:sz w:val="24"/>
          <w:szCs w:val="24"/>
        </w:rPr>
        <w:t>（取0.1、0.2、0.3、0.4、0.5）</w:t>
      </w:r>
      <w:r>
        <w:rPr>
          <w:rFonts w:hint="eastAsia" w:cs="宋体"/>
          <w:bCs/>
          <w:color w:val="auto"/>
          <w:sz w:val="24"/>
          <w:szCs w:val="24"/>
          <w:lang w:bidi="ar"/>
        </w:rPr>
        <w:t>，在开标现场随机抽取。</w:t>
      </w:r>
    </w:p>
    <w:p>
      <w:pPr>
        <w:adjustRightInd w:val="0"/>
        <w:snapToGrid w:val="0"/>
        <w:spacing w:line="240" w:lineRule="auto"/>
        <w:ind w:firstLine="482" w:firstLineChars="200"/>
        <w:rPr>
          <w:rFonts w:hint="eastAsia" w:cs="宋体"/>
          <w:b/>
          <w:bCs/>
          <w:color w:val="auto"/>
          <w:sz w:val="24"/>
          <w:szCs w:val="24"/>
          <w:lang w:bidi="ar"/>
        </w:rPr>
      </w:pPr>
      <w:r>
        <w:rPr>
          <w:rFonts w:hint="eastAsia" w:cs="宋体"/>
          <w:b/>
          <w:bCs/>
          <w:color w:val="auto"/>
          <w:sz w:val="24"/>
          <w:szCs w:val="24"/>
          <w:lang w:bidi="ar"/>
        </w:rPr>
        <w:t>（二）技术标的评标分值20分</w:t>
      </w:r>
    </w:p>
    <w:tbl>
      <w:tblPr>
        <w:tblStyle w:val="14"/>
        <w:tblW w:w="8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0"/>
        <w:gridCol w:w="5901"/>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cs="宋体"/>
                <w:color w:val="auto"/>
                <w:sz w:val="24"/>
                <w:szCs w:val="24"/>
              </w:rPr>
            </w:pPr>
            <w:r>
              <w:rPr>
                <w:rFonts w:hint="eastAsia" w:ascii="新宋体" w:eastAsia="新宋体" w:cs="新宋体"/>
                <w:color w:val="auto"/>
                <w:sz w:val="24"/>
                <w:szCs w:val="24"/>
                <w:lang w:bidi="ar"/>
              </w:rPr>
              <w:t>序号</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评审内容</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综合计分法分值</w:t>
            </w:r>
          </w:p>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内容完整性和编制水平</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2</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施工方案和技术措施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3</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质量管理体系与措施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4</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安全管理体系与措施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5</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环境保护管理体系与措施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6</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工程进度计划与措施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7</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拟投入资源配备计划</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8</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施工进度表或施工网络图</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9</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施工总平面布置图</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10</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在节能减排、绿色施工（含扬尘治理）、工艺创新方面针对本工程有具体措施或企业自有创新技术</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11</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新工艺、新技术、新设备、新材料的采用程度，其在确保质量、降低成本、缩短工期、减轻劳动强度、提高工效等方面的作用</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企业具备信息化管理平台，能够使工程管理者对现场实施监控和数据处理</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bl>
    <w:p>
      <w:pPr>
        <w:snapToGrid w:val="0"/>
        <w:spacing w:line="360" w:lineRule="auto"/>
        <w:ind w:firstLine="480" w:firstLineChars="200"/>
        <w:rPr>
          <w:rFonts w:cs="宋体"/>
          <w:bCs/>
          <w:color w:val="auto"/>
          <w:sz w:val="24"/>
          <w:szCs w:val="24"/>
          <w:lang w:bidi="ar"/>
        </w:rPr>
      </w:pPr>
      <w:r>
        <w:rPr>
          <w:rFonts w:hint="eastAsia" w:cs="宋体"/>
          <w:bCs/>
          <w:color w:val="auto"/>
          <w:sz w:val="24"/>
          <w:szCs w:val="24"/>
          <w:lang w:bidi="ar"/>
        </w:rPr>
        <w:t>以上项目若有缺项，该项为0分</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（三）商务标的评标分值（60分）</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1.投标报价的评审（30分）</w:t>
      </w:r>
    </w:p>
    <w:p>
      <w:pPr>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2.分部分项工程项目综合单价的评审（1</w:t>
      </w:r>
      <w:r>
        <w:rPr>
          <w:rFonts w:cs="宋体"/>
          <w:b/>
          <w:bCs/>
          <w:color w:val="auto"/>
          <w:sz w:val="24"/>
          <w:szCs w:val="24"/>
          <w:lang w:bidi="ar"/>
        </w:rPr>
        <w:t>5</w:t>
      </w:r>
      <w:r>
        <w:rPr>
          <w:rFonts w:hint="eastAsia" w:cs="宋体"/>
          <w:b/>
          <w:bCs/>
          <w:color w:val="auto"/>
          <w:sz w:val="24"/>
          <w:szCs w:val="24"/>
          <w:lang w:bidi="ar"/>
        </w:rPr>
        <w:t>分）</w:t>
      </w:r>
    </w:p>
    <w:p>
      <w:pPr>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3.措施项目的评审（5分）</w:t>
      </w:r>
    </w:p>
    <w:p>
      <w:pPr>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4.主要材料单价的评审（10分）</w:t>
      </w:r>
    </w:p>
    <w:p>
      <w:pPr>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2" w:firstLineChars="200"/>
        <w:rPr>
          <w:rFonts w:cs="宋体"/>
          <w:b/>
          <w:bCs/>
          <w:color w:val="auto"/>
          <w:sz w:val="24"/>
          <w:szCs w:val="24"/>
          <w:lang w:bidi="ar"/>
        </w:rPr>
      </w:pPr>
      <w:r>
        <w:rPr>
          <w:rFonts w:hint="eastAsia" w:cs="宋体"/>
          <w:b/>
          <w:bCs/>
          <w:color w:val="auto"/>
          <w:sz w:val="24"/>
          <w:szCs w:val="24"/>
          <w:lang w:bidi="ar"/>
        </w:rPr>
        <w:t>（四）</w:t>
      </w:r>
      <w:r>
        <w:rPr>
          <w:rFonts w:hint="eastAsia" w:cs="宋体"/>
          <w:b/>
          <w:bCs/>
          <w:color w:val="auto"/>
          <w:sz w:val="24"/>
          <w:szCs w:val="24"/>
        </w:rPr>
        <w:t>综合（信用）标</w:t>
      </w:r>
      <w:r>
        <w:rPr>
          <w:rFonts w:hint="eastAsia" w:cs="宋体"/>
          <w:b/>
          <w:bCs/>
          <w:color w:val="auto"/>
          <w:sz w:val="24"/>
          <w:szCs w:val="24"/>
          <w:lang w:bidi="ar"/>
        </w:rPr>
        <w:t>的评标分值（20分）</w:t>
      </w:r>
    </w:p>
    <w:p>
      <w:pPr>
        <w:ind w:firstLine="482" w:firstLineChars="200"/>
        <w:rPr>
          <w:rFonts w:hint="eastAsia" w:hAnsi="宋体" w:cs="宋体"/>
          <w:b/>
          <w:bCs/>
          <w:color w:val="auto"/>
          <w:sz w:val="24"/>
          <w:szCs w:val="24"/>
        </w:rPr>
      </w:pPr>
      <w:r>
        <w:rPr>
          <w:rFonts w:hint="eastAsia" w:hAnsi="宋体" w:cs="宋体"/>
          <w:b/>
          <w:bCs/>
          <w:color w:val="auto"/>
          <w:sz w:val="24"/>
          <w:szCs w:val="24"/>
        </w:rPr>
        <w:t xml:space="preserve"> 1、项目班子配备0-</w:t>
      </w:r>
      <w:r>
        <w:rPr>
          <w:rFonts w:hint="eastAsia" w:hAnsi="宋体" w:cs="宋体"/>
          <w:b/>
          <w:bCs/>
          <w:color w:val="auto"/>
          <w:sz w:val="24"/>
          <w:szCs w:val="24"/>
          <w:lang w:val="en-US" w:eastAsia="zh-CN"/>
        </w:rPr>
        <w:t>7</w:t>
      </w:r>
      <w:r>
        <w:rPr>
          <w:rFonts w:hint="eastAsia" w:hAnsi="宋体" w:cs="宋体"/>
          <w:b/>
          <w:bCs/>
          <w:color w:val="auto"/>
          <w:sz w:val="24"/>
          <w:szCs w:val="24"/>
        </w:rPr>
        <w:t>分</w:t>
      </w:r>
    </w:p>
    <w:p>
      <w:pPr>
        <w:adjustRightInd w:val="0"/>
        <w:snapToGrid w:val="0"/>
        <w:spacing w:line="440" w:lineRule="exact"/>
        <w:ind w:firstLine="240" w:firstLineChars="100"/>
        <w:rPr>
          <w:rFonts w:hint="eastAsia" w:hAnsi="宋体" w:cs="宋体"/>
          <w:color w:val="auto"/>
          <w:sz w:val="24"/>
          <w:szCs w:val="24"/>
          <w:shd w:val="clear" w:color="auto" w:fill="auto"/>
        </w:rPr>
      </w:pPr>
      <w:r>
        <w:rPr>
          <w:rFonts w:hint="eastAsia" w:hAnsi="宋体" w:cs="宋体"/>
          <w:color w:val="auto"/>
          <w:sz w:val="24"/>
          <w:szCs w:val="24"/>
          <w:shd w:val="clear" w:color="auto" w:fill="auto"/>
        </w:rPr>
        <w:t xml:space="preserve">  1.1拟派项目技术负责人为高级职称者得</w:t>
      </w:r>
      <w:r>
        <w:rPr>
          <w:rFonts w:hint="eastAsia" w:hAnsi="宋体" w:cs="宋体"/>
          <w:color w:val="auto"/>
          <w:sz w:val="24"/>
          <w:szCs w:val="24"/>
          <w:shd w:val="clear" w:color="auto" w:fill="auto"/>
          <w:lang w:val="en-US" w:eastAsia="zh-CN"/>
        </w:rPr>
        <w:t>2</w:t>
      </w:r>
      <w:r>
        <w:rPr>
          <w:rFonts w:hint="eastAsia" w:hAnsi="宋体" w:cs="宋体"/>
          <w:color w:val="auto"/>
          <w:sz w:val="24"/>
          <w:szCs w:val="24"/>
          <w:shd w:val="clear" w:color="auto" w:fill="auto"/>
        </w:rPr>
        <w:t>分，</w:t>
      </w:r>
      <w:r>
        <w:rPr>
          <w:rFonts w:hint="eastAsia" w:hAnsi="宋体" w:cs="宋体"/>
          <w:color w:val="auto"/>
          <w:sz w:val="24"/>
          <w:szCs w:val="24"/>
          <w:shd w:val="clear" w:color="auto" w:fill="auto"/>
          <w:lang w:eastAsia="zh-CN"/>
        </w:rPr>
        <w:t>中级职称者得</w:t>
      </w:r>
      <w:r>
        <w:rPr>
          <w:rFonts w:hint="eastAsia" w:hAnsi="宋体" w:cs="宋体"/>
          <w:color w:val="auto"/>
          <w:sz w:val="24"/>
          <w:szCs w:val="24"/>
          <w:shd w:val="clear" w:color="auto" w:fill="auto"/>
          <w:lang w:val="en-US" w:eastAsia="zh-CN"/>
        </w:rPr>
        <w:t>1分，</w:t>
      </w:r>
      <w:r>
        <w:rPr>
          <w:rFonts w:hint="eastAsia" w:hAnsi="宋体" w:cs="宋体"/>
          <w:color w:val="auto"/>
          <w:sz w:val="24"/>
          <w:szCs w:val="24"/>
          <w:shd w:val="clear" w:color="auto" w:fill="auto"/>
        </w:rPr>
        <w:t>本项最高得</w:t>
      </w:r>
      <w:r>
        <w:rPr>
          <w:rFonts w:hint="eastAsia" w:hAnsi="宋体" w:cs="宋体"/>
          <w:color w:val="auto"/>
          <w:sz w:val="24"/>
          <w:szCs w:val="24"/>
          <w:shd w:val="clear" w:color="auto" w:fill="auto"/>
          <w:lang w:val="en-US" w:eastAsia="zh-CN"/>
        </w:rPr>
        <w:t>2</w:t>
      </w:r>
      <w:r>
        <w:rPr>
          <w:rFonts w:hint="eastAsia" w:hAnsi="宋体" w:cs="宋体"/>
          <w:color w:val="auto"/>
          <w:sz w:val="24"/>
          <w:szCs w:val="24"/>
          <w:shd w:val="clear" w:color="auto" w:fill="auto"/>
        </w:rPr>
        <w:t>分。（以人社部门颁发的证书为准）</w:t>
      </w:r>
    </w:p>
    <w:p>
      <w:pPr>
        <w:adjustRightInd w:val="0"/>
        <w:snapToGrid w:val="0"/>
        <w:spacing w:line="440" w:lineRule="exact"/>
        <w:ind w:firstLine="484"/>
        <w:rPr>
          <w:rFonts w:hint="eastAsia" w:hAnsi="宋体" w:cs="宋体"/>
          <w:color w:val="auto"/>
          <w:sz w:val="24"/>
          <w:szCs w:val="24"/>
          <w:shd w:val="clear" w:color="auto" w:fill="auto"/>
        </w:rPr>
      </w:pPr>
      <w:r>
        <w:rPr>
          <w:rFonts w:hint="eastAsia" w:hAnsi="宋体" w:cs="宋体"/>
          <w:color w:val="auto"/>
          <w:sz w:val="24"/>
          <w:szCs w:val="24"/>
          <w:shd w:val="clear" w:color="auto" w:fill="auto"/>
        </w:rPr>
        <w:t>1.2拟派项目班子施工员、质量员、安全员、</w:t>
      </w:r>
      <w:r>
        <w:rPr>
          <w:rFonts w:hint="eastAsia" w:hAnsi="宋体" w:cs="宋体"/>
          <w:color w:val="auto"/>
          <w:sz w:val="24"/>
          <w:szCs w:val="24"/>
          <w:shd w:val="clear" w:color="auto" w:fill="auto"/>
          <w:lang w:eastAsia="zh-CN"/>
        </w:rPr>
        <w:t>造价人员</w:t>
      </w:r>
      <w:r>
        <w:rPr>
          <w:rFonts w:hint="eastAsia" w:hAnsi="宋体" w:cs="宋体"/>
          <w:color w:val="auto"/>
          <w:sz w:val="24"/>
          <w:szCs w:val="24"/>
          <w:shd w:val="clear" w:color="auto" w:fill="auto"/>
        </w:rPr>
        <w:t>、</w:t>
      </w:r>
      <w:r>
        <w:rPr>
          <w:rFonts w:hint="eastAsia" w:hAnsi="宋体" w:cs="宋体"/>
          <w:color w:val="auto"/>
          <w:sz w:val="24"/>
          <w:szCs w:val="24"/>
          <w:shd w:val="clear" w:color="auto" w:fill="auto"/>
          <w:lang w:eastAsia="zh-CN"/>
        </w:rPr>
        <w:t>试验员</w:t>
      </w:r>
      <w:r>
        <w:rPr>
          <w:rFonts w:hint="eastAsia" w:hAnsi="宋体" w:cs="宋体"/>
          <w:color w:val="auto"/>
          <w:sz w:val="24"/>
          <w:szCs w:val="24"/>
          <w:shd w:val="clear" w:color="auto" w:fill="auto"/>
        </w:rPr>
        <w:t>证件齐全者得</w:t>
      </w:r>
      <w:r>
        <w:rPr>
          <w:rFonts w:hint="eastAsia" w:hAnsi="宋体" w:cs="宋体"/>
          <w:color w:val="auto"/>
          <w:sz w:val="24"/>
          <w:szCs w:val="24"/>
          <w:shd w:val="clear" w:color="auto" w:fill="auto"/>
          <w:lang w:val="en-US" w:eastAsia="zh-CN"/>
        </w:rPr>
        <w:t>2</w:t>
      </w:r>
      <w:r>
        <w:rPr>
          <w:rFonts w:hint="eastAsia" w:hAnsi="宋体" w:cs="宋体"/>
          <w:color w:val="auto"/>
          <w:sz w:val="24"/>
          <w:szCs w:val="24"/>
          <w:shd w:val="clear" w:color="auto" w:fill="auto"/>
        </w:rPr>
        <w:t>分，每缺</w:t>
      </w:r>
      <w:r>
        <w:rPr>
          <w:rFonts w:hint="eastAsia" w:hAnsi="宋体" w:cs="宋体"/>
          <w:color w:val="auto"/>
          <w:sz w:val="24"/>
          <w:szCs w:val="24"/>
          <w:shd w:val="clear" w:color="auto" w:fill="auto"/>
          <w:lang w:eastAsia="zh-CN"/>
        </w:rPr>
        <w:t>一项</w:t>
      </w:r>
      <w:r>
        <w:rPr>
          <w:rFonts w:hint="eastAsia" w:hAnsi="宋体" w:cs="宋体"/>
          <w:color w:val="auto"/>
          <w:sz w:val="24"/>
          <w:szCs w:val="24"/>
          <w:shd w:val="clear" w:color="auto" w:fill="auto"/>
          <w:lang w:val="en-US" w:eastAsia="zh-CN"/>
        </w:rPr>
        <w:t>扣0.4分，扣完为止</w:t>
      </w:r>
      <w:r>
        <w:rPr>
          <w:rFonts w:hint="eastAsia" w:hAnsi="宋体" w:cs="宋体"/>
          <w:color w:val="auto"/>
          <w:sz w:val="24"/>
          <w:szCs w:val="24"/>
          <w:shd w:val="clear" w:color="auto" w:fill="auto"/>
        </w:rPr>
        <w:t>。（以证书原件为准）</w:t>
      </w:r>
    </w:p>
    <w:p>
      <w:pPr>
        <w:adjustRightInd w:val="0"/>
        <w:snapToGrid w:val="0"/>
        <w:spacing w:line="440" w:lineRule="exact"/>
        <w:ind w:firstLine="484"/>
        <w:rPr>
          <w:rFonts w:hint="eastAsia" w:hAnsi="宋体" w:cs="宋体"/>
          <w:color w:val="auto"/>
          <w:sz w:val="24"/>
          <w:szCs w:val="24"/>
          <w:shd w:val="clear" w:color="auto" w:fill="auto"/>
          <w:lang w:val="en-US" w:eastAsia="zh-CN"/>
        </w:rPr>
      </w:pPr>
      <w:r>
        <w:rPr>
          <w:rFonts w:hint="eastAsia" w:hAnsi="宋体" w:cs="宋体"/>
          <w:color w:val="auto"/>
          <w:sz w:val="24"/>
          <w:szCs w:val="24"/>
          <w:shd w:val="clear" w:color="auto" w:fill="auto"/>
          <w:lang w:val="en-US" w:eastAsia="zh-CN"/>
        </w:rPr>
        <w:t>1.3</w:t>
      </w:r>
      <w:r>
        <w:rPr>
          <w:rFonts w:hint="eastAsia" w:hAnsi="宋体" w:cs="宋体"/>
          <w:color w:val="auto"/>
          <w:sz w:val="24"/>
          <w:szCs w:val="24"/>
          <w:shd w:val="clear" w:color="auto" w:fill="auto"/>
        </w:rPr>
        <w:t>拟派项目</w:t>
      </w:r>
      <w:r>
        <w:rPr>
          <w:rFonts w:hint="eastAsia" w:hAnsi="宋体" w:cs="宋体"/>
          <w:color w:val="auto"/>
          <w:sz w:val="24"/>
          <w:szCs w:val="24"/>
          <w:shd w:val="clear" w:color="auto" w:fill="auto"/>
          <w:lang w:val="en-US" w:eastAsia="zh-CN"/>
        </w:rPr>
        <w:t>负责人</w:t>
      </w:r>
      <w:r>
        <w:rPr>
          <w:rFonts w:hint="eastAsia" w:hAnsi="宋体" w:cs="宋体"/>
          <w:color w:val="auto"/>
          <w:sz w:val="24"/>
          <w:szCs w:val="24"/>
          <w:shd w:val="clear" w:color="auto" w:fill="auto"/>
        </w:rPr>
        <w:t>为</w:t>
      </w:r>
      <w:r>
        <w:rPr>
          <w:rFonts w:hint="eastAsia" w:hAnsi="宋体" w:cs="宋体"/>
          <w:color w:val="auto"/>
          <w:sz w:val="24"/>
          <w:szCs w:val="24"/>
          <w:shd w:val="clear" w:color="auto" w:fill="auto"/>
          <w:lang w:eastAsia="zh-CN"/>
        </w:rPr>
        <w:t>中级及以上职称者得</w:t>
      </w:r>
      <w:r>
        <w:rPr>
          <w:rFonts w:hint="eastAsia" w:hAnsi="宋体" w:cs="宋体"/>
          <w:color w:val="auto"/>
          <w:sz w:val="24"/>
          <w:szCs w:val="24"/>
          <w:shd w:val="clear" w:color="auto" w:fill="auto"/>
          <w:lang w:val="en-US" w:eastAsia="zh-CN"/>
        </w:rPr>
        <w:t>1分。</w:t>
      </w:r>
    </w:p>
    <w:p>
      <w:pPr>
        <w:adjustRightInd w:val="0"/>
        <w:snapToGrid w:val="0"/>
        <w:spacing w:line="440" w:lineRule="exact"/>
        <w:ind w:firstLine="484"/>
        <w:rPr>
          <w:rFonts w:hint="eastAsia" w:hAnsi="宋体" w:cs="宋体"/>
          <w:color w:val="auto"/>
          <w:sz w:val="24"/>
          <w:szCs w:val="24"/>
          <w:shd w:val="clear" w:color="auto" w:fill="auto"/>
          <w:lang w:val="en-US" w:eastAsia="zh-CN"/>
        </w:rPr>
      </w:pPr>
      <w:r>
        <w:rPr>
          <w:rFonts w:hint="eastAsia" w:hAnsi="宋体" w:cs="宋体"/>
          <w:color w:val="auto"/>
          <w:sz w:val="24"/>
          <w:szCs w:val="24"/>
          <w:shd w:val="clear" w:color="auto" w:fill="auto"/>
          <w:lang w:val="en-US" w:eastAsia="zh-CN"/>
        </w:rPr>
        <w:t>1.4项目机构组成人员中，每增加一名相关专业中级及以上技术职称负责人（除项目负责人、技术负责人外）增加0.5分，最多加2分。（</w:t>
      </w:r>
      <w:r>
        <w:rPr>
          <w:rFonts w:hint="eastAsia" w:hAnsi="宋体" w:cs="宋体"/>
          <w:color w:val="auto"/>
          <w:sz w:val="24"/>
          <w:szCs w:val="24"/>
          <w:shd w:val="clear" w:color="auto" w:fill="auto"/>
        </w:rPr>
        <w:t>以证书原件为准</w:t>
      </w:r>
      <w:r>
        <w:rPr>
          <w:rFonts w:hint="eastAsia" w:hAnsi="宋体" w:cs="宋体"/>
          <w:color w:val="auto"/>
          <w:sz w:val="24"/>
          <w:szCs w:val="24"/>
          <w:shd w:val="clear" w:color="auto" w:fill="auto"/>
          <w:lang w:val="en-US" w:eastAsia="zh-CN"/>
        </w:rPr>
        <w:t>）</w:t>
      </w:r>
    </w:p>
    <w:p>
      <w:pPr>
        <w:ind w:firstLine="482" w:firstLineChars="200"/>
        <w:rPr>
          <w:rFonts w:hint="eastAsia" w:hAnsi="宋体" w:cs="宋体"/>
          <w:b/>
          <w:bCs/>
          <w:color w:val="auto"/>
          <w:sz w:val="24"/>
          <w:szCs w:val="24"/>
        </w:rPr>
      </w:pPr>
      <w:r>
        <w:rPr>
          <w:rFonts w:hint="eastAsia" w:hAnsi="宋体" w:cs="宋体"/>
          <w:b/>
          <w:bCs/>
          <w:color w:val="auto"/>
          <w:sz w:val="24"/>
          <w:szCs w:val="24"/>
        </w:rPr>
        <w:t>2、企业综合信用0-</w:t>
      </w:r>
      <w:r>
        <w:rPr>
          <w:rFonts w:hint="eastAsia" w:hAnsi="宋体" w:cs="宋体"/>
          <w:b/>
          <w:bCs/>
          <w:color w:val="auto"/>
          <w:sz w:val="24"/>
          <w:szCs w:val="24"/>
          <w:lang w:val="en-US" w:eastAsia="zh-CN"/>
        </w:rPr>
        <w:t>9</w:t>
      </w:r>
      <w:r>
        <w:rPr>
          <w:rFonts w:hint="eastAsia" w:hAnsi="宋体" w:cs="宋体"/>
          <w:b/>
          <w:bCs/>
          <w:color w:val="auto"/>
          <w:sz w:val="24"/>
          <w:szCs w:val="24"/>
        </w:rPr>
        <w:t>分</w:t>
      </w:r>
    </w:p>
    <w:p>
      <w:pPr>
        <w:adjustRightInd w:val="0"/>
        <w:snapToGrid w:val="0"/>
        <w:spacing w:line="440" w:lineRule="exact"/>
        <w:ind w:firstLine="484"/>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2.1企业近年来承建过类似项目每项得</w:t>
      </w:r>
      <w:r>
        <w:rPr>
          <w:rFonts w:hint="eastAsia" w:hAnsi="宋体" w:cs="宋体"/>
          <w:color w:val="auto"/>
          <w:sz w:val="24"/>
          <w:szCs w:val="24"/>
          <w:shd w:val="clear" w:color="auto" w:fill="auto"/>
          <w:lang w:val="en-US" w:eastAsia="zh-CN"/>
        </w:rPr>
        <w:t>2.5</w:t>
      </w:r>
      <w:r>
        <w:rPr>
          <w:rFonts w:hint="eastAsia" w:hAnsi="宋体" w:cs="宋体"/>
          <w:color w:val="auto"/>
          <w:sz w:val="24"/>
          <w:szCs w:val="24"/>
          <w:shd w:val="clear" w:color="auto" w:fill="auto"/>
          <w:lang w:eastAsia="zh-CN"/>
        </w:rPr>
        <w:t>分，本项最高得</w:t>
      </w:r>
      <w:r>
        <w:rPr>
          <w:rFonts w:hint="eastAsia" w:hAnsi="宋体" w:cs="宋体"/>
          <w:color w:val="auto"/>
          <w:sz w:val="24"/>
          <w:szCs w:val="24"/>
          <w:shd w:val="clear" w:color="auto" w:fill="auto"/>
          <w:lang w:val="en-US" w:eastAsia="zh-CN"/>
        </w:rPr>
        <w:t>5</w:t>
      </w:r>
      <w:r>
        <w:rPr>
          <w:rFonts w:hint="eastAsia" w:hAnsi="宋体" w:cs="宋体"/>
          <w:color w:val="auto"/>
          <w:sz w:val="24"/>
          <w:szCs w:val="24"/>
          <w:shd w:val="clear" w:color="auto" w:fill="auto"/>
          <w:lang w:eastAsia="zh-CN"/>
        </w:rPr>
        <w:t>分（以施工合同原件及中标通知书原件或施工合同原件及验收报告原件为准，须同时提供可查询的网页截图）。</w:t>
      </w:r>
    </w:p>
    <w:p>
      <w:pPr>
        <w:adjustRightInd w:val="0"/>
        <w:snapToGrid w:val="0"/>
        <w:spacing w:line="440" w:lineRule="exact"/>
        <w:ind w:firstLine="484"/>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2.2 企业201</w:t>
      </w:r>
      <w:r>
        <w:rPr>
          <w:rFonts w:hint="eastAsia" w:hAnsi="宋体" w:cs="宋体"/>
          <w:color w:val="auto"/>
          <w:sz w:val="24"/>
          <w:szCs w:val="24"/>
          <w:shd w:val="clear" w:color="auto" w:fill="auto"/>
          <w:lang w:val="en-US" w:eastAsia="zh-CN"/>
        </w:rPr>
        <w:t>5</w:t>
      </w:r>
      <w:r>
        <w:rPr>
          <w:rFonts w:hint="eastAsia" w:hAnsi="宋体" w:cs="宋体"/>
          <w:color w:val="auto"/>
          <w:sz w:val="24"/>
          <w:szCs w:val="24"/>
          <w:shd w:val="clear" w:color="auto" w:fill="auto"/>
          <w:lang w:eastAsia="zh-CN"/>
        </w:rPr>
        <w:t>年1月1日以来获得的奖项，</w:t>
      </w:r>
      <w:r>
        <w:rPr>
          <w:rFonts w:hint="eastAsia" w:hAnsi="宋体" w:cs="宋体"/>
          <w:color w:val="auto"/>
          <w:sz w:val="24"/>
          <w:szCs w:val="24"/>
          <w:shd w:val="clear" w:color="auto" w:fill="auto"/>
          <w:lang w:val="en-US" w:eastAsia="zh-CN"/>
        </w:rPr>
        <w:t>省级优秀施工企业或省级施工质量管理先进企业或省级施工安全管理先进企业得2分</w:t>
      </w:r>
      <w:r>
        <w:rPr>
          <w:rFonts w:hint="eastAsia" w:hAnsi="宋体" w:cs="宋体"/>
          <w:color w:val="auto"/>
          <w:sz w:val="24"/>
          <w:szCs w:val="24"/>
          <w:shd w:val="clear" w:color="auto" w:fill="auto"/>
          <w:lang w:eastAsia="zh-CN"/>
        </w:rPr>
        <w:t>（以开标时提供的证书或获奖文件原件为准，其中日期以获奖证书时间为准）。</w:t>
      </w:r>
    </w:p>
    <w:p>
      <w:pPr>
        <w:keepNext w:val="0"/>
        <w:keepLines w:val="0"/>
        <w:pageBreakBefore w:val="0"/>
        <w:widowControl/>
        <w:kinsoku/>
        <w:wordWrap/>
        <w:overflowPunct/>
        <w:topLinePunct w:val="0"/>
        <w:autoSpaceDE/>
        <w:autoSpaceDN/>
        <w:bidi w:val="0"/>
        <w:spacing w:line="440" w:lineRule="exact"/>
        <w:ind w:left="0" w:leftChars="0" w:right="0" w:rightChars="0" w:firstLine="480"/>
        <w:jc w:val="both"/>
        <w:textAlignment w:val="auto"/>
        <w:outlineLvl w:val="9"/>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2.3</w:t>
      </w:r>
      <w:r>
        <w:rPr>
          <w:rFonts w:hint="eastAsia" w:cs="宋体"/>
          <w:bCs/>
          <w:color w:val="auto"/>
          <w:sz w:val="24"/>
          <w:szCs w:val="24"/>
          <w:lang w:bidi="ar"/>
        </w:rPr>
        <w:t>投标人提供工商企业信用信息公示报告，包含基础信息、行政许可信息、行政处罚信息、列入经营异常名录信息、列入严重违法失信企业名单（黑名单）信息（国家企业信用信息公示系统http://www.gsxt.gov.cn ），无不良信息者得1分，未提供或有不良信息者不得分，本项最高得1分</w:t>
      </w:r>
      <w:r>
        <w:rPr>
          <w:rFonts w:hAnsi="宋体" w:cs="宋体"/>
          <w:color w:val="auto"/>
          <w:sz w:val="24"/>
          <w:szCs w:val="24"/>
        </w:rPr>
        <w:t>（以网页截图为准</w:t>
      </w:r>
      <w:r>
        <w:rPr>
          <w:rFonts w:hint="eastAsia" w:hAnsi="宋体" w:cs="宋体"/>
          <w:color w:val="auto"/>
          <w:sz w:val="24"/>
          <w:szCs w:val="24"/>
        </w:rPr>
        <w:t>，网页截图应包含基础信息内容、行政许可信息内容、行政处罚信息、列入经营异常名录信息、列入严重违法失信企业名单（黑名单）信息</w:t>
      </w:r>
      <w:r>
        <w:rPr>
          <w:rFonts w:hAnsi="宋体" w:cs="宋体"/>
          <w:color w:val="auto"/>
          <w:sz w:val="24"/>
          <w:szCs w:val="24"/>
        </w:rPr>
        <w:t>）</w:t>
      </w:r>
      <w:r>
        <w:rPr>
          <w:rFonts w:hint="eastAsia" w:cs="宋体"/>
          <w:bCs/>
          <w:color w:val="auto"/>
          <w:sz w:val="24"/>
          <w:szCs w:val="24"/>
          <w:lang w:bidi="ar"/>
        </w:rPr>
        <w:t>。</w:t>
      </w:r>
      <w:r>
        <w:rPr>
          <w:rFonts w:hint="eastAsia" w:hAnsi="宋体" w:cs="宋体"/>
          <w:color w:val="auto"/>
          <w:sz w:val="24"/>
          <w:szCs w:val="24"/>
          <w:shd w:val="clear" w:color="auto" w:fill="auto"/>
          <w:lang w:eastAsia="zh-CN"/>
        </w:rPr>
        <w:t xml:space="preserve">  </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484"/>
        <w:jc w:val="both"/>
        <w:textAlignment w:val="auto"/>
        <w:outlineLvl w:val="9"/>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 xml:space="preserve">2.4投标人提供企业所在地税务主管部门出具的纳税情况证明等信用情况，无不良信息者得1分，未提供或有不良信息者不得分,本项最高得1分（以原件为准）。 </w:t>
      </w:r>
    </w:p>
    <w:p>
      <w:pPr>
        <w:keepNext w:val="0"/>
        <w:keepLines w:val="0"/>
        <w:pageBreakBefore w:val="0"/>
        <w:kinsoku/>
        <w:wordWrap/>
        <w:overflowPunct/>
        <w:topLinePunct w:val="0"/>
        <w:autoSpaceDE/>
        <w:autoSpaceDN/>
        <w:bidi w:val="0"/>
        <w:spacing w:line="440" w:lineRule="exact"/>
        <w:ind w:left="0" w:leftChars="0" w:right="0" w:rightChars="0" w:firstLine="482" w:firstLineChars="200"/>
        <w:jc w:val="both"/>
        <w:textAlignment w:val="auto"/>
        <w:outlineLvl w:val="9"/>
        <w:rPr>
          <w:rFonts w:hint="eastAsia" w:hAnsi="宋体" w:cs="宋体"/>
          <w:b/>
          <w:bCs/>
          <w:color w:val="auto"/>
          <w:sz w:val="24"/>
          <w:szCs w:val="24"/>
        </w:rPr>
      </w:pPr>
      <w:r>
        <w:rPr>
          <w:rFonts w:hint="eastAsia" w:hAnsi="宋体" w:cs="宋体"/>
          <w:b/>
          <w:bCs/>
          <w:color w:val="auto"/>
          <w:sz w:val="24"/>
          <w:szCs w:val="24"/>
        </w:rPr>
        <w:t>3、项目</w:t>
      </w:r>
      <w:r>
        <w:rPr>
          <w:rFonts w:hint="eastAsia" w:hAnsi="宋体" w:cs="宋体"/>
          <w:b/>
          <w:bCs/>
          <w:color w:val="auto"/>
          <w:sz w:val="24"/>
          <w:szCs w:val="24"/>
          <w:lang w:val="en-US" w:eastAsia="zh-CN"/>
        </w:rPr>
        <w:t>负责人</w:t>
      </w:r>
      <w:r>
        <w:rPr>
          <w:rFonts w:hint="eastAsia" w:hAnsi="宋体" w:cs="宋体"/>
          <w:b/>
          <w:bCs/>
          <w:color w:val="auto"/>
          <w:sz w:val="24"/>
          <w:szCs w:val="24"/>
        </w:rPr>
        <w:t>业绩及信用0-</w:t>
      </w:r>
      <w:r>
        <w:rPr>
          <w:rFonts w:hint="eastAsia" w:hAnsi="宋体" w:cs="宋体"/>
          <w:b/>
          <w:bCs/>
          <w:color w:val="auto"/>
          <w:sz w:val="24"/>
          <w:szCs w:val="24"/>
          <w:lang w:val="en-US" w:eastAsia="zh-CN"/>
        </w:rPr>
        <w:t>1</w:t>
      </w:r>
      <w:r>
        <w:rPr>
          <w:rFonts w:hint="eastAsia" w:hAnsi="宋体" w:cs="宋体"/>
          <w:b/>
          <w:bCs/>
          <w:color w:val="auto"/>
          <w:sz w:val="24"/>
          <w:szCs w:val="24"/>
        </w:rPr>
        <w:t>分</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484"/>
        <w:jc w:val="both"/>
        <w:textAlignment w:val="auto"/>
        <w:outlineLvl w:val="9"/>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自201</w:t>
      </w:r>
      <w:r>
        <w:rPr>
          <w:rFonts w:hint="eastAsia" w:hAnsi="宋体" w:cs="宋体"/>
          <w:color w:val="auto"/>
          <w:sz w:val="24"/>
          <w:szCs w:val="24"/>
          <w:shd w:val="clear" w:color="auto" w:fill="auto"/>
          <w:lang w:val="en-US" w:eastAsia="zh-CN"/>
        </w:rPr>
        <w:t>5</w:t>
      </w:r>
      <w:r>
        <w:rPr>
          <w:rFonts w:hint="eastAsia" w:hAnsi="宋体" w:cs="宋体"/>
          <w:color w:val="auto"/>
          <w:sz w:val="24"/>
          <w:szCs w:val="24"/>
          <w:shd w:val="clear" w:color="auto" w:fill="auto"/>
          <w:lang w:eastAsia="zh-CN"/>
        </w:rPr>
        <w:t>年1月1日以来（以合同签订时间为准），拟派项目负责人承建过类似项目得</w:t>
      </w:r>
      <w:r>
        <w:rPr>
          <w:rFonts w:hint="eastAsia" w:hAnsi="宋体" w:cs="宋体"/>
          <w:color w:val="auto"/>
          <w:sz w:val="24"/>
          <w:szCs w:val="24"/>
          <w:shd w:val="clear" w:color="auto" w:fill="auto"/>
          <w:lang w:val="en-US" w:eastAsia="zh-CN"/>
        </w:rPr>
        <w:t>1</w:t>
      </w:r>
      <w:r>
        <w:rPr>
          <w:rFonts w:hint="eastAsia" w:hAnsi="宋体" w:cs="宋体"/>
          <w:color w:val="auto"/>
          <w:sz w:val="24"/>
          <w:szCs w:val="24"/>
          <w:shd w:val="clear" w:color="auto" w:fill="auto"/>
          <w:lang w:eastAsia="zh-CN"/>
        </w:rPr>
        <w:t>分。（以施工合同原件及中标通知书原件或施工合同原件及验收报告原件为准，须同时提供可查询的网页截图，且能证明是该项目</w:t>
      </w:r>
      <w:r>
        <w:rPr>
          <w:rFonts w:hint="eastAsia" w:hAnsi="宋体" w:cs="宋体"/>
          <w:color w:val="auto"/>
          <w:sz w:val="24"/>
          <w:szCs w:val="24"/>
          <w:shd w:val="clear" w:color="auto" w:fill="auto"/>
          <w:lang w:val="en-US" w:eastAsia="zh-CN"/>
        </w:rPr>
        <w:t>负责人</w:t>
      </w:r>
      <w:r>
        <w:rPr>
          <w:rFonts w:hint="eastAsia" w:hAnsi="宋体" w:cs="宋体"/>
          <w:color w:val="auto"/>
          <w:sz w:val="24"/>
          <w:szCs w:val="24"/>
          <w:shd w:val="clear" w:color="auto" w:fill="auto"/>
          <w:lang w:eastAsia="zh-CN"/>
        </w:rPr>
        <w:t>承担施工的，本项业绩与企业业绩不得重复，否则不得分）</w:t>
      </w:r>
    </w:p>
    <w:p>
      <w:pPr>
        <w:keepNext w:val="0"/>
        <w:keepLines w:val="0"/>
        <w:pageBreakBefore w:val="0"/>
        <w:kinsoku/>
        <w:wordWrap/>
        <w:overflowPunct/>
        <w:topLinePunct w:val="0"/>
        <w:autoSpaceDE/>
        <w:autoSpaceDN/>
        <w:bidi w:val="0"/>
        <w:spacing w:line="440" w:lineRule="exact"/>
        <w:ind w:left="0" w:leftChars="0" w:right="0" w:rightChars="0" w:firstLine="482" w:firstLineChars="200"/>
        <w:jc w:val="both"/>
        <w:textAlignment w:val="auto"/>
        <w:outlineLvl w:val="9"/>
        <w:rPr>
          <w:rFonts w:hint="eastAsia" w:hAnsi="宋体" w:cs="宋体"/>
          <w:b/>
          <w:bCs/>
          <w:color w:val="auto"/>
          <w:sz w:val="24"/>
          <w:szCs w:val="24"/>
        </w:rPr>
      </w:pPr>
      <w:r>
        <w:rPr>
          <w:rFonts w:hint="eastAsia" w:hAnsi="宋体" w:cs="宋体"/>
          <w:b/>
          <w:bCs/>
          <w:color w:val="auto"/>
          <w:sz w:val="24"/>
          <w:szCs w:val="24"/>
        </w:rPr>
        <w:t>4、服务承诺（含不拖欠农民工工资承诺、扬尘治理等内容）0-</w:t>
      </w:r>
      <w:r>
        <w:rPr>
          <w:rFonts w:hint="eastAsia" w:hAnsi="宋体" w:cs="宋体"/>
          <w:b/>
          <w:bCs/>
          <w:color w:val="auto"/>
          <w:sz w:val="24"/>
          <w:szCs w:val="24"/>
          <w:lang w:val="en-US" w:eastAsia="zh-CN"/>
        </w:rPr>
        <w:t>3</w:t>
      </w:r>
      <w:r>
        <w:rPr>
          <w:rFonts w:hint="eastAsia" w:hAnsi="宋体" w:cs="宋体"/>
          <w:b/>
          <w:bCs/>
          <w:color w:val="auto"/>
          <w:sz w:val="24"/>
          <w:szCs w:val="24"/>
        </w:rPr>
        <w:t>分</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484"/>
        <w:jc w:val="both"/>
        <w:textAlignment w:val="auto"/>
        <w:outlineLvl w:val="9"/>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根据投标单位的维护服务及培训计划是否完整、可行；对质保期内、外服务承诺；免费保修时间，响应时间、解决问题时间以及不拖欠农民工工资承诺、扬尘治理等综合情况进行打分；0-</w:t>
      </w:r>
      <w:r>
        <w:rPr>
          <w:rFonts w:hint="eastAsia" w:hAnsi="宋体" w:cs="宋体"/>
          <w:color w:val="auto"/>
          <w:sz w:val="24"/>
          <w:szCs w:val="24"/>
          <w:shd w:val="clear" w:color="auto" w:fill="auto"/>
          <w:lang w:val="en-US" w:eastAsia="zh-CN"/>
        </w:rPr>
        <w:t>3</w:t>
      </w:r>
      <w:r>
        <w:rPr>
          <w:rFonts w:hint="eastAsia" w:hAnsi="宋体" w:cs="宋体"/>
          <w:color w:val="auto"/>
          <w:sz w:val="24"/>
          <w:szCs w:val="24"/>
          <w:shd w:val="clear" w:color="auto" w:fill="auto"/>
          <w:lang w:eastAsia="zh-CN"/>
        </w:rPr>
        <w:t>分。</w:t>
      </w:r>
      <w:bookmarkStart w:id="118" w:name="_GoBack"/>
      <w:bookmarkEnd w:id="118"/>
    </w:p>
    <w:p>
      <w:pPr>
        <w:keepNext w:val="0"/>
        <w:keepLines w:val="0"/>
        <w:pageBreakBefore w:val="0"/>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eastAsia" w:hAnsi="宋体" w:cs="宋体"/>
          <w:b/>
          <w:color w:val="auto"/>
          <w:sz w:val="24"/>
        </w:rPr>
      </w:pPr>
      <w:r>
        <w:rPr>
          <w:rFonts w:hint="eastAsia" w:hAnsi="宋体" w:cs="宋体"/>
          <w:b/>
          <w:color w:val="auto"/>
          <w:sz w:val="24"/>
        </w:rPr>
        <w:t>注：1）业绩合同以合同签订日期为准，获奖证书以发证日期为准。</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481"/>
        <w:jc w:val="both"/>
        <w:textAlignment w:val="auto"/>
        <w:outlineLvl w:val="9"/>
        <w:rPr>
          <w:rFonts w:hint="eastAsia" w:hAnsi="宋体" w:cs="宋体"/>
          <w:b/>
          <w:color w:val="auto"/>
          <w:sz w:val="24"/>
        </w:rPr>
      </w:pPr>
      <w:r>
        <w:rPr>
          <w:rFonts w:hint="eastAsia" w:hAnsi="宋体" w:cs="宋体"/>
          <w:b/>
          <w:color w:val="auto"/>
          <w:sz w:val="24"/>
        </w:rPr>
        <w:t>2）除营业执照，凡评标办法里涉及到的证书、证件及业绩材料等，均以原件并结合投标文件中所附复印件进行评审，二者缺其一，则该项得分应作0分处理。</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481"/>
        <w:jc w:val="both"/>
        <w:textAlignment w:val="auto"/>
        <w:outlineLvl w:val="9"/>
        <w:rPr>
          <w:rFonts w:hint="eastAsia" w:hAnsi="宋体" w:cs="宋体"/>
          <w:b/>
          <w:color w:val="auto"/>
          <w:sz w:val="24"/>
        </w:rPr>
      </w:pPr>
      <w:r>
        <w:rPr>
          <w:rFonts w:hint="eastAsia" w:hAnsi="宋体" w:cs="宋体"/>
          <w:b/>
          <w:color w:val="auto"/>
          <w:sz w:val="24"/>
        </w:rPr>
        <w:t>3）近年来指201</w:t>
      </w:r>
      <w:r>
        <w:rPr>
          <w:rFonts w:hint="eastAsia" w:hAnsi="宋体" w:cs="宋体"/>
          <w:b/>
          <w:color w:val="auto"/>
          <w:sz w:val="24"/>
          <w:lang w:val="en-US" w:eastAsia="zh-CN"/>
        </w:rPr>
        <w:t>5</w:t>
      </w:r>
      <w:r>
        <w:rPr>
          <w:rFonts w:hint="eastAsia" w:hAnsi="宋体" w:cs="宋体"/>
          <w:b/>
          <w:color w:val="auto"/>
          <w:sz w:val="24"/>
        </w:rPr>
        <w:t>年</w:t>
      </w:r>
      <w:r>
        <w:rPr>
          <w:rFonts w:hint="eastAsia" w:hAnsi="宋体" w:cs="宋体"/>
          <w:b/>
          <w:color w:val="auto"/>
          <w:sz w:val="24"/>
          <w:lang w:val="en-US" w:eastAsia="zh-CN"/>
        </w:rPr>
        <w:t>1</w:t>
      </w:r>
      <w:r>
        <w:rPr>
          <w:rFonts w:hint="eastAsia" w:hAnsi="宋体" w:cs="宋体"/>
          <w:b/>
          <w:color w:val="auto"/>
          <w:sz w:val="24"/>
        </w:rPr>
        <w:t>月1日以来。</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481"/>
        <w:jc w:val="both"/>
        <w:textAlignment w:val="auto"/>
        <w:outlineLvl w:val="9"/>
        <w:rPr>
          <w:rFonts w:hint="eastAsia" w:hAnsi="宋体" w:cs="宋体"/>
          <w:b/>
          <w:color w:val="auto"/>
          <w:sz w:val="24"/>
          <w:lang w:eastAsia="zh-CN"/>
        </w:rPr>
      </w:pPr>
      <w:r>
        <w:rPr>
          <w:rFonts w:hint="eastAsia" w:hAnsi="宋体" w:cs="宋体"/>
          <w:b/>
          <w:color w:val="auto"/>
          <w:sz w:val="24"/>
          <w:lang w:val="en-US" w:eastAsia="zh-CN"/>
        </w:rPr>
        <w:t>4）项目班子成员需具有一年以上社保，社保信息必须带认证查询码。</w:t>
      </w:r>
    </w:p>
    <w:p>
      <w:pPr>
        <w:keepNext w:val="0"/>
        <w:keepLines w:val="0"/>
        <w:pageBreakBefore w:val="0"/>
        <w:kinsoku/>
        <w:wordWrap/>
        <w:overflowPunct/>
        <w:topLinePunct w:val="0"/>
        <w:autoSpaceDE/>
        <w:autoSpaceDN/>
        <w:bidi w:val="0"/>
        <w:snapToGrid w:val="0"/>
        <w:spacing w:line="440" w:lineRule="exact"/>
        <w:ind w:left="0" w:leftChars="0" w:right="0" w:rightChars="0" w:firstLine="482" w:firstLineChars="200"/>
        <w:jc w:val="both"/>
        <w:textAlignment w:val="auto"/>
        <w:outlineLvl w:val="9"/>
        <w:rPr>
          <w:rFonts w:hint="eastAsia" w:cs="宋体"/>
          <w:b/>
          <w:bCs/>
          <w:color w:val="auto"/>
          <w:sz w:val="24"/>
          <w:szCs w:val="24"/>
          <w:lang w:bidi="ar"/>
        </w:rPr>
      </w:pPr>
      <w:r>
        <w:rPr>
          <w:rFonts w:hint="eastAsia" w:cs="宋体"/>
          <w:b/>
          <w:bCs/>
          <w:color w:val="auto"/>
          <w:sz w:val="24"/>
          <w:szCs w:val="24"/>
          <w:lang w:bidi="ar"/>
        </w:rPr>
        <w:t>（五）投标人综合得分按下列公式计算：</w:t>
      </w:r>
    </w:p>
    <w:p>
      <w:pPr>
        <w:keepNext w:val="0"/>
        <w:keepLines w:val="0"/>
        <w:pageBreakBefore w:val="0"/>
        <w:kinsoku/>
        <w:wordWrap/>
        <w:overflowPunct/>
        <w:topLinePunct w:val="0"/>
        <w:autoSpaceDE/>
        <w:autoSpaceDN/>
        <w:bidi w:val="0"/>
        <w:snapToGrid w:val="0"/>
        <w:spacing w:line="440" w:lineRule="exact"/>
        <w:ind w:left="0" w:leftChars="0" w:right="0" w:rightChars="0" w:firstLine="480" w:firstLineChars="200"/>
        <w:jc w:val="both"/>
        <w:textAlignment w:val="auto"/>
        <w:outlineLvl w:val="9"/>
        <w:rPr>
          <w:rFonts w:hint="eastAsia" w:cs="宋体"/>
          <w:bCs/>
          <w:color w:val="auto"/>
          <w:sz w:val="24"/>
          <w:szCs w:val="24"/>
          <w:lang w:bidi="ar"/>
        </w:rPr>
      </w:pPr>
      <w:r>
        <w:rPr>
          <w:rFonts w:hint="eastAsia" w:cs="宋体"/>
          <w:bCs/>
          <w:color w:val="auto"/>
          <w:sz w:val="24"/>
          <w:szCs w:val="24"/>
          <w:lang w:bidi="ar"/>
        </w:rPr>
        <w:t>投标人综合得分＝技术标得分＋商务标得分＋</w:t>
      </w:r>
      <w:r>
        <w:rPr>
          <w:rFonts w:hint="eastAsia" w:cs="宋体"/>
          <w:color w:val="auto"/>
          <w:sz w:val="24"/>
          <w:szCs w:val="24"/>
        </w:rPr>
        <w:t>综合（信用）标得分</w:t>
      </w:r>
      <w:r>
        <w:rPr>
          <w:rFonts w:hint="eastAsia" w:cs="宋体"/>
          <w:bCs/>
          <w:color w:val="auto"/>
          <w:sz w:val="24"/>
          <w:szCs w:val="24"/>
          <w:lang w:bidi="ar"/>
        </w:rPr>
        <w:t>。</w:t>
      </w:r>
    </w:p>
    <w:p>
      <w:pPr>
        <w:keepNext w:val="0"/>
        <w:keepLines w:val="0"/>
        <w:pageBreakBefore w:val="0"/>
        <w:kinsoku/>
        <w:wordWrap/>
        <w:overflowPunct/>
        <w:topLinePunct w:val="0"/>
        <w:autoSpaceDE/>
        <w:autoSpaceDN/>
        <w:bidi w:val="0"/>
        <w:snapToGrid w:val="0"/>
        <w:spacing w:line="440" w:lineRule="exact"/>
        <w:ind w:left="0" w:leftChars="0" w:right="0" w:rightChars="0" w:firstLine="482" w:firstLineChars="200"/>
        <w:jc w:val="both"/>
        <w:textAlignment w:val="auto"/>
        <w:outlineLvl w:val="9"/>
        <w:rPr>
          <w:rFonts w:hint="eastAsia" w:cs="宋体"/>
          <w:b/>
          <w:bCs/>
          <w:color w:val="auto"/>
          <w:sz w:val="24"/>
          <w:szCs w:val="24"/>
          <w:lang w:bidi="ar"/>
        </w:rPr>
      </w:pPr>
      <w:r>
        <w:rPr>
          <w:rFonts w:hint="eastAsia" w:cs="宋体"/>
          <w:b/>
          <w:bCs/>
          <w:color w:val="auto"/>
          <w:sz w:val="24"/>
          <w:szCs w:val="24"/>
          <w:lang w:bidi="ar"/>
        </w:rPr>
        <w:t>（六）投标人的最终得分及中标候选人排序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440" w:lineRule="exact"/>
        <w:ind w:left="0" w:leftChars="0" w:right="0" w:rightChars="0" w:firstLine="0"/>
        <w:jc w:val="both"/>
        <w:textAlignment w:val="auto"/>
        <w:outlineLvl w:val="9"/>
        <w:rPr>
          <w:rFonts w:hint="eastAsia" w:hAnsi="宋体" w:cs="宋体" w:asciiTheme="minorHAnsi" w:eastAsiaTheme="minorEastAsia"/>
          <w:color w:val="auto"/>
          <w:kern w:val="2"/>
          <w:sz w:val="24"/>
          <w:szCs w:val="24"/>
          <w:lang w:val="en-US" w:eastAsia="zh-CN" w:bidi="ar-SA"/>
        </w:rPr>
      </w:pPr>
      <w:r>
        <w:rPr>
          <w:rFonts w:hint="eastAsia" w:hAnsi="宋体" w:cs="宋体"/>
          <w:color w:val="auto"/>
          <w:sz w:val="24"/>
          <w:szCs w:val="24"/>
        </w:rPr>
        <w:t>1.</w:t>
      </w:r>
      <w:r>
        <w:rPr>
          <w:rFonts w:hint="eastAsia" w:hAnsi="宋体" w:cs="宋体" w:asciiTheme="minorHAnsi" w:eastAsiaTheme="minorEastAsia"/>
          <w:color w:val="auto"/>
          <w:kern w:val="2"/>
          <w:sz w:val="24"/>
          <w:szCs w:val="24"/>
          <w:lang w:val="en-US" w:eastAsia="zh-CN" w:bidi="ar-SA"/>
        </w:rPr>
        <w:t>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firstLine="480"/>
        <w:jc w:val="both"/>
        <w:textAlignment w:val="auto"/>
        <w:outlineLvl w:val="9"/>
        <w:rPr>
          <w:rFonts w:hint="eastAsia" w:hAnsi="宋体" w:cs="宋体"/>
          <w:color w:val="auto"/>
          <w:sz w:val="24"/>
          <w:szCs w:val="24"/>
        </w:rPr>
      </w:pPr>
      <w:r>
        <w:rPr>
          <w:rFonts w:hint="eastAsia" w:hAnsi="宋体" w:cs="宋体" w:asciiTheme="minorHAnsi" w:eastAsiaTheme="minorEastAsia"/>
          <w:color w:val="auto"/>
          <w:kern w:val="2"/>
          <w:sz w:val="24"/>
          <w:szCs w:val="24"/>
          <w:lang w:val="en-US" w:eastAsia="zh-CN" w:bidi="ar-SA"/>
        </w:rPr>
        <w:t>评标委员会人数在5人以上时，去掉一个最高分和一个最低分取平均值；评标委员会人数在5人时，取所有评委评分的平均值。</w:t>
      </w:r>
    </w:p>
    <w:p>
      <w:pPr>
        <w:keepNext w:val="0"/>
        <w:keepLines w:val="0"/>
        <w:pageBreakBefore w:val="0"/>
        <w:kinsoku/>
        <w:wordWrap/>
        <w:overflowPunct/>
        <w:topLinePunct w:val="0"/>
        <w:autoSpaceDE/>
        <w:autoSpaceDN/>
        <w:bidi w:val="0"/>
        <w:snapToGrid w:val="0"/>
        <w:spacing w:line="440" w:lineRule="exact"/>
        <w:ind w:left="0" w:leftChars="0" w:right="0" w:rightChars="0" w:firstLine="480"/>
        <w:jc w:val="both"/>
        <w:textAlignment w:val="auto"/>
        <w:outlineLvl w:val="9"/>
        <w:rPr>
          <w:rFonts w:hint="eastAsia" w:cs="宋体"/>
          <w:color w:val="auto"/>
          <w:sz w:val="24"/>
          <w:szCs w:val="24"/>
        </w:rPr>
      </w:pPr>
      <w:r>
        <w:rPr>
          <w:rFonts w:hint="eastAsia" w:hAnsi="宋体" w:cs="宋体"/>
          <w:color w:val="auto"/>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color w:val="auto"/>
          <w:sz w:val="24"/>
          <w:szCs w:val="24"/>
        </w:rPr>
        <w:t xml:space="preserve"> </w:t>
      </w:r>
    </w:p>
    <w:p>
      <w:pPr>
        <w:snapToGrid w:val="0"/>
        <w:spacing w:line="360" w:lineRule="auto"/>
        <w:ind w:firstLine="482" w:firstLineChars="200"/>
        <w:rPr>
          <w:rFonts w:hint="eastAsia" w:cs="宋体"/>
          <w:b/>
          <w:bCs/>
          <w:color w:val="auto"/>
          <w:sz w:val="24"/>
          <w:szCs w:val="24"/>
          <w:lang w:bidi="ar"/>
        </w:rPr>
      </w:pPr>
      <w:r>
        <w:rPr>
          <w:rFonts w:hint="eastAsia" w:ascii="新宋体" w:eastAsia="新宋体"/>
          <w:b/>
          <w:color w:val="auto"/>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2" w:firstLineChars="200"/>
        <w:rPr>
          <w:rFonts w:hint="eastAsia" w:ascii="新宋体" w:eastAsia="新宋体" w:cs="宋体"/>
          <w:b/>
          <w:color w:val="auto"/>
          <w:sz w:val="24"/>
        </w:rPr>
      </w:pPr>
      <w:r>
        <w:rPr>
          <w:rFonts w:hint="eastAsia" w:ascii="新宋体" w:eastAsia="新宋体" w:cs="宋体"/>
          <w:b/>
          <w:color w:val="auto"/>
          <w:sz w:val="24"/>
        </w:rPr>
        <w:t>八、定标</w:t>
      </w:r>
    </w:p>
    <w:p>
      <w:pPr>
        <w:snapToGrid w:val="0"/>
        <w:spacing w:line="360" w:lineRule="auto"/>
        <w:ind w:firstLine="480" w:firstLineChars="200"/>
        <w:rPr>
          <w:rFonts w:hint="eastAsia" w:ascii="新宋体" w:eastAsia="新宋体"/>
          <w:b/>
          <w:color w:val="auto"/>
          <w:sz w:val="24"/>
        </w:rPr>
      </w:pPr>
      <w:r>
        <w:rPr>
          <w:rFonts w:hint="eastAsia" w:ascii="新宋体" w:eastAsia="新宋体"/>
          <w:color w:val="auto"/>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ascii="新宋体" w:eastAsia="新宋体"/>
          <w:b/>
          <w:color w:val="auto"/>
          <w:sz w:val="24"/>
        </w:rPr>
        <w:t>(注：中标人若是外地企业在中标后应到许昌市住房和城乡建设行政主管部门办理进许登记手续)</w:t>
      </w:r>
    </w:p>
    <w:bookmarkEnd w:id="91"/>
    <w:bookmarkEnd w:id="92"/>
    <w:bookmarkEnd w:id="93"/>
    <w:bookmarkEnd w:id="94"/>
    <w:p>
      <w:pPr>
        <w:pStyle w:val="18"/>
        <w:keepNext w:val="0"/>
        <w:keepLines w:val="0"/>
        <w:snapToGrid w:val="0"/>
        <w:spacing w:line="360" w:lineRule="auto"/>
        <w:ind w:firstLine="482" w:firstLineChars="200"/>
        <w:outlineLvl w:val="9"/>
        <w:rPr>
          <w:rFonts w:hint="eastAsia" w:ascii="新宋体" w:eastAsia="新宋体"/>
          <w:b/>
          <w:color w:val="auto"/>
          <w:szCs w:val="24"/>
        </w:rPr>
      </w:pPr>
      <w:bookmarkStart w:id="95" w:name="_Toc23277"/>
      <w:r>
        <w:rPr>
          <w:rFonts w:hint="eastAsia" w:ascii="新宋体" w:eastAsia="新宋体"/>
          <w:b/>
          <w:color w:val="auto"/>
          <w:szCs w:val="24"/>
        </w:rPr>
        <w:t>九、评标报告</w:t>
      </w:r>
      <w:bookmarkEnd w:id="95"/>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评标委员会根据投标人须知前附表7.1条的规定向招标人提交评标报告。评标报告应当由全体评标委员会成员签字，并于评标结束时抄送有关行政监督部门。</w:t>
      </w:r>
    </w:p>
    <w:p>
      <w:pPr>
        <w:pStyle w:val="18"/>
        <w:keepNext w:val="0"/>
        <w:keepLines w:val="0"/>
        <w:snapToGrid w:val="0"/>
        <w:spacing w:line="360" w:lineRule="auto"/>
        <w:ind w:firstLine="482" w:firstLineChars="200"/>
        <w:outlineLvl w:val="9"/>
        <w:rPr>
          <w:rFonts w:hint="eastAsia" w:ascii="新宋体" w:eastAsia="新宋体"/>
          <w:b/>
          <w:color w:val="auto"/>
          <w:szCs w:val="24"/>
        </w:rPr>
      </w:pPr>
      <w:bookmarkStart w:id="96" w:name="_Toc8686"/>
      <w:r>
        <w:rPr>
          <w:rFonts w:hint="eastAsia" w:ascii="新宋体" w:eastAsia="新宋体"/>
          <w:b/>
          <w:color w:val="auto"/>
        </w:rPr>
        <w:t>十、</w:t>
      </w:r>
      <w:r>
        <w:rPr>
          <w:rFonts w:hint="eastAsia" w:ascii="新宋体" w:eastAsia="新宋体"/>
          <w:b/>
          <w:color w:val="auto"/>
          <w:szCs w:val="24"/>
        </w:rPr>
        <w:t>公示</w:t>
      </w:r>
      <w:bookmarkEnd w:id="96"/>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中标人确定后，招标人应当在《全国公共资源交易平台（河南省·许昌市）》</w:t>
      </w:r>
      <w:r>
        <w:rPr>
          <w:rFonts w:hint="eastAsia" w:ascii="新宋体" w:eastAsia="新宋体"/>
          <w:color w:val="auto"/>
          <w:sz w:val="24"/>
          <w:lang w:eastAsia="zh-CN"/>
        </w:rPr>
        <w:t>和</w:t>
      </w:r>
      <w:r>
        <w:rPr>
          <w:rFonts w:hint="eastAsia" w:ascii="新宋体" w:eastAsia="新宋体"/>
          <w:color w:val="auto"/>
          <w:sz w:val="24"/>
        </w:rPr>
        <w:t>《</w:t>
      </w:r>
      <w:r>
        <w:rPr>
          <w:rFonts w:hint="eastAsia" w:ascii="新宋体" w:eastAsia="新宋体"/>
          <w:color w:val="auto"/>
          <w:sz w:val="24"/>
          <w:lang w:eastAsia="zh-CN"/>
        </w:rPr>
        <w:t>河南省电子招标投标公共服务平台</w:t>
      </w:r>
      <w:r>
        <w:rPr>
          <w:rFonts w:hint="eastAsia" w:ascii="新宋体" w:eastAsia="新宋体"/>
          <w:color w:val="auto"/>
          <w:sz w:val="24"/>
        </w:rPr>
        <w:t>》上进行公示，公示时间不少于3日。公示期满后，招标人应当将招标投标情况书面报告提交招标投标管理部门备案，向中标人发出中标通知书，并向所有合格投标人告知中标结果。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十一、特殊情况的处置程序</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11.1关于澄清、说明或补正</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11.2关于评标活动暂停</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11.3关于评标中途更换评标委员会成员</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11.3.1除非发生下列情况之一，评标委员会成员不得在评标中途更换：</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（1）因不可抗拒的客观原因，不能到场或需在评标中途退出评标活动。</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（2）根据法律法规规定，某个或某几个评标委员会成员需要回避。</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11.4记名投票</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2" w:firstLineChars="200"/>
        <w:rPr>
          <w:rFonts w:hint="eastAsia"/>
          <w:b/>
          <w:color w:val="auto"/>
          <w:sz w:val="24"/>
        </w:rPr>
      </w:pPr>
      <w:r>
        <w:rPr>
          <w:rFonts w:hint="eastAsia"/>
          <w:b/>
          <w:color w:val="auto"/>
          <w:sz w:val="24"/>
        </w:rPr>
        <w:t>11.5评标委员会对评标结果有异议的</w:t>
      </w:r>
    </w:p>
    <w:p>
      <w:pPr>
        <w:snapToGrid w:val="0"/>
        <w:spacing w:line="360" w:lineRule="auto"/>
        <w:ind w:firstLine="468" w:firstLineChars="200"/>
        <w:jc w:val="center"/>
        <w:rPr>
          <w:color w:val="auto"/>
        </w:rPr>
      </w:pPr>
      <w:r>
        <w:rPr>
          <w:rFonts w:hint="eastAsia"/>
          <w:color w:val="auto"/>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r>
        <w:rPr>
          <w:color w:val="auto"/>
        </w:rPr>
        <w:br w:type="page"/>
      </w:r>
    </w:p>
    <w:p>
      <w:pPr>
        <w:pStyle w:val="2"/>
        <w:spacing w:line="240" w:lineRule="auto"/>
        <w:jc w:val="center"/>
        <w:rPr>
          <w:color w:val="auto"/>
        </w:rPr>
      </w:pPr>
    </w:p>
    <w:p>
      <w:pPr>
        <w:pStyle w:val="2"/>
        <w:spacing w:line="240" w:lineRule="auto"/>
        <w:jc w:val="center"/>
        <w:rPr>
          <w:color w:val="auto"/>
        </w:rPr>
      </w:pPr>
    </w:p>
    <w:p>
      <w:pPr>
        <w:pStyle w:val="2"/>
        <w:spacing w:line="240" w:lineRule="auto"/>
        <w:jc w:val="center"/>
        <w:rPr>
          <w:color w:val="auto"/>
        </w:rPr>
      </w:pPr>
    </w:p>
    <w:p>
      <w:pPr>
        <w:spacing w:line="240" w:lineRule="auto"/>
        <w:jc w:val="center"/>
        <w:rPr>
          <w:rFonts w:hint="eastAsia"/>
          <w:color w:val="auto"/>
        </w:rPr>
      </w:pPr>
    </w:p>
    <w:p>
      <w:pPr>
        <w:spacing w:line="240" w:lineRule="auto"/>
        <w:jc w:val="center"/>
        <w:rPr>
          <w:rFonts w:hint="eastAsia"/>
          <w:color w:val="auto"/>
        </w:rPr>
      </w:pPr>
    </w:p>
    <w:bookmarkEnd w:id="88"/>
    <w:p>
      <w:pPr>
        <w:pStyle w:val="4"/>
        <w:spacing w:line="240" w:lineRule="auto"/>
        <w:jc w:val="center"/>
        <w:rPr>
          <w:rFonts w:hint="eastAsia"/>
          <w:color w:val="auto"/>
        </w:rPr>
      </w:pPr>
      <w:bookmarkStart w:id="97" w:name="_Toc495423696"/>
      <w:bookmarkStart w:id="98" w:name="_Toc495423468"/>
      <w:bookmarkStart w:id="99" w:name="_Toc495423697"/>
      <w:bookmarkStart w:id="100" w:name="_Toc495423469"/>
      <w:bookmarkStart w:id="101" w:name="_Toc278443518"/>
      <w:r>
        <w:rPr>
          <w:rFonts w:hint="eastAsia"/>
          <w:color w:val="auto"/>
        </w:rPr>
        <w:t>第四章</w:t>
      </w:r>
      <w:r>
        <w:rPr>
          <w:color w:val="auto"/>
        </w:rPr>
        <w:t xml:space="preserve"> </w:t>
      </w:r>
      <w:r>
        <w:rPr>
          <w:rFonts w:hint="eastAsia"/>
          <w:color w:val="auto"/>
        </w:rPr>
        <w:t>合同条款及格式</w:t>
      </w:r>
      <w:bookmarkEnd w:id="97"/>
      <w:bookmarkEnd w:id="98"/>
    </w:p>
    <w:p>
      <w:pPr>
        <w:autoSpaceDE w:val="0"/>
        <w:autoSpaceDN w:val="0"/>
        <w:adjustRightInd w:val="0"/>
        <w:spacing w:line="240" w:lineRule="auto"/>
        <w:jc w:val="center"/>
        <w:outlineLvl w:val="0"/>
        <w:rPr>
          <w:rFonts w:hint="eastAsia" w:cs="黑体"/>
          <w:b/>
          <w:color w:val="auto"/>
          <w:sz w:val="36"/>
          <w:szCs w:val="36"/>
        </w:rPr>
      </w:pPr>
    </w:p>
    <w:p>
      <w:pPr>
        <w:autoSpaceDE w:val="0"/>
        <w:autoSpaceDN w:val="0"/>
        <w:adjustRightInd w:val="0"/>
        <w:spacing w:line="240" w:lineRule="auto"/>
        <w:jc w:val="center"/>
        <w:rPr>
          <w:rFonts w:hint="eastAsia" w:cs="黑体"/>
          <w:b/>
          <w:color w:val="auto"/>
          <w:sz w:val="24"/>
          <w:szCs w:val="24"/>
        </w:rPr>
      </w:pPr>
      <w:r>
        <w:rPr>
          <w:rFonts w:hint="eastAsia" w:cs="黑体"/>
          <w:b/>
          <w:color w:val="auto"/>
          <w:sz w:val="24"/>
          <w:szCs w:val="24"/>
        </w:rPr>
        <w:t>采用由中华人民共和国住房和城乡建设部与国家工商行政管理局联合制定的《建设工程施工合同》(GF2013-0201)签订合同。</w:t>
      </w:r>
    </w:p>
    <w:p>
      <w:pPr>
        <w:autoSpaceDE w:val="0"/>
        <w:autoSpaceDN w:val="0"/>
        <w:adjustRightInd w:val="0"/>
        <w:spacing w:line="240" w:lineRule="auto"/>
        <w:jc w:val="center"/>
        <w:outlineLvl w:val="0"/>
        <w:rPr>
          <w:rFonts w:hint="eastAsia"/>
          <w:color w:val="auto"/>
        </w:rPr>
      </w:pPr>
      <w:r>
        <w:rPr>
          <w:rFonts w:cs="黑体"/>
          <w:b/>
          <w:color w:val="auto"/>
          <w:sz w:val="32"/>
          <w:szCs w:val="32"/>
        </w:rPr>
        <w:br w:type="page"/>
      </w:r>
      <w:r>
        <w:rPr>
          <w:rFonts w:hint="eastAsia"/>
          <w:b/>
          <w:bCs/>
          <w:color w:val="auto"/>
          <w:sz w:val="40"/>
          <w:szCs w:val="22"/>
        </w:rPr>
        <w:t>第五章 工程量清单</w:t>
      </w:r>
      <w:bookmarkEnd w:id="99"/>
      <w:bookmarkEnd w:id="100"/>
    </w:p>
    <w:p>
      <w:pPr>
        <w:spacing w:line="240" w:lineRule="auto"/>
        <w:rPr>
          <w:rFonts w:hint="eastAsia" w:ascii="新宋体" w:eastAsia="新宋体"/>
          <w:b/>
          <w:color w:val="auto"/>
          <w:sz w:val="24"/>
        </w:rPr>
      </w:pPr>
      <w:r>
        <w:rPr>
          <w:rFonts w:hint="eastAsia" w:ascii="新宋体" w:eastAsia="新宋体"/>
          <w:b/>
          <w:color w:val="auto"/>
          <w:sz w:val="24"/>
        </w:rPr>
        <w:t>1、工程量清单说明</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1.2 本工程量清单应与招标文件中的投标人须知、通用合同条款、专用合同条款、技术标准和要求及图纸等章节内容一起阅读和理解。</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240" w:lineRule="auto"/>
        <w:ind w:left="1" w:firstLine="480" w:firstLineChars="200"/>
        <w:rPr>
          <w:rFonts w:hint="eastAsia" w:cs="Times New Roman"/>
          <w:color w:val="auto"/>
          <w:kern w:val="0"/>
          <w:sz w:val="24"/>
          <w:szCs w:val="22"/>
          <w:u w:val="single"/>
          <w:lang w:val="en-US" w:eastAsia="zh-CN" w:bidi="ar-SA"/>
        </w:rPr>
      </w:pPr>
      <w:r>
        <w:rPr>
          <w:rFonts w:hint="eastAsia" w:ascii="新宋体" w:eastAsia="新宋体"/>
          <w:color w:val="auto"/>
          <w:sz w:val="24"/>
        </w:rPr>
        <w:t>1.4补充子目的子目特征、计量单位、工程量计算规则及工作内容说明如下：</w:t>
      </w:r>
      <w:r>
        <w:rPr>
          <w:rFonts w:hint="eastAsia" w:cs="Times New Roman"/>
          <w:color w:val="auto"/>
          <w:kern w:val="0"/>
          <w:sz w:val="24"/>
          <w:szCs w:val="22"/>
          <w:u w:val="single"/>
          <w:lang w:val="en-US" w:eastAsia="zh-CN" w:bidi="ar-SA"/>
        </w:rPr>
        <w:t>雨水控制与利用工程（海绵工程）按《河南省市政工程预算定额》（HA A1-31-2016），《建设工程工程量清单计价规范》（GB50500-2013）及相关计价文件等；</w:t>
      </w:r>
      <w:r>
        <w:rPr>
          <w:rFonts w:hint="eastAsia" w:ascii="宋体" w:hAnsi="Times New Roman" w:eastAsia="宋体" w:cs="Times New Roman"/>
          <w:color w:val="auto"/>
          <w:kern w:val="0"/>
          <w:sz w:val="24"/>
          <w:szCs w:val="22"/>
          <w:u w:val="single"/>
          <w:lang w:val="en-US" w:eastAsia="zh-CN" w:bidi="ar-SA"/>
        </w:rPr>
        <w:t>道路景观绿化工程</w:t>
      </w:r>
      <w:r>
        <w:rPr>
          <w:rFonts w:hint="eastAsia" w:cs="Times New Roman"/>
          <w:color w:val="auto"/>
          <w:kern w:val="0"/>
          <w:sz w:val="24"/>
          <w:szCs w:val="22"/>
          <w:u w:val="single"/>
          <w:lang w:val="en-US" w:eastAsia="zh-CN" w:bidi="ar-SA"/>
        </w:rPr>
        <w:t>按《河南省建设工程工程量清单综合单价定额》（2008）E.园林绿化工程，《建设工程工程量清单计价规范》（GB50500-2013）及相关计价文件等；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1.5 本条第1.1款中约定的计量和计价规则适用于合同履约过程中工程量计量与价款支付、工程变更、索赔和工程结算。</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1.6 本条与下述第2条和第3条的说明内容是构成合同文件的已标价工程量清单的组成部分。</w:t>
      </w:r>
    </w:p>
    <w:p>
      <w:pPr>
        <w:spacing w:line="240" w:lineRule="auto"/>
        <w:rPr>
          <w:rFonts w:hint="eastAsia" w:ascii="新宋体" w:eastAsia="新宋体"/>
          <w:b/>
          <w:color w:val="auto"/>
          <w:sz w:val="24"/>
        </w:rPr>
      </w:pPr>
      <w:r>
        <w:rPr>
          <w:rFonts w:hint="eastAsia" w:ascii="新宋体" w:eastAsia="新宋体"/>
          <w:b/>
          <w:color w:val="auto"/>
          <w:sz w:val="24"/>
        </w:rPr>
        <w:t>2、投标报价说明</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 投标报价应根据招标文件中的有关计价要求，并按照下列依据自主报价。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 本招标文件；</w:t>
      </w:r>
    </w:p>
    <w:p>
      <w:pPr>
        <w:spacing w:line="240" w:lineRule="auto"/>
        <w:ind w:left="1" w:firstLine="480" w:firstLineChars="200"/>
        <w:rPr>
          <w:rFonts w:hint="eastAsia" w:cs="Times New Roman"/>
          <w:color w:val="auto"/>
          <w:kern w:val="0"/>
          <w:sz w:val="24"/>
          <w:szCs w:val="22"/>
          <w:lang w:val="en-US" w:eastAsia="zh-CN" w:bidi="ar-SA"/>
        </w:rPr>
      </w:pPr>
      <w:r>
        <w:rPr>
          <w:rFonts w:hint="eastAsia" w:ascii="新宋体" w:eastAsia="新宋体"/>
          <w:color w:val="auto"/>
          <w:sz w:val="24"/>
        </w:rPr>
        <w:t>(2) 定额及取费</w:t>
      </w:r>
      <w:r>
        <w:rPr>
          <w:rFonts w:hint="eastAsia" w:ascii="新宋体" w:eastAsia="新宋体"/>
          <w:color w:val="auto"/>
          <w:sz w:val="24"/>
          <w:lang w:eastAsia="zh-CN"/>
        </w:rPr>
        <w:t>：</w:t>
      </w:r>
      <w:r>
        <w:rPr>
          <w:rFonts w:hint="eastAsia" w:cs="Times New Roman"/>
          <w:color w:val="auto"/>
          <w:kern w:val="0"/>
          <w:sz w:val="24"/>
          <w:szCs w:val="22"/>
          <w:lang w:val="en-US" w:eastAsia="zh-CN" w:bidi="ar-SA"/>
        </w:rPr>
        <w:t>雨水控制与利用工程（海绵工程）按《河南省市政工程预算定额》（HA A1-31-2016），《建设工程工程量清单计价规范》（GB50500-2013）及相关计价文件等，价格指数依据豫建标定【2017】31号文调整；道路景观绿化工程按《河南省建设工程工程量清单综合单价定额》（2008）E.园林绿化工程，《建设工程工程量清单计价规范》（GB50500-2013）及相关计价文件等，根据豫建标2016【40】文件，《E园林绿化工程》人工费调整为77元/工日。</w:t>
      </w:r>
    </w:p>
    <w:p>
      <w:pPr>
        <w:pStyle w:val="2"/>
        <w:rPr>
          <w:rFonts w:hint="eastAsia" w:ascii="宋体" w:hAnsi="Times New Roman" w:eastAsia="宋体" w:cs="Times New Roman"/>
          <w:color w:val="auto"/>
          <w:kern w:val="0"/>
          <w:sz w:val="24"/>
          <w:szCs w:val="22"/>
          <w:lang w:val="en-US" w:eastAsia="zh-CN" w:bidi="ar-SA"/>
        </w:rPr>
      </w:pPr>
      <w:r>
        <w:rPr>
          <w:rFonts w:hint="eastAsia" w:cs="Times New Roman"/>
          <w:color w:val="auto"/>
          <w:kern w:val="0"/>
          <w:sz w:val="24"/>
          <w:szCs w:val="22"/>
          <w:lang w:val="en-US" w:eastAsia="zh-CN" w:bidi="ar-SA"/>
        </w:rPr>
        <w:t xml:space="preserve">   </w:t>
      </w:r>
      <w:r>
        <w:rPr>
          <w:rFonts w:hint="eastAsia" w:ascii="宋体" w:hAnsi="Times New Roman" w:eastAsia="宋体" w:cs="Times New Roman"/>
          <w:color w:val="auto"/>
          <w:kern w:val="0"/>
          <w:sz w:val="24"/>
          <w:szCs w:val="22"/>
          <w:lang w:val="en-US" w:eastAsia="zh-CN" w:bidi="ar-SA"/>
        </w:rPr>
        <w:t>材料价格均依据2017年第五期《许昌工程造价信息》及市场调查价调整。</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 国家或省级、行业建设主管部门颁发的计价办法；</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(4) 企业定额，国家或省级、行业建设主管部门颁发的计价定额；</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(5) 招标文件(包括工程量清单)的澄清、补充和修改文件；</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(6) 建设工程设计文件及相关资料；</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(7) 施工现场情况、工程特点及拟定的投标施工组织设计或施工方案；</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(8) 与建设项目相关的标准、规定等技术资料；</w:t>
      </w:r>
    </w:p>
    <w:p>
      <w:pPr>
        <w:autoSpaceDE w:val="0"/>
        <w:autoSpaceDN w:val="0"/>
        <w:spacing w:line="240" w:lineRule="auto"/>
        <w:ind w:firstLine="480" w:firstLineChars="200"/>
        <w:jc w:val="left"/>
        <w:outlineLvl w:val="0"/>
        <w:rPr>
          <w:rFonts w:hint="eastAsia" w:ascii="新宋体" w:eastAsia="新宋体"/>
          <w:color w:val="auto"/>
          <w:sz w:val="24"/>
        </w:rPr>
      </w:pPr>
      <w:r>
        <w:rPr>
          <w:rFonts w:hint="eastAsia" w:ascii="新宋体" w:eastAsia="新宋体"/>
          <w:color w:val="auto"/>
          <w:sz w:val="24"/>
        </w:rPr>
        <w:t>(9)</w:t>
      </w:r>
      <w:bookmarkStart w:id="102" w:name="_Toc495423470"/>
      <w:bookmarkStart w:id="103" w:name="_Toc495423698"/>
      <w:bookmarkStart w:id="104" w:name="_Toc495423365"/>
      <w:r>
        <w:rPr>
          <w:rFonts w:hint="eastAsia" w:ascii="新宋体" w:eastAsia="新宋体"/>
          <w:color w:val="auto"/>
          <w:sz w:val="24"/>
        </w:rPr>
        <w:t>其他的相关资料：</w:t>
      </w:r>
      <w:bookmarkEnd w:id="102"/>
      <w:bookmarkEnd w:id="103"/>
      <w:bookmarkEnd w:id="104"/>
    </w:p>
    <w:p>
      <w:pPr>
        <w:autoSpaceDE w:val="0"/>
        <w:autoSpaceDN w:val="0"/>
        <w:spacing w:line="240" w:lineRule="auto"/>
        <w:ind w:firstLine="480" w:firstLineChars="200"/>
        <w:jc w:val="left"/>
        <w:outlineLvl w:val="0"/>
        <w:rPr>
          <w:rFonts w:hint="eastAsia" w:ascii="新宋体" w:eastAsia="新宋体"/>
          <w:color w:val="auto"/>
          <w:sz w:val="24"/>
        </w:rPr>
      </w:pPr>
      <w:bookmarkStart w:id="105" w:name="_Toc495423366"/>
      <w:bookmarkStart w:id="106" w:name="_Toc495423699"/>
      <w:bookmarkStart w:id="107" w:name="_Toc495423471"/>
      <w:r>
        <w:rPr>
          <w:rFonts w:hint="eastAsia" w:ascii="新宋体" w:eastAsia="新宋体"/>
          <w:color w:val="auto"/>
          <w:sz w:val="24"/>
        </w:rPr>
        <w:t>2.2 工程量清单中的每一子目须填入单价或价格，且只允许有一个报价。</w:t>
      </w:r>
      <w:bookmarkEnd w:id="105"/>
      <w:bookmarkEnd w:id="106"/>
      <w:bookmarkEnd w:id="107"/>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2.3 工程量清单中标价的单价或金额，应包括所需人工费、材料费、施工机械使用费和管理费及利润，以及一定范围内的风险费用。所谓“一定范围内的风险”是指合同约定的风险。</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2.4 已标价工程量清单中投标人没有填入单价或价格的子目，其费用视为已分摊在工程量清单中其他已标价的相关子目的单价或价格之中。</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 分部分项工程项目按下列要求报价：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2.6.1 分部分项工程量清单计价应依据计价规范中关于综合单价的组成内容确定报价。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2.6.4 “分部分项工程量清单与计价表”所列各子目的综合单价组成中，各子目的人工、材料和机械台班消耗量由投标人按照其自身情况做充分的、竞争性考虑。材料消耗量包括损耗量。</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 措施项目按下列要求报价：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2.7.3 “措施项目清单与计价表”中所填写的报价金额，应全面涵盖招标文件约定的投标人中标后施工、竣工、交付本工程并维修其任何缺陷所需要履行的责任和义务的全部费用。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2.7.4 对于“措施项目清单与计价表”中所填写的报价金额，应按照“措施项目清单报价分析表”对措施项目报价的组成进行详细的列项和分析。</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 其他项目清单费应按下列规定报价：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2.8.1 暂列金额按“暂列金额明细表”中列出的金额报价，此处的暂列金额是招标人在招标文件中统一给定的，并不包括本章第2.8.3项的计日工金额。</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2.8.3 计日工按“计日工表”中列出的子目和估算数量，自主确定综合单价并计算计日工金额。计日工综合单价均不包括规费和税金，其中：</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 材料价格包括材料运到现场的价格以及现场搬运、仓储、二次搬运、损耗、保险、企业管理费和利润；</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2.8.4 总承包服务费根据招标文件中列出的内容和要求，按“总承包服务费计价表”所列格式自主报价。</w:t>
      </w:r>
    </w:p>
    <w:p>
      <w:pPr>
        <w:spacing w:line="240" w:lineRule="auto"/>
        <w:rPr>
          <w:rFonts w:hint="eastAsia" w:ascii="新宋体" w:eastAsia="新宋体"/>
          <w:color w:val="auto"/>
          <w:sz w:val="24"/>
        </w:rPr>
      </w:pPr>
      <w:r>
        <w:rPr>
          <w:rFonts w:hint="eastAsia" w:ascii="新宋体" w:eastAsia="新宋体"/>
          <w:color w:val="auto"/>
          <w:sz w:val="24"/>
        </w:rPr>
        <w:t xml:space="preserve">    2.9 规费和税金应按“规费、税金项目清单与计价表”所列项目并根据国家、省级或行业建设主管部门的有关规定列项和计算，不得作为竞争性费用。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2.10 除招标文件有强制性规定外，投标报价由投标人自主确定，但不得低于其成本。</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2.12 管理费应由投标人在保证不低于其成本的基础上做竞争性考虑；利润由投标人根据自身情况和综合实力做竞争性考虑。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2.13 投标报价中应考虑招标文件中要求投标人承担的风险范围以及相关的费用。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2.14 投标总价为投标人在投标文件中提出的各项支付金额的总和，为实施、完成招标工程并修补缺陷以及履行招标文件中约定的风险范围内的所有责任和义务所发生的全部费用。</w:t>
      </w:r>
    </w:p>
    <w:p>
      <w:pPr>
        <w:spacing w:line="240" w:lineRule="auto"/>
        <w:ind w:left="1" w:firstLine="482" w:firstLineChars="200"/>
        <w:rPr>
          <w:rFonts w:hint="eastAsia" w:ascii="新宋体" w:eastAsia="新宋体"/>
          <w:b/>
          <w:color w:val="auto"/>
          <w:sz w:val="24"/>
        </w:rPr>
      </w:pPr>
      <w:r>
        <w:rPr>
          <w:rFonts w:hint="eastAsia" w:ascii="新宋体" w:eastAsia="新宋体"/>
          <w:b/>
          <w:color w:val="auto"/>
          <w:sz w:val="24"/>
        </w:rPr>
        <w:t>2.15 有关投标报价的其他说明：</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2.15.1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 明施工措施费时，不得高于招标控制价中安全文明施工措施费费用总额且不得低于90%。</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2.15.3投标人编制投标报价时，同一投标文件综合工日应前后保持一致。</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2.15.4按照以上要求编制投标报价的，视为违反《许昌市建设工程工程量清单招标评标办法（试行）》第八条第3 款之规定，按废标处理。</w:t>
      </w:r>
    </w:p>
    <w:p>
      <w:pPr>
        <w:spacing w:line="240" w:lineRule="auto"/>
        <w:rPr>
          <w:rFonts w:hint="eastAsia" w:ascii="新宋体" w:eastAsia="新宋体"/>
          <w:b/>
          <w:color w:val="auto"/>
          <w:sz w:val="24"/>
        </w:rPr>
      </w:pPr>
      <w:r>
        <w:rPr>
          <w:rFonts w:hint="eastAsia" w:ascii="新宋体" w:eastAsia="新宋体"/>
          <w:b/>
          <w:color w:val="auto"/>
          <w:sz w:val="24"/>
        </w:rPr>
        <w:t>3、其他说明</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3.1词语和定义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3.1.1 工程量清单</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是表现本工程分部分项工程项目、措施项目、其他项目、规费项目和税金的名称和相应数量等的明细清单。</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3.1.2 总价子目</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3.1.3 单价子目</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工程量清单中以单价计价，根据有合同约束力的图纸和工程量计算规则进行计量，以实际完成数量乘以相应单价进行结算的子目。</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3.1.4 子目编码</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分部分项工程项目清单中所列的子目名称的数字标识和代码，子目编码与项目编码同义。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3.1.5 子目特征</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构成分部分项工程项目清单子目、措施项目的实质内容、决定其自身价值的本质特征，子目特征与项目特征同义。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3.1.6 规费</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承包人根据省级政府或省级有关权力部门规定必须缴纳的，应计入建筑安装工程造价的费用。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3.1.7 税金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国家税法规定的应计入建筑安装工程造价内的营业税、城市维护建设税及教育费附加等。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3.1.8 总承包服务费</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总承包人为配合协调发包人发包的专业工程以及发包人采购的材料和工程设备等进行管理、服务以及施工现场管理、竣工资料汇总整理等所需的费用。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3.1.9 同义词语</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本章中使用的词语“招标人”和“投标人”分别与合同条款中定义的“发包人”和“承包人”同义；就工程量清单而言，“子目”与“项目”同义。</w:t>
      </w:r>
    </w:p>
    <w:p>
      <w:pPr>
        <w:spacing w:line="240" w:lineRule="auto"/>
        <w:ind w:left="1" w:firstLine="480" w:firstLineChars="200"/>
        <w:rPr>
          <w:rFonts w:hint="eastAsia" w:ascii="新宋体" w:eastAsia="新宋体"/>
          <w:b/>
          <w:color w:val="auto"/>
          <w:sz w:val="24"/>
        </w:rPr>
      </w:pPr>
      <w:r>
        <w:rPr>
          <w:rFonts w:hint="eastAsia" w:ascii="新宋体" w:eastAsia="新宋体"/>
          <w:color w:val="auto"/>
          <w:sz w:val="24"/>
        </w:rPr>
        <w:t>3.2工程量差异调整</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3.3暂列金额和暂估价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3.4其他补充说明</w:t>
      </w:r>
    </w:p>
    <w:p>
      <w:pPr>
        <w:spacing w:line="240" w:lineRule="auto"/>
        <w:ind w:firstLine="523" w:firstLineChars="218"/>
        <w:rPr>
          <w:rFonts w:hint="eastAsia" w:ascii="新宋体" w:eastAsia="新宋体"/>
          <w:b/>
          <w:color w:val="auto"/>
          <w:sz w:val="24"/>
          <w:u w:val="single"/>
        </w:rPr>
      </w:pPr>
      <w:r>
        <w:rPr>
          <w:rFonts w:hint="eastAsia" w:ascii="新宋体" w:eastAsia="新宋体"/>
          <w:color w:val="auto"/>
          <w:sz w:val="24"/>
          <w:u w:val="single"/>
        </w:rPr>
        <w:t xml:space="preserve"> </w:t>
      </w:r>
      <w:r>
        <w:rPr>
          <w:rFonts w:hint="eastAsia" w:ascii="新宋体" w:eastAsia="新宋体"/>
          <w:b/>
          <w:color w:val="auto"/>
          <w:sz w:val="24"/>
          <w:u w:val="single"/>
        </w:rPr>
        <w:t xml:space="preserve">                                                                        。</w:t>
      </w:r>
    </w:p>
    <w:p>
      <w:pPr>
        <w:spacing w:line="240" w:lineRule="auto"/>
        <w:rPr>
          <w:rFonts w:hint="eastAsia" w:ascii="新宋体" w:eastAsia="新宋体"/>
          <w:b/>
          <w:color w:val="auto"/>
          <w:sz w:val="24"/>
        </w:rPr>
      </w:pPr>
      <w:r>
        <w:rPr>
          <w:rFonts w:hint="eastAsia" w:ascii="新宋体" w:eastAsia="新宋体"/>
          <w:b/>
          <w:color w:val="auto"/>
          <w:sz w:val="24"/>
        </w:rPr>
        <w:t>4．工程量清单</w:t>
      </w:r>
    </w:p>
    <w:p>
      <w:pPr>
        <w:spacing w:line="240" w:lineRule="auto"/>
        <w:ind w:firstLine="480" w:firstLineChars="200"/>
        <w:rPr>
          <w:rFonts w:hint="eastAsia" w:ascii="新宋体" w:eastAsia="新宋体"/>
          <w:color w:val="auto"/>
          <w:sz w:val="24"/>
          <w:u w:val="single"/>
        </w:rPr>
      </w:pPr>
      <w:r>
        <w:rPr>
          <w:rFonts w:hint="eastAsia" w:ascii="新宋体" w:hAnsi="新宋体" w:eastAsia="新宋体"/>
          <w:color w:val="auto"/>
          <w:sz w:val="24"/>
          <w:u w:val="single"/>
        </w:rPr>
        <w:t>工程量清单在【</w:t>
      </w:r>
      <w:r>
        <w:rPr>
          <w:rFonts w:hint="eastAsia" w:hAnsi="宋体"/>
          <w:bCs/>
          <w:color w:val="auto"/>
          <w:sz w:val="24"/>
          <w:u w:val="single"/>
        </w:rPr>
        <w:t>全国公共资源交易平台(河南省</w:t>
      </w:r>
      <w:r>
        <w:rPr>
          <w:rFonts w:hint="eastAsia" w:ascii="MS Mincho" w:hAnsi="MS Mincho" w:eastAsia="MS Mincho" w:cs="MS Mincho"/>
          <w:bCs/>
          <w:color w:val="auto"/>
          <w:sz w:val="24"/>
          <w:u w:val="single"/>
        </w:rPr>
        <w:t>▪</w:t>
      </w:r>
      <w:r>
        <w:rPr>
          <w:rFonts w:hint="eastAsia" w:ascii="MS Mincho" w:hAnsi="MS Mincho" w:cs="MS Mincho"/>
          <w:bCs/>
          <w:color w:val="auto"/>
          <w:sz w:val="24"/>
          <w:u w:val="single"/>
        </w:rPr>
        <w:t>许昌市</w:t>
      </w:r>
      <w:r>
        <w:rPr>
          <w:rFonts w:hint="eastAsia" w:hAnsi="宋体"/>
          <w:bCs/>
          <w:color w:val="auto"/>
          <w:sz w:val="24"/>
          <w:u w:val="single"/>
        </w:rPr>
        <w:t>)</w:t>
      </w:r>
      <w:r>
        <w:rPr>
          <w:rFonts w:hint="eastAsia" w:ascii="新宋体" w:hAnsi="新宋体" w:eastAsia="新宋体"/>
          <w:color w:val="auto"/>
          <w:sz w:val="24"/>
          <w:u w:val="single"/>
        </w:rPr>
        <w:t>】</w:t>
      </w:r>
      <w:r>
        <w:rPr>
          <w:rFonts w:hint="eastAsia" w:ascii="MS Mincho" w:hAnsi="MS Mincho" w:cs="MS Mincho"/>
          <w:bCs/>
          <w:color w:val="auto"/>
          <w:sz w:val="24"/>
        </w:rPr>
        <w:t>（</w:t>
      </w:r>
      <w:r>
        <w:rPr>
          <w:color w:val="auto"/>
        </w:rPr>
        <w:fldChar w:fldCharType="begin"/>
      </w:r>
      <w:r>
        <w:rPr>
          <w:color w:val="auto"/>
        </w:rPr>
        <w:instrText xml:space="preserve"> HYPERLINK "http://www.xczbtb.com/" </w:instrText>
      </w:r>
      <w:r>
        <w:rPr>
          <w:color w:val="auto"/>
        </w:rPr>
        <w:fldChar w:fldCharType="separate"/>
      </w:r>
      <w:r>
        <w:rPr>
          <w:rStyle w:val="13"/>
          <w:rFonts w:ascii="MS Mincho" w:hAnsi="MS Mincho" w:eastAsia="宋体" w:cs="MS Mincho"/>
          <w:bCs/>
          <w:color w:val="auto"/>
          <w:sz w:val="24"/>
        </w:rPr>
        <w:t>http://www.xczbtb.com/</w:t>
      </w:r>
      <w:r>
        <w:rPr>
          <w:rFonts w:ascii="MS Mincho" w:hAnsi="MS Mincho" w:cs="MS Mincho"/>
          <w:bCs/>
          <w:color w:val="auto"/>
          <w:sz w:val="24"/>
        </w:rPr>
        <w:fldChar w:fldCharType="end"/>
      </w:r>
      <w:r>
        <w:rPr>
          <w:rFonts w:hint="eastAsia" w:ascii="MS Mincho" w:hAnsi="MS Mincho" w:cs="MS Mincho"/>
          <w:bCs/>
          <w:color w:val="auto"/>
          <w:sz w:val="24"/>
        </w:rPr>
        <w:t>），通过“投标人/供应商登录”后</w:t>
      </w:r>
      <w:r>
        <w:rPr>
          <w:rFonts w:hint="eastAsia" w:hAnsi="宋体"/>
          <w:bCs/>
          <w:color w:val="auto"/>
          <w:sz w:val="24"/>
        </w:rPr>
        <w:t>自行下载。</w:t>
      </w:r>
    </w:p>
    <w:p>
      <w:pPr>
        <w:spacing w:line="240" w:lineRule="auto"/>
        <w:ind w:firstLine="480" w:firstLineChars="200"/>
        <w:rPr>
          <w:color w:val="auto"/>
        </w:rPr>
      </w:pPr>
      <w:r>
        <w:rPr>
          <w:rFonts w:hint="eastAsia" w:ascii="新宋体" w:eastAsia="新宋体"/>
          <w:color w:val="auto"/>
          <w:sz w:val="24"/>
          <w:u w:val="single"/>
        </w:rPr>
        <w:t>投标人按照下载的工程量清单编制投标报价，未尽事宜按照国家、省、市、行业现行的文件执行。</w:t>
      </w:r>
    </w:p>
    <w:p>
      <w:pPr>
        <w:spacing w:line="240" w:lineRule="auto"/>
        <w:ind w:firstLine="680" w:firstLineChars="200"/>
        <w:jc w:val="center"/>
        <w:rPr>
          <w:rFonts w:hint="eastAsia"/>
          <w:color w:val="auto"/>
        </w:rPr>
      </w:pPr>
      <w:r>
        <w:rPr>
          <w:color w:val="auto"/>
        </w:rPr>
        <w:br w:type="page"/>
      </w:r>
    </w:p>
    <w:p>
      <w:pPr>
        <w:spacing w:line="240" w:lineRule="auto"/>
        <w:ind w:firstLine="680" w:firstLineChars="200"/>
        <w:jc w:val="center"/>
        <w:rPr>
          <w:rFonts w:hint="eastAsia"/>
          <w:color w:val="auto"/>
        </w:rPr>
      </w:pPr>
    </w:p>
    <w:p>
      <w:pPr>
        <w:spacing w:line="240" w:lineRule="auto"/>
        <w:jc w:val="both"/>
        <w:rPr>
          <w:rFonts w:hint="eastAsia"/>
          <w:color w:val="auto"/>
        </w:rPr>
      </w:pPr>
    </w:p>
    <w:p>
      <w:pPr>
        <w:spacing w:line="240" w:lineRule="auto"/>
        <w:ind w:firstLine="680" w:firstLineChars="200"/>
        <w:jc w:val="center"/>
        <w:rPr>
          <w:rFonts w:hint="eastAsia"/>
          <w:color w:val="auto"/>
        </w:rPr>
      </w:pPr>
    </w:p>
    <w:p>
      <w:pPr>
        <w:spacing w:line="240" w:lineRule="auto"/>
        <w:ind w:firstLine="680" w:firstLineChars="200"/>
        <w:jc w:val="center"/>
        <w:rPr>
          <w:rFonts w:hint="eastAsia"/>
          <w:color w:val="auto"/>
        </w:rPr>
      </w:pPr>
    </w:p>
    <w:p>
      <w:pPr>
        <w:spacing w:line="240" w:lineRule="auto"/>
        <w:ind w:firstLine="680" w:firstLineChars="200"/>
        <w:jc w:val="center"/>
        <w:rPr>
          <w:rFonts w:hint="eastAsia"/>
          <w:color w:val="auto"/>
        </w:rPr>
      </w:pPr>
    </w:p>
    <w:p>
      <w:pPr>
        <w:spacing w:line="240" w:lineRule="auto"/>
        <w:ind w:firstLine="680" w:firstLineChars="200"/>
        <w:jc w:val="center"/>
        <w:rPr>
          <w:rFonts w:hint="eastAsia"/>
          <w:color w:val="auto"/>
        </w:rPr>
      </w:pPr>
    </w:p>
    <w:p>
      <w:pPr>
        <w:pStyle w:val="4"/>
        <w:spacing w:line="240" w:lineRule="auto"/>
        <w:jc w:val="center"/>
        <w:rPr>
          <w:rFonts w:hint="eastAsia"/>
          <w:color w:val="auto"/>
        </w:rPr>
      </w:pPr>
      <w:bookmarkStart w:id="108" w:name="_Toc495423700"/>
      <w:r>
        <w:rPr>
          <w:rFonts w:hint="eastAsia"/>
          <w:color w:val="auto"/>
        </w:rPr>
        <w:t>第六章</w:t>
      </w:r>
      <w:r>
        <w:rPr>
          <w:color w:val="auto"/>
        </w:rPr>
        <w:t xml:space="preserve"> </w:t>
      </w:r>
      <w:r>
        <w:rPr>
          <w:rFonts w:hint="eastAsia"/>
          <w:color w:val="auto"/>
        </w:rPr>
        <w:t>图</w:t>
      </w:r>
      <w:r>
        <w:rPr>
          <w:color w:val="auto"/>
        </w:rPr>
        <w:t xml:space="preserve"> </w:t>
      </w:r>
      <w:r>
        <w:rPr>
          <w:rFonts w:hint="eastAsia"/>
          <w:color w:val="auto"/>
        </w:rPr>
        <w:t>纸</w:t>
      </w:r>
      <w:bookmarkEnd w:id="101"/>
      <w:bookmarkEnd w:id="108"/>
    </w:p>
    <w:p>
      <w:pPr>
        <w:autoSpaceDE w:val="0"/>
        <w:autoSpaceDN w:val="0"/>
        <w:adjustRightInd w:val="0"/>
        <w:spacing w:line="240" w:lineRule="auto"/>
        <w:jc w:val="center"/>
        <w:rPr>
          <w:rFonts w:hint="eastAsia" w:cs="黑体"/>
          <w:b/>
          <w:color w:val="auto"/>
          <w:sz w:val="24"/>
        </w:rPr>
      </w:pPr>
    </w:p>
    <w:p>
      <w:pPr>
        <w:autoSpaceDE w:val="0"/>
        <w:autoSpaceDN w:val="0"/>
        <w:adjustRightInd w:val="0"/>
        <w:spacing w:line="240" w:lineRule="auto"/>
        <w:jc w:val="center"/>
        <w:rPr>
          <w:rFonts w:hint="eastAsia" w:cs="黑体"/>
          <w:color w:val="auto"/>
          <w:sz w:val="28"/>
          <w:szCs w:val="28"/>
        </w:rPr>
      </w:pPr>
      <w:r>
        <w:rPr>
          <w:rFonts w:hint="eastAsia" w:cs="黑体"/>
          <w:color w:val="auto"/>
          <w:sz w:val="28"/>
          <w:szCs w:val="28"/>
        </w:rPr>
        <w:t>按照招标文件中第二章投标人须知前附表第2.1项所给的网址自行下载。</w:t>
      </w:r>
    </w:p>
    <w:p>
      <w:pPr>
        <w:autoSpaceDE w:val="0"/>
        <w:autoSpaceDN w:val="0"/>
        <w:adjustRightInd w:val="0"/>
        <w:spacing w:line="240" w:lineRule="auto"/>
        <w:jc w:val="center"/>
        <w:rPr>
          <w:rFonts w:hint="eastAsia" w:cs="黑体"/>
          <w:b/>
          <w:color w:val="auto"/>
          <w:sz w:val="36"/>
          <w:szCs w:val="36"/>
        </w:rPr>
      </w:pPr>
      <w:bookmarkStart w:id="109" w:name="_Toc278443522"/>
    </w:p>
    <w:p>
      <w:pPr>
        <w:autoSpaceDE w:val="0"/>
        <w:autoSpaceDN w:val="0"/>
        <w:adjustRightInd w:val="0"/>
        <w:spacing w:line="240" w:lineRule="auto"/>
        <w:jc w:val="center"/>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p>
    <w:p>
      <w:pPr>
        <w:autoSpaceDE w:val="0"/>
        <w:autoSpaceDN w:val="0"/>
        <w:adjustRightInd w:val="0"/>
        <w:spacing w:line="240" w:lineRule="auto"/>
        <w:jc w:val="center"/>
        <w:rPr>
          <w:rFonts w:hint="eastAsia"/>
          <w:color w:val="auto"/>
        </w:rPr>
      </w:pPr>
      <w:r>
        <w:rPr>
          <w:rFonts w:cs="黑体"/>
          <w:b/>
          <w:color w:val="auto"/>
          <w:sz w:val="36"/>
          <w:szCs w:val="36"/>
        </w:rPr>
        <w:br w:type="page"/>
      </w:r>
      <w:bookmarkStart w:id="110" w:name="_Toc495423701"/>
    </w:p>
    <w:p>
      <w:pPr>
        <w:pStyle w:val="4"/>
        <w:spacing w:line="240" w:lineRule="auto"/>
        <w:jc w:val="center"/>
        <w:rPr>
          <w:rFonts w:hint="eastAsia" w:cs="黑体"/>
          <w:b/>
          <w:color w:val="auto"/>
          <w:sz w:val="36"/>
          <w:szCs w:val="36"/>
        </w:rPr>
      </w:pPr>
      <w:r>
        <w:rPr>
          <w:rFonts w:hint="eastAsia"/>
          <w:color w:val="auto"/>
        </w:rPr>
        <w:t>第七章</w:t>
      </w:r>
      <w:r>
        <w:rPr>
          <w:color w:val="auto"/>
        </w:rPr>
        <w:t xml:space="preserve"> </w:t>
      </w:r>
      <w:r>
        <w:rPr>
          <w:rFonts w:hint="eastAsia"/>
          <w:color w:val="auto"/>
        </w:rPr>
        <w:t>技术标准和要求</w:t>
      </w:r>
      <w:bookmarkEnd w:id="109"/>
      <w:bookmarkEnd w:id="110"/>
    </w:p>
    <w:p>
      <w:pPr>
        <w:spacing w:line="500" w:lineRule="exact"/>
        <w:ind w:firstLine="480" w:firstLineChars="200"/>
        <w:jc w:val="left"/>
        <w:rPr>
          <w:rFonts w:ascii="新宋体" w:hAnsi="新宋体" w:eastAsia="新宋体"/>
          <w:color w:val="auto"/>
          <w:sz w:val="24"/>
        </w:rPr>
      </w:pPr>
      <w:bookmarkStart w:id="111" w:name="_Toc278443525"/>
      <w:r>
        <w:rPr>
          <w:rFonts w:hint="eastAsia" w:ascii="新宋体" w:hAnsi="新宋体" w:eastAsia="新宋体"/>
          <w:color w:val="auto"/>
          <w:sz w:val="24"/>
        </w:rPr>
        <w:t>一、本工程技术标准和要求以本工程施工图纸和适用的国家、行业以及地方规范、标准和规程为准。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color w:val="auto"/>
          <w:sz w:val="24"/>
        </w:rPr>
      </w:pPr>
      <w:r>
        <w:rPr>
          <w:rFonts w:hint="eastAsia" w:ascii="新宋体" w:hAnsi="新宋体" w:eastAsia="新宋体"/>
          <w:color w:val="auto"/>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spacing w:line="500" w:lineRule="exact"/>
        <w:ind w:firstLine="600" w:firstLineChars="250"/>
        <w:jc w:val="left"/>
        <w:rPr>
          <w:rFonts w:ascii="新宋体" w:hAnsi="新宋体" w:eastAsia="新宋体"/>
          <w:color w:val="auto"/>
          <w:sz w:val="24"/>
        </w:rPr>
      </w:pPr>
      <w:r>
        <w:rPr>
          <w:rFonts w:hint="eastAsia" w:ascii="新宋体" w:hAnsi="新宋体" w:eastAsia="新宋体"/>
          <w:color w:val="auto"/>
          <w:sz w:val="24"/>
        </w:rPr>
        <w:t>二、施工工地扬尘污染整治标准以《许昌市施工工地扬尘污染综合整治工作方案》许气联办【2016】21号文件为准。</w:t>
      </w:r>
    </w:p>
    <w:p>
      <w:pPr>
        <w:pStyle w:val="20"/>
        <w:numPr>
          <w:ilvl w:val="0"/>
          <w:numId w:val="2"/>
        </w:numPr>
        <w:spacing w:line="500" w:lineRule="exact"/>
        <w:ind w:firstLineChars="0"/>
        <w:jc w:val="left"/>
        <w:rPr>
          <w:rFonts w:ascii="新宋体" w:hAnsi="新宋体" w:eastAsia="新宋体"/>
          <w:color w:val="auto"/>
          <w:sz w:val="24"/>
        </w:rPr>
      </w:pPr>
      <w:r>
        <w:rPr>
          <w:rFonts w:hint="eastAsia" w:ascii="新宋体" w:hAnsi="新宋体" w:eastAsia="新宋体"/>
          <w:color w:val="auto"/>
          <w:sz w:val="24"/>
          <w:lang w:eastAsia="zh-CN"/>
        </w:rPr>
        <w:t>技术标需项目经理及编制人签字</w:t>
      </w:r>
    </w:p>
    <w:p>
      <w:pPr>
        <w:spacing w:line="240" w:lineRule="auto"/>
        <w:jc w:val="left"/>
        <w:rPr>
          <w:rFonts w:hint="eastAsia" w:ascii="新宋体" w:eastAsia="新宋体"/>
          <w:color w:val="auto"/>
          <w:sz w:val="24"/>
        </w:rPr>
        <w:sectPr>
          <w:footerReference r:id="rId8" w:type="first"/>
          <w:footerReference r:id="rId7" w:type="default"/>
          <w:pgSz w:w="11906" w:h="16838"/>
          <w:pgMar w:top="1440" w:right="1287" w:bottom="1440" w:left="1797" w:header="851" w:footer="992" w:gutter="0"/>
          <w:pgNumType w:fmt="decimal" w:start="1"/>
          <w:cols w:space="720" w:num="1"/>
          <w:docGrid w:type="lines" w:linePitch="516" w:charSpace="0"/>
        </w:sect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pStyle w:val="4"/>
        <w:spacing w:line="240" w:lineRule="auto"/>
        <w:jc w:val="center"/>
        <w:rPr>
          <w:rFonts w:hint="eastAsia"/>
          <w:color w:val="auto"/>
        </w:rPr>
      </w:pPr>
      <w:bookmarkStart w:id="112" w:name="_Toc495423472"/>
      <w:bookmarkStart w:id="113" w:name="_Toc495423702"/>
      <w:r>
        <w:rPr>
          <w:rFonts w:hint="eastAsia"/>
          <w:color w:val="auto"/>
        </w:rPr>
        <w:t>第八章</w:t>
      </w:r>
      <w:r>
        <w:rPr>
          <w:color w:val="auto"/>
        </w:rPr>
        <w:t xml:space="preserve"> </w:t>
      </w:r>
      <w:r>
        <w:rPr>
          <w:rFonts w:hint="eastAsia"/>
          <w:color w:val="auto"/>
        </w:rPr>
        <w:t>投标文件格式</w:t>
      </w:r>
      <w:bookmarkEnd w:id="111"/>
      <w:bookmarkEnd w:id="112"/>
      <w:bookmarkEnd w:id="113"/>
    </w:p>
    <w:p>
      <w:pPr>
        <w:tabs>
          <w:tab w:val="center" w:pos="4739"/>
        </w:tabs>
        <w:spacing w:before="240" w:beforeLines="100" w:after="240" w:afterLines="100" w:line="240" w:lineRule="auto"/>
        <w:jc w:val="right"/>
        <w:rPr>
          <w:rFonts w:hint="eastAsia"/>
          <w:color w:val="auto"/>
          <w:sz w:val="32"/>
          <w:szCs w:val="32"/>
        </w:rPr>
      </w:pPr>
      <w:r>
        <w:rPr>
          <w:rFonts w:hint="eastAsia"/>
          <w:color w:val="auto"/>
          <w:sz w:val="32"/>
          <w:szCs w:val="32"/>
        </w:rPr>
        <w:br w:type="page"/>
      </w:r>
      <w:r>
        <w:rPr>
          <w:rFonts w:hint="eastAsia"/>
          <w:color w:val="auto"/>
          <w:sz w:val="32"/>
          <w:szCs w:val="32"/>
        </w:rPr>
        <w:t>正（副）本</w:t>
      </w:r>
    </w:p>
    <w:p>
      <w:pPr>
        <w:tabs>
          <w:tab w:val="center" w:pos="4739"/>
        </w:tabs>
        <w:spacing w:line="240" w:lineRule="auto"/>
        <w:ind w:left="180"/>
        <w:jc w:val="center"/>
        <w:rPr>
          <w:rFonts w:hint="eastAsia" w:ascii="黑体" w:eastAsia="黑体"/>
          <w:b/>
          <w:color w:val="auto"/>
          <w:sz w:val="32"/>
        </w:rPr>
      </w:pPr>
    </w:p>
    <w:p>
      <w:pPr>
        <w:tabs>
          <w:tab w:val="center" w:pos="4739"/>
        </w:tabs>
        <w:spacing w:line="240" w:lineRule="auto"/>
        <w:ind w:left="180"/>
        <w:jc w:val="center"/>
        <w:rPr>
          <w:rFonts w:hint="eastAsia"/>
          <w:b/>
          <w:color w:val="auto"/>
          <w:sz w:val="36"/>
          <w:szCs w:val="36"/>
          <w:lang w:val="en-US" w:eastAsia="zh-CN"/>
        </w:rPr>
      </w:pPr>
      <w:r>
        <w:rPr>
          <w:rFonts w:hint="eastAsia"/>
          <w:b/>
          <w:color w:val="auto"/>
          <w:sz w:val="36"/>
          <w:szCs w:val="36"/>
          <w:lang w:val="en-US" w:eastAsia="zh-CN"/>
        </w:rPr>
        <w:t>许昌市城乡一体化示范区隆泰路（K0+210—K0+920）道路绿化工程（含海绵工程）</w:t>
      </w:r>
    </w:p>
    <w:p>
      <w:pPr>
        <w:tabs>
          <w:tab w:val="center" w:pos="4739"/>
        </w:tabs>
        <w:spacing w:line="240" w:lineRule="auto"/>
        <w:ind w:left="180"/>
        <w:jc w:val="center"/>
        <w:rPr>
          <w:rFonts w:hint="eastAsia"/>
          <w:b/>
          <w:color w:val="auto"/>
          <w:sz w:val="36"/>
          <w:szCs w:val="36"/>
          <w:lang w:val="en-US" w:eastAsia="zh-CN"/>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72"/>
          <w:szCs w:val="72"/>
        </w:rPr>
      </w:pPr>
      <w:r>
        <w:rPr>
          <w:rFonts w:hint="eastAsia"/>
          <w:b/>
          <w:color w:val="auto"/>
          <w:sz w:val="72"/>
          <w:szCs w:val="72"/>
        </w:rPr>
        <w:t>投 标 文 件</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b/>
          <w:color w:val="auto"/>
          <w:sz w:val="32"/>
          <w:szCs w:val="32"/>
        </w:rPr>
      </w:pPr>
      <w:r>
        <w:rPr>
          <w:rFonts w:hint="eastAsia"/>
          <w:color w:val="auto"/>
          <w:sz w:val="24"/>
        </w:rPr>
        <w:t xml:space="preserve">                             </w:t>
      </w:r>
      <w:r>
        <w:rPr>
          <w:rFonts w:hint="eastAsia"/>
          <w:b/>
          <w:color w:val="auto"/>
          <w:sz w:val="24"/>
        </w:rPr>
        <w:t xml:space="preserve"> </w:t>
      </w:r>
      <w:r>
        <w:rPr>
          <w:rFonts w:hint="eastAsia"/>
          <w:b/>
          <w:color w:val="auto"/>
          <w:sz w:val="32"/>
          <w:szCs w:val="32"/>
        </w:rPr>
        <w:t>（综合信用标）</w:t>
      </w:r>
    </w:p>
    <w:p>
      <w:pPr>
        <w:tabs>
          <w:tab w:val="center" w:pos="4739"/>
        </w:tabs>
        <w:spacing w:line="240" w:lineRule="auto"/>
        <w:ind w:left="180"/>
        <w:jc w:val="center"/>
        <w:rPr>
          <w:rFonts w:hint="eastAsia"/>
          <w:b/>
          <w:color w:val="auto"/>
          <w:sz w:val="32"/>
          <w:szCs w:val="32"/>
        </w:rPr>
      </w:pPr>
      <w:r>
        <w:rPr>
          <w:rFonts w:hint="eastAsia"/>
          <w:b/>
          <w:color w:val="auto"/>
          <w:sz w:val="32"/>
          <w:szCs w:val="32"/>
        </w:rPr>
        <w:t>项目编号：</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32"/>
        </w:rPr>
      </w:pPr>
      <w:r>
        <w:rPr>
          <w:rFonts w:hint="eastAsia"/>
          <w:b/>
          <w:color w:val="auto"/>
          <w:sz w:val="32"/>
        </w:rPr>
        <w:t>投标人:</w:t>
      </w:r>
      <w:r>
        <w:rPr>
          <w:rFonts w:hint="eastAsia"/>
          <w:b/>
          <w:color w:val="auto"/>
          <w:sz w:val="32"/>
          <w:u w:val="single"/>
        </w:rPr>
        <w:t xml:space="preserve">                         </w:t>
      </w:r>
      <w:r>
        <w:rPr>
          <w:rFonts w:hint="eastAsia"/>
          <w:b/>
          <w:color w:val="auto"/>
          <w:sz w:val="32"/>
        </w:rPr>
        <w:t>(盖单位章)</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rPr>
        <w:t>法定代表人:</w:t>
      </w:r>
      <w:r>
        <w:rPr>
          <w:rFonts w:hint="eastAsia"/>
          <w:b/>
          <w:color w:val="auto"/>
          <w:sz w:val="32"/>
          <w:u w:val="single"/>
        </w:rPr>
        <w:t xml:space="preserve">                         </w:t>
      </w:r>
      <w:r>
        <w:rPr>
          <w:rFonts w:hint="eastAsia"/>
          <w:b/>
          <w:color w:val="auto"/>
          <w:sz w:val="32"/>
        </w:rPr>
        <w:t>(签字)</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u w:val="single"/>
        </w:rPr>
        <w:t xml:space="preserve">     </w:t>
      </w:r>
      <w:r>
        <w:rPr>
          <w:rFonts w:hint="eastAsia"/>
          <w:b/>
          <w:color w:val="auto"/>
          <w:sz w:val="32"/>
        </w:rPr>
        <w:t>年</w:t>
      </w:r>
      <w:r>
        <w:rPr>
          <w:rFonts w:hint="eastAsia"/>
          <w:b/>
          <w:color w:val="auto"/>
          <w:sz w:val="32"/>
          <w:u w:val="single"/>
        </w:rPr>
        <w:t xml:space="preserve">     </w:t>
      </w:r>
      <w:r>
        <w:rPr>
          <w:rFonts w:hint="eastAsia"/>
          <w:b/>
          <w:color w:val="auto"/>
          <w:sz w:val="32"/>
        </w:rPr>
        <w:t>月</w:t>
      </w:r>
      <w:r>
        <w:rPr>
          <w:rFonts w:hint="eastAsia"/>
          <w:b/>
          <w:color w:val="auto"/>
          <w:sz w:val="32"/>
          <w:u w:val="single"/>
        </w:rPr>
        <w:t xml:space="preserve">     </w:t>
      </w:r>
      <w:r>
        <w:rPr>
          <w:rFonts w:hint="eastAsia"/>
          <w:b/>
          <w:color w:val="auto"/>
          <w:sz w:val="32"/>
        </w:rPr>
        <w:t>日</w:t>
      </w:r>
    </w:p>
    <w:p>
      <w:pPr>
        <w:autoSpaceDE w:val="0"/>
        <w:autoSpaceDN w:val="0"/>
        <w:adjustRightInd w:val="0"/>
        <w:spacing w:line="240" w:lineRule="auto"/>
        <w:ind w:firstLine="3795" w:firstLineChars="1050"/>
        <w:jc w:val="left"/>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r>
        <w:rPr>
          <w:rFonts w:cs="黑体"/>
          <w:b/>
          <w:color w:val="auto"/>
          <w:sz w:val="36"/>
          <w:szCs w:val="36"/>
        </w:rPr>
        <w:br w:type="page"/>
      </w:r>
    </w:p>
    <w:p>
      <w:pPr>
        <w:autoSpaceDE w:val="0"/>
        <w:autoSpaceDN w:val="0"/>
        <w:adjustRightInd w:val="0"/>
        <w:spacing w:line="240" w:lineRule="auto"/>
        <w:jc w:val="center"/>
        <w:rPr>
          <w:rFonts w:hint="eastAsia" w:cs="TimesNewRomanPSMT"/>
          <w:color w:val="auto"/>
          <w:sz w:val="36"/>
          <w:szCs w:val="36"/>
        </w:rPr>
      </w:pPr>
      <w:r>
        <w:rPr>
          <w:rFonts w:hint="eastAsia" w:cs="黑体"/>
          <w:b/>
          <w:color w:val="auto"/>
          <w:sz w:val="36"/>
          <w:szCs w:val="36"/>
        </w:rPr>
        <w:t xml:space="preserve">目   </w:t>
      </w:r>
      <w:r>
        <w:rPr>
          <w:rFonts w:cs="黑体"/>
          <w:b/>
          <w:color w:val="auto"/>
          <w:sz w:val="36"/>
          <w:szCs w:val="36"/>
        </w:rPr>
        <w:t xml:space="preserve"> </w:t>
      </w:r>
      <w:r>
        <w:rPr>
          <w:rFonts w:hint="eastAsia" w:cs="黑体"/>
          <w:b/>
          <w:color w:val="auto"/>
          <w:sz w:val="36"/>
          <w:szCs w:val="36"/>
        </w:rPr>
        <w:t>录</w:t>
      </w:r>
    </w:p>
    <w:p>
      <w:pPr>
        <w:autoSpaceDE w:val="0"/>
        <w:autoSpaceDN w:val="0"/>
        <w:adjustRightInd w:val="0"/>
        <w:spacing w:line="240" w:lineRule="auto"/>
        <w:jc w:val="center"/>
        <w:rPr>
          <w:rFonts w:hint="eastAsia" w:cs="黑体"/>
          <w:color w:val="auto"/>
          <w:sz w:val="28"/>
          <w:szCs w:val="28"/>
        </w:rPr>
      </w:pPr>
    </w:p>
    <w:p>
      <w:pPr>
        <w:autoSpaceDE w:val="0"/>
        <w:autoSpaceDN w:val="0"/>
        <w:adjustRightInd w:val="0"/>
        <w:spacing w:line="240" w:lineRule="auto"/>
        <w:jc w:val="center"/>
        <w:rPr>
          <w:rFonts w:hint="eastAsia" w:cs="黑体"/>
          <w:color w:val="auto"/>
          <w:sz w:val="28"/>
          <w:szCs w:val="28"/>
        </w:rPr>
      </w:pPr>
    </w:p>
    <w:p>
      <w:pPr>
        <w:autoSpaceDE w:val="0"/>
        <w:autoSpaceDN w:val="0"/>
        <w:adjustRightInd w:val="0"/>
        <w:spacing w:line="360" w:lineRule="auto"/>
        <w:ind w:left="1163" w:leftChars="342"/>
        <w:jc w:val="left"/>
        <w:rPr>
          <w:rFonts w:cs="仿宋_GB2312"/>
          <w:b/>
          <w:color w:val="auto"/>
          <w:sz w:val="24"/>
        </w:rPr>
      </w:pPr>
      <w:r>
        <w:rPr>
          <w:rFonts w:hint="eastAsia" w:cs="仿宋_GB2312"/>
          <w:b/>
          <w:color w:val="auto"/>
          <w:sz w:val="24"/>
        </w:rPr>
        <w:t>一、投标函及投标函附录；</w:t>
      </w:r>
    </w:p>
    <w:p>
      <w:pPr>
        <w:autoSpaceDE w:val="0"/>
        <w:autoSpaceDN w:val="0"/>
        <w:adjustRightInd w:val="0"/>
        <w:spacing w:line="360" w:lineRule="auto"/>
        <w:ind w:left="1163" w:leftChars="342"/>
        <w:jc w:val="left"/>
        <w:rPr>
          <w:rFonts w:cs="仿宋_GB2312"/>
          <w:b/>
          <w:color w:val="auto"/>
          <w:sz w:val="24"/>
        </w:rPr>
      </w:pPr>
      <w:r>
        <w:rPr>
          <w:rFonts w:hint="eastAsia" w:cs="仿宋_GB2312"/>
          <w:b/>
          <w:color w:val="auto"/>
          <w:sz w:val="24"/>
        </w:rPr>
        <w:t>二、法定代表人身份证明、授权委托书；</w:t>
      </w:r>
    </w:p>
    <w:p>
      <w:pPr>
        <w:autoSpaceDE w:val="0"/>
        <w:autoSpaceDN w:val="0"/>
        <w:adjustRightInd w:val="0"/>
        <w:spacing w:line="360" w:lineRule="auto"/>
        <w:ind w:left="1163" w:leftChars="342"/>
        <w:jc w:val="left"/>
        <w:rPr>
          <w:rFonts w:cs="仿宋_GB2312"/>
          <w:b/>
          <w:color w:val="auto"/>
          <w:sz w:val="24"/>
        </w:rPr>
      </w:pPr>
      <w:r>
        <w:rPr>
          <w:rFonts w:hint="eastAsia" w:cs="仿宋_GB2312"/>
          <w:b/>
          <w:color w:val="auto"/>
          <w:sz w:val="24"/>
        </w:rPr>
        <w:t>三、投标保证金；</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四、项目管理机构配备情况；</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五、投标单位基本信息表；</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六、资格证明文件；</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七、近年财务状况；</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八、近年完成的类似项目情况；</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九、正在施工的和新承接的项目情况；</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十、近年发生的诉讼及促裁情况；</w:t>
      </w:r>
    </w:p>
    <w:p>
      <w:pPr>
        <w:autoSpaceDE w:val="0"/>
        <w:autoSpaceDN w:val="0"/>
        <w:adjustRightInd w:val="0"/>
        <w:spacing w:line="360" w:lineRule="auto"/>
        <w:ind w:left="1163" w:leftChars="342"/>
        <w:jc w:val="left"/>
        <w:rPr>
          <w:rFonts w:cs="仿宋_GB2312"/>
          <w:b/>
          <w:color w:val="auto"/>
          <w:sz w:val="24"/>
        </w:rPr>
      </w:pPr>
      <w:r>
        <w:rPr>
          <w:rFonts w:hint="eastAsia" w:cs="仿宋_GB2312"/>
          <w:b/>
          <w:color w:val="auto"/>
          <w:sz w:val="24"/>
        </w:rPr>
        <w:t>十一、承诺书；</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十二、投标人须知前附表规定的其它材料；</w:t>
      </w:r>
    </w:p>
    <w:p>
      <w:pPr>
        <w:spacing w:line="360" w:lineRule="auto"/>
        <w:ind w:left="1377" w:leftChars="405"/>
        <w:rPr>
          <w:rFonts w:hint="eastAsia" w:ascii="新宋体" w:eastAsia="新宋体"/>
          <w:b/>
          <w:color w:val="auto"/>
          <w:sz w:val="24"/>
        </w:rPr>
      </w:pPr>
      <w:r>
        <w:rPr>
          <w:rFonts w:hint="eastAsia" w:ascii="新宋体" w:eastAsia="新宋体"/>
          <w:b/>
          <w:color w:val="auto"/>
          <w:sz w:val="24"/>
        </w:rPr>
        <w:t>投标文件应按本章提供的格式编制。</w:t>
      </w:r>
    </w:p>
    <w:p>
      <w:pPr>
        <w:spacing w:line="360" w:lineRule="auto"/>
        <w:ind w:left="1377" w:leftChars="405"/>
        <w:rPr>
          <w:rFonts w:hint="eastAsia" w:ascii="新宋体" w:eastAsia="新宋体"/>
          <w:b/>
          <w:color w:val="auto"/>
          <w:sz w:val="24"/>
        </w:rPr>
      </w:pPr>
      <w:r>
        <w:rPr>
          <w:rFonts w:hint="eastAsia" w:ascii="新宋体" w:eastAsia="新宋体"/>
          <w:b/>
          <w:color w:val="auto"/>
          <w:sz w:val="24"/>
        </w:rPr>
        <w:t>如有本章未提供的格式，投标人可自行编制。</w:t>
      </w:r>
    </w:p>
    <w:p>
      <w:pPr>
        <w:tabs>
          <w:tab w:val="center" w:pos="4739"/>
        </w:tabs>
        <w:spacing w:line="360" w:lineRule="auto"/>
        <w:ind w:left="180"/>
        <w:jc w:val="center"/>
        <w:rPr>
          <w:rFonts w:hint="eastAsia"/>
          <w:b/>
          <w:color w:val="auto"/>
          <w:sz w:val="32"/>
        </w:rPr>
      </w:pPr>
      <w:r>
        <w:rPr>
          <w:b/>
          <w:color w:val="auto"/>
          <w:sz w:val="32"/>
        </w:rPr>
        <w:br w:type="page"/>
      </w:r>
      <w:r>
        <w:rPr>
          <w:rFonts w:hint="eastAsia"/>
          <w:b/>
          <w:color w:val="auto"/>
          <w:sz w:val="32"/>
        </w:rPr>
        <w:t>一、投标函及投标函附录</w:t>
      </w:r>
    </w:p>
    <w:p>
      <w:pPr>
        <w:spacing w:before="240" w:beforeLines="100" w:after="120" w:afterLines="50" w:line="360" w:lineRule="auto"/>
        <w:jc w:val="center"/>
        <w:rPr>
          <w:rFonts w:hint="eastAsia"/>
          <w:color w:val="auto"/>
          <w:sz w:val="28"/>
          <w:szCs w:val="28"/>
        </w:rPr>
      </w:pPr>
      <w:bookmarkStart w:id="114" w:name="_Toc271787730"/>
      <w:r>
        <w:rPr>
          <w:rFonts w:hint="eastAsia"/>
          <w:color w:val="auto"/>
          <w:sz w:val="28"/>
          <w:szCs w:val="28"/>
        </w:rPr>
        <w:t>（一）投标函</w:t>
      </w:r>
    </w:p>
    <w:p>
      <w:pPr>
        <w:spacing w:line="360" w:lineRule="auto"/>
        <w:rPr>
          <w:rFonts w:hint="eastAsia" w:ascii="新宋体" w:eastAsia="新宋体"/>
          <w:color w:val="auto"/>
          <w:sz w:val="24"/>
        </w:rPr>
      </w:pPr>
      <w:r>
        <w:rPr>
          <w:rFonts w:hint="eastAsia" w:ascii="新宋体" w:eastAsia="新宋体"/>
          <w:color w:val="auto"/>
          <w:sz w:val="24"/>
        </w:rPr>
        <w:t>致：</w:t>
      </w:r>
      <w:r>
        <w:rPr>
          <w:rFonts w:hint="eastAsia" w:ascii="新宋体" w:eastAsia="新宋体"/>
          <w:color w:val="auto"/>
          <w:sz w:val="24"/>
          <w:u w:val="single"/>
        </w:rPr>
        <w:t xml:space="preserve">                              </w:t>
      </w:r>
      <w:r>
        <w:rPr>
          <w:rFonts w:hint="eastAsia" w:ascii="新宋体" w:eastAsia="新宋体"/>
          <w:color w:val="auto"/>
          <w:sz w:val="24"/>
        </w:rPr>
        <w:t>（招标人名称）</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在考察现场并充分研究</w:t>
      </w:r>
      <w:r>
        <w:rPr>
          <w:rFonts w:hint="eastAsia" w:ascii="新宋体" w:eastAsia="新宋体"/>
          <w:color w:val="auto"/>
          <w:sz w:val="24"/>
          <w:u w:val="single"/>
        </w:rPr>
        <w:t xml:space="preserve">                </w:t>
      </w:r>
      <w:r>
        <w:rPr>
          <w:rFonts w:hint="eastAsia" w:ascii="新宋体" w:eastAsia="新宋体"/>
          <w:color w:val="auto"/>
          <w:sz w:val="24"/>
        </w:rPr>
        <w:t>（项目名称）（以下简称“本工程”）施工招标文件的全部内容后，我方兹以：</w:t>
      </w:r>
    </w:p>
    <w:p>
      <w:pPr>
        <w:spacing w:line="360" w:lineRule="auto"/>
        <w:ind w:firstLine="943" w:firstLineChars="393"/>
        <w:rPr>
          <w:rFonts w:hint="eastAsia" w:ascii="新宋体" w:eastAsia="新宋体"/>
          <w:color w:val="auto"/>
          <w:sz w:val="24"/>
        </w:rPr>
      </w:pPr>
      <w:r>
        <w:rPr>
          <w:rFonts w:hint="eastAsia" w:ascii="新宋体" w:eastAsia="新宋体"/>
          <w:color w:val="auto"/>
          <w:sz w:val="24"/>
        </w:rPr>
        <w:t>人民币（大写）：</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943" w:firstLineChars="393"/>
        <w:rPr>
          <w:rFonts w:hint="eastAsia" w:ascii="新宋体" w:eastAsia="新宋体"/>
          <w:color w:val="auto"/>
          <w:sz w:val="24"/>
        </w:rPr>
      </w:pPr>
      <w:r>
        <w:rPr>
          <w:rFonts w:hint="eastAsia" w:ascii="新宋体" w:eastAsia="新宋体"/>
          <w:color w:val="auto"/>
          <w:sz w:val="24"/>
        </w:rPr>
        <w:t>RMB￥：</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rPr>
          <w:rFonts w:hint="eastAsia" w:ascii="新宋体" w:eastAsia="新宋体"/>
          <w:color w:val="auto"/>
          <w:sz w:val="24"/>
        </w:rPr>
      </w:pPr>
      <w:r>
        <w:rPr>
          <w:rFonts w:hint="eastAsia" w:ascii="新宋体" w:eastAsia="新宋体"/>
          <w:color w:val="auto"/>
          <w:sz w:val="24"/>
        </w:rPr>
        <w:t>的投标价格和按合同约定有权得到的其它金额，并严格按照合同约定，施工、竣工和交付本工程并维修其中的任何缺陷。</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在我方的上述投标总报价中，包括：</w:t>
      </w:r>
    </w:p>
    <w:p>
      <w:pPr>
        <w:spacing w:line="360" w:lineRule="auto"/>
        <w:ind w:firstLine="1048" w:firstLineChars="437"/>
        <w:rPr>
          <w:rFonts w:hint="eastAsia" w:ascii="新宋体" w:eastAsia="新宋体"/>
          <w:color w:val="auto"/>
          <w:sz w:val="24"/>
        </w:rPr>
      </w:pPr>
      <w:r>
        <w:rPr>
          <w:rFonts w:hint="eastAsia" w:ascii="新宋体" w:eastAsia="新宋体"/>
          <w:color w:val="auto"/>
          <w:sz w:val="24"/>
        </w:rPr>
        <w:t>规费RMB￥：</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1048" w:firstLineChars="437"/>
        <w:rPr>
          <w:rFonts w:hint="eastAsia" w:ascii="新宋体" w:eastAsia="新宋体"/>
          <w:color w:val="auto"/>
          <w:sz w:val="24"/>
        </w:rPr>
      </w:pPr>
      <w:r>
        <w:rPr>
          <w:rFonts w:hint="eastAsia" w:ascii="新宋体" w:eastAsia="新宋体"/>
          <w:color w:val="auto"/>
          <w:sz w:val="24"/>
        </w:rPr>
        <w:t>税金RMB￥：</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1048" w:firstLineChars="437"/>
        <w:rPr>
          <w:rFonts w:hint="eastAsia" w:ascii="新宋体" w:eastAsia="新宋体"/>
          <w:color w:val="auto"/>
          <w:sz w:val="24"/>
        </w:rPr>
      </w:pPr>
      <w:r>
        <w:rPr>
          <w:rFonts w:hint="eastAsia" w:ascii="新宋体" w:eastAsia="新宋体"/>
          <w:color w:val="auto"/>
          <w:sz w:val="24"/>
        </w:rPr>
        <w:t>安全文明措施费RMB￥：</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如果我方中标，我方保证按照合同约定的开工日期开始本工程的施工，</w:t>
      </w:r>
      <w:r>
        <w:rPr>
          <w:rFonts w:hint="eastAsia" w:ascii="新宋体" w:eastAsia="新宋体"/>
          <w:color w:val="auto"/>
          <w:sz w:val="24"/>
          <w:u w:val="single"/>
        </w:rPr>
        <w:t xml:space="preserve">      </w:t>
      </w:r>
      <w:r>
        <w:rPr>
          <w:rFonts w:hint="eastAsia" w:ascii="新宋体" w:eastAsia="新宋体"/>
          <w:color w:val="auto"/>
          <w:sz w:val="24"/>
        </w:rPr>
        <w:t>天（日历日）内竣工，并确保工程质量达到</w:t>
      </w:r>
      <w:r>
        <w:rPr>
          <w:rFonts w:hint="eastAsia" w:ascii="新宋体" w:eastAsia="新宋体"/>
          <w:color w:val="auto"/>
          <w:sz w:val="24"/>
          <w:u w:val="single"/>
        </w:rPr>
        <w:t xml:space="preserve">      </w:t>
      </w:r>
      <w:r>
        <w:rPr>
          <w:rFonts w:hint="eastAsia" w:ascii="新宋体" w:eastAsia="新宋体"/>
          <w:color w:val="auto"/>
          <w:sz w:val="24"/>
        </w:rPr>
        <w:t>标准。我方同意本投标函在招标文件规定的提交投标文件截止时间后，在招标文件规定的投标有效期期满前对我方具有约束力，且随时准备接受你方发出的中标通知书。</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若我方中标，愿意按国家计委计价格【2002】1980号文件规定向代理机构支付招标代理服务费。随本投标函递交的投标函附录是本投标函的组成部分，对我方构成约束力。</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随同本投标函递交投标保证金一份，金额为人民币（大写）：</w:t>
      </w:r>
      <w:r>
        <w:rPr>
          <w:rFonts w:hint="eastAsia" w:ascii="新宋体" w:eastAsia="新宋体"/>
          <w:color w:val="auto"/>
          <w:sz w:val="24"/>
          <w:u w:val="single"/>
        </w:rPr>
        <w:t xml:space="preserve">       </w:t>
      </w:r>
      <w:r>
        <w:rPr>
          <w:rFonts w:hint="eastAsia" w:ascii="新宋体" w:eastAsia="新宋体"/>
          <w:color w:val="auto"/>
          <w:sz w:val="24"/>
        </w:rPr>
        <w:t>元（￥：</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在签署协议书之前，你方的中标通知书连同本投标函，包括投标函附录，对双方具有约束力。</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我方认可并接受招标文件中的所有内容，并无异议。</w:t>
      </w:r>
      <w:r>
        <w:rPr>
          <w:rFonts w:hint="eastAsia" w:ascii="新宋体" w:hAnsi="新宋体" w:eastAsia="新宋体"/>
          <w:color w:val="auto"/>
          <w:sz w:val="24"/>
          <w:lang w:eastAsia="zh-CN"/>
        </w:rPr>
        <w:t>中标后，在没有甲方（许昌职业技术学院）的允许下，严格按照招标文件及投标文件的工程量清单内容组织施工建设，否则由此造成的影响和后果由我单位全部承担。</w:t>
      </w:r>
    </w:p>
    <w:p>
      <w:pPr>
        <w:spacing w:line="360" w:lineRule="auto"/>
        <w:ind w:firstLine="480" w:firstLineChars="200"/>
        <w:jc w:val="right"/>
        <w:rPr>
          <w:rFonts w:hint="eastAsia" w:ascii="新宋体" w:eastAsia="新宋体"/>
          <w:color w:val="auto"/>
          <w:sz w:val="24"/>
        </w:rPr>
      </w:pPr>
      <w:r>
        <w:rPr>
          <w:rFonts w:hint="eastAsia" w:ascii="新宋体" w:eastAsia="新宋体"/>
          <w:color w:val="auto"/>
          <w:sz w:val="24"/>
        </w:rPr>
        <w:t>投标人（盖章）：</w:t>
      </w:r>
    </w:p>
    <w:p>
      <w:pPr>
        <w:spacing w:line="360" w:lineRule="auto"/>
        <w:ind w:firstLine="480" w:firstLineChars="200"/>
        <w:jc w:val="right"/>
        <w:rPr>
          <w:rFonts w:hint="eastAsia" w:ascii="新宋体" w:eastAsia="新宋体"/>
          <w:color w:val="auto"/>
          <w:sz w:val="24"/>
        </w:rPr>
      </w:pPr>
      <w:r>
        <w:rPr>
          <w:rFonts w:hint="eastAsia" w:ascii="新宋体" w:eastAsia="新宋体"/>
          <w:color w:val="auto"/>
          <w:sz w:val="24"/>
        </w:rPr>
        <w:t>法定代表人或委托代理人（签字）：</w:t>
      </w:r>
    </w:p>
    <w:p>
      <w:pPr>
        <w:spacing w:line="360" w:lineRule="auto"/>
        <w:ind w:firstLine="480" w:firstLineChars="200"/>
        <w:jc w:val="right"/>
        <w:rPr>
          <w:rFonts w:hint="eastAsia" w:ascii="新宋体" w:eastAsia="新宋体"/>
          <w:color w:val="auto"/>
          <w:sz w:val="24"/>
        </w:rPr>
      </w:pPr>
      <w:r>
        <w:rPr>
          <w:rFonts w:hint="eastAsia" w:ascii="新宋体" w:eastAsia="新宋体"/>
          <w:color w:val="auto"/>
          <w:sz w:val="24"/>
        </w:rPr>
        <w:t>日期：         年      月      日</w:t>
      </w:r>
    </w:p>
    <w:p>
      <w:pPr>
        <w:autoSpaceDE w:val="0"/>
        <w:autoSpaceDN w:val="0"/>
        <w:adjustRightInd w:val="0"/>
        <w:spacing w:line="360" w:lineRule="auto"/>
        <w:rPr>
          <w:rFonts w:hint="eastAsia" w:ascii="新宋体" w:eastAsia="新宋体" w:cs="黑体"/>
          <w:b/>
          <w:color w:val="auto"/>
          <w:sz w:val="24"/>
        </w:rPr>
      </w:pPr>
    </w:p>
    <w:p>
      <w:pPr>
        <w:autoSpaceDE w:val="0"/>
        <w:autoSpaceDN w:val="0"/>
        <w:adjustRightInd w:val="0"/>
        <w:spacing w:line="360" w:lineRule="auto"/>
        <w:jc w:val="center"/>
        <w:rPr>
          <w:rFonts w:hint="eastAsia" w:cs="黑体"/>
          <w:color w:val="auto"/>
          <w:sz w:val="28"/>
          <w:szCs w:val="28"/>
        </w:rPr>
      </w:pPr>
      <w:bookmarkStart w:id="115" w:name="_Toc250616672"/>
      <w:r>
        <w:rPr>
          <w:rFonts w:hint="eastAsia" w:ascii="黑体" w:eastAsia="黑体" w:cs="黑体"/>
          <w:color w:val="auto"/>
          <w:sz w:val="28"/>
          <w:szCs w:val="28"/>
        </w:rPr>
        <w:br w:type="page"/>
      </w:r>
      <w:r>
        <w:rPr>
          <w:rFonts w:hint="eastAsia" w:cs="黑体"/>
          <w:color w:val="auto"/>
          <w:sz w:val="28"/>
          <w:szCs w:val="28"/>
        </w:rPr>
        <w:t>（二）投标函附录</w:t>
      </w:r>
      <w:bookmarkEnd w:id="115"/>
    </w:p>
    <w:p>
      <w:pPr>
        <w:spacing w:line="240" w:lineRule="auto"/>
        <w:rPr>
          <w:rFonts w:hint="eastAsia" w:ascii="新宋体" w:eastAsia="新宋体"/>
          <w:color w:val="auto"/>
        </w:rPr>
      </w:pPr>
    </w:p>
    <w:tbl>
      <w:tblPr>
        <w:tblStyle w:val="14"/>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332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工程名称</w:t>
            </w:r>
          </w:p>
        </w:tc>
        <w:tc>
          <w:tcPr>
            <w:tcW w:w="6014" w:type="dxa"/>
            <w:gridSpan w:val="2"/>
            <w:vAlign w:val="center"/>
          </w:tcPr>
          <w:p>
            <w:pPr>
              <w:wordWrap w:val="0"/>
              <w:spacing w:line="240" w:lineRule="auto"/>
              <w:jc w:val="right"/>
              <w:rPr>
                <w:rFonts w:hint="eastAsia" w:ascii="新宋体" w:eastAsia="新宋体"/>
                <w:color w:val="auto"/>
                <w:sz w:val="24"/>
              </w:rPr>
            </w:pPr>
            <w:r>
              <w:rPr>
                <w:rFonts w:hint="eastAsia" w:ascii="新宋体" w:eastAsia="新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投标人</w:t>
            </w:r>
          </w:p>
        </w:tc>
        <w:tc>
          <w:tcPr>
            <w:tcW w:w="6014" w:type="dxa"/>
            <w:gridSpan w:val="2"/>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投标总报价</w:t>
            </w:r>
          </w:p>
        </w:tc>
        <w:tc>
          <w:tcPr>
            <w:tcW w:w="3320" w:type="dxa"/>
            <w:vAlign w:val="center"/>
          </w:tcPr>
          <w:p>
            <w:pPr>
              <w:spacing w:line="240" w:lineRule="auto"/>
              <w:rPr>
                <w:rFonts w:hint="eastAsia" w:ascii="新宋体" w:eastAsia="新宋体"/>
                <w:color w:val="auto"/>
                <w:sz w:val="24"/>
              </w:rPr>
            </w:pPr>
            <w:r>
              <w:rPr>
                <w:rFonts w:hint="eastAsia" w:ascii="新宋体" w:eastAsia="新宋体"/>
                <w:color w:val="auto"/>
                <w:sz w:val="24"/>
              </w:rPr>
              <w:t>（大写）</w:t>
            </w:r>
          </w:p>
        </w:tc>
        <w:tc>
          <w:tcPr>
            <w:tcW w:w="2694" w:type="dxa"/>
            <w:vAlign w:val="center"/>
          </w:tcPr>
          <w:p>
            <w:pPr>
              <w:spacing w:line="240" w:lineRule="auto"/>
              <w:rPr>
                <w:rFonts w:hint="eastAsia" w:ascii="新宋体" w:eastAsia="新宋体"/>
                <w:color w:val="auto"/>
                <w:sz w:val="24"/>
              </w:rPr>
            </w:pPr>
            <w:r>
              <w:rPr>
                <w:rFonts w:hint="eastAsia" w:ascii="新宋体" w:eastAsia="新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spacing w:line="240" w:lineRule="auto"/>
              <w:rPr>
                <w:color w:val="auto"/>
              </w:rPr>
            </w:pPr>
          </w:p>
        </w:tc>
        <w:tc>
          <w:tcPr>
            <w:tcW w:w="6014"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其中：</w:t>
            </w:r>
          </w:p>
          <w:p>
            <w:pPr>
              <w:spacing w:line="240" w:lineRule="auto"/>
              <w:ind w:firstLine="600" w:firstLineChars="250"/>
              <w:rPr>
                <w:rFonts w:hint="eastAsia" w:ascii="新宋体" w:eastAsia="新宋体"/>
                <w:color w:val="auto"/>
                <w:sz w:val="24"/>
              </w:rPr>
            </w:pPr>
            <w:r>
              <w:rPr>
                <w:rFonts w:hint="eastAsia" w:ascii="新宋体" w:eastAsia="新宋体"/>
                <w:color w:val="auto"/>
                <w:sz w:val="24"/>
              </w:rPr>
              <w:t>规费RMB￥：</w:t>
            </w:r>
            <w:r>
              <w:rPr>
                <w:rFonts w:hint="eastAsia" w:ascii="新宋体" w:eastAsia="新宋体"/>
                <w:color w:val="auto"/>
                <w:sz w:val="24"/>
                <w:u w:val="single"/>
              </w:rPr>
              <w:t xml:space="preserve">                      </w:t>
            </w:r>
            <w:r>
              <w:rPr>
                <w:rFonts w:hint="eastAsia" w:ascii="新宋体" w:eastAsia="新宋体"/>
                <w:color w:val="auto"/>
                <w:sz w:val="24"/>
              </w:rPr>
              <w:t>元</w:t>
            </w:r>
          </w:p>
          <w:p>
            <w:pPr>
              <w:spacing w:line="240" w:lineRule="auto"/>
              <w:ind w:firstLine="600" w:firstLineChars="250"/>
              <w:rPr>
                <w:rFonts w:hint="eastAsia" w:ascii="新宋体" w:eastAsia="新宋体"/>
                <w:color w:val="auto"/>
                <w:sz w:val="24"/>
              </w:rPr>
            </w:pPr>
            <w:r>
              <w:rPr>
                <w:rFonts w:hint="eastAsia" w:ascii="新宋体" w:eastAsia="新宋体"/>
                <w:color w:val="auto"/>
                <w:sz w:val="24"/>
              </w:rPr>
              <w:t>税金RMB￥：</w:t>
            </w:r>
            <w:r>
              <w:rPr>
                <w:rFonts w:hint="eastAsia" w:ascii="新宋体" w:eastAsia="新宋体"/>
                <w:color w:val="auto"/>
                <w:sz w:val="24"/>
                <w:u w:val="single"/>
              </w:rPr>
              <w:t xml:space="preserve">                      </w:t>
            </w:r>
            <w:r>
              <w:rPr>
                <w:rFonts w:hint="eastAsia" w:ascii="新宋体" w:eastAsia="新宋体"/>
                <w:color w:val="auto"/>
                <w:sz w:val="24"/>
              </w:rPr>
              <w:t>元</w:t>
            </w:r>
          </w:p>
          <w:p>
            <w:pPr>
              <w:spacing w:line="240" w:lineRule="auto"/>
              <w:ind w:firstLine="600" w:firstLineChars="250"/>
              <w:rPr>
                <w:rFonts w:hint="eastAsia" w:ascii="新宋体" w:eastAsia="新宋体"/>
                <w:color w:val="auto"/>
                <w:sz w:val="24"/>
              </w:rPr>
            </w:pPr>
            <w:r>
              <w:rPr>
                <w:rFonts w:hint="eastAsia" w:ascii="新宋体" w:eastAsia="新宋体"/>
                <w:color w:val="auto"/>
                <w:sz w:val="24"/>
              </w:rPr>
              <w:t>安全文明措施费RMB￥：</w:t>
            </w:r>
            <w:r>
              <w:rPr>
                <w:rFonts w:hint="eastAsia" w:ascii="新宋体" w:eastAsia="新宋体"/>
                <w:color w:val="auto"/>
                <w:sz w:val="24"/>
                <w:u w:val="single"/>
              </w:rPr>
              <w:t xml:space="preserve">            </w:t>
            </w:r>
            <w:r>
              <w:rPr>
                <w:rFonts w:hint="eastAsia" w:ascii="新宋体" w:eastAsia="新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投标质量等级</w:t>
            </w:r>
          </w:p>
        </w:tc>
        <w:tc>
          <w:tcPr>
            <w:tcW w:w="6014" w:type="dxa"/>
            <w:gridSpan w:val="2"/>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投标工期</w:t>
            </w:r>
          </w:p>
        </w:tc>
        <w:tc>
          <w:tcPr>
            <w:tcW w:w="6014" w:type="dxa"/>
            <w:gridSpan w:val="2"/>
            <w:vAlign w:val="center"/>
          </w:tcPr>
          <w:p>
            <w:pPr>
              <w:spacing w:line="240" w:lineRule="auto"/>
              <w:jc w:val="center"/>
              <w:rPr>
                <w:rFonts w:hint="eastAsia" w:ascii="新宋体" w:eastAsia="新宋体"/>
                <w:color w:val="auto"/>
                <w:sz w:val="24"/>
              </w:rPr>
            </w:pPr>
            <w:r>
              <w:rPr>
                <w:rFonts w:hint="eastAsia" w:ascii="新宋体" w:eastAsia="新宋体"/>
                <w:color w:val="auto"/>
                <w:sz w:val="24"/>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投标有效期</w:t>
            </w:r>
          </w:p>
        </w:tc>
        <w:tc>
          <w:tcPr>
            <w:tcW w:w="6014" w:type="dxa"/>
            <w:gridSpan w:val="2"/>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3"/>
            <w:vAlign w:val="top"/>
          </w:tcPr>
          <w:p>
            <w:pPr>
              <w:spacing w:line="240" w:lineRule="auto"/>
              <w:rPr>
                <w:rFonts w:hint="eastAsia" w:ascii="新宋体" w:eastAsia="新宋体"/>
                <w:color w:val="auto"/>
                <w:sz w:val="24"/>
              </w:rPr>
            </w:pPr>
            <w:r>
              <w:rPr>
                <w:rFonts w:hint="eastAsia" w:ascii="新宋体" w:eastAsia="新宋体"/>
                <w:color w:val="auto"/>
                <w:sz w:val="24"/>
              </w:rPr>
              <w:t xml:space="preserve"> 优惠与服务承诺：</w:t>
            </w:r>
          </w:p>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p>
        </w:tc>
      </w:tr>
    </w:tbl>
    <w:p>
      <w:pPr>
        <w:spacing w:line="240" w:lineRule="auto"/>
        <w:ind w:right="475"/>
        <w:jc w:val="right"/>
        <w:rPr>
          <w:rFonts w:hint="eastAsia"/>
          <w:color w:val="auto"/>
        </w:rPr>
      </w:pPr>
    </w:p>
    <w:p>
      <w:pPr>
        <w:spacing w:line="240" w:lineRule="auto"/>
        <w:ind w:right="475"/>
        <w:jc w:val="right"/>
        <w:rPr>
          <w:rFonts w:hint="eastAsia"/>
          <w:color w:val="auto"/>
          <w:sz w:val="24"/>
        </w:rPr>
      </w:pPr>
    </w:p>
    <w:p>
      <w:pPr>
        <w:spacing w:line="240" w:lineRule="auto"/>
        <w:ind w:right="475"/>
        <w:jc w:val="right"/>
        <w:rPr>
          <w:rFonts w:hint="eastAsia" w:ascii="新宋体" w:eastAsia="新宋体"/>
          <w:color w:val="auto"/>
          <w:sz w:val="24"/>
        </w:rPr>
      </w:pPr>
      <w:r>
        <w:rPr>
          <w:rFonts w:hint="eastAsia" w:ascii="新宋体" w:eastAsia="新宋体"/>
          <w:color w:val="auto"/>
          <w:sz w:val="24"/>
        </w:rPr>
        <w:t>投标单位（盖章）：</w:t>
      </w:r>
    </w:p>
    <w:p>
      <w:pPr>
        <w:spacing w:line="240" w:lineRule="auto"/>
        <w:ind w:right="315"/>
        <w:jc w:val="right"/>
        <w:rPr>
          <w:rFonts w:hint="eastAsia" w:ascii="新宋体" w:eastAsia="新宋体"/>
          <w:color w:val="auto"/>
          <w:sz w:val="24"/>
        </w:rPr>
      </w:pPr>
      <w:r>
        <w:rPr>
          <w:rFonts w:hint="eastAsia" w:ascii="新宋体" w:eastAsia="新宋体"/>
          <w:color w:val="auto"/>
          <w:sz w:val="24"/>
        </w:rPr>
        <w:t>法定代表人或委托代理人（签字）：</w:t>
      </w:r>
    </w:p>
    <w:p>
      <w:pPr>
        <w:wordWrap w:val="0"/>
        <w:spacing w:line="240" w:lineRule="auto"/>
        <w:ind w:right="1110"/>
        <w:jc w:val="right"/>
        <w:rPr>
          <w:rFonts w:hint="eastAsia" w:ascii="黑体" w:eastAsia="黑体" w:cs="黑体"/>
          <w:color w:val="auto"/>
          <w:sz w:val="28"/>
          <w:szCs w:val="28"/>
        </w:rPr>
      </w:pPr>
      <w:r>
        <w:rPr>
          <w:rFonts w:hint="eastAsia" w:ascii="新宋体" w:eastAsia="新宋体"/>
          <w:color w:val="auto"/>
          <w:sz w:val="24"/>
        </w:rPr>
        <w:t>年   月    日</w:t>
      </w:r>
    </w:p>
    <w:p>
      <w:pPr>
        <w:autoSpaceDE w:val="0"/>
        <w:autoSpaceDN w:val="0"/>
        <w:adjustRightInd w:val="0"/>
        <w:spacing w:before="240" w:beforeLines="100" w:after="240" w:afterLines="100" w:line="240" w:lineRule="auto"/>
        <w:jc w:val="center"/>
        <w:rPr>
          <w:rFonts w:hint="eastAsia" w:cs="仿宋_GB2312"/>
          <w:b/>
          <w:color w:val="auto"/>
          <w:sz w:val="28"/>
          <w:szCs w:val="28"/>
        </w:rPr>
      </w:pPr>
      <w:r>
        <w:rPr>
          <w:rFonts w:hint="eastAsia" w:ascii="黑体" w:eastAsia="黑体" w:cs="黑体"/>
          <w:color w:val="auto"/>
          <w:sz w:val="28"/>
          <w:szCs w:val="28"/>
        </w:rPr>
        <w:br w:type="page"/>
      </w:r>
      <w:r>
        <w:rPr>
          <w:rFonts w:hint="eastAsia" w:ascii="黑体" w:eastAsia="黑体" w:cs="黑体"/>
          <w:color w:val="auto"/>
          <w:sz w:val="28"/>
          <w:szCs w:val="28"/>
        </w:rPr>
        <w:t>二、</w:t>
      </w:r>
      <w:bookmarkEnd w:id="114"/>
      <w:r>
        <w:rPr>
          <w:rFonts w:hint="eastAsia" w:cs="仿宋_GB2312"/>
          <w:b/>
          <w:color w:val="auto"/>
          <w:sz w:val="28"/>
          <w:szCs w:val="28"/>
        </w:rPr>
        <w:t>法定代表人身份证明、授权委托书及项目经理承诺书</w:t>
      </w:r>
    </w:p>
    <w:p>
      <w:pPr>
        <w:autoSpaceDE w:val="0"/>
        <w:autoSpaceDN w:val="0"/>
        <w:adjustRightInd w:val="0"/>
        <w:spacing w:line="240" w:lineRule="auto"/>
        <w:jc w:val="center"/>
        <w:rPr>
          <w:rFonts w:hint="eastAsia" w:ascii="黑体" w:eastAsia="黑体" w:cs="黑体"/>
          <w:color w:val="auto"/>
          <w:sz w:val="28"/>
          <w:szCs w:val="28"/>
        </w:rPr>
      </w:pPr>
    </w:p>
    <w:p>
      <w:pPr>
        <w:autoSpaceDE w:val="0"/>
        <w:autoSpaceDN w:val="0"/>
        <w:adjustRightInd w:val="0"/>
        <w:spacing w:line="240" w:lineRule="auto"/>
        <w:jc w:val="center"/>
        <w:rPr>
          <w:rFonts w:hint="eastAsia" w:cs="黑体"/>
          <w:color w:val="auto"/>
          <w:sz w:val="28"/>
          <w:szCs w:val="28"/>
        </w:rPr>
      </w:pPr>
      <w:bookmarkStart w:id="116" w:name="_Toc271787731"/>
      <w:r>
        <w:rPr>
          <w:rFonts w:hint="eastAsia" w:cs="黑体"/>
          <w:color w:val="auto"/>
          <w:sz w:val="28"/>
          <w:szCs w:val="28"/>
        </w:rPr>
        <w:t>（一）法定代表人身份证明</w:t>
      </w:r>
      <w:bookmarkEnd w:id="116"/>
    </w:p>
    <w:p>
      <w:pPr>
        <w:autoSpaceDE w:val="0"/>
        <w:autoSpaceDN w:val="0"/>
        <w:adjustRightInd w:val="0"/>
        <w:spacing w:line="240" w:lineRule="auto"/>
        <w:jc w:val="center"/>
        <w:rPr>
          <w:rFonts w:hint="eastAsia" w:cs="黑体"/>
          <w:color w:val="auto"/>
          <w:sz w:val="28"/>
          <w:szCs w:val="28"/>
        </w:rPr>
      </w:pPr>
    </w:p>
    <w:p>
      <w:pPr>
        <w:autoSpaceDE w:val="0"/>
        <w:autoSpaceDN w:val="0"/>
        <w:adjustRightInd w:val="0"/>
        <w:spacing w:line="240" w:lineRule="auto"/>
        <w:ind w:firstLine="480" w:firstLineChars="200"/>
        <w:jc w:val="left"/>
        <w:rPr>
          <w:rFonts w:hint="eastAsia" w:cs="TimesNewRomanPSMT"/>
          <w:color w:val="auto"/>
          <w:sz w:val="24"/>
          <w:u w:val="single"/>
        </w:rPr>
      </w:pPr>
      <w:r>
        <w:rPr>
          <w:rFonts w:hint="eastAsia" w:cs="仿宋_GB2312"/>
          <w:color w:val="auto"/>
          <w:sz w:val="24"/>
        </w:rPr>
        <w:t>投标人名称：</w:t>
      </w:r>
      <w:r>
        <w:rPr>
          <w:rFonts w:hint="eastAsia" w:cs="TimesNewRomanPSMT"/>
          <w:color w:val="auto"/>
          <w:sz w:val="24"/>
        </w:rPr>
        <w:t xml:space="preserve">                             </w:t>
      </w:r>
    </w:p>
    <w:p>
      <w:pPr>
        <w:autoSpaceDE w:val="0"/>
        <w:autoSpaceDN w:val="0"/>
        <w:adjustRightInd w:val="0"/>
        <w:spacing w:line="240" w:lineRule="auto"/>
        <w:ind w:firstLine="480" w:firstLineChars="200"/>
        <w:jc w:val="left"/>
        <w:rPr>
          <w:rFonts w:hint="eastAsia" w:cs="TimesNewRomanPSMT"/>
          <w:color w:val="auto"/>
          <w:sz w:val="24"/>
          <w:u w:val="single"/>
        </w:rPr>
      </w:pPr>
      <w:r>
        <w:rPr>
          <w:rFonts w:hint="eastAsia" w:cs="仿宋_GB2312"/>
          <w:color w:val="auto"/>
          <w:sz w:val="24"/>
        </w:rPr>
        <w:t>单位性质：</w:t>
      </w:r>
      <w:r>
        <w:rPr>
          <w:rFonts w:hint="eastAsia" w:cs="TimesNewRomanPSMT"/>
          <w:color w:val="auto"/>
          <w:sz w:val="24"/>
          <w:u w:val="single"/>
        </w:rPr>
        <w:t xml:space="preserve">                             </w:t>
      </w:r>
    </w:p>
    <w:p>
      <w:pPr>
        <w:autoSpaceDE w:val="0"/>
        <w:autoSpaceDN w:val="0"/>
        <w:adjustRightInd w:val="0"/>
        <w:spacing w:line="240" w:lineRule="auto"/>
        <w:ind w:firstLine="480" w:firstLineChars="200"/>
        <w:jc w:val="left"/>
        <w:rPr>
          <w:rFonts w:cs="仿宋_GB2312"/>
          <w:color w:val="auto"/>
          <w:sz w:val="24"/>
          <w:u w:val="single"/>
        </w:rPr>
      </w:pPr>
      <w:r>
        <w:rPr>
          <w:rFonts w:hint="eastAsia" w:cs="仿宋_GB2312"/>
          <w:color w:val="auto"/>
          <w:sz w:val="24"/>
        </w:rPr>
        <w:t>地址：</w:t>
      </w:r>
      <w:r>
        <w:rPr>
          <w:rFonts w:hint="eastAsia" w:cs="TimesNewRomanPSMT"/>
          <w:color w:val="auto"/>
          <w:sz w:val="24"/>
          <w:u w:val="single"/>
        </w:rPr>
        <w:t xml:space="preserve">                             </w:t>
      </w: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成立时间：</w:t>
      </w:r>
      <w:r>
        <w:rPr>
          <w:rFonts w:hint="eastAsia" w:cs="TimesNewRomanPSMT"/>
          <w:color w:val="auto"/>
          <w:sz w:val="24"/>
          <w:u w:val="single"/>
        </w:rPr>
        <w:t xml:space="preserve">     </w:t>
      </w:r>
      <w:r>
        <w:rPr>
          <w:rFonts w:hint="eastAsia" w:cs="仿宋_GB2312"/>
          <w:color w:val="auto"/>
          <w:sz w:val="24"/>
        </w:rPr>
        <w:t>年</w:t>
      </w:r>
      <w:r>
        <w:rPr>
          <w:rFonts w:hint="eastAsia" w:cs="TimesNewRomanPSMT"/>
          <w:color w:val="auto"/>
          <w:sz w:val="24"/>
          <w:u w:val="single"/>
        </w:rPr>
        <w:t xml:space="preserve">     </w:t>
      </w:r>
      <w:r>
        <w:rPr>
          <w:rFonts w:hint="eastAsia" w:cs="仿宋_GB2312"/>
          <w:color w:val="auto"/>
          <w:sz w:val="24"/>
        </w:rPr>
        <w:t>月</w:t>
      </w:r>
      <w:r>
        <w:rPr>
          <w:rFonts w:hint="eastAsia" w:cs="TimesNewRomanPSMT"/>
          <w:color w:val="auto"/>
          <w:sz w:val="24"/>
          <w:u w:val="single"/>
        </w:rPr>
        <w:t xml:space="preserve">     </w:t>
      </w:r>
      <w:r>
        <w:rPr>
          <w:rFonts w:hint="eastAsia" w:cs="仿宋_GB2312"/>
          <w:color w:val="auto"/>
          <w:sz w:val="24"/>
        </w:rPr>
        <w:t>日</w:t>
      </w:r>
    </w:p>
    <w:p>
      <w:pPr>
        <w:autoSpaceDE w:val="0"/>
        <w:autoSpaceDN w:val="0"/>
        <w:adjustRightInd w:val="0"/>
        <w:spacing w:line="240" w:lineRule="auto"/>
        <w:ind w:firstLine="480" w:firstLineChars="200"/>
        <w:jc w:val="left"/>
        <w:rPr>
          <w:rFonts w:cs="仿宋_GB2312"/>
          <w:color w:val="auto"/>
          <w:sz w:val="24"/>
          <w:u w:val="single"/>
        </w:rPr>
      </w:pPr>
      <w:r>
        <w:rPr>
          <w:rFonts w:hint="eastAsia" w:cs="仿宋_GB2312"/>
          <w:color w:val="auto"/>
          <w:sz w:val="24"/>
        </w:rPr>
        <w:t>经营期限：</w:t>
      </w:r>
      <w:r>
        <w:rPr>
          <w:rFonts w:hint="eastAsia" w:cs="TimesNewRomanPSMT"/>
          <w:color w:val="auto"/>
          <w:sz w:val="24"/>
          <w:u w:val="single"/>
        </w:rPr>
        <w:t xml:space="preserve">                          </w:t>
      </w: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姓名：</w:t>
      </w:r>
      <w:r>
        <w:rPr>
          <w:rFonts w:hint="eastAsia" w:cs="TimesNewRomanPSMT"/>
          <w:color w:val="auto"/>
          <w:sz w:val="24"/>
          <w:u w:val="single"/>
        </w:rPr>
        <w:t xml:space="preserve">       </w:t>
      </w:r>
      <w:r>
        <w:rPr>
          <w:rFonts w:hint="eastAsia" w:cs="仿宋_GB2312"/>
          <w:color w:val="auto"/>
          <w:sz w:val="24"/>
        </w:rPr>
        <w:t>性别：</w:t>
      </w:r>
      <w:r>
        <w:rPr>
          <w:rFonts w:hint="eastAsia" w:cs="TimesNewRomanPSMT"/>
          <w:color w:val="auto"/>
          <w:sz w:val="24"/>
          <w:u w:val="single"/>
        </w:rPr>
        <w:t xml:space="preserve">      </w:t>
      </w:r>
      <w:r>
        <w:rPr>
          <w:rFonts w:hint="eastAsia" w:cs="仿宋_GB2312"/>
          <w:color w:val="auto"/>
          <w:sz w:val="24"/>
        </w:rPr>
        <w:t>年龄：</w:t>
      </w:r>
      <w:r>
        <w:rPr>
          <w:rFonts w:hint="eastAsia" w:cs="TimesNewRomanPSMT"/>
          <w:color w:val="auto"/>
          <w:sz w:val="24"/>
          <w:u w:val="single"/>
        </w:rPr>
        <w:t xml:space="preserve">      </w:t>
      </w:r>
      <w:r>
        <w:rPr>
          <w:rFonts w:hint="eastAsia" w:cs="仿宋_GB2312"/>
          <w:color w:val="auto"/>
          <w:sz w:val="24"/>
        </w:rPr>
        <w:t>职务：</w:t>
      </w:r>
      <w:r>
        <w:rPr>
          <w:rFonts w:hint="eastAsia" w:cs="仿宋_GB2312"/>
          <w:color w:val="auto"/>
          <w:sz w:val="24"/>
          <w:u w:val="single"/>
        </w:rPr>
        <w:t xml:space="preserve">     </w:t>
      </w:r>
      <w:r>
        <w:rPr>
          <w:rFonts w:hint="eastAsia" w:cs="TimesNewRomanPSMT"/>
          <w:color w:val="auto"/>
          <w:sz w:val="24"/>
          <w:u w:val="single"/>
        </w:rPr>
        <w:t xml:space="preserve">  0</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系</w:t>
      </w:r>
      <w:r>
        <w:rPr>
          <w:rFonts w:hint="eastAsia" w:cs="TimesNewRomanPSMT"/>
          <w:color w:val="auto"/>
          <w:sz w:val="24"/>
        </w:rPr>
        <w:t xml:space="preserve"> </w:t>
      </w:r>
      <w:r>
        <w:rPr>
          <w:rFonts w:hint="eastAsia" w:cs="TimesNewRomanPSMT"/>
          <w:color w:val="auto"/>
          <w:sz w:val="24"/>
          <w:u w:val="single"/>
        </w:rPr>
        <w:t xml:space="preserve">                             </w:t>
      </w:r>
      <w:r>
        <w:rPr>
          <w:rFonts w:hint="eastAsia" w:cs="仿宋_GB2312"/>
          <w:color w:val="auto"/>
          <w:sz w:val="24"/>
        </w:rPr>
        <w:t>（投标人名称）的法定代表人。</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特此证明。</w:t>
      </w:r>
    </w:p>
    <w:p>
      <w:pPr>
        <w:autoSpaceDE w:val="0"/>
        <w:autoSpaceDN w:val="0"/>
        <w:adjustRightInd w:val="0"/>
        <w:spacing w:line="240" w:lineRule="auto"/>
        <w:ind w:firstLine="480" w:firstLineChars="200"/>
        <w:jc w:val="right"/>
        <w:rPr>
          <w:rFonts w:hint="eastAsia" w:cs="仿宋_GB2312"/>
          <w:color w:val="auto"/>
          <w:sz w:val="24"/>
        </w:rPr>
      </w:pPr>
    </w:p>
    <w:p>
      <w:pPr>
        <w:autoSpaceDE w:val="0"/>
        <w:autoSpaceDN w:val="0"/>
        <w:adjustRightInd w:val="0"/>
        <w:spacing w:line="240" w:lineRule="auto"/>
        <w:ind w:firstLine="480" w:firstLineChars="200"/>
        <w:jc w:val="right"/>
        <w:rPr>
          <w:rFonts w:cs="仿宋_GB2312"/>
          <w:color w:val="auto"/>
          <w:sz w:val="24"/>
        </w:rPr>
      </w:pPr>
      <w:r>
        <w:rPr>
          <w:rFonts w:hint="eastAsia" w:cs="仿宋_GB2312"/>
          <w:color w:val="auto"/>
          <w:sz w:val="24"/>
        </w:rPr>
        <w:t>投标人：</w:t>
      </w:r>
      <w:r>
        <w:rPr>
          <w:rFonts w:hint="eastAsia" w:cs="TimesNewRomanPSMT"/>
          <w:color w:val="auto"/>
          <w:sz w:val="24"/>
          <w:u w:val="single"/>
        </w:rPr>
        <w:t xml:space="preserve">                         </w:t>
      </w:r>
      <w:r>
        <w:rPr>
          <w:rFonts w:hint="eastAsia" w:cs="仿宋_GB2312"/>
          <w:color w:val="auto"/>
          <w:sz w:val="24"/>
        </w:rPr>
        <w:t>（盖单位章）</w:t>
      </w:r>
    </w:p>
    <w:p>
      <w:pPr>
        <w:autoSpaceDE w:val="0"/>
        <w:autoSpaceDN w:val="0"/>
        <w:adjustRightInd w:val="0"/>
        <w:spacing w:line="240" w:lineRule="auto"/>
        <w:ind w:firstLine="480" w:firstLineChars="200"/>
        <w:jc w:val="right"/>
        <w:rPr>
          <w:rFonts w:hint="eastAsia" w:cs="仿宋_GB2312"/>
          <w:color w:val="auto"/>
          <w:sz w:val="24"/>
        </w:rPr>
      </w:pPr>
      <w:r>
        <w:rPr>
          <w:rFonts w:hint="eastAsia" w:cs="TimesNewRomanPSMT"/>
          <w:color w:val="auto"/>
          <w:sz w:val="24"/>
          <w:u w:val="single"/>
        </w:rPr>
        <w:t xml:space="preserve">       </w:t>
      </w:r>
      <w:r>
        <w:rPr>
          <w:rFonts w:hint="eastAsia" w:cs="仿宋_GB2312"/>
          <w:color w:val="auto"/>
          <w:sz w:val="24"/>
        </w:rPr>
        <w:t>年</w:t>
      </w:r>
      <w:r>
        <w:rPr>
          <w:rFonts w:hint="eastAsia" w:cs="TimesNewRomanPSMT"/>
          <w:color w:val="auto"/>
          <w:sz w:val="24"/>
          <w:u w:val="single"/>
        </w:rPr>
        <w:t xml:space="preserve">      </w:t>
      </w:r>
      <w:r>
        <w:rPr>
          <w:rFonts w:hint="eastAsia" w:cs="仿宋_GB2312"/>
          <w:color w:val="auto"/>
          <w:sz w:val="24"/>
        </w:rPr>
        <w:t>月</w:t>
      </w:r>
      <w:r>
        <w:rPr>
          <w:rFonts w:hint="eastAsia" w:cs="TimesNewRomanPSMT"/>
          <w:color w:val="auto"/>
          <w:sz w:val="24"/>
          <w:u w:val="single"/>
        </w:rPr>
        <w:t xml:space="preserve">       </w:t>
      </w:r>
      <w:r>
        <w:rPr>
          <w:rFonts w:hint="eastAsia" w:cs="仿宋_GB2312"/>
          <w:color w:val="auto"/>
          <w:sz w:val="24"/>
        </w:rPr>
        <w:t>日</w:t>
      </w:r>
    </w:p>
    <w:p>
      <w:pPr>
        <w:autoSpaceDE w:val="0"/>
        <w:autoSpaceDN w:val="0"/>
        <w:adjustRightInd w:val="0"/>
        <w:spacing w:line="240" w:lineRule="auto"/>
        <w:ind w:firstLine="680" w:firstLineChars="200"/>
        <w:jc w:val="right"/>
        <w:rPr>
          <w:rFonts w:hint="eastAsia" w:cs="仿宋_GB2312"/>
          <w:color w:val="auto"/>
          <w:szCs w:val="21"/>
        </w:rPr>
      </w:pPr>
    </w:p>
    <w:p>
      <w:pPr>
        <w:autoSpaceDE w:val="0"/>
        <w:autoSpaceDN w:val="0"/>
        <w:adjustRightInd w:val="0"/>
        <w:spacing w:line="240" w:lineRule="auto"/>
        <w:jc w:val="center"/>
        <w:rPr>
          <w:rFonts w:hint="eastAsia" w:cs="黑体"/>
          <w:color w:val="auto"/>
          <w:sz w:val="28"/>
          <w:szCs w:val="28"/>
        </w:rPr>
      </w:pPr>
      <w:bookmarkStart w:id="117" w:name="_Toc271787732"/>
      <w:r>
        <w:rPr>
          <w:rFonts w:hint="eastAsia" w:ascii="黑体" w:eastAsia="黑体" w:cs="黑体"/>
          <w:color w:val="auto"/>
          <w:sz w:val="28"/>
          <w:szCs w:val="28"/>
        </w:rPr>
        <w:br w:type="page"/>
      </w:r>
      <w:r>
        <w:rPr>
          <w:rFonts w:hint="eastAsia" w:cs="黑体"/>
          <w:color w:val="auto"/>
          <w:sz w:val="28"/>
          <w:szCs w:val="28"/>
        </w:rPr>
        <w:t>（二）授权委托书</w:t>
      </w:r>
      <w:bookmarkEnd w:id="117"/>
    </w:p>
    <w:p>
      <w:pPr>
        <w:autoSpaceDE w:val="0"/>
        <w:autoSpaceDN w:val="0"/>
        <w:adjustRightInd w:val="0"/>
        <w:spacing w:line="240" w:lineRule="auto"/>
        <w:jc w:val="center"/>
        <w:rPr>
          <w:rFonts w:hint="eastAsia" w:cs="黑体"/>
          <w:color w:val="auto"/>
          <w:sz w:val="28"/>
          <w:szCs w:val="28"/>
        </w:rPr>
      </w:pP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本人</w:t>
      </w:r>
      <w:r>
        <w:rPr>
          <w:rFonts w:cs="仿宋_GB2312"/>
          <w:color w:val="auto"/>
          <w:sz w:val="24"/>
          <w:u w:val="single"/>
        </w:rPr>
        <w:t xml:space="preserve"> </w:t>
      </w:r>
      <w:r>
        <w:rPr>
          <w:rFonts w:hint="eastAsia" w:cs="仿宋_GB2312"/>
          <w:color w:val="auto"/>
          <w:sz w:val="24"/>
          <w:u w:val="single"/>
        </w:rPr>
        <w:t xml:space="preserve">       </w:t>
      </w:r>
      <w:r>
        <w:rPr>
          <w:rFonts w:hint="eastAsia" w:cs="仿宋_GB2312"/>
          <w:color w:val="auto"/>
          <w:sz w:val="24"/>
        </w:rPr>
        <w:t>（姓名）系</w:t>
      </w:r>
      <w:r>
        <w:rPr>
          <w:rFonts w:hint="eastAsia" w:cs="仿宋_GB2312"/>
          <w:color w:val="auto"/>
          <w:sz w:val="24"/>
          <w:u w:val="single"/>
        </w:rPr>
        <w:t xml:space="preserve">       </w:t>
      </w:r>
      <w:r>
        <w:rPr>
          <w:rFonts w:hint="eastAsia" w:cs="仿宋_GB2312"/>
          <w:color w:val="auto"/>
          <w:sz w:val="24"/>
        </w:rPr>
        <w:t>（投标人名称）的法定代表人，现委托</w:t>
      </w:r>
      <w:r>
        <w:rPr>
          <w:rFonts w:hint="eastAsia" w:cs="仿宋_GB2312"/>
          <w:color w:val="auto"/>
          <w:sz w:val="24"/>
          <w:u w:val="single"/>
        </w:rPr>
        <w:t xml:space="preserve">       </w:t>
      </w:r>
      <w:r>
        <w:rPr>
          <w:rFonts w:hint="eastAsia" w:cs="仿宋_GB2312"/>
          <w:color w:val="auto"/>
          <w:sz w:val="24"/>
        </w:rPr>
        <w:t xml:space="preserve">（姓名）为我方代理人。代理人根据授权，以我方名义签署、澄清、说明、补正、递交、撤回、修改       </w:t>
      </w:r>
      <w:r>
        <w:rPr>
          <w:rFonts w:cs="仿宋_GB2312"/>
          <w:color w:val="auto"/>
          <w:sz w:val="24"/>
        </w:rPr>
        <w:t xml:space="preserve"> </w:t>
      </w:r>
      <w:r>
        <w:rPr>
          <w:rFonts w:hint="eastAsia" w:cs="仿宋_GB2312"/>
          <w:color w:val="auto"/>
          <w:sz w:val="24"/>
          <w:u w:val="single"/>
        </w:rPr>
        <w:t xml:space="preserve">（项目名称）   </w:t>
      </w:r>
      <w:r>
        <w:rPr>
          <w:rFonts w:hint="eastAsia" w:cs="仿宋_GB2312"/>
          <w:color w:val="auto"/>
          <w:sz w:val="24"/>
        </w:rPr>
        <w:t>施工投标文件、签订合同和处理有关事宜，其法律后果由我方承担。</w:t>
      </w: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委托期限：</w:t>
      </w:r>
      <w:r>
        <w:rPr>
          <w:rFonts w:hint="eastAsia" w:cs="仿宋_GB2312"/>
          <w:color w:val="auto"/>
          <w:sz w:val="24"/>
          <w:u w:val="single"/>
        </w:rPr>
        <w:t xml:space="preserve">           </w:t>
      </w:r>
      <w:r>
        <w:rPr>
          <w:rFonts w:hint="eastAsia" w:cs="仿宋_GB2312"/>
          <w:color w:val="auto"/>
          <w:sz w:val="24"/>
        </w:rPr>
        <w:t>。</w:t>
      </w: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代理人无转委托权。</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附：法定代表人身份证明</w:t>
      </w:r>
    </w:p>
    <w:p>
      <w:pPr>
        <w:autoSpaceDE w:val="0"/>
        <w:autoSpaceDN w:val="0"/>
        <w:adjustRightInd w:val="0"/>
        <w:spacing w:line="240" w:lineRule="auto"/>
        <w:ind w:firstLine="480" w:firstLineChars="200"/>
        <w:jc w:val="left"/>
        <w:rPr>
          <w:rFonts w:cs="仿宋_GB2312"/>
          <w:color w:val="auto"/>
          <w:sz w:val="24"/>
        </w:rPr>
      </w:pP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投标人：</w:t>
      </w:r>
      <w:r>
        <w:rPr>
          <w:rFonts w:hint="eastAsia" w:cs="仿宋_GB2312"/>
          <w:color w:val="auto"/>
          <w:sz w:val="24"/>
          <w:u w:val="single"/>
        </w:rPr>
        <w:t xml:space="preserve">                           </w:t>
      </w:r>
      <w:r>
        <w:rPr>
          <w:rFonts w:hint="eastAsia" w:cs="仿宋_GB2312"/>
          <w:color w:val="auto"/>
          <w:sz w:val="24"/>
        </w:rPr>
        <w:t>（盖单位章）</w:t>
      </w: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法定代表人：</w:t>
      </w:r>
      <w:r>
        <w:rPr>
          <w:rFonts w:hint="eastAsia" w:cs="仿宋_GB2312"/>
          <w:color w:val="auto"/>
          <w:sz w:val="24"/>
          <w:u w:val="single"/>
        </w:rPr>
        <w:t xml:space="preserve">                          </w:t>
      </w:r>
      <w:r>
        <w:rPr>
          <w:rFonts w:cs="仿宋_GB2312"/>
          <w:color w:val="auto"/>
          <w:sz w:val="24"/>
          <w:u w:val="single"/>
        </w:rPr>
        <w:t xml:space="preserve"> </w:t>
      </w:r>
      <w:r>
        <w:rPr>
          <w:rFonts w:hint="eastAsia" w:ascii="新宋体" w:eastAsia="新宋体"/>
          <w:color w:val="auto"/>
          <w:sz w:val="24"/>
        </w:rPr>
        <w:t>（签字）</w:t>
      </w: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身份证号码：</w:t>
      </w:r>
      <w:r>
        <w:rPr>
          <w:rFonts w:hint="eastAsia" w:cs="仿宋_GB2312"/>
          <w:color w:val="auto"/>
          <w:sz w:val="24"/>
          <w:u w:val="single"/>
        </w:rPr>
        <w:t xml:space="preserve">                                   .</w:t>
      </w: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委托代理人：</w:t>
      </w:r>
      <w:r>
        <w:rPr>
          <w:rFonts w:hint="eastAsia" w:cs="仿宋_GB2312"/>
          <w:color w:val="auto"/>
          <w:sz w:val="24"/>
          <w:u w:val="single"/>
        </w:rPr>
        <w:t xml:space="preserve">                          </w:t>
      </w:r>
      <w:r>
        <w:rPr>
          <w:rFonts w:cs="仿宋_GB2312"/>
          <w:color w:val="auto"/>
          <w:sz w:val="24"/>
          <w:u w:val="single"/>
        </w:rPr>
        <w:t xml:space="preserve"> </w:t>
      </w:r>
      <w:r>
        <w:rPr>
          <w:rFonts w:hint="eastAsia" w:ascii="新宋体" w:eastAsia="新宋体"/>
          <w:color w:val="auto"/>
          <w:sz w:val="24"/>
        </w:rPr>
        <w:t>（签字）</w:t>
      </w: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身份证号码：</w:t>
      </w:r>
      <w:r>
        <w:rPr>
          <w:rFonts w:hint="eastAsia" w:cs="仿宋_GB2312"/>
          <w:color w:val="auto"/>
          <w:sz w:val="24"/>
          <w:u w:val="single"/>
        </w:rPr>
        <w:t xml:space="preserve">                                   .</w:t>
      </w:r>
    </w:p>
    <w:p>
      <w:pPr>
        <w:autoSpaceDE w:val="0"/>
        <w:autoSpaceDN w:val="0"/>
        <w:adjustRightInd w:val="0"/>
        <w:spacing w:line="240" w:lineRule="auto"/>
        <w:ind w:firstLine="3700" w:firstLineChars="1542"/>
        <w:jc w:val="left"/>
        <w:rPr>
          <w:rFonts w:hint="eastAsia" w:cs="仿宋_GB2312"/>
          <w:color w:val="auto"/>
          <w:sz w:val="24"/>
        </w:rPr>
      </w:pPr>
      <w:r>
        <w:rPr>
          <w:rFonts w:hint="eastAsia" w:cs="仿宋_GB2312"/>
          <w:color w:val="auto"/>
          <w:sz w:val="24"/>
          <w:u w:val="single"/>
        </w:rPr>
        <w:t xml:space="preserve">       </w:t>
      </w:r>
      <w:r>
        <w:rPr>
          <w:rFonts w:hint="eastAsia" w:cs="仿宋_GB2312"/>
          <w:color w:val="auto"/>
          <w:sz w:val="24"/>
        </w:rPr>
        <w:t>年</w:t>
      </w:r>
      <w:r>
        <w:rPr>
          <w:rFonts w:hint="eastAsia" w:cs="仿宋_GB2312"/>
          <w:color w:val="auto"/>
          <w:sz w:val="24"/>
          <w:u w:val="single"/>
        </w:rPr>
        <w:t xml:space="preserve">       </w:t>
      </w:r>
      <w:r>
        <w:rPr>
          <w:rFonts w:hint="eastAsia" w:cs="仿宋_GB2312"/>
          <w:color w:val="auto"/>
          <w:sz w:val="24"/>
        </w:rPr>
        <w:t>月</w:t>
      </w:r>
      <w:r>
        <w:rPr>
          <w:rFonts w:hint="eastAsia" w:cs="仿宋_GB2312"/>
          <w:color w:val="auto"/>
          <w:sz w:val="24"/>
          <w:u w:val="single"/>
        </w:rPr>
        <w:t xml:space="preserve">       </w:t>
      </w:r>
      <w:r>
        <w:rPr>
          <w:rFonts w:cs="仿宋_GB2312"/>
          <w:color w:val="auto"/>
          <w:sz w:val="24"/>
          <w:u w:val="single"/>
        </w:rPr>
        <w:t xml:space="preserve"> </w:t>
      </w:r>
      <w:r>
        <w:rPr>
          <w:rFonts w:hint="eastAsia" w:cs="仿宋_GB2312"/>
          <w:color w:val="auto"/>
          <w:sz w:val="24"/>
        </w:rPr>
        <w:t>日</w:t>
      </w:r>
    </w:p>
    <w:p>
      <w:pPr>
        <w:spacing w:line="240" w:lineRule="auto"/>
        <w:jc w:val="center"/>
        <w:rPr>
          <w:rFonts w:hint="eastAsia"/>
          <w:b/>
          <w:color w:val="auto"/>
          <w:sz w:val="36"/>
          <w:szCs w:val="36"/>
        </w:rPr>
      </w:pPr>
      <w:r>
        <w:rPr>
          <w:rFonts w:hint="eastAsia" w:ascii="黑体" w:eastAsia="黑体" w:cs="黑体"/>
          <w:color w:val="auto"/>
          <w:sz w:val="28"/>
          <w:szCs w:val="28"/>
        </w:rPr>
        <w:br w:type="page"/>
      </w:r>
      <w:r>
        <w:rPr>
          <w:rFonts w:hint="eastAsia"/>
          <w:color w:val="auto"/>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图片 2" descr="502187234149016692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5021872341490166929906"/>
                    <pic:cNvPicPr>
                      <a:picLocks noChangeAspect="1"/>
                    </pic:cNvPicPr>
                  </pic:nvPicPr>
                  <pic:blipFill>
                    <a:blip r:embed="rId12"/>
                    <a:stretch>
                      <a:fillRect/>
                    </a:stretch>
                  </pic:blipFill>
                  <pic:spPr>
                    <a:xfrm>
                      <a:off x="0" y="0"/>
                      <a:ext cx="952500" cy="927100"/>
                    </a:xfrm>
                    <a:prstGeom prst="rect">
                      <a:avLst/>
                    </a:prstGeom>
                    <a:noFill/>
                    <a:ln w="9525">
                      <a:noFill/>
                    </a:ln>
                  </pic:spPr>
                </pic:pic>
              </a:graphicData>
            </a:graphic>
          </wp:anchor>
        </w:drawing>
      </w:r>
      <w:r>
        <w:rPr>
          <w:rFonts w:hint="eastAsia"/>
          <w:b/>
          <w:color w:val="auto"/>
          <w:sz w:val="36"/>
          <w:szCs w:val="36"/>
        </w:rPr>
        <w:t>三、投标保证金</w:t>
      </w:r>
    </w:p>
    <w:p>
      <w:pPr>
        <w:autoSpaceDE w:val="0"/>
        <w:autoSpaceDN w:val="0"/>
        <w:adjustRightInd w:val="0"/>
        <w:spacing w:line="240" w:lineRule="auto"/>
        <w:jc w:val="left"/>
        <w:rPr>
          <w:rFonts w:hint="eastAsia" w:cs="仿宋_GB2312"/>
          <w:color w:val="auto"/>
          <w:szCs w:val="21"/>
        </w:rPr>
      </w:pPr>
    </w:p>
    <w:p>
      <w:pPr>
        <w:autoSpaceDE w:val="0"/>
        <w:autoSpaceDN w:val="0"/>
        <w:adjustRightInd w:val="0"/>
        <w:spacing w:line="240" w:lineRule="auto"/>
        <w:jc w:val="left"/>
        <w:rPr>
          <w:rFonts w:hint="eastAsia" w:cs="仿宋_GB2312"/>
          <w:color w:val="auto"/>
          <w:szCs w:val="21"/>
        </w:rPr>
      </w:pPr>
    </w:p>
    <w:p>
      <w:pPr>
        <w:autoSpaceDE w:val="0"/>
        <w:autoSpaceDN w:val="0"/>
        <w:adjustRightInd w:val="0"/>
        <w:spacing w:line="240" w:lineRule="auto"/>
        <w:jc w:val="center"/>
        <w:rPr>
          <w:rFonts w:cs="仿宋_GB2312"/>
          <w:color w:val="auto"/>
          <w:sz w:val="24"/>
          <w:szCs w:val="24"/>
        </w:rPr>
      </w:pPr>
      <w:r>
        <w:rPr>
          <w:rFonts w:hint="eastAsia" w:cs="仿宋_GB2312"/>
          <w:color w:val="auto"/>
          <w:sz w:val="24"/>
          <w:szCs w:val="24"/>
        </w:rPr>
        <w:t>（附复印件）</w:t>
      </w:r>
    </w:p>
    <w:p>
      <w:pPr>
        <w:autoSpaceDE w:val="0"/>
        <w:autoSpaceDN w:val="0"/>
        <w:adjustRightInd w:val="0"/>
        <w:spacing w:line="240" w:lineRule="auto"/>
        <w:jc w:val="center"/>
        <w:rPr>
          <w:rFonts w:hint="eastAsia"/>
          <w:b/>
          <w:color w:val="auto"/>
          <w:sz w:val="32"/>
        </w:rPr>
      </w:pPr>
      <w:r>
        <w:rPr>
          <w:rFonts w:cs="仿宋_GB2312"/>
          <w:color w:val="auto"/>
          <w:szCs w:val="21"/>
        </w:rPr>
        <w:br w:type="page"/>
      </w:r>
      <w:r>
        <w:rPr>
          <w:rFonts w:hint="eastAsia"/>
          <w:b/>
          <w:color w:val="auto"/>
          <w:sz w:val="32"/>
        </w:rPr>
        <w:t>四、项目管理机构配备情况</w:t>
      </w:r>
    </w:p>
    <w:p>
      <w:pPr>
        <w:autoSpaceDE w:val="0"/>
        <w:autoSpaceDN w:val="0"/>
        <w:adjustRightInd w:val="0"/>
        <w:spacing w:line="240" w:lineRule="auto"/>
        <w:ind w:right="215" w:firstLine="420"/>
        <w:jc w:val="center"/>
        <w:rPr>
          <w:rFonts w:hint="eastAsia"/>
          <w:b/>
          <w:color w:val="auto"/>
          <w:sz w:val="28"/>
        </w:rPr>
      </w:pPr>
      <w:r>
        <w:rPr>
          <w:rFonts w:hint="eastAsia"/>
          <w:b/>
          <w:color w:val="auto"/>
          <w:sz w:val="28"/>
        </w:rPr>
        <w:t>（一）项目管理机构组成表</w:t>
      </w:r>
    </w:p>
    <w:p>
      <w:pPr>
        <w:autoSpaceDE w:val="0"/>
        <w:autoSpaceDN w:val="0"/>
        <w:adjustRightInd w:val="0"/>
        <w:spacing w:line="240" w:lineRule="auto"/>
        <w:ind w:right="215" w:firstLine="420"/>
        <w:jc w:val="center"/>
        <w:rPr>
          <w:rFonts w:hint="eastAsia"/>
          <w:b/>
          <w:color w:val="auto"/>
          <w:sz w:val="24"/>
        </w:rPr>
      </w:pPr>
    </w:p>
    <w:tbl>
      <w:tblPr>
        <w:tblStyle w:val="14"/>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240" w:lineRule="auto"/>
              <w:ind w:right="215"/>
              <w:rPr>
                <w:rFonts w:hint="eastAsia"/>
                <w:color w:val="auto"/>
                <w:sz w:val="24"/>
              </w:rPr>
            </w:pPr>
            <w:r>
              <w:rPr>
                <w:rFonts w:hint="eastAsia"/>
                <w:color w:val="auto"/>
                <w:sz w:val="24"/>
              </w:rPr>
              <w:t>职务</w:t>
            </w:r>
          </w:p>
        </w:tc>
        <w:tc>
          <w:tcPr>
            <w:tcW w:w="914" w:type="dxa"/>
            <w:vMerge w:val="restart"/>
            <w:vAlign w:val="center"/>
          </w:tcPr>
          <w:p>
            <w:pPr>
              <w:autoSpaceDE w:val="0"/>
              <w:autoSpaceDN w:val="0"/>
              <w:adjustRightInd w:val="0"/>
              <w:spacing w:line="240" w:lineRule="auto"/>
              <w:ind w:right="215"/>
              <w:rPr>
                <w:rFonts w:hint="eastAsia"/>
                <w:color w:val="auto"/>
                <w:sz w:val="24"/>
              </w:rPr>
            </w:pPr>
            <w:r>
              <w:rPr>
                <w:rFonts w:hint="eastAsia"/>
                <w:color w:val="auto"/>
                <w:sz w:val="24"/>
              </w:rPr>
              <w:t>姓名</w:t>
            </w:r>
          </w:p>
        </w:tc>
        <w:tc>
          <w:tcPr>
            <w:tcW w:w="914" w:type="dxa"/>
            <w:vMerge w:val="restart"/>
            <w:vAlign w:val="center"/>
          </w:tcPr>
          <w:p>
            <w:pPr>
              <w:autoSpaceDE w:val="0"/>
              <w:autoSpaceDN w:val="0"/>
              <w:adjustRightInd w:val="0"/>
              <w:spacing w:line="240" w:lineRule="auto"/>
              <w:ind w:right="215"/>
              <w:rPr>
                <w:rFonts w:hint="eastAsia"/>
                <w:color w:val="auto"/>
                <w:sz w:val="24"/>
              </w:rPr>
            </w:pPr>
            <w:r>
              <w:rPr>
                <w:rFonts w:hint="eastAsia"/>
                <w:color w:val="auto"/>
                <w:sz w:val="24"/>
              </w:rPr>
              <w:t>职称</w:t>
            </w:r>
          </w:p>
        </w:tc>
        <w:tc>
          <w:tcPr>
            <w:tcW w:w="5710"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执业或职业资格证明</w:t>
            </w:r>
          </w:p>
        </w:tc>
        <w:tc>
          <w:tcPr>
            <w:tcW w:w="103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spacing w:line="240" w:lineRule="auto"/>
              <w:rPr>
                <w:color w:val="auto"/>
              </w:rPr>
            </w:pPr>
          </w:p>
        </w:tc>
        <w:tc>
          <w:tcPr>
            <w:tcW w:w="914" w:type="dxa"/>
            <w:vMerge w:val="continue"/>
            <w:vAlign w:val="center"/>
          </w:tcPr>
          <w:p>
            <w:pPr>
              <w:spacing w:line="240" w:lineRule="auto"/>
              <w:rPr>
                <w:color w:val="auto"/>
              </w:rPr>
            </w:pPr>
          </w:p>
        </w:tc>
        <w:tc>
          <w:tcPr>
            <w:tcW w:w="914" w:type="dxa"/>
            <w:vMerge w:val="continue"/>
            <w:vAlign w:val="center"/>
          </w:tcPr>
          <w:p>
            <w:pPr>
              <w:spacing w:line="240" w:lineRule="auto"/>
              <w:rPr>
                <w:color w:val="auto"/>
              </w:rPr>
            </w:pPr>
          </w:p>
        </w:tc>
        <w:tc>
          <w:tcPr>
            <w:tcW w:w="14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证书名称</w:t>
            </w:r>
          </w:p>
        </w:tc>
        <w:tc>
          <w:tcPr>
            <w:tcW w:w="94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级别</w:t>
            </w:r>
          </w:p>
        </w:tc>
        <w:tc>
          <w:tcPr>
            <w:tcW w:w="94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证号</w:t>
            </w:r>
          </w:p>
        </w:tc>
        <w:tc>
          <w:tcPr>
            <w:tcW w:w="94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专业</w:t>
            </w:r>
          </w:p>
        </w:tc>
        <w:tc>
          <w:tcPr>
            <w:tcW w:w="1470"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养老保险</w:t>
            </w:r>
          </w:p>
        </w:tc>
        <w:tc>
          <w:tcPr>
            <w:tcW w:w="103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r>
              <w:rPr>
                <w:rFonts w:hint="eastAsia"/>
                <w:color w:val="auto"/>
                <w:sz w:val="24"/>
              </w:rPr>
              <w:t>……</w:t>
            </w: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bl>
    <w:p>
      <w:pPr>
        <w:autoSpaceDE w:val="0"/>
        <w:autoSpaceDN w:val="0"/>
        <w:adjustRightInd w:val="0"/>
        <w:spacing w:line="240" w:lineRule="auto"/>
        <w:ind w:right="215"/>
        <w:rPr>
          <w:rFonts w:hint="eastAsia"/>
          <w:color w:val="auto"/>
        </w:rPr>
      </w:pPr>
    </w:p>
    <w:p>
      <w:pPr>
        <w:spacing w:before="120" w:beforeLines="50" w:after="240" w:afterLines="100" w:line="240" w:lineRule="auto"/>
        <w:ind w:firstLine="2811" w:firstLineChars="1000"/>
        <w:rPr>
          <w:rFonts w:hint="eastAsia"/>
          <w:b/>
          <w:color w:val="auto"/>
          <w:sz w:val="28"/>
          <w:szCs w:val="28"/>
        </w:rPr>
      </w:pPr>
      <w:r>
        <w:rPr>
          <w:rFonts w:hint="eastAsia"/>
          <w:b/>
          <w:color w:val="auto"/>
          <w:sz w:val="28"/>
          <w:szCs w:val="28"/>
        </w:rPr>
        <w:br w:type="page"/>
      </w:r>
      <w:r>
        <w:rPr>
          <w:rFonts w:hint="eastAsia"/>
          <w:b/>
          <w:color w:val="auto"/>
          <w:sz w:val="28"/>
          <w:szCs w:val="28"/>
        </w:rPr>
        <w:t>（二）主要人员简历表</w:t>
      </w:r>
    </w:p>
    <w:p>
      <w:pPr>
        <w:spacing w:line="360" w:lineRule="auto"/>
        <w:rPr>
          <w:rFonts w:hint="eastAsia"/>
          <w:color w:val="auto"/>
          <w:sz w:val="24"/>
        </w:rPr>
      </w:pPr>
      <w:r>
        <w:rPr>
          <w:rFonts w:hint="eastAsia"/>
          <w:color w:val="auto"/>
          <w:sz w:val="24"/>
        </w:rPr>
        <w:t>附1：主要项目管理人员简历表</w:t>
      </w:r>
    </w:p>
    <w:p>
      <w:pPr>
        <w:spacing w:line="360" w:lineRule="auto"/>
        <w:ind w:firstLine="480" w:firstLineChars="200"/>
        <w:rPr>
          <w:rFonts w:hint="eastAsia"/>
          <w:color w:val="auto"/>
          <w:sz w:val="24"/>
          <w:szCs w:val="24"/>
        </w:rPr>
      </w:pPr>
      <w:r>
        <w:rPr>
          <w:rFonts w:hint="eastAsia"/>
          <w:color w:val="auto"/>
          <w:sz w:val="24"/>
          <w:szCs w:val="24"/>
        </w:rPr>
        <w:t>主要项目管理人员是指项目</w:t>
      </w:r>
      <w:r>
        <w:rPr>
          <w:rFonts w:hint="eastAsia"/>
          <w:color w:val="auto"/>
          <w:sz w:val="24"/>
          <w:szCs w:val="24"/>
          <w:lang w:val="en-US" w:eastAsia="zh-CN"/>
        </w:rPr>
        <w:t>负责人</w:t>
      </w:r>
      <w:r>
        <w:rPr>
          <w:rFonts w:hint="eastAsia"/>
          <w:color w:val="auto"/>
          <w:sz w:val="24"/>
          <w:szCs w:val="24"/>
        </w:rPr>
        <w:t>、技术负责人等岗位人员。应附注册资格证书、身份证、职称证</w:t>
      </w:r>
      <w:r>
        <w:rPr>
          <w:rFonts w:hint="eastAsia"/>
          <w:color w:val="auto"/>
          <w:sz w:val="24"/>
          <w:szCs w:val="24"/>
          <w:lang w:eastAsia="zh-CN"/>
        </w:rPr>
        <w:t>（</w:t>
      </w:r>
      <w:r>
        <w:rPr>
          <w:rFonts w:hint="eastAsia"/>
          <w:color w:val="auto"/>
          <w:sz w:val="24"/>
          <w:szCs w:val="24"/>
          <w:lang w:val="en-US" w:eastAsia="zh-CN"/>
        </w:rPr>
        <w:t>如有</w:t>
      </w:r>
      <w:r>
        <w:rPr>
          <w:rFonts w:hint="eastAsia"/>
          <w:color w:val="auto"/>
          <w:sz w:val="24"/>
          <w:szCs w:val="24"/>
          <w:lang w:eastAsia="zh-CN"/>
        </w:rPr>
        <w:t>）</w:t>
      </w:r>
      <w:r>
        <w:rPr>
          <w:rFonts w:hint="eastAsia"/>
          <w:color w:val="auto"/>
          <w:sz w:val="24"/>
          <w:szCs w:val="24"/>
        </w:rPr>
        <w:t>、学历证、养老保险复印件，专职安全生产管理人员应附安全生产考核合格证书，主要业绩须附合同协议书。</w:t>
      </w:r>
    </w:p>
    <w:tbl>
      <w:tblPr>
        <w:tblStyle w:val="14"/>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360" w:lineRule="auto"/>
              <w:rPr>
                <w:rFonts w:hint="eastAsia"/>
                <w:color w:val="auto"/>
                <w:sz w:val="24"/>
              </w:rPr>
            </w:pPr>
            <w:r>
              <w:rPr>
                <w:rFonts w:hint="eastAsia"/>
                <w:color w:val="auto"/>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360" w:lineRule="auto"/>
              <w:rPr>
                <w:rFonts w:hint="eastAsia"/>
                <w:color w:val="auto"/>
                <w:sz w:val="24"/>
              </w:rPr>
            </w:pPr>
            <w:r>
              <w:rPr>
                <w:rFonts w:hint="eastAsia"/>
                <w:color w:val="auto"/>
                <w:sz w:val="24"/>
              </w:rPr>
              <w:t>姓    名</w:t>
            </w:r>
          </w:p>
        </w:tc>
        <w:tc>
          <w:tcPr>
            <w:tcW w:w="4458" w:type="dxa"/>
            <w:tcBorders>
              <w:left w:val="nil"/>
            </w:tcBorders>
            <w:vAlign w:val="center"/>
          </w:tcPr>
          <w:p>
            <w:pPr>
              <w:spacing w:line="360" w:lineRule="auto"/>
              <w:rPr>
                <w:rFonts w:hint="eastAsia"/>
                <w:color w:val="auto"/>
                <w:sz w:val="24"/>
              </w:rPr>
            </w:pPr>
            <w:r>
              <w:rPr>
                <w:rFonts w:hint="eastAsia"/>
                <w:color w:val="auto"/>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360" w:lineRule="auto"/>
              <w:rPr>
                <w:rFonts w:hint="eastAsia"/>
                <w:color w:val="auto"/>
                <w:sz w:val="24"/>
              </w:rPr>
            </w:pPr>
            <w:r>
              <w:rPr>
                <w:rFonts w:hint="eastAsia"/>
                <w:color w:val="auto"/>
                <w:sz w:val="24"/>
              </w:rPr>
              <w:t>性    别</w:t>
            </w:r>
          </w:p>
        </w:tc>
        <w:tc>
          <w:tcPr>
            <w:tcW w:w="4458" w:type="dxa"/>
            <w:vAlign w:val="center"/>
          </w:tcPr>
          <w:p>
            <w:pPr>
              <w:spacing w:line="360" w:lineRule="auto"/>
              <w:rPr>
                <w:rFonts w:hint="eastAsia"/>
                <w:color w:val="auto"/>
                <w:sz w:val="24"/>
              </w:rPr>
            </w:pPr>
            <w:r>
              <w:rPr>
                <w:rFonts w:hint="eastAsia"/>
                <w:color w:val="auto"/>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360" w:lineRule="auto"/>
              <w:rPr>
                <w:rFonts w:hint="eastAsia"/>
                <w:color w:val="auto"/>
                <w:sz w:val="24"/>
              </w:rPr>
            </w:pPr>
            <w:r>
              <w:rPr>
                <w:rFonts w:hint="eastAsia"/>
                <w:color w:val="auto"/>
                <w:sz w:val="24"/>
              </w:rPr>
              <w:t>学历和专业</w:t>
            </w:r>
          </w:p>
        </w:tc>
        <w:tc>
          <w:tcPr>
            <w:tcW w:w="4458" w:type="dxa"/>
            <w:vAlign w:val="center"/>
          </w:tcPr>
          <w:p>
            <w:pPr>
              <w:spacing w:line="360" w:lineRule="auto"/>
              <w:rPr>
                <w:rFonts w:hint="eastAsia"/>
                <w:color w:val="auto"/>
                <w:sz w:val="24"/>
              </w:rPr>
            </w:pPr>
            <w:r>
              <w:rPr>
                <w:rFonts w:hint="eastAsia"/>
                <w:color w:val="auto"/>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360" w:lineRule="auto"/>
              <w:rPr>
                <w:rFonts w:hint="eastAsia"/>
                <w:color w:val="auto"/>
                <w:sz w:val="24"/>
              </w:rPr>
            </w:pPr>
            <w:r>
              <w:rPr>
                <w:rFonts w:hint="eastAsia"/>
                <w:color w:val="auto"/>
                <w:sz w:val="24"/>
              </w:rPr>
              <w:t>拥有的执业资格</w:t>
            </w:r>
          </w:p>
        </w:tc>
        <w:tc>
          <w:tcPr>
            <w:tcW w:w="4458" w:type="dxa"/>
            <w:vAlign w:val="center"/>
          </w:tcPr>
          <w:p>
            <w:pPr>
              <w:spacing w:line="360" w:lineRule="auto"/>
              <w:rPr>
                <w:rFonts w:hint="eastAsia"/>
                <w:color w:val="auto"/>
                <w:sz w:val="24"/>
              </w:rPr>
            </w:pPr>
            <w:r>
              <w:rPr>
                <w:rFonts w:hint="eastAsia"/>
                <w:color w:val="auto"/>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360" w:lineRule="auto"/>
              <w:rPr>
                <w:rFonts w:hint="eastAsia"/>
                <w:color w:val="auto"/>
                <w:sz w:val="24"/>
              </w:rPr>
            </w:pPr>
            <w:r>
              <w:rPr>
                <w:rFonts w:hint="eastAsia"/>
                <w:color w:val="auto"/>
                <w:sz w:val="24"/>
              </w:rPr>
              <w:t>执业资格证书编号</w:t>
            </w:r>
          </w:p>
        </w:tc>
        <w:tc>
          <w:tcPr>
            <w:tcW w:w="4458" w:type="dxa"/>
            <w:vAlign w:val="center"/>
          </w:tcPr>
          <w:p>
            <w:pPr>
              <w:spacing w:line="360" w:lineRule="auto"/>
              <w:rPr>
                <w:rFonts w:hint="eastAsia"/>
                <w:color w:val="auto"/>
                <w:sz w:val="24"/>
              </w:rPr>
            </w:pPr>
            <w:r>
              <w:rPr>
                <w:rFonts w:hint="eastAsia"/>
                <w:color w:val="auto"/>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spacing w:line="360" w:lineRule="auto"/>
              <w:jc w:val="center"/>
              <w:rPr>
                <w:color w:val="auto"/>
                <w:sz w:val="24"/>
              </w:rPr>
            </w:pPr>
            <w:r>
              <w:rPr>
                <w:rFonts w:hint="eastAsia"/>
                <w:color w:val="auto"/>
                <w:sz w:val="24"/>
              </w:rPr>
              <w:t>主要</w:t>
            </w:r>
          </w:p>
          <w:p>
            <w:pPr>
              <w:spacing w:line="360" w:lineRule="auto"/>
              <w:jc w:val="center"/>
              <w:rPr>
                <w:color w:val="auto"/>
                <w:sz w:val="24"/>
              </w:rPr>
            </w:pPr>
            <w:r>
              <w:rPr>
                <w:rFonts w:hint="eastAsia"/>
                <w:color w:val="auto"/>
                <w:sz w:val="24"/>
              </w:rPr>
              <w:t>工作</w:t>
            </w:r>
          </w:p>
          <w:p>
            <w:pPr>
              <w:spacing w:line="360" w:lineRule="auto"/>
              <w:jc w:val="center"/>
              <w:rPr>
                <w:color w:val="auto"/>
                <w:sz w:val="24"/>
              </w:rPr>
            </w:pPr>
            <w:r>
              <w:rPr>
                <w:rFonts w:hint="eastAsia"/>
                <w:color w:val="auto"/>
                <w:sz w:val="24"/>
              </w:rPr>
              <w:t>业绩</w:t>
            </w:r>
          </w:p>
          <w:p>
            <w:pPr>
              <w:spacing w:line="360" w:lineRule="auto"/>
              <w:jc w:val="center"/>
              <w:rPr>
                <w:color w:val="auto"/>
                <w:sz w:val="24"/>
              </w:rPr>
            </w:pPr>
            <w:r>
              <w:rPr>
                <w:rFonts w:hint="eastAsia"/>
                <w:color w:val="auto"/>
                <w:sz w:val="24"/>
              </w:rPr>
              <w:t>及担</w:t>
            </w:r>
          </w:p>
          <w:p>
            <w:pPr>
              <w:spacing w:line="360" w:lineRule="auto"/>
              <w:jc w:val="center"/>
              <w:rPr>
                <w:color w:val="auto"/>
                <w:sz w:val="24"/>
              </w:rPr>
            </w:pPr>
            <w:r>
              <w:rPr>
                <w:rFonts w:hint="eastAsia"/>
                <w:color w:val="auto"/>
                <w:sz w:val="24"/>
              </w:rPr>
              <w:t>任的</w:t>
            </w:r>
          </w:p>
          <w:p>
            <w:pPr>
              <w:spacing w:line="360" w:lineRule="auto"/>
              <w:jc w:val="center"/>
              <w:rPr>
                <w:color w:val="auto"/>
                <w:sz w:val="24"/>
              </w:rPr>
            </w:pPr>
            <w:r>
              <w:rPr>
                <w:rFonts w:hint="eastAsia"/>
                <w:color w:val="auto"/>
                <w:sz w:val="24"/>
              </w:rPr>
              <w:t>主要</w:t>
            </w:r>
          </w:p>
          <w:p>
            <w:pPr>
              <w:spacing w:line="360" w:lineRule="auto"/>
              <w:jc w:val="center"/>
              <w:rPr>
                <w:color w:val="auto"/>
                <w:sz w:val="24"/>
              </w:rPr>
            </w:pPr>
            <w:r>
              <w:rPr>
                <w:rFonts w:hint="eastAsia"/>
                <w:color w:val="auto"/>
                <w:sz w:val="24"/>
              </w:rPr>
              <w:t>工作</w:t>
            </w:r>
          </w:p>
        </w:tc>
        <w:tc>
          <w:tcPr>
            <w:tcW w:w="7586" w:type="dxa"/>
            <w:gridSpan w:val="2"/>
            <w:vAlign w:val="top"/>
          </w:tcPr>
          <w:p>
            <w:pPr>
              <w:spacing w:line="360" w:lineRule="auto"/>
              <w:rPr>
                <w:rFonts w:hint="eastAsia"/>
                <w:color w:val="auto"/>
                <w:sz w:val="24"/>
              </w:rPr>
            </w:pPr>
          </w:p>
        </w:tc>
      </w:tr>
    </w:tbl>
    <w:p>
      <w:pPr>
        <w:spacing w:line="240" w:lineRule="auto"/>
        <w:rPr>
          <w:rFonts w:hint="eastAsia" w:ascii="黑体" w:eastAsia="黑体"/>
          <w:color w:val="auto"/>
          <w:szCs w:val="21"/>
        </w:rPr>
      </w:pPr>
    </w:p>
    <w:p>
      <w:pPr>
        <w:spacing w:line="240" w:lineRule="auto"/>
        <w:rPr>
          <w:rFonts w:hint="eastAsia"/>
          <w:color w:val="auto"/>
          <w:sz w:val="24"/>
        </w:rPr>
      </w:pPr>
      <w:r>
        <w:rPr>
          <w:rFonts w:hint="eastAsia" w:ascii="黑体" w:eastAsia="黑体"/>
          <w:color w:val="auto"/>
          <w:sz w:val="24"/>
        </w:rPr>
        <w:br w:type="page"/>
      </w:r>
      <w:r>
        <w:rPr>
          <w:rFonts w:hint="eastAsia"/>
          <w:color w:val="auto"/>
          <w:sz w:val="24"/>
        </w:rPr>
        <w:t>附3：承诺书</w:t>
      </w:r>
    </w:p>
    <w:p>
      <w:pPr>
        <w:jc w:val="center"/>
        <w:rPr>
          <w:rFonts w:hint="eastAsia" w:ascii="黑体" w:hAnsi="宋体" w:eastAsia="黑体"/>
          <w:color w:val="auto"/>
          <w:sz w:val="24"/>
        </w:rPr>
      </w:pPr>
      <w:r>
        <w:rPr>
          <w:rFonts w:hint="eastAsia" w:ascii="黑体" w:hAnsi="宋体" w:eastAsia="黑体"/>
          <w:color w:val="auto"/>
          <w:sz w:val="24"/>
        </w:rPr>
        <w:t>承诺书</w:t>
      </w:r>
    </w:p>
    <w:p>
      <w:pPr>
        <w:spacing w:after="312" w:afterLines="100" w:line="440" w:lineRule="exact"/>
        <w:rPr>
          <w:rFonts w:hint="eastAsia" w:hAnsi="宋体"/>
          <w:color w:val="auto"/>
          <w:sz w:val="24"/>
        </w:rPr>
      </w:pPr>
      <w:r>
        <w:rPr>
          <w:rFonts w:hint="eastAsia" w:hAnsi="宋体"/>
          <w:color w:val="auto"/>
          <w:position w:val="-7"/>
          <w:sz w:val="24"/>
        </w:rPr>
        <w:t>————————</w:t>
      </w:r>
      <w:r>
        <w:rPr>
          <w:rFonts w:hint="eastAsia" w:hAnsi="宋体"/>
          <w:color w:val="auto"/>
          <w:sz w:val="24"/>
        </w:rPr>
        <w:t>（招标人名称）：</w:t>
      </w:r>
    </w:p>
    <w:p>
      <w:pPr>
        <w:spacing w:line="440" w:lineRule="exact"/>
        <w:ind w:firstLine="480" w:firstLineChars="200"/>
        <w:rPr>
          <w:rFonts w:hint="eastAsia" w:hAnsi="宋体"/>
          <w:color w:val="auto"/>
          <w:sz w:val="24"/>
        </w:rPr>
      </w:pPr>
      <w:r>
        <w:rPr>
          <w:rFonts w:hint="eastAsia" w:hAnsi="宋体"/>
          <w:color w:val="auto"/>
          <w:sz w:val="24"/>
        </w:rPr>
        <w:t>我方在此声明，我方拟派往</w:t>
      </w:r>
      <w:r>
        <w:rPr>
          <w:rFonts w:hint="eastAsia" w:hAnsi="宋体"/>
          <w:color w:val="auto"/>
          <w:sz w:val="24"/>
          <w:u w:val="single"/>
        </w:rPr>
        <w:t xml:space="preserve">        </w:t>
      </w:r>
      <w:r>
        <w:rPr>
          <w:rFonts w:hint="eastAsia" w:hAnsi="宋体"/>
          <w:color w:val="auto"/>
          <w:sz w:val="24"/>
        </w:rPr>
        <w:t>（项目名称）（以下简称“本工程”）的主要项目管理人员均为我单位员工。</w:t>
      </w:r>
    </w:p>
    <w:p>
      <w:pPr>
        <w:spacing w:line="440" w:lineRule="exact"/>
        <w:ind w:firstLine="480" w:firstLineChars="200"/>
        <w:rPr>
          <w:rFonts w:hint="eastAsia" w:hAnsi="宋体"/>
          <w:color w:val="auto"/>
          <w:sz w:val="24"/>
        </w:rPr>
      </w:pPr>
      <w:r>
        <w:rPr>
          <w:rFonts w:hint="eastAsia" w:hAnsi="宋体"/>
          <w:color w:val="auto"/>
          <w:sz w:val="24"/>
        </w:rPr>
        <w:t>我方保证上述信息的真实和准确，并愿意承担因我方就此弄虚作假所引起的一切法律后果。</w:t>
      </w:r>
    </w:p>
    <w:p>
      <w:pPr>
        <w:spacing w:line="440" w:lineRule="exact"/>
        <w:ind w:firstLine="480" w:firstLineChars="200"/>
        <w:rPr>
          <w:rFonts w:hint="eastAsia" w:hAnsi="宋体"/>
          <w:color w:val="auto"/>
          <w:sz w:val="24"/>
        </w:rPr>
      </w:pPr>
      <w:r>
        <w:rPr>
          <w:rFonts w:hint="eastAsia" w:hAnsi="宋体"/>
          <w:color w:val="auto"/>
          <w:sz w:val="24"/>
        </w:rPr>
        <w:t>特此承诺</w:t>
      </w:r>
    </w:p>
    <w:p>
      <w:pPr>
        <w:spacing w:line="440" w:lineRule="exact"/>
        <w:jc w:val="right"/>
        <w:rPr>
          <w:rFonts w:hint="eastAsia" w:hAnsi="宋体"/>
          <w:color w:val="auto"/>
          <w:sz w:val="24"/>
        </w:rPr>
      </w:pPr>
      <w:r>
        <w:rPr>
          <w:rFonts w:hint="eastAsia" w:hAnsi="宋体"/>
          <w:color w:val="auto"/>
          <w:sz w:val="24"/>
        </w:rPr>
        <w:t>投标人：</w:t>
      </w:r>
      <w:r>
        <w:rPr>
          <w:rFonts w:hint="eastAsia" w:hAnsi="宋体"/>
          <w:color w:val="auto"/>
          <w:sz w:val="24"/>
          <w:u w:val="single"/>
        </w:rPr>
        <w:t xml:space="preserve">                             </w:t>
      </w:r>
      <w:r>
        <w:rPr>
          <w:rFonts w:hint="eastAsia" w:hAnsi="宋体"/>
          <w:color w:val="auto"/>
          <w:sz w:val="24"/>
        </w:rPr>
        <w:t>（盖单位章）</w:t>
      </w:r>
    </w:p>
    <w:p>
      <w:pPr>
        <w:spacing w:line="440" w:lineRule="exact"/>
        <w:ind w:right="315"/>
        <w:jc w:val="right"/>
        <w:rPr>
          <w:rFonts w:hint="eastAsia" w:hAnsi="宋体"/>
          <w:color w:val="auto"/>
          <w:sz w:val="24"/>
        </w:rPr>
      </w:pPr>
      <w:r>
        <w:rPr>
          <w:rFonts w:hint="eastAsia" w:hAnsi="宋体"/>
          <w:color w:val="auto"/>
          <w:sz w:val="24"/>
        </w:rPr>
        <w:t>法定代表人：</w:t>
      </w:r>
      <w:r>
        <w:rPr>
          <w:rFonts w:hint="eastAsia" w:hAnsi="宋体"/>
          <w:color w:val="auto"/>
          <w:sz w:val="24"/>
          <w:u w:val="single"/>
        </w:rPr>
        <w:t xml:space="preserve">               </w:t>
      </w:r>
      <w:r>
        <w:rPr>
          <w:rFonts w:hint="eastAsia" w:ascii="新宋体" w:hAnsi="新宋体" w:eastAsia="新宋体"/>
          <w:color w:val="auto"/>
          <w:sz w:val="24"/>
        </w:rPr>
        <w:t>（签字）</w:t>
      </w:r>
    </w:p>
    <w:p>
      <w:pPr>
        <w:spacing w:line="440" w:lineRule="exact"/>
        <w:jc w:val="right"/>
        <w:rPr>
          <w:rFonts w:hint="eastAsia" w:hAnsi="宋体"/>
          <w:color w:val="auto"/>
          <w:sz w:val="24"/>
        </w:rPr>
      </w:pP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rPr>
        <w:t>日</w:t>
      </w:r>
    </w:p>
    <w:p>
      <w:pPr>
        <w:autoSpaceDE w:val="0"/>
        <w:autoSpaceDN w:val="0"/>
        <w:adjustRightInd w:val="0"/>
        <w:spacing w:line="360" w:lineRule="auto"/>
        <w:ind w:right="215" w:firstLine="420"/>
        <w:jc w:val="center"/>
        <w:rPr>
          <w:rFonts w:hint="eastAsia" w:hAnsi="宋体"/>
          <w:b/>
          <w:color w:val="auto"/>
          <w:sz w:val="32"/>
        </w:rPr>
      </w:pPr>
    </w:p>
    <w:p>
      <w:pPr>
        <w:autoSpaceDE w:val="0"/>
        <w:autoSpaceDN w:val="0"/>
        <w:adjustRightInd w:val="0"/>
        <w:spacing w:line="240" w:lineRule="auto"/>
        <w:ind w:right="215" w:firstLine="420"/>
        <w:jc w:val="center"/>
        <w:rPr>
          <w:rFonts w:hint="eastAsia"/>
          <w:b/>
          <w:color w:val="auto"/>
          <w:sz w:val="32"/>
        </w:rPr>
        <w:sectPr>
          <w:footerReference r:id="rId10" w:type="first"/>
          <w:footerReference r:id="rId9" w:type="default"/>
          <w:pgSz w:w="11906" w:h="16838"/>
          <w:pgMar w:top="1304" w:right="1134" w:bottom="1304" w:left="1134" w:header="851" w:footer="992" w:gutter="0"/>
          <w:pgNumType w:fmt="decimal"/>
          <w:cols w:space="720" w:num="1"/>
          <w:docGrid w:linePitch="312" w:charSpace="0"/>
        </w:sectPr>
      </w:pPr>
    </w:p>
    <w:p>
      <w:pPr>
        <w:autoSpaceDE w:val="0"/>
        <w:autoSpaceDN w:val="0"/>
        <w:adjustRightInd w:val="0"/>
        <w:spacing w:line="240" w:lineRule="auto"/>
        <w:ind w:right="215" w:firstLine="420"/>
        <w:jc w:val="center"/>
        <w:rPr>
          <w:rFonts w:hint="eastAsia"/>
          <w:color w:val="auto"/>
          <w:sz w:val="24"/>
        </w:rPr>
      </w:pPr>
      <w:r>
        <w:rPr>
          <w:rFonts w:hint="eastAsia"/>
          <w:b/>
          <w:color w:val="auto"/>
          <w:sz w:val="32"/>
        </w:rPr>
        <w:t>五、</w:t>
      </w:r>
      <w:r>
        <w:rPr>
          <w:rFonts w:hint="eastAsia"/>
          <w:b/>
          <w:color w:val="auto"/>
          <w:sz w:val="32"/>
          <w:szCs w:val="32"/>
        </w:rPr>
        <w:t>投标单位基本情况表</w:t>
      </w:r>
    </w:p>
    <w:p>
      <w:pPr>
        <w:autoSpaceDE w:val="0"/>
        <w:autoSpaceDN w:val="0"/>
        <w:adjustRightInd w:val="0"/>
        <w:spacing w:line="240" w:lineRule="auto"/>
        <w:ind w:right="215" w:firstLine="420"/>
        <w:jc w:val="center"/>
        <w:rPr>
          <w:rFonts w:hint="eastAsia"/>
          <w:b/>
          <w:color w:val="auto"/>
          <w:sz w:val="28"/>
        </w:rPr>
      </w:pPr>
    </w:p>
    <w:tbl>
      <w:tblPr>
        <w:tblStyle w:val="14"/>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投标人名称</w:t>
            </w:r>
          </w:p>
        </w:tc>
        <w:tc>
          <w:tcPr>
            <w:tcW w:w="7435" w:type="dxa"/>
            <w:gridSpan w:val="9"/>
            <w:vAlign w:val="center"/>
          </w:tcPr>
          <w:p>
            <w:pPr>
              <w:autoSpaceDE w:val="0"/>
              <w:autoSpaceDN w:val="0"/>
              <w:adjustRightInd w:val="0"/>
              <w:spacing w:line="240" w:lineRule="auto"/>
              <w:ind w:left="41" w:right="215" w:hanging="40" w:hangingChars="17"/>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注册地址</w:t>
            </w:r>
          </w:p>
        </w:tc>
        <w:tc>
          <w:tcPr>
            <w:tcW w:w="4134" w:type="dxa"/>
            <w:gridSpan w:val="5"/>
            <w:vAlign w:val="center"/>
          </w:tcPr>
          <w:p>
            <w:pPr>
              <w:autoSpaceDE w:val="0"/>
              <w:autoSpaceDN w:val="0"/>
              <w:adjustRightInd w:val="0"/>
              <w:spacing w:line="240" w:lineRule="auto"/>
              <w:ind w:right="215"/>
              <w:jc w:val="center"/>
              <w:rPr>
                <w:rFonts w:hint="eastAsia"/>
                <w:color w:val="auto"/>
                <w:sz w:val="24"/>
              </w:rPr>
            </w:pPr>
          </w:p>
        </w:tc>
        <w:tc>
          <w:tcPr>
            <w:tcW w:w="1575"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邮政编码</w:t>
            </w:r>
          </w:p>
        </w:tc>
        <w:tc>
          <w:tcPr>
            <w:tcW w:w="1726" w:type="dxa"/>
            <w:gridSpan w:val="2"/>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联系方式</w:t>
            </w:r>
          </w:p>
        </w:tc>
        <w:tc>
          <w:tcPr>
            <w:tcW w:w="12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联系人</w:t>
            </w:r>
          </w:p>
        </w:tc>
        <w:tc>
          <w:tcPr>
            <w:tcW w:w="2929" w:type="dxa"/>
            <w:gridSpan w:val="4"/>
            <w:vAlign w:val="center"/>
          </w:tcPr>
          <w:p>
            <w:pPr>
              <w:autoSpaceDE w:val="0"/>
              <w:autoSpaceDN w:val="0"/>
              <w:adjustRightInd w:val="0"/>
              <w:spacing w:line="240" w:lineRule="auto"/>
              <w:ind w:right="215"/>
              <w:jc w:val="center"/>
              <w:rPr>
                <w:rFonts w:hint="eastAsia"/>
                <w:color w:val="auto"/>
                <w:sz w:val="24"/>
              </w:rPr>
            </w:pPr>
          </w:p>
        </w:tc>
        <w:tc>
          <w:tcPr>
            <w:tcW w:w="1575"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电话</w:t>
            </w:r>
          </w:p>
        </w:tc>
        <w:tc>
          <w:tcPr>
            <w:tcW w:w="1726" w:type="dxa"/>
            <w:gridSpan w:val="2"/>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spacing w:line="240" w:lineRule="auto"/>
              <w:rPr>
                <w:color w:val="auto"/>
              </w:rPr>
            </w:pPr>
          </w:p>
        </w:tc>
        <w:tc>
          <w:tcPr>
            <w:tcW w:w="12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传真</w:t>
            </w:r>
          </w:p>
        </w:tc>
        <w:tc>
          <w:tcPr>
            <w:tcW w:w="2929" w:type="dxa"/>
            <w:gridSpan w:val="4"/>
            <w:vAlign w:val="center"/>
          </w:tcPr>
          <w:p>
            <w:pPr>
              <w:autoSpaceDE w:val="0"/>
              <w:autoSpaceDN w:val="0"/>
              <w:adjustRightInd w:val="0"/>
              <w:spacing w:line="240" w:lineRule="auto"/>
              <w:ind w:right="215"/>
              <w:jc w:val="center"/>
              <w:rPr>
                <w:rFonts w:hint="eastAsia"/>
                <w:color w:val="auto"/>
                <w:sz w:val="24"/>
              </w:rPr>
            </w:pPr>
          </w:p>
        </w:tc>
        <w:tc>
          <w:tcPr>
            <w:tcW w:w="1575"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网址</w:t>
            </w:r>
          </w:p>
        </w:tc>
        <w:tc>
          <w:tcPr>
            <w:tcW w:w="1726" w:type="dxa"/>
            <w:gridSpan w:val="2"/>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组织结构</w:t>
            </w:r>
          </w:p>
        </w:tc>
        <w:tc>
          <w:tcPr>
            <w:tcW w:w="7435" w:type="dxa"/>
            <w:gridSpan w:val="9"/>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法定代表人</w:t>
            </w:r>
          </w:p>
        </w:tc>
        <w:tc>
          <w:tcPr>
            <w:tcW w:w="12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姓名</w:t>
            </w:r>
          </w:p>
        </w:tc>
        <w:tc>
          <w:tcPr>
            <w:tcW w:w="1205" w:type="dxa"/>
            <w:vAlign w:val="center"/>
          </w:tcPr>
          <w:p>
            <w:pPr>
              <w:autoSpaceDE w:val="0"/>
              <w:autoSpaceDN w:val="0"/>
              <w:adjustRightInd w:val="0"/>
              <w:spacing w:line="240" w:lineRule="auto"/>
              <w:ind w:right="215"/>
              <w:jc w:val="center"/>
              <w:rPr>
                <w:rFonts w:hint="eastAsia"/>
                <w:color w:val="auto"/>
                <w:sz w:val="24"/>
              </w:rPr>
            </w:pPr>
          </w:p>
        </w:tc>
        <w:tc>
          <w:tcPr>
            <w:tcW w:w="1689"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技术职称</w:t>
            </w:r>
          </w:p>
        </w:tc>
        <w:tc>
          <w:tcPr>
            <w:tcW w:w="1069" w:type="dxa"/>
            <w:gridSpan w:val="2"/>
            <w:vAlign w:val="center"/>
          </w:tcPr>
          <w:p>
            <w:pPr>
              <w:autoSpaceDE w:val="0"/>
              <w:autoSpaceDN w:val="0"/>
              <w:adjustRightInd w:val="0"/>
              <w:spacing w:line="240" w:lineRule="auto"/>
              <w:ind w:right="215"/>
              <w:jc w:val="center"/>
              <w:rPr>
                <w:rFonts w:hint="eastAsia"/>
                <w:color w:val="auto"/>
                <w:sz w:val="24"/>
              </w:rPr>
            </w:pPr>
          </w:p>
        </w:tc>
        <w:tc>
          <w:tcPr>
            <w:tcW w:w="1061"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电话</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rightChars="0"/>
              <w:jc w:val="center"/>
              <w:rPr>
                <w:rFonts w:hint="eastAsia"/>
                <w:color w:val="auto"/>
                <w:sz w:val="24"/>
              </w:rPr>
            </w:pPr>
            <w:r>
              <w:rPr>
                <w:rFonts w:hint="eastAsia" w:hAnsi="宋体"/>
                <w:color w:val="auto"/>
                <w:sz w:val="24"/>
              </w:rPr>
              <w:t>项目</w:t>
            </w:r>
            <w:r>
              <w:rPr>
                <w:rFonts w:hint="eastAsia" w:hAnsi="宋体"/>
                <w:color w:val="auto"/>
                <w:sz w:val="24"/>
                <w:lang w:eastAsia="zh-CN"/>
              </w:rPr>
              <w:t>负责人</w:t>
            </w:r>
          </w:p>
        </w:tc>
        <w:tc>
          <w:tcPr>
            <w:tcW w:w="1205" w:type="dxa"/>
            <w:vAlign w:val="center"/>
          </w:tcPr>
          <w:p>
            <w:pPr>
              <w:autoSpaceDE w:val="0"/>
              <w:autoSpaceDN w:val="0"/>
              <w:adjustRightInd w:val="0"/>
              <w:spacing w:line="360" w:lineRule="auto"/>
              <w:ind w:right="215" w:rightChars="0"/>
              <w:jc w:val="center"/>
              <w:rPr>
                <w:rFonts w:hint="eastAsia"/>
                <w:color w:val="auto"/>
                <w:sz w:val="24"/>
              </w:rPr>
            </w:pPr>
            <w:r>
              <w:rPr>
                <w:rFonts w:hint="eastAsia" w:hAnsi="宋体"/>
                <w:color w:val="auto"/>
                <w:sz w:val="24"/>
              </w:rPr>
              <w:t>姓名</w:t>
            </w:r>
          </w:p>
        </w:tc>
        <w:tc>
          <w:tcPr>
            <w:tcW w:w="1205" w:type="dxa"/>
            <w:vAlign w:val="center"/>
          </w:tcPr>
          <w:p>
            <w:pPr>
              <w:autoSpaceDE w:val="0"/>
              <w:autoSpaceDN w:val="0"/>
              <w:adjustRightInd w:val="0"/>
              <w:spacing w:line="360" w:lineRule="auto"/>
              <w:ind w:right="215" w:rightChars="0"/>
              <w:jc w:val="center"/>
              <w:rPr>
                <w:rFonts w:hint="eastAsia"/>
                <w:color w:val="auto"/>
                <w:sz w:val="24"/>
              </w:rPr>
            </w:pPr>
          </w:p>
        </w:tc>
        <w:tc>
          <w:tcPr>
            <w:tcW w:w="1689" w:type="dxa"/>
            <w:gridSpan w:val="2"/>
            <w:vAlign w:val="center"/>
          </w:tcPr>
          <w:p>
            <w:pPr>
              <w:autoSpaceDE w:val="0"/>
              <w:autoSpaceDN w:val="0"/>
              <w:adjustRightInd w:val="0"/>
              <w:spacing w:line="360" w:lineRule="auto"/>
              <w:ind w:right="215" w:rightChars="0"/>
              <w:jc w:val="center"/>
              <w:rPr>
                <w:rFonts w:hint="eastAsia"/>
                <w:color w:val="auto"/>
                <w:sz w:val="24"/>
              </w:rPr>
            </w:pPr>
            <w:r>
              <w:rPr>
                <w:rFonts w:hint="eastAsia" w:hAnsi="宋体"/>
                <w:color w:val="auto"/>
                <w:sz w:val="24"/>
              </w:rPr>
              <w:t>技术职称</w:t>
            </w:r>
          </w:p>
        </w:tc>
        <w:tc>
          <w:tcPr>
            <w:tcW w:w="1069" w:type="dxa"/>
            <w:gridSpan w:val="2"/>
            <w:vAlign w:val="center"/>
          </w:tcPr>
          <w:p>
            <w:pPr>
              <w:autoSpaceDE w:val="0"/>
              <w:autoSpaceDN w:val="0"/>
              <w:adjustRightInd w:val="0"/>
              <w:spacing w:line="360" w:lineRule="auto"/>
              <w:ind w:right="215" w:rightChars="0"/>
              <w:jc w:val="center"/>
              <w:rPr>
                <w:rFonts w:hint="eastAsia"/>
                <w:color w:val="auto"/>
                <w:sz w:val="24"/>
              </w:rPr>
            </w:pPr>
          </w:p>
        </w:tc>
        <w:tc>
          <w:tcPr>
            <w:tcW w:w="1061" w:type="dxa"/>
            <w:gridSpan w:val="2"/>
            <w:vAlign w:val="center"/>
          </w:tcPr>
          <w:p>
            <w:pPr>
              <w:autoSpaceDE w:val="0"/>
              <w:autoSpaceDN w:val="0"/>
              <w:adjustRightInd w:val="0"/>
              <w:spacing w:line="360" w:lineRule="auto"/>
              <w:ind w:right="215" w:rightChars="0"/>
              <w:jc w:val="center"/>
              <w:rPr>
                <w:rFonts w:hint="eastAsia"/>
                <w:color w:val="auto"/>
                <w:sz w:val="24"/>
              </w:rPr>
            </w:pPr>
            <w:r>
              <w:rPr>
                <w:rFonts w:hint="eastAsia" w:hAnsi="宋体"/>
                <w:color w:val="auto"/>
                <w:sz w:val="24"/>
              </w:rPr>
              <w:t>电话</w:t>
            </w:r>
          </w:p>
        </w:tc>
        <w:tc>
          <w:tcPr>
            <w:tcW w:w="1206" w:type="dxa"/>
            <w:vAlign w:val="center"/>
          </w:tcPr>
          <w:p>
            <w:pPr>
              <w:autoSpaceDE w:val="0"/>
              <w:autoSpaceDN w:val="0"/>
              <w:adjustRightInd w:val="0"/>
              <w:spacing w:line="360" w:lineRule="auto"/>
              <w:ind w:right="215" w:rightChars="0"/>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rightChars="0"/>
              <w:jc w:val="center"/>
              <w:rPr>
                <w:rFonts w:hint="eastAsia"/>
                <w:color w:val="auto"/>
                <w:sz w:val="24"/>
              </w:rPr>
            </w:pPr>
            <w:r>
              <w:rPr>
                <w:rFonts w:hint="eastAsia"/>
                <w:color w:val="auto"/>
                <w:sz w:val="24"/>
              </w:rPr>
              <w:t>技术负责人</w:t>
            </w:r>
          </w:p>
        </w:tc>
        <w:tc>
          <w:tcPr>
            <w:tcW w:w="1205" w:type="dxa"/>
            <w:vAlign w:val="center"/>
          </w:tcPr>
          <w:p>
            <w:pPr>
              <w:autoSpaceDE w:val="0"/>
              <w:autoSpaceDN w:val="0"/>
              <w:adjustRightInd w:val="0"/>
              <w:spacing w:line="240" w:lineRule="auto"/>
              <w:ind w:right="215" w:rightChars="0"/>
              <w:jc w:val="center"/>
              <w:rPr>
                <w:rFonts w:hint="eastAsia"/>
                <w:color w:val="auto"/>
                <w:sz w:val="24"/>
              </w:rPr>
            </w:pPr>
            <w:r>
              <w:rPr>
                <w:rFonts w:hint="eastAsia"/>
                <w:color w:val="auto"/>
                <w:sz w:val="24"/>
              </w:rPr>
              <w:t>姓名</w:t>
            </w:r>
          </w:p>
        </w:tc>
        <w:tc>
          <w:tcPr>
            <w:tcW w:w="1205" w:type="dxa"/>
            <w:vAlign w:val="center"/>
          </w:tcPr>
          <w:p>
            <w:pPr>
              <w:autoSpaceDE w:val="0"/>
              <w:autoSpaceDN w:val="0"/>
              <w:adjustRightInd w:val="0"/>
              <w:spacing w:line="240" w:lineRule="auto"/>
              <w:ind w:right="215" w:rightChars="0"/>
              <w:jc w:val="center"/>
              <w:rPr>
                <w:rFonts w:hint="eastAsia"/>
                <w:color w:val="auto"/>
                <w:sz w:val="24"/>
              </w:rPr>
            </w:pPr>
          </w:p>
        </w:tc>
        <w:tc>
          <w:tcPr>
            <w:tcW w:w="1689" w:type="dxa"/>
            <w:gridSpan w:val="2"/>
            <w:vAlign w:val="center"/>
          </w:tcPr>
          <w:p>
            <w:pPr>
              <w:autoSpaceDE w:val="0"/>
              <w:autoSpaceDN w:val="0"/>
              <w:adjustRightInd w:val="0"/>
              <w:spacing w:line="240" w:lineRule="auto"/>
              <w:ind w:right="215" w:rightChars="0"/>
              <w:jc w:val="center"/>
              <w:rPr>
                <w:rFonts w:hint="eastAsia"/>
                <w:color w:val="auto"/>
                <w:sz w:val="24"/>
              </w:rPr>
            </w:pPr>
            <w:r>
              <w:rPr>
                <w:rFonts w:hint="eastAsia"/>
                <w:color w:val="auto"/>
                <w:sz w:val="24"/>
              </w:rPr>
              <w:t>技术职称</w:t>
            </w:r>
          </w:p>
        </w:tc>
        <w:tc>
          <w:tcPr>
            <w:tcW w:w="1069" w:type="dxa"/>
            <w:gridSpan w:val="2"/>
            <w:vAlign w:val="center"/>
          </w:tcPr>
          <w:p>
            <w:pPr>
              <w:autoSpaceDE w:val="0"/>
              <w:autoSpaceDN w:val="0"/>
              <w:adjustRightInd w:val="0"/>
              <w:spacing w:line="240" w:lineRule="auto"/>
              <w:ind w:right="215" w:rightChars="0"/>
              <w:jc w:val="center"/>
              <w:rPr>
                <w:rFonts w:hint="eastAsia"/>
                <w:color w:val="auto"/>
                <w:sz w:val="24"/>
              </w:rPr>
            </w:pPr>
          </w:p>
        </w:tc>
        <w:tc>
          <w:tcPr>
            <w:tcW w:w="1061" w:type="dxa"/>
            <w:gridSpan w:val="2"/>
            <w:vAlign w:val="center"/>
          </w:tcPr>
          <w:p>
            <w:pPr>
              <w:autoSpaceDE w:val="0"/>
              <w:autoSpaceDN w:val="0"/>
              <w:adjustRightInd w:val="0"/>
              <w:spacing w:line="240" w:lineRule="auto"/>
              <w:ind w:right="215" w:rightChars="0"/>
              <w:jc w:val="center"/>
              <w:rPr>
                <w:rFonts w:hint="eastAsia"/>
                <w:color w:val="auto"/>
                <w:sz w:val="24"/>
              </w:rPr>
            </w:pPr>
            <w:r>
              <w:rPr>
                <w:rFonts w:hint="eastAsia"/>
                <w:color w:val="auto"/>
                <w:sz w:val="24"/>
              </w:rPr>
              <w:t>电话</w:t>
            </w:r>
          </w:p>
        </w:tc>
        <w:tc>
          <w:tcPr>
            <w:tcW w:w="1206" w:type="dxa"/>
            <w:vAlign w:val="center"/>
          </w:tcPr>
          <w:p>
            <w:pPr>
              <w:autoSpaceDE w:val="0"/>
              <w:autoSpaceDN w:val="0"/>
              <w:adjustRightInd w:val="0"/>
              <w:spacing w:line="240" w:lineRule="auto"/>
              <w:ind w:right="215" w:rightChars="0"/>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成立时间</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5025" w:type="dxa"/>
            <w:gridSpan w:val="7"/>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pacing w:val="-20"/>
                <w:sz w:val="24"/>
              </w:rPr>
            </w:pPr>
            <w:r>
              <w:rPr>
                <w:rFonts w:hint="eastAsia"/>
                <w:color w:val="auto"/>
                <w:spacing w:val="-20"/>
                <w:sz w:val="24"/>
              </w:rPr>
              <w:t>企业资质等级</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restart"/>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其中</w:t>
            </w: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项目经理</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营业执照号</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continue"/>
            <w:vAlign w:val="center"/>
          </w:tcPr>
          <w:p>
            <w:pPr>
              <w:spacing w:line="240" w:lineRule="auto"/>
              <w:rPr>
                <w:color w:val="auto"/>
              </w:rPr>
            </w:pP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高级职称人员</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注册资金</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continue"/>
            <w:vAlign w:val="center"/>
          </w:tcPr>
          <w:p>
            <w:pPr>
              <w:spacing w:line="240" w:lineRule="auto"/>
              <w:rPr>
                <w:color w:val="auto"/>
              </w:rPr>
            </w:pP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中级职称人员</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开户银行</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continue"/>
            <w:vAlign w:val="center"/>
          </w:tcPr>
          <w:p>
            <w:pPr>
              <w:spacing w:line="240" w:lineRule="auto"/>
              <w:rPr>
                <w:color w:val="auto"/>
              </w:rPr>
            </w:pP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初级职称人员</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账号</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continue"/>
            <w:vAlign w:val="center"/>
          </w:tcPr>
          <w:p>
            <w:pPr>
              <w:spacing w:line="240" w:lineRule="auto"/>
              <w:rPr>
                <w:color w:val="auto"/>
              </w:rPr>
            </w:pP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技工</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经营范围</w:t>
            </w:r>
          </w:p>
        </w:tc>
        <w:tc>
          <w:tcPr>
            <w:tcW w:w="7435" w:type="dxa"/>
            <w:gridSpan w:val="9"/>
            <w:vAlign w:val="center"/>
          </w:tcPr>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备注</w:t>
            </w:r>
          </w:p>
        </w:tc>
        <w:tc>
          <w:tcPr>
            <w:tcW w:w="7435" w:type="dxa"/>
            <w:gridSpan w:val="9"/>
            <w:vAlign w:val="center"/>
          </w:tcPr>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tc>
      </w:tr>
    </w:tbl>
    <w:p>
      <w:pPr>
        <w:autoSpaceDE w:val="0"/>
        <w:autoSpaceDN w:val="0"/>
        <w:adjustRightInd w:val="0"/>
        <w:spacing w:line="240" w:lineRule="auto"/>
        <w:ind w:right="215" w:firstLine="420"/>
        <w:rPr>
          <w:rFonts w:hint="eastAsia"/>
          <w:color w:val="auto"/>
          <w:sz w:val="24"/>
        </w:rPr>
      </w:pPr>
      <w:r>
        <w:rPr>
          <w:rFonts w:hint="eastAsia"/>
          <w:color w:val="auto"/>
          <w:sz w:val="24"/>
        </w:rPr>
        <w:t>备注：本表后应附企业法人营业执照、企业资质证书副本、安全生产许可证等材料的复印件。</w:t>
      </w:r>
    </w:p>
    <w:p>
      <w:pPr>
        <w:autoSpaceDE w:val="0"/>
        <w:autoSpaceDN w:val="0"/>
        <w:adjustRightInd w:val="0"/>
        <w:spacing w:line="240" w:lineRule="auto"/>
        <w:ind w:right="215" w:firstLine="420"/>
        <w:jc w:val="center"/>
        <w:rPr>
          <w:rFonts w:hint="eastAsia"/>
          <w:color w:val="auto"/>
          <w:sz w:val="24"/>
        </w:rPr>
      </w:pPr>
      <w:r>
        <w:rPr>
          <w:color w:val="auto"/>
          <w:sz w:val="24"/>
        </w:rPr>
        <w:br w:type="page"/>
      </w:r>
    </w:p>
    <w:p>
      <w:pPr>
        <w:autoSpaceDE w:val="0"/>
        <w:autoSpaceDN w:val="0"/>
        <w:adjustRightInd w:val="0"/>
        <w:spacing w:line="240" w:lineRule="auto"/>
        <w:ind w:right="215" w:firstLine="420"/>
        <w:jc w:val="center"/>
        <w:rPr>
          <w:rFonts w:hint="eastAsia"/>
          <w:b/>
          <w:color w:val="auto"/>
          <w:sz w:val="28"/>
        </w:rPr>
      </w:pPr>
      <w:r>
        <w:rPr>
          <w:rFonts w:hint="eastAsia"/>
          <w:b/>
          <w:color w:val="auto"/>
          <w:sz w:val="32"/>
        </w:rPr>
        <w:t>六、</w:t>
      </w:r>
      <w:r>
        <w:rPr>
          <w:rFonts w:hint="eastAsia"/>
          <w:b/>
          <w:color w:val="auto"/>
          <w:sz w:val="32"/>
          <w:szCs w:val="32"/>
        </w:rPr>
        <w:t>资格证明文件</w:t>
      </w:r>
    </w:p>
    <w:p>
      <w:pPr>
        <w:autoSpaceDE w:val="0"/>
        <w:autoSpaceDN w:val="0"/>
        <w:adjustRightInd w:val="0"/>
        <w:spacing w:line="240" w:lineRule="auto"/>
        <w:ind w:right="215" w:firstLine="420"/>
        <w:jc w:val="center"/>
        <w:rPr>
          <w:rFonts w:hint="eastAsia"/>
          <w:color w:val="auto"/>
          <w:sz w:val="24"/>
        </w:rPr>
      </w:pPr>
      <w:r>
        <w:rPr>
          <w:rFonts w:hint="eastAsia"/>
          <w:color w:val="auto"/>
          <w:sz w:val="24"/>
        </w:rPr>
        <w:t>（附加盖投标人公章的复印件）</w:t>
      </w: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32"/>
          <w:szCs w:val="32"/>
        </w:rPr>
      </w:pPr>
      <w:r>
        <w:rPr>
          <w:rFonts w:hint="eastAsia"/>
          <w:b/>
          <w:color w:val="auto"/>
          <w:sz w:val="32"/>
          <w:szCs w:val="32"/>
        </w:rPr>
        <w:t>七、近年财务状况</w:t>
      </w:r>
    </w:p>
    <w:p>
      <w:pPr>
        <w:autoSpaceDE w:val="0"/>
        <w:autoSpaceDN w:val="0"/>
        <w:adjustRightInd w:val="0"/>
        <w:spacing w:line="240" w:lineRule="auto"/>
        <w:ind w:right="215" w:firstLine="420"/>
        <w:rPr>
          <w:rFonts w:hint="eastAsia" w:ascii="黑体" w:eastAsia="黑体"/>
          <w:color w:val="auto"/>
          <w:sz w:val="24"/>
          <w:szCs w:val="24"/>
        </w:rPr>
      </w:pPr>
    </w:p>
    <w:p>
      <w:pPr>
        <w:autoSpaceDE w:val="0"/>
        <w:autoSpaceDN w:val="0"/>
        <w:adjustRightInd w:val="0"/>
        <w:spacing w:line="240" w:lineRule="auto"/>
        <w:ind w:right="215" w:firstLine="420"/>
        <w:rPr>
          <w:b/>
          <w:bCs/>
          <w:color w:val="auto"/>
          <w:sz w:val="24"/>
          <w:szCs w:val="24"/>
        </w:rPr>
      </w:pPr>
      <w:r>
        <w:rPr>
          <w:rFonts w:hint="eastAsia" w:ascii="黑体" w:eastAsia="黑体"/>
          <w:color w:val="auto"/>
          <w:sz w:val="24"/>
          <w:szCs w:val="24"/>
        </w:rPr>
        <w:t>备注：</w:t>
      </w:r>
      <w:r>
        <w:rPr>
          <w:rFonts w:hint="eastAsia"/>
          <w:color w:val="auto"/>
          <w:sz w:val="24"/>
          <w:szCs w:val="24"/>
        </w:rPr>
        <w:t>在此附2014年度、2015年度、2016年度经会计师事务所或审计机构审计的财务财务会计报表，包括资产负债表、损益表、现金流量表、利润表和财务情况说明书的复印件。</w:t>
      </w: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pStyle w:val="2"/>
        <w:spacing w:line="240" w:lineRule="auto"/>
        <w:rPr>
          <w:rFonts w:hint="eastAsia"/>
          <w:color w:val="auto"/>
        </w:rPr>
      </w:pPr>
    </w:p>
    <w:p>
      <w:pPr>
        <w:autoSpaceDE w:val="0"/>
        <w:autoSpaceDN w:val="0"/>
        <w:adjustRightInd w:val="0"/>
        <w:spacing w:line="240" w:lineRule="auto"/>
        <w:ind w:right="215" w:firstLine="420"/>
        <w:jc w:val="center"/>
        <w:rPr>
          <w:rFonts w:hint="eastAsia"/>
          <w:b/>
          <w:color w:val="auto"/>
          <w:sz w:val="28"/>
        </w:rPr>
      </w:pPr>
    </w:p>
    <w:p>
      <w:pPr>
        <w:numPr>
          <w:ilvl w:val="0"/>
          <w:numId w:val="3"/>
        </w:numPr>
        <w:autoSpaceDE w:val="0"/>
        <w:autoSpaceDN w:val="0"/>
        <w:adjustRightInd w:val="0"/>
        <w:spacing w:line="240" w:lineRule="auto"/>
        <w:ind w:right="215" w:firstLine="420"/>
        <w:jc w:val="center"/>
        <w:rPr>
          <w:rFonts w:hint="eastAsia"/>
          <w:b/>
          <w:color w:val="auto"/>
          <w:sz w:val="32"/>
          <w:szCs w:val="32"/>
        </w:rPr>
      </w:pPr>
      <w:r>
        <w:rPr>
          <w:rFonts w:hint="eastAsia"/>
          <w:b/>
          <w:color w:val="auto"/>
          <w:sz w:val="32"/>
          <w:szCs w:val="32"/>
        </w:rPr>
        <w:t>近年完成的类似项目情况表</w:t>
      </w:r>
    </w:p>
    <w:p>
      <w:pPr>
        <w:pStyle w:val="2"/>
        <w:numPr>
          <w:ilvl w:val="0"/>
          <w:numId w:val="0"/>
        </w:numPr>
        <w:rPr>
          <w:rFonts w:hint="eastAsia"/>
          <w:color w:val="auto"/>
        </w:rPr>
      </w:pPr>
    </w:p>
    <w:tbl>
      <w:tblPr>
        <w:tblStyle w:val="14"/>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项目名称</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项目所在地</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发包人名称</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发包人地址</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发包人电话</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合同价格</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开工日期</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竣工日期</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承担的工作</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工程质量</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hAnsi="宋体"/>
                <w:color w:val="auto"/>
                <w:sz w:val="24"/>
              </w:rPr>
              <w:t>项目</w:t>
            </w:r>
            <w:r>
              <w:rPr>
                <w:rFonts w:hint="eastAsia" w:hAnsi="宋体"/>
                <w:color w:val="auto"/>
                <w:sz w:val="24"/>
                <w:lang w:eastAsia="zh-CN"/>
              </w:rPr>
              <w:t>负责人</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技术负责人</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pacing w:val="-20"/>
                <w:sz w:val="24"/>
              </w:rPr>
            </w:pPr>
            <w:r>
              <w:rPr>
                <w:rFonts w:hint="eastAsia"/>
                <w:color w:val="auto"/>
                <w:spacing w:val="-20"/>
                <w:sz w:val="24"/>
              </w:rPr>
              <w:t>总监理工程师及电话</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项目描述</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备注</w:t>
            </w:r>
          </w:p>
        </w:tc>
        <w:tc>
          <w:tcPr>
            <w:tcW w:w="6721" w:type="dxa"/>
            <w:vAlign w:val="center"/>
          </w:tcPr>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rPr>
                <w:rFonts w:hint="eastAsia"/>
                <w:color w:val="auto"/>
                <w:sz w:val="24"/>
              </w:rPr>
            </w:pPr>
          </w:p>
        </w:tc>
      </w:tr>
    </w:tbl>
    <w:p>
      <w:pPr>
        <w:spacing w:line="240" w:lineRule="auto"/>
        <w:ind w:left="720" w:leftChars="70" w:hanging="482" w:hangingChars="200"/>
        <w:rPr>
          <w:rFonts w:hint="eastAsia"/>
          <w:color w:val="auto"/>
          <w:sz w:val="24"/>
          <w:szCs w:val="24"/>
        </w:rPr>
      </w:pPr>
      <w:r>
        <w:rPr>
          <w:rFonts w:hint="eastAsia" w:ascii="黑体" w:eastAsia="黑体"/>
          <w:b/>
          <w:color w:val="auto"/>
          <w:sz w:val="24"/>
          <w:szCs w:val="24"/>
        </w:rPr>
        <w:t>备注：</w:t>
      </w:r>
      <w:r>
        <w:rPr>
          <w:color w:val="auto"/>
          <w:sz w:val="24"/>
          <w:szCs w:val="24"/>
        </w:rPr>
        <w:t xml:space="preserve"> </w:t>
      </w:r>
      <w:r>
        <w:rPr>
          <w:rFonts w:hint="eastAsia"/>
          <w:color w:val="auto"/>
          <w:sz w:val="24"/>
          <w:szCs w:val="24"/>
        </w:rPr>
        <w:t>本表后附中标通知书和合同协议书或合同协议书和工程竣工备案证书（或工程竣工验收证书）的复印件，具体年份要求见投标人须知前附表。每张表格只填写一个项目，并标明序号。</w:t>
      </w:r>
    </w:p>
    <w:p>
      <w:pPr>
        <w:autoSpaceDE w:val="0"/>
        <w:autoSpaceDN w:val="0"/>
        <w:adjustRightInd w:val="0"/>
        <w:spacing w:line="240" w:lineRule="auto"/>
        <w:ind w:right="215" w:firstLine="420"/>
        <w:jc w:val="center"/>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ind w:left="0" w:leftChars="0" w:firstLine="0" w:firstLineChars="0"/>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spacing w:line="240" w:lineRule="auto"/>
        <w:jc w:val="center"/>
        <w:rPr>
          <w:rFonts w:hint="eastAsia"/>
          <w:b/>
          <w:color w:val="auto"/>
          <w:sz w:val="32"/>
          <w:szCs w:val="32"/>
        </w:rPr>
      </w:pPr>
      <w:r>
        <w:rPr>
          <w:rFonts w:hint="eastAsia"/>
          <w:b/>
          <w:color w:val="auto"/>
          <w:sz w:val="32"/>
          <w:szCs w:val="32"/>
        </w:rPr>
        <w:t>九、正在施工的和新承接的项目情况</w:t>
      </w:r>
    </w:p>
    <w:p>
      <w:pPr>
        <w:autoSpaceDE w:val="0"/>
        <w:autoSpaceDN w:val="0"/>
        <w:adjustRightInd w:val="0"/>
        <w:spacing w:line="240" w:lineRule="auto"/>
        <w:ind w:right="215" w:firstLine="420"/>
        <w:jc w:val="center"/>
        <w:rPr>
          <w:rFonts w:hint="eastAsia"/>
          <w:b/>
          <w:color w:val="auto"/>
          <w:sz w:val="32"/>
          <w:szCs w:val="32"/>
        </w:rPr>
      </w:pPr>
    </w:p>
    <w:tbl>
      <w:tblPr>
        <w:tblStyle w:val="14"/>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项目名称</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项目所在地</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发包人名称</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发包人地址</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发包人电话</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签约合同价</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开工日期</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计划竣工日期</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承担的工作</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工程质量</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hAnsi="宋体"/>
                <w:color w:val="auto"/>
                <w:sz w:val="24"/>
              </w:rPr>
              <w:t>项目</w:t>
            </w:r>
            <w:r>
              <w:rPr>
                <w:rFonts w:hint="eastAsia" w:hAnsi="宋体"/>
                <w:color w:val="auto"/>
                <w:sz w:val="24"/>
                <w:lang w:eastAsia="zh-CN"/>
              </w:rPr>
              <w:t>负责人</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技术负责人</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pacing w:val="-20"/>
                <w:sz w:val="24"/>
              </w:rPr>
            </w:pPr>
            <w:r>
              <w:rPr>
                <w:rFonts w:hint="eastAsia"/>
                <w:color w:val="auto"/>
                <w:spacing w:val="-20"/>
                <w:sz w:val="24"/>
              </w:rPr>
              <w:t>总监理工程师及电话</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项目描述</w:t>
            </w:r>
          </w:p>
        </w:tc>
        <w:tc>
          <w:tcPr>
            <w:tcW w:w="6727" w:type="dxa"/>
            <w:vAlign w:val="center"/>
          </w:tcPr>
          <w:p>
            <w:pPr>
              <w:autoSpaceDE w:val="0"/>
              <w:autoSpaceDN w:val="0"/>
              <w:adjustRightInd w:val="0"/>
              <w:spacing w:line="240" w:lineRule="auto"/>
              <w:ind w:right="215"/>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备注</w:t>
            </w:r>
          </w:p>
        </w:tc>
        <w:tc>
          <w:tcPr>
            <w:tcW w:w="6727" w:type="dxa"/>
            <w:vAlign w:val="center"/>
          </w:tcPr>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rPr>
                <w:rFonts w:hint="eastAsia"/>
                <w:color w:val="auto"/>
                <w:sz w:val="24"/>
              </w:rPr>
            </w:pPr>
          </w:p>
        </w:tc>
      </w:tr>
    </w:tbl>
    <w:p>
      <w:pPr>
        <w:tabs>
          <w:tab w:val="left" w:pos="1260"/>
        </w:tabs>
        <w:autoSpaceDE w:val="0"/>
        <w:autoSpaceDN w:val="0"/>
        <w:adjustRightInd w:val="0"/>
        <w:spacing w:line="240" w:lineRule="auto"/>
        <w:ind w:firstLine="482" w:firstLineChars="200"/>
        <w:jc w:val="left"/>
        <w:rPr>
          <w:rFonts w:hint="eastAsia" w:ascii="新宋体" w:eastAsia="新宋体" w:cs="仿宋_GB2312"/>
          <w:color w:val="auto"/>
          <w:sz w:val="24"/>
          <w:highlight w:val="yellow"/>
        </w:rPr>
      </w:pPr>
      <w:r>
        <w:rPr>
          <w:rFonts w:hint="eastAsia"/>
          <w:b/>
          <w:color w:val="auto"/>
          <w:sz w:val="24"/>
          <w:szCs w:val="24"/>
        </w:rPr>
        <w:t>备注：</w:t>
      </w:r>
      <w:r>
        <w:rPr>
          <w:rFonts w:hint="eastAsia" w:ascii="新宋体" w:eastAsia="新宋体" w:cs="仿宋_GB2312"/>
          <w:color w:val="auto"/>
          <w:sz w:val="24"/>
        </w:rPr>
        <w:t>应附中标通知书和合同协议书复印件。每张表格只填写一个项目，并标明序号。</w:t>
      </w:r>
    </w:p>
    <w:p>
      <w:pPr>
        <w:adjustRightInd w:val="0"/>
        <w:spacing w:line="240" w:lineRule="auto"/>
        <w:ind w:firstLine="643" w:firstLineChars="200"/>
        <w:rPr>
          <w:rFonts w:hint="eastAsia"/>
          <w:b/>
          <w:color w:val="auto"/>
          <w:sz w:val="32"/>
          <w:szCs w:val="32"/>
        </w:rPr>
      </w:pPr>
      <w:r>
        <w:rPr>
          <w:b/>
          <w:color w:val="auto"/>
          <w:sz w:val="32"/>
          <w:szCs w:val="32"/>
        </w:rPr>
        <w:br w:type="page"/>
      </w:r>
      <w:r>
        <w:rPr>
          <w:rFonts w:hint="eastAsia"/>
          <w:b/>
          <w:color w:val="auto"/>
          <w:sz w:val="32"/>
          <w:szCs w:val="32"/>
        </w:rPr>
        <w:t>十、近年来发生的诉讼及仲裁情况</w:t>
      </w:r>
    </w:p>
    <w:p>
      <w:pPr>
        <w:autoSpaceDE w:val="0"/>
        <w:autoSpaceDN w:val="0"/>
        <w:adjustRightInd w:val="0"/>
        <w:spacing w:line="240" w:lineRule="auto"/>
        <w:ind w:right="215"/>
        <w:rPr>
          <w:rFonts w:hint="eastAsia"/>
          <w:b/>
          <w:color w:val="auto"/>
          <w:sz w:val="28"/>
        </w:rPr>
      </w:pP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top"/>
          </w:tcPr>
          <w:p>
            <w:pPr>
              <w:adjustRightInd w:val="0"/>
              <w:spacing w:line="240" w:lineRule="auto"/>
              <w:ind w:firstLine="560" w:firstLineChars="200"/>
              <w:rPr>
                <w:rFonts w:hint="eastAsia" w:ascii="Times New Roman"/>
                <w:color w:val="auto"/>
                <w:sz w:val="28"/>
                <w:szCs w:val="28"/>
                <w:lang w:eastAsia="zh-CN"/>
              </w:rPr>
            </w:pPr>
            <w:r>
              <w:rPr>
                <w:rFonts w:hint="eastAsia" w:ascii="Times New Roman"/>
                <w:color w:val="auto"/>
                <w:sz w:val="28"/>
                <w:szCs w:val="28"/>
                <w:lang w:eastAsia="zh-CN"/>
              </w:rPr>
              <w:t>类别</w:t>
            </w:r>
          </w:p>
        </w:tc>
        <w:tc>
          <w:tcPr>
            <w:tcW w:w="1971" w:type="dxa"/>
            <w:vAlign w:val="top"/>
          </w:tcPr>
          <w:p>
            <w:pPr>
              <w:adjustRightInd w:val="0"/>
              <w:spacing w:line="240" w:lineRule="auto"/>
              <w:ind w:firstLine="560" w:firstLineChars="200"/>
              <w:rPr>
                <w:rFonts w:hint="eastAsia" w:ascii="Times New Roman"/>
                <w:color w:val="auto"/>
                <w:sz w:val="28"/>
                <w:szCs w:val="28"/>
                <w:lang w:eastAsia="zh-CN"/>
              </w:rPr>
            </w:pPr>
            <w:r>
              <w:rPr>
                <w:rFonts w:hint="eastAsia" w:ascii="Times New Roman"/>
                <w:color w:val="auto"/>
                <w:sz w:val="28"/>
                <w:szCs w:val="28"/>
                <w:lang w:eastAsia="zh-CN"/>
              </w:rPr>
              <w:t>序号</w:t>
            </w:r>
          </w:p>
        </w:tc>
        <w:tc>
          <w:tcPr>
            <w:tcW w:w="1971" w:type="dxa"/>
            <w:vAlign w:val="top"/>
          </w:tcPr>
          <w:p>
            <w:pPr>
              <w:adjustRightInd w:val="0"/>
              <w:spacing w:line="240" w:lineRule="auto"/>
              <w:ind w:firstLine="560" w:firstLineChars="200"/>
              <w:rPr>
                <w:rFonts w:hint="eastAsia" w:ascii="Times New Roman"/>
                <w:color w:val="auto"/>
                <w:sz w:val="28"/>
                <w:szCs w:val="28"/>
                <w:lang w:eastAsia="zh-CN"/>
              </w:rPr>
            </w:pPr>
            <w:r>
              <w:rPr>
                <w:rFonts w:hint="eastAsia" w:ascii="Times New Roman"/>
                <w:color w:val="auto"/>
                <w:sz w:val="28"/>
                <w:szCs w:val="28"/>
                <w:lang w:eastAsia="zh-CN"/>
              </w:rPr>
              <w:t>发生时间</w:t>
            </w:r>
          </w:p>
        </w:tc>
        <w:tc>
          <w:tcPr>
            <w:tcW w:w="1971" w:type="dxa"/>
            <w:vAlign w:val="top"/>
          </w:tcPr>
          <w:p>
            <w:pPr>
              <w:adjustRightInd w:val="0"/>
              <w:spacing w:line="240" w:lineRule="auto"/>
              <w:ind w:firstLine="560" w:firstLineChars="200"/>
              <w:rPr>
                <w:rFonts w:hint="eastAsia" w:ascii="Times New Roman"/>
                <w:color w:val="auto"/>
                <w:sz w:val="28"/>
                <w:szCs w:val="28"/>
                <w:lang w:eastAsia="zh-CN"/>
              </w:rPr>
            </w:pPr>
            <w:r>
              <w:rPr>
                <w:rFonts w:hint="eastAsia" w:ascii="Times New Roman"/>
                <w:color w:val="auto"/>
                <w:sz w:val="28"/>
                <w:szCs w:val="28"/>
                <w:lang w:eastAsia="zh-CN"/>
              </w:rPr>
              <w:t>情况简介</w:t>
            </w:r>
          </w:p>
        </w:tc>
        <w:tc>
          <w:tcPr>
            <w:tcW w:w="1971" w:type="dxa"/>
            <w:vAlign w:val="top"/>
          </w:tcPr>
          <w:p>
            <w:pPr>
              <w:adjustRightInd w:val="0"/>
              <w:spacing w:line="240" w:lineRule="auto"/>
              <w:rPr>
                <w:rFonts w:hint="eastAsia" w:ascii="Times New Roman"/>
                <w:color w:val="auto"/>
                <w:sz w:val="28"/>
                <w:szCs w:val="28"/>
                <w:lang w:eastAsia="zh-CN"/>
              </w:rPr>
            </w:pPr>
            <w:r>
              <w:rPr>
                <w:rFonts w:hint="eastAsia" w:ascii="Times New Roman"/>
                <w:color w:val="auto"/>
                <w:sz w:val="28"/>
                <w:szCs w:val="28"/>
                <w:lang w:eastAsia="zh-CN"/>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970" w:type="dxa"/>
            <w:vMerge w:val="restart"/>
            <w:vAlign w:val="top"/>
          </w:tcPr>
          <w:p>
            <w:pPr>
              <w:adjustRightInd w:val="0"/>
              <w:spacing w:line="240" w:lineRule="auto"/>
              <w:ind w:firstLine="560" w:firstLineChars="200"/>
              <w:rPr>
                <w:rFonts w:hint="eastAsia" w:ascii="Times New Roman"/>
                <w:color w:val="auto"/>
                <w:sz w:val="28"/>
                <w:szCs w:val="28"/>
                <w:lang w:eastAsia="zh-CN"/>
              </w:rPr>
            </w:pPr>
          </w:p>
          <w:p>
            <w:pPr>
              <w:adjustRightInd w:val="0"/>
              <w:spacing w:line="240" w:lineRule="auto"/>
              <w:ind w:firstLine="560" w:firstLineChars="200"/>
              <w:jc w:val="center"/>
              <w:rPr>
                <w:rFonts w:hint="eastAsia" w:ascii="Times New Roman"/>
                <w:color w:val="auto"/>
                <w:sz w:val="28"/>
                <w:szCs w:val="28"/>
                <w:lang w:eastAsia="zh-CN"/>
              </w:rPr>
            </w:pPr>
            <w:r>
              <w:rPr>
                <w:rFonts w:hint="eastAsia" w:ascii="Times New Roman"/>
                <w:color w:val="auto"/>
                <w:sz w:val="28"/>
                <w:szCs w:val="28"/>
                <w:lang w:eastAsia="zh-CN"/>
              </w:rPr>
              <w:t>诉</w:t>
            </w:r>
          </w:p>
          <w:p>
            <w:pPr>
              <w:adjustRightInd w:val="0"/>
              <w:spacing w:line="240" w:lineRule="auto"/>
              <w:ind w:firstLine="560" w:firstLineChars="200"/>
              <w:jc w:val="center"/>
              <w:rPr>
                <w:rFonts w:hint="eastAsia" w:ascii="Times New Roman"/>
                <w:color w:val="auto"/>
                <w:sz w:val="28"/>
                <w:szCs w:val="28"/>
                <w:lang w:eastAsia="zh-CN"/>
              </w:rPr>
            </w:pPr>
            <w:r>
              <w:rPr>
                <w:rFonts w:hint="eastAsia" w:ascii="Times New Roman"/>
                <w:color w:val="auto"/>
                <w:sz w:val="28"/>
                <w:szCs w:val="28"/>
                <w:lang w:eastAsia="zh-CN"/>
              </w:rPr>
              <w:t>讼</w:t>
            </w:r>
          </w:p>
          <w:p>
            <w:pPr>
              <w:adjustRightInd w:val="0"/>
              <w:spacing w:line="240" w:lineRule="auto"/>
              <w:ind w:firstLine="560" w:firstLineChars="200"/>
              <w:jc w:val="center"/>
              <w:rPr>
                <w:rFonts w:hint="eastAsia" w:ascii="Times New Roman"/>
                <w:color w:val="auto"/>
                <w:sz w:val="28"/>
                <w:szCs w:val="28"/>
                <w:lang w:eastAsia="zh-CN"/>
              </w:rPr>
            </w:pPr>
            <w:r>
              <w:rPr>
                <w:rFonts w:hint="eastAsia" w:ascii="Times New Roman"/>
                <w:color w:val="auto"/>
                <w:sz w:val="28"/>
                <w:szCs w:val="28"/>
                <w:lang w:eastAsia="zh-CN"/>
              </w:rPr>
              <w:t>情</w:t>
            </w:r>
          </w:p>
          <w:p>
            <w:pPr>
              <w:adjustRightInd w:val="0"/>
              <w:spacing w:line="240" w:lineRule="auto"/>
              <w:ind w:firstLine="560" w:firstLineChars="200"/>
              <w:jc w:val="center"/>
              <w:rPr>
                <w:rFonts w:hint="eastAsia" w:eastAsia="宋体"/>
                <w:b/>
                <w:color w:val="auto"/>
                <w:sz w:val="32"/>
                <w:szCs w:val="32"/>
                <w:vertAlign w:val="baseline"/>
                <w:lang w:eastAsia="zh-CN"/>
              </w:rPr>
            </w:pPr>
            <w:r>
              <w:rPr>
                <w:rFonts w:hint="eastAsia" w:ascii="Times New Roman"/>
                <w:color w:val="auto"/>
                <w:sz w:val="28"/>
                <w:szCs w:val="28"/>
                <w:lang w:eastAsia="zh-CN"/>
              </w:rPr>
              <w:t>况</w:t>
            </w: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restart"/>
            <w:vAlign w:val="top"/>
          </w:tcPr>
          <w:p>
            <w:pPr>
              <w:autoSpaceDE w:val="0"/>
              <w:autoSpaceDN w:val="0"/>
              <w:adjustRightInd w:val="0"/>
              <w:spacing w:line="240" w:lineRule="auto"/>
              <w:ind w:right="215"/>
              <w:jc w:val="center"/>
              <w:rPr>
                <w:color w:val="auto"/>
              </w:rPr>
            </w:pPr>
          </w:p>
          <w:p>
            <w:pPr>
              <w:pStyle w:val="2"/>
              <w:spacing w:line="240" w:lineRule="auto"/>
              <w:jc w:val="center"/>
              <w:rPr>
                <w:rFonts w:hint="eastAsia" w:ascii="Times New Roman"/>
                <w:color w:val="auto"/>
                <w:sz w:val="28"/>
                <w:szCs w:val="28"/>
                <w:lang w:val="en-US" w:eastAsia="zh-CN" w:bidi="ar-SA"/>
              </w:rPr>
            </w:pPr>
            <w:r>
              <w:rPr>
                <w:rFonts w:hint="eastAsia" w:ascii="Times New Roman"/>
                <w:color w:val="auto"/>
                <w:sz w:val="28"/>
                <w:szCs w:val="28"/>
                <w:lang w:val="en-US" w:eastAsia="zh-CN" w:bidi="ar-SA"/>
              </w:rPr>
              <w:t>仲</w:t>
            </w:r>
          </w:p>
          <w:p>
            <w:pPr>
              <w:pStyle w:val="2"/>
              <w:spacing w:line="240" w:lineRule="auto"/>
              <w:jc w:val="center"/>
              <w:rPr>
                <w:rFonts w:hint="eastAsia" w:ascii="Times New Roman"/>
                <w:color w:val="auto"/>
                <w:sz w:val="28"/>
                <w:szCs w:val="28"/>
                <w:lang w:val="en-US" w:eastAsia="zh-CN" w:bidi="ar-SA"/>
              </w:rPr>
            </w:pPr>
            <w:r>
              <w:rPr>
                <w:rFonts w:hint="eastAsia" w:ascii="Times New Roman"/>
                <w:color w:val="auto"/>
                <w:sz w:val="28"/>
                <w:szCs w:val="28"/>
                <w:lang w:val="en-US" w:eastAsia="zh-CN" w:bidi="ar-SA"/>
              </w:rPr>
              <w:t>裁</w:t>
            </w:r>
          </w:p>
          <w:p>
            <w:pPr>
              <w:pStyle w:val="2"/>
              <w:spacing w:line="240" w:lineRule="auto"/>
              <w:jc w:val="center"/>
              <w:rPr>
                <w:rFonts w:hint="eastAsia" w:ascii="Times New Roman"/>
                <w:color w:val="auto"/>
                <w:sz w:val="28"/>
                <w:szCs w:val="28"/>
                <w:lang w:val="en-US" w:eastAsia="zh-CN" w:bidi="ar-SA"/>
              </w:rPr>
            </w:pPr>
            <w:r>
              <w:rPr>
                <w:rFonts w:hint="eastAsia" w:ascii="Times New Roman"/>
                <w:color w:val="auto"/>
                <w:sz w:val="28"/>
                <w:szCs w:val="28"/>
                <w:lang w:val="en-US" w:eastAsia="zh-CN" w:bidi="ar-SA"/>
              </w:rPr>
              <w:t>情</w:t>
            </w:r>
          </w:p>
          <w:p>
            <w:pPr>
              <w:pStyle w:val="2"/>
              <w:spacing w:line="240" w:lineRule="auto"/>
              <w:jc w:val="center"/>
              <w:rPr>
                <w:rFonts w:hint="eastAsia" w:eastAsia="宋体"/>
                <w:color w:val="auto"/>
                <w:lang w:eastAsia="zh-CN"/>
              </w:rPr>
            </w:pPr>
            <w:r>
              <w:rPr>
                <w:rFonts w:hint="eastAsia" w:ascii="Times New Roman"/>
                <w:color w:val="auto"/>
                <w:sz w:val="28"/>
                <w:szCs w:val="28"/>
                <w:lang w:val="en-US" w:eastAsia="zh-CN" w:bidi="ar-SA"/>
              </w:rPr>
              <w:t>况</w:t>
            </w: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bl>
    <w:p>
      <w:pPr>
        <w:pStyle w:val="2"/>
        <w:spacing w:line="240" w:lineRule="auto"/>
        <w:jc w:val="center"/>
        <w:rPr>
          <w:rFonts w:hint="eastAsia" w:ascii="Times New Roman"/>
          <w:color w:val="auto"/>
          <w:sz w:val="28"/>
          <w:szCs w:val="28"/>
          <w:lang w:val="en-US" w:eastAsia="zh-CN" w:bidi="ar-SA"/>
        </w:rPr>
      </w:pPr>
    </w:p>
    <w:p>
      <w:pPr>
        <w:pStyle w:val="2"/>
        <w:spacing w:line="240" w:lineRule="auto"/>
        <w:jc w:val="left"/>
        <w:rPr>
          <w:rFonts w:hint="eastAsia"/>
          <w:b/>
          <w:color w:val="auto"/>
          <w:sz w:val="32"/>
          <w:szCs w:val="32"/>
        </w:rPr>
      </w:pPr>
      <w:r>
        <w:rPr>
          <w:rFonts w:hint="eastAsia" w:ascii="Times New Roman"/>
          <w:b/>
          <w:bCs/>
          <w:color w:val="auto"/>
          <w:sz w:val="24"/>
          <w:szCs w:val="24"/>
          <w:lang w:val="en-US" w:eastAsia="zh-CN" w:bidi="ar-SA"/>
        </w:rPr>
        <w:t>说明</w:t>
      </w:r>
      <w:r>
        <w:rPr>
          <w:rFonts w:hint="eastAsia" w:ascii="Times New Roman"/>
          <w:color w:val="auto"/>
          <w:sz w:val="24"/>
          <w:szCs w:val="24"/>
          <w:lang w:val="en-US" w:eastAsia="zh-CN" w:bidi="ar-SA"/>
        </w:rPr>
        <w:t>：近年来发生过的诉讼和仲裁情况仅限于认定投标人有违法行为且与履行施工承包合同有关案件的，不包括调解结案以及未裁决的仲裁或未终审判的诉讼。</w:t>
      </w:r>
      <w:r>
        <w:rPr>
          <w:rFonts w:hint="eastAsia" w:ascii="Times New Roman"/>
          <w:color w:val="auto"/>
          <w:sz w:val="24"/>
          <w:szCs w:val="24"/>
          <w:lang w:val="en-US" w:eastAsia="zh-CN" w:bidi="ar-SA"/>
        </w:rPr>
        <w:br w:type="page"/>
      </w:r>
      <w:r>
        <w:rPr>
          <w:rFonts w:hint="eastAsia"/>
          <w:b/>
          <w:color w:val="auto"/>
          <w:sz w:val="32"/>
          <w:szCs w:val="32"/>
        </w:rPr>
        <w:t>十一、承诺书</w:t>
      </w:r>
    </w:p>
    <w:tbl>
      <w:tblPr>
        <w:tblStyle w:val="14"/>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079" w:type="dxa"/>
            <w:vAlign w:val="center"/>
          </w:tcPr>
          <w:p>
            <w:pPr>
              <w:spacing w:line="240" w:lineRule="auto"/>
              <w:rPr>
                <w:rFonts w:hint="eastAsia"/>
                <w:color w:val="auto"/>
                <w:sz w:val="24"/>
                <w:szCs w:val="24"/>
              </w:rPr>
            </w:pPr>
            <w:r>
              <w:rPr>
                <w:rFonts w:hint="eastAsia" w:cs="宋体"/>
                <w:color w:val="auto"/>
                <w:sz w:val="24"/>
                <w:szCs w:val="24"/>
              </w:rPr>
              <w:t>投</w:t>
            </w:r>
            <w:r>
              <w:rPr>
                <w:rFonts w:hint="eastAsia"/>
                <w:color w:val="auto"/>
                <w:sz w:val="24"/>
                <w:szCs w:val="24"/>
              </w:rPr>
              <w:t xml:space="preserve">  </w:t>
            </w:r>
            <w:r>
              <w:rPr>
                <w:rFonts w:hint="eastAsia" w:cs="宋体"/>
                <w:color w:val="auto"/>
                <w:sz w:val="24"/>
                <w:szCs w:val="24"/>
              </w:rPr>
              <w:t>标</w:t>
            </w:r>
            <w:r>
              <w:rPr>
                <w:rFonts w:hint="eastAsia"/>
                <w:color w:val="auto"/>
                <w:sz w:val="24"/>
                <w:szCs w:val="24"/>
              </w:rPr>
              <w:t xml:space="preserve">  </w:t>
            </w:r>
            <w:r>
              <w:rPr>
                <w:rFonts w:hint="eastAsia" w:cs="宋体"/>
                <w:color w:val="auto"/>
                <w:sz w:val="24"/>
                <w:szCs w:val="24"/>
              </w:rPr>
              <w:t>单</w:t>
            </w:r>
            <w:r>
              <w:rPr>
                <w:rFonts w:hint="eastAsia"/>
                <w:color w:val="auto"/>
                <w:sz w:val="24"/>
                <w:szCs w:val="24"/>
              </w:rPr>
              <w:t xml:space="preserve"> </w:t>
            </w:r>
            <w:r>
              <w:rPr>
                <w:rFonts w:hint="eastAsia" w:cs="宋体"/>
                <w:color w:val="auto"/>
                <w:sz w:val="24"/>
                <w:szCs w:val="24"/>
              </w:rPr>
              <w:t>位</w:t>
            </w:r>
          </w:p>
        </w:tc>
        <w:tc>
          <w:tcPr>
            <w:tcW w:w="7159" w:type="dxa"/>
            <w:vAlign w:val="top"/>
          </w:tcPr>
          <w:p>
            <w:pPr>
              <w:spacing w:line="240" w:lineRule="auto"/>
              <w:ind w:firstLine="4440" w:firstLineChars="1850"/>
              <w:rPr>
                <w:rFonts w:hint="eastAsia"/>
                <w:color w:val="auto"/>
                <w:sz w:val="24"/>
                <w:szCs w:val="24"/>
              </w:rPr>
            </w:pPr>
          </w:p>
          <w:p>
            <w:pPr>
              <w:spacing w:line="240" w:lineRule="auto"/>
              <w:ind w:firstLine="4440" w:firstLineChars="1850"/>
              <w:rPr>
                <w:rFonts w:hint="eastAsia"/>
                <w:color w:val="auto"/>
                <w:sz w:val="24"/>
                <w:szCs w:val="24"/>
              </w:rPr>
            </w:pPr>
            <w:r>
              <w:rPr>
                <w:rFonts w:hint="eastAsia" w:cs="宋体"/>
                <w:color w:val="auto"/>
                <w:sz w:val="24"/>
                <w:szCs w:val="24"/>
              </w:rPr>
              <w:t>（盖章）</w:t>
            </w:r>
            <w:r>
              <w:rPr>
                <w:rFonts w:hint="eastAsia"/>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1" w:hRule="atLeast"/>
        </w:trPr>
        <w:tc>
          <w:tcPr>
            <w:tcW w:w="9238" w:type="dxa"/>
            <w:gridSpan w:val="2"/>
            <w:tcBorders>
              <w:bottom w:val="single" w:color="auto" w:sz="4" w:space="0"/>
            </w:tcBorders>
            <w:vAlign w:val="top"/>
          </w:tcPr>
          <w:p>
            <w:pPr>
              <w:spacing w:line="240" w:lineRule="auto"/>
              <w:rPr>
                <w:rFonts w:hint="eastAsia"/>
                <w:color w:val="auto"/>
                <w:sz w:val="24"/>
                <w:szCs w:val="24"/>
              </w:rPr>
            </w:pPr>
          </w:p>
          <w:p>
            <w:pPr>
              <w:spacing w:line="240" w:lineRule="auto"/>
              <w:rPr>
                <w:rFonts w:hint="eastAsia"/>
                <w:color w:val="auto"/>
                <w:sz w:val="24"/>
                <w:szCs w:val="24"/>
              </w:rPr>
            </w:pPr>
          </w:p>
          <w:p>
            <w:pPr>
              <w:spacing w:line="240" w:lineRule="auto"/>
              <w:rPr>
                <w:rFonts w:hint="eastAsia"/>
                <w:color w:val="auto"/>
                <w:sz w:val="24"/>
                <w:szCs w:val="24"/>
              </w:rPr>
            </w:pPr>
            <w:r>
              <w:rPr>
                <w:rFonts w:hint="eastAsia" w:cs="宋体"/>
                <w:color w:val="auto"/>
                <w:sz w:val="24"/>
                <w:szCs w:val="24"/>
              </w:rPr>
              <w:t>服务承诺内容：</w:t>
            </w:r>
          </w:p>
          <w:p>
            <w:pPr>
              <w:spacing w:line="240" w:lineRule="auto"/>
              <w:rPr>
                <w:rFonts w:hint="eastAsia"/>
                <w:color w:val="auto"/>
                <w:sz w:val="24"/>
                <w:szCs w:val="24"/>
              </w:rPr>
            </w:pPr>
          </w:p>
          <w:p>
            <w:pPr>
              <w:spacing w:line="240" w:lineRule="auto"/>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r>
              <w:rPr>
                <w:rFonts w:hint="eastAsia" w:cs="宋体"/>
                <w:color w:val="auto"/>
                <w:sz w:val="24"/>
                <w:szCs w:val="24"/>
              </w:rPr>
              <w:t>投标人法定代表人或授权委托人：（签字或盖章）</w:t>
            </w:r>
          </w:p>
          <w:p>
            <w:pPr>
              <w:spacing w:line="240" w:lineRule="auto"/>
              <w:ind w:firstLine="2400" w:firstLineChars="1000"/>
              <w:rPr>
                <w:rFonts w:hint="eastAsia"/>
                <w:color w:val="auto"/>
                <w:sz w:val="24"/>
                <w:szCs w:val="24"/>
              </w:rPr>
            </w:pPr>
            <w:r>
              <w:rPr>
                <w:rFonts w:hint="eastAsia"/>
                <w:color w:val="auto"/>
                <w:sz w:val="24"/>
                <w:szCs w:val="24"/>
              </w:rPr>
              <w:t xml:space="preserve">          </w:t>
            </w:r>
          </w:p>
          <w:p>
            <w:pPr>
              <w:spacing w:line="240" w:lineRule="auto"/>
              <w:ind w:firstLine="960" w:firstLineChars="400"/>
              <w:rPr>
                <w:rFonts w:hint="eastAsia"/>
                <w:color w:val="auto"/>
                <w:sz w:val="24"/>
                <w:szCs w:val="24"/>
              </w:rPr>
            </w:pPr>
          </w:p>
          <w:p>
            <w:pPr>
              <w:spacing w:line="240" w:lineRule="auto"/>
              <w:ind w:firstLine="960" w:firstLineChars="400"/>
              <w:rPr>
                <w:rFonts w:hint="eastAsia"/>
                <w:color w:val="auto"/>
                <w:sz w:val="24"/>
                <w:szCs w:val="24"/>
              </w:rPr>
            </w:pPr>
          </w:p>
          <w:p>
            <w:pPr>
              <w:tabs>
                <w:tab w:val="center" w:pos="4535"/>
              </w:tabs>
              <w:spacing w:line="240" w:lineRule="auto"/>
              <w:ind w:firstLine="3240" w:firstLineChars="1350"/>
              <w:rPr>
                <w:rFonts w:hint="eastAsia"/>
                <w:color w:val="auto"/>
                <w:sz w:val="24"/>
                <w:szCs w:val="24"/>
              </w:rPr>
            </w:pPr>
            <w:r>
              <w:rPr>
                <w:rFonts w:hint="eastAsia"/>
                <w:color w:val="auto"/>
                <w:sz w:val="24"/>
                <w:szCs w:val="24"/>
              </w:rPr>
              <w:t xml:space="preserve">        </w:t>
            </w:r>
            <w:r>
              <w:rPr>
                <w:rFonts w:hint="eastAsia" w:cs="宋体"/>
                <w:color w:val="auto"/>
                <w:sz w:val="24"/>
                <w:szCs w:val="24"/>
              </w:rPr>
              <w:t>日期：</w:t>
            </w:r>
            <w:r>
              <w:rPr>
                <w:rFonts w:hint="eastAsia"/>
                <w:color w:val="auto"/>
                <w:sz w:val="24"/>
                <w:szCs w:val="24"/>
              </w:rPr>
              <w:t xml:space="preserve">   </w:t>
            </w:r>
            <w:r>
              <w:rPr>
                <w:rFonts w:hint="eastAsia" w:cs="宋体"/>
                <w:color w:val="auto"/>
                <w:sz w:val="24"/>
                <w:szCs w:val="24"/>
              </w:rPr>
              <w:t>年</w:t>
            </w:r>
            <w:r>
              <w:rPr>
                <w:rFonts w:hint="eastAsia"/>
                <w:color w:val="auto"/>
                <w:sz w:val="24"/>
                <w:szCs w:val="24"/>
              </w:rPr>
              <w:t xml:space="preserve">    </w:t>
            </w:r>
            <w:r>
              <w:rPr>
                <w:rFonts w:hint="eastAsia" w:cs="宋体"/>
                <w:color w:val="auto"/>
                <w:sz w:val="24"/>
                <w:szCs w:val="24"/>
              </w:rPr>
              <w:t>月</w:t>
            </w:r>
            <w:r>
              <w:rPr>
                <w:rFonts w:hint="eastAsia"/>
                <w:color w:val="auto"/>
                <w:sz w:val="24"/>
                <w:szCs w:val="24"/>
              </w:rPr>
              <w:t xml:space="preserve">     </w:t>
            </w:r>
            <w:r>
              <w:rPr>
                <w:rFonts w:hint="eastAsia" w:cs="宋体"/>
                <w:color w:val="auto"/>
                <w:sz w:val="24"/>
                <w:szCs w:val="24"/>
              </w:rPr>
              <w:t>日</w:t>
            </w:r>
            <w:r>
              <w:rPr>
                <w:color w:val="auto"/>
                <w:sz w:val="24"/>
                <w:szCs w:val="24"/>
              </w:rPr>
              <w:tab/>
            </w:r>
          </w:p>
        </w:tc>
      </w:tr>
    </w:tbl>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jc w:val="both"/>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jc w:val="center"/>
        <w:rPr>
          <w:rFonts w:hint="eastAsia"/>
          <w:b/>
          <w:color w:val="auto"/>
          <w:sz w:val="32"/>
        </w:rPr>
      </w:pPr>
      <w:r>
        <w:rPr>
          <w:rFonts w:hint="eastAsia"/>
          <w:b/>
          <w:color w:val="auto"/>
          <w:sz w:val="32"/>
          <w:szCs w:val="32"/>
        </w:rPr>
        <w:t>十二、</w:t>
      </w:r>
      <w:r>
        <w:rPr>
          <w:rFonts w:hint="eastAsia"/>
          <w:b/>
          <w:color w:val="auto"/>
          <w:sz w:val="32"/>
        </w:rPr>
        <w:t>投标人须知前附表规定的其它材料</w:t>
      </w:r>
    </w:p>
    <w:p>
      <w:pPr>
        <w:autoSpaceDE w:val="0"/>
        <w:autoSpaceDN w:val="0"/>
        <w:adjustRightInd w:val="0"/>
        <w:spacing w:line="240" w:lineRule="auto"/>
        <w:ind w:right="215"/>
        <w:jc w:val="center"/>
        <w:rPr>
          <w:rFonts w:hint="eastAsia"/>
          <w:b/>
          <w:color w:val="auto"/>
          <w:sz w:val="32"/>
        </w:rPr>
      </w:pPr>
    </w:p>
    <w:p>
      <w:pPr>
        <w:autoSpaceDE w:val="0"/>
        <w:autoSpaceDN w:val="0"/>
        <w:adjustRightInd w:val="0"/>
        <w:spacing w:line="240" w:lineRule="auto"/>
        <w:ind w:right="215"/>
        <w:jc w:val="center"/>
        <w:rPr>
          <w:rFonts w:hint="eastAsia"/>
          <w:b/>
          <w:color w:val="auto"/>
          <w:sz w:val="32"/>
        </w:rPr>
      </w:pPr>
    </w:p>
    <w:p>
      <w:pPr>
        <w:autoSpaceDE w:val="0"/>
        <w:autoSpaceDN w:val="0"/>
        <w:adjustRightInd w:val="0"/>
        <w:spacing w:line="240" w:lineRule="auto"/>
        <w:ind w:right="215"/>
        <w:jc w:val="center"/>
        <w:rPr>
          <w:rFonts w:hint="eastAsia"/>
          <w:b/>
          <w:color w:val="auto"/>
          <w:sz w:val="32"/>
        </w:rPr>
      </w:pPr>
    </w:p>
    <w:p>
      <w:pPr>
        <w:autoSpaceDE w:val="0"/>
        <w:autoSpaceDN w:val="0"/>
        <w:adjustRightInd w:val="0"/>
        <w:spacing w:line="240" w:lineRule="auto"/>
        <w:ind w:right="215"/>
        <w:jc w:val="center"/>
        <w:rPr>
          <w:rFonts w:hint="eastAsia"/>
          <w:b/>
          <w:color w:val="auto"/>
          <w:sz w:val="32"/>
        </w:rPr>
      </w:pPr>
    </w:p>
    <w:p>
      <w:pPr>
        <w:autoSpaceDE w:val="0"/>
        <w:autoSpaceDN w:val="0"/>
        <w:adjustRightInd w:val="0"/>
        <w:spacing w:line="240" w:lineRule="auto"/>
        <w:ind w:right="215"/>
        <w:jc w:val="center"/>
        <w:rPr>
          <w:rFonts w:hint="eastAsia"/>
          <w:b/>
          <w:color w:val="auto"/>
          <w:sz w:val="32"/>
        </w:rPr>
      </w:pPr>
    </w:p>
    <w:p>
      <w:pPr>
        <w:tabs>
          <w:tab w:val="center" w:pos="4739"/>
        </w:tabs>
        <w:spacing w:line="240" w:lineRule="auto"/>
        <w:ind w:right="160"/>
        <w:jc w:val="both"/>
        <w:rPr>
          <w:rFonts w:hint="eastAsia"/>
          <w:color w:val="auto"/>
          <w:sz w:val="24"/>
        </w:rPr>
      </w:pPr>
      <w:r>
        <w:rPr>
          <w:color w:val="auto"/>
          <w:sz w:val="24"/>
        </w:rPr>
        <w:br w:type="page"/>
      </w:r>
    </w:p>
    <w:p>
      <w:pPr>
        <w:tabs>
          <w:tab w:val="center" w:pos="4739"/>
        </w:tabs>
        <w:spacing w:line="240" w:lineRule="auto"/>
        <w:ind w:left="180"/>
        <w:jc w:val="right"/>
        <w:rPr>
          <w:rFonts w:hint="eastAsia"/>
          <w:color w:val="auto"/>
          <w:sz w:val="32"/>
          <w:szCs w:val="32"/>
        </w:rPr>
      </w:pPr>
      <w:r>
        <w:rPr>
          <w:rFonts w:hint="eastAsia"/>
          <w:color w:val="auto"/>
          <w:sz w:val="24"/>
        </w:rPr>
        <w:t xml:space="preserve">  </w:t>
      </w:r>
      <w:r>
        <w:rPr>
          <w:rFonts w:hint="eastAsia"/>
          <w:color w:val="auto"/>
          <w:sz w:val="32"/>
          <w:szCs w:val="32"/>
        </w:rPr>
        <w:t>正（副）本</w:t>
      </w:r>
    </w:p>
    <w:p>
      <w:pPr>
        <w:tabs>
          <w:tab w:val="center" w:pos="4739"/>
        </w:tabs>
        <w:spacing w:line="240" w:lineRule="auto"/>
        <w:ind w:left="180"/>
        <w:jc w:val="center"/>
        <w:rPr>
          <w:rFonts w:hint="eastAsia" w:ascii="黑体" w:eastAsia="黑体"/>
          <w:b/>
          <w:color w:val="auto"/>
          <w:sz w:val="32"/>
        </w:rPr>
      </w:pPr>
    </w:p>
    <w:p>
      <w:pPr>
        <w:tabs>
          <w:tab w:val="center" w:pos="4739"/>
        </w:tabs>
        <w:spacing w:line="240" w:lineRule="auto"/>
        <w:ind w:left="180"/>
        <w:jc w:val="center"/>
        <w:rPr>
          <w:rFonts w:hint="eastAsia"/>
          <w:color w:val="auto"/>
          <w:sz w:val="24"/>
        </w:rPr>
      </w:pPr>
      <w:r>
        <w:rPr>
          <w:rFonts w:hint="eastAsia"/>
          <w:b/>
          <w:color w:val="auto"/>
          <w:sz w:val="36"/>
          <w:szCs w:val="36"/>
          <w:lang w:val="en-US" w:eastAsia="zh-CN"/>
        </w:rPr>
        <w:t>许昌市城乡一体化示范区隆泰路（K0+210—K0+920）道路绿化工程（含海绵工程）</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72"/>
          <w:szCs w:val="72"/>
        </w:rPr>
      </w:pPr>
      <w:r>
        <w:rPr>
          <w:rFonts w:hint="eastAsia"/>
          <w:b/>
          <w:color w:val="auto"/>
          <w:sz w:val="72"/>
          <w:szCs w:val="72"/>
        </w:rPr>
        <w:t>投 标 文 件</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b/>
          <w:color w:val="auto"/>
          <w:sz w:val="32"/>
          <w:szCs w:val="32"/>
        </w:rPr>
      </w:pPr>
      <w:r>
        <w:rPr>
          <w:rFonts w:hint="eastAsia"/>
          <w:color w:val="auto"/>
          <w:sz w:val="24"/>
        </w:rPr>
        <w:t xml:space="preserve">                             </w:t>
      </w:r>
      <w:r>
        <w:rPr>
          <w:rFonts w:hint="eastAsia"/>
          <w:b/>
          <w:color w:val="auto"/>
          <w:sz w:val="24"/>
        </w:rPr>
        <w:t xml:space="preserve"> </w:t>
      </w:r>
      <w:r>
        <w:rPr>
          <w:rFonts w:hint="eastAsia"/>
          <w:b/>
          <w:color w:val="auto"/>
          <w:sz w:val="24"/>
          <w:lang w:val="en-US" w:eastAsia="zh-CN"/>
        </w:rPr>
        <w:t xml:space="preserve"> </w:t>
      </w:r>
      <w:r>
        <w:rPr>
          <w:rFonts w:hint="eastAsia"/>
          <w:b/>
          <w:color w:val="auto"/>
          <w:sz w:val="32"/>
          <w:szCs w:val="32"/>
        </w:rPr>
        <w:t>（技术标）</w:t>
      </w:r>
    </w:p>
    <w:p>
      <w:pPr>
        <w:tabs>
          <w:tab w:val="center" w:pos="4739"/>
        </w:tabs>
        <w:spacing w:line="240" w:lineRule="auto"/>
        <w:ind w:left="180"/>
        <w:jc w:val="center"/>
        <w:rPr>
          <w:rFonts w:hint="eastAsia"/>
          <w:b/>
          <w:color w:val="auto"/>
          <w:sz w:val="32"/>
          <w:szCs w:val="32"/>
        </w:rPr>
      </w:pPr>
      <w:r>
        <w:rPr>
          <w:rFonts w:hint="eastAsia"/>
          <w:b/>
          <w:color w:val="auto"/>
          <w:sz w:val="32"/>
          <w:szCs w:val="32"/>
        </w:rPr>
        <w:t>项目编号：</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32"/>
        </w:rPr>
      </w:pPr>
      <w:r>
        <w:rPr>
          <w:rFonts w:hint="eastAsia"/>
          <w:b/>
          <w:color w:val="auto"/>
          <w:sz w:val="32"/>
        </w:rPr>
        <w:t>投标人:</w:t>
      </w:r>
      <w:r>
        <w:rPr>
          <w:rFonts w:hint="eastAsia"/>
          <w:b/>
          <w:color w:val="auto"/>
          <w:sz w:val="32"/>
          <w:u w:val="single"/>
        </w:rPr>
        <w:t xml:space="preserve">                          </w:t>
      </w:r>
      <w:r>
        <w:rPr>
          <w:rFonts w:hint="eastAsia"/>
          <w:b/>
          <w:color w:val="auto"/>
          <w:sz w:val="32"/>
        </w:rPr>
        <w:t>(盖单位章)</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rPr>
        <w:t>法定代表人:</w:t>
      </w:r>
      <w:r>
        <w:rPr>
          <w:rFonts w:hint="eastAsia"/>
          <w:b/>
          <w:color w:val="auto"/>
          <w:sz w:val="32"/>
          <w:u w:val="single"/>
        </w:rPr>
        <w:t xml:space="preserve">                          </w:t>
      </w:r>
      <w:r>
        <w:rPr>
          <w:rFonts w:hint="eastAsia"/>
          <w:b/>
          <w:color w:val="auto"/>
          <w:sz w:val="32"/>
        </w:rPr>
        <w:t>(签字)</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u w:val="single"/>
        </w:rPr>
        <w:t xml:space="preserve">        </w:t>
      </w:r>
      <w:r>
        <w:rPr>
          <w:rFonts w:hint="eastAsia"/>
          <w:b/>
          <w:color w:val="auto"/>
          <w:sz w:val="32"/>
        </w:rPr>
        <w:t>年</w:t>
      </w:r>
      <w:r>
        <w:rPr>
          <w:rFonts w:hint="eastAsia"/>
          <w:b/>
          <w:color w:val="auto"/>
          <w:sz w:val="32"/>
          <w:u w:val="single"/>
        </w:rPr>
        <w:t xml:space="preserve">      </w:t>
      </w:r>
      <w:r>
        <w:rPr>
          <w:rFonts w:hint="eastAsia"/>
          <w:b/>
          <w:color w:val="auto"/>
          <w:sz w:val="32"/>
        </w:rPr>
        <w:t>月</w:t>
      </w:r>
      <w:r>
        <w:rPr>
          <w:rFonts w:hint="eastAsia"/>
          <w:b/>
          <w:color w:val="auto"/>
          <w:sz w:val="32"/>
          <w:u w:val="single"/>
        </w:rPr>
        <w:t xml:space="preserve">       </w:t>
      </w:r>
      <w:r>
        <w:rPr>
          <w:rFonts w:hint="eastAsia"/>
          <w:b/>
          <w:color w:val="auto"/>
          <w:sz w:val="32"/>
        </w:rPr>
        <w:t>日</w:t>
      </w:r>
    </w:p>
    <w:p>
      <w:pPr>
        <w:autoSpaceDE w:val="0"/>
        <w:autoSpaceDN w:val="0"/>
        <w:spacing w:line="240" w:lineRule="auto"/>
        <w:jc w:val="center"/>
        <w:rPr>
          <w:rFonts w:hint="eastAsia" w:cs="宋体"/>
          <w:b/>
          <w:color w:val="auto"/>
          <w:sz w:val="36"/>
          <w:szCs w:val="36"/>
        </w:rPr>
      </w:pPr>
      <w:r>
        <w:rPr>
          <w:rFonts w:cs="宋体"/>
          <w:b/>
          <w:color w:val="auto"/>
          <w:sz w:val="36"/>
          <w:szCs w:val="36"/>
        </w:rPr>
        <w:br w:type="page"/>
      </w:r>
    </w:p>
    <w:p>
      <w:pPr>
        <w:autoSpaceDE w:val="0"/>
        <w:autoSpaceDN w:val="0"/>
        <w:spacing w:line="240" w:lineRule="auto"/>
        <w:jc w:val="center"/>
        <w:rPr>
          <w:rFonts w:hint="eastAsia" w:cs="宋体"/>
          <w:b/>
          <w:color w:val="auto"/>
          <w:sz w:val="44"/>
          <w:szCs w:val="44"/>
        </w:rPr>
      </w:pPr>
      <w:r>
        <w:rPr>
          <w:rFonts w:hint="eastAsia" w:cs="宋体"/>
          <w:b/>
          <w:color w:val="auto"/>
          <w:sz w:val="44"/>
          <w:szCs w:val="44"/>
        </w:rPr>
        <w:t>目  录</w:t>
      </w:r>
    </w:p>
    <w:p>
      <w:pPr>
        <w:autoSpaceDE w:val="0"/>
        <w:autoSpaceDN w:val="0"/>
        <w:spacing w:line="240" w:lineRule="auto"/>
        <w:jc w:val="center"/>
        <w:rPr>
          <w:rFonts w:hint="eastAsia" w:cs="宋体"/>
          <w:b/>
          <w:color w:val="auto"/>
          <w:sz w:val="36"/>
          <w:szCs w:val="36"/>
        </w:rPr>
      </w:pP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（1）内容完整性和编制水平；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（2）施工方案和技术措施；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（3）质量管理体系与措施；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（4）安全管理体系与措施；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（5）环境保护管理体系与措施；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（6）工程进度计划与措施；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（7）拟投入资源配备计划；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（8）施工进度表或施工网络图；</w:t>
      </w:r>
      <w:r>
        <w:rPr>
          <w:rFonts w:hint="eastAsia" w:cs="宋体"/>
          <w:color w:val="auto"/>
          <w:sz w:val="26"/>
          <w:szCs w:val="26"/>
        </w:rPr>
        <w:tab/>
      </w:r>
      <w:r>
        <w:rPr>
          <w:rFonts w:hint="eastAsia" w:cs="宋体"/>
          <w:color w:val="auto"/>
          <w:sz w:val="26"/>
          <w:szCs w:val="26"/>
        </w:rPr>
        <w:t xml:space="preserve">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（9）施工总平面布置图；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（10）节能减排、绿色施工（含扬尘治理</w:t>
      </w:r>
      <w:r>
        <w:rPr>
          <w:rFonts w:hint="eastAsia" w:cs="宋体"/>
          <w:color w:val="auto"/>
          <w:sz w:val="26"/>
          <w:szCs w:val="26"/>
          <w:lang w:eastAsia="zh-CN"/>
        </w:rPr>
        <w:t>、建筑垃圾处理</w:t>
      </w:r>
      <w:r>
        <w:rPr>
          <w:rFonts w:hint="eastAsia" w:cs="宋体"/>
          <w:color w:val="auto"/>
          <w:sz w:val="26"/>
          <w:szCs w:val="26"/>
        </w:rPr>
        <w:t xml:space="preserve">）措施、工艺创新方面针对本工程有具体措施或企业自有创新技术；     </w:t>
      </w:r>
      <w:r>
        <w:rPr>
          <w:rFonts w:hint="eastAsia" w:cs="宋体"/>
          <w:color w:val="auto"/>
          <w:sz w:val="26"/>
          <w:szCs w:val="26"/>
        </w:rPr>
        <w:tab/>
      </w:r>
      <w:r>
        <w:rPr>
          <w:rFonts w:hint="eastAsia" w:cs="宋体"/>
          <w:color w:val="auto"/>
          <w:sz w:val="26"/>
          <w:szCs w:val="26"/>
        </w:rPr>
        <w:t xml:space="preserve">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（11）新工艺、新技术、新设备、新材料的采用程度，其在确保质量、降低成本、缩短工期、减轻劳动强度、提高工效等方面的作用；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（12）企业具备信息化管理平台，能够使工程管理者对现场实施监控和数据处理。</w:t>
      </w:r>
    </w:p>
    <w:p>
      <w:pPr>
        <w:tabs>
          <w:tab w:val="center" w:pos="4739"/>
        </w:tabs>
        <w:spacing w:line="360" w:lineRule="auto"/>
        <w:ind w:left="180"/>
        <w:jc w:val="center"/>
        <w:rPr>
          <w:rFonts w:hint="eastAsia" w:cs="宋体"/>
          <w:color w:val="auto"/>
          <w:sz w:val="26"/>
          <w:szCs w:val="26"/>
        </w:rPr>
      </w:pPr>
      <w:r>
        <w:rPr>
          <w:rFonts w:cs="宋体"/>
          <w:color w:val="auto"/>
          <w:sz w:val="26"/>
          <w:szCs w:val="26"/>
        </w:rPr>
        <w:br w:type="page"/>
      </w:r>
    </w:p>
    <w:p>
      <w:pPr>
        <w:tabs>
          <w:tab w:val="center" w:pos="4739"/>
        </w:tabs>
        <w:spacing w:line="240" w:lineRule="auto"/>
        <w:ind w:left="180"/>
        <w:jc w:val="center"/>
        <w:rPr>
          <w:rFonts w:hint="eastAsia" w:cs="宋体"/>
          <w:color w:val="auto"/>
          <w:sz w:val="26"/>
          <w:szCs w:val="26"/>
        </w:rPr>
      </w:pPr>
    </w:p>
    <w:p>
      <w:pPr>
        <w:pStyle w:val="2"/>
        <w:spacing w:line="240" w:lineRule="auto"/>
        <w:rPr>
          <w:rFonts w:hint="eastAsia"/>
          <w:color w:val="auto"/>
        </w:rPr>
      </w:pPr>
    </w:p>
    <w:p>
      <w:pPr>
        <w:tabs>
          <w:tab w:val="center" w:pos="4739"/>
        </w:tabs>
        <w:spacing w:line="240" w:lineRule="auto"/>
        <w:ind w:left="180"/>
        <w:jc w:val="center"/>
        <w:rPr>
          <w:rFonts w:hint="eastAsia"/>
          <w:b/>
          <w:color w:val="auto"/>
          <w:sz w:val="36"/>
          <w:szCs w:val="36"/>
        </w:rPr>
      </w:pPr>
      <w:r>
        <w:rPr>
          <w:rFonts w:hint="eastAsia"/>
          <w:b/>
          <w:color w:val="auto"/>
          <w:sz w:val="36"/>
          <w:szCs w:val="36"/>
          <w:lang w:val="en-US" w:eastAsia="zh-CN"/>
        </w:rPr>
        <w:t>许昌市城乡一体化示范区隆泰路（K0+210—K0+920）道路绿化工程（含海绵工程）</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72"/>
          <w:szCs w:val="72"/>
        </w:rPr>
      </w:pPr>
      <w:r>
        <w:rPr>
          <w:rFonts w:hint="eastAsia"/>
          <w:b/>
          <w:color w:val="auto"/>
          <w:sz w:val="72"/>
          <w:szCs w:val="72"/>
        </w:rPr>
        <w:t>投 标 文 件</w:t>
      </w:r>
    </w:p>
    <w:p>
      <w:pPr>
        <w:tabs>
          <w:tab w:val="center" w:pos="4739"/>
        </w:tabs>
        <w:spacing w:line="240" w:lineRule="auto"/>
        <w:ind w:left="180"/>
        <w:rPr>
          <w:rFonts w:hint="eastAsia"/>
          <w:color w:val="auto"/>
          <w:sz w:val="24"/>
        </w:rPr>
      </w:pPr>
    </w:p>
    <w:p>
      <w:pPr>
        <w:tabs>
          <w:tab w:val="center" w:pos="4739"/>
        </w:tabs>
        <w:spacing w:line="240" w:lineRule="auto"/>
        <w:ind w:left="180"/>
        <w:jc w:val="both"/>
        <w:rPr>
          <w:rFonts w:hint="eastAsia"/>
          <w:b/>
          <w:color w:val="auto"/>
          <w:sz w:val="32"/>
          <w:szCs w:val="32"/>
        </w:rPr>
      </w:pPr>
      <w:r>
        <w:rPr>
          <w:rFonts w:hint="eastAsia"/>
          <w:b/>
          <w:color w:val="auto"/>
          <w:sz w:val="32"/>
          <w:szCs w:val="32"/>
          <w:lang w:val="en-US" w:eastAsia="zh-CN"/>
        </w:rPr>
        <w:t xml:space="preserve">                        </w:t>
      </w:r>
      <w:r>
        <w:rPr>
          <w:rFonts w:hint="eastAsia"/>
          <w:b/>
          <w:color w:val="auto"/>
          <w:sz w:val="32"/>
          <w:szCs w:val="32"/>
        </w:rPr>
        <w:t>（商务标）</w:t>
      </w:r>
    </w:p>
    <w:p>
      <w:pPr>
        <w:tabs>
          <w:tab w:val="center" w:pos="4739"/>
        </w:tabs>
        <w:spacing w:line="240" w:lineRule="auto"/>
        <w:ind w:left="180"/>
        <w:jc w:val="center"/>
        <w:rPr>
          <w:rFonts w:hint="eastAsia"/>
          <w:b/>
          <w:color w:val="auto"/>
          <w:sz w:val="32"/>
          <w:szCs w:val="32"/>
        </w:rPr>
      </w:pPr>
      <w:r>
        <w:rPr>
          <w:rFonts w:hint="eastAsia"/>
          <w:b/>
          <w:color w:val="auto"/>
          <w:sz w:val="32"/>
          <w:szCs w:val="32"/>
        </w:rPr>
        <w:t>项目编号：</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32"/>
        </w:rPr>
      </w:pPr>
      <w:r>
        <w:rPr>
          <w:rFonts w:hint="eastAsia"/>
          <w:b/>
          <w:color w:val="auto"/>
          <w:sz w:val="32"/>
        </w:rPr>
        <w:t>投标人:</w:t>
      </w:r>
      <w:r>
        <w:rPr>
          <w:rFonts w:hint="eastAsia"/>
          <w:b/>
          <w:color w:val="auto"/>
          <w:sz w:val="32"/>
          <w:u w:val="single"/>
        </w:rPr>
        <w:t xml:space="preserve">                          </w:t>
      </w:r>
      <w:r>
        <w:rPr>
          <w:rFonts w:hint="eastAsia"/>
          <w:b/>
          <w:color w:val="auto"/>
          <w:sz w:val="32"/>
        </w:rPr>
        <w:t>(盖单位章)</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rPr>
        <w:t>法定代表人:</w:t>
      </w:r>
      <w:r>
        <w:rPr>
          <w:rFonts w:hint="eastAsia"/>
          <w:b/>
          <w:color w:val="auto"/>
          <w:sz w:val="32"/>
          <w:u w:val="single"/>
        </w:rPr>
        <w:t xml:space="preserve">                          </w:t>
      </w:r>
      <w:r>
        <w:rPr>
          <w:rFonts w:hint="eastAsia"/>
          <w:b/>
          <w:color w:val="auto"/>
          <w:sz w:val="32"/>
        </w:rPr>
        <w:t>(签字)</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u w:val="single"/>
        </w:rPr>
        <w:t xml:space="preserve">        </w:t>
      </w:r>
      <w:r>
        <w:rPr>
          <w:rFonts w:hint="eastAsia"/>
          <w:b/>
          <w:color w:val="auto"/>
          <w:sz w:val="32"/>
        </w:rPr>
        <w:t>年</w:t>
      </w:r>
      <w:r>
        <w:rPr>
          <w:rFonts w:hint="eastAsia"/>
          <w:b/>
          <w:color w:val="auto"/>
          <w:sz w:val="32"/>
          <w:u w:val="single"/>
        </w:rPr>
        <w:t xml:space="preserve">      </w:t>
      </w:r>
      <w:r>
        <w:rPr>
          <w:rFonts w:hint="eastAsia"/>
          <w:b/>
          <w:color w:val="auto"/>
          <w:sz w:val="32"/>
        </w:rPr>
        <w:t>月</w:t>
      </w:r>
      <w:r>
        <w:rPr>
          <w:rFonts w:hint="eastAsia"/>
          <w:b/>
          <w:color w:val="auto"/>
          <w:sz w:val="32"/>
          <w:u w:val="single"/>
        </w:rPr>
        <w:t xml:space="preserve">       </w:t>
      </w:r>
      <w:r>
        <w:rPr>
          <w:rFonts w:hint="eastAsia"/>
          <w:b/>
          <w:color w:val="auto"/>
          <w:sz w:val="32"/>
        </w:rPr>
        <w:t>日</w:t>
      </w:r>
    </w:p>
    <w:p>
      <w:pPr>
        <w:autoSpaceDE w:val="0"/>
        <w:autoSpaceDN w:val="0"/>
        <w:adjustRightInd w:val="0"/>
        <w:spacing w:line="240" w:lineRule="auto"/>
        <w:ind w:left="1163" w:leftChars="342"/>
        <w:jc w:val="center"/>
        <w:rPr>
          <w:rFonts w:hint="eastAsia" w:cs="宋体"/>
          <w:color w:val="auto"/>
          <w:sz w:val="26"/>
          <w:szCs w:val="26"/>
        </w:rPr>
      </w:pPr>
      <w:r>
        <w:rPr>
          <w:rFonts w:cs="宋体"/>
          <w:color w:val="auto"/>
          <w:sz w:val="26"/>
          <w:szCs w:val="26"/>
        </w:rPr>
        <w:br w:type="page"/>
      </w:r>
    </w:p>
    <w:p>
      <w:pPr>
        <w:autoSpaceDE w:val="0"/>
        <w:autoSpaceDN w:val="0"/>
        <w:adjustRightInd w:val="0"/>
        <w:spacing w:line="240" w:lineRule="auto"/>
        <w:ind w:left="1163" w:leftChars="342"/>
        <w:jc w:val="center"/>
        <w:rPr>
          <w:rFonts w:hint="eastAsia" w:cs="宋体"/>
          <w:color w:val="auto"/>
          <w:sz w:val="26"/>
          <w:szCs w:val="26"/>
        </w:rPr>
      </w:pPr>
    </w:p>
    <w:p>
      <w:pPr>
        <w:autoSpaceDE w:val="0"/>
        <w:autoSpaceDN w:val="0"/>
        <w:adjustRightInd w:val="0"/>
        <w:spacing w:line="240" w:lineRule="auto"/>
        <w:ind w:left="1163" w:leftChars="342"/>
        <w:jc w:val="center"/>
        <w:rPr>
          <w:rFonts w:hint="eastAsia" w:cs="仿宋_GB2312"/>
          <w:b/>
          <w:color w:val="auto"/>
          <w:sz w:val="32"/>
          <w:szCs w:val="32"/>
        </w:rPr>
      </w:pPr>
      <w:r>
        <w:rPr>
          <w:rFonts w:hint="eastAsia" w:cs="仿宋_GB2312"/>
          <w:b/>
          <w:color w:val="auto"/>
          <w:sz w:val="32"/>
          <w:szCs w:val="32"/>
        </w:rPr>
        <w:t>商务标（已标价工程量清单）</w:t>
      </w:r>
    </w:p>
    <w:p>
      <w:pPr>
        <w:pStyle w:val="2"/>
        <w:rPr>
          <w:rFonts w:hint="eastAsia"/>
          <w:color w:val="auto"/>
        </w:rPr>
      </w:pPr>
    </w:p>
    <w:p>
      <w:pPr>
        <w:spacing w:line="480" w:lineRule="auto"/>
        <w:ind w:firstLine="480" w:firstLineChars="200"/>
        <w:rPr>
          <w:rFonts w:hint="eastAsia" w:ascii="新宋体" w:eastAsia="新宋体"/>
          <w:color w:val="auto"/>
          <w:sz w:val="24"/>
          <w:u w:val="single"/>
        </w:rPr>
      </w:pPr>
      <w:r>
        <w:rPr>
          <w:rFonts w:hint="eastAsia" w:ascii="新宋体" w:hAnsi="新宋体" w:eastAsia="新宋体"/>
          <w:color w:val="auto"/>
          <w:sz w:val="24"/>
          <w:u w:val="single"/>
        </w:rPr>
        <w:t>工程量清单在【</w:t>
      </w:r>
      <w:r>
        <w:rPr>
          <w:rFonts w:hint="eastAsia" w:hAnsi="宋体"/>
          <w:bCs/>
          <w:color w:val="auto"/>
          <w:sz w:val="24"/>
          <w:u w:val="single"/>
        </w:rPr>
        <w:t>全国公共资源交易平台(河南省</w:t>
      </w:r>
      <w:r>
        <w:rPr>
          <w:rFonts w:hint="eastAsia" w:ascii="MS Mincho" w:hAnsi="MS Mincho" w:eastAsia="MS Mincho" w:cs="MS Mincho"/>
          <w:bCs/>
          <w:color w:val="auto"/>
          <w:sz w:val="24"/>
          <w:u w:val="single"/>
        </w:rPr>
        <w:t>▪</w:t>
      </w:r>
      <w:r>
        <w:rPr>
          <w:rFonts w:hint="eastAsia" w:ascii="MS Mincho" w:hAnsi="MS Mincho" w:cs="MS Mincho"/>
          <w:bCs/>
          <w:color w:val="auto"/>
          <w:sz w:val="24"/>
          <w:u w:val="single"/>
        </w:rPr>
        <w:t>许昌市</w:t>
      </w:r>
      <w:r>
        <w:rPr>
          <w:rFonts w:hint="eastAsia" w:hAnsi="宋体"/>
          <w:bCs/>
          <w:color w:val="auto"/>
          <w:sz w:val="24"/>
          <w:u w:val="single"/>
        </w:rPr>
        <w:t>)</w:t>
      </w:r>
      <w:r>
        <w:rPr>
          <w:rFonts w:hint="eastAsia" w:ascii="新宋体" w:hAnsi="新宋体" w:eastAsia="新宋体"/>
          <w:color w:val="auto"/>
          <w:sz w:val="24"/>
          <w:u w:val="single"/>
        </w:rPr>
        <w:t>】</w:t>
      </w:r>
      <w:r>
        <w:rPr>
          <w:rFonts w:hint="eastAsia" w:ascii="MS Mincho" w:hAnsi="MS Mincho" w:cs="MS Mincho"/>
          <w:bCs/>
          <w:color w:val="auto"/>
          <w:sz w:val="24"/>
        </w:rPr>
        <w:t>（</w:t>
      </w:r>
      <w:r>
        <w:rPr>
          <w:color w:val="auto"/>
        </w:rPr>
        <w:fldChar w:fldCharType="begin"/>
      </w:r>
      <w:r>
        <w:rPr>
          <w:color w:val="auto"/>
        </w:rPr>
        <w:instrText xml:space="preserve"> HYPERLINK "http://www.xczbtb.com/" </w:instrText>
      </w:r>
      <w:r>
        <w:rPr>
          <w:color w:val="auto"/>
        </w:rPr>
        <w:fldChar w:fldCharType="separate"/>
      </w:r>
      <w:r>
        <w:rPr>
          <w:rStyle w:val="13"/>
          <w:rFonts w:ascii="MS Mincho" w:hAnsi="MS Mincho" w:eastAsia="宋体" w:cs="MS Mincho"/>
          <w:bCs/>
          <w:color w:val="auto"/>
          <w:sz w:val="24"/>
        </w:rPr>
        <w:t>http://www.xczbtb.com/</w:t>
      </w:r>
      <w:r>
        <w:rPr>
          <w:rFonts w:ascii="MS Mincho" w:hAnsi="MS Mincho" w:cs="MS Mincho"/>
          <w:bCs/>
          <w:color w:val="auto"/>
          <w:sz w:val="24"/>
        </w:rPr>
        <w:fldChar w:fldCharType="end"/>
      </w:r>
      <w:r>
        <w:rPr>
          <w:rFonts w:hint="eastAsia" w:ascii="MS Mincho" w:hAnsi="MS Mincho" w:cs="MS Mincho"/>
          <w:bCs/>
          <w:color w:val="auto"/>
          <w:sz w:val="24"/>
        </w:rPr>
        <w:t>），通过“投标人/供应商登录”后</w:t>
      </w:r>
      <w:r>
        <w:rPr>
          <w:rFonts w:hint="eastAsia" w:hAnsi="宋体"/>
          <w:bCs/>
          <w:color w:val="auto"/>
          <w:sz w:val="24"/>
        </w:rPr>
        <w:t>自行下载。</w:t>
      </w:r>
    </w:p>
    <w:p>
      <w:pPr>
        <w:spacing w:line="480" w:lineRule="auto"/>
        <w:ind w:firstLine="523" w:firstLineChars="218"/>
        <w:rPr>
          <w:rFonts w:hint="eastAsia" w:cs="仿宋_GB2312"/>
          <w:color w:val="auto"/>
          <w:sz w:val="24"/>
          <w:szCs w:val="24"/>
        </w:rPr>
      </w:pPr>
      <w:r>
        <w:rPr>
          <w:rFonts w:hint="eastAsia" w:cs="仿宋_GB2312"/>
          <w:color w:val="auto"/>
          <w:sz w:val="24"/>
          <w:szCs w:val="24"/>
        </w:rPr>
        <w:t>根据招标文件要求编制商务标。</w:t>
      </w:r>
    </w:p>
    <w:p>
      <w:pPr>
        <w:spacing w:line="480" w:lineRule="auto"/>
        <w:ind w:firstLine="523" w:firstLineChars="218"/>
        <w:rPr>
          <w:rFonts w:hint="eastAsia" w:cs="仿宋_GB2312"/>
          <w:color w:val="auto"/>
          <w:sz w:val="24"/>
          <w:szCs w:val="24"/>
          <w:lang w:val="en-US" w:eastAsia="zh-CN"/>
        </w:rPr>
      </w:pPr>
      <w:r>
        <w:rPr>
          <w:rFonts w:hint="eastAsia" w:cs="仿宋_GB2312"/>
          <w:color w:val="auto"/>
          <w:sz w:val="24"/>
          <w:szCs w:val="24"/>
          <w:lang w:val="en-US" w:eastAsia="zh-CN"/>
        </w:rPr>
        <w:t>商务标需加盖骑缝章。</w:t>
      </w:r>
    </w:p>
    <w:p>
      <w:pPr>
        <w:pStyle w:val="2"/>
        <w:rPr>
          <w:rFonts w:hint="eastAsia"/>
          <w:color w:val="auto"/>
        </w:rPr>
      </w:pPr>
    </w:p>
    <w:p>
      <w:pPr>
        <w:autoSpaceDE w:val="0"/>
        <w:autoSpaceDN w:val="0"/>
        <w:spacing w:line="480" w:lineRule="auto"/>
        <w:ind w:firstLine="520" w:firstLineChars="200"/>
        <w:jc w:val="left"/>
        <w:rPr>
          <w:rFonts w:hint="eastAsia" w:cs="宋体"/>
          <w:bCs/>
          <w:color w:val="auto"/>
          <w:sz w:val="26"/>
          <w:szCs w:val="26"/>
        </w:rPr>
      </w:pPr>
    </w:p>
    <w:p>
      <w:pPr>
        <w:autoSpaceDE w:val="0"/>
        <w:autoSpaceDN w:val="0"/>
        <w:spacing w:line="480" w:lineRule="auto"/>
        <w:ind w:firstLine="520" w:firstLineChars="200"/>
        <w:jc w:val="left"/>
        <w:rPr>
          <w:rFonts w:hint="eastAsia" w:cs="宋体"/>
          <w:color w:val="auto"/>
          <w:sz w:val="26"/>
          <w:szCs w:val="26"/>
        </w:rPr>
      </w:pPr>
    </w:p>
    <w:p>
      <w:pPr>
        <w:spacing w:line="480" w:lineRule="auto"/>
        <w:rPr>
          <w:color w:val="auto"/>
        </w:rPr>
      </w:pPr>
    </w:p>
    <w:sectPr>
      <w:pgSz w:w="11906" w:h="16838"/>
      <w:pgMar w:top="1304" w:right="1134" w:bottom="1304" w:left="113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方正美黑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roman"/>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auto"/>
    <w:pitch w:val="default"/>
    <w:sig w:usb0="00000000" w:usb1="00000000" w:usb2="00000000" w:usb3="00000000" w:csb0="00040000" w:csb1="00000000"/>
  </w:font>
  <w:font w:name="日本青柳衡山毛笔字体">
    <w:altName w:val="MS UI Gothic"/>
    <w:panose1 w:val="02000600000000000000"/>
    <w:charset w:val="80"/>
    <w:family w:val="auto"/>
    <w:pitch w:val="default"/>
    <w:sig w:usb0="00000000" w:usb1="00000000" w:usb2="00000010" w:usb3="00000000" w:csb0="4002009F" w:csb1="DFD70000"/>
  </w:font>
  <w:font w:name="微软雅黑">
    <w:panose1 w:val="020B0503020204020204"/>
    <w:charset w:val="86"/>
    <w:family w:val="auto"/>
    <w:pitch w:val="default"/>
    <w:sig w:usb0="80000287" w:usb1="28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字迹-张乃仁行楷简体">
    <w:altName w:val="宋体"/>
    <w:panose1 w:val="02010600010101010101"/>
    <w:charset w:val="86"/>
    <w:family w:val="auto"/>
    <w:pitch w:val="default"/>
    <w:sig w:usb0="00000000" w:usb1="00000000" w:usb2="00000012" w:usb3="00000000" w:csb0="00040001" w:csb1="00000000"/>
  </w:font>
  <w:font w:name="aoyagireisyosimo">
    <w:altName w:val="MS UI Gothic"/>
    <w:panose1 w:val="02000600000000000000"/>
    <w:charset w:val="80"/>
    <w:family w:val="auto"/>
    <w:pitch w:val="default"/>
    <w:sig w:usb0="00000000" w:usb1="00000000" w:usb2="00000010" w:usb3="00000000" w:csb0="4002009F" w:csb1="DFD70000"/>
  </w:font>
  <w:font w:name="Segoe Print">
    <w:panose1 w:val="02000600000000000000"/>
    <w:charset w:val="00"/>
    <w:family w:val="auto"/>
    <w:pitch w:val="default"/>
    <w:sig w:usb0="0000028F" w:usb1="00000000" w:usb2="00000000" w:usb3="00000000" w:csb0="2000009F" w:csb1="47010000"/>
  </w:font>
  <w:font w:name="Yu Mincho Demibold">
    <w:altName w:val="MS UI Gothic"/>
    <w:panose1 w:val="02020600000000000000"/>
    <w:charset w:val="80"/>
    <w:family w:val="auto"/>
    <w:pitch w:val="default"/>
    <w:sig w:usb0="00000000" w:usb1="00000000" w:usb2="00000012" w:usb3="00000000" w:csb0="2002009F" w:csb1="00000000"/>
  </w:font>
  <w:font w:name="MS UI Gothic">
    <w:panose1 w:val="020B0600070205080204"/>
    <w:charset w:val="80"/>
    <w:family w:val="auto"/>
    <w:pitch w:val="default"/>
    <w:sig w:usb0="E00002FF" w:usb1="6AC7FDFB" w:usb2="08000012" w:usb3="00000000" w:csb0="4002009F" w:csb1="DFD7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roman"/>
    <w:pitch w:val="default"/>
    <w:sig w:usb0="A00002BF" w:usb1="68C7FCFB" w:usb2="00000010" w:usb3="00000000" w:csb0="4002009F" w:csb1="DFD70000"/>
  </w:font>
  <w:font w:name="����">
    <w:altName w:val="宋体"/>
    <w:panose1 w:val="00000000000000000000"/>
    <w:charset w:val="00"/>
    <w:family w:val="auto"/>
    <w:pitch w:val="default"/>
    <w:sig w:usb0="00000000" w:usb1="00000000" w:usb2="00000000"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方正大标宋简体">
    <w:altName w:val="微软雅黑"/>
    <w:panose1 w:val="03000509000000000000"/>
    <w:charset w:val="86"/>
    <w:family w:val="script"/>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方正兰亭超细黑简体">
    <w:altName w:val="黑体"/>
    <w:panose1 w:val="02000000000000000000"/>
    <w:charset w:val="86"/>
    <w:family w:val="auto"/>
    <w:pitch w:val="default"/>
    <w:sig w:usb0="00000000" w:usb1="00000000" w:usb2="00000000" w:usb3="00000000" w:csb0="00040000" w:csb1="00000000"/>
  </w:font>
  <w:font w:name="DilleniaUPC">
    <w:altName w:val="Times New Roman"/>
    <w:panose1 w:val="02020603050405020304"/>
    <w:charset w:val="00"/>
    <w:family w:val="auto"/>
    <w:pitch w:val="default"/>
    <w:sig w:usb0="00000000" w:usb1="00000000" w:usb2="00000000" w:usb3="00000000" w:csb0="00010001" w:csb1="00000000"/>
  </w:font>
  <w:font w:name="EucrosiaUPC">
    <w:altName w:val="Times New Roman"/>
    <w:panose1 w:val="02020603050405020304"/>
    <w:charset w:val="00"/>
    <w:family w:val="auto"/>
    <w:pitch w:val="default"/>
    <w:sig w:usb0="00000000" w:usb1="00000000" w:usb2="00000000" w:usb3="00000000" w:csb0="00010001" w:csb1="00000000"/>
  </w:font>
  <w:font w:name="Euphemia">
    <w:altName w:val="Yu Gothic UI"/>
    <w:panose1 w:val="020B0503040102020104"/>
    <w:charset w:val="00"/>
    <w:family w:val="auto"/>
    <w:pitch w:val="default"/>
    <w:sig w:usb0="00000000" w:usb1="00000000"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FrankRuehl">
    <w:altName w:val="Segoe Print"/>
    <w:panose1 w:val="020E0503060101010101"/>
    <w:charset w:val="00"/>
    <w:family w:val="auto"/>
    <w:pitch w:val="default"/>
    <w:sig w:usb0="00000000" w:usb1="00000000" w:usb2="00000000" w:usb3="00000000" w:csb0="00000020" w:csb1="00200000"/>
  </w:font>
  <w:font w:name="Gabriola">
    <w:panose1 w:val="04040605051002020D02"/>
    <w:charset w:val="00"/>
    <w:family w:val="auto"/>
    <w:pitch w:val="default"/>
    <w:sig w:usb0="E00002EF" w:usb1="5000204B" w:usb2="00000000" w:usb3="00000000" w:csb0="2000009F" w:csb1="00000000"/>
  </w:font>
  <w:font w:name="Gautami">
    <w:altName w:val="Segoe UI Symbol"/>
    <w:panose1 w:val="020B0502040204020203"/>
    <w:charset w:val="00"/>
    <w:family w:val="auto"/>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sha">
    <w:altName w:val="Segoe UI Symbol"/>
    <w:panose1 w:val="020B0502040204020203"/>
    <w:charset w:val="00"/>
    <w:family w:val="auto"/>
    <w:pitch w:val="default"/>
    <w:sig w:usb0="00000000" w:usb1="00000000" w:usb2="00000000" w:usb3="00000000" w:csb0="00000021" w:csb1="00000000"/>
  </w:font>
  <w:font w:name="IrisUPC">
    <w:altName w:val="Segoe Print"/>
    <w:panose1 w:val="020B0604020202020204"/>
    <w:charset w:val="00"/>
    <w:family w:val="auto"/>
    <w:pitch w:val="default"/>
    <w:sig w:usb0="00000000" w:usb1="00000000" w:usb2="00000000" w:usb3="00000000" w:csb0="00010001" w:csb1="00000000"/>
  </w:font>
  <w:font w:name="Iskoola Pota">
    <w:altName w:val="Segoe UI Light"/>
    <w:panose1 w:val="020B0502040204020203"/>
    <w:charset w:val="00"/>
    <w:family w:val="auto"/>
    <w:pitch w:val="default"/>
    <w:sig w:usb0="00000000" w:usb1="00000000" w:usb2="00000200" w:usb3="00000000" w:csb0="20000001" w:csb1="00000000"/>
  </w:font>
  <w:font w:name="Kalinga">
    <w:altName w:val="Segoe UI Symbol"/>
    <w:panose1 w:val="020B0502040204020203"/>
    <w:charset w:val="00"/>
    <w:family w:val="auto"/>
    <w:pitch w:val="default"/>
    <w:sig w:usb0="00000000" w:usb1="00000000" w:usb2="00000000" w:usb3="00000000" w:csb0="00000001" w:csb1="00000000"/>
  </w:font>
  <w:font w:name="Kartika">
    <w:altName w:val="PMingLiU-ExtB"/>
    <w:panose1 w:val="02020503030404060203"/>
    <w:charset w:val="00"/>
    <w:family w:val="auto"/>
    <w:pitch w:val="default"/>
    <w:sig w:usb0="00000000" w:usb1="00000000" w:usb2="00000000" w:usb3="00000000" w:csb0="00000001" w:csb1="00000000"/>
  </w:font>
  <w:font w:name="Khmer UI">
    <w:altName w:val="Segoe UI Symbol"/>
    <w:panose1 w:val="020B0502040204020203"/>
    <w:charset w:val="00"/>
    <w:family w:val="auto"/>
    <w:pitch w:val="default"/>
    <w:sig w:usb0="00000000" w:usb1="00000000" w:usb2="00010000" w:usb3="00000000" w:csb0="00000001" w:csb1="00000000"/>
  </w:font>
  <w:font w:name="KodchiangUPC">
    <w:altName w:val="Times New Roman"/>
    <w:panose1 w:val="02020603050405020304"/>
    <w:charset w:val="00"/>
    <w:family w:val="auto"/>
    <w:pitch w:val="default"/>
    <w:sig w:usb0="00000000" w:usb1="00000000" w:usb2="00000000" w:usb3="00000000" w:csb0="00010001" w:csb1="00000000"/>
  </w:font>
  <w:font w:name="Kokila">
    <w:altName w:val="Segoe Print"/>
    <w:panose1 w:val="020B0604020202020204"/>
    <w:charset w:val="00"/>
    <w:family w:val="auto"/>
    <w:pitch w:val="default"/>
    <w:sig w:usb0="00000000" w:usb1="00000000" w:usb2="00000000" w:usb3="00000000" w:csb0="00000001" w:csb1="00000000"/>
  </w:font>
  <w:font w:name="Lao UI">
    <w:altName w:val="Segoe UI Symbol"/>
    <w:panose1 w:val="020B0502040204020203"/>
    <w:charset w:val="00"/>
    <w:family w:val="auto"/>
    <w:pitch w:val="default"/>
    <w:sig w:usb0="00000000" w:usb1="00000000" w:usb2="00000000" w:usb3="00000000" w:csb0="00000001" w:csb1="00000000"/>
  </w:font>
  <w:font w:name="Leelawadee">
    <w:altName w:val="Leelawadee UI"/>
    <w:panose1 w:val="020B0502040204020203"/>
    <w:charset w:val="00"/>
    <w:family w:val="auto"/>
    <w:pitch w:val="default"/>
    <w:sig w:usb0="00000000" w:usb1="00000000" w:usb2="00000000" w:usb3="00000000" w:csb0="20010001" w:csb1="00000000"/>
  </w:font>
  <w:font w:name="Levenim MT">
    <w:altName w:val="Perpetua Titling MT"/>
    <w:panose1 w:val="02010502060101010101"/>
    <w:charset w:val="00"/>
    <w:family w:val="auto"/>
    <w:pitch w:val="default"/>
    <w:sig w:usb0="00000000" w:usb1="00000000" w:usb2="00000000" w:usb3="00000000" w:csb0="00000020" w:csb1="00200000"/>
  </w:font>
  <w:font w:name="Lucida Console">
    <w:panose1 w:val="020B0609040504020204"/>
    <w:charset w:val="00"/>
    <w:family w:val="auto"/>
    <w:pitch w:val="default"/>
    <w:sig w:usb0="8000028F" w:usb1="00001800" w:usb2="00000000" w:usb3="00000000" w:csb0="0000001F" w:csb1="D7D70000"/>
  </w:font>
  <w:font w:name="Mangal">
    <w:altName w:val="Segoe Print"/>
    <w:panose1 w:val="02040503050203030202"/>
    <w:charset w:val="00"/>
    <w:family w:val="auto"/>
    <w:pitch w:val="default"/>
    <w:sig w:usb0="00000000" w:usb1="00000000" w:usb2="00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V Boli">
    <w:panose1 w:val="02000500030200090000"/>
    <w:charset w:val="00"/>
    <w:family w:val="auto"/>
    <w:pitch w:val="default"/>
    <w:sig w:usb0="00000003" w:usb1="00000000" w:usb2="00000100" w:usb3="00000000" w:csb0="00000001" w:csb1="00000000"/>
  </w:font>
  <w:font w:name="Plantagenet Cherokee">
    <w:altName w:val="Segoe Print"/>
    <w:panose1 w:val="02020602070100000000"/>
    <w:charset w:val="00"/>
    <w:family w:val="auto"/>
    <w:pitch w:val="default"/>
    <w:sig w:usb0="00000000" w:usb1="00000000" w:usb2="00001000" w:usb3="00000000" w:csb0="00000001" w:csb1="00000000"/>
  </w:font>
  <w:font w:name="Segoe UI Semibold">
    <w:panose1 w:val="020B0702040204020203"/>
    <w:charset w:val="00"/>
    <w:family w:val="auto"/>
    <w:pitch w:val="default"/>
    <w:sig w:usb0="E4002EFF" w:usb1="C000E47F" w:usb2="00000009" w:usb3="00000000" w:csb0="200001FF" w:csb1="00000000"/>
  </w:font>
  <w:font w:name="Traditional Arabic">
    <w:altName w:val="Times New Roman"/>
    <w:panose1 w:val="02020603050405020304"/>
    <w:charset w:val="00"/>
    <w:family w:val="auto"/>
    <w:pitch w:val="default"/>
    <w:sig w:usb0="00000000" w:usb1="00000000" w:usb2="00000008" w:usb3="00000000" w:csb0="00000041" w:csb1="20080000"/>
  </w:font>
  <w:font w:name="MingLiU_HKSCS">
    <w:altName w:val="PMingLiU-ExtB"/>
    <w:panose1 w:val="02020500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BatangChe">
    <w:altName w:val="Malgun Gothic"/>
    <w:panose1 w:val="02030609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Trebuchet MS">
    <w:panose1 w:val="020B0603020202020204"/>
    <w:charset w:val="00"/>
    <w:family w:val="auto"/>
    <w:pitch w:val="default"/>
    <w:sig w:usb0="00000687" w:usb1="00000000" w:usb2="00000000" w:usb3="00000000" w:csb0="2000009F" w:csb1="00000000"/>
  </w:font>
  <w:font w:name="Microsoft Sans Serif">
    <w:panose1 w:val="020B0604020202020204"/>
    <w:charset w:val="00"/>
    <w:family w:val="auto"/>
    <w:pitch w:val="default"/>
    <w:sig w:usb0="E5002EFF" w:usb1="C000605B" w:usb2="00000029" w:usb3="00000000" w:csb0="200101FF" w:csb1="20280000"/>
  </w:font>
  <w:font w:name="MingLiU">
    <w:altName w:val="PMingLiU-ExtB"/>
    <w:panose1 w:val="02020509000000000000"/>
    <w:charset w:val="88"/>
    <w:family w:val="auto"/>
    <w:pitch w:val="default"/>
    <w:sig w:usb0="00000000" w:usb1="00000000" w:usb2="00000016" w:usb3="00000000" w:csb0="00100001" w:csb1="00000000"/>
  </w:font>
  <w:font w:name="GulimChe">
    <w:altName w:val="Malgun Gothic"/>
    <w:panose1 w:val="020B0609000101010101"/>
    <w:charset w:val="81"/>
    <w:family w:val="auto"/>
    <w:pitch w:val="default"/>
    <w:sig w:usb0="00000000" w:usb1="00000000" w:usb2="00000030" w:usb3="00000000" w:csb0="4008009F" w:csb1="DFD70000"/>
  </w:font>
  <w:font w:name="宋体-PUA">
    <w:altName w:val="宋体"/>
    <w:panose1 w:val="02010600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Cambria Math">
    <w:panose1 w:val="02040503050406030204"/>
    <w:charset w:val="00"/>
    <w:family w:val="auto"/>
    <w:pitch w:val="default"/>
    <w:sig w:usb0="E00002FF" w:usb1="420024FF" w:usb2="00000000" w:usb3="00000000" w:csb0="2000019F" w:csb1="00000000"/>
  </w:font>
  <w:font w:name="MS PMincho">
    <w:altName w:val="MS Mincho"/>
    <w:panose1 w:val="02020600040205080304"/>
    <w:charset w:val="80"/>
    <w:family w:val="auto"/>
    <w:pitch w:val="default"/>
    <w:sig w:usb0="00000000" w:usb1="00000000" w:usb2="00000012" w:usb3="00000000" w:csb0="4002009F" w:csb1="DFD70000"/>
  </w:font>
  <w:font w:name="Gulim">
    <w:altName w:val="Malgun Gothic"/>
    <w:panose1 w:val="020B0600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ngsuhChe">
    <w:altName w:val="Malgun Gothic"/>
    <w:panose1 w:val="02030609000101010101"/>
    <w:charset w:val="81"/>
    <w:family w:val="auto"/>
    <w:pitch w:val="default"/>
    <w:sig w:usb0="00000000" w:usb1="00000000" w:usb2="00000030" w:usb3="00000000" w:csb0="4008009F" w:csb1="DFD70000"/>
  </w:font>
  <w:font w:name="MS PGothic">
    <w:panose1 w:val="020B0600070205080204"/>
    <w:charset w:val="80"/>
    <w:family w:val="auto"/>
    <w:pitch w:val="default"/>
    <w:sig w:usb0="E00002FF" w:usb1="6AC7FDFB" w:usb2="08000012" w:usb3="00000000" w:csb0="4002009F" w:csb1="DFD70000"/>
  </w:font>
  <w:font w:name="Estrangelo Edessa">
    <w:altName w:val="Mongolian Baiti"/>
    <w:panose1 w:val="03080600000000000000"/>
    <w:charset w:val="00"/>
    <w:family w:val="auto"/>
    <w:pitch w:val="default"/>
    <w:sig w:usb0="00000000" w:usb1="00000000" w:usb2="00000080" w:usb3="00000000" w:csb0="00000001" w:csb1="00000000"/>
  </w:font>
  <w:font w:name="Ebrima">
    <w:panose1 w:val="02000000000000000000"/>
    <w:charset w:val="00"/>
    <w:family w:val="auto"/>
    <w:pitch w:val="default"/>
    <w:sig w:usb0="A000505F" w:usb1="02000041" w:usb2="00000800" w:usb3="00000404" w:csb0="00000093" w:csb1="00000000"/>
  </w:font>
  <w:font w:name="DokChampa">
    <w:altName w:val="Segoe Print"/>
    <w:panose1 w:val="020B0604020202020204"/>
    <w:charset w:val="00"/>
    <w:family w:val="auto"/>
    <w:pitch w:val="default"/>
    <w:sig w:usb0="00000000" w:usb1="00000000" w:usb2="00000000" w:usb3="00000000" w:csb0="40010001" w:csb1="00000000"/>
  </w:font>
  <w:font w:name="Microsoft JhengHei">
    <w:panose1 w:val="020B0604030504040204"/>
    <w:charset w:val="88"/>
    <w:family w:val="auto"/>
    <w:pitch w:val="default"/>
    <w:sig w:usb0="000002A7" w:usb1="28CF4400" w:usb2="00000016" w:usb3="00000000" w:csb0="00100009" w:csb1="00000000"/>
  </w:font>
  <w:font w:name="MS Gothic">
    <w:panose1 w:val="020B0609070205080204"/>
    <w:charset w:val="80"/>
    <w:family w:val="auto"/>
    <w:pitch w:val="default"/>
    <w:sig w:usb0="E00002FF" w:usb1="6AC7FDFB" w:usb2="08000012" w:usb3="00000000" w:csb0="4002009F" w:csb1="DFD70000"/>
  </w:font>
  <w:font w:name="Aharoni">
    <w:altName w:val="Yu Gothic UI Semibold"/>
    <w:panose1 w:val="02010803020104030203"/>
    <w:charset w:val="00"/>
    <w:family w:val="auto"/>
    <w:pitch w:val="default"/>
    <w:sig w:usb0="00000000"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Shruti">
    <w:altName w:val="Segoe UI Symbol"/>
    <w:panose1 w:val="020B0502040204020203"/>
    <w:charset w:val="00"/>
    <w:family w:val="auto"/>
    <w:pitch w:val="default"/>
    <w:sig w:usb0="00000000" w:usb1="00000000" w:usb2="00000000" w:usb3="00000000" w:csb0="00000001" w:csb1="00000000"/>
  </w:font>
  <w:font w:name="Simplified Arabic">
    <w:altName w:val="Times New Roman"/>
    <w:panose1 w:val="02020603050405020304"/>
    <w:charset w:val="00"/>
    <w:family w:val="auto"/>
    <w:pitch w:val="default"/>
    <w:sig w:usb0="00000000" w:usb1="00000000" w:usb2="00000000" w:usb3="00000000" w:csb0="00000041" w:csb1="20080000"/>
  </w:font>
  <w:font w:name="方正小标宋_GBK">
    <w:altName w:val="宋体"/>
    <w:panose1 w:val="03000509000000000000"/>
    <w:charset w:val="86"/>
    <w:family w:val="script"/>
    <w:pitch w:val="default"/>
    <w:sig w:usb0="00000000" w:usb1="00000000" w:usb2="00000010" w:usb3="00000000" w:csb0="00040000" w:csb1="00000000"/>
  </w:font>
  <w:font w:name="RomanS">
    <w:altName w:val="Palatino Linotype"/>
    <w:panose1 w:val="02000400000000000000"/>
    <w:charset w:val="00"/>
    <w:family w:val="auto"/>
    <w:pitch w:val="default"/>
    <w:sig w:usb0="00000000" w:usb1="00000000" w:usb2="00000000" w:usb3="00000000" w:csb0="000001FF" w:csb1="00000000"/>
  </w:font>
  <w:font w:name="Eras Light ITC">
    <w:panose1 w:val="020B0402030504020804"/>
    <w:charset w:val="00"/>
    <w:family w:val="auto"/>
    <w:pitch w:val="default"/>
    <w:sig w:usb0="00000003" w:usb1="00000000" w:usb2="00000000" w:usb3="00000000" w:csb0="20000001" w:csb1="00000000"/>
  </w:font>
  <w:font w:name="华文行楷">
    <w:panose1 w:val="02010800040101010101"/>
    <w:charset w:val="86"/>
    <w:family w:val="auto"/>
    <w:pitch w:val="default"/>
    <w:sig w:usb0="00000001" w:usb1="080F0000" w:usb2="0000000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Vrinda">
    <w:altName w:val="Segoe UI Symbol"/>
    <w:panose1 w:val="020B0502040204020203"/>
    <w:charset w:val="00"/>
    <w:family w:val="auto"/>
    <w:pitch w:val="default"/>
    <w:sig w:usb0="00000000" w:usb1="00000000" w:usb2="00000000" w:usb3="00000000" w:csb0="00000001" w:csb1="00000000"/>
  </w:font>
  <w:font w:name="Calibri">
    <w:panose1 w:val="020F0502020204030204"/>
    <w:charset w:val="86"/>
    <w:family w:val="swiss"/>
    <w:pitch w:val="default"/>
    <w:sig w:usb0="E0002AFF" w:usb1="C000247B" w:usb2="00000009" w:usb3="00000000" w:csb0="200001FF" w:csb1="00000000"/>
  </w:font>
  <w:font w:name="新宋体-18030">
    <w:altName w:val="宋体"/>
    <w:panose1 w:val="02010600060101010101"/>
    <w:charset w:val="86"/>
    <w:family w:val="auto"/>
    <w:pitch w:val="default"/>
    <w:sig w:usb0="00000000" w:usb1="00000000" w:usb2="0000001E" w:usb3="00000000" w:csb0="003C0041" w:csb1="00000000"/>
  </w:font>
  <w:font w:name="方正楷体简体">
    <w:altName w:val="宋体"/>
    <w:panose1 w:val="02010601030101010101"/>
    <w:charset w:val="86"/>
    <w:family w:val="auto"/>
    <w:pitch w:val="default"/>
    <w:sig w:usb0="00000000" w:usb1="00000000" w:usb2="00000010" w:usb3="00000000" w:csb0="00040000" w:csb1="00000000"/>
  </w:font>
  <w:font w:name="Comic Sans MS">
    <w:panose1 w:val="030F0702030302020204"/>
    <w:charset w:val="00"/>
    <w:family w:val="auto"/>
    <w:pitch w:val="default"/>
    <w:sig w:usb0="00000287" w:usb1="00000013"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 w:name="Helv">
    <w:altName w:val="Microsoft Sans Serif"/>
    <w:panose1 w:val="020B0604020202030204"/>
    <w:charset w:val="00"/>
    <w:family w:val="swiss"/>
    <w:pitch w:val="default"/>
    <w:sig w:usb0="00000000" w:usb1="00000000" w:usb2="00000000" w:usb3="00000000" w:csb0="00000001" w:csb1="00000000"/>
  </w:font>
  <w:font w:name="文鼎CS大宋">
    <w:altName w:val="宋体"/>
    <w:panose1 w:val="02010609010101010101"/>
    <w:charset w:val="86"/>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1"/>
    <w:family w:val="roman"/>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Arial Black">
    <w:panose1 w:val="020B0A04020102020204"/>
    <w:charset w:val="00"/>
    <w:family w:val="swiss"/>
    <w:pitch w:val="default"/>
    <w:sig w:usb0="A00002AF" w:usb1="400078FB" w:usb2="00000000" w:usb3="00000000" w:csb0="6000009F" w:csb1="DFD70000"/>
  </w:font>
  <w:font w:name="TimesNewRomanPSMT">
    <w:altName w:val="宋体"/>
    <w:panose1 w:val="00000000000000000000"/>
    <w:charset w:val="86"/>
    <w:family w:val="roman"/>
    <w:pitch w:val="default"/>
    <w:sig w:usb0="00000000" w:usb1="00000000" w:usb2="00000010" w:usb3="00000000" w:csb0="00040001"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auto"/>
    <w:pitch w:val="default"/>
    <w:sig w:usb0="800001E3" w:usb1="1200FFEF" w:usb2="00040000" w:usb3="04000000" w:csb0="00000001" w:csb1="40000000"/>
  </w:font>
  <w:font w:name="Segoe UI Light">
    <w:panose1 w:val="020B0502040204020203"/>
    <w:charset w:val="00"/>
    <w:family w:val="auto"/>
    <w:pitch w:val="default"/>
    <w:sig w:usb0="E4002EFF" w:usb1="C000E47F" w:usb2="00000009" w:usb3="00000000" w:csb0="200001FF" w:csb1="00000000"/>
  </w:font>
  <w:font w:name="Leelawadee UI">
    <w:panose1 w:val="020B0502040204020203"/>
    <w:charset w:val="00"/>
    <w:family w:val="auto"/>
    <w:pitch w:val="default"/>
    <w:sig w:usb0="83000003" w:usb1="00000000" w:usb2="00010000" w:usb3="00000001" w:csb0="00010101" w:csb1="00000000"/>
  </w:font>
  <w:font w:name="Perpetua Titling MT">
    <w:panose1 w:val="02020502060505020804"/>
    <w:charset w:val="00"/>
    <w:family w:val="auto"/>
    <w:pitch w:val="default"/>
    <w:sig w:usb0="00000003" w:usb1="00000000" w:usb2="00000000" w:usb3="00000000" w:csb0="20000001" w:csb1="0000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 w:name="Mongolian Baiti">
    <w:panose1 w:val="03000500000000000000"/>
    <w:charset w:val="00"/>
    <w:family w:val="auto"/>
    <w:pitch w:val="default"/>
    <w:sig w:usb0="80000023" w:usb1="00000000" w:usb2="00020000" w:usb3="00000000" w:csb0="00000001" w:csb1="00000000"/>
  </w:font>
  <w:font w:name="Yu Gothic UI Semibold">
    <w:panose1 w:val="020B0700000000000000"/>
    <w:charset w:val="80"/>
    <w:family w:val="auto"/>
    <w:pitch w:val="default"/>
    <w:sig w:usb0="E00002FF" w:usb1="2AC7FDFF" w:usb2="00000016" w:usb3="00000000" w:csb0="2002009F" w:csb1="00000000"/>
  </w:font>
  <w:font w:name="Meiryo UI">
    <w:altName w:val="Yu Gothic UI"/>
    <w:panose1 w:val="020B0604030504040204"/>
    <w:charset w:val="80"/>
    <w:family w:val="auto"/>
    <w:pitch w:val="default"/>
    <w:sig w:usb0="00000000" w:usb1="00000000" w:usb2="00010012" w:usb3="00000000" w:csb0="6002009F" w:csb1="DFD70000"/>
  </w:font>
  <w:font w:name="Segoe UI Semilight">
    <w:panose1 w:val="020B04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eastAsia="宋体"/>
        <w:lang w:eastAsia="zh-CN"/>
      </w:rPr>
    </w:pPr>
    <w:r>
      <w:rPr>
        <w:rStyle w:val="12"/>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1"/>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v:textbox>
            </v:shape>
          </w:pict>
        </mc:Fallback>
      </mc:AlternateContent>
    </w:r>
    <w:r>
      <w:rPr>
        <w:rStyle w:val="12"/>
        <w:rFonts w:hint="eastAsia"/>
      </w:rPr>
      <w:t xml:space="preserve">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150" cy="147955"/>
              <wp:effectExtent l="0" t="0" r="0" b="0"/>
              <wp:wrapNone/>
              <wp:docPr id="5" name="文本框 4"/>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square" lIns="0" tIns="0" rIns="0" bIns="0" upright="1"/>
                  </wps:wsp>
                </a:graphicData>
              </a:graphic>
            </wp:anchor>
          </w:drawing>
        </mc:Choice>
        <mc:Fallback>
          <w:pict>
            <v:shape id="文本框 4" o:spid="_x0000_s1026" o:spt="202" type="#_x0000_t202" style="position:absolute;left:0pt;margin-top:0pt;height:11.65pt;width:4.5pt;mso-position-horizontal:center;mso-position-horizontal-relative:margin;z-index:251659264;mso-width-relative:page;mso-height-relative:page;" filled="f" stroked="f" coordsize="21600,21600" o:gfxdata="UEsDBAoAAAAAAIdO4kAAAAAAAAAAAAAAAAAEAAAAZHJzL1BLAwQUAAAACACHTuJAPtt3B9IAAAAC&#10;AQAADwAAAGRycy9kb3ducmV2LnhtbE2PUUvDMBSF3wX/Q7iCL7KlW3G42nTIQASftPoD0ubaFJub&#10;kGTd5q/36ou+HDicyznfrXcnN4kZYxo9KVgtCxBIvTcjDQre3x4XdyBS1mT05AkVnDHBrrm8qHVl&#10;/JFecW7zILiEUqUV2JxDJWXqLTqdlj4gcfbho9OZbRykifrI5W6S66LYSKdH4gWrA+4t9p/twSlo&#10;n3MZ90+3wc4P4ca8fHX95hyVur5aFfcgMp7y3zH84DM6NMzU+QOZJCYF/Ej+Vc62bDoF67IE2dTy&#10;P3rzDVBLAwQUAAAACACHTuJA1QP8Ga8BAAA6AwAADgAAAGRycy9lMm9Eb2MueG1srVLBjhMxDL0j&#10;8Q9R7nTa1Q5dRp2uhFaLkBAgLXxAmkk6kZI4OGln+gPwB5y4cOe7+h3rpJ0ughvikji28+z37NXt&#10;6CzbK4wGfMsXszlnykvojN+2/POn+xc3nMUkfCcseNXyg4r8dv382WoIjbqCHmynkBGIj80QWt6n&#10;FJqqirJXTsQZBOUpqAGdSPTEbdWhGAjd2epqPn9ZDYBdQJAqRvLenYJ8XfC1VjJ90DqqxGzLqbdU&#10;TiznJp/VeiWaLYrQG3luQ/xDF04YT0UvUHciCbZD8xeUMxIhgk4zCa4CrY1UhQOxWcz/YPPQi6AK&#10;FxInhotM8f/Byvf7j8hM1/KaMy8cjej4/dvxx6/jz6/sOsszhNhQ1kOgvDS+hpHGPPkjOTPrUaPL&#10;N/FhFCehDxdx1ZiYJGe9XNQUkBRZXC9f1XUGqZ7+BozpjQLHstFypNEVRcX+XUyn1Ckll/Jwb6wt&#10;47OeDQRa3yzr8uMSInTrqUimcGo1W2ncjGdeG+gORGug+bc8ftkJVJzZt54EzssyGTgZm8nYBTTb&#10;ntosUpQCNKDC57xMeQN+f5c2nlZ+/Qh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23cH0gAAAAIB&#10;AAAPAAAAAAAAAAEAIAAAACIAAABkcnMvZG93bnJldi54bWxQSwECFAAUAAAACACHTuJA1QP8Ga8B&#10;AAA6AwAADgAAAAAAAAABACAAAAAhAQAAZHJzL2Uyb0RvYy54bWxQSwUGAAAAAAYABgBZAQAAQgUA&#10;AAAA&#10;">
              <v:fill on="f" focussize="0,0"/>
              <v:stroke on="f" weight="1.25pt"/>
              <v:imagedata o:title=""/>
              <o:lock v:ext="edit" aspectratio="f"/>
              <v:textbox inset="0mm,0mm,0mm,0mm">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both"/>
      <w:rPr>
        <w:rFonts w:hint="eastAsia" w:ascii="华文新魏" w:eastAsia="华文新魏"/>
        <w:b/>
        <w:w w:val="80"/>
        <w:sz w:val="18"/>
        <w:szCs w:val="18"/>
        <w:lang w:val="en-US" w:eastAsia="zh-CN" w:bidi="ar-SA"/>
      </w:rPr>
    </w:pPr>
    <w:r>
      <w:rPr>
        <w:rFonts w:hint="eastAsia" w:ascii="华文新魏" w:eastAsia="华文新魏"/>
        <w:b/>
        <w:w w:val="80"/>
        <w:sz w:val="18"/>
        <w:szCs w:val="18"/>
        <w:lang w:val="en-US" w:eastAsia="zh-CN" w:bidi="ar-SA"/>
      </w:rPr>
      <w:t>★许昌市城乡一体化示范区隆泰路（K0+210—K0+920）道路绿化工程（含海绵工程）招标文件★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135FDE8"/>
    <w:multiLevelType w:val="singleLevel"/>
    <w:tmpl w:val="1135FDE8"/>
    <w:lvl w:ilvl="0" w:tentative="0">
      <w:start w:val="8"/>
      <w:numFmt w:val="chineseCounting"/>
      <w:suff w:val="nothing"/>
      <w:lvlText w:val="%1、"/>
      <w:lvlJc w:val="left"/>
      <w:rPr>
        <w:rFonts w:hint="eastAsia"/>
      </w:rPr>
    </w:lvl>
  </w:abstractNum>
  <w:abstractNum w:abstractNumId="2">
    <w:nsid w:val="32CF5F05"/>
    <w:multiLevelType w:val="multilevel"/>
    <w:tmpl w:val="32CF5F05"/>
    <w:lvl w:ilvl="0" w:tentative="0">
      <w:start w:val="3"/>
      <w:numFmt w:val="japaneseCounting"/>
      <w:lvlText w:val="%1、"/>
      <w:lvlJc w:val="left"/>
      <w:pPr>
        <w:ind w:left="1080" w:hanging="4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E71E8"/>
    <w:rsid w:val="013E10A7"/>
    <w:rsid w:val="02963270"/>
    <w:rsid w:val="03BD014C"/>
    <w:rsid w:val="04B44A57"/>
    <w:rsid w:val="05FB6EE5"/>
    <w:rsid w:val="078302A1"/>
    <w:rsid w:val="078B4126"/>
    <w:rsid w:val="08A27554"/>
    <w:rsid w:val="08B46D7E"/>
    <w:rsid w:val="094F46AA"/>
    <w:rsid w:val="0A980E08"/>
    <w:rsid w:val="0C1C19E6"/>
    <w:rsid w:val="0C433512"/>
    <w:rsid w:val="0DC52CC0"/>
    <w:rsid w:val="0DD81788"/>
    <w:rsid w:val="0FE513A4"/>
    <w:rsid w:val="10AC56D5"/>
    <w:rsid w:val="118D683D"/>
    <w:rsid w:val="11961FEE"/>
    <w:rsid w:val="11BB6804"/>
    <w:rsid w:val="124E2CBC"/>
    <w:rsid w:val="12896684"/>
    <w:rsid w:val="13416411"/>
    <w:rsid w:val="157D3D5E"/>
    <w:rsid w:val="15C75D9D"/>
    <w:rsid w:val="161C60AD"/>
    <w:rsid w:val="16A5177E"/>
    <w:rsid w:val="178C35A5"/>
    <w:rsid w:val="19FB3BB2"/>
    <w:rsid w:val="1A262F55"/>
    <w:rsid w:val="1A294CE3"/>
    <w:rsid w:val="1B013A82"/>
    <w:rsid w:val="1B0C4268"/>
    <w:rsid w:val="1C682B9B"/>
    <w:rsid w:val="1D9E580F"/>
    <w:rsid w:val="1F80143F"/>
    <w:rsid w:val="1FBB731F"/>
    <w:rsid w:val="1FBD1D58"/>
    <w:rsid w:val="20C92300"/>
    <w:rsid w:val="20CD6AFF"/>
    <w:rsid w:val="211B376F"/>
    <w:rsid w:val="217001E2"/>
    <w:rsid w:val="21BC1502"/>
    <w:rsid w:val="21E90E7B"/>
    <w:rsid w:val="22707C8E"/>
    <w:rsid w:val="231163E9"/>
    <w:rsid w:val="236E0ADA"/>
    <w:rsid w:val="24076623"/>
    <w:rsid w:val="2446619B"/>
    <w:rsid w:val="247E325D"/>
    <w:rsid w:val="2487561E"/>
    <w:rsid w:val="24F97A07"/>
    <w:rsid w:val="26194326"/>
    <w:rsid w:val="27615FA7"/>
    <w:rsid w:val="2A083B90"/>
    <w:rsid w:val="2C6E3440"/>
    <w:rsid w:val="2ED26D2F"/>
    <w:rsid w:val="2EF5335F"/>
    <w:rsid w:val="2F177084"/>
    <w:rsid w:val="30141065"/>
    <w:rsid w:val="302826EE"/>
    <w:rsid w:val="305D35F6"/>
    <w:rsid w:val="311B43E2"/>
    <w:rsid w:val="31D6651A"/>
    <w:rsid w:val="32474246"/>
    <w:rsid w:val="333600D3"/>
    <w:rsid w:val="33552142"/>
    <w:rsid w:val="33DA5AD0"/>
    <w:rsid w:val="34DD1970"/>
    <w:rsid w:val="36FD60D0"/>
    <w:rsid w:val="375D2DF3"/>
    <w:rsid w:val="37CB3E97"/>
    <w:rsid w:val="39161BC6"/>
    <w:rsid w:val="3AC33F34"/>
    <w:rsid w:val="3BB676BC"/>
    <w:rsid w:val="3C571C6B"/>
    <w:rsid w:val="3C793B62"/>
    <w:rsid w:val="3D3C5000"/>
    <w:rsid w:val="3EB82C1F"/>
    <w:rsid w:val="417E32A8"/>
    <w:rsid w:val="41F937DB"/>
    <w:rsid w:val="41FF3DED"/>
    <w:rsid w:val="42AA1452"/>
    <w:rsid w:val="42ED6458"/>
    <w:rsid w:val="4511423F"/>
    <w:rsid w:val="474B67CE"/>
    <w:rsid w:val="48022895"/>
    <w:rsid w:val="48A3167B"/>
    <w:rsid w:val="48FA1695"/>
    <w:rsid w:val="49606DEA"/>
    <w:rsid w:val="4B3559A8"/>
    <w:rsid w:val="4B4E056C"/>
    <w:rsid w:val="4CA25F7B"/>
    <w:rsid w:val="4EF25834"/>
    <w:rsid w:val="4F0D4BDB"/>
    <w:rsid w:val="4FC64669"/>
    <w:rsid w:val="530E1513"/>
    <w:rsid w:val="535815DB"/>
    <w:rsid w:val="548B2193"/>
    <w:rsid w:val="55E41239"/>
    <w:rsid w:val="56014024"/>
    <w:rsid w:val="56A03EFC"/>
    <w:rsid w:val="579376E4"/>
    <w:rsid w:val="57AD7494"/>
    <w:rsid w:val="5A2E6909"/>
    <w:rsid w:val="5A8E71E8"/>
    <w:rsid w:val="5B7877D8"/>
    <w:rsid w:val="5BA57813"/>
    <w:rsid w:val="5CD7041C"/>
    <w:rsid w:val="5CF444CA"/>
    <w:rsid w:val="5D9152A2"/>
    <w:rsid w:val="5DB13DB0"/>
    <w:rsid w:val="5DC02E20"/>
    <w:rsid w:val="5FB048ED"/>
    <w:rsid w:val="600D59EA"/>
    <w:rsid w:val="60C137C3"/>
    <w:rsid w:val="62223C4E"/>
    <w:rsid w:val="62502834"/>
    <w:rsid w:val="631D72A6"/>
    <w:rsid w:val="63332C3C"/>
    <w:rsid w:val="63430DCF"/>
    <w:rsid w:val="64120E6F"/>
    <w:rsid w:val="64B90EE7"/>
    <w:rsid w:val="660B4B57"/>
    <w:rsid w:val="662D1FE6"/>
    <w:rsid w:val="669C3BFC"/>
    <w:rsid w:val="68807B32"/>
    <w:rsid w:val="68900780"/>
    <w:rsid w:val="6957439D"/>
    <w:rsid w:val="6C7F3E79"/>
    <w:rsid w:val="6EF745EA"/>
    <w:rsid w:val="706C6547"/>
    <w:rsid w:val="70C11AC4"/>
    <w:rsid w:val="70CD3702"/>
    <w:rsid w:val="723A3E1B"/>
    <w:rsid w:val="73DE77CE"/>
    <w:rsid w:val="75CE641A"/>
    <w:rsid w:val="766B1A53"/>
    <w:rsid w:val="769B338D"/>
    <w:rsid w:val="77235ECC"/>
    <w:rsid w:val="78F20A1C"/>
    <w:rsid w:val="7B0A59C3"/>
    <w:rsid w:val="7D8D03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rFonts w:ascii="Times New Roman"/>
      <w:b/>
      <w:bCs/>
      <w:kern w:val="44"/>
      <w:sz w:val="44"/>
      <w:szCs w:val="44"/>
    </w:rPr>
  </w:style>
  <w:style w:type="paragraph" w:styleId="5">
    <w:name w:val="heading 3"/>
    <w:basedOn w:val="1"/>
    <w:next w:val="1"/>
    <w:unhideWhenUsed/>
    <w:qFormat/>
    <w:uiPriority w:val="0"/>
    <w:pPr>
      <w:keepNext/>
      <w:keepLines/>
      <w:widowControl w:val="0"/>
      <w:spacing w:before="260" w:after="260" w:line="415" w:lineRule="auto"/>
      <w:outlineLvl w:val="2"/>
    </w:pPr>
    <w:rPr>
      <w:b/>
      <w:bCs/>
      <w:sz w:val="32"/>
      <w:szCs w:val="32"/>
    </w:rPr>
  </w:style>
  <w:style w:type="character" w:default="1" w:styleId="10">
    <w:name w:val="Default Paragraph Font"/>
    <w:link w:val="11"/>
    <w:semiHidden/>
    <w:qFormat/>
    <w:uiPriority w:val="0"/>
    <w:rPr>
      <w:rFonts w:ascii="Times New Roman" w:hAnsi="Times New Roman"/>
      <w:kern w:val="2"/>
      <w:sz w:val="21"/>
      <w:szCs w:val="24"/>
    </w:rPr>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rFonts w:ascii="Times New Roman" w:hAns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qFormat/>
    <w:uiPriority w:val="0"/>
    <w:pPr>
      <w:widowControl/>
      <w:spacing w:before="100" w:beforeAutospacing="1" w:after="100" w:afterAutospacing="1"/>
      <w:jc w:val="left"/>
    </w:pPr>
    <w:rPr>
      <w:rFonts w:ascii="宋体" w:cs="宋体"/>
      <w:kern w:val="0"/>
      <w:sz w:val="24"/>
      <w:lang w:bidi="ar-SA"/>
    </w:rPr>
  </w:style>
  <w:style w:type="paragraph" w:customStyle="1" w:styleId="11">
    <w:name w:val="Char1"/>
    <w:basedOn w:val="1"/>
    <w:link w:val="10"/>
    <w:qFormat/>
    <w:uiPriority w:val="0"/>
    <w:pPr>
      <w:adjustRightInd w:val="0"/>
      <w:spacing w:line="600" w:lineRule="exact"/>
      <w:ind w:firstLine="200" w:firstLineChars="200"/>
      <w:jc w:val="center"/>
    </w:pPr>
    <w:rPr>
      <w:rFonts w:ascii="Times New Roman" w:hAnsi="Times New Roman"/>
      <w:kern w:val="2"/>
      <w:sz w:val="21"/>
      <w:szCs w:val="24"/>
    </w:rPr>
  </w:style>
  <w:style w:type="character" w:styleId="12">
    <w:name w:val="page number"/>
    <w:basedOn w:val="10"/>
    <w:qFormat/>
    <w:uiPriority w:val="0"/>
  </w:style>
  <w:style w:type="character" w:styleId="13">
    <w:name w:val="Hyperlink"/>
    <w:basedOn w:val="10"/>
    <w:qFormat/>
    <w:uiPriority w:val="0"/>
    <w:rPr>
      <w:color w:val="000000"/>
      <w:u w:val="non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7">
    <w:name w:val="apple-converted-space"/>
    <w:basedOn w:val="10"/>
    <w:qFormat/>
    <w:uiPriority w:val="0"/>
  </w:style>
  <w:style w:type="paragraph" w:customStyle="1" w:styleId="18">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lang w:bidi="ar-SA"/>
    </w:rPr>
  </w:style>
  <w:style w:type="paragraph" w:customStyle="1" w:styleId="1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20">
    <w:name w:val="列出段落1"/>
    <w:basedOn w:val="1"/>
    <w:qFormat/>
    <w:uiPriority w:val="0"/>
    <w:pPr>
      <w:adjustRightInd w:val="0"/>
      <w:snapToGrid w:val="0"/>
      <w:spacing w:line="360" w:lineRule="auto"/>
      <w:ind w:firstLine="420" w:firstLineChars="200"/>
    </w:pPr>
    <w:rPr>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2017-12-04T01:51:00Z</dcterms:created>
  <dc:creator>嫃寶栤</dc:creator>
  <cp:lastModifiedBy>NTKO</cp:lastModifiedBy>
  <cp:lastPrinted>2018-02-01T10:02:00Z</cp:lastPrinted>
  <dcterms:modified xsi:type="dcterms:W3CDTF">2018-02-08T14:00:49Z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