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8"/>
          <w:szCs w:val="48"/>
          <w:lang w:val="en-US" w:eastAsia="zh-CN"/>
        </w:rPr>
      </w:pPr>
      <w:r>
        <w:rPr>
          <w:rFonts w:hint="eastAsia"/>
          <w:b/>
          <w:sz w:val="48"/>
          <w:szCs w:val="48"/>
          <w:lang w:val="en-US" w:eastAsia="zh-CN"/>
        </w:rPr>
        <w:t>长葛市2017年农村饮水安全巩固提升工程</w:t>
      </w:r>
    </w:p>
    <w:p>
      <w:pPr>
        <w:jc w:val="center"/>
        <w:rPr>
          <w:rFonts w:hint="eastAsia"/>
          <w:b/>
          <w:sz w:val="48"/>
          <w:szCs w:val="48"/>
          <w:lang w:val="en-US" w:eastAsia="zh-CN"/>
        </w:rPr>
      </w:pPr>
      <w:r>
        <w:rPr>
          <w:rFonts w:hint="eastAsia"/>
          <w:b/>
          <w:sz w:val="48"/>
          <w:szCs w:val="48"/>
          <w:lang w:val="en-US" w:eastAsia="zh-CN"/>
        </w:rPr>
        <w:t>监理项目</w:t>
      </w:r>
    </w:p>
    <w:p>
      <w:pPr>
        <w:jc w:val="center"/>
        <w:rPr>
          <w:rFonts w:hint="eastAsia"/>
          <w:b/>
          <w:sz w:val="56"/>
          <w:szCs w:val="56"/>
          <w:lang w:val="en-US" w:eastAsia="zh-CN"/>
        </w:rPr>
      </w:pPr>
    </w:p>
    <w:p>
      <w:pPr>
        <w:pStyle w:val="2"/>
        <w:rPr>
          <w:rFonts w:hint="eastAsia"/>
          <w:lang w:val="en-US" w:eastAsia="zh-CN"/>
        </w:rPr>
      </w:pPr>
    </w:p>
    <w:p>
      <w:pPr>
        <w:pStyle w:val="2"/>
        <w:rPr>
          <w:rFonts w:hint="eastAsia"/>
          <w:lang w:val="en-US" w:eastAsia="zh-CN"/>
        </w:rPr>
      </w:pPr>
    </w:p>
    <w:p>
      <w:pPr>
        <w:jc w:val="center"/>
        <w:rPr>
          <w:rFonts w:hint="eastAsia" w:ascii="宋体" w:hAnsi="宋体"/>
          <w:b/>
          <w:sz w:val="28"/>
          <w:szCs w:val="28"/>
        </w:rPr>
      </w:pPr>
      <w:r>
        <w:rPr>
          <w:rFonts w:hint="eastAsia" w:ascii="宋体" w:hAnsi="宋体"/>
          <w:b/>
          <w:bCs/>
          <w:sz w:val="72"/>
          <w:szCs w:val="72"/>
        </w:rPr>
        <w:t>招标文件</w:t>
      </w:r>
    </w:p>
    <w:p>
      <w:pPr>
        <w:jc w:val="center"/>
        <w:rPr>
          <w:rFonts w:hint="eastAsia" w:ascii="宋体" w:hAnsi="宋体"/>
          <w:b/>
          <w:bCs/>
          <w:sz w:val="32"/>
        </w:rPr>
      </w:pPr>
      <w:r>
        <w:rPr>
          <w:rFonts w:hint="eastAsia" w:hAnsi="宋体"/>
          <w:b/>
          <w:sz w:val="32"/>
          <w:szCs w:val="32"/>
        </w:rPr>
        <w:t>项目编号：</w:t>
      </w:r>
      <w:r>
        <w:rPr>
          <w:rFonts w:hAnsi="宋体"/>
          <w:b/>
          <w:sz w:val="32"/>
          <w:szCs w:val="32"/>
        </w:rPr>
        <w:t>XCGC-</w:t>
      </w:r>
      <w:r>
        <w:rPr>
          <w:rFonts w:hint="eastAsia" w:hAnsi="宋体"/>
          <w:b/>
          <w:sz w:val="32"/>
          <w:szCs w:val="32"/>
          <w:lang w:val="en-US" w:eastAsia="zh-CN"/>
        </w:rPr>
        <w:t xml:space="preserve">S2018005 </w:t>
      </w:r>
    </w:p>
    <w:p>
      <w:pPr>
        <w:pStyle w:val="2"/>
        <w:ind w:left="0" w:leftChars="0" w:firstLine="0" w:firstLineChars="0"/>
        <w:rPr>
          <w:rFonts w:hint="eastAsia" w:ascii="宋体" w:hAnsi="宋体"/>
          <w:b/>
          <w:bCs/>
          <w:sz w:val="32"/>
        </w:rPr>
      </w:pPr>
    </w:p>
    <w:p>
      <w:pPr>
        <w:jc w:val="center"/>
        <w:rPr>
          <w:rFonts w:hint="eastAsia" w:ascii="宋体" w:hAnsi="宋体"/>
          <w:b/>
          <w:bCs/>
          <w:sz w:val="32"/>
        </w:rPr>
      </w:pPr>
      <w:r>
        <w:rPr>
          <w:rFonts w:hint="eastAsia" w:ascii="宋体" w:hAnsi="宋体" w:eastAsia="宋体"/>
          <w:b/>
          <w:bCs/>
          <w:sz w:val="28"/>
          <w:lang w:eastAsia="zh-CN"/>
        </w:rPr>
        <w:drawing>
          <wp:anchor distT="0" distB="0" distL="114300" distR="114300" simplePos="0" relativeHeight="251659264" behindDoc="1" locked="0" layoutInCell="1" allowOverlap="1">
            <wp:simplePos x="0" y="0"/>
            <wp:positionH relativeFrom="column">
              <wp:posOffset>2341880</wp:posOffset>
            </wp:positionH>
            <wp:positionV relativeFrom="paragraph">
              <wp:posOffset>105410</wp:posOffset>
            </wp:positionV>
            <wp:extent cx="1657350" cy="1657350"/>
            <wp:effectExtent l="0" t="0" r="0" b="0"/>
            <wp:wrapThrough wrapText="bothSides">
              <wp:wrapPolygon>
                <wp:start x="0" y="0"/>
                <wp:lineTo x="0" y="21352"/>
                <wp:lineTo x="21352" y="21352"/>
                <wp:lineTo x="21352" y="0"/>
                <wp:lineTo x="0" y="0"/>
              </wp:wrapPolygon>
            </wp:wrapThrough>
            <wp:docPr id="8"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LOGO"/>
                    <pic:cNvPicPr>
                      <a:picLocks noChangeAspect="1"/>
                    </pic:cNvPicPr>
                  </pic:nvPicPr>
                  <pic:blipFill>
                    <a:blip r:embed="rId10"/>
                    <a:stretch>
                      <a:fillRect/>
                    </a:stretch>
                  </pic:blipFill>
                  <pic:spPr>
                    <a:xfrm>
                      <a:off x="0" y="0"/>
                      <a:ext cx="1657350" cy="1657350"/>
                    </a:xfrm>
                    <a:prstGeom prst="rect">
                      <a:avLst/>
                    </a:prstGeom>
                    <a:noFill/>
                    <a:ln w="9525">
                      <a:noFill/>
                    </a:ln>
                  </pic:spPr>
                </pic:pic>
              </a:graphicData>
            </a:graphic>
          </wp:anchor>
        </w:drawing>
      </w:r>
    </w:p>
    <w:p>
      <w:pPr>
        <w:spacing w:line="800" w:lineRule="exact"/>
        <w:jc w:val="center"/>
        <w:rPr>
          <w:rFonts w:hint="eastAsia" w:ascii="宋体" w:hAnsi="宋体"/>
          <w:b/>
          <w:bCs/>
          <w:sz w:val="28"/>
        </w:rPr>
      </w:pPr>
    </w:p>
    <w:p>
      <w:pPr>
        <w:spacing w:line="800" w:lineRule="exact"/>
        <w:jc w:val="center"/>
        <w:rPr>
          <w:rFonts w:hint="eastAsia" w:ascii="宋体" w:hAnsi="宋体"/>
          <w:b/>
          <w:bCs/>
          <w:sz w:val="28"/>
        </w:rPr>
      </w:pPr>
    </w:p>
    <w:p>
      <w:pPr>
        <w:spacing w:line="800" w:lineRule="exact"/>
        <w:rPr>
          <w:rFonts w:hint="eastAsia" w:ascii="宋体" w:hAnsi="宋体"/>
          <w:b/>
          <w:bCs/>
          <w:sz w:val="28"/>
        </w:rPr>
      </w:pPr>
    </w:p>
    <w:p>
      <w:pPr>
        <w:tabs>
          <w:tab w:val="left" w:pos="2850"/>
        </w:tabs>
        <w:spacing w:line="580" w:lineRule="exact"/>
        <w:jc w:val="center"/>
        <w:rPr>
          <w:rFonts w:hint="eastAsia" w:ascii="宋体" w:hAnsi="宋体"/>
          <w:b/>
          <w:bCs/>
          <w:sz w:val="36"/>
          <w:szCs w:val="36"/>
        </w:rPr>
      </w:pPr>
    </w:p>
    <w:p>
      <w:pPr>
        <w:tabs>
          <w:tab w:val="left" w:pos="2850"/>
        </w:tabs>
        <w:spacing w:line="580" w:lineRule="exact"/>
        <w:jc w:val="center"/>
        <w:rPr>
          <w:rFonts w:hint="eastAsia" w:ascii="宋体" w:hAnsi="宋体"/>
          <w:b/>
          <w:bCs/>
          <w:sz w:val="36"/>
          <w:szCs w:val="36"/>
        </w:rPr>
      </w:pPr>
    </w:p>
    <w:p>
      <w:pPr>
        <w:tabs>
          <w:tab w:val="left" w:pos="2850"/>
        </w:tabs>
        <w:spacing w:line="580" w:lineRule="exact"/>
        <w:jc w:val="both"/>
        <w:rPr>
          <w:rFonts w:hint="eastAsia" w:ascii="宋体" w:hAnsi="宋体"/>
          <w:b/>
          <w:bCs/>
          <w:sz w:val="36"/>
          <w:szCs w:val="36"/>
        </w:rPr>
      </w:pPr>
    </w:p>
    <w:p>
      <w:pPr>
        <w:tabs>
          <w:tab w:val="left" w:pos="2850"/>
        </w:tabs>
        <w:spacing w:line="580" w:lineRule="exact"/>
        <w:jc w:val="both"/>
        <w:rPr>
          <w:rFonts w:hint="eastAsia" w:ascii="宋体" w:hAnsi="宋体"/>
          <w:b/>
          <w:bCs/>
          <w:sz w:val="32"/>
          <w:szCs w:val="32"/>
        </w:rPr>
      </w:pPr>
    </w:p>
    <w:p>
      <w:pPr>
        <w:tabs>
          <w:tab w:val="left" w:pos="2850"/>
        </w:tabs>
        <w:spacing w:line="580" w:lineRule="exact"/>
        <w:jc w:val="both"/>
        <w:rPr>
          <w:rFonts w:hint="eastAsia" w:ascii="宋体" w:hAnsi="宋体"/>
          <w:b/>
          <w:bCs/>
          <w:sz w:val="32"/>
          <w:szCs w:val="32"/>
        </w:rPr>
      </w:pPr>
      <w:r>
        <w:rPr>
          <w:rFonts w:hint="eastAsia" w:ascii="宋体" w:hAnsi="宋体"/>
          <w:b/>
          <w:bCs/>
          <w:sz w:val="32"/>
          <w:szCs w:val="32"/>
          <w:lang w:val="en-US" w:eastAsia="zh-CN"/>
        </w:rPr>
        <w:t xml:space="preserve">        </w:t>
      </w:r>
      <w:r>
        <w:rPr>
          <w:rFonts w:hint="eastAsia" w:ascii="宋体" w:hAnsi="宋体"/>
          <w:b/>
          <w:bCs/>
          <w:sz w:val="32"/>
          <w:szCs w:val="32"/>
        </w:rPr>
        <w:t xml:space="preserve">招标人： </w:t>
      </w:r>
      <w:r>
        <w:rPr>
          <w:rFonts w:hint="eastAsia" w:ascii="宋体" w:hAnsi="宋体"/>
          <w:b/>
          <w:bCs/>
          <w:sz w:val="32"/>
          <w:szCs w:val="32"/>
          <w:lang w:eastAsia="zh-CN"/>
        </w:rPr>
        <w:t>长葛市农村饮水安全项目建设管理局</w:t>
      </w:r>
    </w:p>
    <w:p>
      <w:pPr>
        <w:tabs>
          <w:tab w:val="left" w:pos="2850"/>
        </w:tabs>
        <w:spacing w:line="580" w:lineRule="exact"/>
        <w:ind w:firstLine="960" w:firstLineChars="300"/>
        <w:jc w:val="both"/>
        <w:rPr>
          <w:rFonts w:hint="eastAsia" w:ascii="宋体" w:hAnsi="宋体"/>
          <w:b/>
          <w:bCs/>
          <w:sz w:val="32"/>
          <w:szCs w:val="32"/>
        </w:rPr>
      </w:pPr>
      <w:r>
        <w:rPr>
          <w:rFonts w:hint="eastAsia" w:ascii="宋体" w:hAnsi="宋体"/>
          <w:b/>
          <w:bCs/>
          <w:sz w:val="32"/>
          <w:szCs w:val="32"/>
        </w:rPr>
        <w:t>招标代理机构：</w:t>
      </w:r>
      <w:r>
        <w:rPr>
          <w:rFonts w:hint="eastAsia" w:ascii="宋体" w:hAnsi="宋体"/>
          <w:b/>
          <w:bCs/>
          <w:sz w:val="32"/>
          <w:szCs w:val="32"/>
          <w:lang w:eastAsia="zh-CN"/>
        </w:rPr>
        <w:t>中大国信工程管理</w:t>
      </w:r>
      <w:r>
        <w:rPr>
          <w:rFonts w:hint="eastAsia" w:ascii="宋体" w:hAnsi="宋体"/>
          <w:b/>
          <w:bCs/>
          <w:sz w:val="32"/>
          <w:szCs w:val="32"/>
        </w:rPr>
        <w:t>有限公司</w:t>
      </w:r>
    </w:p>
    <w:p>
      <w:pPr>
        <w:spacing w:line="580" w:lineRule="exact"/>
        <w:jc w:val="center"/>
        <w:rPr>
          <w:rFonts w:hint="eastAsia"/>
          <w:b/>
          <w:spacing w:val="36"/>
          <w:sz w:val="32"/>
          <w:szCs w:val="32"/>
        </w:rPr>
      </w:pPr>
      <w:r>
        <w:rPr>
          <w:rFonts w:hint="eastAsia" w:ascii="宋体" w:hAnsi="宋体"/>
          <w:b/>
          <w:bCs/>
          <w:sz w:val="32"/>
          <w:szCs w:val="32"/>
          <w:lang w:val="en-US" w:eastAsia="zh-CN"/>
        </w:rPr>
        <w:t>二零一八年</w:t>
      </w:r>
      <w:r>
        <w:rPr>
          <w:rFonts w:hint="eastAsia" w:hAnsi="宋体"/>
          <w:b/>
          <w:bCs/>
          <w:sz w:val="32"/>
          <w:szCs w:val="32"/>
          <w:lang w:val="en-US" w:eastAsia="zh-CN"/>
        </w:rPr>
        <w:t>二</w:t>
      </w:r>
      <w:r>
        <w:rPr>
          <w:rFonts w:hint="eastAsia" w:ascii="宋体" w:hAnsi="宋体"/>
          <w:b/>
          <w:bCs/>
          <w:sz w:val="32"/>
          <w:szCs w:val="32"/>
        </w:rPr>
        <w:t>月</w:t>
      </w:r>
    </w:p>
    <w:p>
      <w:pPr>
        <w:rPr>
          <w:rFonts w:ascii="黑体" w:hAnsi="宋体" w:eastAsia="黑体"/>
          <w:b/>
          <w:sz w:val="44"/>
        </w:rPr>
      </w:pPr>
      <w:r>
        <w:rPr>
          <w:rFonts w:hint="eastAsia" w:ascii="黑体" w:hAnsi="宋体" w:eastAsia="黑体"/>
          <w:b/>
          <w:sz w:val="44"/>
        </w:rPr>
        <w:t xml:space="preserve">          </w:t>
      </w: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rPr>
        <w:t>3</w:t>
      </w:r>
      <w:r>
        <w:rPr>
          <w:rFonts w:hint="eastAsia"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第二章  投标须知</w:t>
      </w:r>
      <w:r>
        <w:rPr>
          <w:rFonts w:ascii="黑体" w:hAnsi="宋体" w:eastAsia="黑体"/>
          <w:b/>
          <w:sz w:val="28"/>
        </w:rPr>
        <w:tab/>
      </w:r>
      <w:r>
        <w:rPr>
          <w:rFonts w:hint="eastAsia" w:ascii="黑体" w:hAnsi="宋体" w:eastAsia="黑体"/>
          <w:b/>
          <w:sz w:val="28"/>
        </w:rPr>
        <w:t>5</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r>
        <w:rPr>
          <w:rFonts w:ascii="黑体" w:hAnsi="宋体" w:eastAsia="黑体"/>
          <w:b/>
          <w:sz w:val="28"/>
        </w:rPr>
        <w:tab/>
      </w:r>
      <w:r>
        <w:rPr>
          <w:rFonts w:hint="eastAsia" w:ascii="黑体" w:hAnsi="宋体" w:eastAsia="黑体"/>
          <w:b/>
          <w:sz w:val="28"/>
        </w:rPr>
        <w:t>24</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w:t>
      </w:r>
      <w:r>
        <w:rPr>
          <w:rFonts w:ascii="黑体" w:hAnsi="宋体" w:eastAsia="黑体"/>
          <w:b/>
          <w:sz w:val="28"/>
        </w:rPr>
        <w:tab/>
      </w:r>
      <w:r>
        <w:rPr>
          <w:rFonts w:hint="eastAsia" w:ascii="黑体" w:hAnsi="宋体" w:eastAsia="黑体"/>
          <w:b/>
          <w:sz w:val="28"/>
        </w:rPr>
        <w:t>31</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r>
        <w:rPr>
          <w:rFonts w:ascii="黑体" w:hAnsi="宋体" w:eastAsia="黑体"/>
          <w:b/>
          <w:sz w:val="28"/>
        </w:rPr>
        <w:tab/>
      </w:r>
      <w:r>
        <w:rPr>
          <w:rFonts w:hint="eastAsia" w:ascii="黑体" w:hAnsi="宋体" w:eastAsia="黑体"/>
          <w:b/>
          <w:sz w:val="28"/>
        </w:rPr>
        <w:t>32</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图  纸</w:t>
      </w:r>
      <w:r>
        <w:rPr>
          <w:rFonts w:ascii="黑体" w:hAnsi="宋体" w:eastAsia="黑体"/>
          <w:b/>
          <w:sz w:val="28"/>
        </w:rPr>
        <w:tab/>
      </w:r>
      <w:r>
        <w:rPr>
          <w:rFonts w:hint="eastAsia" w:ascii="黑体" w:hAnsi="宋体" w:eastAsia="黑体"/>
          <w:b/>
          <w:sz w:val="28"/>
        </w:rPr>
        <w:t>38</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技术标准和要求</w:t>
      </w:r>
      <w:r>
        <w:rPr>
          <w:rFonts w:ascii="黑体" w:hAnsi="宋体" w:eastAsia="黑体"/>
          <w:b/>
          <w:sz w:val="28"/>
        </w:rPr>
        <w:tab/>
      </w:r>
      <w:r>
        <w:rPr>
          <w:rFonts w:hint="eastAsia" w:ascii="黑体" w:hAnsi="宋体" w:eastAsia="黑体"/>
          <w:b/>
          <w:sz w:val="28"/>
        </w:rPr>
        <w:t>38</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第八章  投标文件格式</w:t>
      </w:r>
      <w:r>
        <w:rPr>
          <w:rFonts w:ascii="黑体" w:hAnsi="宋体" w:eastAsia="黑体"/>
          <w:b/>
          <w:sz w:val="28"/>
        </w:rPr>
        <w:tab/>
      </w:r>
      <w:r>
        <w:rPr>
          <w:rFonts w:hint="eastAsia" w:ascii="黑体" w:hAnsi="宋体" w:eastAsia="黑体"/>
          <w:b/>
          <w:sz w:val="28"/>
        </w:rPr>
        <w:t>39</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156" w:beforeLines="50"/>
        <w:jc w:val="left"/>
        <w:rPr>
          <w:rFonts w:hAnsi="宋体" w:cs="黑体"/>
          <w:b/>
          <w:sz w:val="36"/>
          <w:szCs w:val="36"/>
        </w:rPr>
      </w:pPr>
      <w:bookmarkStart w:id="0" w:name="_Toc215282124"/>
    </w:p>
    <w:p>
      <w:pPr>
        <w:tabs>
          <w:tab w:val="left" w:pos="3185"/>
          <w:tab w:val="center" w:pos="5452"/>
        </w:tabs>
        <w:snapToGrid w:val="0"/>
        <w:spacing w:before="156" w:beforeLines="50"/>
        <w:jc w:val="left"/>
        <w:rPr>
          <w:rFonts w:hAnsi="宋体" w:cs="黑体"/>
          <w:b/>
          <w:sz w:val="36"/>
          <w:szCs w:val="36"/>
        </w:rPr>
      </w:pPr>
    </w:p>
    <w:p>
      <w:pPr>
        <w:tabs>
          <w:tab w:val="left" w:pos="3185"/>
          <w:tab w:val="center" w:pos="5452"/>
        </w:tabs>
        <w:snapToGrid w:val="0"/>
        <w:spacing w:before="156" w:beforeLines="50"/>
        <w:jc w:val="left"/>
        <w:rPr>
          <w:rFonts w:hAnsi="宋体" w:cs="黑体"/>
          <w:b/>
          <w:sz w:val="36"/>
          <w:szCs w:val="36"/>
        </w:rPr>
      </w:pPr>
    </w:p>
    <w:p>
      <w:pPr>
        <w:tabs>
          <w:tab w:val="left" w:pos="3185"/>
          <w:tab w:val="center" w:pos="5452"/>
        </w:tabs>
        <w:snapToGrid w:val="0"/>
        <w:spacing w:before="156" w:beforeLines="50"/>
        <w:jc w:val="left"/>
        <w:rPr>
          <w:rFonts w:hAnsi="宋体" w:cs="黑体"/>
          <w:b/>
          <w:sz w:val="36"/>
          <w:szCs w:val="36"/>
        </w:rPr>
      </w:pPr>
    </w:p>
    <w:p>
      <w:pPr>
        <w:tabs>
          <w:tab w:val="left" w:pos="3185"/>
          <w:tab w:val="center" w:pos="5452"/>
        </w:tabs>
        <w:snapToGrid w:val="0"/>
        <w:spacing w:before="156"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tabs>
          <w:tab w:val="left" w:pos="3185"/>
          <w:tab w:val="center" w:pos="5452"/>
        </w:tabs>
        <w:snapToGrid w:val="0"/>
        <w:spacing w:before="156" w:beforeLines="50"/>
        <w:jc w:val="center"/>
        <w:rPr>
          <w:rFonts w:hAnsi="宋体" w:cs="黑体"/>
          <w:b/>
          <w:sz w:val="36"/>
          <w:szCs w:val="36"/>
        </w:rPr>
      </w:pPr>
      <w:r>
        <w:rPr>
          <w:rFonts w:hint="eastAsia" w:hAnsi="宋体" w:cs="黑体"/>
          <w:b/>
          <w:sz w:val="36"/>
          <w:szCs w:val="36"/>
        </w:rPr>
        <w:t>第一章  招标公告</w:t>
      </w:r>
    </w:p>
    <w:p>
      <w:pPr>
        <w:widowControl/>
        <w:spacing w:line="312" w:lineRule="auto"/>
        <w:rPr>
          <w:rFonts w:hAnsi="宋体"/>
          <w:b/>
          <w:sz w:val="24"/>
        </w:rPr>
      </w:pPr>
      <w:r>
        <w:rPr>
          <w:rFonts w:hint="eastAsia" w:hAnsi="宋体"/>
          <w:b/>
          <w:sz w:val="24"/>
        </w:rPr>
        <w:t>一.招标条件</w:t>
      </w:r>
    </w:p>
    <w:p>
      <w:pPr>
        <w:widowControl/>
        <w:spacing w:line="360" w:lineRule="auto"/>
        <w:ind w:firstLine="480"/>
        <w:rPr>
          <w:rFonts w:hAnsi="宋体"/>
          <w:sz w:val="24"/>
        </w:rPr>
      </w:pPr>
      <w:r>
        <w:rPr>
          <w:rFonts w:hint="eastAsia" w:hAnsi="宋体"/>
          <w:sz w:val="24"/>
          <w:lang w:val="en-US" w:eastAsia="zh-CN"/>
        </w:rPr>
        <w:t>长葛市农村饮水安全项目建设管理局“长葛市2017年农村饮水安全巩固提升工程监理项目”</w:t>
      </w:r>
      <w:r>
        <w:rPr>
          <w:rFonts w:hint="eastAsia" w:hAnsi="宋体"/>
          <w:sz w:val="24"/>
        </w:rPr>
        <w:t>，已</w:t>
      </w:r>
      <w:r>
        <w:rPr>
          <w:rFonts w:hint="eastAsia" w:hAnsi="宋体"/>
          <w:sz w:val="24"/>
          <w:lang w:val="en-US" w:eastAsia="zh-CN"/>
        </w:rPr>
        <w:t>由</w:t>
      </w:r>
      <w:r>
        <w:rPr>
          <w:rFonts w:hint="default" w:hAnsi="宋体"/>
          <w:sz w:val="24"/>
          <w:lang w:val="en-US" w:eastAsia="zh-CN"/>
        </w:rPr>
        <w:t>已由长葛市发展和改革委员会以长发改</w:t>
      </w:r>
      <w:r>
        <w:rPr>
          <w:rFonts w:hint="eastAsia" w:hAnsi="宋体"/>
          <w:sz w:val="24"/>
          <w:lang w:val="en-US" w:eastAsia="zh-CN"/>
        </w:rPr>
        <w:t>农经</w:t>
      </w:r>
      <w:r>
        <w:rPr>
          <w:rFonts w:hint="default" w:hAnsi="宋体"/>
          <w:sz w:val="24"/>
          <w:lang w:val="en-US" w:eastAsia="zh-CN"/>
        </w:rPr>
        <w:t>【2017】</w:t>
      </w:r>
      <w:r>
        <w:rPr>
          <w:rFonts w:hint="eastAsia" w:hAnsi="宋体"/>
          <w:sz w:val="24"/>
          <w:lang w:val="en-US" w:eastAsia="zh-CN"/>
        </w:rPr>
        <w:t>168</w:t>
      </w:r>
      <w:r>
        <w:rPr>
          <w:rFonts w:hint="default" w:hAnsi="宋体"/>
          <w:sz w:val="24"/>
          <w:lang w:val="en-US" w:eastAsia="zh-CN"/>
        </w:rPr>
        <w:t>号批准建设</w:t>
      </w:r>
      <w:r>
        <w:rPr>
          <w:rFonts w:hint="eastAsia" w:hAnsi="宋体"/>
          <w:sz w:val="24"/>
          <w:lang w:val="en-US" w:eastAsia="zh-CN"/>
        </w:rPr>
        <w:t>，</w:t>
      </w:r>
      <w:r>
        <w:rPr>
          <w:rFonts w:hint="eastAsia" w:hAnsi="宋体"/>
          <w:sz w:val="24"/>
        </w:rPr>
        <w:t>招标人为</w:t>
      </w:r>
      <w:r>
        <w:rPr>
          <w:rFonts w:hint="eastAsia" w:hAnsi="宋体"/>
          <w:sz w:val="24"/>
          <w:lang w:val="zh-CN"/>
        </w:rPr>
        <w:t>长葛市农村饮水安全项目建设管理局</w:t>
      </w:r>
      <w:r>
        <w:rPr>
          <w:rFonts w:hint="eastAsia" w:hAnsi="宋体"/>
          <w:sz w:val="24"/>
        </w:rPr>
        <w:t>。建设资金来自</w:t>
      </w:r>
      <w:r>
        <w:rPr>
          <w:rFonts w:hint="eastAsia" w:hAnsi="宋体"/>
          <w:sz w:val="24"/>
          <w:lang w:eastAsia="zh-CN"/>
        </w:rPr>
        <w:t>财政资金</w:t>
      </w:r>
      <w:r>
        <w:rPr>
          <w:rFonts w:hint="eastAsia" w:hAnsi="宋体"/>
          <w:sz w:val="24"/>
        </w:rPr>
        <w:t>，项目出资比例为100%。项目已具备招标条件，现对该项目进行公开招标。</w:t>
      </w:r>
    </w:p>
    <w:p>
      <w:pPr>
        <w:widowControl/>
        <w:spacing w:line="312" w:lineRule="auto"/>
        <w:rPr>
          <w:rFonts w:hAnsi="宋体"/>
          <w:b/>
          <w:sz w:val="24"/>
        </w:rPr>
      </w:pPr>
      <w:r>
        <w:rPr>
          <w:rFonts w:hint="eastAsia" w:hAnsi="宋体"/>
          <w:b/>
          <w:sz w:val="24"/>
        </w:rPr>
        <w:t>二.项目概况与招标范围</w:t>
      </w:r>
    </w:p>
    <w:p>
      <w:pPr>
        <w:widowControl/>
        <w:spacing w:line="300" w:lineRule="auto"/>
        <w:rPr>
          <w:rFonts w:hAnsi="宋体"/>
          <w:sz w:val="24"/>
          <w:lang w:val="en-US"/>
        </w:rPr>
      </w:pPr>
      <w:r>
        <w:rPr>
          <w:rFonts w:hint="eastAsia" w:hAnsi="宋体"/>
          <w:sz w:val="24"/>
        </w:rPr>
        <w:t xml:space="preserve">    2.1项目编号：XCGC-</w:t>
      </w:r>
      <w:r>
        <w:rPr>
          <w:rFonts w:hint="eastAsia" w:hAnsi="宋体"/>
          <w:sz w:val="24"/>
          <w:lang w:val="en-US" w:eastAsia="zh-CN"/>
        </w:rPr>
        <w:t>S2018005</w:t>
      </w:r>
      <w:bookmarkStart w:id="130" w:name="_GoBack"/>
      <w:bookmarkEnd w:id="130"/>
    </w:p>
    <w:p>
      <w:pPr>
        <w:widowControl/>
        <w:spacing w:line="300" w:lineRule="auto"/>
        <w:ind w:firstLine="480"/>
        <w:rPr>
          <w:rFonts w:hAnsi="宋体"/>
          <w:sz w:val="24"/>
        </w:rPr>
      </w:pPr>
      <w:r>
        <w:rPr>
          <w:rFonts w:hint="eastAsia" w:hAnsi="宋体"/>
          <w:sz w:val="24"/>
        </w:rPr>
        <w:t>2.2项目建设地点：</w:t>
      </w:r>
      <w:r>
        <w:rPr>
          <w:rFonts w:hint="eastAsia" w:hAnsi="宋体"/>
          <w:sz w:val="24"/>
          <w:lang w:val="en-US" w:eastAsia="zh-CN"/>
        </w:rPr>
        <w:t>长葛市</w:t>
      </w:r>
    </w:p>
    <w:p>
      <w:pPr>
        <w:pStyle w:val="27"/>
        <w:shd w:val="clear" w:color="auto" w:fill="FFFFFF"/>
        <w:spacing w:before="0" w:beforeAutospacing="0" w:after="0" w:afterAutospacing="0" w:line="360" w:lineRule="auto"/>
        <w:ind w:firstLine="480" w:firstLineChars="200"/>
        <w:jc w:val="left"/>
        <w:rPr>
          <w:rFonts w:hint="eastAsia" w:hAnsi="宋体"/>
          <w:sz w:val="24"/>
          <w:lang w:val="en-US" w:eastAsia="zh-CN"/>
        </w:rPr>
      </w:pPr>
      <w:r>
        <w:rPr>
          <w:rFonts w:hint="eastAsia" w:ascii="宋体" w:hAnsi="宋体" w:eastAsia="宋体" w:cs="Times New Roman"/>
          <w:sz w:val="24"/>
          <w:lang w:val="en-US" w:eastAsia="zh-CN" w:bidi="ar-SA"/>
        </w:rPr>
        <w:t>2.3工程概况：主要建设内容为新打450米机井3眼，新建管理房138.3平方米3处，配套潜水泵3台套，铺设各类管道34155米，本工程涉及我市坡胡镇王昌贺村、后河镇广佛寺张村、石固镇沈庄村、老城镇前白村、南席镇高庙村6个行政村，解决10212人饮水不安全问题。</w:t>
      </w:r>
    </w:p>
    <w:p>
      <w:pPr>
        <w:widowControl/>
        <w:spacing w:line="312" w:lineRule="auto"/>
        <w:ind w:firstLine="480" w:firstLineChars="200"/>
        <w:rPr>
          <w:rFonts w:hAnsi="宋体"/>
          <w:sz w:val="24"/>
        </w:rPr>
      </w:pPr>
      <w:r>
        <w:rPr>
          <w:rFonts w:hint="eastAsia" w:hAnsi="宋体"/>
          <w:sz w:val="24"/>
        </w:rPr>
        <w:t>2.4招标范围：招标文件、工程量清单、施工图纸、答疑纪要和补充文件（如有）范围内的所有建设内容。</w:t>
      </w:r>
    </w:p>
    <w:p>
      <w:pPr>
        <w:spacing w:line="360" w:lineRule="auto"/>
        <w:ind w:firstLine="480"/>
        <w:rPr>
          <w:rFonts w:hint="eastAsia" w:hAnsi="宋体"/>
          <w:sz w:val="24"/>
        </w:rPr>
      </w:pPr>
      <w:r>
        <w:rPr>
          <w:rFonts w:hint="eastAsia" w:hAnsi="宋体"/>
          <w:sz w:val="24"/>
        </w:rPr>
        <w:t>2.5标段划分：本工程共设</w:t>
      </w:r>
      <w:r>
        <w:rPr>
          <w:rFonts w:hint="eastAsia" w:hAnsi="宋体"/>
          <w:sz w:val="24"/>
          <w:lang w:eastAsia="zh-CN"/>
        </w:rPr>
        <w:t>一</w:t>
      </w:r>
      <w:r>
        <w:rPr>
          <w:rFonts w:hint="eastAsia" w:hAnsi="宋体"/>
          <w:sz w:val="24"/>
        </w:rPr>
        <w:t>个标段。</w:t>
      </w:r>
    </w:p>
    <w:p>
      <w:pPr>
        <w:spacing w:line="360" w:lineRule="auto"/>
        <w:ind w:firstLine="480" w:firstLineChars="200"/>
        <w:rPr>
          <w:rFonts w:hAnsi="宋体"/>
          <w:sz w:val="24"/>
        </w:rPr>
      </w:pPr>
      <w:r>
        <w:rPr>
          <w:rFonts w:hint="eastAsia" w:hAnsi="宋体"/>
          <w:sz w:val="24"/>
        </w:rPr>
        <w:t>2.6招标控制价：</w:t>
      </w:r>
      <w:r>
        <w:rPr>
          <w:rFonts w:hint="eastAsia" w:hAnsi="宋体"/>
          <w:sz w:val="24"/>
          <w:lang w:val="en-US" w:eastAsia="zh-CN"/>
        </w:rPr>
        <w:t>88200</w:t>
      </w:r>
      <w:r>
        <w:rPr>
          <w:rFonts w:hint="default" w:ascii="宋体" w:hAnsi="宋体" w:eastAsia="宋体" w:cs="Times New Roman"/>
          <w:sz w:val="24"/>
          <w:szCs w:val="22"/>
          <w:lang w:val="en-US" w:eastAsia="zh-CN" w:bidi="ar-SA"/>
        </w:rPr>
        <w:t>元。</w:t>
      </w:r>
    </w:p>
    <w:p>
      <w:pPr>
        <w:widowControl/>
        <w:spacing w:line="300" w:lineRule="auto"/>
        <w:ind w:firstLine="480"/>
        <w:rPr>
          <w:rFonts w:hAnsi="宋体"/>
          <w:sz w:val="24"/>
        </w:rPr>
      </w:pPr>
      <w:r>
        <w:rPr>
          <w:rFonts w:hint="eastAsia" w:hAnsi="宋体"/>
          <w:sz w:val="24"/>
        </w:rPr>
        <w:t>2.7计划工期：</w:t>
      </w:r>
      <w:r>
        <w:rPr>
          <w:rFonts w:hint="eastAsia" w:hAnsi="宋体"/>
          <w:sz w:val="24"/>
          <w:lang w:val="en-US" w:eastAsia="zh-CN"/>
        </w:rPr>
        <w:t>60</w:t>
      </w:r>
      <w:r>
        <w:rPr>
          <w:rFonts w:hint="eastAsia" w:hAnsi="宋体"/>
          <w:sz w:val="24"/>
        </w:rPr>
        <w:t>日历天</w:t>
      </w:r>
    </w:p>
    <w:p>
      <w:pPr>
        <w:widowControl/>
        <w:spacing w:line="300" w:lineRule="auto"/>
        <w:rPr>
          <w:rFonts w:hAnsi="宋体"/>
          <w:sz w:val="24"/>
        </w:rPr>
      </w:pPr>
      <w:r>
        <w:rPr>
          <w:rFonts w:hint="eastAsia" w:hAnsi="宋体"/>
          <w:sz w:val="24"/>
        </w:rPr>
        <w:t xml:space="preserve">    2.8质量要求：合格。</w:t>
      </w:r>
    </w:p>
    <w:p>
      <w:pPr>
        <w:widowControl/>
        <w:spacing w:line="360" w:lineRule="auto"/>
        <w:rPr>
          <w:rFonts w:hAnsi="宋体"/>
          <w:b/>
          <w:sz w:val="24"/>
        </w:rPr>
      </w:pPr>
      <w:r>
        <w:rPr>
          <w:rFonts w:hint="eastAsia" w:hAnsi="宋体"/>
          <w:b/>
          <w:sz w:val="24"/>
        </w:rPr>
        <w:t>三.资格要求</w:t>
      </w:r>
    </w:p>
    <w:p>
      <w:pPr>
        <w:widowControl/>
        <w:spacing w:line="360" w:lineRule="auto"/>
        <w:ind w:firstLine="480" w:firstLineChars="200"/>
        <w:rPr>
          <w:rFonts w:hint="eastAsia" w:ascii="宋体" w:hAnsi="宋体" w:eastAsia="宋体" w:cs="宋体"/>
          <w:sz w:val="24"/>
          <w:szCs w:val="24"/>
          <w:lang w:val="en-US" w:eastAsia="zh-CN" w:bidi="ar-SA"/>
        </w:rPr>
      </w:pPr>
      <w:r>
        <w:rPr>
          <w:rFonts w:hint="default" w:hAnsi="宋体" w:cs="宋体"/>
          <w:sz w:val="24"/>
          <w:szCs w:val="24"/>
          <w:lang w:val="en-US" w:eastAsia="zh-CN"/>
        </w:rPr>
        <w:t>3.1</w:t>
      </w:r>
      <w:r>
        <w:rPr>
          <w:rFonts w:hint="eastAsia" w:hAnsi="宋体" w:cs="宋体"/>
          <w:sz w:val="24"/>
          <w:szCs w:val="24"/>
          <w:lang w:val="en-US" w:eastAsia="zh-CN"/>
        </w:rPr>
        <w:t>监理标段要求投标人具备水利工程施工监理乙级及以上资质。具备独立法人资格，有良好的财务状况，良好的社会信誉及同类项目业绩，拟任项目总监应具有水利工程施工监理工程师资格。</w:t>
      </w:r>
    </w:p>
    <w:p>
      <w:pPr>
        <w:widowControl/>
        <w:spacing w:line="360" w:lineRule="auto"/>
        <w:ind w:firstLine="480" w:firstLineChars="200"/>
        <w:rPr>
          <w:rFonts w:hAnsi="宋体" w:cs="宋体"/>
          <w:sz w:val="24"/>
          <w:szCs w:val="24"/>
        </w:rPr>
      </w:pPr>
      <w:r>
        <w:rPr>
          <w:rFonts w:hint="eastAsia" w:ascii="宋体" w:hAnsi="宋体" w:eastAsia="宋体" w:cs="宋体"/>
          <w:sz w:val="24"/>
          <w:szCs w:val="24"/>
          <w:lang w:val="en-US" w:eastAsia="zh-CN" w:bidi="ar-SA"/>
        </w:rPr>
        <w:t>3.2.本次招标不</w:t>
      </w:r>
      <w:r>
        <w:rPr>
          <w:rFonts w:hint="eastAsia" w:hAnsi="宋体" w:cs="宋体"/>
          <w:sz w:val="24"/>
          <w:szCs w:val="24"/>
        </w:rPr>
        <w:t xml:space="preserve">接受联合体投标。 </w:t>
      </w:r>
    </w:p>
    <w:p>
      <w:pPr>
        <w:widowControl/>
        <w:spacing w:line="360" w:lineRule="auto"/>
        <w:ind w:firstLine="480" w:firstLineChars="200"/>
        <w:rPr>
          <w:rFonts w:hAnsi="宋体" w:cs="宋体"/>
          <w:sz w:val="24"/>
          <w:szCs w:val="24"/>
        </w:rPr>
      </w:pPr>
      <w:r>
        <w:rPr>
          <w:rFonts w:hint="eastAsia" w:hAnsi="宋体" w:cs="宋体"/>
          <w:sz w:val="24"/>
          <w:szCs w:val="24"/>
          <w:lang w:val="en-US" w:eastAsia="zh-CN"/>
        </w:rPr>
        <w:t>3.</w:t>
      </w:r>
      <w:r>
        <w:rPr>
          <w:rFonts w:hint="eastAsia" w:hAnsi="宋体" w:cs="宋体"/>
          <w:sz w:val="24"/>
          <w:szCs w:val="24"/>
        </w:rPr>
        <w:t>3.本次招标实行资格后审。</w:t>
      </w:r>
    </w:p>
    <w:p>
      <w:pPr>
        <w:widowControl/>
        <w:spacing w:line="360" w:lineRule="auto"/>
        <w:rPr>
          <w:rFonts w:hAnsi="宋体"/>
          <w:b/>
          <w:sz w:val="24"/>
        </w:rPr>
      </w:pPr>
      <w:r>
        <w:rPr>
          <w:rFonts w:hint="eastAsia" w:hAnsi="宋体"/>
          <w:b/>
          <w:sz w:val="24"/>
        </w:rPr>
        <w:t>四.网上下载招标文件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持CA数字认证证书，登录【全国公共资源交易平台（河南省·许昌市）】“系统用户注册”入口（http://221.14.6.70:8088/ggzy/eps/public/RegistAllJcxx.html）进行免费注册登记（详见“常见问题解答-诚信库网上注册相关资料下载”）；</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（二）在投标截止时间前登录【全国公共资源交易平台（河南省·许昌市）】“投标人/供应商登录”入口（http://221.14.6.70:8088/ggzy/）自行下载招标文件（详见“常见问题解答-交易系统操作手册”）。</w:t>
      </w:r>
    </w:p>
    <w:p>
      <w:pPr>
        <w:autoSpaceDE w:val="0"/>
        <w:autoSpaceDN w:val="0"/>
        <w:adjustRightInd w:val="0"/>
        <w:spacing w:line="360" w:lineRule="auto"/>
        <w:rPr>
          <w:rFonts w:hAnsi="宋体"/>
          <w:b/>
          <w:sz w:val="24"/>
        </w:rPr>
      </w:pPr>
      <w:r>
        <w:rPr>
          <w:rFonts w:hint="eastAsia" w:hAnsi="宋体"/>
          <w:b/>
          <w:sz w:val="24"/>
        </w:rPr>
        <w:t>五.招标文件</w:t>
      </w:r>
      <w:r>
        <w:rPr>
          <w:rFonts w:hint="eastAsia" w:hAnsi="宋体"/>
          <w:b/>
          <w:sz w:val="24"/>
          <w:lang w:eastAsia="zh-CN"/>
        </w:rPr>
        <w:t>、工程量清单</w:t>
      </w:r>
      <w:r>
        <w:rPr>
          <w:rFonts w:hint="eastAsia" w:hAnsi="宋体"/>
          <w:b/>
          <w:sz w:val="24"/>
        </w:rPr>
        <w:t xml:space="preserve">和施工图纸的获取                                                                                                                                                                                                                                 </w:t>
      </w:r>
    </w:p>
    <w:p>
      <w:pPr>
        <w:widowControl/>
        <w:spacing w:line="360" w:lineRule="auto"/>
        <w:ind w:firstLine="480" w:firstLineChars="200"/>
        <w:rPr>
          <w:rFonts w:hint="eastAsia" w:hAnsi="宋体" w:eastAsia="宋体"/>
          <w:bCs/>
          <w:sz w:val="24"/>
          <w:lang w:val="en-US" w:eastAsia="zh-CN"/>
        </w:rPr>
      </w:pPr>
      <w:r>
        <w:rPr>
          <w:rFonts w:hint="eastAsia" w:hAnsi="宋体"/>
          <w:bCs/>
          <w:sz w:val="24"/>
        </w:rPr>
        <w:t xml:space="preserve"> 5.1招标文件</w:t>
      </w:r>
      <w:r>
        <w:rPr>
          <w:rFonts w:hint="eastAsia" w:hAnsi="宋体"/>
          <w:bCs/>
          <w:sz w:val="24"/>
          <w:lang w:eastAsia="zh-CN"/>
        </w:rPr>
        <w:t>、图纸</w:t>
      </w:r>
      <w:r>
        <w:rPr>
          <w:rFonts w:hint="eastAsia" w:hAnsi="宋体"/>
          <w:bCs/>
          <w:sz w:val="24"/>
        </w:rPr>
        <w:t>和工程量清单的获取：投标人于投标文件递交截止时间前均可登录【全国公共资源交易平台(河南省▪许昌市)】（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bCs/>
          <w:sz w:val="24"/>
        </w:rPr>
        <w:t>http://www.xczbtb.com/</w:t>
      </w:r>
      <w:r>
        <w:rPr>
          <w:rFonts w:hint="eastAsia" w:hAnsi="宋体"/>
          <w:bCs/>
          <w:sz w:val="24"/>
        </w:rPr>
        <w:fldChar w:fldCharType="end"/>
      </w:r>
      <w:r>
        <w:rPr>
          <w:rFonts w:hint="eastAsia" w:hAnsi="宋体"/>
          <w:bCs/>
          <w:sz w:val="24"/>
        </w:rPr>
        <w:t>），通过“投标人/供应商登录” 入口自行下载。</w:t>
      </w:r>
    </w:p>
    <w:p>
      <w:pPr>
        <w:widowControl/>
        <w:spacing w:line="312" w:lineRule="auto"/>
        <w:ind w:firstLine="480" w:firstLineChars="200"/>
        <w:rPr>
          <w:rFonts w:hAnsi="宋体"/>
          <w:bCs/>
          <w:sz w:val="24"/>
        </w:rPr>
      </w:pPr>
      <w:r>
        <w:rPr>
          <w:rFonts w:hint="eastAsia" w:hAnsi="宋体"/>
          <w:bCs/>
          <w:sz w:val="24"/>
        </w:rPr>
        <w:t xml:space="preserve"> 5.</w:t>
      </w:r>
      <w:r>
        <w:rPr>
          <w:rFonts w:hint="eastAsia" w:hAnsi="宋体"/>
          <w:bCs/>
          <w:sz w:val="24"/>
          <w:lang w:val="en-US" w:eastAsia="zh-CN"/>
        </w:rPr>
        <w:t>2</w:t>
      </w:r>
      <w:r>
        <w:rPr>
          <w:rFonts w:hint="eastAsia" w:hAnsi="宋体"/>
          <w:bCs/>
          <w:sz w:val="24"/>
        </w:rPr>
        <w:t>招标文件每套售价300元，于递交投标文件时缴纳给招标代理机构，售后不退。</w:t>
      </w:r>
    </w:p>
    <w:p>
      <w:pPr>
        <w:widowControl/>
        <w:spacing w:line="312" w:lineRule="auto"/>
        <w:rPr>
          <w:rFonts w:hAnsi="宋体"/>
          <w:b/>
          <w:sz w:val="24"/>
        </w:rPr>
      </w:pPr>
      <w:r>
        <w:rPr>
          <w:rFonts w:hint="eastAsia" w:hAnsi="宋体"/>
          <w:b/>
          <w:sz w:val="24"/>
        </w:rPr>
        <w:t>六.投标文件的递交</w:t>
      </w:r>
    </w:p>
    <w:p>
      <w:pPr>
        <w:widowControl/>
        <w:spacing w:line="312" w:lineRule="auto"/>
        <w:ind w:firstLine="480" w:firstLineChars="200"/>
        <w:rPr>
          <w:rFonts w:hAnsi="宋体"/>
          <w:bCs/>
          <w:sz w:val="24"/>
        </w:rPr>
      </w:pPr>
      <w:r>
        <w:rPr>
          <w:rFonts w:hint="eastAsia" w:hAnsi="宋体"/>
          <w:bCs/>
          <w:sz w:val="24"/>
        </w:rPr>
        <w:t>6.1投标文件递交的截止时间及开标时间：201</w:t>
      </w:r>
      <w:r>
        <w:rPr>
          <w:rFonts w:hint="eastAsia" w:hAnsi="宋体"/>
          <w:bCs/>
          <w:sz w:val="24"/>
          <w:lang w:val="en-US" w:eastAsia="zh-CN"/>
        </w:rPr>
        <w:t>8</w:t>
      </w:r>
      <w:r>
        <w:rPr>
          <w:rFonts w:hint="eastAsia" w:hAnsi="宋体"/>
          <w:bCs/>
          <w:sz w:val="24"/>
        </w:rPr>
        <w:t>年</w:t>
      </w:r>
      <w:r>
        <w:rPr>
          <w:rFonts w:hint="eastAsia" w:hAnsi="宋体"/>
          <w:bCs/>
          <w:sz w:val="24"/>
          <w:lang w:val="en-US" w:eastAsia="zh-CN"/>
        </w:rPr>
        <w:t>3</w:t>
      </w:r>
      <w:r>
        <w:rPr>
          <w:rFonts w:hint="eastAsia" w:hAnsi="宋体"/>
          <w:bCs/>
          <w:sz w:val="24"/>
        </w:rPr>
        <w:t>月</w:t>
      </w:r>
      <w:r>
        <w:rPr>
          <w:rFonts w:hint="eastAsia" w:hAnsi="宋体"/>
          <w:bCs/>
          <w:sz w:val="24"/>
          <w:lang w:val="en-US" w:eastAsia="zh-CN"/>
        </w:rPr>
        <w:t>1</w:t>
      </w:r>
      <w:r>
        <w:rPr>
          <w:rFonts w:hint="eastAsia" w:hAnsi="宋体"/>
          <w:bCs/>
          <w:sz w:val="24"/>
        </w:rPr>
        <w:t>日</w:t>
      </w:r>
      <w:r>
        <w:rPr>
          <w:rFonts w:hint="eastAsia" w:hAnsi="宋体"/>
          <w:bCs/>
          <w:sz w:val="24"/>
          <w:lang w:val="en-US" w:eastAsia="zh-CN"/>
        </w:rPr>
        <w:t>10</w:t>
      </w:r>
      <w:r>
        <w:rPr>
          <w:rFonts w:hint="eastAsia" w:hAnsi="宋体"/>
          <w:bCs/>
          <w:sz w:val="24"/>
        </w:rPr>
        <w:t>时</w:t>
      </w:r>
      <w:r>
        <w:rPr>
          <w:rFonts w:hint="eastAsia" w:hAnsi="宋体"/>
          <w:bCs/>
          <w:sz w:val="24"/>
          <w:lang w:val="en-US" w:eastAsia="zh-CN"/>
        </w:rPr>
        <w:t>30</w:t>
      </w:r>
      <w:r>
        <w:rPr>
          <w:rFonts w:hint="eastAsia" w:hAnsi="宋体"/>
          <w:bCs/>
          <w:sz w:val="24"/>
        </w:rPr>
        <w:t>分</w:t>
      </w:r>
    </w:p>
    <w:p>
      <w:pPr>
        <w:widowControl/>
        <w:spacing w:line="312" w:lineRule="auto"/>
        <w:ind w:firstLine="480" w:firstLineChars="200"/>
        <w:rPr>
          <w:rFonts w:hAnsi="宋体"/>
          <w:bCs/>
          <w:sz w:val="24"/>
        </w:rPr>
      </w:pPr>
      <w:r>
        <w:rPr>
          <w:rFonts w:hint="eastAsia" w:hAnsi="宋体"/>
          <w:bCs/>
          <w:sz w:val="24"/>
        </w:rPr>
        <w:t>6.2投标文件递交地点：许昌市公共资源交易中心开标</w:t>
      </w:r>
      <w:r>
        <w:rPr>
          <w:rFonts w:hint="eastAsia" w:hAnsi="宋体"/>
          <w:bCs/>
          <w:sz w:val="24"/>
          <w:lang w:val="en-US" w:eastAsia="zh-CN"/>
        </w:rPr>
        <w:t>二</w:t>
      </w:r>
      <w:r>
        <w:rPr>
          <w:rFonts w:hint="eastAsia" w:hAnsi="宋体"/>
          <w:bCs/>
          <w:sz w:val="24"/>
        </w:rPr>
        <w:t xml:space="preserve">室（龙兴路与竹林路交汇处公共资源大厦三楼）。 </w:t>
      </w:r>
    </w:p>
    <w:p>
      <w:pPr>
        <w:widowControl/>
        <w:spacing w:line="312" w:lineRule="auto"/>
        <w:ind w:firstLine="480" w:firstLineChars="200"/>
        <w:rPr>
          <w:rFonts w:hAnsi="宋体"/>
          <w:bCs/>
          <w:sz w:val="24"/>
        </w:rPr>
      </w:pPr>
      <w:r>
        <w:rPr>
          <w:rFonts w:hint="eastAsia" w:hAnsi="宋体"/>
          <w:bCs/>
          <w:sz w:val="24"/>
        </w:rPr>
        <w:t>6.3逾期送达的或者未送达指定地点的投标文件，招标人不予受理。</w:t>
      </w:r>
    </w:p>
    <w:p>
      <w:pPr>
        <w:widowControl/>
        <w:spacing w:line="312" w:lineRule="auto"/>
        <w:ind w:firstLine="480" w:firstLineChars="200"/>
        <w:rPr>
          <w:rFonts w:hAnsi="宋体"/>
          <w:bCs/>
          <w:sz w:val="24"/>
        </w:rPr>
      </w:pPr>
      <w:r>
        <w:rPr>
          <w:rFonts w:hint="eastAsia" w:hAnsi="宋体"/>
          <w:bCs/>
          <w:sz w:val="24"/>
        </w:rPr>
        <w:t>6.4未通过</w:t>
      </w:r>
      <w:r>
        <w:rPr>
          <w:rFonts w:hint="eastAsia" w:hAnsi="宋体"/>
          <w:sz w:val="24"/>
        </w:rPr>
        <w:t>《全国公共资源交易平台(河南省▪许昌市)》</w:t>
      </w:r>
      <w:r>
        <w:rPr>
          <w:rFonts w:hint="eastAsia" w:hAnsi="宋体"/>
          <w:bCs/>
          <w:sz w:val="24"/>
        </w:rPr>
        <w:t>下载招标文件的投标人，其投标文件将拒收。</w:t>
      </w:r>
    </w:p>
    <w:p>
      <w:pPr>
        <w:widowControl/>
        <w:spacing w:line="312" w:lineRule="auto"/>
        <w:rPr>
          <w:rFonts w:hAnsi="宋体"/>
          <w:b/>
          <w:sz w:val="24"/>
        </w:rPr>
      </w:pPr>
      <w:r>
        <w:rPr>
          <w:rFonts w:hint="eastAsia" w:hAnsi="宋体"/>
          <w:b/>
          <w:sz w:val="24"/>
        </w:rPr>
        <w:t>七.发布公告的媒介</w:t>
      </w:r>
    </w:p>
    <w:p>
      <w:pPr>
        <w:widowControl/>
        <w:spacing w:line="360" w:lineRule="auto"/>
        <w:ind w:firstLine="480" w:firstLineChars="200"/>
        <w:rPr>
          <w:rFonts w:hint="eastAsia" w:hAnsi="宋体"/>
          <w:sz w:val="24"/>
          <w:lang w:eastAsia="zh-CN"/>
        </w:rPr>
      </w:pPr>
      <w:r>
        <w:rPr>
          <w:rFonts w:hint="eastAsia" w:hAnsi="宋体"/>
          <w:sz w:val="24"/>
          <w:lang w:eastAsia="zh-CN"/>
        </w:rPr>
        <w:t>本公告同时在《全国公共资源交易平台(河南省▪许昌市)》及《河南省电子招标投标公共服务平台》上发布。</w:t>
      </w:r>
    </w:p>
    <w:p>
      <w:pPr>
        <w:widowControl/>
        <w:spacing w:line="312" w:lineRule="auto"/>
        <w:rPr>
          <w:rFonts w:hAnsi="宋体"/>
          <w:b/>
          <w:sz w:val="24"/>
        </w:rPr>
      </w:pPr>
      <w:r>
        <w:rPr>
          <w:rFonts w:hint="eastAsia" w:hAnsi="宋体"/>
          <w:b/>
          <w:sz w:val="24"/>
        </w:rPr>
        <w:t>八.联系事项</w:t>
      </w:r>
    </w:p>
    <w:p>
      <w:pPr>
        <w:widowControl/>
        <w:spacing w:line="360" w:lineRule="auto"/>
        <w:rPr>
          <w:rFonts w:hint="eastAsia" w:hAnsi="宋体"/>
          <w:sz w:val="24"/>
        </w:rPr>
      </w:pPr>
      <w:r>
        <w:rPr>
          <w:rFonts w:hint="eastAsia" w:hAnsi="宋体"/>
          <w:sz w:val="24"/>
        </w:rPr>
        <w:t xml:space="preserve"> </w:t>
      </w:r>
      <w:r>
        <w:rPr>
          <w:rFonts w:hint="eastAsia" w:hAnsi="宋体"/>
          <w:sz w:val="24"/>
          <w:lang w:val="en-US" w:eastAsia="zh-CN"/>
        </w:rPr>
        <w:t xml:space="preserve"> </w:t>
      </w:r>
      <w:r>
        <w:rPr>
          <w:rFonts w:hint="eastAsia" w:hAnsi="宋体"/>
          <w:sz w:val="24"/>
        </w:rPr>
        <w:t>招 标 人：</w:t>
      </w:r>
      <w:r>
        <w:rPr>
          <w:rFonts w:hint="eastAsia" w:hAnsi="宋体"/>
          <w:sz w:val="24"/>
          <w:lang w:eastAsia="zh-CN"/>
        </w:rPr>
        <w:t>长葛市农村饮水安全项目建设管理局</w:t>
      </w:r>
    </w:p>
    <w:p>
      <w:pPr>
        <w:widowControl/>
        <w:spacing w:line="360" w:lineRule="auto"/>
        <w:ind w:firstLine="240" w:firstLineChars="100"/>
        <w:rPr>
          <w:rFonts w:hint="eastAsia" w:hAnsi="宋体"/>
          <w:sz w:val="24"/>
        </w:rPr>
      </w:pPr>
      <w:r>
        <w:rPr>
          <w:rFonts w:hint="eastAsia" w:hAnsi="宋体"/>
          <w:sz w:val="24"/>
        </w:rPr>
        <w:t>地    址：</w:t>
      </w:r>
      <w:r>
        <w:rPr>
          <w:rFonts w:hint="eastAsia" w:hAnsi="宋体"/>
          <w:sz w:val="24"/>
          <w:lang w:eastAsia="zh-CN"/>
        </w:rPr>
        <w:t>长葛市葛天大道商务区 </w:t>
      </w:r>
      <w:r>
        <w:rPr>
          <w:rFonts w:hint="eastAsia" w:hAnsi="宋体"/>
          <w:sz w:val="24"/>
        </w:rPr>
        <w:t>   </w:t>
      </w:r>
    </w:p>
    <w:p>
      <w:pPr>
        <w:widowControl/>
        <w:spacing w:line="360" w:lineRule="auto"/>
        <w:ind w:firstLine="240" w:firstLineChars="100"/>
        <w:rPr>
          <w:rFonts w:hint="eastAsia" w:hAnsi="宋体"/>
          <w:sz w:val="24"/>
        </w:rPr>
      </w:pPr>
      <w:r>
        <w:rPr>
          <w:rFonts w:hint="eastAsia" w:hAnsi="宋体"/>
          <w:sz w:val="24"/>
        </w:rPr>
        <w:t>联 系 人：</w:t>
      </w:r>
      <w:r>
        <w:rPr>
          <w:rFonts w:hint="eastAsia" w:hAnsi="宋体"/>
          <w:sz w:val="24"/>
          <w:lang w:eastAsia="zh-CN"/>
        </w:rPr>
        <w:t>李</w:t>
      </w:r>
      <w:r>
        <w:rPr>
          <w:rFonts w:hint="eastAsia" w:hAnsi="宋体"/>
          <w:sz w:val="24"/>
        </w:rPr>
        <w:t>先生</w:t>
      </w:r>
    </w:p>
    <w:p>
      <w:pPr>
        <w:widowControl/>
        <w:spacing w:line="360" w:lineRule="auto"/>
        <w:ind w:firstLine="240" w:firstLineChars="100"/>
        <w:rPr>
          <w:rFonts w:hint="eastAsia" w:hAnsi="宋体"/>
          <w:sz w:val="24"/>
        </w:rPr>
      </w:pPr>
      <w:r>
        <w:rPr>
          <w:rFonts w:hint="eastAsia" w:hAnsi="宋体"/>
          <w:sz w:val="24"/>
        </w:rPr>
        <w:t>联系电话：13782358028</w:t>
      </w:r>
    </w:p>
    <w:p>
      <w:pPr>
        <w:widowControl/>
        <w:spacing w:line="360" w:lineRule="auto"/>
        <w:rPr>
          <w:rFonts w:hAnsi="宋体"/>
          <w:sz w:val="24"/>
        </w:rPr>
      </w:pPr>
      <w:r>
        <w:rPr>
          <w:rFonts w:hint="eastAsia" w:hAnsi="宋体"/>
          <w:sz w:val="24"/>
        </w:rPr>
        <w:t xml:space="preserve">  代理机构：</w:t>
      </w:r>
      <w:r>
        <w:rPr>
          <w:rFonts w:hint="eastAsia" w:hAnsi="宋体"/>
          <w:sz w:val="24"/>
          <w:lang w:val="en-US" w:eastAsia="zh-CN"/>
        </w:rPr>
        <w:t>中大国信工程管理有限公司</w:t>
      </w:r>
    </w:p>
    <w:p>
      <w:pPr>
        <w:widowControl/>
        <w:spacing w:line="360" w:lineRule="auto"/>
        <w:rPr>
          <w:rFonts w:hAnsi="宋体"/>
          <w:sz w:val="24"/>
        </w:rPr>
      </w:pPr>
      <w:r>
        <w:rPr>
          <w:rFonts w:hint="eastAsia" w:hAnsi="宋体"/>
          <w:sz w:val="24"/>
        </w:rPr>
        <w:t xml:space="preserve">  地    址：百花路与建安大道交叉口南200米</w:t>
      </w:r>
    </w:p>
    <w:p>
      <w:pPr>
        <w:widowControl/>
        <w:spacing w:line="360" w:lineRule="auto"/>
        <w:rPr>
          <w:rFonts w:hAnsi="宋体"/>
          <w:sz w:val="24"/>
        </w:rPr>
      </w:pPr>
      <w:r>
        <w:rPr>
          <w:rFonts w:hint="eastAsia" w:hAnsi="宋体"/>
          <w:sz w:val="24"/>
        </w:rPr>
        <w:t xml:space="preserve">  联 系 人：</w:t>
      </w:r>
      <w:r>
        <w:rPr>
          <w:rFonts w:hint="eastAsia" w:hAnsi="宋体"/>
          <w:sz w:val="24"/>
          <w:lang w:eastAsia="zh-CN"/>
        </w:rPr>
        <w:t>蔡</w:t>
      </w:r>
      <w:r>
        <w:rPr>
          <w:rFonts w:hint="eastAsia" w:hAnsi="宋体"/>
          <w:sz w:val="24"/>
        </w:rPr>
        <w:t>先生</w:t>
      </w:r>
    </w:p>
    <w:p>
      <w:pPr>
        <w:widowControl/>
        <w:spacing w:line="360" w:lineRule="auto"/>
        <w:rPr>
          <w:rFonts w:hint="eastAsia" w:hAnsi="宋体"/>
          <w:sz w:val="24"/>
          <w:lang w:val="en-US" w:eastAsia="zh-CN"/>
        </w:rPr>
      </w:pPr>
      <w:r>
        <w:rPr>
          <w:rFonts w:hint="eastAsia" w:hAnsi="宋体"/>
          <w:sz w:val="24"/>
        </w:rPr>
        <w:t xml:space="preserve">  联系电话：</w:t>
      </w:r>
      <w:r>
        <w:rPr>
          <w:rFonts w:hint="eastAsia" w:hAnsi="宋体"/>
          <w:sz w:val="24"/>
          <w:lang w:val="en-US" w:eastAsia="zh-CN"/>
        </w:rPr>
        <w:t>13137417939</w:t>
      </w:r>
    </w:p>
    <w:p>
      <w:pPr>
        <w:pStyle w:val="27"/>
        <w:shd w:val="clear" w:color="auto" w:fill="FFFFFF"/>
        <w:spacing w:before="0" w:beforeAutospacing="0" w:after="0" w:afterAutospacing="0" w:line="360" w:lineRule="auto"/>
        <w:rPr>
          <w:rFonts w:hint="default" w:ascii="宋体" w:hAnsi="宋体" w:eastAsia="宋体" w:cs="Times New Roman"/>
          <w:b/>
          <w:sz w:val="24"/>
          <w:lang w:val="en-US" w:eastAsia="zh-CN" w:bidi="ar-SA"/>
        </w:rPr>
      </w:pPr>
      <w:r>
        <w:rPr>
          <w:rFonts w:hint="eastAsia" w:cs="Times New Roman"/>
          <w:b/>
          <w:sz w:val="24"/>
          <w:lang w:val="en-US" w:eastAsia="zh-CN" w:bidi="ar-SA"/>
        </w:rPr>
        <w:t>九.</w:t>
      </w:r>
      <w:r>
        <w:rPr>
          <w:rFonts w:hint="default" w:ascii="宋体" w:hAnsi="宋体" w:eastAsia="宋体" w:cs="Times New Roman"/>
          <w:b/>
          <w:sz w:val="24"/>
          <w:lang w:val="en-US" w:eastAsia="zh-CN" w:bidi="ar-SA"/>
        </w:rPr>
        <w:t>特别提示</w:t>
      </w:r>
    </w:p>
    <w:p>
      <w:pPr>
        <w:pStyle w:val="27"/>
        <w:shd w:val="clear" w:color="auto" w:fill="FFFFFF"/>
        <w:spacing w:before="0" w:beforeAutospacing="0" w:after="0" w:afterAutospacing="0" w:line="360" w:lineRule="auto"/>
        <w:ind w:firstLine="640"/>
        <w:rPr>
          <w:rFonts w:hint="default" w:ascii="宋体" w:hAnsi="宋体" w:cs="仿宋_GB2312"/>
          <w:kern w:val="0"/>
          <w:sz w:val="21"/>
          <w:szCs w:val="21"/>
          <w:lang w:val="en-US" w:eastAsia="zh-CN" w:bidi="ar-SA"/>
        </w:rPr>
      </w:pPr>
      <w:r>
        <w:rPr>
          <w:rFonts w:hint="default" w:ascii="宋体" w:hAnsi="宋体" w:cs="仿宋_GB2312"/>
          <w:kern w:val="0"/>
          <w:sz w:val="21"/>
          <w:szCs w:val="21"/>
          <w:lang w:val="en-US" w:eastAsia="zh-CN" w:bidi="ar-SA"/>
        </w:rPr>
        <w:t xml:space="preserve"> </w:t>
      </w:r>
      <w:r>
        <w:rPr>
          <w:rFonts w:hint="default" w:ascii="宋体" w:hAnsi="宋体" w:eastAsia="宋体" w:cs="Times New Roman"/>
          <w:sz w:val="24"/>
          <w:lang w:val="en-US" w:eastAsia="zh-CN" w:bidi="ar-SA"/>
        </w:rPr>
        <w:t>所有投标单位请时刻关注</w:t>
      </w:r>
      <w:r>
        <w:rPr>
          <w:rFonts w:hint="eastAsia" w:ascii="宋体" w:hAnsi="宋体" w:eastAsia="宋体" w:cs="Times New Roman"/>
          <w:sz w:val="24"/>
          <w:lang w:val="en-US" w:eastAsia="zh-CN" w:bidi="ar-SA"/>
        </w:rPr>
        <w:t>《全国公共资源交易平台(河南省▪许昌市)》</w:t>
      </w:r>
      <w:r>
        <w:rPr>
          <w:rFonts w:hint="default" w:ascii="宋体" w:hAnsi="宋体" w:eastAsia="宋体" w:cs="Times New Roman"/>
          <w:sz w:val="24"/>
          <w:lang w:val="en-US" w:eastAsia="zh-CN" w:bidi="ar-SA"/>
        </w:rPr>
        <w:t>，澄清、答疑、变更均在</w:t>
      </w:r>
      <w:r>
        <w:rPr>
          <w:rFonts w:hint="eastAsia" w:ascii="宋体" w:hAnsi="宋体" w:eastAsia="宋体" w:cs="Times New Roman"/>
          <w:sz w:val="24"/>
          <w:lang w:val="en-US" w:eastAsia="zh-CN" w:bidi="ar-SA"/>
        </w:rPr>
        <w:t>《全国公共资源交易平台(河南省▪许昌市)》</w:t>
      </w:r>
      <w:r>
        <w:rPr>
          <w:rFonts w:hint="default" w:ascii="宋体" w:hAnsi="宋体" w:eastAsia="宋体" w:cs="Times New Roman"/>
          <w:sz w:val="24"/>
          <w:lang w:val="en-US" w:eastAsia="zh-CN" w:bidi="ar-SA"/>
        </w:rPr>
        <w:t>发布，不再另行通知。如未及时查看影响其投标，后果自负。</w:t>
      </w:r>
    </w:p>
    <w:p>
      <w:pPr>
        <w:pStyle w:val="27"/>
        <w:shd w:val="clear" w:color="auto" w:fill="FFFFFF"/>
        <w:spacing w:before="0" w:beforeAutospacing="0" w:after="0" w:afterAutospacing="0" w:line="360" w:lineRule="auto"/>
        <w:ind w:firstLine="640"/>
        <w:rPr>
          <w:rFonts w:hint="default" w:ascii="宋体" w:hAnsi="宋体" w:cs="仿宋_GB2312"/>
          <w:kern w:val="0"/>
          <w:sz w:val="21"/>
          <w:szCs w:val="21"/>
          <w:lang w:val="en-US" w:eastAsia="zh-CN" w:bidi="ar-SA"/>
        </w:rPr>
      </w:pPr>
    </w:p>
    <w:p>
      <w:pPr>
        <w:widowControl/>
        <w:spacing w:line="360" w:lineRule="auto"/>
        <w:rPr>
          <w:rFonts w:hint="eastAsia" w:hAnsi="宋体"/>
          <w:sz w:val="24"/>
          <w:lang w:val="en-US" w:eastAsia="zh-CN"/>
        </w:rPr>
      </w:pPr>
    </w:p>
    <w:p>
      <w:pPr>
        <w:widowControl/>
        <w:spacing w:line="360" w:lineRule="auto"/>
        <w:jc w:val="right"/>
        <w:rPr>
          <w:rFonts w:hint="eastAsia" w:hAnsi="宋体" w:eastAsia="宋体"/>
          <w:sz w:val="24"/>
          <w:lang w:eastAsia="zh-CN"/>
        </w:rPr>
      </w:pPr>
      <w:r>
        <w:rPr>
          <w:rFonts w:hint="eastAsia" w:hAnsi="宋体"/>
          <w:sz w:val="24"/>
          <w:lang w:eastAsia="zh-CN"/>
        </w:rPr>
        <w:t>长葛市农村饮水安全项目建设管理局</w:t>
      </w:r>
    </w:p>
    <w:p>
      <w:pPr>
        <w:widowControl/>
        <w:spacing w:line="360" w:lineRule="auto"/>
        <w:jc w:val="right"/>
        <w:rPr>
          <w:rFonts w:hint="eastAsia" w:hAnsi="宋体" w:eastAsia="宋体"/>
          <w:sz w:val="24"/>
          <w:lang w:val="en-US" w:eastAsia="zh-CN"/>
        </w:rPr>
      </w:pPr>
      <w:r>
        <w:rPr>
          <w:rFonts w:hint="eastAsia" w:hAnsi="宋体"/>
          <w:sz w:val="24"/>
          <w:lang w:val="en-US" w:eastAsia="zh-CN"/>
        </w:rPr>
        <w:t>2018年2月5日</w:t>
      </w:r>
    </w:p>
    <w:p>
      <w:pPr>
        <w:widowControl/>
        <w:spacing w:line="360" w:lineRule="auto"/>
        <w:rPr>
          <w:rFonts w:hAnsi="宋体"/>
          <w:sz w:val="24"/>
        </w:rPr>
      </w:pPr>
    </w:p>
    <w:p>
      <w:pPr>
        <w:widowControl/>
        <w:spacing w:line="360" w:lineRule="auto"/>
        <w:rPr>
          <w:rFonts w:hAnsi="宋体"/>
          <w:color w:val="0000FF"/>
          <w:sz w:val="24"/>
        </w:rPr>
      </w:pPr>
    </w:p>
    <w:p>
      <w:pPr>
        <w:widowControl/>
        <w:spacing w:line="360" w:lineRule="auto"/>
        <w:rPr>
          <w:rFonts w:hAnsi="宋体"/>
          <w:color w:val="0000FF"/>
          <w:sz w:val="24"/>
        </w:rPr>
      </w:pPr>
    </w:p>
    <w:p>
      <w:pPr>
        <w:widowControl/>
        <w:spacing w:line="360" w:lineRule="auto"/>
        <w:rPr>
          <w:rFonts w:hAnsi="宋体"/>
          <w:color w:val="0000FF"/>
          <w:sz w:val="24"/>
        </w:rPr>
      </w:pPr>
    </w:p>
    <w:p>
      <w:pPr>
        <w:widowControl/>
        <w:spacing w:line="360" w:lineRule="auto"/>
        <w:rPr>
          <w:rFonts w:hAnsi="宋体"/>
          <w:color w:val="0000FF"/>
          <w:sz w:val="24"/>
        </w:rPr>
      </w:pPr>
    </w:p>
    <w:p>
      <w:pPr>
        <w:widowControl/>
        <w:spacing w:line="360" w:lineRule="auto"/>
        <w:rPr>
          <w:rFonts w:hAnsi="宋体"/>
          <w:color w:val="0000FF"/>
          <w:sz w:val="24"/>
        </w:rPr>
      </w:pPr>
    </w:p>
    <w:p>
      <w:pPr>
        <w:widowControl/>
        <w:spacing w:line="360" w:lineRule="auto"/>
        <w:rPr>
          <w:rFonts w:hAnsi="宋体"/>
          <w:color w:val="0000FF"/>
          <w:sz w:val="24"/>
        </w:rPr>
      </w:pPr>
    </w:p>
    <w:p>
      <w:pPr>
        <w:widowControl/>
        <w:spacing w:line="360" w:lineRule="auto"/>
        <w:rPr>
          <w:rFonts w:hAnsi="宋体"/>
          <w:color w:val="0000FF"/>
          <w:sz w:val="24"/>
        </w:rPr>
      </w:pPr>
    </w:p>
    <w:p>
      <w:pPr>
        <w:widowControl/>
        <w:spacing w:line="360" w:lineRule="auto"/>
        <w:rPr>
          <w:rFonts w:hAnsi="宋体"/>
          <w:color w:val="0000FF"/>
          <w:sz w:val="24"/>
        </w:rPr>
      </w:pPr>
    </w:p>
    <w:p>
      <w:pPr>
        <w:widowControl/>
        <w:spacing w:line="360" w:lineRule="auto"/>
        <w:rPr>
          <w:rFonts w:hAnsi="宋体"/>
          <w:color w:val="0000FF"/>
          <w:sz w:val="24"/>
        </w:rPr>
      </w:pPr>
    </w:p>
    <w:p>
      <w:pPr>
        <w:widowControl/>
        <w:spacing w:line="360" w:lineRule="auto"/>
        <w:rPr>
          <w:rFonts w:hAnsi="宋体"/>
          <w:color w:val="0000FF"/>
          <w:sz w:val="24"/>
        </w:rPr>
      </w:pPr>
    </w:p>
    <w:p>
      <w:pPr>
        <w:widowControl/>
        <w:spacing w:line="360" w:lineRule="auto"/>
        <w:rPr>
          <w:rFonts w:hAnsi="宋体"/>
          <w:color w:val="0000FF"/>
          <w:sz w:val="24"/>
        </w:rPr>
      </w:pPr>
    </w:p>
    <w:p>
      <w:pPr>
        <w:widowControl/>
        <w:spacing w:line="360" w:lineRule="auto"/>
        <w:rPr>
          <w:rFonts w:hAnsi="宋体"/>
          <w:color w:val="0000FF"/>
          <w:sz w:val="24"/>
        </w:rPr>
      </w:pPr>
    </w:p>
    <w:p>
      <w:pPr>
        <w:widowControl/>
        <w:spacing w:line="360" w:lineRule="auto"/>
        <w:rPr>
          <w:rFonts w:hAnsi="宋体"/>
          <w:color w:val="0000FF"/>
          <w:sz w:val="24"/>
        </w:rPr>
      </w:pPr>
    </w:p>
    <w:p>
      <w:pPr>
        <w:widowControl/>
        <w:spacing w:line="360" w:lineRule="auto"/>
        <w:rPr>
          <w:rFonts w:hAnsi="宋体"/>
          <w:color w:val="0000FF"/>
          <w:sz w:val="24"/>
        </w:rPr>
      </w:pPr>
    </w:p>
    <w:p>
      <w:pPr>
        <w:widowControl/>
        <w:spacing w:line="360" w:lineRule="auto"/>
        <w:rPr>
          <w:rFonts w:hAnsi="宋体"/>
          <w:color w:val="0000FF"/>
          <w:sz w:val="24"/>
        </w:rPr>
      </w:pPr>
    </w:p>
    <w:p>
      <w:pPr>
        <w:widowControl/>
        <w:spacing w:line="360" w:lineRule="auto"/>
        <w:rPr>
          <w:rFonts w:hAnsi="宋体"/>
          <w:color w:val="0000FF"/>
          <w:sz w:val="24"/>
        </w:rPr>
      </w:pPr>
    </w:p>
    <w:p>
      <w:pPr>
        <w:widowControl/>
        <w:spacing w:line="360" w:lineRule="auto"/>
        <w:rPr>
          <w:rFonts w:hAnsi="宋体"/>
          <w:color w:val="0000FF"/>
          <w:sz w:val="24"/>
        </w:rPr>
      </w:pPr>
    </w:p>
    <w:p>
      <w:pPr>
        <w:widowControl/>
        <w:spacing w:line="360" w:lineRule="auto"/>
        <w:rPr>
          <w:rFonts w:hAnsi="宋体"/>
          <w:color w:val="0000FF"/>
          <w:sz w:val="24"/>
        </w:rPr>
      </w:pPr>
    </w:p>
    <w:p>
      <w:pPr>
        <w:widowControl/>
        <w:spacing w:line="360" w:lineRule="auto"/>
        <w:rPr>
          <w:rFonts w:hAnsi="宋体"/>
          <w:color w:val="0000FF"/>
          <w:sz w:val="24"/>
        </w:rPr>
      </w:pPr>
    </w:p>
    <w:p>
      <w:pPr>
        <w:widowControl/>
        <w:spacing w:line="360" w:lineRule="auto"/>
        <w:rPr>
          <w:rFonts w:hAnsi="宋体"/>
          <w:color w:val="0000FF"/>
          <w:sz w:val="24"/>
        </w:rPr>
      </w:pPr>
    </w:p>
    <w:p>
      <w:pPr>
        <w:widowControl/>
        <w:spacing w:line="360" w:lineRule="auto"/>
        <w:rPr>
          <w:rFonts w:hAnsi="宋体"/>
          <w:color w:val="0000FF"/>
          <w:sz w:val="24"/>
        </w:rPr>
      </w:pPr>
    </w:p>
    <w:p>
      <w:pPr>
        <w:widowControl/>
        <w:spacing w:line="360" w:lineRule="auto"/>
        <w:rPr>
          <w:rFonts w:hAnsi="宋体"/>
          <w:color w:val="0000FF"/>
          <w:sz w:val="24"/>
        </w:rPr>
      </w:pPr>
    </w:p>
    <w:p>
      <w:pPr>
        <w:widowControl/>
        <w:spacing w:line="360" w:lineRule="auto"/>
        <w:rPr>
          <w:rFonts w:hAnsi="宋体"/>
          <w:color w:val="0000FF"/>
          <w:sz w:val="24"/>
        </w:rPr>
      </w:pPr>
    </w:p>
    <w:p>
      <w:pPr>
        <w:widowControl/>
        <w:spacing w:line="360" w:lineRule="auto"/>
        <w:rPr>
          <w:rFonts w:hAnsi="宋体"/>
          <w:color w:val="0000FF"/>
          <w:sz w:val="24"/>
        </w:rPr>
      </w:pPr>
    </w:p>
    <w:p>
      <w:pPr>
        <w:widowControl/>
        <w:spacing w:line="360" w:lineRule="auto"/>
        <w:rPr>
          <w:rFonts w:hAnsi="宋体"/>
          <w:color w:val="0000FF"/>
          <w:sz w:val="24"/>
        </w:rPr>
      </w:pPr>
    </w:p>
    <w:p>
      <w:pPr>
        <w:tabs>
          <w:tab w:val="left" w:pos="4140"/>
          <w:tab w:val="left" w:pos="4260"/>
        </w:tabs>
        <w:spacing w:line="360" w:lineRule="auto"/>
        <w:ind w:right="-578" w:rightChars="-170" w:firstLine="360" w:firstLineChars="100"/>
        <w:rPr>
          <w:rFonts w:hAnsi="宋体" w:cs="黑体"/>
          <w:b/>
          <w:sz w:val="36"/>
          <w:szCs w:val="36"/>
        </w:rPr>
      </w:pPr>
      <w:r>
        <w:rPr>
          <w:rFonts w:hint="eastAsia" w:hAnsi="宋体" w:cs="黑体"/>
          <w:b/>
          <w:sz w:val="36"/>
          <w:szCs w:val="36"/>
        </w:rPr>
        <w:t xml:space="preserve">                 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36"/>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802"/>
        <w:gridCol w:w="664"/>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2447"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6424"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6424" w:type="dxa"/>
            <w:gridSpan w:val="2"/>
            <w:vAlign w:val="center"/>
          </w:tcPr>
          <w:p>
            <w:pPr>
              <w:autoSpaceDE w:val="0"/>
              <w:autoSpaceDN w:val="0"/>
              <w:adjustRightInd w:val="0"/>
              <w:spacing w:line="320" w:lineRule="exact"/>
              <w:jc w:val="left"/>
              <w:rPr>
                <w:rFonts w:hint="eastAsia" w:hAnsi="宋体"/>
                <w:sz w:val="24"/>
              </w:rPr>
            </w:pPr>
            <w:r>
              <w:rPr>
                <w:rFonts w:hint="eastAsia" w:hAnsi="宋体"/>
                <w:sz w:val="24"/>
              </w:rPr>
              <w:t>招 标 人：</w:t>
            </w:r>
            <w:r>
              <w:rPr>
                <w:rFonts w:hint="eastAsia" w:hAnsi="宋体"/>
                <w:sz w:val="24"/>
                <w:lang w:eastAsia="zh-CN"/>
              </w:rPr>
              <w:t>长葛市农村饮水安全项目建设管理局</w:t>
            </w:r>
          </w:p>
          <w:p>
            <w:pPr>
              <w:autoSpaceDE w:val="0"/>
              <w:autoSpaceDN w:val="0"/>
              <w:adjustRightInd w:val="0"/>
              <w:spacing w:line="320" w:lineRule="exact"/>
              <w:jc w:val="left"/>
              <w:rPr>
                <w:rFonts w:hint="eastAsia" w:hAnsi="宋体"/>
                <w:sz w:val="24"/>
              </w:rPr>
            </w:pPr>
            <w:r>
              <w:rPr>
                <w:rFonts w:hint="eastAsia" w:hAnsi="宋体"/>
                <w:sz w:val="24"/>
              </w:rPr>
              <w:t>地    址：</w:t>
            </w:r>
            <w:r>
              <w:rPr>
                <w:rFonts w:hint="eastAsia" w:hAnsi="宋体"/>
                <w:sz w:val="24"/>
                <w:lang w:eastAsia="zh-CN"/>
              </w:rPr>
              <w:t>长葛市葛天大道商务区 </w:t>
            </w:r>
            <w:r>
              <w:rPr>
                <w:rFonts w:hint="eastAsia" w:hAnsi="宋体"/>
                <w:sz w:val="24"/>
              </w:rPr>
              <w:t>    </w:t>
            </w:r>
          </w:p>
          <w:p>
            <w:pPr>
              <w:autoSpaceDE w:val="0"/>
              <w:autoSpaceDN w:val="0"/>
              <w:adjustRightInd w:val="0"/>
              <w:spacing w:line="320" w:lineRule="exact"/>
              <w:jc w:val="left"/>
              <w:rPr>
                <w:rFonts w:hint="eastAsia" w:hAnsi="宋体"/>
                <w:sz w:val="24"/>
              </w:rPr>
            </w:pPr>
            <w:r>
              <w:rPr>
                <w:rFonts w:hint="eastAsia" w:hAnsi="宋体"/>
                <w:sz w:val="24"/>
              </w:rPr>
              <w:t>联 系 人：</w:t>
            </w:r>
            <w:r>
              <w:rPr>
                <w:rFonts w:hint="eastAsia" w:hAnsi="宋体"/>
                <w:sz w:val="24"/>
                <w:lang w:eastAsia="zh-CN"/>
              </w:rPr>
              <w:t>李</w:t>
            </w:r>
            <w:r>
              <w:rPr>
                <w:rFonts w:hint="eastAsia" w:hAnsi="宋体"/>
                <w:sz w:val="24"/>
              </w:rPr>
              <w:t>先生</w:t>
            </w:r>
          </w:p>
          <w:p>
            <w:pPr>
              <w:autoSpaceDE w:val="0"/>
              <w:autoSpaceDN w:val="0"/>
              <w:adjustRightInd w:val="0"/>
              <w:spacing w:line="320" w:lineRule="exact"/>
              <w:jc w:val="left"/>
              <w:rPr>
                <w:rFonts w:hAnsi="宋体"/>
                <w:sz w:val="24"/>
              </w:rPr>
            </w:pPr>
            <w:r>
              <w:rPr>
                <w:rFonts w:hint="eastAsia" w:hAnsi="宋体"/>
                <w:sz w:val="24"/>
              </w:rPr>
              <w:t>联系电话：13782358028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0"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6424" w:type="dxa"/>
            <w:gridSpan w:val="2"/>
            <w:vAlign w:val="center"/>
          </w:tcPr>
          <w:p>
            <w:pPr>
              <w:autoSpaceDE w:val="0"/>
              <w:autoSpaceDN w:val="0"/>
              <w:adjustRightInd w:val="0"/>
              <w:spacing w:line="320" w:lineRule="exact"/>
              <w:rPr>
                <w:rFonts w:hAnsi="宋体"/>
                <w:sz w:val="24"/>
              </w:rPr>
            </w:pPr>
            <w:r>
              <w:rPr>
                <w:rFonts w:hint="eastAsia" w:hAnsi="宋体"/>
                <w:sz w:val="24"/>
              </w:rPr>
              <w:t>代理机构：</w:t>
            </w:r>
            <w:r>
              <w:rPr>
                <w:rFonts w:hint="eastAsia" w:hAnsi="宋体"/>
                <w:sz w:val="24"/>
                <w:lang w:val="en-US" w:eastAsia="zh-CN"/>
              </w:rPr>
              <w:t>中大国信工程管理有限公司</w:t>
            </w:r>
          </w:p>
          <w:p>
            <w:pPr>
              <w:autoSpaceDE w:val="0"/>
              <w:autoSpaceDN w:val="0"/>
              <w:adjustRightInd w:val="0"/>
              <w:spacing w:line="320" w:lineRule="exact"/>
              <w:rPr>
                <w:rFonts w:hAnsi="宋体"/>
                <w:sz w:val="24"/>
              </w:rPr>
            </w:pPr>
            <w:r>
              <w:rPr>
                <w:rFonts w:hint="eastAsia" w:hAnsi="宋体"/>
                <w:sz w:val="24"/>
              </w:rPr>
              <w:t>地    址：百花路与建安大道交叉口南200米</w:t>
            </w:r>
          </w:p>
          <w:p>
            <w:pPr>
              <w:autoSpaceDE w:val="0"/>
              <w:autoSpaceDN w:val="0"/>
              <w:adjustRightInd w:val="0"/>
              <w:spacing w:line="320" w:lineRule="exact"/>
              <w:rPr>
                <w:rFonts w:hAnsi="宋体"/>
                <w:sz w:val="24"/>
              </w:rPr>
            </w:pPr>
            <w:r>
              <w:rPr>
                <w:rFonts w:hint="eastAsia" w:hAnsi="宋体"/>
                <w:sz w:val="24"/>
              </w:rPr>
              <w:t>联 系 人：</w:t>
            </w:r>
            <w:r>
              <w:rPr>
                <w:rFonts w:hint="eastAsia" w:hAnsi="宋体"/>
                <w:sz w:val="24"/>
                <w:lang w:eastAsia="zh-CN"/>
              </w:rPr>
              <w:t>蔡</w:t>
            </w:r>
            <w:r>
              <w:rPr>
                <w:rFonts w:hint="eastAsia" w:hAnsi="宋体"/>
                <w:sz w:val="24"/>
              </w:rPr>
              <w:t>先生</w:t>
            </w:r>
          </w:p>
          <w:p>
            <w:pPr>
              <w:autoSpaceDE w:val="0"/>
              <w:autoSpaceDN w:val="0"/>
              <w:adjustRightInd w:val="0"/>
              <w:spacing w:line="320" w:lineRule="exact"/>
              <w:rPr>
                <w:rFonts w:hAnsi="宋体"/>
                <w:sz w:val="24"/>
              </w:rPr>
            </w:pPr>
            <w:r>
              <w:rPr>
                <w:rFonts w:hint="eastAsia" w:hAnsi="宋体"/>
                <w:sz w:val="24"/>
              </w:rPr>
              <w:t>联系电话：</w:t>
            </w:r>
            <w:r>
              <w:rPr>
                <w:rFonts w:hint="eastAsia" w:hAnsi="宋体"/>
                <w:sz w:val="24"/>
                <w:lang w:val="en-US" w:eastAsia="zh-CN"/>
              </w:rPr>
              <w:t>13137417939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项目名称</w:t>
            </w:r>
          </w:p>
        </w:tc>
        <w:tc>
          <w:tcPr>
            <w:tcW w:w="6424" w:type="dxa"/>
            <w:gridSpan w:val="2"/>
            <w:vAlign w:val="center"/>
          </w:tcPr>
          <w:p>
            <w:pPr>
              <w:autoSpaceDE w:val="0"/>
              <w:autoSpaceDN w:val="0"/>
              <w:adjustRightInd w:val="0"/>
              <w:spacing w:line="320" w:lineRule="exact"/>
              <w:jc w:val="left"/>
              <w:rPr>
                <w:rFonts w:hAnsi="宋体" w:cs="黑体"/>
                <w:sz w:val="24"/>
              </w:rPr>
            </w:pPr>
            <w:r>
              <w:rPr>
                <w:rFonts w:hint="eastAsia" w:hAnsi="宋体"/>
                <w:sz w:val="24"/>
                <w:lang w:val="en-US" w:eastAsia="zh-CN"/>
              </w:rPr>
              <w:t>长葛市2017年农村饮水安全巩固提升工程监理项目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6424" w:type="dxa"/>
            <w:gridSpan w:val="2"/>
            <w:vAlign w:val="center"/>
          </w:tcPr>
          <w:p>
            <w:pPr>
              <w:spacing w:line="320" w:lineRule="exact"/>
              <w:rPr>
                <w:rFonts w:hAnsi="宋体" w:cs="仿宋_GB2312"/>
                <w:sz w:val="24"/>
                <w:szCs w:val="24"/>
              </w:rPr>
            </w:pPr>
            <w:r>
              <w:rPr>
                <w:rFonts w:hint="eastAsia" w:hAnsi="宋体"/>
                <w:sz w:val="24"/>
                <w:lang w:val="zh-CN"/>
              </w:rPr>
              <w:t>长葛市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6424" w:type="dxa"/>
            <w:gridSpan w:val="2"/>
          </w:tcPr>
          <w:p>
            <w:pPr>
              <w:autoSpaceDE w:val="0"/>
              <w:autoSpaceDN w:val="0"/>
              <w:adjustRightInd w:val="0"/>
              <w:spacing w:line="320" w:lineRule="exact"/>
              <w:jc w:val="left"/>
              <w:rPr>
                <w:rFonts w:hint="eastAsia" w:hAnsi="宋体" w:eastAsia="宋体" w:cs="黑体"/>
                <w:sz w:val="24"/>
                <w:lang w:eastAsia="zh-CN"/>
              </w:rPr>
            </w:pPr>
            <w:r>
              <w:rPr>
                <w:rFonts w:hint="eastAsia" w:hAnsi="宋体" w:cs="黑体"/>
                <w:sz w:val="24"/>
                <w:lang w:val="en-US" w:eastAsia="zh-CN"/>
              </w:rPr>
              <w:t>财政投资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6424" w:type="dxa"/>
            <w:gridSpan w:val="2"/>
          </w:tcPr>
          <w:p>
            <w:pPr>
              <w:autoSpaceDE w:val="0"/>
              <w:autoSpaceDN w:val="0"/>
              <w:adjustRightInd w:val="0"/>
              <w:spacing w:line="3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6424" w:type="dxa"/>
            <w:gridSpan w:val="2"/>
            <w:tcBorders>
              <w:bottom w:val="single" w:color="auto" w:sz="4" w:space="0"/>
            </w:tcBorders>
          </w:tcPr>
          <w:p>
            <w:pPr>
              <w:autoSpaceDE w:val="0"/>
              <w:autoSpaceDN w:val="0"/>
              <w:adjustRightInd w:val="0"/>
              <w:spacing w:line="320" w:lineRule="exact"/>
              <w:jc w:val="left"/>
              <w:rPr>
                <w:rFonts w:hAnsi="宋体" w:cs="黑体"/>
                <w:sz w:val="24"/>
              </w:rPr>
            </w:pPr>
            <w:r>
              <w:rPr>
                <w:rFonts w:hint="eastAsia" w:hAnsi="宋体" w:cs="黑体"/>
                <w:sz w:val="24"/>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color="auto" w:sz="4" w:space="0"/>
            </w:tcBorders>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计划工期</w:t>
            </w:r>
          </w:p>
        </w:tc>
        <w:tc>
          <w:tcPr>
            <w:tcW w:w="642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Ansi="宋体" w:cs="黑体"/>
                <w:sz w:val="24"/>
              </w:rPr>
            </w:pPr>
            <w:r>
              <w:rPr>
                <w:rFonts w:hint="eastAsia" w:hAnsi="宋体" w:cs="仿宋_GB2312"/>
                <w:sz w:val="24"/>
                <w:lang w:val="en-US" w:eastAsia="zh-CN"/>
              </w:rPr>
              <w:t>60</w:t>
            </w:r>
            <w:r>
              <w:rPr>
                <w:rFonts w:hint="eastAsia" w:hAnsi="宋体" w:cs="仿宋_GB2312"/>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6424" w:type="dxa"/>
            <w:gridSpan w:val="2"/>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黑体"/>
                <w:sz w:val="24"/>
              </w:rPr>
              <w:t>合格（</w:t>
            </w:r>
            <w:r>
              <w:rPr>
                <w:rFonts w:hint="eastAsia"/>
                <w:sz w:val="24"/>
              </w:rPr>
              <w:t>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6424" w:type="dxa"/>
            <w:gridSpan w:val="2"/>
          </w:tcPr>
          <w:p>
            <w:pPr>
              <w:widowControl/>
              <w:numPr>
                <w:ilvl w:val="0"/>
                <w:numId w:val="0"/>
              </w:numPr>
              <w:spacing w:line="320" w:lineRule="exact"/>
              <w:rPr>
                <w:rFonts w:hint="default" w:ascii="宋体" w:hAnsi="宋体" w:eastAsia="宋体" w:cs="仿宋_GB2312"/>
                <w:b w:val="0"/>
                <w:bCs w:val="0"/>
                <w:color w:val="auto"/>
                <w:sz w:val="24"/>
                <w:lang w:val="en-US" w:eastAsia="zh-CN" w:bidi="ar-SA"/>
              </w:rPr>
            </w:pPr>
            <w:r>
              <w:rPr>
                <w:rFonts w:hint="eastAsia" w:ascii="新宋体" w:hAnsi="新宋体" w:eastAsia="新宋体" w:cs="黑体"/>
                <w:b/>
                <w:sz w:val="24"/>
                <w:szCs w:val="24"/>
              </w:rPr>
              <w:t>资质条件：</w:t>
            </w:r>
          </w:p>
          <w:p>
            <w:pPr>
              <w:widowControl/>
              <w:spacing w:line="360" w:lineRule="auto"/>
              <w:ind w:firstLine="480" w:firstLineChars="200"/>
              <w:rPr>
                <w:rFonts w:hint="default" w:ascii="宋体" w:hAnsi="宋体" w:eastAsia="宋体" w:cs="Times New Roman"/>
                <w:sz w:val="24"/>
                <w:szCs w:val="22"/>
                <w:lang w:val="en-US" w:eastAsia="zh-CN" w:bidi="ar-SA"/>
              </w:rPr>
            </w:pPr>
            <w:r>
              <w:rPr>
                <w:rFonts w:hint="eastAsia" w:hAnsi="宋体" w:cs="宋体"/>
                <w:sz w:val="24"/>
                <w:szCs w:val="24"/>
                <w:lang w:val="en-US" w:eastAsia="zh-CN"/>
              </w:rPr>
              <w:t>1、监理标段要求投标人具备水利工程施工监理乙级及以上资质。具备独立法人资格，有良好的财务状况，良好的社会信誉及同类项目业绩，拟任项目总监应具有水利工程施工监理工程师资格。</w:t>
            </w:r>
          </w:p>
          <w:p>
            <w:pPr>
              <w:tabs>
                <w:tab w:val="left" w:pos="4140"/>
                <w:tab w:val="left" w:pos="4260"/>
              </w:tabs>
              <w:spacing w:line="360" w:lineRule="auto"/>
              <w:ind w:right="-578" w:rightChars="-170" w:firstLine="240" w:firstLineChars="100"/>
              <w:rPr>
                <w:rFonts w:hint="eastAsia" w:hAnsi="宋体" w:cs="宋体"/>
                <w:sz w:val="24"/>
                <w:szCs w:val="24"/>
              </w:rPr>
            </w:pPr>
            <w:r>
              <w:rPr>
                <w:rFonts w:hint="eastAsia" w:hAnsi="宋体" w:cs="宋体"/>
                <w:sz w:val="24"/>
                <w:szCs w:val="24"/>
                <w:lang w:val="en-US" w:eastAsia="zh-CN"/>
              </w:rPr>
              <w:t>2、</w:t>
            </w:r>
            <w:r>
              <w:rPr>
                <w:rFonts w:hint="eastAsia" w:hAnsi="宋体" w:cs="宋体"/>
                <w:sz w:val="24"/>
                <w:szCs w:val="24"/>
              </w:rPr>
              <w:t>本次招标实行资格后审。</w:t>
            </w:r>
          </w:p>
          <w:p>
            <w:pPr>
              <w:tabs>
                <w:tab w:val="left" w:pos="4140"/>
                <w:tab w:val="left" w:pos="4260"/>
              </w:tabs>
              <w:spacing w:line="360" w:lineRule="auto"/>
              <w:ind w:right="-578" w:rightChars="-170" w:firstLine="240" w:firstLineChars="100"/>
              <w:rPr>
                <w:rFonts w:hint="default" w:ascii="宋体" w:hAnsi="宋体" w:eastAsia="宋体" w:cs="仿宋_GB2312"/>
                <w:b w:val="0"/>
                <w:bCs w:val="0"/>
                <w:color w:val="auto"/>
                <w:sz w:val="24"/>
                <w:lang w:val="en-US" w:eastAsia="zh-CN" w:bidi="ar-SA"/>
              </w:rPr>
            </w:pPr>
            <w:r>
              <w:rPr>
                <w:rFonts w:hint="eastAsia" w:hAnsi="宋体" w:cs="宋体"/>
                <w:sz w:val="24"/>
                <w:szCs w:val="24"/>
              </w:rPr>
              <w:t>3</w:t>
            </w:r>
            <w:r>
              <w:rPr>
                <w:rFonts w:hint="eastAsia" w:hAnsi="宋体" w:cs="宋体"/>
                <w:sz w:val="24"/>
                <w:szCs w:val="24"/>
                <w:lang w:eastAsia="zh-CN"/>
              </w:rPr>
              <w:t>、</w:t>
            </w:r>
            <w:r>
              <w:rPr>
                <w:rFonts w:hint="eastAsia" w:hAnsi="宋体" w:cs="宋体"/>
                <w:sz w:val="24"/>
                <w:szCs w:val="24"/>
              </w:rPr>
              <w:t>本次招标不接受联合体投标。</w:t>
            </w:r>
          </w:p>
          <w:p>
            <w:pPr>
              <w:spacing w:line="320" w:lineRule="exact"/>
              <w:rPr>
                <w:rFonts w:hAnsi="宋体"/>
                <w:b/>
                <w:bCs/>
                <w:sz w:val="24"/>
              </w:rPr>
            </w:pPr>
            <w:r>
              <w:rPr>
                <w:rFonts w:hint="eastAsia" w:hAnsi="宋体" w:cs="仿宋_GB2312"/>
                <w:b/>
                <w:bCs/>
                <w:color w:val="auto"/>
                <w:sz w:val="24"/>
              </w:rPr>
              <w:t>注：工商营业执照、资质证书、安全生产许可证、注册建造师证书和注册建造师安全生产考核合格证不再提交原件，投标书中必须附复印件，以备查阅。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6424"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投标预备会</w:t>
            </w:r>
          </w:p>
        </w:tc>
        <w:tc>
          <w:tcPr>
            <w:tcW w:w="6424"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6424" w:type="dxa"/>
            <w:gridSpan w:val="2"/>
            <w:vAlign w:val="center"/>
          </w:tcPr>
          <w:p>
            <w:pPr>
              <w:spacing w:line="320" w:lineRule="exact"/>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2447" w:type="dxa"/>
            <w:gridSpan w:val="3"/>
            <w:vAlign w:val="center"/>
          </w:tcPr>
          <w:p>
            <w:pPr>
              <w:spacing w:line="340" w:lineRule="exact"/>
              <w:jc w:val="center"/>
              <w:rPr>
                <w:rFonts w:hAnsi="宋体"/>
                <w:sz w:val="24"/>
              </w:rPr>
            </w:pPr>
            <w:r>
              <w:rPr>
                <w:rFonts w:hint="eastAsia" w:hAnsi="宋体"/>
                <w:sz w:val="24"/>
              </w:rPr>
              <w:t>招标人澄清的时间</w:t>
            </w:r>
          </w:p>
        </w:tc>
        <w:tc>
          <w:tcPr>
            <w:tcW w:w="6424" w:type="dxa"/>
            <w:gridSpan w:val="2"/>
            <w:vAlign w:val="center"/>
          </w:tcPr>
          <w:p>
            <w:pPr>
              <w:spacing w:line="340" w:lineRule="exact"/>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招标文件的</w:t>
            </w:r>
            <w:r>
              <w:rPr>
                <w:rFonts w:hint="eastAsia" w:hAnsi="宋体" w:cs="仿宋_GB2312"/>
                <w:sz w:val="24"/>
                <w:lang w:eastAsia="zh-CN"/>
              </w:rPr>
              <w:t>下载</w:t>
            </w:r>
          </w:p>
        </w:tc>
        <w:tc>
          <w:tcPr>
            <w:tcW w:w="6424" w:type="dxa"/>
            <w:gridSpan w:val="2"/>
          </w:tcPr>
          <w:p>
            <w:pPr>
              <w:autoSpaceDE w:val="0"/>
              <w:autoSpaceDN w:val="0"/>
              <w:adjustRightInd w:val="0"/>
              <w:spacing w:line="340" w:lineRule="exact"/>
              <w:rPr>
                <w:rFonts w:hAnsi="宋体"/>
                <w:bCs/>
                <w:color w:val="00B050"/>
                <w:sz w:val="24"/>
              </w:rPr>
            </w:pPr>
            <w:r>
              <w:rPr>
                <w:rFonts w:hint="eastAsia" w:hAnsi="宋体" w:cs="仿宋_GB2312"/>
                <w:sz w:val="24"/>
              </w:rPr>
              <w:t>招标文件的获取：投标人于投标文件递交截止时间前均可登录【全国公共资源交易平台(河南省▪许昌市)】（</w:t>
            </w:r>
            <w:r>
              <w:rPr>
                <w:rFonts w:hint="eastAsia" w:hAnsi="宋体" w:cs="仿宋_GB2312"/>
                <w:sz w:val="24"/>
              </w:rPr>
              <w:fldChar w:fldCharType="begin"/>
            </w:r>
            <w:r>
              <w:rPr>
                <w:rFonts w:hint="eastAsia" w:hAnsi="宋体" w:cs="仿宋_GB2312"/>
                <w:sz w:val="24"/>
              </w:rPr>
              <w:instrText xml:space="preserve"> HYPERLINK "http://www.xczbtb.com/" </w:instrText>
            </w:r>
            <w:r>
              <w:rPr>
                <w:rFonts w:hint="eastAsia" w:hAnsi="宋体" w:cs="仿宋_GB2312"/>
                <w:sz w:val="24"/>
              </w:rPr>
              <w:fldChar w:fldCharType="separate"/>
            </w:r>
            <w:r>
              <w:rPr>
                <w:rFonts w:hint="eastAsia" w:hAnsi="宋体" w:cs="仿宋_GB2312"/>
                <w:sz w:val="24"/>
              </w:rPr>
              <w:t>http://www.xczbtb.com/</w:t>
            </w:r>
            <w:r>
              <w:rPr>
                <w:rFonts w:hint="eastAsia" w:hAnsi="宋体" w:cs="仿宋_GB2312"/>
                <w:sz w:val="24"/>
              </w:rPr>
              <w:fldChar w:fldCharType="end"/>
            </w:r>
            <w:r>
              <w:rPr>
                <w:rFonts w:hint="eastAsia" w:hAnsi="宋体" w:cs="仿宋_GB2312"/>
                <w:sz w:val="24"/>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2447"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6424"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仿宋_GB2312"/>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pPr>
              <w:autoSpaceDE w:val="0"/>
              <w:autoSpaceDN w:val="0"/>
              <w:adjustRightInd w:val="0"/>
              <w:spacing w:line="340" w:lineRule="exact"/>
              <w:ind w:firstLine="240" w:firstLineChars="100"/>
              <w:rPr>
                <w:rFonts w:hint="eastAsia" w:hAnsi="宋体" w:cs="仿宋_GB2312"/>
                <w:sz w:val="24"/>
              </w:rPr>
            </w:pPr>
            <w:r>
              <w:rPr>
                <w:rFonts w:hint="eastAsia" w:hAnsi="宋体" w:cs="仿宋_GB2312"/>
                <w:sz w:val="24"/>
              </w:rPr>
              <w:t>投标截止时间</w:t>
            </w:r>
          </w:p>
        </w:tc>
        <w:tc>
          <w:tcPr>
            <w:tcW w:w="6424" w:type="dxa"/>
            <w:gridSpan w:val="2"/>
          </w:tcPr>
          <w:p>
            <w:pPr>
              <w:autoSpaceDE w:val="0"/>
              <w:autoSpaceDN w:val="0"/>
              <w:adjustRightInd w:val="0"/>
              <w:spacing w:line="340" w:lineRule="exact"/>
              <w:rPr>
                <w:rFonts w:hint="eastAsia" w:hAnsi="宋体" w:cs="仿宋_GB2312"/>
                <w:sz w:val="24"/>
              </w:rPr>
            </w:pPr>
            <w:r>
              <w:rPr>
                <w:rFonts w:hint="eastAsia" w:hAnsi="宋体" w:cs="仿宋_GB2312"/>
                <w:sz w:val="24"/>
              </w:rPr>
              <w:t>201</w:t>
            </w:r>
            <w:r>
              <w:rPr>
                <w:rFonts w:hint="eastAsia" w:hAnsi="宋体" w:cs="仿宋_GB2312"/>
                <w:sz w:val="24"/>
                <w:lang w:val="en-US" w:eastAsia="zh-CN"/>
              </w:rPr>
              <w:t>8</w:t>
            </w:r>
            <w:r>
              <w:rPr>
                <w:rFonts w:hint="eastAsia" w:hAnsi="宋体" w:cs="仿宋_GB2312"/>
                <w:sz w:val="24"/>
              </w:rPr>
              <w:t>年</w:t>
            </w:r>
            <w:r>
              <w:rPr>
                <w:rFonts w:hint="eastAsia" w:hAnsi="宋体" w:cs="仿宋_GB2312"/>
                <w:sz w:val="24"/>
                <w:lang w:val="en-US" w:eastAsia="zh-CN"/>
              </w:rPr>
              <w:t>3</w:t>
            </w:r>
            <w:r>
              <w:rPr>
                <w:rFonts w:hint="eastAsia" w:hAnsi="宋体" w:cs="仿宋_GB2312"/>
                <w:sz w:val="24"/>
              </w:rPr>
              <w:t>月</w:t>
            </w:r>
            <w:r>
              <w:rPr>
                <w:rFonts w:hint="eastAsia" w:hAnsi="宋体" w:cs="仿宋_GB2312"/>
                <w:sz w:val="24"/>
                <w:lang w:val="en-US" w:eastAsia="zh-CN"/>
              </w:rPr>
              <w:t>1</w:t>
            </w:r>
            <w:r>
              <w:rPr>
                <w:rFonts w:hint="eastAsia" w:hAnsi="宋体" w:cs="仿宋_GB2312"/>
                <w:sz w:val="24"/>
              </w:rPr>
              <w:t>日</w:t>
            </w:r>
            <w:r>
              <w:rPr>
                <w:rFonts w:hint="eastAsia" w:hAnsi="宋体" w:cs="仿宋_GB2312"/>
                <w:sz w:val="24"/>
                <w:lang w:val="en-US" w:eastAsia="zh-CN"/>
              </w:rPr>
              <w:t>10</w:t>
            </w:r>
            <w:r>
              <w:rPr>
                <w:rFonts w:hint="eastAsia" w:hAnsi="宋体" w:cs="仿宋_GB2312"/>
                <w:sz w:val="24"/>
              </w:rPr>
              <w:t>时</w:t>
            </w:r>
            <w:r>
              <w:rPr>
                <w:rFonts w:hint="eastAsia" w:hAnsi="宋体" w:cs="仿宋_GB2312"/>
                <w:sz w:val="24"/>
                <w:lang w:val="en-US" w:eastAsia="zh-CN"/>
              </w:rPr>
              <w:t>30</w:t>
            </w:r>
            <w:r>
              <w:rPr>
                <w:rFonts w:hint="eastAsia" w:hAnsi="宋体" w:cs="仿宋_GB2312"/>
                <w:sz w:val="24"/>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构成投标文件的其他材料</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2" w:name="_Hlk424659721"/>
            <w:bookmarkStart w:id="3" w:name="OLE_LINK4" w:colFirst="0" w:colLast="2"/>
            <w:bookmarkStart w:id="4" w:name="OLE_LINK3" w:colFirst="0" w:colLast="2"/>
            <w:r>
              <w:rPr>
                <w:rFonts w:hAnsi="宋体" w:cs="TimesNewRomanPSMT"/>
                <w:sz w:val="24"/>
              </w:rPr>
              <w:t>3.4.1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投标保证金须知</w:t>
            </w:r>
          </w:p>
        </w:tc>
        <w:tc>
          <w:tcPr>
            <w:tcW w:w="6424" w:type="dxa"/>
            <w:gridSpan w:val="2"/>
            <w:vAlign w:val="center"/>
          </w:tcPr>
          <w:p>
            <w:pPr>
              <w:autoSpaceDE w:val="0"/>
              <w:autoSpaceDN w:val="0"/>
              <w:adjustRightInd w:val="0"/>
              <w:spacing w:line="340" w:lineRule="exact"/>
              <w:rPr>
                <w:rFonts w:hAnsi="宋体" w:cs="仿宋_GB2312"/>
                <w:color w:val="000000" w:themeColor="text1"/>
                <w:sz w:val="24"/>
                <w14:textFill>
                  <w14:solidFill>
                    <w14:schemeClr w14:val="tx1"/>
                  </w14:solidFill>
                </w14:textFill>
              </w:rPr>
            </w:pPr>
            <w:r>
              <w:rPr>
                <w:rFonts w:hint="eastAsia" w:hAnsi="宋体" w:cs="仿宋_GB2312"/>
                <w:color w:val="000000" w:themeColor="text1"/>
                <w:sz w:val="24"/>
                <w14:textFill>
                  <w14:solidFill>
                    <w14:schemeClr w14:val="tx1"/>
                  </w14:solidFill>
                </w14:textFill>
              </w:rPr>
              <w:t>1、因投标人的原因无法及时退还投标（竞买）保证金、滞留三年以上的，投标（竞买）保证金上缴财政。</w:t>
            </w:r>
          </w:p>
          <w:p>
            <w:pPr>
              <w:autoSpaceDE w:val="0"/>
              <w:autoSpaceDN w:val="0"/>
              <w:adjustRightInd w:val="0"/>
              <w:spacing w:line="340" w:lineRule="exact"/>
              <w:jc w:val="left"/>
              <w:rPr>
                <w:rFonts w:hAnsi="宋体" w:cs="仿宋_GB2312"/>
                <w:color w:val="000000" w:themeColor="text1"/>
                <w:sz w:val="24"/>
                <w14:textFill>
                  <w14:solidFill>
                    <w14:schemeClr w14:val="tx1"/>
                  </w14:solidFill>
                </w14:textFill>
              </w:rPr>
            </w:pPr>
            <w:r>
              <w:rPr>
                <w:rFonts w:hint="eastAsia" w:hAnsi="宋体" w:cs="仿宋_GB2312"/>
                <w:color w:val="000000" w:themeColor="text1"/>
                <w:sz w:val="24"/>
                <w14:textFill>
                  <w14:solidFill>
                    <w14:schemeClr w14:val="tx1"/>
                  </w14:solidFill>
                </w14:textFill>
              </w:rPr>
              <w:t>2、自文件发布之日起，投标人需进行基本户备案（建设工程项目），已备案的基本户开户银行、账户发生变化的，须重新办理备案手续。备案后方可提交投标（竞买）保证金。</w:t>
            </w:r>
          </w:p>
          <w:p>
            <w:pPr>
              <w:autoSpaceDE w:val="0"/>
              <w:autoSpaceDN w:val="0"/>
              <w:adjustRightInd w:val="0"/>
              <w:spacing w:line="340" w:lineRule="exact"/>
              <w:jc w:val="left"/>
              <w:rPr>
                <w:rFonts w:hAnsi="宋体" w:cs="仿宋_GB2312"/>
                <w:color w:val="000000" w:themeColor="text1"/>
                <w:sz w:val="24"/>
                <w14:textFill>
                  <w14:solidFill>
                    <w14:schemeClr w14:val="tx1"/>
                  </w14:solidFill>
                </w14:textFill>
              </w:rPr>
            </w:pPr>
            <w:r>
              <w:rPr>
                <w:rFonts w:hint="eastAsia" w:hAnsi="宋体" w:cs="仿宋_GB2312"/>
                <w:color w:val="000000" w:themeColor="text1"/>
                <w:sz w:val="24"/>
                <w14:textFill>
                  <w14:solidFill>
                    <w14:schemeClr w14:val="tx1"/>
                  </w14:solidFill>
                </w14:textFill>
              </w:rPr>
              <w:t xml:space="preserve">3、基本户备案流程： </w:t>
            </w:r>
          </w:p>
          <w:p>
            <w:pPr>
              <w:tabs>
                <w:tab w:val="left" w:pos="1260"/>
              </w:tabs>
              <w:autoSpaceDE w:val="0"/>
              <w:autoSpaceDN w:val="0"/>
              <w:adjustRightInd w:val="0"/>
              <w:spacing w:line="360" w:lineRule="auto"/>
              <w:ind w:firstLine="480" w:firstLineChars="200"/>
              <w:jc w:val="left"/>
              <w:rPr>
                <w:rFonts w:hAnsi="宋体" w:cs="仿宋_GB2312"/>
                <w:color w:val="000000" w:themeColor="text1"/>
                <w:sz w:val="24"/>
                <w14:textFill>
                  <w14:solidFill>
                    <w14:schemeClr w14:val="tx1"/>
                  </w14:solidFill>
                </w14:textFill>
              </w:rPr>
            </w:pPr>
            <w:r>
              <w:rPr>
                <w:rFonts w:hint="eastAsia" w:hAnsi="宋体" w:cs="仿宋_GB2312"/>
                <w:color w:val="000000" w:themeColor="text1"/>
                <w:sz w:val="24"/>
                <w14:textFill>
                  <w14:solidFill>
                    <w14:schemeClr w14:val="tx1"/>
                  </w14:solidFill>
                </w14:textFill>
              </w:rPr>
              <w:t>工程建设项目的投标人登录注册网址：</w:t>
            </w:r>
            <w:r>
              <w:rPr>
                <w:rFonts w:hAnsi="宋体" w:cs="仿宋_GB2312"/>
                <w:color w:val="000000" w:themeColor="text1"/>
                <w:sz w:val="24"/>
                <w14:textFill>
                  <w14:solidFill>
                    <w14:schemeClr w14:val="tx1"/>
                  </w14:solidFill>
                </w14:textFill>
              </w:rPr>
              <w:t>http://221.14.6.70:8088/ggzy/</w:t>
            </w:r>
            <w:r>
              <w:rPr>
                <w:rFonts w:hint="eastAsia" w:hAnsi="宋体" w:cs="仿宋_GB2312"/>
                <w:color w:val="000000" w:themeColor="text1"/>
                <w:sz w:val="24"/>
                <w14:textFill>
                  <w14:solidFill>
                    <w14:schemeClr w14:val="tx1"/>
                  </w14:solidFill>
                </w14:textFill>
              </w:rPr>
              <w:t>，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60" w:lineRule="auto"/>
              <w:jc w:val="left"/>
              <w:rPr>
                <w:rFonts w:hAnsi="宋体" w:cs="仿宋_GB2312"/>
                <w:color w:val="000000" w:themeColor="text1"/>
                <w:sz w:val="24"/>
                <w14:textFill>
                  <w14:solidFill>
                    <w14:schemeClr w14:val="tx1"/>
                  </w14:solidFill>
                </w14:textFill>
              </w:rPr>
            </w:pPr>
            <w:r>
              <w:rPr>
                <w:rFonts w:hint="eastAsia" w:hAnsi="宋体" w:cs="仿宋_GB2312"/>
                <w:color w:val="000000" w:themeColor="text1"/>
                <w:sz w:val="24"/>
                <w14:textFill>
                  <w14:solidFill>
                    <w14:schemeClr w14:val="tx1"/>
                  </w14:solidFill>
                </w14:textFill>
              </w:rPr>
              <w:t>4、特殊情况处理</w:t>
            </w:r>
          </w:p>
          <w:p>
            <w:pPr>
              <w:autoSpaceDE w:val="0"/>
              <w:autoSpaceDN w:val="0"/>
              <w:adjustRightInd w:val="0"/>
              <w:spacing w:line="360" w:lineRule="auto"/>
              <w:jc w:val="left"/>
              <w:rPr>
                <w:rFonts w:hAnsi="宋体" w:cs="仿宋_GB2312"/>
                <w:color w:val="000000" w:themeColor="text1"/>
                <w:sz w:val="24"/>
                <w14:textFill>
                  <w14:solidFill>
                    <w14:schemeClr w14:val="tx1"/>
                  </w14:solidFill>
                </w14:textFill>
              </w:rPr>
            </w:pPr>
            <w:r>
              <w:rPr>
                <w:rFonts w:hint="eastAsia" w:hAnsi="宋体" w:cs="仿宋_GB2312"/>
                <w:color w:val="000000" w:themeColor="text1"/>
                <w:sz w:val="24"/>
                <w14:textFill>
                  <w14:solidFill>
                    <w14:schemeClr w14:val="tx1"/>
                  </w14:solidFill>
                </w14:textFill>
              </w:rPr>
              <w:t xml:space="preserve">  投标人投标过程中因账户开户银行、银行账号发生变化，不能按照来款途径原路返还投标保证金的，投标人须提供原账户开户银行相关证明及新开账户开户许可证，到中心五楼交易见证部办理退款手续（0374-2968027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3.4.2</w:t>
            </w:r>
          </w:p>
        </w:tc>
        <w:tc>
          <w:tcPr>
            <w:tcW w:w="2447" w:type="dxa"/>
            <w:gridSpan w:val="3"/>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投标保证金</w:t>
            </w:r>
          </w:p>
        </w:tc>
        <w:tc>
          <w:tcPr>
            <w:tcW w:w="6424" w:type="dxa"/>
            <w:gridSpan w:val="2"/>
            <w:vAlign w:val="center"/>
          </w:tcPr>
          <w:p>
            <w:pPr>
              <w:autoSpaceDE w:val="0"/>
              <w:autoSpaceDN w:val="0"/>
              <w:adjustRightInd w:val="0"/>
              <w:spacing w:line="276" w:lineRule="auto"/>
              <w:jc w:val="left"/>
              <w:rPr>
                <w:rFonts w:hAnsi="宋体" w:cs="仿宋_GB2312"/>
                <w:color w:val="000000" w:themeColor="text1"/>
                <w:sz w:val="24"/>
                <w14:textFill>
                  <w14:solidFill>
                    <w14:schemeClr w14:val="tx1"/>
                  </w14:solidFill>
                </w14:textFill>
              </w:rPr>
            </w:pPr>
            <w:r>
              <w:rPr>
                <w:rFonts w:hint="eastAsia" w:hAnsi="宋体" w:cs="仿宋_GB2312"/>
                <w:color w:val="000000" w:themeColor="text1"/>
                <w:sz w:val="24"/>
                <w14:textFill>
                  <w14:solidFill>
                    <w14:schemeClr w14:val="tx1"/>
                  </w14:solidFill>
                </w14:textFill>
              </w:rPr>
              <w:t>投标保证金递交截止时间：</w:t>
            </w:r>
            <w:r>
              <w:rPr>
                <w:rFonts w:hint="eastAsia" w:hAnsi="宋体" w:cs="仿宋_GB2312"/>
                <w:color w:val="FF0000"/>
                <w:sz w:val="24"/>
              </w:rPr>
              <w:t>（201</w:t>
            </w:r>
            <w:r>
              <w:rPr>
                <w:rFonts w:hint="eastAsia" w:hAnsi="宋体" w:cs="仿宋_GB2312"/>
                <w:color w:val="FF0000"/>
                <w:sz w:val="24"/>
                <w:lang w:val="en-US" w:eastAsia="zh-CN"/>
              </w:rPr>
              <w:t>8</w:t>
            </w:r>
            <w:r>
              <w:rPr>
                <w:rFonts w:hint="eastAsia" w:hAnsi="宋体" w:cs="仿宋_GB2312"/>
                <w:color w:val="FF0000"/>
                <w:sz w:val="24"/>
              </w:rPr>
              <w:t>年</w:t>
            </w:r>
            <w:r>
              <w:rPr>
                <w:rFonts w:hint="eastAsia" w:hAnsi="宋体" w:cs="仿宋_GB2312"/>
                <w:color w:val="FF0000"/>
                <w:sz w:val="24"/>
                <w:lang w:val="en-US" w:eastAsia="zh-CN"/>
              </w:rPr>
              <w:t>3</w:t>
            </w:r>
            <w:r>
              <w:rPr>
                <w:rFonts w:hint="eastAsia" w:hAnsi="宋体" w:cs="仿宋_GB2312"/>
                <w:color w:val="FF0000"/>
                <w:sz w:val="24"/>
              </w:rPr>
              <w:t>月</w:t>
            </w:r>
            <w:r>
              <w:rPr>
                <w:rFonts w:hint="eastAsia" w:hAnsi="宋体" w:cs="仿宋_GB2312"/>
                <w:color w:val="FF0000"/>
                <w:sz w:val="24"/>
                <w:lang w:val="en-US" w:eastAsia="zh-CN"/>
              </w:rPr>
              <w:t>1</w:t>
            </w:r>
            <w:r>
              <w:rPr>
                <w:rFonts w:hint="eastAsia" w:hAnsi="宋体" w:cs="仿宋_GB2312"/>
                <w:color w:val="FF0000"/>
                <w:sz w:val="24"/>
              </w:rPr>
              <w:t>日</w:t>
            </w:r>
            <w:r>
              <w:rPr>
                <w:rFonts w:hint="eastAsia" w:hAnsi="宋体" w:cs="仿宋_GB2312"/>
                <w:color w:val="FF0000"/>
                <w:sz w:val="24"/>
                <w:lang w:val="en-US" w:eastAsia="zh-CN"/>
              </w:rPr>
              <w:t>10</w:t>
            </w:r>
            <w:r>
              <w:rPr>
                <w:rFonts w:hint="eastAsia" w:hAnsi="宋体" w:cs="仿宋_GB2312"/>
                <w:color w:val="FF0000"/>
                <w:sz w:val="24"/>
              </w:rPr>
              <w:t>时</w:t>
            </w:r>
            <w:r>
              <w:rPr>
                <w:rFonts w:hint="eastAsia" w:hAnsi="宋体" w:cs="仿宋_GB2312"/>
                <w:color w:val="FF0000"/>
                <w:sz w:val="24"/>
                <w:lang w:val="en-US" w:eastAsia="zh-CN"/>
              </w:rPr>
              <w:t>30</w:t>
            </w:r>
            <w:r>
              <w:rPr>
                <w:rFonts w:hint="eastAsia" w:hAnsi="宋体" w:cs="仿宋_GB2312"/>
                <w:color w:val="FF0000"/>
                <w:sz w:val="24"/>
              </w:rPr>
              <w:t>分）。</w:t>
            </w:r>
          </w:p>
          <w:p>
            <w:pPr>
              <w:autoSpaceDE w:val="0"/>
              <w:autoSpaceDN w:val="0"/>
              <w:adjustRightInd w:val="0"/>
              <w:spacing w:line="276" w:lineRule="auto"/>
              <w:jc w:val="left"/>
              <w:rPr>
                <w:rFonts w:hAnsi="宋体" w:cs="仿宋_GB2312"/>
                <w:b/>
                <w:bCs/>
                <w:color w:val="000000" w:themeColor="text1"/>
                <w:sz w:val="24"/>
                <w14:textFill>
                  <w14:solidFill>
                    <w14:schemeClr w14:val="tx1"/>
                  </w14:solidFill>
                </w14:textFill>
              </w:rPr>
            </w:pPr>
            <w:r>
              <w:rPr>
                <w:rFonts w:hint="eastAsia" w:hAnsi="宋体" w:cs="仿宋_GB2312"/>
                <w:b/>
                <w:bCs/>
                <w:color w:val="000000" w:themeColor="text1"/>
                <w:sz w:val="24"/>
                <w14:textFill>
                  <w14:solidFill>
                    <w14:schemeClr w14:val="tx1"/>
                  </w14:solidFill>
                </w14:textFill>
              </w:rPr>
              <w:t>金额：</w:t>
            </w:r>
            <w:r>
              <w:rPr>
                <w:rFonts w:hint="eastAsia" w:hAnsi="宋体" w:cs="仿宋_GB2312"/>
                <w:b/>
                <w:bCs/>
                <w:color w:val="000000" w:themeColor="text1"/>
                <w:sz w:val="24"/>
                <w:lang w:eastAsia="zh-CN"/>
                <w14:textFill>
                  <w14:solidFill>
                    <w14:schemeClr w14:val="tx1"/>
                  </w14:solidFill>
                </w14:textFill>
              </w:rPr>
              <w:t>玖佰贰拾元</w:t>
            </w:r>
            <w:r>
              <w:rPr>
                <w:rFonts w:hint="eastAsia" w:hAnsi="宋体" w:cs="仿宋_GB2312"/>
                <w:b/>
                <w:bCs/>
                <w:color w:val="000000" w:themeColor="text1"/>
                <w:sz w:val="24"/>
                <w14:textFill>
                  <w14:solidFill>
                    <w14:schemeClr w14:val="tx1"/>
                  </w14:solidFill>
                </w14:textFill>
              </w:rPr>
              <w:t>整（￥</w:t>
            </w:r>
            <w:r>
              <w:rPr>
                <w:rFonts w:hint="eastAsia" w:hAnsi="宋体" w:cs="仿宋_GB2312"/>
                <w:b/>
                <w:bCs/>
                <w:color w:val="000000" w:themeColor="text1"/>
                <w:sz w:val="24"/>
                <w:lang w:val="en-US" w:eastAsia="zh-CN"/>
                <w14:textFill>
                  <w14:solidFill>
                    <w14:schemeClr w14:val="tx1"/>
                  </w14:solidFill>
                </w14:textFill>
              </w:rPr>
              <w:t>1700.</w:t>
            </w:r>
            <w:r>
              <w:rPr>
                <w:rFonts w:hint="eastAsia" w:hAnsi="宋体" w:cs="仿宋_GB2312"/>
                <w:b/>
                <w:bCs/>
                <w:color w:val="000000" w:themeColor="text1"/>
                <w:sz w:val="24"/>
                <w14:textFill>
                  <w14:solidFill>
                    <w14:schemeClr w14:val="tx1"/>
                  </w14:solidFill>
                </w14:textFill>
              </w:rPr>
              <w:t>00元）</w:t>
            </w:r>
          </w:p>
          <w:p>
            <w:pPr>
              <w:snapToGrid w:val="0"/>
              <w:spacing w:line="360" w:lineRule="auto"/>
              <w:ind w:firstLine="240" w:firstLineChars="100"/>
              <w:jc w:val="left"/>
              <w:rPr>
                <w:rFonts w:cs="宋体"/>
                <w:color w:val="000000" w:themeColor="text1"/>
                <w:sz w:val="24"/>
                <w14:textFill>
                  <w14:solidFill>
                    <w14:schemeClr w14:val="tx1"/>
                  </w14:solidFill>
                </w14:textFill>
              </w:rPr>
            </w:pPr>
            <w:r>
              <w:rPr>
                <w:rFonts w:hint="eastAsia" w:cs="宋体"/>
                <w:color w:val="000000" w:themeColor="text1"/>
                <w:sz w:val="24"/>
                <w:lang w:val="zh-CN"/>
                <w14:textFill>
                  <w14:solidFill>
                    <w14:schemeClr w14:val="tx1"/>
                  </w14:solidFill>
                </w14:textFill>
              </w:rPr>
              <w:t xml:space="preserve">1、投标保证金的递交方式：银行转帐、银行电汇（均需从投标人的基本账户汇出），不接受以现金方式缴纳的投标保证金。凡以现金方式缴纳投标保证金而影响其投标结果的，由投标人自行负责。 </w:t>
            </w:r>
          </w:p>
          <w:p>
            <w:pPr>
              <w:snapToGrid w:val="0"/>
              <w:spacing w:line="360" w:lineRule="auto"/>
              <w:ind w:firstLine="240" w:firstLineChars="100"/>
              <w:jc w:val="left"/>
              <w:rPr>
                <w:rFonts w:cs="宋体"/>
                <w:color w:val="000000" w:themeColor="text1"/>
                <w:sz w:val="24"/>
                <w:lang w:val="zh-CN"/>
                <w14:textFill>
                  <w14:solidFill>
                    <w14:schemeClr w14:val="tx1"/>
                  </w14:solidFill>
                </w14:textFill>
              </w:rPr>
            </w:pPr>
            <w:r>
              <w:rPr>
                <w:rFonts w:hint="eastAsia" w:cs="宋体"/>
                <w:color w:val="000000" w:themeColor="text1"/>
                <w:sz w:val="24"/>
                <w:lang w:val="zh-CN"/>
                <w14:textFill>
                  <w14:solidFill>
                    <w14:schemeClr w14:val="tx1"/>
                  </w14:solidFill>
                </w14:textFill>
              </w:rPr>
              <w:t>使用银行转帐形式的，于截止时间前通过投标人基本账户将款项一次足额递交、成功绑定，以收款人到账时间为准，在途资金无效，视为未按时交纳。同时投标人应承担节假日银行系统不能支付的风险。</w:t>
            </w:r>
          </w:p>
          <w:p>
            <w:pPr>
              <w:snapToGrid w:val="0"/>
              <w:spacing w:line="360" w:lineRule="auto"/>
              <w:jc w:val="left"/>
              <w:rPr>
                <w:rFonts w:cs="宋体"/>
                <w:color w:val="000000" w:themeColor="text1"/>
                <w:sz w:val="24"/>
                <w:lang w:val="zh-CN"/>
                <w14:textFill>
                  <w14:solidFill>
                    <w14:schemeClr w14:val="tx1"/>
                  </w14:solidFill>
                </w14:textFill>
              </w:rPr>
            </w:pPr>
            <w:r>
              <w:rPr>
                <w:rFonts w:hint="eastAsia" w:cs="宋体"/>
                <w:color w:val="000000" w:themeColor="text1"/>
                <w:sz w:val="24"/>
                <w:lang w:val="zh-CN"/>
                <w14:textFill>
                  <w14:solidFill>
                    <w14:schemeClr w14:val="tx1"/>
                  </w14:solidFill>
                </w14:textFill>
              </w:rPr>
              <w:t>2、投标保证金缴纳方式：</w:t>
            </w:r>
          </w:p>
          <w:p>
            <w:pPr>
              <w:snapToGrid w:val="0"/>
              <w:spacing w:line="360" w:lineRule="auto"/>
              <w:jc w:val="left"/>
              <w:rPr>
                <w:rFonts w:cs="宋体"/>
                <w:color w:val="000000" w:themeColor="text1"/>
                <w:sz w:val="24"/>
                <w14:textFill>
                  <w14:solidFill>
                    <w14:schemeClr w14:val="tx1"/>
                  </w14:solidFill>
                </w14:textFill>
              </w:rPr>
            </w:pPr>
            <w:r>
              <w:rPr>
                <w:rFonts w:hint="eastAsia" w:cs="宋体"/>
                <w:color w:val="000000" w:themeColor="text1"/>
                <w:sz w:val="24"/>
                <w:lang w:val="zh-CN"/>
                <w14:textFill>
                  <w14:solidFill>
                    <w14:schemeClr w14:val="tx1"/>
                  </w14:solidFill>
                </w14:textFill>
              </w:rPr>
              <w:t>2.</w:t>
            </w:r>
            <w:r>
              <w:rPr>
                <w:rFonts w:hint="eastAsia" w:cs="宋体"/>
                <w:color w:val="000000" w:themeColor="text1"/>
                <w:sz w:val="24"/>
                <w14:textFill>
                  <w14:solidFill>
                    <w14:schemeClr w14:val="tx1"/>
                  </w14:solidFill>
                </w14:textFill>
              </w:rPr>
              <w:t xml:space="preserve">1 </w:t>
            </w:r>
            <w:r>
              <w:rPr>
                <w:rFonts w:hint="eastAsia" w:cs="宋体"/>
                <w:color w:val="000000" w:themeColor="text1"/>
                <w:sz w:val="24"/>
                <w:lang w:val="zh-CN"/>
                <w14:textFill>
                  <w14:solidFill>
                    <w14:schemeClr w14:val="tx1"/>
                  </w14:solidFill>
                </w14:textFill>
              </w:rPr>
              <w:t>投标人网上报名后</w:t>
            </w:r>
            <w:r>
              <w:rPr>
                <w:rFonts w:hint="eastAsia" w:cs="宋体"/>
                <w:color w:val="000000" w:themeColor="text1"/>
                <w:sz w:val="24"/>
                <w14:textFill>
                  <w14:solidFill>
                    <w14:schemeClr w14:val="tx1"/>
                  </w14:solidFill>
                </w14:textFill>
              </w:rPr>
              <w:t>，</w:t>
            </w:r>
            <w:r>
              <w:rPr>
                <w:rFonts w:hint="eastAsia" w:cs="宋体"/>
                <w:color w:val="000000" w:themeColor="text1"/>
                <w:sz w:val="24"/>
                <w:lang w:val="zh-CN"/>
                <w14:textFill>
                  <w14:solidFill>
                    <w14:schemeClr w14:val="tx1"/>
                  </w14:solidFill>
                </w14:textFill>
              </w:rPr>
              <w:t>登录</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"http://221.14.6.70:8088/ggzy" </w:instrText>
            </w:r>
            <w:r>
              <w:rPr>
                <w:color w:val="000000" w:themeColor="text1"/>
                <w14:textFill>
                  <w14:solidFill>
                    <w14:schemeClr w14:val="tx1"/>
                  </w14:solidFill>
                </w14:textFill>
              </w:rPr>
              <w:fldChar w:fldCharType="separate"/>
            </w:r>
            <w:r>
              <w:rPr>
                <w:rStyle w:val="35"/>
                <w:rFonts w:hint="eastAsia" w:cs="宋体"/>
                <w:color w:val="000000" w:themeColor="text1"/>
                <w:sz w:val="21"/>
                <w:szCs w:val="21"/>
                <w14:textFill>
                  <w14:solidFill>
                    <w14:schemeClr w14:val="tx1"/>
                  </w14:solidFill>
                </w14:textFill>
              </w:rPr>
              <w:t>http://221.14.6.70:8088/ggzy</w:t>
            </w:r>
            <w:r>
              <w:rPr>
                <w:rStyle w:val="35"/>
                <w:rFonts w:hint="eastAsia" w:cs="宋体"/>
                <w:color w:val="000000" w:themeColor="text1"/>
                <w:sz w:val="21"/>
                <w:szCs w:val="21"/>
                <w14:textFill>
                  <w14:solidFill>
                    <w14:schemeClr w14:val="tx1"/>
                  </w14:solidFill>
                </w14:textFill>
              </w:rPr>
              <w:fldChar w:fldCharType="end"/>
            </w:r>
            <w:r>
              <w:rPr>
                <w:rFonts w:cs="宋体"/>
                <w:color w:val="000000" w:themeColor="text1"/>
                <w:sz w:val="24"/>
                <w:lang w:val="zh-CN"/>
                <w14:textFill>
                  <w14:solidFill>
                    <w14:schemeClr w14:val="tx1"/>
                  </w14:solidFill>
                </w14:textFill>
              </w:rPr>
              <w:t>系统</w:t>
            </w:r>
            <w:r>
              <w:rPr>
                <w:rFonts w:hint="eastAsia" w:cs="宋体"/>
                <w:color w:val="000000" w:themeColor="text1"/>
                <w:sz w:val="24"/>
                <w14:textFill>
                  <w14:solidFill>
                    <w14:schemeClr w14:val="tx1"/>
                  </w14:solidFill>
                </w14:textFill>
              </w:rPr>
              <w:t>，</w:t>
            </w:r>
            <w:r>
              <w:rPr>
                <w:rFonts w:hint="eastAsia" w:cs="宋体"/>
                <w:color w:val="000000" w:themeColor="text1"/>
                <w:sz w:val="24"/>
                <w:lang w:val="zh-CN"/>
                <w14:textFill>
                  <w14:solidFill>
                    <w14:schemeClr w14:val="tx1"/>
                  </w14:solidFill>
                </w14:textFill>
              </w:rPr>
              <w:t>依次点击</w:t>
            </w:r>
            <w:r>
              <w:rPr>
                <w:rFonts w:hint="eastAsia" w:cs="宋体"/>
                <w:color w:val="000000" w:themeColor="text1"/>
                <w:sz w:val="24"/>
                <w14:textFill>
                  <w14:solidFill>
                    <w14:schemeClr w14:val="tx1"/>
                  </w14:solidFill>
                </w14:textFill>
              </w:rPr>
              <w:t>“</w:t>
            </w:r>
            <w:r>
              <w:rPr>
                <w:rFonts w:hint="eastAsia" w:cs="宋体"/>
                <w:color w:val="000000" w:themeColor="text1"/>
                <w:sz w:val="24"/>
                <w:lang w:val="zh-CN"/>
                <w14:textFill>
                  <w14:solidFill>
                    <w14:schemeClr w14:val="tx1"/>
                  </w14:solidFill>
                </w14:textFill>
              </w:rPr>
              <w:t>会员向导</w:t>
            </w:r>
            <w:r>
              <w:rPr>
                <w:rFonts w:hint="eastAsia" w:cs="宋体"/>
                <w:color w:val="000000" w:themeColor="text1"/>
                <w:sz w:val="24"/>
                <w14:textFill>
                  <w14:solidFill>
                    <w14:schemeClr w14:val="tx1"/>
                  </w14:solidFill>
                </w14:textFill>
              </w:rPr>
              <w:t>”→“</w:t>
            </w:r>
            <w:r>
              <w:rPr>
                <w:rFonts w:hint="eastAsia" w:cs="宋体"/>
                <w:color w:val="000000" w:themeColor="text1"/>
                <w:sz w:val="24"/>
                <w:lang w:val="zh-CN"/>
                <w14:textFill>
                  <w14:solidFill>
                    <w14:schemeClr w14:val="tx1"/>
                  </w14:solidFill>
                </w14:textFill>
              </w:rPr>
              <w:t>参与投标</w:t>
            </w:r>
            <w:r>
              <w:rPr>
                <w:rFonts w:hint="eastAsia" w:cs="宋体"/>
                <w:color w:val="000000" w:themeColor="text1"/>
                <w:sz w:val="24"/>
                <w14:textFill>
                  <w14:solidFill>
                    <w14:schemeClr w14:val="tx1"/>
                  </w14:solidFill>
                </w14:textFill>
              </w:rPr>
              <w:t>”→“</w:t>
            </w:r>
            <w:r>
              <w:rPr>
                <w:rFonts w:hint="eastAsia" w:cs="宋体"/>
                <w:color w:val="000000" w:themeColor="text1"/>
                <w:sz w:val="24"/>
                <w:lang w:val="zh-CN"/>
                <w14:textFill>
                  <w14:solidFill>
                    <w14:schemeClr w14:val="tx1"/>
                  </w14:solidFill>
                </w14:textFill>
              </w:rPr>
              <w:t>费用缴纳说明</w:t>
            </w:r>
            <w:r>
              <w:rPr>
                <w:rFonts w:hint="eastAsia" w:cs="宋体"/>
                <w:color w:val="000000" w:themeColor="text1"/>
                <w:sz w:val="24"/>
                <w14:textFill>
                  <w14:solidFill>
                    <w14:schemeClr w14:val="tx1"/>
                  </w14:solidFill>
                </w14:textFill>
              </w:rPr>
              <w:t>”→“</w:t>
            </w:r>
            <w:r>
              <w:rPr>
                <w:rFonts w:hint="eastAsia" w:cs="宋体"/>
                <w:color w:val="000000" w:themeColor="text1"/>
                <w:sz w:val="24"/>
                <w:lang w:val="zh-CN"/>
                <w14:textFill>
                  <w14:solidFill>
                    <w14:schemeClr w14:val="tx1"/>
                  </w14:solidFill>
                </w14:textFill>
              </w:rPr>
              <w:t>保证金缴纳说明单</w:t>
            </w:r>
            <w:r>
              <w:rPr>
                <w:rFonts w:hint="eastAsia" w:cs="宋体"/>
                <w:color w:val="000000" w:themeColor="text1"/>
                <w:sz w:val="24"/>
                <w14:textFill>
                  <w14:solidFill>
                    <w14:schemeClr w14:val="tx1"/>
                  </w14:solidFill>
                </w14:textFill>
              </w:rPr>
              <w:t>”，</w:t>
            </w:r>
            <w:r>
              <w:rPr>
                <w:rFonts w:hint="eastAsia" w:cs="宋体"/>
                <w:color w:val="000000" w:themeColor="text1"/>
                <w:sz w:val="24"/>
                <w:lang w:val="zh-CN"/>
                <w14:textFill>
                  <w14:solidFill>
                    <w14:schemeClr w14:val="tx1"/>
                  </w14:solidFill>
                </w14:textFill>
              </w:rPr>
              <w:t>获取缴费说明单</w:t>
            </w:r>
            <w:r>
              <w:rPr>
                <w:rFonts w:hint="eastAsia" w:cs="宋体"/>
                <w:color w:val="000000" w:themeColor="text1"/>
                <w:sz w:val="24"/>
                <w14:textFill>
                  <w14:solidFill>
                    <w14:schemeClr w14:val="tx1"/>
                  </w14:solidFill>
                </w14:textFill>
              </w:rPr>
              <w:t>，</w:t>
            </w:r>
            <w:r>
              <w:rPr>
                <w:rFonts w:hint="eastAsia" w:cs="宋体"/>
                <w:color w:val="000000" w:themeColor="text1"/>
                <w:sz w:val="24"/>
                <w:lang w:val="zh-CN"/>
                <w14:textFill>
                  <w14:solidFill>
                    <w14:schemeClr w14:val="tx1"/>
                  </w14:solidFill>
                </w14:textFill>
              </w:rPr>
              <w:t>根据每个标段的缴纳说明单在缴纳截止时间前</w:t>
            </w:r>
            <w:r>
              <w:rPr>
                <w:rFonts w:cs="宋体"/>
                <w:color w:val="000000" w:themeColor="text1"/>
                <w:sz w:val="24"/>
                <w:lang w:val="zh-CN"/>
                <w14:textFill>
                  <w14:solidFill>
                    <w14:schemeClr w14:val="tx1"/>
                  </w14:solidFill>
                </w14:textFill>
              </w:rPr>
              <w:t>缴纳</w:t>
            </w:r>
            <w:r>
              <w:rPr>
                <w:rFonts w:hint="eastAsia" w:cs="宋体"/>
                <w:color w:val="000000" w:themeColor="text1"/>
                <w:sz w:val="24"/>
                <w14:textFill>
                  <w14:solidFill>
                    <w14:schemeClr w14:val="tx1"/>
                  </w14:solidFill>
                </w14:textFill>
              </w:rPr>
              <w:t>；</w:t>
            </w:r>
          </w:p>
          <w:p>
            <w:pPr>
              <w:snapToGrid w:val="0"/>
              <w:spacing w:line="360" w:lineRule="auto"/>
              <w:jc w:val="left"/>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 xml:space="preserve">2.2 </w:t>
            </w:r>
            <w:r>
              <w:rPr>
                <w:rFonts w:hint="eastAsia" w:cs="宋体"/>
                <w:color w:val="000000" w:themeColor="text1"/>
                <w:sz w:val="24"/>
                <w:lang w:val="zh-CN"/>
                <w14:textFill>
                  <w14:solidFill>
                    <w14:schemeClr w14:val="tx1"/>
                  </w14:solidFill>
                </w14:textFill>
              </w:rPr>
              <w:t>成功缴纳后重新登录前述系统</w:t>
            </w:r>
            <w:r>
              <w:rPr>
                <w:rFonts w:hint="eastAsia" w:cs="宋体"/>
                <w:color w:val="000000" w:themeColor="text1"/>
                <w:sz w:val="24"/>
                <w14:textFill>
                  <w14:solidFill>
                    <w14:schemeClr w14:val="tx1"/>
                  </w14:solidFill>
                </w14:textFill>
              </w:rPr>
              <w:t>，</w:t>
            </w:r>
            <w:r>
              <w:rPr>
                <w:rFonts w:hint="eastAsia" w:cs="宋体"/>
                <w:color w:val="000000" w:themeColor="text1"/>
                <w:sz w:val="24"/>
                <w:lang w:val="zh-CN"/>
                <w14:textFill>
                  <w14:solidFill>
                    <w14:schemeClr w14:val="tx1"/>
                  </w14:solidFill>
                </w14:textFill>
              </w:rPr>
              <w:t>依次点击</w:t>
            </w:r>
            <w:r>
              <w:rPr>
                <w:rFonts w:hint="eastAsia" w:cs="宋体"/>
                <w:color w:val="000000" w:themeColor="text1"/>
                <w:sz w:val="24"/>
                <w14:textFill>
                  <w14:solidFill>
                    <w14:schemeClr w14:val="tx1"/>
                  </w14:solidFill>
                </w14:textFill>
              </w:rPr>
              <w:t>“</w:t>
            </w:r>
            <w:r>
              <w:rPr>
                <w:rFonts w:hint="eastAsia" w:cs="宋体"/>
                <w:color w:val="000000" w:themeColor="text1"/>
                <w:sz w:val="24"/>
                <w:lang w:val="zh-CN"/>
                <w14:textFill>
                  <w14:solidFill>
                    <w14:schemeClr w14:val="tx1"/>
                  </w14:solidFill>
                </w14:textFill>
              </w:rPr>
              <w:t>会员向导</w:t>
            </w:r>
            <w:r>
              <w:rPr>
                <w:rFonts w:hint="eastAsia" w:cs="宋体"/>
                <w:color w:val="000000" w:themeColor="text1"/>
                <w:sz w:val="24"/>
                <w14:textFill>
                  <w14:solidFill>
                    <w14:schemeClr w14:val="tx1"/>
                  </w14:solidFill>
                </w14:textFill>
              </w:rPr>
              <w:t>”→“</w:t>
            </w:r>
            <w:r>
              <w:rPr>
                <w:rFonts w:hint="eastAsia" w:cs="宋体"/>
                <w:color w:val="000000" w:themeColor="text1"/>
                <w:sz w:val="24"/>
                <w:lang w:val="zh-CN"/>
                <w14:textFill>
                  <w14:solidFill>
                    <w14:schemeClr w14:val="tx1"/>
                  </w14:solidFill>
                </w14:textFill>
              </w:rPr>
              <w:t>参与投标</w:t>
            </w:r>
            <w:r>
              <w:rPr>
                <w:rFonts w:hint="eastAsia" w:cs="宋体"/>
                <w:color w:val="000000" w:themeColor="text1"/>
                <w:sz w:val="24"/>
                <w14:textFill>
                  <w14:solidFill>
                    <w14:schemeClr w14:val="tx1"/>
                  </w14:solidFill>
                </w14:textFill>
              </w:rPr>
              <w:t>”→“</w:t>
            </w:r>
            <w:r>
              <w:rPr>
                <w:rFonts w:hint="eastAsia" w:cs="宋体"/>
                <w:color w:val="000000" w:themeColor="text1"/>
                <w:sz w:val="24"/>
                <w:lang w:val="zh-CN"/>
                <w14:textFill>
                  <w14:solidFill>
                    <w14:schemeClr w14:val="tx1"/>
                  </w14:solidFill>
                </w14:textFill>
              </w:rPr>
              <w:t>保证金绑定</w:t>
            </w:r>
            <w:r>
              <w:rPr>
                <w:rFonts w:hint="eastAsia" w:cs="宋体"/>
                <w:color w:val="000000" w:themeColor="text1"/>
                <w:sz w:val="24"/>
                <w14:textFill>
                  <w14:solidFill>
                    <w14:schemeClr w14:val="tx1"/>
                  </w14:solidFill>
                </w14:textFill>
              </w:rPr>
              <w:t>”→“</w:t>
            </w:r>
            <w:r>
              <w:rPr>
                <w:rFonts w:hint="eastAsia" w:cs="宋体"/>
                <w:color w:val="000000" w:themeColor="text1"/>
                <w:sz w:val="24"/>
                <w:lang w:val="zh-CN"/>
                <w14:textFill>
                  <w14:solidFill>
                    <w14:schemeClr w14:val="tx1"/>
                  </w14:solidFill>
                </w14:textFill>
              </w:rPr>
              <w:t>绑定</w:t>
            </w:r>
            <w:r>
              <w:rPr>
                <w:rFonts w:hint="eastAsia" w:cs="宋体"/>
                <w:color w:val="000000" w:themeColor="text1"/>
                <w:sz w:val="24"/>
                <w14:textFill>
                  <w14:solidFill>
                    <w14:schemeClr w14:val="tx1"/>
                  </w14:solidFill>
                </w14:textFill>
              </w:rPr>
              <w:t>”</w:t>
            </w:r>
            <w:r>
              <w:rPr>
                <w:rFonts w:hint="eastAsia" w:cs="宋体"/>
                <w:color w:val="000000" w:themeColor="text1"/>
                <w:sz w:val="24"/>
                <w:lang w:val="zh-CN"/>
                <w14:textFill>
                  <w14:solidFill>
                    <w14:schemeClr w14:val="tx1"/>
                  </w14:solidFill>
                </w14:textFill>
              </w:rPr>
              <w:t>进行投标保证金绑定。</w:t>
            </w:r>
          </w:p>
          <w:p>
            <w:pPr>
              <w:snapToGrid w:val="0"/>
              <w:spacing w:line="360" w:lineRule="auto"/>
              <w:rPr>
                <w:rFonts w:cs="宋体"/>
                <w:color w:val="000000" w:themeColor="text1"/>
                <w:sz w:val="24"/>
                <w:lang w:val="zh-CN"/>
                <w14:textFill>
                  <w14:solidFill>
                    <w14:schemeClr w14:val="tx1"/>
                  </w14:solidFill>
                </w14:textFill>
              </w:rPr>
            </w:pPr>
            <w:r>
              <w:rPr>
                <w:rFonts w:hint="eastAsia" w:cs="宋体"/>
                <w:color w:val="000000" w:themeColor="text1"/>
                <w:sz w:val="24"/>
                <w:lang w:val="zh-CN"/>
                <w14:textFill>
                  <w14:solidFill>
                    <w14:schemeClr w14:val="tx1"/>
                  </w14:solidFill>
                </w14:textFill>
              </w:rPr>
              <w:t>2.3 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snapToGrid w:val="0"/>
              <w:spacing w:line="360" w:lineRule="auto"/>
              <w:rPr>
                <w:rFonts w:cs="宋体"/>
                <w:color w:val="000000" w:themeColor="text1"/>
                <w:sz w:val="24"/>
                <w:lang w:val="zh-CN"/>
                <w14:textFill>
                  <w14:solidFill>
                    <w14:schemeClr w14:val="tx1"/>
                  </w14:solidFill>
                </w14:textFill>
              </w:rPr>
            </w:pPr>
            <w:r>
              <w:rPr>
                <w:rFonts w:hint="eastAsia" w:cs="宋体"/>
                <w:color w:val="000000" w:themeColor="text1"/>
                <w:sz w:val="24"/>
                <w:lang w:val="zh-CN"/>
                <w14:textFill>
                  <w14:solidFill>
                    <w14:schemeClr w14:val="tx1"/>
                  </w14:solidFill>
                </w14:textFill>
              </w:rPr>
              <w:t>2.4 每个投标人每个项目每个标段只有唯一缴纳账号，</w:t>
            </w:r>
            <w:r>
              <w:rPr>
                <w:rFonts w:hint="eastAsia" w:hAnsi="宋体" w:cs="仿宋_GB2312"/>
                <w:color w:val="000000" w:themeColor="text1"/>
                <w:sz w:val="24"/>
                <w14:textFill>
                  <w14:solidFill>
                    <w14:schemeClr w14:val="tx1"/>
                  </w14:solidFill>
                </w14:textFill>
              </w:rPr>
              <w:t>切勿重复缴纳或错误缴纳。</w:t>
            </w:r>
          </w:p>
          <w:p>
            <w:pPr>
              <w:snapToGrid w:val="0"/>
              <w:spacing w:line="360" w:lineRule="auto"/>
              <w:rPr>
                <w:rFonts w:hAnsi="宋体" w:cs="仿宋_GB2312"/>
                <w:color w:val="000000" w:themeColor="text1"/>
                <w:sz w:val="24"/>
                <w14:textFill>
                  <w14:solidFill>
                    <w14:schemeClr w14:val="tx1"/>
                  </w14:solidFill>
                </w14:textFill>
              </w:rPr>
            </w:pPr>
            <w:r>
              <w:rPr>
                <w:rFonts w:hint="eastAsia" w:hAnsi="宋体" w:cs="仿宋_GB2312"/>
                <w:color w:val="000000" w:themeColor="text1"/>
                <w:sz w:val="24"/>
                <w14:textFill>
                  <w14:solidFill>
                    <w14:schemeClr w14:val="tx1"/>
                  </w14:solidFill>
                </w14:textFill>
              </w:rPr>
              <w:t>3、未按上述规定操作引起的无效投标，由投标人自行负责。</w:t>
            </w:r>
          </w:p>
          <w:p>
            <w:pPr>
              <w:snapToGrid w:val="0"/>
              <w:spacing w:line="360" w:lineRule="auto"/>
              <w:rPr>
                <w:rFonts w:cs="宋体"/>
                <w:color w:val="000000" w:themeColor="text1"/>
                <w:sz w:val="24"/>
                <w:lang w:val="zh-CN"/>
                <w14:textFill>
                  <w14:solidFill>
                    <w14:schemeClr w14:val="tx1"/>
                  </w14:solidFill>
                </w14:textFill>
              </w:rPr>
            </w:pPr>
            <w:r>
              <w:rPr>
                <w:rFonts w:hint="eastAsia" w:cs="宋体"/>
                <w:color w:val="000000" w:themeColor="text1"/>
                <w:sz w:val="24"/>
                <w:lang w:val="zh-CN"/>
                <w14:textFill>
                  <w14:solidFill>
                    <w14:schemeClr w14:val="tx1"/>
                  </w14:solidFill>
                </w14:textFill>
              </w:rPr>
              <w:t>4、汇款凭证无须备注项目编号和项目名称。</w:t>
            </w:r>
          </w:p>
          <w:p>
            <w:pPr>
              <w:snapToGrid w:val="0"/>
              <w:spacing w:line="360" w:lineRule="auto"/>
              <w:rPr>
                <w:rFonts w:hAnsi="宋体" w:cs="仿宋_GB2312"/>
                <w:color w:val="000000" w:themeColor="text1"/>
                <w:sz w:val="24"/>
                <w14:textFill>
                  <w14:solidFill>
                    <w14:schemeClr w14:val="tx1"/>
                  </w14:solidFill>
                </w14:textFill>
              </w:rPr>
            </w:pPr>
            <w:r>
              <w:rPr>
                <w:rFonts w:hint="eastAsia" w:hAnsi="宋体" w:cs="仿宋_GB2312"/>
                <w:color w:val="000000" w:themeColor="text1"/>
                <w:sz w:val="24"/>
                <w14:textFill>
                  <w14:solidFill>
                    <w14:schemeClr w14:val="tx1"/>
                  </w14:solidFill>
                </w14:textFill>
              </w:rPr>
              <w:t>5、出现以下情形造成的投标保证金无效，由投标人自行负责。</w:t>
            </w:r>
          </w:p>
          <w:p>
            <w:pPr>
              <w:autoSpaceDE w:val="0"/>
              <w:autoSpaceDN w:val="0"/>
              <w:adjustRightInd w:val="0"/>
              <w:spacing w:line="276" w:lineRule="auto"/>
              <w:jc w:val="left"/>
              <w:rPr>
                <w:rFonts w:hAnsi="宋体" w:cs="仿宋_GB2312"/>
                <w:color w:val="000000" w:themeColor="text1"/>
                <w:sz w:val="24"/>
                <w14:textFill>
                  <w14:solidFill>
                    <w14:schemeClr w14:val="tx1"/>
                  </w14:solidFill>
                </w14:textFill>
              </w:rPr>
            </w:pPr>
            <w:r>
              <w:rPr>
                <w:rFonts w:hint="eastAsia" w:hAnsi="宋体" w:cs="仿宋_GB2312"/>
                <w:color w:val="000000" w:themeColor="text1"/>
                <w:sz w:val="24"/>
                <w14:textFill>
                  <w14:solidFill>
                    <w14:schemeClr w14:val="tx1"/>
                  </w14:solidFill>
                </w14:textFill>
              </w:rPr>
              <w:t>(1)投标保证金未从投标人的基本账户转出；</w:t>
            </w:r>
          </w:p>
          <w:p>
            <w:pPr>
              <w:autoSpaceDE w:val="0"/>
              <w:autoSpaceDN w:val="0"/>
              <w:adjustRightInd w:val="0"/>
              <w:spacing w:line="276" w:lineRule="auto"/>
              <w:jc w:val="left"/>
              <w:rPr>
                <w:rFonts w:hAnsi="宋体" w:cs="仿宋_GB2312"/>
                <w:color w:val="000000" w:themeColor="text1"/>
                <w:sz w:val="24"/>
                <w14:textFill>
                  <w14:solidFill>
                    <w14:schemeClr w14:val="tx1"/>
                  </w14:solidFill>
                </w14:textFill>
              </w:rPr>
            </w:pPr>
            <w:r>
              <w:rPr>
                <w:rFonts w:hint="eastAsia" w:hAnsi="宋体" w:cs="仿宋_GB2312"/>
                <w:color w:val="000000" w:themeColor="text1"/>
                <w:sz w:val="24"/>
                <w14:textFill>
                  <w14:solidFill>
                    <w14:schemeClr w14:val="tx1"/>
                  </w14:solidFill>
                </w14:textFill>
              </w:rPr>
              <w:t>(2)投标保证金未按照招标文件划分的标段依次转账。</w:t>
            </w:r>
          </w:p>
          <w:p>
            <w:pPr>
              <w:snapToGrid w:val="0"/>
              <w:spacing w:line="360" w:lineRule="auto"/>
              <w:rPr>
                <w:rFonts w:cs="宋体"/>
                <w:color w:val="000000" w:themeColor="text1"/>
                <w:sz w:val="24"/>
                <w:lang w:val="zh-CN"/>
                <w14:textFill>
                  <w14:solidFill>
                    <w14:schemeClr w14:val="tx1"/>
                  </w14:solidFill>
                </w14:textFill>
              </w:rPr>
            </w:pPr>
            <w:r>
              <w:rPr>
                <w:rFonts w:hint="eastAsia" w:cs="宋体"/>
                <w:color w:val="000000" w:themeColor="text1"/>
                <w:sz w:val="24"/>
                <w:lang w:val="zh-CN"/>
                <w14:textFill>
                  <w14:solidFill>
                    <w14:schemeClr w14:val="tx1"/>
                  </w14:solidFill>
                </w14:textFill>
              </w:rPr>
              <w:t>6、《保证金缴纳绑定操作指南》获取方法：</w:t>
            </w:r>
          </w:p>
          <w:p>
            <w:pPr>
              <w:snapToGrid w:val="0"/>
              <w:spacing w:line="360" w:lineRule="auto"/>
              <w:rPr>
                <w:rFonts w:hint="eastAsia" w:cs="宋体"/>
                <w:color w:val="000000" w:themeColor="text1"/>
                <w:sz w:val="24"/>
                <w:lang w:val="zh-CN"/>
                <w14:textFill>
                  <w14:solidFill>
                    <w14:schemeClr w14:val="tx1"/>
                  </w14:solidFill>
                </w14:textFill>
              </w:rPr>
            </w:pPr>
            <w:r>
              <w:rPr>
                <w:rFonts w:hint="eastAsia" w:cs="宋体"/>
                <w:color w:val="000000" w:themeColor="text1"/>
                <w:sz w:val="24"/>
                <w:lang w:val="zh-CN"/>
                <w14:textFill>
                  <w14:solidFill>
                    <w14:schemeClr w14:val="tx1"/>
                  </w14:solidFill>
                </w14:textFill>
              </w:rPr>
              <w:t>登录许昌公共资源交易系统-组件下载-《保证金缴纳绑定操作指南》</w:t>
            </w:r>
          </w:p>
          <w:p>
            <w:pPr>
              <w:autoSpaceDE w:val="0"/>
              <w:autoSpaceDN w:val="0"/>
              <w:adjustRightInd w:val="0"/>
              <w:spacing w:line="276" w:lineRule="auto"/>
              <w:jc w:val="left"/>
              <w:rPr>
                <w:rFonts w:hint="eastAsia" w:cs="宋体"/>
                <w:color w:val="000000" w:themeColor="text1"/>
                <w:sz w:val="24"/>
                <w:lang w:val="zh-CN"/>
                <w14:textFill>
                  <w14:solidFill>
                    <w14:schemeClr w14:val="tx1"/>
                  </w14:solidFill>
                </w14:textFill>
              </w:rPr>
            </w:pPr>
            <w:r>
              <w:rPr>
                <w:rFonts w:hint="eastAsia" w:hAnsi="宋体" w:cs="仿宋_GB2312"/>
                <w:color w:val="000000" w:themeColor="text1"/>
                <w:sz w:val="24"/>
                <w:lang w:val="en-US" w:eastAsia="zh-CN"/>
                <w14:textFill>
                  <w14:solidFill>
                    <w14:schemeClr w14:val="tx1"/>
                  </w14:solidFill>
                </w14:textFill>
              </w:rPr>
              <w:t>7、自2017年10月16日起，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2447" w:type="dxa"/>
            <w:gridSpan w:val="3"/>
            <w:vAlign w:val="center"/>
          </w:tcPr>
          <w:p>
            <w:pPr>
              <w:jc w:val="center"/>
              <w:rPr>
                <w:sz w:val="24"/>
              </w:rPr>
            </w:pPr>
            <w:r>
              <w:rPr>
                <w:rFonts w:hint="eastAsia"/>
                <w:sz w:val="24"/>
              </w:rPr>
              <w:t>近年财务状况要求</w:t>
            </w:r>
          </w:p>
        </w:tc>
        <w:tc>
          <w:tcPr>
            <w:tcW w:w="6424" w:type="dxa"/>
            <w:gridSpan w:val="2"/>
            <w:vAlign w:val="center"/>
          </w:tcPr>
          <w:p>
            <w:pPr>
              <w:autoSpaceDE w:val="0"/>
              <w:autoSpaceDN w:val="0"/>
              <w:adjustRightInd w:val="0"/>
              <w:spacing w:line="420" w:lineRule="exact"/>
              <w:jc w:val="left"/>
              <w:rPr>
                <w:rFonts w:hAnsi="宋体" w:cs="仿宋_GB2312"/>
                <w:b/>
                <w:szCs w:val="21"/>
              </w:rPr>
            </w:pPr>
            <w:r>
              <w:rPr>
                <w:rFonts w:hint="eastAsia" w:hAnsi="宋体" w:cs="仿宋_GB2312"/>
                <w:sz w:val="24"/>
              </w:rPr>
              <w:t>近年，指2014、2015、2016年。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近年完成的类似项目</w:t>
            </w:r>
          </w:p>
        </w:tc>
        <w:tc>
          <w:tcPr>
            <w:tcW w:w="6424" w:type="dxa"/>
            <w:gridSpan w:val="2"/>
            <w:vAlign w:val="center"/>
          </w:tcPr>
          <w:p>
            <w:pPr>
              <w:autoSpaceDE w:val="0"/>
              <w:autoSpaceDN w:val="0"/>
              <w:adjustRightInd w:val="0"/>
              <w:rPr>
                <w:rFonts w:hAnsi="宋体" w:cs="TimesNewRomanPSMT"/>
                <w:sz w:val="24"/>
              </w:rPr>
            </w:pPr>
            <w:r>
              <w:rPr>
                <w:rFonts w:hint="eastAsia" w:hAnsi="宋体" w:cs="TimesNewRomanPSMT"/>
                <w:sz w:val="24"/>
              </w:rPr>
              <w:t>近年，指201</w:t>
            </w:r>
            <w:r>
              <w:rPr>
                <w:rFonts w:hint="eastAsia" w:hAnsi="宋体" w:cs="TimesNewRomanPSMT"/>
                <w:sz w:val="24"/>
                <w:lang w:val="en-US" w:eastAsia="zh-CN"/>
              </w:rPr>
              <w:t>5</w:t>
            </w:r>
            <w:r>
              <w:rPr>
                <w:rFonts w:hint="eastAsia" w:hAnsi="宋体" w:cs="TimesNewRomanPSMT"/>
                <w:sz w:val="24"/>
              </w:rPr>
              <w:t>年</w:t>
            </w:r>
            <w:r>
              <w:rPr>
                <w:rFonts w:hint="eastAsia" w:hAnsi="宋体" w:cs="TimesNewRomanPSMT"/>
                <w:sz w:val="24"/>
                <w:lang w:val="en-US" w:eastAsia="zh-CN"/>
              </w:rPr>
              <w:t>1</w:t>
            </w:r>
            <w:r>
              <w:rPr>
                <w:rFonts w:hint="eastAsia" w:hAnsi="宋体" w:cs="TimesNewRomanPSMT"/>
                <w:sz w:val="24"/>
              </w:rPr>
              <w:t>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int="eastAsia" w:hAnsi="宋体" w:cs="TimesNewRomanPSMT"/>
                <w:sz w:val="24"/>
              </w:rPr>
            </w:pPr>
            <w:r>
              <w:rPr>
                <w:rFonts w:hint="eastAsia" w:hAnsi="宋体" w:cs="TimesNewRomanPSMT"/>
                <w:color w:val="auto"/>
                <w:sz w:val="24"/>
              </w:rPr>
              <w:t>3.5.</w:t>
            </w:r>
            <w:r>
              <w:rPr>
                <w:rFonts w:hint="eastAsia" w:hAnsi="宋体" w:cs="TimesNewRomanPSMT"/>
                <w:color w:val="auto"/>
                <w:sz w:val="24"/>
                <w:lang w:val="en-US" w:eastAsia="zh-CN"/>
              </w:rPr>
              <w:t>4</w:t>
            </w:r>
          </w:p>
        </w:tc>
        <w:tc>
          <w:tcPr>
            <w:tcW w:w="2447" w:type="dxa"/>
            <w:gridSpan w:val="3"/>
            <w:vAlign w:val="center"/>
          </w:tcPr>
          <w:p>
            <w:pPr>
              <w:autoSpaceDE w:val="0"/>
              <w:autoSpaceDN w:val="0"/>
              <w:adjustRightInd w:val="0"/>
              <w:rPr>
                <w:rFonts w:hint="eastAsia" w:hAnsi="宋体" w:cs="仿宋_GB2312"/>
                <w:sz w:val="24"/>
              </w:rPr>
            </w:pPr>
            <w:r>
              <w:rPr>
                <w:rFonts w:hint="eastAsia" w:hAnsi="宋体" w:cs="仿宋_GB2312"/>
                <w:color w:val="auto"/>
                <w:sz w:val="24"/>
              </w:rPr>
              <w:t>近年发生的诉讼及仲裁</w:t>
            </w:r>
          </w:p>
        </w:tc>
        <w:tc>
          <w:tcPr>
            <w:tcW w:w="6424" w:type="dxa"/>
            <w:gridSpan w:val="2"/>
            <w:vAlign w:val="center"/>
          </w:tcPr>
          <w:p>
            <w:pPr>
              <w:autoSpaceDE w:val="0"/>
              <w:autoSpaceDN w:val="0"/>
              <w:adjustRightInd w:val="0"/>
              <w:rPr>
                <w:rFonts w:hint="eastAsia" w:hAnsi="宋体" w:cs="TimesNewRomanPSMT"/>
                <w:sz w:val="24"/>
              </w:rPr>
            </w:pPr>
            <w:r>
              <w:rPr>
                <w:rFonts w:hint="eastAsia" w:hAnsi="宋体" w:cs="TimesNewRomanPSMT"/>
                <w:color w:val="auto"/>
                <w:sz w:val="24"/>
                <w:lang w:eastAsia="zh-CN"/>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6424" w:type="dxa"/>
            <w:gridSpan w:val="2"/>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签字或盖章要求</w:t>
            </w:r>
          </w:p>
        </w:tc>
        <w:tc>
          <w:tcPr>
            <w:tcW w:w="6424" w:type="dxa"/>
            <w:gridSpan w:val="2"/>
            <w:vAlign w:val="center"/>
          </w:tcPr>
          <w:p>
            <w:pPr>
              <w:autoSpaceDE w:val="0"/>
              <w:autoSpaceDN w:val="0"/>
              <w:adjustRightInd w:val="0"/>
              <w:spacing w:line="360" w:lineRule="exact"/>
              <w:rPr>
                <w:rFonts w:hAnsi="宋体" w:cs="仿宋_GB2312"/>
                <w:sz w:val="24"/>
              </w:rPr>
            </w:pPr>
            <w:r>
              <w:rPr>
                <w:rFonts w:hint="eastAsia" w:hAnsi="宋体" w:cs="仿宋_GB2312"/>
                <w:sz w:val="24"/>
              </w:rPr>
              <w:t>投标文件正本按招标文件要求签字盖章（无需逐页签字盖章），副本应与正本保持一致（可为正本的复印件）。正本与副本不一致的，以正本为准。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6424" w:type="dxa"/>
            <w:gridSpan w:val="2"/>
            <w:vAlign w:val="center"/>
          </w:tcPr>
          <w:p>
            <w:pPr>
              <w:autoSpaceDE w:val="0"/>
              <w:autoSpaceDN w:val="0"/>
              <w:adjustRightInd w:val="0"/>
              <w:spacing w:line="360" w:lineRule="auto"/>
              <w:rPr>
                <w:rFonts w:hAnsi="宋体" w:cs="仿宋_GB2312"/>
                <w:sz w:val="24"/>
              </w:rPr>
            </w:pPr>
            <w:r>
              <w:rPr>
                <w:rStyle w:val="31"/>
                <w:rFonts w:hint="eastAsia" w:hAnsi="宋体" w:cs="宋体"/>
                <w:b w:val="0"/>
                <w:color w:val="000000" w:themeColor="text1"/>
                <w:sz w:val="24"/>
                <w:szCs w:val="24"/>
                <w:shd w:val="clear" w:color="auto" w:fill="FFFFFF"/>
                <w14:textFill>
                  <w14:solidFill>
                    <w14:schemeClr w14:val="tx1"/>
                  </w14:solidFill>
                </w14:textFill>
              </w:rPr>
              <w:t>正本壹份，副本</w:t>
            </w:r>
            <w:r>
              <w:rPr>
                <w:rStyle w:val="31"/>
                <w:rFonts w:hint="eastAsia" w:hAnsi="宋体" w:cs="宋体"/>
                <w:b w:val="0"/>
                <w:color w:val="000000" w:themeColor="text1"/>
                <w:sz w:val="24"/>
                <w:szCs w:val="24"/>
                <w:shd w:val="clear" w:color="auto" w:fill="FFFFFF"/>
                <w:lang w:val="en-US" w:eastAsia="zh-CN"/>
                <w14:textFill>
                  <w14:solidFill>
                    <w14:schemeClr w14:val="tx1"/>
                  </w14:solidFill>
                </w14:textFill>
              </w:rPr>
              <w:t>肆</w:t>
            </w:r>
            <w:r>
              <w:rPr>
                <w:rStyle w:val="31"/>
                <w:rFonts w:hint="eastAsia" w:hAnsi="宋体" w:cs="宋体"/>
                <w:b w:val="0"/>
                <w:color w:val="000000" w:themeColor="text1"/>
                <w:sz w:val="24"/>
                <w:szCs w:val="24"/>
                <w:shd w:val="clear" w:color="auto" w:fill="FFFFFF"/>
                <w14:textFill>
                  <w14:solidFill>
                    <w14:schemeClr w14:val="tx1"/>
                  </w14:solidFill>
                </w14:textFill>
              </w:rPr>
              <w:t>份。【提交电子版一份，递交投标文件时正本、副本应分开包装后再包封再同一个包封中，电子版包在正本中，在开口处加贴封条，并在封套的封口处加盖投标人单位骑缝章。】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6424" w:type="dxa"/>
            <w:gridSpan w:val="2"/>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按照投标人须知第3.1项规定的投标文件组成内容，投标文件应按以下要求装订：</w:t>
            </w:r>
            <w:r>
              <w:rPr>
                <w:rFonts w:hint="eastAsia" w:ascii="新宋体" w:hAnsi="新宋体" w:eastAsia="新宋体"/>
                <w:sz w:val="24"/>
                <w:lang w:eastAsia="zh-CN"/>
              </w:rPr>
              <w:t>不分册装订。</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正本一份，副本</w:t>
            </w:r>
            <w:r>
              <w:rPr>
                <w:rFonts w:hint="eastAsia" w:ascii="新宋体" w:hAnsi="新宋体" w:eastAsia="新宋体"/>
                <w:sz w:val="24"/>
                <w:lang w:eastAsia="zh-CN"/>
              </w:rPr>
              <w:t>肆</w:t>
            </w:r>
            <w:r>
              <w:rPr>
                <w:rFonts w:hint="eastAsia" w:ascii="新宋体" w:hAnsi="新宋体" w:eastAsia="新宋体"/>
                <w:sz w:val="24"/>
              </w:rPr>
              <w:t>份；采用胶装方式装订，装订应牢固、不易拆散和换页，不得采用活页装订</w:t>
            </w:r>
            <w:r>
              <w:rPr>
                <w:rFonts w:hint="eastAsia" w:ascii="新宋体" w:hAnsi="新宋体" w:eastAsia="新宋体"/>
                <w:sz w:val="24"/>
                <w:lang w:eastAsia="zh-CN"/>
              </w:rPr>
              <w:t>；在书脊处添加工程名称及公司名称。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6424" w:type="dxa"/>
            <w:gridSpan w:val="2"/>
          </w:tcPr>
          <w:p>
            <w:pPr>
              <w:autoSpaceDE w:val="0"/>
              <w:autoSpaceDN w:val="0"/>
              <w:adjustRightInd w:val="0"/>
              <w:spacing w:line="420" w:lineRule="exact"/>
              <w:jc w:val="left"/>
              <w:rPr>
                <w:rFonts w:hAnsi="宋体"/>
                <w:sz w:val="24"/>
              </w:rPr>
            </w:pPr>
            <w:r>
              <w:rPr>
                <w:rFonts w:hint="eastAsia" w:hAnsi="宋体" w:cs="仿宋_GB2312"/>
                <w:sz w:val="24"/>
              </w:rPr>
              <w:t>招标人</w:t>
            </w:r>
            <w:r>
              <w:rPr>
                <w:rFonts w:hint="eastAsia"/>
                <w:sz w:val="24"/>
              </w:rPr>
              <w:t>地址：</w:t>
            </w:r>
            <w:r>
              <w:rPr>
                <w:rFonts w:hint="eastAsia" w:hAnsi="宋体"/>
                <w:sz w:val="24"/>
                <w:lang w:val="en-US" w:eastAsia="zh-CN"/>
              </w:rPr>
              <w:t xml:space="preserve">  </w:t>
            </w:r>
          </w:p>
          <w:p>
            <w:pPr>
              <w:rPr>
                <w:rFonts w:ascii="楷体_GB2312" w:hAnsi="楷体_GB2312" w:eastAsia="楷体_GB2312" w:cs="楷体_GB2312"/>
                <w:sz w:val="28"/>
                <w:szCs w:val="28"/>
              </w:rPr>
            </w:pPr>
            <w:r>
              <w:rPr>
                <w:rFonts w:hint="eastAsia"/>
                <w:sz w:val="24"/>
              </w:rPr>
              <w:t>招标人名称：</w:t>
            </w:r>
            <w:r>
              <w:rPr>
                <w:rFonts w:hint="eastAsia" w:hAnsi="宋体"/>
                <w:sz w:val="24"/>
                <w:lang w:val="en-US" w:eastAsia="zh-CN"/>
              </w:rPr>
              <w:t xml:space="preserve">  </w:t>
            </w:r>
          </w:p>
          <w:p>
            <w:pPr>
              <w:autoSpaceDE w:val="0"/>
              <w:autoSpaceDN w:val="0"/>
              <w:adjustRightInd w:val="0"/>
              <w:spacing w:line="420" w:lineRule="exact"/>
              <w:jc w:val="left"/>
              <w:rPr>
                <w:rFonts w:hAnsi="宋体"/>
                <w:sz w:val="24"/>
              </w:rPr>
            </w:pPr>
            <w:r>
              <w:rPr>
                <w:rFonts w:hint="eastAsia"/>
                <w:sz w:val="24"/>
              </w:rPr>
              <w:t>项目名称：</w:t>
            </w:r>
            <w:r>
              <w:rPr>
                <w:rFonts w:hint="eastAsia" w:hAnsi="宋体"/>
                <w:sz w:val="24"/>
                <w:u w:val="single"/>
                <w:lang w:val="en-US" w:eastAsia="zh-CN"/>
              </w:rPr>
              <w:t xml:space="preserve">   </w:t>
            </w:r>
            <w:r>
              <w:rPr>
                <w:rFonts w:hint="eastAsia" w:hAnsi="宋体"/>
                <w:sz w:val="24"/>
                <w:u w:val="single"/>
              </w:rPr>
              <w:t xml:space="preserve">   </w:t>
            </w:r>
            <w:r>
              <w:rPr>
                <w:rFonts w:hint="eastAsia" w:hAnsi="宋体"/>
                <w:sz w:val="24"/>
              </w:rPr>
              <w:t xml:space="preserve">     </w:t>
            </w:r>
          </w:p>
          <w:p>
            <w:pPr>
              <w:spacing w:line="288" w:lineRule="auto"/>
              <w:ind w:left="1200" w:hanging="1200" w:hangingChars="500"/>
              <w:rPr>
                <w:rFonts w:hAnsi="宋体" w:cs="仿宋_GB2312"/>
                <w:sz w:val="24"/>
              </w:rPr>
            </w:pPr>
            <w:r>
              <w:rPr>
                <w:rFonts w:hint="eastAsia" w:hAnsi="宋体" w:cs="仿宋_GB2312"/>
                <w:sz w:val="24"/>
              </w:rPr>
              <w:t>投标人名称：（盖章）</w:t>
            </w:r>
          </w:p>
          <w:p>
            <w:pPr>
              <w:autoSpaceDE w:val="0"/>
              <w:autoSpaceDN w:val="0"/>
              <w:adjustRightInd w:val="0"/>
              <w:spacing w:line="420" w:lineRule="exact"/>
              <w:jc w:val="left"/>
              <w:rPr>
                <w:rFonts w:hAnsi="宋体" w:cs="黑体"/>
                <w:sz w:val="24"/>
              </w:rPr>
            </w:pPr>
            <w:r>
              <w:rPr>
                <w:rFonts w:hint="eastAsia"/>
                <w:sz w:val="24"/>
              </w:rPr>
              <w:t>投标文件</w:t>
            </w:r>
            <w:r>
              <w:rPr>
                <w:rFonts w:hint="eastAsia" w:hAnsi="宋体" w:cs="仿宋_GB2312"/>
                <w:sz w:val="24"/>
              </w:rPr>
              <w:t>在  201</w:t>
            </w:r>
            <w:r>
              <w:rPr>
                <w:rFonts w:hint="eastAsia" w:hAnsi="宋体" w:cs="仿宋_GB2312"/>
                <w:sz w:val="24"/>
                <w:lang w:val="en-US" w:eastAsia="zh-CN"/>
              </w:rPr>
              <w:t>8</w:t>
            </w:r>
            <w:r>
              <w:rPr>
                <w:rFonts w:hint="eastAsia" w:hAnsi="宋体" w:cs="仿宋_GB2312"/>
                <w:sz w:val="24"/>
              </w:rPr>
              <w:t>年</w:t>
            </w:r>
            <w:r>
              <w:rPr>
                <w:rFonts w:hint="eastAsia" w:hAnsi="宋体" w:cs="仿宋_GB2312"/>
                <w:sz w:val="24"/>
                <w:lang w:val="en-US" w:eastAsia="zh-CN"/>
              </w:rPr>
              <w:t xml:space="preserve">  </w:t>
            </w:r>
            <w:r>
              <w:rPr>
                <w:rFonts w:hint="eastAsia" w:hAnsi="宋体" w:cs="仿宋_GB2312"/>
                <w:sz w:val="24"/>
              </w:rPr>
              <w:t>月</w:t>
            </w:r>
            <w:r>
              <w:rPr>
                <w:rFonts w:hint="eastAsia" w:hAnsi="宋体" w:cs="仿宋_GB2312"/>
                <w:sz w:val="24"/>
                <w:lang w:val="en-US" w:eastAsia="zh-CN"/>
              </w:rPr>
              <w:t xml:space="preserve">   </w:t>
            </w:r>
            <w:r>
              <w:rPr>
                <w:rFonts w:hint="eastAsia" w:hAnsi="宋体" w:cs="仿宋_GB2312"/>
                <w:sz w:val="24"/>
              </w:rPr>
              <w:t>日</w:t>
            </w:r>
            <w:r>
              <w:rPr>
                <w:rFonts w:hint="eastAsia" w:hAnsi="宋体" w:cs="仿宋_GB2312"/>
                <w:sz w:val="24"/>
                <w:lang w:val="en-US" w:eastAsia="zh-CN"/>
              </w:rPr>
              <w:t xml:space="preserve">  </w:t>
            </w:r>
            <w:r>
              <w:rPr>
                <w:rFonts w:hint="eastAsia" w:hAnsi="宋体" w:cs="仿宋_GB2312"/>
                <w:sz w:val="24"/>
              </w:rPr>
              <w:t>时</w:t>
            </w:r>
            <w:r>
              <w:rPr>
                <w:rFonts w:hint="eastAsia" w:hAnsi="宋体" w:cs="仿宋_GB2312"/>
                <w:sz w:val="24"/>
                <w:lang w:val="en-US" w:eastAsia="zh-CN"/>
              </w:rPr>
              <w:t xml:space="preserve"> </w:t>
            </w:r>
            <w:r>
              <w:rPr>
                <w:rFonts w:hint="eastAsia" w:hAnsi="宋体" w:cs="仿宋_GB2312"/>
                <w:sz w:val="24"/>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6424" w:type="dxa"/>
            <w:gridSpan w:val="2"/>
            <w:vAlign w:val="center"/>
          </w:tcPr>
          <w:p>
            <w:pPr>
              <w:numPr>
                <w:ilvl w:val="0"/>
                <w:numId w:val="1"/>
              </w:numPr>
              <w:tabs>
                <w:tab w:val="left" w:pos="0"/>
                <w:tab w:val="clear" w:pos="360"/>
              </w:tabs>
              <w:spacing w:line="288" w:lineRule="auto"/>
              <w:ind w:left="0" w:hanging="648"/>
              <w:rPr>
                <w:sz w:val="24"/>
                <w:u w:val="single"/>
              </w:rPr>
            </w:pPr>
            <w:r>
              <w:rPr>
                <w:rFonts w:hint="eastAsia" w:ascii="新宋体" w:hAnsi="新宋体" w:eastAsia="新宋体"/>
                <w:sz w:val="24"/>
              </w:rPr>
              <w:t>许昌市公共资源交易中心开标</w:t>
            </w:r>
            <w:r>
              <w:rPr>
                <w:rFonts w:hint="eastAsia" w:ascii="新宋体" w:hAnsi="新宋体" w:eastAsia="新宋体"/>
                <w:sz w:val="24"/>
                <w:lang w:val="en-US" w:eastAsia="zh-CN"/>
              </w:rPr>
              <w:t>二</w:t>
            </w:r>
            <w:r>
              <w:rPr>
                <w:rFonts w:hint="eastAsia" w:ascii="新宋体" w:hAnsi="新宋体" w:eastAsia="新宋体"/>
                <w:sz w:val="24"/>
              </w:rPr>
              <w:t>室(许昌市龙兴路与竹林路交汇处公共资源大厦三楼）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6424"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开标时间和地点</w:t>
            </w:r>
          </w:p>
        </w:tc>
        <w:tc>
          <w:tcPr>
            <w:tcW w:w="6424" w:type="dxa"/>
            <w:gridSpan w:val="2"/>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w:t>
            </w:r>
            <w:r>
              <w:rPr>
                <w:rFonts w:hint="eastAsia" w:hAnsi="宋体" w:cs="黑体"/>
                <w:sz w:val="24"/>
              </w:rPr>
              <w:t>许昌市公共资源交易中心开标</w:t>
            </w:r>
            <w:r>
              <w:rPr>
                <w:rFonts w:hint="eastAsia" w:hAnsi="宋体" w:cs="黑体"/>
                <w:sz w:val="24"/>
                <w:lang w:eastAsia="zh-CN"/>
              </w:rPr>
              <w:t>二</w:t>
            </w:r>
            <w:r>
              <w:rPr>
                <w:rFonts w:hint="eastAsia" w:hAnsi="宋体" w:cs="黑体"/>
                <w:sz w:val="24"/>
              </w:rPr>
              <w:t>室(许昌市龙兴路与竹林路交汇处公共资源大厦三楼）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6424"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6424" w:type="dxa"/>
            <w:gridSpan w:val="2"/>
            <w:vAlign w:val="center"/>
          </w:tcPr>
          <w:p>
            <w:pPr>
              <w:spacing w:line="288" w:lineRule="auto"/>
              <w:rPr>
                <w:sz w:val="24"/>
              </w:rPr>
            </w:pPr>
            <w:r>
              <w:rPr>
                <w:rFonts w:hint="eastAsia" w:hAnsi="宋体" w:cs="仿宋_GB2312"/>
                <w:sz w:val="24"/>
              </w:rPr>
              <w:t>评标委员会构成：5人，从河南省综合评标专家库中随机抽取</w:t>
            </w:r>
            <w:r>
              <w:rPr>
                <w:rFonts w:hint="eastAsia" w:hAnsi="宋体" w:cs="仿宋_GB2312"/>
                <w:sz w:val="24"/>
                <w:lang w:val="en-US" w:eastAsia="zh-CN"/>
              </w:rPr>
              <w:t>4</w:t>
            </w:r>
            <w:r>
              <w:rPr>
                <w:rFonts w:hint="eastAsia" w:hAnsi="宋体" w:cs="仿宋_GB2312"/>
                <w:sz w:val="24"/>
              </w:rPr>
              <w:t>人（其中注册造价工程师不少于2人）</w:t>
            </w:r>
            <w:r>
              <w:rPr>
                <w:rFonts w:hint="eastAsia" w:hAnsi="宋体" w:cs="仿宋_GB2312"/>
                <w:sz w:val="24"/>
                <w:lang w:val="en-US" w:eastAsia="zh-CN"/>
              </w:rPr>
              <w:t>和招标人代表1人组成。</w:t>
            </w:r>
            <w:r>
              <w:rPr>
                <w:rFonts w:hint="eastAsia" w:hAnsi="宋体"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6424" w:type="dxa"/>
            <w:gridSpan w:val="2"/>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4"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74" w:type="dxa"/>
            <w:gridSpan w:val="6"/>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077"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571"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类似项目</w:t>
            </w:r>
          </w:p>
        </w:tc>
        <w:tc>
          <w:tcPr>
            <w:tcW w:w="7226" w:type="dxa"/>
            <w:gridSpan w:val="3"/>
            <w:vAlign w:val="center"/>
          </w:tcPr>
          <w:p>
            <w:pPr>
              <w:autoSpaceDE w:val="0"/>
              <w:autoSpaceDN w:val="0"/>
              <w:adjustRightInd w:val="0"/>
              <w:spacing w:line="420" w:lineRule="exact"/>
              <w:jc w:val="left"/>
              <w:rPr>
                <w:rFonts w:hAnsi="宋体" w:cs="仿宋_GB2312"/>
                <w:sz w:val="24"/>
              </w:rPr>
            </w:pPr>
            <w:r>
              <w:rPr>
                <w:rFonts w:hint="eastAsia" w:hAnsi="宋体" w:cs="仿宋_GB2312"/>
                <w:sz w:val="24"/>
              </w:rPr>
              <w:t>201</w:t>
            </w:r>
            <w:r>
              <w:rPr>
                <w:rFonts w:hint="eastAsia" w:hAnsi="宋体" w:cs="仿宋_GB2312"/>
                <w:sz w:val="24"/>
                <w:lang w:val="en-US" w:eastAsia="zh-CN"/>
              </w:rPr>
              <w:t>5</w:t>
            </w:r>
            <w:r>
              <w:rPr>
                <w:rFonts w:hint="eastAsia" w:hAnsi="宋体" w:cs="仿宋_GB2312"/>
                <w:sz w:val="24"/>
              </w:rPr>
              <w:t>年1月1日以来</w:t>
            </w:r>
            <w:r>
              <w:rPr>
                <w:rFonts w:hint="eastAsia" w:hAnsi="宋体" w:cs="仿宋_GB2312"/>
                <w:sz w:val="24"/>
                <w:lang w:eastAsia="zh-CN"/>
              </w:rPr>
              <w:t>水利施工</w:t>
            </w:r>
            <w:r>
              <w:rPr>
                <w:rFonts w:hint="eastAsia" w:hAnsi="宋体" w:cs="仿宋_GB2312"/>
                <w:sz w:val="24"/>
              </w:rPr>
              <w:t>监理项目（以合同签订时间为准）。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74"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571" w:type="dxa"/>
            <w:vAlign w:val="center"/>
          </w:tcPr>
          <w:p>
            <w:pPr>
              <w:autoSpaceDE w:val="0"/>
              <w:autoSpaceDN w:val="0"/>
              <w:adjustRightInd w:val="0"/>
              <w:spacing w:line="420" w:lineRule="exact"/>
              <w:jc w:val="center"/>
              <w:rPr>
                <w:rFonts w:hAnsi="宋体" w:cs="TimesNewRomanPSMT"/>
                <w:sz w:val="24"/>
                <w:highlight w:val="none"/>
              </w:rPr>
            </w:pPr>
            <w:r>
              <w:rPr>
                <w:rFonts w:hint="eastAsia" w:ascii="新宋体" w:hAnsi="新宋体" w:eastAsia="新宋体"/>
                <w:b/>
                <w:sz w:val="24"/>
                <w:highlight w:val="none"/>
              </w:rPr>
              <w:t>招标控制价</w:t>
            </w:r>
          </w:p>
        </w:tc>
        <w:tc>
          <w:tcPr>
            <w:tcW w:w="7226" w:type="dxa"/>
            <w:gridSpan w:val="3"/>
            <w:vAlign w:val="center"/>
          </w:tcPr>
          <w:p>
            <w:pPr>
              <w:keepNext/>
              <w:spacing w:line="276" w:lineRule="auto"/>
              <w:rPr>
                <w:rFonts w:hint="eastAsia" w:hAnsi="宋体" w:cs="宋体"/>
                <w:b/>
                <w:bCs/>
                <w:sz w:val="24"/>
                <w:highlight w:val="none"/>
              </w:rPr>
            </w:pPr>
            <w:r>
              <w:rPr>
                <w:rFonts w:hint="eastAsia" w:hAnsi="宋体" w:cs="宋体"/>
                <w:b/>
                <w:bCs/>
                <w:sz w:val="24"/>
                <w:highlight w:val="none"/>
              </w:rPr>
              <w:t>本工程设招标控制价</w:t>
            </w:r>
          </w:p>
          <w:p>
            <w:pPr>
              <w:keepNext/>
              <w:spacing w:line="276" w:lineRule="auto"/>
              <w:rPr>
                <w:rFonts w:hint="eastAsia" w:hAnsi="宋体"/>
                <w:b/>
                <w:bCs/>
                <w:sz w:val="24"/>
                <w:highlight w:val="none"/>
                <w:lang w:eastAsia="zh-CN"/>
              </w:rPr>
            </w:pPr>
            <w:r>
              <w:rPr>
                <w:rFonts w:hint="eastAsia" w:hAnsi="宋体"/>
                <w:b/>
                <w:bCs/>
                <w:sz w:val="24"/>
                <w:highlight w:val="none"/>
              </w:rPr>
              <w:t>大写：</w:t>
            </w:r>
            <w:r>
              <w:rPr>
                <w:rFonts w:hint="eastAsia" w:hAnsi="宋体"/>
                <w:b/>
                <w:bCs/>
                <w:sz w:val="24"/>
                <w:highlight w:val="none"/>
                <w:lang w:eastAsia="zh-CN"/>
              </w:rPr>
              <w:t>捌万捌仟贰佰</w:t>
            </w:r>
          </w:p>
          <w:p>
            <w:pPr>
              <w:keepNext/>
              <w:spacing w:line="276" w:lineRule="auto"/>
              <w:rPr>
                <w:rFonts w:ascii="新宋体" w:hAnsi="新宋体" w:eastAsia="新宋体"/>
                <w:b/>
                <w:bCs/>
                <w:color w:val="FF0000"/>
                <w:sz w:val="24"/>
                <w:highlight w:val="none"/>
              </w:rPr>
            </w:pPr>
            <w:r>
              <w:rPr>
                <w:rFonts w:hint="eastAsia" w:hAnsi="宋体"/>
                <w:b/>
                <w:bCs/>
                <w:sz w:val="24"/>
                <w:highlight w:val="none"/>
              </w:rPr>
              <w:t>小写：</w:t>
            </w:r>
            <w:r>
              <w:rPr>
                <w:rFonts w:hint="eastAsia" w:hAnsi="宋体" w:cs="Times New Roman"/>
                <w:b/>
                <w:bCs/>
                <w:sz w:val="24"/>
                <w:szCs w:val="22"/>
                <w:lang w:val="en-US" w:eastAsia="zh-CN" w:bidi="ar-SA"/>
              </w:rPr>
              <w:t>88200</w:t>
            </w:r>
            <w:r>
              <w:rPr>
                <w:rFonts w:hint="default" w:ascii="宋体" w:hAnsi="宋体" w:eastAsia="宋体" w:cs="Times New Roman"/>
                <w:b/>
                <w:bCs/>
                <w:sz w:val="24"/>
                <w:szCs w:val="22"/>
                <w:lang w:val="en-US" w:eastAsia="zh-CN" w:bidi="ar-SA"/>
              </w:rPr>
              <w:t>元；</w:t>
            </w:r>
            <w:r>
              <w:rPr>
                <w:rFonts w:hint="eastAsia" w:hAnsi="宋体"/>
                <w:b/>
                <w:bCs/>
                <w:sz w:val="24"/>
                <w:highlight w:val="none"/>
              </w:rPr>
              <w:t xml:space="preserve"> </w:t>
            </w:r>
          </w:p>
          <w:p>
            <w:pPr>
              <w:autoSpaceDE w:val="0"/>
              <w:autoSpaceDN w:val="0"/>
              <w:adjustRightInd w:val="0"/>
              <w:spacing w:line="276" w:lineRule="auto"/>
              <w:ind w:firstLine="480" w:firstLineChars="200"/>
              <w:rPr>
                <w:rFonts w:hAnsi="宋体" w:cs="TimesNewRomanPSMT"/>
                <w:sz w:val="24"/>
                <w:highlight w:val="none"/>
              </w:rPr>
            </w:pPr>
            <w:r>
              <w:rPr>
                <w:rFonts w:hint="eastAsia" w:ascii="新宋体" w:hAnsi="新宋体" w:eastAsia="新宋体"/>
                <w:b/>
                <w:sz w:val="24"/>
                <w:highlight w:val="none"/>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sz w:val="24"/>
              </w:rPr>
            </w:pPr>
          </w:p>
        </w:tc>
        <w:tc>
          <w:tcPr>
            <w:tcW w:w="3037" w:type="dxa"/>
            <w:gridSpan w:val="3"/>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760"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gridSpan w:val="2"/>
            <w:vAlign w:val="center"/>
          </w:tcPr>
          <w:p>
            <w:pPr>
              <w:spacing w:line="312" w:lineRule="auto"/>
              <w:rPr>
                <w:sz w:val="24"/>
              </w:rPr>
            </w:pPr>
          </w:p>
        </w:tc>
        <w:tc>
          <w:tcPr>
            <w:tcW w:w="8797" w:type="dxa"/>
            <w:gridSpan w:val="4"/>
            <w:vAlign w:val="center"/>
          </w:tcPr>
          <w:p>
            <w:pPr>
              <w:spacing w:line="312" w:lineRule="auto"/>
              <w:rPr>
                <w:rFonts w:ascii="新宋体" w:hAnsi="新宋体" w:eastAsia="新宋体"/>
                <w:b/>
                <w:sz w:val="24"/>
              </w:rPr>
            </w:pPr>
            <w:r>
              <w:rPr>
                <w:rFonts w:hint="eastAsia" w:ascii="新宋体" w:hAnsi="新宋体" w:eastAsia="新宋体"/>
                <w:b/>
                <w:sz w:val="24"/>
              </w:rPr>
              <w:t>1、开标时各投标人的法定代表人或授权委托人持身份证及授权委托书，到开标现场签到，缺席或逾期不到者视为放弃。各投标单位参加会议人数不得多于三人。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7" w:type="dxa"/>
            <w:gridSpan w:val="2"/>
            <w:vAlign w:val="center"/>
          </w:tcPr>
          <w:p>
            <w:pPr>
              <w:spacing w:line="312" w:lineRule="auto"/>
              <w:rPr>
                <w:sz w:val="24"/>
              </w:rPr>
            </w:pPr>
          </w:p>
        </w:tc>
        <w:tc>
          <w:tcPr>
            <w:tcW w:w="8797" w:type="dxa"/>
            <w:gridSpan w:val="4"/>
            <w:vAlign w:val="center"/>
          </w:tcPr>
          <w:p>
            <w:pPr>
              <w:spacing w:line="440" w:lineRule="exact"/>
              <w:rPr>
                <w:rFonts w:hAnsi="宋体" w:cs="仿宋_GB2312"/>
                <w:sz w:val="24"/>
              </w:rPr>
            </w:pPr>
            <w:r>
              <w:rPr>
                <w:rFonts w:hint="eastAsia" w:hAnsi="宋体" w:cs="仿宋_GB2312"/>
                <w:sz w:val="24"/>
              </w:rPr>
              <w:t>1、在中标通知书发出前，招标人将中标候选人的情况在《全国公共资源交易平台(河南省▪许昌市)》</w:t>
            </w:r>
            <w:r>
              <w:rPr>
                <w:rFonts w:hint="eastAsia" w:hAnsi="宋体" w:cs="仿宋_GB2312"/>
                <w:sz w:val="24"/>
                <w:lang w:eastAsia="zh-CN"/>
              </w:rPr>
              <w:t>和</w:t>
            </w:r>
            <w:r>
              <w:rPr>
                <w:rFonts w:hint="eastAsia" w:hAnsi="宋体"/>
                <w:sz w:val="24"/>
                <w:lang w:eastAsia="zh-CN"/>
              </w:rPr>
              <w:t>《河南省电子招标投标公共服务平台》</w:t>
            </w:r>
            <w:r>
              <w:rPr>
                <w:rFonts w:hint="eastAsia" w:hAnsi="宋体" w:cs="仿宋_GB2312"/>
                <w:sz w:val="24"/>
              </w:rPr>
              <w:t>予以公示，公示期不少于3日。</w:t>
            </w:r>
          </w:p>
          <w:p>
            <w:pPr>
              <w:spacing w:line="440" w:lineRule="exact"/>
              <w:rPr>
                <w:rFonts w:ascii="新宋体" w:hAnsi="新宋体" w:eastAsia="新宋体"/>
                <w:b/>
                <w:sz w:val="24"/>
              </w:rPr>
            </w:pPr>
            <w:r>
              <w:rPr>
                <w:rFonts w:hint="eastAsia" w:ascii="新宋体" w:hAnsi="新宋体" w:eastAsia="新宋体"/>
                <w:b/>
                <w:sz w:val="24"/>
              </w:rPr>
              <w:t>2、根据</w:t>
            </w:r>
            <w:r>
              <w:rPr>
                <w:rFonts w:hint="eastAsia" w:hAnsi="宋体" w:cs="仿宋_GB2312"/>
                <w:b/>
                <w:sz w:val="24"/>
              </w:rPr>
              <w:t>《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797" w:type="dxa"/>
            <w:gridSpan w:val="4"/>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797" w:type="dxa"/>
            <w:gridSpan w:val="4"/>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74" w:type="dxa"/>
            <w:gridSpan w:val="6"/>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77" w:type="dxa"/>
            <w:gridSpan w:val="2"/>
            <w:vAlign w:val="center"/>
          </w:tcPr>
          <w:p>
            <w:pPr>
              <w:spacing w:line="312" w:lineRule="auto"/>
              <w:rPr>
                <w:sz w:val="24"/>
              </w:rPr>
            </w:pPr>
          </w:p>
        </w:tc>
        <w:tc>
          <w:tcPr>
            <w:tcW w:w="8797"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74" w:type="dxa"/>
            <w:gridSpan w:val="6"/>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sz w:val="24"/>
              </w:rPr>
            </w:pPr>
          </w:p>
        </w:tc>
        <w:tc>
          <w:tcPr>
            <w:tcW w:w="8797"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797" w:type="dxa"/>
            <w:gridSpan w:val="4"/>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4" w:type="dxa"/>
            <w:gridSpan w:val="6"/>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djustRightInd w:val="0"/>
              <w:snapToGrid w:val="0"/>
              <w:spacing w:line="420" w:lineRule="exact"/>
              <w:rPr>
                <w:rFonts w:hAnsi="宋体" w:cs="仿宋_GB2312"/>
                <w:sz w:val="24"/>
              </w:rPr>
            </w:pPr>
            <w:bookmarkStart w:id="5" w:name="_Toc283559965"/>
            <w:bookmarkStart w:id="6" w:name="_Toc225243456"/>
            <w:r>
              <w:rPr>
                <w:rFonts w:hint="eastAsia" w:hAnsi="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797" w:type="dxa"/>
            <w:gridSpan w:val="4"/>
            <w:vAlign w:val="center"/>
          </w:tcPr>
          <w:p>
            <w:pPr>
              <w:autoSpaceDE w:val="0"/>
              <w:autoSpaceDN w:val="0"/>
              <w:adjustRightInd w:val="0"/>
              <w:snapToGrid w:val="0"/>
              <w:spacing w:line="420" w:lineRule="exact"/>
              <w:jc w:val="left"/>
              <w:outlineLvl w:val="0"/>
              <w:rPr>
                <w:rFonts w:hAnsi="宋体" w:cs="仿宋_GB2312"/>
                <w:sz w:val="24"/>
              </w:rPr>
            </w:pPr>
            <w:r>
              <w:rPr>
                <w:rFonts w:hint="eastAsia" w:hAnsi="宋体" w:cs="仿宋_GB2312"/>
                <w:sz w:val="24"/>
              </w:rPr>
              <w:t>1、逾期送达的或者未送达指定地点的投标文件；</w:t>
            </w:r>
          </w:p>
          <w:p>
            <w:pPr>
              <w:autoSpaceDE w:val="0"/>
              <w:autoSpaceDN w:val="0"/>
              <w:adjustRightInd w:val="0"/>
              <w:snapToGrid w:val="0"/>
              <w:spacing w:line="420" w:lineRule="exact"/>
              <w:jc w:val="left"/>
              <w:outlineLvl w:val="0"/>
              <w:rPr>
                <w:rFonts w:hAnsi="宋体" w:cs="仿宋_GB2312"/>
                <w:sz w:val="24"/>
              </w:rPr>
            </w:pPr>
            <w:r>
              <w:rPr>
                <w:rFonts w:hint="eastAsia" w:hAnsi="宋体" w:cs="仿宋_GB2312"/>
                <w:sz w:val="24"/>
              </w:rPr>
              <w:t>2、投标文件未按招标文件要求密封的；</w:t>
            </w:r>
          </w:p>
          <w:p>
            <w:pPr>
              <w:autoSpaceDE w:val="0"/>
              <w:autoSpaceDN w:val="0"/>
              <w:adjustRightInd w:val="0"/>
              <w:snapToGrid w:val="0"/>
              <w:spacing w:line="420" w:lineRule="exact"/>
              <w:jc w:val="left"/>
              <w:outlineLvl w:val="0"/>
              <w:rPr>
                <w:rFonts w:hAnsi="宋体" w:cs="仿宋_GB2312"/>
                <w:sz w:val="24"/>
              </w:rPr>
            </w:pPr>
            <w:r>
              <w:rPr>
                <w:rFonts w:hint="eastAsia" w:hAnsi="宋体" w:cs="仿宋_GB2312"/>
                <w:sz w:val="24"/>
              </w:rPr>
              <w:t>3、未按招标文件要求缴纳投标保证金的；</w:t>
            </w:r>
          </w:p>
          <w:p>
            <w:pPr>
              <w:autoSpaceDE w:val="0"/>
              <w:autoSpaceDN w:val="0"/>
              <w:adjustRightInd w:val="0"/>
              <w:snapToGrid w:val="0"/>
              <w:spacing w:line="420" w:lineRule="exact"/>
              <w:jc w:val="left"/>
              <w:outlineLvl w:val="0"/>
              <w:rPr>
                <w:rFonts w:hAnsi="宋体" w:cs="仿宋_GB2312"/>
                <w:sz w:val="24"/>
              </w:rPr>
            </w:pPr>
            <w:r>
              <w:rPr>
                <w:rFonts w:hint="eastAsia" w:hAnsi="宋体" w:cs="仿宋_GB2312"/>
                <w:sz w:val="24"/>
              </w:rPr>
              <w:t>4、开标时授权委托人（持有效的授权委托书）</w:t>
            </w:r>
            <w:r>
              <w:rPr>
                <w:rFonts w:hint="eastAsia" w:hAnsi="宋体" w:cs="仿宋_GB2312"/>
                <w:sz w:val="24"/>
                <w:lang w:val="en-US" w:eastAsia="zh-CN"/>
              </w:rPr>
              <w:t>和项目</w:t>
            </w:r>
            <w:r>
              <w:rPr>
                <w:rFonts w:hint="eastAsia" w:hAnsi="宋体" w:cs="仿宋_GB2312"/>
                <w:sz w:val="24"/>
              </w:rPr>
              <w:t>总监未携带本人身份证到开标现场并签到的；</w:t>
            </w:r>
          </w:p>
          <w:p>
            <w:pPr>
              <w:adjustRightInd w:val="0"/>
              <w:snapToGrid w:val="0"/>
              <w:spacing w:line="420" w:lineRule="exact"/>
              <w:rPr>
                <w:rFonts w:hAnsi="宋体" w:cs="仿宋_GB2312"/>
                <w:sz w:val="24"/>
              </w:rPr>
            </w:pPr>
            <w:r>
              <w:rPr>
                <w:rFonts w:hint="eastAsia" w:hAnsi="宋体" w:cs="仿宋_GB2312"/>
                <w:sz w:val="24"/>
              </w:rPr>
              <w:t>5、未按照规定支付招标文件费用的；</w:t>
            </w:r>
          </w:p>
          <w:p>
            <w:pPr>
              <w:autoSpaceDE w:val="0"/>
              <w:autoSpaceDN w:val="0"/>
              <w:adjustRightInd w:val="0"/>
              <w:snapToGrid w:val="0"/>
              <w:spacing w:line="420" w:lineRule="exact"/>
              <w:jc w:val="left"/>
              <w:outlineLvl w:val="0"/>
              <w:rPr>
                <w:rFonts w:hAnsi="宋体" w:cs="仿宋_GB2312"/>
                <w:color w:val="FF0000"/>
                <w:sz w:val="24"/>
              </w:rPr>
            </w:pPr>
            <w:r>
              <w:rPr>
                <w:rFonts w:hint="eastAsia" w:hAnsi="宋体" w:cs="仿宋_GB2312"/>
                <w:sz w:val="24"/>
              </w:rPr>
              <w:t>6、未通过【全国公共资源交易平台(河南省▪许昌市)】交易系统下载招标</w:t>
            </w:r>
            <w:r>
              <w:rPr>
                <w:rFonts w:hint="eastAsia" w:hAnsi="宋体" w:cs="仿宋_GB2312"/>
                <w:color w:val="000000" w:themeColor="text1"/>
                <w:sz w:val="24"/>
                <w14:textFill>
                  <w14:solidFill>
                    <w14:schemeClr w14:val="tx1"/>
                  </w14:solidFill>
                </w14:textFill>
              </w:rPr>
              <w:t>文件的。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6"/>
            <w:vAlign w:val="center"/>
          </w:tcPr>
          <w:p>
            <w:pPr>
              <w:autoSpaceDE w:val="0"/>
              <w:autoSpaceDN w:val="0"/>
              <w:adjustRightInd w:val="0"/>
              <w:snapToGrid w:val="0"/>
              <w:spacing w:line="420" w:lineRule="exact"/>
              <w:jc w:val="left"/>
              <w:outlineLvl w:val="0"/>
              <w:rPr>
                <w:rFonts w:hAnsi="宋体" w:cs="仿宋_GB2312"/>
                <w:sz w:val="24"/>
              </w:rPr>
            </w:pPr>
            <w:r>
              <w:rPr>
                <w:rFonts w:hint="eastAsia" w:hAnsi="宋体" w:cs="宋体"/>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797" w:type="dxa"/>
            <w:gridSpan w:val="4"/>
            <w:vAlign w:val="center"/>
          </w:tcPr>
          <w:p>
            <w:pPr>
              <w:autoSpaceDE w:val="0"/>
              <w:autoSpaceDN w:val="0"/>
              <w:adjustRightInd w:val="0"/>
              <w:snapToGrid w:val="0"/>
              <w:spacing w:line="420" w:lineRule="exact"/>
              <w:jc w:val="left"/>
              <w:outlineLvl w:val="0"/>
              <w:rPr>
                <w:rFonts w:hint="eastAsia" w:hAnsi="宋体" w:cs="仿宋_GB2312"/>
                <w:b/>
                <w:bCs/>
                <w:sz w:val="24"/>
              </w:rPr>
            </w:pPr>
            <w:r>
              <w:rPr>
                <w:rFonts w:hint="eastAsia" w:hAnsi="宋体" w:cs="仿宋_GB2312"/>
                <w:b/>
                <w:bCs/>
                <w:sz w:val="24"/>
              </w:rPr>
              <w:t>1、潜在投标人应仔细阅读招标文件、工程量清单和图纸，若发现图纸与工程量清单不符（如漏、错项等），请在规定时间内在全国公共资源交易平台（河南省•许昌市）上提出。</w:t>
            </w:r>
          </w:p>
          <w:p>
            <w:pPr>
              <w:autoSpaceDE w:val="0"/>
              <w:autoSpaceDN w:val="0"/>
              <w:adjustRightInd w:val="0"/>
              <w:snapToGrid w:val="0"/>
              <w:spacing w:line="420" w:lineRule="exact"/>
              <w:jc w:val="left"/>
              <w:outlineLvl w:val="0"/>
              <w:rPr>
                <w:rFonts w:hint="eastAsia" w:hAnsi="宋体" w:cs="仿宋_GB2312"/>
                <w:b/>
                <w:bCs/>
                <w:sz w:val="24"/>
              </w:rPr>
            </w:pPr>
            <w:r>
              <w:rPr>
                <w:rFonts w:hint="eastAsia" w:hAnsi="宋体" w:cs="仿宋_GB2312"/>
                <w:b/>
                <w:bCs/>
                <w:sz w:val="24"/>
              </w:rPr>
              <w:t>2、潜在投标人如对招标文件有异议，请在规定时间内在《全国公共资源交易平台（河南省•许昌市）》上提出，以其他方式递交的异议不予接受。</w:t>
            </w:r>
          </w:p>
          <w:p>
            <w:pPr>
              <w:autoSpaceDE w:val="0"/>
              <w:autoSpaceDN w:val="0"/>
              <w:adjustRightInd w:val="0"/>
              <w:snapToGrid w:val="0"/>
              <w:spacing w:line="420" w:lineRule="exact"/>
              <w:jc w:val="left"/>
              <w:outlineLvl w:val="0"/>
              <w:rPr>
                <w:rFonts w:hAnsi="宋体" w:cs="仿宋_GB2312"/>
                <w:sz w:val="24"/>
              </w:rPr>
            </w:pPr>
            <w:r>
              <w:rPr>
                <w:rFonts w:hint="eastAsia" w:hAnsi="宋体" w:cs="仿宋_GB2312"/>
                <w:b/>
                <w:bCs/>
                <w:sz w:val="24"/>
              </w:rPr>
              <w:t>3.投标人在投标截止时间前应随时关注《全国公共资源交易平台（河南省•许昌市）》发出的有关本工程的答疑、修改等相关内容。</w:t>
            </w:r>
          </w:p>
        </w:tc>
      </w:tr>
    </w:tbl>
    <w:p>
      <w:pPr>
        <w:spacing w:line="440" w:lineRule="exact"/>
        <w:ind w:firstLine="3675" w:firstLineChars="1750"/>
        <w:rPr>
          <w:rFonts w:hint="eastAsia" w:ascii="宋体" w:hAnsi="宋体"/>
          <w:sz w:val="21"/>
          <w:szCs w:val="21"/>
        </w:rPr>
      </w:pPr>
      <w:r>
        <w:rPr>
          <w:rFonts w:ascii="宋体" w:hAnsi="宋体"/>
          <w:sz w:val="21"/>
          <w:szCs w:val="21"/>
          <w:u w:val="single"/>
        </w:rPr>
        <w:t xml:space="preserve">                  </w:t>
      </w:r>
    </w:p>
    <w:p>
      <w:pPr>
        <w:pStyle w:val="66"/>
        <w:pageBreakBefore w:val="0"/>
        <w:kinsoku/>
        <w:overflowPunct/>
        <w:bidi w:val="0"/>
        <w:spacing w:line="312" w:lineRule="auto"/>
        <w:outlineLvl w:val="1"/>
        <w:rPr>
          <w:rFonts w:hint="eastAsia" w:ascii="Arial" w:hAnsi="Arial" w:cs="Times New Roman"/>
          <w:b/>
          <w:bCs/>
          <w:color w:val="auto"/>
          <w:sz w:val="24"/>
          <w:szCs w:val="24"/>
          <w:highlight w:val="none"/>
        </w:rPr>
      </w:pPr>
      <w:bookmarkStart w:id="7" w:name="_Toc14802"/>
      <w:bookmarkStart w:id="8" w:name="_Toc278443518"/>
      <w:r>
        <w:rPr>
          <w:rFonts w:hint="eastAsia" w:ascii="Arial" w:hAnsi="Arial" w:cs="Times New Roman"/>
          <w:b/>
          <w:bCs/>
          <w:color w:val="auto"/>
          <w:sz w:val="24"/>
          <w:szCs w:val="24"/>
          <w:highlight w:val="none"/>
        </w:rPr>
        <w:t>1. 总则</w:t>
      </w:r>
      <w:bookmarkEnd w:id="7"/>
      <w:bookmarkStart w:id="9" w:name="_Toc152045530"/>
      <w:bookmarkStart w:id="10" w:name="_Toc179632547"/>
      <w:bookmarkStart w:id="11" w:name="_Toc144974498"/>
      <w:bookmarkStart w:id="12" w:name="_Toc152042306"/>
    </w:p>
    <w:p>
      <w:pPr>
        <w:pStyle w:val="7"/>
        <w:pageBreakBefore w:val="0"/>
        <w:kinsoku/>
        <w:overflowPunct/>
        <w:bidi w:val="0"/>
        <w:spacing w:line="312" w:lineRule="auto"/>
        <w:rPr>
          <w:rFonts w:hint="eastAsia" w:ascii="宋体" w:hAnsi="宋体" w:cs="宋体"/>
          <w:bCs w:val="0"/>
          <w:color w:val="auto"/>
          <w:sz w:val="24"/>
          <w:szCs w:val="24"/>
          <w:highlight w:val="none"/>
        </w:rPr>
      </w:pPr>
      <w:r>
        <w:rPr>
          <w:rFonts w:hint="eastAsia" w:ascii="宋体" w:hAnsi="宋体" w:cs="宋体"/>
          <w:bCs w:val="0"/>
          <w:color w:val="auto"/>
          <w:sz w:val="24"/>
          <w:szCs w:val="24"/>
          <w:highlight w:val="none"/>
        </w:rPr>
        <w:t>1.1 项目概况</w:t>
      </w:r>
      <w:bookmarkEnd w:id="9"/>
      <w:bookmarkEnd w:id="10"/>
      <w:bookmarkEnd w:id="11"/>
      <w:bookmarkEnd w:id="12"/>
      <w:r>
        <w:rPr>
          <w:rFonts w:hint="eastAsia" w:ascii="宋体" w:hAnsi="宋体" w:cs="宋体"/>
          <w:bCs w:val="0"/>
          <w:color w:val="auto"/>
          <w:sz w:val="24"/>
          <w:szCs w:val="24"/>
          <w:highlight w:val="none"/>
        </w:rPr>
        <w:tab/>
      </w:r>
    </w:p>
    <w:p>
      <w:pPr>
        <w:pStyle w:val="61"/>
        <w:pageBreakBefore w:val="0"/>
        <w:kinsoku/>
        <w:overflowPunct/>
        <w:bidi w:val="0"/>
        <w:spacing w:line="312" w:lineRule="auto"/>
        <w:ind w:firstLine="360" w:firstLineChars="15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1.1.1根据《中华人民共和国招标投标法》等有关法律、法规和规章的规定，本招标项目已具备招标条件，现对本工程</w:t>
      </w:r>
      <w:r>
        <w:rPr>
          <w:rFonts w:hint="eastAsia" w:ascii="宋体" w:hAnsi="宋体" w:cs="宋体"/>
          <w:color w:val="auto"/>
          <w:sz w:val="24"/>
          <w:szCs w:val="24"/>
          <w:highlight w:val="none"/>
          <w:lang w:val="en-US" w:eastAsia="zh-CN"/>
        </w:rPr>
        <w:t>监理</w:t>
      </w:r>
      <w:r>
        <w:rPr>
          <w:rFonts w:hint="eastAsia" w:ascii="宋体" w:hAnsi="宋体" w:cs="宋体"/>
          <w:color w:val="auto"/>
          <w:sz w:val="24"/>
          <w:szCs w:val="24"/>
          <w:highlight w:val="none"/>
        </w:rPr>
        <w:t>进行公开招标。</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1.1.2 本招标项目招标人：见投标人须知前附表。</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1.1.4 本招标项目地点：见投标人须知前附表。</w:t>
      </w:r>
    </w:p>
    <w:p>
      <w:pPr>
        <w:pStyle w:val="7"/>
        <w:pageBreakBefore w:val="0"/>
        <w:kinsoku/>
        <w:overflowPunct/>
        <w:bidi w:val="0"/>
        <w:spacing w:line="312" w:lineRule="auto"/>
        <w:rPr>
          <w:rFonts w:hint="eastAsia" w:ascii="宋体" w:hAnsi="宋体" w:cs="宋体"/>
          <w:color w:val="auto"/>
          <w:sz w:val="24"/>
          <w:szCs w:val="24"/>
          <w:highlight w:val="none"/>
        </w:rPr>
      </w:pPr>
      <w:bookmarkStart w:id="13" w:name="_Toc144974499"/>
      <w:bookmarkStart w:id="14" w:name="_Toc152042307"/>
      <w:bookmarkStart w:id="15" w:name="_Toc179632548"/>
      <w:bookmarkStart w:id="16" w:name="_Toc152045531"/>
      <w:r>
        <w:rPr>
          <w:rFonts w:hint="eastAsia" w:ascii="宋体" w:hAnsi="宋体" w:cs="宋体"/>
          <w:color w:val="auto"/>
          <w:sz w:val="24"/>
          <w:szCs w:val="24"/>
          <w:highlight w:val="none"/>
        </w:rPr>
        <w:t>1.2 资金来源和落实情况</w:t>
      </w:r>
      <w:bookmarkEnd w:id="13"/>
      <w:bookmarkEnd w:id="14"/>
      <w:bookmarkEnd w:id="15"/>
      <w:bookmarkEnd w:id="16"/>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1.2.1 本招标项目的资金来源及出资比例：见投标人须知前附表。</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1.2.</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本招标项目的资金落实情况：见投标人须知前附表。</w:t>
      </w:r>
    </w:p>
    <w:p>
      <w:pPr>
        <w:pStyle w:val="7"/>
        <w:pageBreakBefore w:val="0"/>
        <w:kinsoku/>
        <w:overflowPunct/>
        <w:bidi w:val="0"/>
        <w:spacing w:line="312" w:lineRule="auto"/>
        <w:rPr>
          <w:rFonts w:hint="eastAsia" w:ascii="宋体" w:hAnsi="宋体" w:cs="宋体"/>
          <w:color w:val="auto"/>
          <w:sz w:val="24"/>
          <w:szCs w:val="24"/>
          <w:highlight w:val="none"/>
        </w:rPr>
      </w:pPr>
      <w:bookmarkStart w:id="17" w:name="_Toc152045532"/>
      <w:bookmarkStart w:id="18" w:name="_Toc144974500"/>
      <w:bookmarkStart w:id="19" w:name="_Toc179632549"/>
      <w:bookmarkStart w:id="20" w:name="_Toc152042308"/>
      <w:r>
        <w:rPr>
          <w:rFonts w:hint="eastAsia" w:ascii="宋体" w:hAnsi="宋体" w:cs="宋体"/>
          <w:color w:val="auto"/>
          <w:sz w:val="24"/>
          <w:szCs w:val="24"/>
          <w:highlight w:val="none"/>
        </w:rPr>
        <w:t>1.3 标段划分、招标范围、工期、质量要求</w:t>
      </w:r>
      <w:r>
        <w:rPr>
          <w:rFonts w:hint="eastAsia" w:ascii="宋体" w:hAnsi="宋体" w:cs="宋体"/>
          <w:b/>
          <w:bCs/>
          <w:color w:val="auto"/>
          <w:sz w:val="24"/>
          <w:szCs w:val="24"/>
          <w:highlight w:val="none"/>
        </w:rPr>
        <w:t>及安全</w:t>
      </w:r>
      <w:bookmarkEnd w:id="17"/>
      <w:bookmarkEnd w:id="18"/>
      <w:bookmarkEnd w:id="19"/>
      <w:bookmarkEnd w:id="20"/>
      <w:r>
        <w:rPr>
          <w:rFonts w:hint="eastAsia" w:ascii="宋体" w:hAnsi="宋体" w:cs="宋体"/>
          <w:b/>
          <w:bCs/>
          <w:color w:val="auto"/>
          <w:sz w:val="24"/>
          <w:szCs w:val="24"/>
          <w:highlight w:val="none"/>
        </w:rPr>
        <w:t>目标</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1.3.1 标段划分：见投标人须知前附表。</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1.3.2本招标项目的招标范围：见投标人须知前附表。</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1.3.3 本招标项目的</w:t>
      </w:r>
      <w:r>
        <w:rPr>
          <w:rFonts w:hint="eastAsia" w:ascii="宋体" w:hAnsi="宋体" w:cs="宋体"/>
          <w:color w:val="auto"/>
          <w:sz w:val="24"/>
          <w:szCs w:val="24"/>
          <w:highlight w:val="none"/>
          <w:lang w:val="en-US" w:eastAsia="zh-CN"/>
        </w:rPr>
        <w:t>监理服务期</w:t>
      </w:r>
      <w:r>
        <w:rPr>
          <w:rFonts w:hint="eastAsia" w:ascii="宋体" w:hAnsi="宋体" w:cs="宋体"/>
          <w:color w:val="auto"/>
          <w:sz w:val="24"/>
          <w:szCs w:val="24"/>
          <w:highlight w:val="none"/>
        </w:rPr>
        <w:t>要求：见投标人须知前附表。</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1.3.4 本招标项目的质量要求：见投标人须知前附表。</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1.3.5 本招标项目的安全目标：见投标人须知前附表。</w:t>
      </w:r>
    </w:p>
    <w:p>
      <w:pPr>
        <w:pStyle w:val="7"/>
        <w:pageBreakBefore w:val="0"/>
        <w:kinsoku/>
        <w:overflowPunct/>
        <w:bidi w:val="0"/>
        <w:spacing w:line="312" w:lineRule="auto"/>
        <w:rPr>
          <w:rFonts w:hint="eastAsia" w:ascii="宋体" w:hAnsi="宋体" w:cs="宋体"/>
          <w:color w:val="auto"/>
          <w:sz w:val="24"/>
          <w:szCs w:val="24"/>
          <w:highlight w:val="none"/>
        </w:rPr>
      </w:pPr>
      <w:bookmarkStart w:id="21" w:name="_Toc179632550"/>
      <w:bookmarkStart w:id="22" w:name="_Toc152042309"/>
      <w:bookmarkStart w:id="23" w:name="_Toc144974501"/>
      <w:bookmarkStart w:id="24" w:name="_Toc152045533"/>
      <w:r>
        <w:rPr>
          <w:rFonts w:hint="eastAsia" w:ascii="宋体" w:hAnsi="宋体" w:cs="宋体"/>
          <w:color w:val="auto"/>
          <w:sz w:val="24"/>
          <w:szCs w:val="24"/>
          <w:highlight w:val="none"/>
        </w:rPr>
        <w:t>1.4 投标人及项目</w:t>
      </w:r>
      <w:r>
        <w:rPr>
          <w:rFonts w:hint="eastAsia" w:ascii="宋体" w:hAnsi="宋体" w:cs="宋体"/>
          <w:color w:val="auto"/>
          <w:sz w:val="24"/>
          <w:szCs w:val="24"/>
          <w:highlight w:val="none"/>
          <w:lang w:eastAsia="zh-CN"/>
        </w:rPr>
        <w:t>负责人</w:t>
      </w:r>
      <w:r>
        <w:rPr>
          <w:rFonts w:hint="eastAsia" w:ascii="宋体" w:hAnsi="宋体" w:cs="宋体"/>
          <w:color w:val="auto"/>
          <w:sz w:val="24"/>
          <w:szCs w:val="24"/>
          <w:highlight w:val="none"/>
        </w:rPr>
        <w:t>资格要求</w:t>
      </w:r>
      <w:bookmarkEnd w:id="21"/>
      <w:bookmarkEnd w:id="22"/>
      <w:bookmarkEnd w:id="23"/>
      <w:bookmarkEnd w:id="24"/>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1.4.1投标人、</w:t>
      </w:r>
      <w:r>
        <w:rPr>
          <w:rFonts w:hint="eastAsia" w:ascii="宋体" w:hAnsi="宋体" w:cs="宋体"/>
          <w:color w:val="auto"/>
          <w:sz w:val="24"/>
          <w:szCs w:val="24"/>
          <w:highlight w:val="none"/>
          <w:lang w:val="en-US" w:eastAsia="zh-CN"/>
        </w:rPr>
        <w:t>注册监理工程师</w:t>
      </w:r>
      <w:r>
        <w:rPr>
          <w:rFonts w:hint="eastAsia" w:ascii="宋体" w:hAnsi="宋体" w:cs="宋体"/>
          <w:color w:val="auto"/>
          <w:sz w:val="24"/>
          <w:szCs w:val="24"/>
          <w:highlight w:val="none"/>
        </w:rPr>
        <w:t>资格要求：见投标人须知前附表。</w:t>
      </w:r>
      <w:bookmarkStart w:id="25" w:name="_Toc152042310"/>
      <w:bookmarkStart w:id="26" w:name="_Toc144974502"/>
      <w:bookmarkStart w:id="27" w:name="_Toc152045534"/>
      <w:bookmarkStart w:id="28" w:name="_Toc270513360"/>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1.4.2 投标人资格要求</w:t>
      </w:r>
      <w:bookmarkEnd w:id="25"/>
      <w:bookmarkEnd w:id="26"/>
      <w:bookmarkEnd w:id="27"/>
      <w:r>
        <w:rPr>
          <w:rFonts w:hint="eastAsia" w:ascii="宋体" w:hAnsi="宋体" w:cs="宋体"/>
          <w:color w:val="auto"/>
          <w:sz w:val="24"/>
          <w:szCs w:val="24"/>
          <w:highlight w:val="none"/>
        </w:rPr>
        <w:t>（详见投标人须知前附表）</w:t>
      </w:r>
      <w:bookmarkEnd w:id="28"/>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1.4.3投标人不得存在下列情形之一：</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（1）为招标人不具有独立法人资格的附属机构（单位）； </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（2）为本标段前期准备提供设计或咨询服务的； </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（3）为本标段的监理人；</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（4）为本标段的代建人； </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（5）为本标段提供招标代理服务的； </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（6）与本标段的监理人或代建人或招标代理机构同为一个法定代表人的；</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（7）与本标段的监理人或代建人或招标代理机构相互控股或参股的；</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（8）与本标段的监理人或代建人或招标代理机构相互任职或工作的；</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（9）被责令停业的； </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（10）被暂停或取消投标资格的； </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（11）财产被接管或冻结的；</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（12）在最近三年内有骗取中标或严重违约或重大工程质量问题的。</w:t>
      </w:r>
    </w:p>
    <w:p>
      <w:pPr>
        <w:pageBreakBefore w:val="0"/>
        <w:kinsoku/>
        <w:overflowPunct/>
        <w:autoSpaceDE w:val="0"/>
        <w:autoSpaceDN w:val="0"/>
        <w:bidi w:val="0"/>
        <w:adjustRightInd w:val="0"/>
        <w:spacing w:line="312" w:lineRule="auto"/>
        <w:jc w:val="left"/>
        <w:rPr>
          <w:rFonts w:hint="eastAsia" w:ascii="宋体" w:hAnsi="宋体" w:cs="宋体"/>
          <w:b/>
          <w:color w:val="auto"/>
          <w:sz w:val="24"/>
          <w:szCs w:val="24"/>
          <w:highlight w:val="none"/>
        </w:rPr>
      </w:pPr>
      <w:r>
        <w:rPr>
          <w:rFonts w:hint="eastAsia" w:ascii="宋体" w:hAnsi="宋体" w:cs="宋体"/>
          <w:b/>
          <w:color w:val="auto"/>
          <w:sz w:val="24"/>
          <w:szCs w:val="24"/>
          <w:highlight w:val="none"/>
        </w:rPr>
        <w:t>1.5 费用承担</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投标人准备和参加投标活动发生的费用自理。</w:t>
      </w:r>
    </w:p>
    <w:p>
      <w:pPr>
        <w:pageBreakBefore w:val="0"/>
        <w:kinsoku/>
        <w:overflowPunct/>
        <w:autoSpaceDE w:val="0"/>
        <w:autoSpaceDN w:val="0"/>
        <w:bidi w:val="0"/>
        <w:adjustRightInd w:val="0"/>
        <w:spacing w:line="312" w:lineRule="auto"/>
        <w:jc w:val="left"/>
        <w:rPr>
          <w:rFonts w:hint="eastAsia" w:ascii="宋体" w:hAnsi="宋体" w:cs="宋体"/>
          <w:b/>
          <w:color w:val="auto"/>
          <w:sz w:val="24"/>
          <w:szCs w:val="24"/>
          <w:highlight w:val="none"/>
        </w:rPr>
      </w:pPr>
      <w:bookmarkStart w:id="29" w:name="_Toc215282134"/>
      <w:r>
        <w:rPr>
          <w:rFonts w:hint="eastAsia" w:ascii="宋体" w:hAnsi="宋体" w:cs="宋体"/>
          <w:b/>
          <w:color w:val="auto"/>
          <w:sz w:val="24"/>
          <w:szCs w:val="24"/>
          <w:highlight w:val="none"/>
        </w:rPr>
        <w:t>1.6 保密</w:t>
      </w:r>
      <w:bookmarkEnd w:id="29"/>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参与招标投标活动的各方应对招标文件和投标文件中的商业和技术等秘密保密，违者应对由此造成的后果承担法律责任。</w:t>
      </w:r>
    </w:p>
    <w:p>
      <w:pPr>
        <w:pageBreakBefore w:val="0"/>
        <w:kinsoku/>
        <w:overflowPunct/>
        <w:autoSpaceDE w:val="0"/>
        <w:autoSpaceDN w:val="0"/>
        <w:bidi w:val="0"/>
        <w:adjustRightInd w:val="0"/>
        <w:spacing w:line="312" w:lineRule="auto"/>
        <w:jc w:val="left"/>
        <w:rPr>
          <w:rFonts w:hint="eastAsia" w:ascii="宋体" w:hAnsi="宋体" w:cs="宋体"/>
          <w:b/>
          <w:color w:val="auto"/>
          <w:sz w:val="24"/>
          <w:szCs w:val="24"/>
          <w:highlight w:val="none"/>
        </w:rPr>
      </w:pPr>
      <w:bookmarkStart w:id="30" w:name="_Toc215282135"/>
      <w:r>
        <w:rPr>
          <w:rFonts w:hint="eastAsia" w:ascii="宋体" w:hAnsi="宋体" w:cs="宋体"/>
          <w:b/>
          <w:color w:val="auto"/>
          <w:sz w:val="24"/>
          <w:szCs w:val="24"/>
          <w:highlight w:val="none"/>
        </w:rPr>
        <w:t>1.7 语言文字</w:t>
      </w:r>
      <w:bookmarkEnd w:id="30"/>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除专用术语外，与招标投标有关的语言均使用中文。必要时专用术语应附有中文注释。</w:t>
      </w:r>
    </w:p>
    <w:p>
      <w:pPr>
        <w:pageBreakBefore w:val="0"/>
        <w:kinsoku/>
        <w:overflowPunct/>
        <w:autoSpaceDE w:val="0"/>
        <w:autoSpaceDN w:val="0"/>
        <w:bidi w:val="0"/>
        <w:adjustRightInd w:val="0"/>
        <w:spacing w:line="312" w:lineRule="auto"/>
        <w:jc w:val="left"/>
        <w:rPr>
          <w:rFonts w:hint="eastAsia" w:ascii="宋体" w:hAnsi="宋体" w:cs="宋体"/>
          <w:b/>
          <w:color w:val="auto"/>
          <w:sz w:val="24"/>
          <w:szCs w:val="24"/>
          <w:highlight w:val="none"/>
        </w:rPr>
      </w:pPr>
      <w:bookmarkStart w:id="31" w:name="_Toc215282136"/>
      <w:r>
        <w:rPr>
          <w:rFonts w:hint="eastAsia" w:ascii="宋体" w:hAnsi="宋体" w:cs="宋体"/>
          <w:b/>
          <w:color w:val="auto"/>
          <w:sz w:val="24"/>
          <w:szCs w:val="24"/>
          <w:highlight w:val="none"/>
        </w:rPr>
        <w:t>1.8 计量单位</w:t>
      </w:r>
      <w:bookmarkEnd w:id="31"/>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所有计量均采用中华人民共和国法定计量单位。</w:t>
      </w:r>
    </w:p>
    <w:p>
      <w:pPr>
        <w:pageBreakBefore w:val="0"/>
        <w:kinsoku/>
        <w:overflowPunct/>
        <w:autoSpaceDE w:val="0"/>
        <w:autoSpaceDN w:val="0"/>
        <w:bidi w:val="0"/>
        <w:adjustRightInd w:val="0"/>
        <w:spacing w:line="312" w:lineRule="auto"/>
        <w:jc w:val="left"/>
        <w:rPr>
          <w:rFonts w:hint="eastAsia" w:ascii="宋体" w:hAnsi="宋体" w:cs="宋体"/>
          <w:b/>
          <w:color w:val="auto"/>
          <w:sz w:val="24"/>
          <w:szCs w:val="24"/>
          <w:highlight w:val="none"/>
        </w:rPr>
      </w:pPr>
      <w:bookmarkStart w:id="32" w:name="_Toc215282137"/>
      <w:r>
        <w:rPr>
          <w:rFonts w:hint="eastAsia" w:ascii="宋体" w:hAnsi="宋体" w:cs="宋体"/>
          <w:b/>
          <w:color w:val="auto"/>
          <w:sz w:val="24"/>
          <w:szCs w:val="24"/>
          <w:highlight w:val="none"/>
        </w:rPr>
        <w:t>1.9 踏勘现场</w:t>
      </w:r>
      <w:bookmarkEnd w:id="32"/>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1.9.1招标人不组织踏勘现场，投标人可自行踏勘现场。</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1.9.2 投标人踏勘现场发生的费用自理。</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1.9.3 除招标人的原因外，投标人自行负责在踏勘现场中所发生的人员伤亡和财产损失。</w:t>
      </w:r>
    </w:p>
    <w:p>
      <w:pPr>
        <w:pageBreakBefore w:val="0"/>
        <w:kinsoku/>
        <w:overflowPunct/>
        <w:autoSpaceDE w:val="0"/>
        <w:autoSpaceDN w:val="0"/>
        <w:bidi w:val="0"/>
        <w:adjustRightInd w:val="0"/>
        <w:spacing w:line="312" w:lineRule="auto"/>
        <w:jc w:val="left"/>
        <w:rPr>
          <w:rFonts w:hint="eastAsia" w:ascii="宋体" w:hAnsi="宋体" w:cs="宋体"/>
          <w:b/>
          <w:color w:val="auto"/>
          <w:sz w:val="24"/>
          <w:szCs w:val="24"/>
          <w:highlight w:val="none"/>
        </w:rPr>
      </w:pPr>
      <w:bookmarkStart w:id="33" w:name="_Toc215282138"/>
      <w:r>
        <w:rPr>
          <w:rFonts w:hint="eastAsia" w:ascii="宋体" w:hAnsi="宋体" w:cs="宋体"/>
          <w:b/>
          <w:color w:val="auto"/>
          <w:sz w:val="24"/>
          <w:szCs w:val="24"/>
          <w:highlight w:val="none"/>
        </w:rPr>
        <w:t>1.10 投标预备会</w:t>
      </w:r>
      <w:bookmarkEnd w:id="33"/>
      <w:r>
        <w:rPr>
          <w:rFonts w:hint="eastAsia" w:ascii="宋体" w:hAnsi="宋体" w:cs="宋体"/>
          <w:b/>
          <w:color w:val="auto"/>
          <w:sz w:val="24"/>
          <w:szCs w:val="24"/>
          <w:highlight w:val="none"/>
        </w:rPr>
        <w:t>（无）</w:t>
      </w:r>
      <w:bookmarkStart w:id="34" w:name="_Toc215282139"/>
    </w:p>
    <w:p>
      <w:pPr>
        <w:pageBreakBefore w:val="0"/>
        <w:kinsoku/>
        <w:overflowPunct/>
        <w:autoSpaceDE w:val="0"/>
        <w:autoSpaceDN w:val="0"/>
        <w:bidi w:val="0"/>
        <w:adjustRightInd w:val="0"/>
        <w:spacing w:line="312" w:lineRule="auto"/>
        <w:jc w:val="left"/>
        <w:rPr>
          <w:rFonts w:hint="eastAsia" w:ascii="宋体" w:hAnsi="宋体" w:cs="宋体"/>
          <w:b/>
          <w:color w:val="auto"/>
          <w:sz w:val="24"/>
          <w:szCs w:val="24"/>
          <w:highlight w:val="none"/>
        </w:rPr>
      </w:pPr>
      <w:r>
        <w:rPr>
          <w:rFonts w:hint="eastAsia" w:ascii="宋体" w:hAnsi="宋体" w:cs="宋体"/>
          <w:b/>
          <w:color w:val="auto"/>
          <w:sz w:val="24"/>
          <w:szCs w:val="24"/>
          <w:highlight w:val="none"/>
        </w:rPr>
        <w:t>1.11 分包</w:t>
      </w:r>
      <w:bookmarkEnd w:id="34"/>
      <w:r>
        <w:rPr>
          <w:rFonts w:hint="eastAsia" w:ascii="宋体" w:hAnsi="宋体" w:cs="宋体"/>
          <w:b/>
          <w:color w:val="auto"/>
          <w:sz w:val="24"/>
          <w:szCs w:val="24"/>
          <w:highlight w:val="none"/>
        </w:rPr>
        <w:t>（见投标人须知前附表）</w:t>
      </w:r>
      <w:bookmarkStart w:id="35" w:name="_Toc215282140"/>
    </w:p>
    <w:p>
      <w:pPr>
        <w:pageBreakBefore w:val="0"/>
        <w:kinsoku/>
        <w:overflowPunct/>
        <w:autoSpaceDE w:val="0"/>
        <w:autoSpaceDN w:val="0"/>
        <w:bidi w:val="0"/>
        <w:adjustRightInd w:val="0"/>
        <w:spacing w:line="312" w:lineRule="auto"/>
        <w:jc w:val="left"/>
        <w:rPr>
          <w:rFonts w:hint="eastAsia" w:ascii="宋体" w:hAnsi="宋体" w:cs="宋体"/>
          <w:b/>
          <w:color w:val="auto"/>
          <w:sz w:val="24"/>
          <w:szCs w:val="24"/>
          <w:highlight w:val="none"/>
        </w:rPr>
      </w:pPr>
      <w:r>
        <w:rPr>
          <w:rFonts w:hint="eastAsia" w:ascii="宋体" w:hAnsi="宋体" w:cs="宋体"/>
          <w:b/>
          <w:color w:val="auto"/>
          <w:sz w:val="24"/>
          <w:szCs w:val="24"/>
          <w:highlight w:val="none"/>
        </w:rPr>
        <w:t>1.12 偏离</w:t>
      </w:r>
      <w:bookmarkEnd w:id="35"/>
      <w:r>
        <w:rPr>
          <w:rFonts w:hint="eastAsia" w:ascii="宋体" w:hAnsi="宋体" w:cs="宋体"/>
          <w:b/>
          <w:color w:val="auto"/>
          <w:sz w:val="24"/>
          <w:szCs w:val="24"/>
          <w:highlight w:val="none"/>
        </w:rPr>
        <w:t>（不允许）</w:t>
      </w:r>
      <w:bookmarkStart w:id="36" w:name="_Toc215282141"/>
    </w:p>
    <w:p>
      <w:pPr>
        <w:pageBreakBefore w:val="0"/>
        <w:kinsoku/>
        <w:overflowPunct/>
        <w:autoSpaceDE w:val="0"/>
        <w:autoSpaceDN w:val="0"/>
        <w:bidi w:val="0"/>
        <w:adjustRightInd w:val="0"/>
        <w:spacing w:line="312" w:lineRule="auto"/>
        <w:jc w:val="left"/>
        <w:outlineLvl w:val="1"/>
        <w:rPr>
          <w:rFonts w:hint="eastAsia" w:ascii="Arial" w:hAnsi="Arial" w:eastAsia="黑体"/>
          <w:b/>
          <w:bCs/>
          <w:color w:val="auto"/>
          <w:kern w:val="0"/>
          <w:sz w:val="24"/>
          <w:szCs w:val="24"/>
          <w:highlight w:val="none"/>
        </w:rPr>
      </w:pPr>
      <w:bookmarkStart w:id="37" w:name="_Toc7931"/>
      <w:r>
        <w:rPr>
          <w:rFonts w:hint="eastAsia" w:ascii="Arial" w:hAnsi="Arial" w:eastAsia="黑体"/>
          <w:b/>
          <w:bCs/>
          <w:color w:val="auto"/>
          <w:kern w:val="0"/>
          <w:sz w:val="24"/>
          <w:szCs w:val="24"/>
          <w:highlight w:val="none"/>
        </w:rPr>
        <w:t>2. 招标文件</w:t>
      </w:r>
      <w:bookmarkEnd w:id="36"/>
      <w:bookmarkEnd w:id="37"/>
    </w:p>
    <w:p>
      <w:pPr>
        <w:pStyle w:val="7"/>
        <w:pageBreakBefore w:val="0"/>
        <w:kinsoku/>
        <w:overflowPunct/>
        <w:bidi w:val="0"/>
        <w:spacing w:line="312" w:lineRule="auto"/>
        <w:rPr>
          <w:rFonts w:hint="eastAsia" w:ascii="宋体" w:hAnsi="宋体" w:cs="宋体"/>
          <w:color w:val="auto"/>
          <w:sz w:val="24"/>
          <w:szCs w:val="24"/>
          <w:highlight w:val="none"/>
        </w:rPr>
      </w:pPr>
      <w:bookmarkStart w:id="38" w:name="_Toc215282142"/>
      <w:r>
        <w:rPr>
          <w:rFonts w:hint="eastAsia" w:ascii="宋体" w:hAnsi="宋体" w:cs="宋体"/>
          <w:color w:val="auto"/>
          <w:sz w:val="24"/>
          <w:szCs w:val="24"/>
          <w:highlight w:val="none"/>
        </w:rPr>
        <w:t>2.1 招标文件的组成</w:t>
      </w:r>
      <w:bookmarkEnd w:id="38"/>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本招标文件包括：</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（1）招标公告；</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（2）投标人须知；</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（3）评标办法；</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（4）合同条款、协议及格式；</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）投标文件格式；</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）投标人须知前附表规定的其他材料。</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根据本章第2.2 款和第2.3款对招标文件所作的澄清、修改，构成招标文件的组成部分。</w:t>
      </w:r>
    </w:p>
    <w:p>
      <w:pPr>
        <w:pStyle w:val="7"/>
        <w:pageBreakBefore w:val="0"/>
        <w:kinsoku/>
        <w:overflowPunct/>
        <w:bidi w:val="0"/>
        <w:spacing w:line="312" w:lineRule="auto"/>
        <w:rPr>
          <w:rFonts w:hint="eastAsia" w:ascii="宋体" w:hAnsi="宋体" w:cs="宋体"/>
          <w:color w:val="auto"/>
          <w:sz w:val="24"/>
          <w:szCs w:val="24"/>
          <w:highlight w:val="none"/>
        </w:rPr>
      </w:pPr>
      <w:bookmarkStart w:id="39" w:name="_Toc215282143"/>
      <w:r>
        <w:rPr>
          <w:rFonts w:hint="eastAsia" w:ascii="宋体" w:hAnsi="宋体" w:cs="宋体"/>
          <w:color w:val="auto"/>
          <w:sz w:val="24"/>
          <w:szCs w:val="24"/>
          <w:highlight w:val="none"/>
        </w:rPr>
        <w:t>2.2 招标文件的澄清</w:t>
      </w:r>
      <w:bookmarkEnd w:id="39"/>
    </w:p>
    <w:p>
      <w:pPr>
        <w:pageBreakBefore w:val="0"/>
        <w:kinsoku/>
        <w:overflowPunct/>
        <w:bidi w:val="0"/>
        <w:spacing w:line="312" w:lineRule="auto"/>
        <w:ind w:firstLine="480" w:firstLineChars="20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2.2.1投标人应仔细阅读和检查招标文件的全部内容。如发现缺页或附件不全，应及时向招标人提出，以便补齐。如有疑问，应在投标人须知前附表规定的时间前，通过公共资源交易系统电子平台发出。</w:t>
      </w:r>
      <w:r>
        <w:rPr>
          <w:rFonts w:hint="eastAsia" w:ascii="宋体" w:hAnsi="宋体" w:cs="宋体"/>
          <w:b/>
          <w:bCs/>
          <w:color w:val="auto"/>
          <w:sz w:val="24"/>
          <w:szCs w:val="24"/>
          <w:highlight w:val="none"/>
          <w:lang w:val="en-US" w:eastAsia="zh-CN"/>
        </w:rPr>
        <w:t>如未提出异议，视为全面接受招标文件所有条款。</w:t>
      </w:r>
    </w:p>
    <w:p>
      <w:pPr>
        <w:pageBreakBefore w:val="0"/>
        <w:kinsoku/>
        <w:overflowPunct/>
        <w:bidi w:val="0"/>
        <w:spacing w:line="312" w:lineRule="auto"/>
        <w:ind w:firstLine="480" w:firstLineChars="20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2.2.2 招标文件的澄清将在投标人须知前附表规定的投标截止时间15天前，经有关部门备案后，通过公共资源交易系统电子平台发出，但不指明澄清问题的来源。如果澄清发出的时间距投标截止时间不足15 天，相应延长投标截止时间。</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2.2.3 投标人在收到澄清后，应在投标人须知前附表规定的时间内以书面形式通知招标人，确认已收到该澄清。 </w:t>
      </w:r>
    </w:p>
    <w:p>
      <w:pPr>
        <w:pStyle w:val="7"/>
        <w:pageBreakBefore w:val="0"/>
        <w:kinsoku/>
        <w:overflowPunct/>
        <w:bidi w:val="0"/>
        <w:spacing w:line="312"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2.3 招标文件的修改</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2.3.1 在投标截止时间15天前，招标人可以书面形式修改招标文件，并通知所有已购买招标文件的投标人。如果修改招标文件的的内容可能影响投标文件编制且发出的时间距投标截止时间不足15天，相应延长投标截止时间。</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2.3.2 投标人收到修改内容后，应在投标人须知前附表规定的时间内以书面形式通知招标人，确认已收到该修改。</w:t>
      </w:r>
    </w:p>
    <w:p>
      <w:pPr>
        <w:pageBreakBefore w:val="0"/>
        <w:kinsoku/>
        <w:overflowPunct/>
        <w:autoSpaceDE w:val="0"/>
        <w:autoSpaceDN w:val="0"/>
        <w:bidi w:val="0"/>
        <w:adjustRightInd w:val="0"/>
        <w:spacing w:line="312" w:lineRule="auto"/>
        <w:jc w:val="left"/>
        <w:outlineLvl w:val="1"/>
        <w:rPr>
          <w:rFonts w:hint="eastAsia" w:ascii="宋体" w:hAnsi="宋体" w:cs="宋体"/>
          <w:b/>
          <w:color w:val="auto"/>
          <w:sz w:val="24"/>
          <w:szCs w:val="24"/>
          <w:highlight w:val="none"/>
        </w:rPr>
      </w:pPr>
      <w:bookmarkStart w:id="40" w:name="_Toc215282145"/>
      <w:bookmarkStart w:id="41" w:name="_Toc25332"/>
      <w:r>
        <w:rPr>
          <w:rFonts w:hint="eastAsia" w:ascii="Arial" w:hAnsi="Arial" w:eastAsia="黑体"/>
          <w:b/>
          <w:bCs/>
          <w:color w:val="auto"/>
          <w:kern w:val="0"/>
          <w:sz w:val="24"/>
          <w:szCs w:val="24"/>
          <w:highlight w:val="none"/>
        </w:rPr>
        <w:t>3. 投标文件</w:t>
      </w:r>
      <w:bookmarkEnd w:id="40"/>
      <w:bookmarkEnd w:id="41"/>
    </w:p>
    <w:p>
      <w:pPr>
        <w:pStyle w:val="7"/>
        <w:pageBreakBefore w:val="0"/>
        <w:kinsoku/>
        <w:overflowPunct/>
        <w:bidi w:val="0"/>
        <w:spacing w:line="312" w:lineRule="auto"/>
        <w:rPr>
          <w:rFonts w:hint="eastAsia" w:ascii="宋体" w:hAnsi="宋体" w:cs="宋体"/>
          <w:color w:val="auto"/>
          <w:sz w:val="24"/>
          <w:szCs w:val="24"/>
          <w:highlight w:val="none"/>
        </w:rPr>
      </w:pPr>
      <w:bookmarkStart w:id="42" w:name="_Toc215282146"/>
      <w:r>
        <w:rPr>
          <w:rFonts w:hint="eastAsia" w:ascii="宋体" w:hAnsi="宋体" w:cs="宋体"/>
          <w:color w:val="auto"/>
          <w:sz w:val="24"/>
          <w:szCs w:val="24"/>
          <w:highlight w:val="none"/>
        </w:rPr>
        <w:t>3.1 投标文件的组成</w:t>
      </w:r>
      <w:bookmarkEnd w:id="42"/>
    </w:p>
    <w:p>
      <w:pPr>
        <w:pageBreakBefore w:val="0"/>
        <w:kinsoku/>
        <w:overflowPunct/>
        <w:bidi w:val="0"/>
        <w:spacing w:line="312" w:lineRule="auto"/>
        <w:rPr>
          <w:rFonts w:hint="eastAsia" w:ascii="宋体" w:hAnsi="宋体" w:cs="宋体"/>
          <w:color w:val="auto"/>
          <w:sz w:val="24"/>
          <w:szCs w:val="24"/>
          <w:highlight w:val="none"/>
        </w:rPr>
      </w:pPr>
      <w:bookmarkStart w:id="43" w:name="_Toc215282147"/>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lang w:eastAsia="zh-CN"/>
        </w:rPr>
        <w:t>投标文件</w:t>
      </w:r>
      <w:r>
        <w:rPr>
          <w:rFonts w:hint="eastAsia" w:ascii="宋体" w:hAnsi="宋体" w:cs="宋体"/>
          <w:color w:val="auto"/>
          <w:sz w:val="24"/>
          <w:szCs w:val="24"/>
          <w:highlight w:val="none"/>
        </w:rPr>
        <w:t>包括但不限于以下内容：</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（1）投标函</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（2）法定代表人证书和法人授权委托书</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（3）投标报价表</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（4）投标保证金 </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（5）投标人关于资格诚信的声明函</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（6）投标单位基本情况表</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（7）企业业绩与荣誉</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（8）拟派项目监理机构</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（9）项目总监及主要监理人员简历表及业绩与荣誉</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（10）投标人认为有必要的其它证明材料</w:t>
      </w:r>
    </w:p>
    <w:p>
      <w:pPr>
        <w:pageBreakBefore w:val="0"/>
        <w:kinsoku/>
        <w:overflowPunct/>
        <w:bidi w:val="0"/>
        <w:spacing w:line="312" w:lineRule="auto"/>
        <w:ind w:firstLine="480" w:firstLineChars="20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rPr>
        <w:t xml:space="preserve">（11）监理大纲   </w:t>
      </w:r>
    </w:p>
    <w:p>
      <w:pPr>
        <w:pStyle w:val="7"/>
        <w:pageBreakBefore w:val="0"/>
        <w:kinsoku/>
        <w:overflowPunct/>
        <w:bidi w:val="0"/>
        <w:spacing w:line="312"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3.2 投标报价</w:t>
      </w:r>
      <w:bookmarkEnd w:id="43"/>
    </w:p>
    <w:p>
      <w:pPr>
        <w:pageBreakBefore w:val="0"/>
        <w:kinsoku/>
        <w:overflowPunct/>
        <w:bidi w:val="0"/>
        <w:spacing w:line="312" w:lineRule="auto"/>
        <w:ind w:firstLine="480" w:firstLineChars="200"/>
        <w:rPr>
          <w:rFonts w:hint="eastAsia" w:ascii="宋体" w:hAnsi="宋体" w:cs="宋体"/>
          <w:color w:val="auto"/>
          <w:sz w:val="24"/>
          <w:szCs w:val="24"/>
          <w:highlight w:val="none"/>
        </w:rPr>
      </w:pPr>
      <w:bookmarkStart w:id="44" w:name="_Toc215282148"/>
      <w:r>
        <w:rPr>
          <w:rFonts w:hint="eastAsia" w:ascii="宋体" w:hAnsi="宋体" w:cs="宋体"/>
          <w:color w:val="auto"/>
          <w:sz w:val="24"/>
          <w:szCs w:val="24"/>
          <w:highlight w:val="none"/>
        </w:rPr>
        <w:t>3.2.1 投标人的投标报价应当是在监理服务期内，在充分考虑工程性质、规模、难易程度经及工作条件等情况，并按照合同规定的范围提供全部服务所需要的费用。</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3.2.2 投标人应按照本招标文件及招标人提供的资料进行报价，任何有选择的报价将不予接受。</w:t>
      </w:r>
    </w:p>
    <w:p>
      <w:pPr>
        <w:pStyle w:val="7"/>
        <w:pageBreakBefore w:val="0"/>
        <w:kinsoku/>
        <w:overflowPunct/>
        <w:bidi w:val="0"/>
        <w:spacing w:line="312"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3.3 投标有效期</w:t>
      </w:r>
      <w:bookmarkEnd w:id="44"/>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3.3.1 在投标人须知前附表规定的投标有效期内，投标人不得要求撤销或修改其投标文件。</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pStyle w:val="7"/>
        <w:pageBreakBefore w:val="0"/>
        <w:kinsoku/>
        <w:overflowPunct/>
        <w:bidi w:val="0"/>
        <w:spacing w:line="312" w:lineRule="auto"/>
        <w:rPr>
          <w:rFonts w:hint="eastAsia" w:ascii="宋体" w:hAnsi="宋体" w:cs="宋体"/>
          <w:color w:val="auto"/>
          <w:sz w:val="24"/>
          <w:szCs w:val="24"/>
          <w:highlight w:val="none"/>
        </w:rPr>
      </w:pPr>
      <w:bookmarkStart w:id="45" w:name="_Toc215282149"/>
      <w:r>
        <w:rPr>
          <w:rFonts w:hint="eastAsia" w:ascii="宋体" w:hAnsi="宋体" w:cs="宋体"/>
          <w:color w:val="auto"/>
          <w:sz w:val="24"/>
          <w:szCs w:val="24"/>
          <w:highlight w:val="none"/>
        </w:rPr>
        <w:t>3.4 投标保证金</w:t>
      </w:r>
      <w:bookmarkEnd w:id="45"/>
      <w:bookmarkStart w:id="46" w:name="_Toc27186"/>
      <w:bookmarkStart w:id="47" w:name="_Toc32111"/>
      <w:bookmarkStart w:id="48" w:name="_Toc4651"/>
      <w:bookmarkStart w:id="49" w:name="_Toc4236"/>
      <w:bookmarkStart w:id="50" w:name="_Toc26942"/>
    </w:p>
    <w:bookmarkEnd w:id="46"/>
    <w:bookmarkEnd w:id="47"/>
    <w:bookmarkEnd w:id="48"/>
    <w:bookmarkEnd w:id="49"/>
    <w:bookmarkEnd w:id="50"/>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b/>
          <w:bCs/>
          <w:color w:val="auto"/>
          <w:kern w:val="0"/>
          <w:sz w:val="24"/>
          <w:szCs w:val="24"/>
          <w:highlight w:val="none"/>
          <w:lang w:val="en-US" w:eastAsia="zh-CN"/>
        </w:rPr>
        <w:t xml:space="preserve"> </w:t>
      </w:r>
      <w:r>
        <w:rPr>
          <w:rFonts w:hint="eastAsia" w:ascii="宋体" w:hAnsi="宋体" w:cs="宋体"/>
          <w:color w:val="auto"/>
          <w:sz w:val="24"/>
          <w:szCs w:val="24"/>
          <w:highlight w:val="none"/>
        </w:rPr>
        <w:t>1、因承包人的原因无法及时退还投标（竞买）保证金、滞留三年以上的，投标（竞买）保证金上缴财政。</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2、自文件发布之日起，承包人需进行基本户备案（建设工程项目），备案后方可提交投标（竞买）保证金。已备案的基本户开户银行、账户发生变化的，须重新办理备案手续。</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基本户备案流程：</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4、特殊情况处理</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投标人投标过程中因账户开户银行、银行账号发生变化，不能按照来款途径原路返还投标保证金的，投标人须提供原账户开户银行相关证明及新开账户开户许可证，到中心五楼交易见证部办理退款手续（0374-2968027）。</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w:t>
      </w:r>
      <w:r>
        <w:rPr>
          <w:rFonts w:hint="eastAsia" w:hAnsi="宋体" w:cs="宋体"/>
          <w:color w:val="auto"/>
          <w:sz w:val="24"/>
          <w:szCs w:val="24"/>
          <w:highlight w:val="none"/>
          <w:lang w:val="en-US" w:eastAsia="zh-CN"/>
        </w:rPr>
        <w:t>4</w:t>
      </w:r>
      <w:r>
        <w:rPr>
          <w:rFonts w:hint="eastAsia" w:ascii="宋体" w:hAnsi="宋体" w:cs="宋体"/>
          <w:color w:val="auto"/>
          <w:sz w:val="24"/>
          <w:szCs w:val="24"/>
          <w:highlight w:val="none"/>
        </w:rPr>
        <w:t>.</w:t>
      </w:r>
      <w:r>
        <w:rPr>
          <w:rFonts w:hint="eastAsia" w:hAnsi="宋体" w:cs="宋体"/>
          <w:color w:val="auto"/>
          <w:sz w:val="24"/>
          <w:szCs w:val="24"/>
          <w:highlight w:val="none"/>
          <w:lang w:val="en-US" w:eastAsia="zh-CN"/>
        </w:rPr>
        <w:t>4</w:t>
      </w:r>
      <w:r>
        <w:rPr>
          <w:rFonts w:hint="eastAsia" w:ascii="宋体" w:hAnsi="宋体" w:cs="宋体"/>
          <w:color w:val="auto"/>
          <w:sz w:val="24"/>
          <w:szCs w:val="24"/>
          <w:highlight w:val="none"/>
        </w:rPr>
        <w:t>投标保证金缴纳</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投标保证金递交截止时间及金额：详见前附表。</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1、投标保证金的递交方式：银行转帐、银行电汇（均需从投标人的基本账户汇出），不接受以现金方式缴纳的投标保证金。凡以现金方式缴纳投标保证金而影响其投标结果的，由投标人自行负责。 </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使用银行转帐形式的，于截止时间前通过投标人基本账户将款项一次足额递交、成功绑定，以收款人到账时间为准，在途资金无效，视为未按时交纳。同时投标人应承担节假日银行系统不能支付的风险。</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2、投标保证金缴纳方式：</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2.1 投标人网上报名后，登录http://221.14.6.70:8088/ggzy系统，依次点击“会员向导”→“参与投标”→“费用缴纳说明”→“保证金缴纳说明单”，获取缴费说明单，根据每个标段的缴纳说明单在缴纳截止时间前缴纳；</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2.2 成功缴纳后重新登录前述系统，依次点击“会员向导”→“参与投标”→“保证金绑定”→“绑定”进行投标保证金绑定。</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2.3 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2.4 每个投标人每个项目每个标段只有唯一缴纳账号，切勿重复缴纳或错误缴纳。</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3、未按上述规定操作引起的无效投标，由投标人自行负责。</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4、汇款凭证无须备注项目编号和项目名称。</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5、出现以下情形造成的投标保证金无效，由投标人自行负责。</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(1)投标保证金未从投标人的基本账户转出；</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(2)投标保证金未按照招标文件划分的标段依次转账。</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6、《保证金缴纳绑定操作指南》获取方法：</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登录许昌公共资源交易系统-组件下载-《保证金缴纳绑定操作指南》3.4.4投标保证金的退还：</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（1）中标公示期满没有质疑或投诉的，5日内退还非中标候选人投标保证金及银行同期活期存款利息。</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（2）在书面合同签订5日内向中标人和其他中标候选人退还投标保证金及银行同期活期存款利息；法定期限内未签订书面合同的，按照有关规定退还其投标保证金。及银行同期活期存款利息。</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（3）项目废标或招标人终止招标的，在此后5个工作日内退还投标保证金及银行同期活期存利息。</w:t>
      </w:r>
      <w:r>
        <w:rPr>
          <w:rFonts w:hint="eastAsia" w:ascii="宋体" w:hAnsi="宋体" w:cs="宋体"/>
          <w:color w:val="auto"/>
          <w:sz w:val="24"/>
          <w:szCs w:val="24"/>
          <w:highlight w:val="none"/>
        </w:rPr>
        <w:br w:type="textWrapping"/>
      </w:r>
      <w:r>
        <w:rPr>
          <w:rFonts w:hint="eastAsia" w:ascii="宋体" w:hAnsi="宋体" w:cs="宋体"/>
          <w:color w:val="auto"/>
          <w:sz w:val="24"/>
          <w:szCs w:val="24"/>
          <w:highlight w:val="none"/>
        </w:rPr>
        <w:t xml:space="preserve">    （4）投标活动中出现质疑、投诉的，中标候选人、质疑人和被质疑人、投诉人和被投诉人的投标保证金暂停退还。</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（5）相关投标人有违法违规行为的项目，其投标保证金暂不退还，待行政监督部门对相关情况处置后，按照有关规定办理。</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（6）退还投标保证金，除另有规定外，一般以转账方式一次性退还至投标保证金的原提交账户。</w:t>
      </w:r>
      <w:r>
        <w:rPr>
          <w:rFonts w:hint="eastAsia" w:ascii="宋体" w:hAnsi="宋体" w:cs="宋体"/>
          <w:color w:val="auto"/>
          <w:sz w:val="24"/>
          <w:szCs w:val="24"/>
          <w:highlight w:val="none"/>
        </w:rPr>
        <w:br w:type="textWrapping"/>
      </w:r>
      <w:r>
        <w:rPr>
          <w:rFonts w:hint="eastAsia" w:ascii="宋体" w:hAnsi="宋体" w:cs="宋体"/>
          <w:color w:val="auto"/>
          <w:sz w:val="24"/>
          <w:szCs w:val="24"/>
          <w:highlight w:val="none"/>
        </w:rPr>
        <w:t>3.4.5投标人有下列情形之一的，不予退还投标保证金：</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（一）在招标文件要求提交投标文件的截止时间后至投标文件有效期满前撤回投标的； </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（二）中标通知书发出后，中标人无故放弃中标项目或无正当理由在规定时间内不与招标人签订合同或未按招标文件规定提交履约担保的； </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（三）将中标项目转让给他人，或者在投标文件中未说明，且未经招标人同意，将中标项目分包给他人的； </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（四）投标人在招投标活动中弄虚作假、围标串标，骗取中标并经招投标行政监督部门调查核实的； </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（五）拒绝履行合同义务的；</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（六）相关法律、法规规定不予退还的其它情形。</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七）自2017年10月16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autoSpaceDE w:val="0"/>
        <w:autoSpaceDN w:val="0"/>
        <w:adjustRightInd w:val="0"/>
        <w:spacing w:line="420" w:lineRule="exact"/>
        <w:jc w:val="left"/>
        <w:rPr>
          <w:rFonts w:hint="eastAsia" w:ascii="宋体" w:hAnsi="宋体" w:eastAsia="宋体" w:cs="宋体"/>
          <w:b/>
          <w:bCs/>
          <w:color w:val="auto"/>
          <w:sz w:val="24"/>
          <w:szCs w:val="24"/>
          <w:highlight w:val="none"/>
          <w:lang w:val="en-US" w:eastAsia="zh-CN" w:bidi="ar-SA"/>
        </w:rPr>
      </w:pPr>
      <w:r>
        <w:rPr>
          <w:rFonts w:hint="eastAsia" w:ascii="宋体" w:hAnsi="宋体" w:eastAsia="宋体" w:cs="宋体"/>
          <w:b/>
          <w:bCs/>
          <w:color w:val="auto"/>
          <w:sz w:val="24"/>
          <w:szCs w:val="24"/>
          <w:highlight w:val="none"/>
          <w:lang w:val="en-US" w:eastAsia="zh-CN" w:bidi="ar-SA"/>
        </w:rPr>
        <w:t>3.5资格审查资料</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“投标人基本情况表”应附投标人营业执照副本、资质证书副本等材料的复印件。</w:t>
      </w:r>
    </w:p>
    <w:p>
      <w:pPr>
        <w:autoSpaceDE w:val="0"/>
        <w:autoSpaceDN w:val="0"/>
        <w:adjustRightInd w:val="0"/>
        <w:spacing w:line="460" w:lineRule="exact"/>
        <w:ind w:firstLine="480" w:firstLineChars="200"/>
        <w:jc w:val="left"/>
        <w:rPr>
          <w:rFonts w:hint="eastAsia" w:ascii="宋体" w:hAnsi="宋体" w:cs="宋体"/>
          <w:color w:val="auto"/>
          <w:sz w:val="24"/>
          <w:szCs w:val="24"/>
          <w:highlight w:val="none"/>
        </w:rPr>
      </w:pPr>
      <w:r>
        <w:rPr>
          <w:rFonts w:hint="eastAsia" w:ascii="新宋体" w:hAnsi="新宋体" w:eastAsia="新宋体" w:cs="仿宋_GB2312"/>
          <w:b/>
          <w:bCs/>
          <w:sz w:val="24"/>
          <w:szCs w:val="24"/>
        </w:rPr>
        <w:t>备注：投标文件可简要填写业绩、财务状况等内容（参考格式详见第八章），开标现场可暂不提供相关资料，如若中标，须在公示环节备查，未据实提供者列入失信名单。</w:t>
      </w:r>
    </w:p>
    <w:p>
      <w:pPr>
        <w:pStyle w:val="7"/>
        <w:pageBreakBefore w:val="0"/>
        <w:kinsoku/>
        <w:overflowPunct/>
        <w:bidi w:val="0"/>
        <w:spacing w:line="312" w:lineRule="auto"/>
        <w:rPr>
          <w:rFonts w:hint="eastAsia" w:ascii="宋体" w:hAnsi="宋体" w:cs="宋体"/>
          <w:color w:val="auto"/>
          <w:sz w:val="24"/>
          <w:szCs w:val="24"/>
          <w:highlight w:val="none"/>
        </w:rPr>
      </w:pPr>
      <w:bookmarkStart w:id="51" w:name="_Toc215282150"/>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3.</w:t>
      </w:r>
      <w:bookmarkEnd w:id="51"/>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备选投标方案（不需要）</w:t>
      </w:r>
    </w:p>
    <w:p>
      <w:pPr>
        <w:pStyle w:val="7"/>
        <w:pageBreakBefore w:val="0"/>
        <w:kinsoku/>
        <w:overflowPunct/>
        <w:bidi w:val="0"/>
        <w:spacing w:line="312" w:lineRule="auto"/>
        <w:rPr>
          <w:rFonts w:hint="eastAsia" w:ascii="宋体" w:hAnsi="宋体" w:cs="宋体"/>
          <w:color w:val="auto"/>
          <w:sz w:val="24"/>
          <w:szCs w:val="24"/>
          <w:highlight w:val="none"/>
        </w:rPr>
      </w:pPr>
      <w:bookmarkStart w:id="52" w:name="_Toc215282152"/>
      <w:r>
        <w:rPr>
          <w:rFonts w:hint="eastAsia" w:ascii="宋体" w:hAnsi="宋体" w:cs="宋体"/>
          <w:color w:val="auto"/>
          <w:sz w:val="24"/>
          <w:szCs w:val="24"/>
          <w:highlight w:val="none"/>
        </w:rPr>
        <w:t>3.</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 xml:space="preserve"> 投标文件的编制</w:t>
      </w:r>
      <w:bookmarkEnd w:id="52"/>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.1 投标文件应按第</w:t>
      </w:r>
      <w:r>
        <w:rPr>
          <w:rFonts w:hint="eastAsia" w:ascii="宋体" w:hAnsi="宋体" w:cs="宋体"/>
          <w:color w:val="auto"/>
          <w:sz w:val="24"/>
          <w:szCs w:val="24"/>
          <w:highlight w:val="none"/>
          <w:lang w:val="en-US" w:eastAsia="zh-CN"/>
        </w:rPr>
        <w:t>五</w:t>
      </w:r>
      <w:r>
        <w:rPr>
          <w:rFonts w:hint="eastAsia" w:ascii="宋体" w:hAnsi="宋体" w:cs="宋体"/>
          <w:color w:val="auto"/>
          <w:sz w:val="24"/>
          <w:szCs w:val="24"/>
          <w:highlight w:val="none"/>
        </w:rPr>
        <w:t>章“投标文件格式”进行编写，如有必要，可以增加附页，作为投标文件的组成部分。投标人编制投标文件应当按招标文件规定的基本格式要求。</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.2 投标文件应当对招标文件有关</w:t>
      </w:r>
      <w:r>
        <w:rPr>
          <w:rFonts w:hint="eastAsia" w:ascii="宋体" w:hAnsi="宋体" w:cs="宋体"/>
          <w:color w:val="auto"/>
          <w:sz w:val="24"/>
          <w:szCs w:val="24"/>
          <w:highlight w:val="none"/>
          <w:lang w:val="en-US" w:eastAsia="zh-CN"/>
        </w:rPr>
        <w:t>监理服务期</w:t>
      </w:r>
      <w:r>
        <w:rPr>
          <w:rFonts w:hint="eastAsia" w:ascii="宋体" w:hAnsi="宋体" w:cs="宋体"/>
          <w:color w:val="auto"/>
          <w:sz w:val="24"/>
          <w:szCs w:val="24"/>
          <w:highlight w:val="none"/>
        </w:rPr>
        <w:t>、投标有效期、质量要求、招标范围实质性内容作出响应。</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4投标文件份数见投标人须知前附表。正本和副本的封面上应清楚地标记“正本”或“副本”的字样。当副本和正本不一致时，以正本为准；当投标文件电子版与投标文件纸质版不一致时，以纸质版为准；正本中大、小写不一致时以大写为准。投标文件应用A4纸打印。</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.5投标文件的正本与副本应分别装订成册，并编制目录，具体装订要求见投标人须知前附表规定。</w:t>
      </w:r>
    </w:p>
    <w:p>
      <w:pPr>
        <w:pStyle w:val="4"/>
        <w:pageBreakBefore w:val="0"/>
        <w:kinsoku/>
        <w:overflowPunct/>
        <w:bidi w:val="0"/>
        <w:spacing w:before="0" w:beforeLines="0" w:after="0" w:afterLines="0" w:line="312" w:lineRule="auto"/>
        <w:outlineLvl w:val="0"/>
        <w:rPr>
          <w:rFonts w:hint="eastAsia"/>
          <w:color w:val="auto"/>
          <w:sz w:val="24"/>
          <w:szCs w:val="24"/>
          <w:highlight w:val="none"/>
        </w:rPr>
      </w:pPr>
      <w:bookmarkStart w:id="53" w:name="_Toc215282153"/>
      <w:bookmarkStart w:id="54" w:name="_Toc19994"/>
      <w:bookmarkStart w:id="55" w:name="_Toc215282154"/>
      <w:r>
        <w:rPr>
          <w:rFonts w:hint="eastAsia"/>
          <w:color w:val="auto"/>
          <w:sz w:val="24"/>
          <w:szCs w:val="24"/>
          <w:highlight w:val="none"/>
        </w:rPr>
        <w:t>4. 投标</w:t>
      </w:r>
      <w:bookmarkEnd w:id="53"/>
      <w:bookmarkEnd w:id="54"/>
    </w:p>
    <w:p>
      <w:pPr>
        <w:pStyle w:val="7"/>
        <w:pageBreakBefore w:val="0"/>
        <w:kinsoku/>
        <w:overflowPunct/>
        <w:bidi w:val="0"/>
        <w:spacing w:line="312"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4.1 投标文件的密封和标记</w:t>
      </w:r>
      <w:bookmarkEnd w:id="55"/>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4.1.1</w:t>
      </w:r>
      <w:r>
        <w:rPr>
          <w:rFonts w:hint="eastAsia" w:ascii="宋体" w:hAnsi="宋体" w:cs="宋体"/>
          <w:color w:val="auto"/>
          <w:kern w:val="0"/>
          <w:sz w:val="24"/>
          <w:szCs w:val="24"/>
          <w:highlight w:val="none"/>
        </w:rPr>
        <w:t>投标文件采用胶装方式装订</w:t>
      </w:r>
      <w:r>
        <w:rPr>
          <w:rFonts w:hint="eastAsia" w:ascii="宋体" w:hAnsi="宋体" w:cs="宋体"/>
          <w:color w:val="auto"/>
          <w:sz w:val="24"/>
          <w:szCs w:val="24"/>
          <w:highlight w:val="none"/>
        </w:rPr>
        <w:t>，加贴密封条，并在封套的封口处加盖投标人单位章，投标文件电子版单独密封递交。</w:t>
      </w:r>
    </w:p>
    <w:p>
      <w:pPr>
        <w:pageBreakBefore w:val="0"/>
        <w:kinsoku/>
        <w:overflowPunct/>
        <w:bidi w:val="0"/>
        <w:spacing w:line="312" w:lineRule="auto"/>
        <w:ind w:firstLine="480" w:firstLineChars="200"/>
        <w:rPr>
          <w:rFonts w:hint="eastAsia" w:ascii="宋体" w:hAnsi="宋体" w:cs="宋体"/>
          <w:color w:val="auto"/>
          <w:kern w:val="0"/>
          <w:sz w:val="24"/>
          <w:szCs w:val="24"/>
          <w:highlight w:val="none"/>
        </w:rPr>
      </w:pPr>
      <w:bookmarkStart w:id="56" w:name="_Toc215282155"/>
      <w:r>
        <w:rPr>
          <w:rFonts w:hint="eastAsia" w:ascii="宋体" w:hAnsi="宋体" w:cs="宋体"/>
          <w:color w:val="auto"/>
          <w:kern w:val="0"/>
          <w:sz w:val="24"/>
          <w:szCs w:val="24"/>
          <w:highlight w:val="none"/>
        </w:rPr>
        <w:t>4.1.2 封套上应写明的内容详见投标人须知前附表规定。</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4.1.3 未按本章第4.1.1项或第4.1.2项要求密封和加写标记的投标文件，招标人不予受理。</w:t>
      </w:r>
    </w:p>
    <w:p>
      <w:pPr>
        <w:pStyle w:val="7"/>
        <w:pageBreakBefore w:val="0"/>
        <w:kinsoku/>
        <w:overflowPunct/>
        <w:bidi w:val="0"/>
        <w:spacing w:line="312"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4.2 投标文件的递交</w:t>
      </w:r>
      <w:bookmarkEnd w:id="56"/>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4.2.1 投标人应在本章“投标人须知前附表”规定的投标截止时间前递交投标文件。</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4.2.2 投标人递交投标文件的地点：见投标人须知前附表。</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4.2.3 除投标人须知前附表另有规定外，投标人所递交的投标文件不予退还。</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4.2.4 逾期送达或者未送达指定地点的投标文件招标人不予接收。</w:t>
      </w:r>
    </w:p>
    <w:p>
      <w:pPr>
        <w:pStyle w:val="7"/>
        <w:pageBreakBefore w:val="0"/>
        <w:kinsoku/>
        <w:overflowPunct/>
        <w:bidi w:val="0"/>
        <w:spacing w:line="312" w:lineRule="auto"/>
        <w:rPr>
          <w:rFonts w:hint="eastAsia" w:ascii="宋体" w:hAnsi="宋体" w:cs="宋体"/>
          <w:color w:val="auto"/>
          <w:sz w:val="24"/>
          <w:szCs w:val="24"/>
          <w:highlight w:val="none"/>
        </w:rPr>
      </w:pPr>
      <w:bookmarkStart w:id="57" w:name="_Toc215282156"/>
      <w:r>
        <w:rPr>
          <w:rFonts w:hint="eastAsia" w:ascii="宋体" w:hAnsi="宋体" w:cs="宋体"/>
          <w:color w:val="auto"/>
          <w:sz w:val="24"/>
          <w:szCs w:val="24"/>
          <w:highlight w:val="none"/>
        </w:rPr>
        <w:t>4.3 投标文件的修改与撤回</w:t>
      </w:r>
      <w:bookmarkEnd w:id="57"/>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4.3.1 在本章“投标人须知前附表”第2.2.2项规定的投标截止时间前，投标人可以修改或撤回已递交的投标文件，但应以书面形式通知招标人。</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4.3.2 投标人修改或撤回已递交投标文件的书面通知应按照本章第3.7.3 项的要求签字或盖章。招标人收到书面通知后，向投标人出具签收凭证。</w:t>
      </w:r>
    </w:p>
    <w:p>
      <w:pPr>
        <w:pageBreakBefore w:val="0"/>
        <w:kinsoku/>
        <w:overflowPunct/>
        <w:bidi w:val="0"/>
        <w:spacing w:line="312"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4.3.3 修改的内容为投标文件的组成部分。修改的投标文件应按照本章第3条、第4条规定进行编制、密封、标记和递交，并标明“修改</w:t>
      </w:r>
      <w:bookmarkStart w:id="58" w:name="_Toc215282157"/>
      <w:r>
        <w:rPr>
          <w:rFonts w:hint="eastAsia" w:ascii="宋体" w:hAnsi="宋体" w:cs="宋体"/>
          <w:color w:val="auto"/>
          <w:sz w:val="24"/>
          <w:szCs w:val="24"/>
          <w:highlight w:val="none"/>
        </w:rPr>
        <w:t>”字样。</w:t>
      </w:r>
    </w:p>
    <w:p>
      <w:pPr>
        <w:pStyle w:val="5"/>
        <w:pageBreakBefore w:val="0"/>
        <w:kinsoku/>
        <w:overflowPunct/>
        <w:bidi w:val="0"/>
        <w:spacing w:before="0" w:beforeLines="0" w:after="0" w:afterLines="0" w:line="312" w:lineRule="auto"/>
        <w:rPr>
          <w:rFonts w:hint="eastAsia" w:ascii="宋体" w:hAnsi="宋体" w:eastAsia="宋体" w:cs="宋体"/>
          <w:b/>
          <w:bCs/>
          <w:color w:val="auto"/>
          <w:sz w:val="24"/>
          <w:szCs w:val="24"/>
          <w:highlight w:val="none"/>
        </w:rPr>
      </w:pPr>
      <w:bookmarkStart w:id="59" w:name="_Toc29481"/>
      <w:r>
        <w:rPr>
          <w:rFonts w:hint="eastAsia" w:ascii="宋体" w:hAnsi="宋体" w:eastAsia="宋体" w:cs="宋体"/>
          <w:b/>
          <w:bCs/>
          <w:color w:val="auto"/>
          <w:sz w:val="24"/>
          <w:szCs w:val="24"/>
          <w:highlight w:val="none"/>
        </w:rPr>
        <w:t>5. 开标</w:t>
      </w:r>
      <w:bookmarkEnd w:id="58"/>
      <w:bookmarkEnd w:id="59"/>
    </w:p>
    <w:p>
      <w:pPr>
        <w:pStyle w:val="7"/>
        <w:pageBreakBefore w:val="0"/>
        <w:kinsoku/>
        <w:overflowPunct/>
        <w:bidi w:val="0"/>
        <w:spacing w:line="312" w:lineRule="auto"/>
        <w:rPr>
          <w:rFonts w:hint="eastAsia" w:ascii="宋体" w:hAnsi="宋体" w:cs="宋体"/>
          <w:color w:val="auto"/>
          <w:sz w:val="24"/>
          <w:szCs w:val="24"/>
          <w:highlight w:val="none"/>
        </w:rPr>
      </w:pPr>
      <w:bookmarkStart w:id="60" w:name="_Toc215282158"/>
      <w:r>
        <w:rPr>
          <w:rFonts w:hint="eastAsia" w:ascii="宋体" w:hAnsi="宋体" w:cs="宋体"/>
          <w:color w:val="auto"/>
          <w:sz w:val="24"/>
          <w:szCs w:val="24"/>
          <w:highlight w:val="none"/>
        </w:rPr>
        <w:t>5.1 开标时间和地点</w:t>
      </w:r>
      <w:bookmarkEnd w:id="60"/>
    </w:p>
    <w:p>
      <w:pPr>
        <w:autoSpaceDE w:val="0"/>
        <w:autoSpaceDN w:val="0"/>
        <w:adjustRightInd w:val="0"/>
        <w:spacing w:line="420" w:lineRule="exact"/>
        <w:ind w:firstLine="616" w:firstLineChars="257"/>
        <w:jc w:val="left"/>
        <w:rPr>
          <w:rFonts w:hint="eastAsia" w:ascii="宋体" w:hAnsi="宋体"/>
          <w:sz w:val="24"/>
          <w:szCs w:val="24"/>
        </w:rPr>
      </w:pPr>
      <w:r>
        <w:rPr>
          <w:rFonts w:hint="eastAsia" w:ascii="宋体" w:hAnsi="宋体" w:cs="宋体"/>
          <w:color w:val="auto"/>
          <w:sz w:val="24"/>
          <w:szCs w:val="24"/>
          <w:highlight w:val="none"/>
        </w:rPr>
        <w:t>投标人在本章第2.2.2款规定的投标截止时间（开标时间）和投标人须知前附表规定的地点公开开标，并邀请所有投标人的法定代表人或委托代理人准时参加</w:t>
      </w:r>
      <w:r>
        <w:rPr>
          <w:rFonts w:hint="eastAsia" w:ascii="宋体" w:hAnsi="宋体"/>
          <w:sz w:val="24"/>
          <w:szCs w:val="24"/>
        </w:rPr>
        <w:t>及项目总监准时参加。</w:t>
      </w:r>
    </w:p>
    <w:p>
      <w:pPr>
        <w:pStyle w:val="7"/>
        <w:pageBreakBefore w:val="0"/>
        <w:kinsoku/>
        <w:overflowPunct/>
        <w:bidi w:val="0"/>
        <w:spacing w:line="312" w:lineRule="auto"/>
        <w:rPr>
          <w:rFonts w:hint="eastAsia" w:ascii="宋体" w:hAnsi="宋体" w:cs="宋体"/>
          <w:color w:val="auto"/>
          <w:sz w:val="24"/>
          <w:szCs w:val="24"/>
          <w:highlight w:val="none"/>
        </w:rPr>
      </w:pPr>
      <w:bookmarkStart w:id="61" w:name="_Toc215282159"/>
      <w:r>
        <w:rPr>
          <w:rFonts w:hint="eastAsia" w:ascii="宋体" w:hAnsi="宋体" w:cs="宋体"/>
          <w:color w:val="auto"/>
          <w:sz w:val="24"/>
          <w:szCs w:val="24"/>
          <w:highlight w:val="none"/>
        </w:rPr>
        <w:t>5.2开标程序</w:t>
      </w:r>
      <w:bookmarkEnd w:id="61"/>
    </w:p>
    <w:p>
      <w:pPr>
        <w:pageBreakBefore w:val="0"/>
        <w:kinsoku/>
        <w:overflowPunct/>
        <w:autoSpaceDE w:val="0"/>
        <w:autoSpaceDN w:val="0"/>
        <w:bidi w:val="0"/>
        <w:adjustRightInd w:val="0"/>
        <w:spacing w:line="312"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主持人按下列程序进行开标：</w:t>
      </w:r>
    </w:p>
    <w:p>
      <w:pPr>
        <w:pageBreakBefore w:val="0"/>
        <w:kinsoku/>
        <w:overflowPunct/>
        <w:autoSpaceDE w:val="0"/>
        <w:autoSpaceDN w:val="0"/>
        <w:bidi w:val="0"/>
        <w:adjustRightInd w:val="0"/>
        <w:spacing w:line="312"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（1）宣布开标纪律；</w:t>
      </w:r>
    </w:p>
    <w:p>
      <w:pPr>
        <w:pageBreakBefore w:val="0"/>
        <w:kinsoku/>
        <w:overflowPunct/>
        <w:autoSpaceDE w:val="0"/>
        <w:autoSpaceDN w:val="0"/>
        <w:bidi w:val="0"/>
        <w:adjustRightInd w:val="0"/>
        <w:spacing w:line="312"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（2）公布在投标截止时间前递交投标文件的投标人名称，并点名确认投标人是否派人到场；</w:t>
      </w:r>
    </w:p>
    <w:p>
      <w:pPr>
        <w:pageBreakBefore w:val="0"/>
        <w:kinsoku/>
        <w:overflowPunct/>
        <w:autoSpaceDE w:val="0"/>
        <w:autoSpaceDN w:val="0"/>
        <w:bidi w:val="0"/>
        <w:adjustRightInd w:val="0"/>
        <w:spacing w:line="312"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（3）宣读经备案的招标文件的补充和修改文件的份数；</w:t>
      </w:r>
    </w:p>
    <w:p>
      <w:pPr>
        <w:pageBreakBefore w:val="0"/>
        <w:kinsoku/>
        <w:overflowPunct/>
        <w:autoSpaceDE w:val="0"/>
        <w:autoSpaceDN w:val="0"/>
        <w:bidi w:val="0"/>
        <w:adjustRightInd w:val="0"/>
        <w:spacing w:line="312"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（4）宣布开标人、唱标人、记录人、监标人等有关人员姓名；</w:t>
      </w:r>
    </w:p>
    <w:p>
      <w:pPr>
        <w:pageBreakBefore w:val="0"/>
        <w:kinsoku/>
        <w:overflowPunct/>
        <w:autoSpaceDE w:val="0"/>
        <w:autoSpaceDN w:val="0"/>
        <w:bidi w:val="0"/>
        <w:adjustRightInd w:val="0"/>
        <w:spacing w:line="312"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（5）按照投标人须知前附表规定检查投标文件的密封情况；</w:t>
      </w:r>
    </w:p>
    <w:p>
      <w:pPr>
        <w:pageBreakBefore w:val="0"/>
        <w:kinsoku/>
        <w:overflowPunct/>
        <w:autoSpaceDE w:val="0"/>
        <w:autoSpaceDN w:val="0"/>
        <w:bidi w:val="0"/>
        <w:adjustRightInd w:val="0"/>
        <w:spacing w:line="312"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（6）按照投标人须知前附表的规定确定并宣布投标文件开标顺序；</w:t>
      </w:r>
    </w:p>
    <w:p>
      <w:pPr>
        <w:pageBreakBefore w:val="0"/>
        <w:kinsoku/>
        <w:overflowPunct/>
        <w:autoSpaceDE w:val="0"/>
        <w:autoSpaceDN w:val="0"/>
        <w:bidi w:val="0"/>
        <w:adjustRightInd w:val="0"/>
        <w:spacing w:line="312"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（7）按照宣布的开标顺序当众开标，公布投标人名称、标段名称、投标保证递交情况、投标报价、质量目标、</w:t>
      </w:r>
      <w:r>
        <w:rPr>
          <w:rFonts w:hint="eastAsia" w:ascii="宋体" w:hAnsi="宋体" w:cs="宋体"/>
          <w:color w:val="auto"/>
          <w:sz w:val="24"/>
          <w:szCs w:val="24"/>
          <w:highlight w:val="none"/>
          <w:lang w:val="en-US" w:eastAsia="zh-CN"/>
        </w:rPr>
        <w:t>监理服务</w:t>
      </w:r>
      <w:r>
        <w:rPr>
          <w:rFonts w:hint="eastAsia" w:ascii="宋体" w:hAnsi="宋体" w:cs="宋体"/>
          <w:color w:val="auto"/>
          <w:sz w:val="24"/>
          <w:szCs w:val="24"/>
          <w:highlight w:val="none"/>
        </w:rPr>
        <w:t>期及项目</w:t>
      </w:r>
      <w:r>
        <w:rPr>
          <w:rFonts w:hint="eastAsia" w:ascii="宋体" w:hAnsi="宋体" w:cs="宋体"/>
          <w:color w:val="auto"/>
          <w:sz w:val="24"/>
          <w:szCs w:val="24"/>
          <w:highlight w:val="none"/>
          <w:lang w:val="en-US" w:eastAsia="zh-CN"/>
        </w:rPr>
        <w:t>总监</w:t>
      </w:r>
      <w:r>
        <w:rPr>
          <w:rFonts w:hint="eastAsia" w:ascii="宋体" w:hAnsi="宋体" w:cs="宋体"/>
          <w:color w:val="auto"/>
          <w:sz w:val="24"/>
          <w:szCs w:val="24"/>
          <w:highlight w:val="none"/>
        </w:rPr>
        <w:t>等其他内容，并记录在案；</w:t>
      </w:r>
    </w:p>
    <w:p>
      <w:pPr>
        <w:pageBreakBefore w:val="0"/>
        <w:kinsoku/>
        <w:overflowPunct/>
        <w:autoSpaceDE w:val="0"/>
        <w:autoSpaceDN w:val="0"/>
        <w:bidi w:val="0"/>
        <w:adjustRightInd w:val="0"/>
        <w:spacing w:line="312"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（8）投标人代表、招标人代表、监标人、记录人等有关人员在开标记录上签字确认；</w:t>
      </w:r>
    </w:p>
    <w:p>
      <w:pPr>
        <w:pageBreakBefore w:val="0"/>
        <w:kinsoku/>
        <w:overflowPunct/>
        <w:autoSpaceDE w:val="0"/>
        <w:autoSpaceDN w:val="0"/>
        <w:bidi w:val="0"/>
        <w:adjustRightInd w:val="0"/>
        <w:spacing w:line="312"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（9）开标结束。</w:t>
      </w:r>
      <w:bookmarkStart w:id="62" w:name="_Toc215282160"/>
    </w:p>
    <w:p>
      <w:pPr>
        <w:pStyle w:val="5"/>
        <w:pageBreakBefore w:val="0"/>
        <w:kinsoku/>
        <w:overflowPunct/>
        <w:bidi w:val="0"/>
        <w:spacing w:before="0" w:beforeLines="0" w:after="0" w:afterLines="0" w:line="312" w:lineRule="auto"/>
        <w:rPr>
          <w:rFonts w:hint="eastAsia" w:ascii="宋体" w:hAnsi="宋体" w:eastAsia="宋体" w:cs="宋体"/>
          <w:color w:val="auto"/>
          <w:sz w:val="24"/>
          <w:szCs w:val="24"/>
          <w:highlight w:val="none"/>
        </w:rPr>
      </w:pPr>
      <w:bookmarkStart w:id="63" w:name="_Toc28004"/>
      <w:r>
        <w:rPr>
          <w:rFonts w:hint="eastAsia" w:ascii="宋体" w:hAnsi="宋体" w:eastAsia="宋体" w:cs="宋体"/>
          <w:color w:val="auto"/>
          <w:sz w:val="24"/>
          <w:szCs w:val="24"/>
          <w:highlight w:val="none"/>
        </w:rPr>
        <w:t>6. 评标</w:t>
      </w:r>
      <w:bookmarkEnd w:id="62"/>
      <w:bookmarkEnd w:id="63"/>
      <w:bookmarkStart w:id="64" w:name="_Toc215282161"/>
    </w:p>
    <w:p>
      <w:pPr>
        <w:pStyle w:val="7"/>
        <w:pageBreakBefore w:val="0"/>
        <w:kinsoku/>
        <w:overflowPunct/>
        <w:bidi w:val="0"/>
        <w:spacing w:line="312"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6.1 评标委员会</w:t>
      </w:r>
      <w:bookmarkEnd w:id="64"/>
    </w:p>
    <w:p>
      <w:pPr>
        <w:pageBreakBefore w:val="0"/>
        <w:kinsoku/>
        <w:overflowPunct/>
        <w:autoSpaceDE w:val="0"/>
        <w:autoSpaceDN w:val="0"/>
        <w:bidi w:val="0"/>
        <w:adjustRightInd w:val="0"/>
        <w:spacing w:line="312"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6.1.1 评标由招标人依法组建的评标委员会负责。评标委员成员人数的确定方式见投标人须知前附表。</w:t>
      </w:r>
    </w:p>
    <w:p>
      <w:pPr>
        <w:pageBreakBefore w:val="0"/>
        <w:kinsoku/>
        <w:overflowPunct/>
        <w:autoSpaceDE w:val="0"/>
        <w:autoSpaceDN w:val="0"/>
        <w:bidi w:val="0"/>
        <w:adjustRightInd w:val="0"/>
        <w:spacing w:line="312"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6.1.2 评标委员会成员有下列情形之一的，应当回避：</w:t>
      </w:r>
    </w:p>
    <w:p>
      <w:pPr>
        <w:pageBreakBefore w:val="0"/>
        <w:kinsoku/>
        <w:overflowPunct/>
        <w:autoSpaceDE w:val="0"/>
        <w:autoSpaceDN w:val="0"/>
        <w:bidi w:val="0"/>
        <w:adjustRightInd w:val="0"/>
        <w:spacing w:line="312"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（1）招标人或投标人的主要负责人的近亲属；</w:t>
      </w:r>
    </w:p>
    <w:p>
      <w:pPr>
        <w:pageBreakBefore w:val="0"/>
        <w:kinsoku/>
        <w:overflowPunct/>
        <w:autoSpaceDE w:val="0"/>
        <w:autoSpaceDN w:val="0"/>
        <w:bidi w:val="0"/>
        <w:adjustRightInd w:val="0"/>
        <w:spacing w:line="312"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（2）项目主管部门或者行政监督部门的人员；</w:t>
      </w:r>
    </w:p>
    <w:p>
      <w:pPr>
        <w:pageBreakBefore w:val="0"/>
        <w:kinsoku/>
        <w:overflowPunct/>
        <w:autoSpaceDE w:val="0"/>
        <w:autoSpaceDN w:val="0"/>
        <w:bidi w:val="0"/>
        <w:adjustRightInd w:val="0"/>
        <w:spacing w:line="312"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（3）与投标人有经济利益关系，可能影响对投标公正评审的；</w:t>
      </w:r>
    </w:p>
    <w:p>
      <w:pPr>
        <w:pageBreakBefore w:val="0"/>
        <w:kinsoku/>
        <w:overflowPunct/>
        <w:autoSpaceDE w:val="0"/>
        <w:autoSpaceDN w:val="0"/>
        <w:bidi w:val="0"/>
        <w:adjustRightInd w:val="0"/>
        <w:spacing w:line="312"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（4）曾因在招标、评标以及其他与招标投标有关活动中从事违法行为而受过行政处罚或刑事处罚的。</w:t>
      </w:r>
    </w:p>
    <w:p>
      <w:pPr>
        <w:pStyle w:val="7"/>
        <w:pageBreakBefore w:val="0"/>
        <w:kinsoku/>
        <w:overflowPunct/>
        <w:bidi w:val="0"/>
        <w:spacing w:line="312" w:lineRule="auto"/>
        <w:rPr>
          <w:rFonts w:hint="eastAsia" w:ascii="宋体" w:hAnsi="宋体" w:cs="宋体"/>
          <w:color w:val="auto"/>
          <w:kern w:val="0"/>
          <w:sz w:val="24"/>
          <w:szCs w:val="24"/>
          <w:highlight w:val="none"/>
        </w:rPr>
      </w:pPr>
      <w:bookmarkStart w:id="65" w:name="_Toc215282162"/>
      <w:r>
        <w:rPr>
          <w:rFonts w:hint="eastAsia" w:ascii="宋体" w:hAnsi="宋体" w:cs="宋体"/>
          <w:color w:val="auto"/>
          <w:sz w:val="24"/>
          <w:szCs w:val="24"/>
          <w:highlight w:val="none"/>
        </w:rPr>
        <w:t>6.2 评标原则</w:t>
      </w:r>
      <w:bookmarkEnd w:id="65"/>
    </w:p>
    <w:p>
      <w:pPr>
        <w:pageBreakBefore w:val="0"/>
        <w:kinsoku/>
        <w:overflowPunct/>
        <w:autoSpaceDE w:val="0"/>
        <w:autoSpaceDN w:val="0"/>
        <w:bidi w:val="0"/>
        <w:adjustRightInd w:val="0"/>
        <w:spacing w:line="312"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评标活动遵循公平、公正、科学和择优的原则。</w:t>
      </w:r>
    </w:p>
    <w:p>
      <w:pPr>
        <w:pStyle w:val="7"/>
        <w:pageBreakBefore w:val="0"/>
        <w:kinsoku/>
        <w:overflowPunct/>
        <w:bidi w:val="0"/>
        <w:spacing w:line="312" w:lineRule="auto"/>
        <w:rPr>
          <w:rFonts w:hint="eastAsia" w:ascii="宋体" w:hAnsi="宋体" w:cs="宋体"/>
          <w:color w:val="auto"/>
          <w:sz w:val="24"/>
          <w:szCs w:val="24"/>
          <w:highlight w:val="none"/>
        </w:rPr>
      </w:pPr>
      <w:bookmarkStart w:id="66" w:name="_Toc215282163"/>
      <w:r>
        <w:rPr>
          <w:rFonts w:hint="eastAsia" w:ascii="宋体" w:hAnsi="宋体" w:cs="宋体"/>
          <w:color w:val="auto"/>
          <w:sz w:val="24"/>
          <w:szCs w:val="24"/>
          <w:highlight w:val="none"/>
        </w:rPr>
        <w:t>6.3 评标</w:t>
      </w:r>
      <w:bookmarkEnd w:id="66"/>
    </w:p>
    <w:p>
      <w:pPr>
        <w:pageBreakBefore w:val="0"/>
        <w:kinsoku/>
        <w:overflowPunct/>
        <w:autoSpaceDE w:val="0"/>
        <w:autoSpaceDN w:val="0"/>
        <w:bidi w:val="0"/>
        <w:adjustRightInd w:val="0"/>
        <w:spacing w:line="312"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评标委员会按照第三章“评标办法”规定的方法、评审因素、标准和程序对投标文件进行评审。第三章“评标办法”没有规定的方法、评审因素和标准，不作为评标依据。</w:t>
      </w:r>
    </w:p>
    <w:p>
      <w:pPr>
        <w:pStyle w:val="5"/>
        <w:pageBreakBefore w:val="0"/>
        <w:kinsoku/>
        <w:overflowPunct/>
        <w:bidi w:val="0"/>
        <w:spacing w:before="0" w:beforeLines="0" w:after="0" w:afterLines="0" w:line="312" w:lineRule="auto"/>
        <w:rPr>
          <w:rFonts w:hint="eastAsia"/>
          <w:color w:val="auto"/>
          <w:sz w:val="24"/>
          <w:szCs w:val="24"/>
          <w:highlight w:val="none"/>
        </w:rPr>
      </w:pPr>
      <w:bookmarkStart w:id="67" w:name="_Toc11178"/>
      <w:bookmarkStart w:id="68" w:name="_Toc215282164"/>
      <w:r>
        <w:rPr>
          <w:rFonts w:hint="eastAsia"/>
          <w:color w:val="auto"/>
          <w:sz w:val="24"/>
          <w:szCs w:val="24"/>
          <w:highlight w:val="none"/>
        </w:rPr>
        <w:t>7. 合同授予</w:t>
      </w:r>
      <w:bookmarkEnd w:id="67"/>
      <w:bookmarkEnd w:id="68"/>
    </w:p>
    <w:p>
      <w:pPr>
        <w:pStyle w:val="7"/>
        <w:pageBreakBefore w:val="0"/>
        <w:kinsoku/>
        <w:overflowPunct/>
        <w:bidi w:val="0"/>
        <w:spacing w:line="312" w:lineRule="auto"/>
        <w:rPr>
          <w:rFonts w:hint="eastAsia" w:ascii="宋体" w:hAnsi="宋体" w:cs="宋体"/>
          <w:color w:val="auto"/>
          <w:sz w:val="24"/>
          <w:szCs w:val="24"/>
          <w:highlight w:val="none"/>
        </w:rPr>
      </w:pPr>
      <w:bookmarkStart w:id="69" w:name="_Toc215282165"/>
      <w:r>
        <w:rPr>
          <w:rFonts w:hint="eastAsia" w:ascii="宋体" w:hAnsi="宋体" w:cs="宋体"/>
          <w:color w:val="auto"/>
          <w:sz w:val="24"/>
          <w:szCs w:val="24"/>
          <w:highlight w:val="none"/>
        </w:rPr>
        <w:t>7.1 定标方式</w:t>
      </w:r>
      <w:bookmarkEnd w:id="69"/>
    </w:p>
    <w:p>
      <w:pPr>
        <w:pageBreakBefore w:val="0"/>
        <w:kinsoku/>
        <w:overflowPunct/>
        <w:bidi w:val="0"/>
        <w:spacing w:line="312" w:lineRule="auto"/>
        <w:ind w:firstLine="480" w:firstLineChars="200"/>
        <w:rPr>
          <w:rFonts w:hint="eastAsia" w:ascii="宋体" w:hAnsi="宋体" w:cs="宋体"/>
          <w:color w:val="auto"/>
          <w:sz w:val="24"/>
          <w:szCs w:val="24"/>
          <w:highlight w:val="none"/>
        </w:rPr>
      </w:pPr>
      <w:bookmarkStart w:id="70" w:name="_Toc215282166"/>
      <w:r>
        <w:rPr>
          <w:rFonts w:hint="eastAsia" w:ascii="宋体" w:hAnsi="宋体" w:cs="宋体"/>
          <w:color w:val="auto"/>
          <w:sz w:val="24"/>
          <w:szCs w:val="24"/>
          <w:highlight w:val="none"/>
        </w:rPr>
        <w:t>除投标人须知前附表规定评标委员会直接确定中标人外，招标人依据评标委员会推荐的中标候选人确定中标人，评标委员会推荐中标候选人的人数见投标人须知前附表。</w:t>
      </w:r>
    </w:p>
    <w:p>
      <w:pPr>
        <w:pStyle w:val="7"/>
        <w:pageBreakBefore w:val="0"/>
        <w:kinsoku/>
        <w:overflowPunct/>
        <w:bidi w:val="0"/>
        <w:spacing w:line="312"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7.2 中标通知</w:t>
      </w:r>
      <w:bookmarkEnd w:id="70"/>
    </w:p>
    <w:p>
      <w:pPr>
        <w:pageBreakBefore w:val="0"/>
        <w:kinsoku/>
        <w:overflowPunct/>
        <w:autoSpaceDE w:val="0"/>
        <w:autoSpaceDN w:val="0"/>
        <w:bidi w:val="0"/>
        <w:adjustRightInd w:val="0"/>
        <w:spacing w:line="312"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在本章第3.3 款规定的投标有效期内，招标人以书面形式向中标人发出中标通知书，同时将中标结果通知未中标的投标人。</w:t>
      </w:r>
    </w:p>
    <w:p>
      <w:pPr>
        <w:pStyle w:val="7"/>
        <w:pageBreakBefore w:val="0"/>
        <w:kinsoku/>
        <w:overflowPunct/>
        <w:bidi w:val="0"/>
        <w:spacing w:line="312" w:lineRule="auto"/>
        <w:rPr>
          <w:rFonts w:hint="eastAsia" w:ascii="宋体" w:hAnsi="宋体" w:cs="宋体"/>
          <w:color w:val="auto"/>
          <w:sz w:val="24"/>
          <w:szCs w:val="24"/>
          <w:highlight w:val="none"/>
        </w:rPr>
      </w:pPr>
      <w:bookmarkStart w:id="71" w:name="_Toc144974537"/>
      <w:bookmarkStart w:id="72" w:name="_Toc152042345"/>
      <w:bookmarkStart w:id="73" w:name="_Toc179632587"/>
      <w:bookmarkStart w:id="74" w:name="_Toc152045569"/>
      <w:bookmarkStart w:id="75" w:name="_Toc215282169"/>
      <w:r>
        <w:rPr>
          <w:rFonts w:hint="eastAsia" w:ascii="宋体" w:hAnsi="宋体" w:cs="宋体"/>
          <w:color w:val="auto"/>
          <w:sz w:val="24"/>
          <w:szCs w:val="24"/>
          <w:highlight w:val="none"/>
        </w:rPr>
        <w:t>7.3</w:t>
      </w:r>
      <w:bookmarkEnd w:id="71"/>
      <w:bookmarkEnd w:id="72"/>
      <w:bookmarkEnd w:id="73"/>
      <w:bookmarkEnd w:id="74"/>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履约担保</w:t>
      </w:r>
    </w:p>
    <w:p>
      <w:pPr>
        <w:pageBreakBefore w:val="0"/>
        <w:kinsoku/>
        <w:overflowPunct/>
        <w:autoSpaceDE w:val="0"/>
        <w:autoSpaceDN w:val="0"/>
        <w:bidi w:val="0"/>
        <w:adjustRightInd w:val="0"/>
        <w:spacing w:line="312"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7.3.1</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在签订合同前，中标人应按投标人须知前附表规定的金额、担保形式和招标文件第四章“合同条款及格式”规定的履约担保格式向招标人提交履约担保。联合体中标的，其履约担保由牵头人递交，并应符合投标人须知前附表规定的金额、担保形式和招标文件第四章“合同条款及格式”规定的履约担保格式要求。</w:t>
      </w:r>
    </w:p>
    <w:p>
      <w:pPr>
        <w:pageBreakBefore w:val="0"/>
        <w:kinsoku/>
        <w:overflowPunct/>
        <w:autoSpaceDE w:val="0"/>
        <w:autoSpaceDN w:val="0"/>
        <w:bidi w:val="0"/>
        <w:adjustRightInd w:val="0"/>
        <w:spacing w:line="312"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7.3.2 中标人不能按本章第7.3.1项要求提交履约担保的，视为放弃中标，其投标保证金不予退还，给招标人造成的损失超过投标保证金数额的，中标人还应当对超过部分予以赔偿。</w:t>
      </w:r>
    </w:p>
    <w:p>
      <w:pPr>
        <w:pStyle w:val="7"/>
        <w:pageBreakBefore w:val="0"/>
        <w:kinsoku/>
        <w:overflowPunct/>
        <w:bidi w:val="0"/>
        <w:spacing w:line="312" w:lineRule="auto"/>
        <w:rPr>
          <w:rFonts w:hint="eastAsia" w:ascii="宋体" w:hAnsi="宋体" w:cs="宋体"/>
          <w:color w:val="auto"/>
          <w:sz w:val="24"/>
          <w:szCs w:val="24"/>
          <w:highlight w:val="none"/>
        </w:rPr>
      </w:pPr>
      <w:bookmarkStart w:id="76" w:name="_Toc152042346"/>
      <w:bookmarkStart w:id="77" w:name="_Toc144974538"/>
      <w:bookmarkStart w:id="78" w:name="_Toc179632588"/>
      <w:bookmarkStart w:id="79" w:name="_Toc152045570"/>
      <w:r>
        <w:rPr>
          <w:rFonts w:hint="eastAsia" w:ascii="宋体" w:hAnsi="宋体" w:cs="宋体"/>
          <w:color w:val="auto"/>
          <w:sz w:val="24"/>
          <w:szCs w:val="24"/>
          <w:highlight w:val="none"/>
        </w:rPr>
        <w:t>7.4 签订合同</w:t>
      </w:r>
      <w:bookmarkEnd w:id="76"/>
      <w:bookmarkEnd w:id="77"/>
      <w:bookmarkEnd w:id="78"/>
      <w:bookmarkEnd w:id="79"/>
    </w:p>
    <w:p>
      <w:pPr>
        <w:pageBreakBefore w:val="0"/>
        <w:kinsoku/>
        <w:overflowPunct/>
        <w:autoSpaceDE w:val="0"/>
        <w:autoSpaceDN w:val="0"/>
        <w:bidi w:val="0"/>
        <w:adjustRightInd w:val="0"/>
        <w:spacing w:line="312" w:lineRule="auto"/>
        <w:jc w:val="left"/>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7.4.1</w:t>
      </w:r>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 xml:space="preserve">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 </w:t>
      </w:r>
    </w:p>
    <w:p>
      <w:pPr>
        <w:pageBreakBefore w:val="0"/>
        <w:kinsoku/>
        <w:overflowPunct/>
        <w:autoSpaceDE w:val="0"/>
        <w:autoSpaceDN w:val="0"/>
        <w:bidi w:val="0"/>
        <w:adjustRightInd w:val="0"/>
        <w:spacing w:line="312" w:lineRule="auto"/>
        <w:jc w:val="left"/>
        <w:rPr>
          <w:rFonts w:hint="eastAsia" w:ascii="宋体" w:hAnsi="宋体" w:cs="宋体"/>
          <w:color w:val="auto"/>
          <w:sz w:val="24"/>
          <w:szCs w:val="24"/>
          <w:highlight w:val="none"/>
        </w:rPr>
      </w:pPr>
      <w:bookmarkStart w:id="80" w:name="_Toc221950219"/>
      <w:r>
        <w:rPr>
          <w:rFonts w:hint="eastAsia" w:ascii="宋体" w:hAnsi="宋体" w:cs="宋体"/>
          <w:color w:val="auto"/>
          <w:sz w:val="24"/>
          <w:szCs w:val="24"/>
          <w:highlight w:val="none"/>
          <w:lang w:val="en-US" w:eastAsia="zh-CN"/>
        </w:rPr>
        <w:t xml:space="preserve">    </w:t>
      </w:r>
      <w:r>
        <w:rPr>
          <w:rFonts w:hint="eastAsia" w:ascii="宋体" w:hAnsi="宋体" w:cs="宋体"/>
          <w:color w:val="auto"/>
          <w:sz w:val="24"/>
          <w:szCs w:val="24"/>
          <w:highlight w:val="none"/>
        </w:rPr>
        <w:t>7.4.2 发出中标通知书后，招标人无正当理由拒签合同的，招标人向中标人退还投标保证金，并按投标保证金双倍的金额赔偿投标人损失。</w:t>
      </w:r>
      <w:bookmarkEnd w:id="80"/>
      <w:r>
        <w:rPr>
          <w:rFonts w:hint="eastAsia" w:ascii="宋体" w:hAnsi="宋体" w:cs="宋体"/>
          <w:color w:val="auto"/>
          <w:sz w:val="24"/>
          <w:szCs w:val="24"/>
          <w:highlight w:val="none"/>
        </w:rPr>
        <w:t xml:space="preserve"> </w:t>
      </w:r>
    </w:p>
    <w:p>
      <w:pPr>
        <w:pStyle w:val="5"/>
        <w:pageBreakBefore w:val="0"/>
        <w:kinsoku/>
        <w:overflowPunct/>
        <w:bidi w:val="0"/>
        <w:spacing w:before="0" w:beforeLines="0" w:after="0" w:afterLines="0" w:line="312" w:lineRule="auto"/>
        <w:rPr>
          <w:rFonts w:hint="eastAsia" w:ascii="宋体" w:hAnsi="宋体" w:eastAsia="宋体" w:cs="宋体"/>
          <w:color w:val="auto"/>
          <w:sz w:val="24"/>
          <w:szCs w:val="24"/>
          <w:highlight w:val="none"/>
        </w:rPr>
      </w:pPr>
      <w:bookmarkStart w:id="81" w:name="_Toc28260"/>
      <w:r>
        <w:rPr>
          <w:rFonts w:hint="eastAsia" w:ascii="宋体" w:hAnsi="宋体" w:eastAsia="宋体" w:cs="宋体"/>
          <w:color w:val="auto"/>
          <w:sz w:val="24"/>
          <w:szCs w:val="24"/>
          <w:highlight w:val="none"/>
        </w:rPr>
        <w:t>8. 重新招标和不再招标</w:t>
      </w:r>
      <w:bookmarkEnd w:id="75"/>
      <w:bookmarkEnd w:id="81"/>
    </w:p>
    <w:p>
      <w:pPr>
        <w:pStyle w:val="7"/>
        <w:pageBreakBefore w:val="0"/>
        <w:kinsoku/>
        <w:overflowPunct/>
        <w:bidi w:val="0"/>
        <w:spacing w:line="312" w:lineRule="auto"/>
        <w:rPr>
          <w:rFonts w:hint="eastAsia" w:ascii="宋体" w:hAnsi="宋体" w:cs="宋体"/>
          <w:color w:val="auto"/>
          <w:sz w:val="24"/>
          <w:szCs w:val="24"/>
          <w:highlight w:val="none"/>
        </w:rPr>
      </w:pPr>
      <w:bookmarkStart w:id="82" w:name="_Toc215282170"/>
      <w:r>
        <w:rPr>
          <w:rFonts w:hint="eastAsia" w:ascii="宋体" w:hAnsi="宋体" w:cs="宋体"/>
          <w:color w:val="auto"/>
          <w:sz w:val="24"/>
          <w:szCs w:val="24"/>
          <w:highlight w:val="none"/>
        </w:rPr>
        <w:t>8.1 重新招标</w:t>
      </w:r>
      <w:bookmarkEnd w:id="82"/>
    </w:p>
    <w:p>
      <w:pPr>
        <w:pageBreakBefore w:val="0"/>
        <w:kinsoku/>
        <w:overflowPunct/>
        <w:autoSpaceDE w:val="0"/>
        <w:autoSpaceDN w:val="0"/>
        <w:bidi w:val="0"/>
        <w:adjustRightInd w:val="0"/>
        <w:spacing w:line="312"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有下列情形之一的，招标人将重新招标：</w:t>
      </w:r>
    </w:p>
    <w:p>
      <w:pPr>
        <w:pageBreakBefore w:val="0"/>
        <w:numPr>
          <w:ilvl w:val="0"/>
          <w:numId w:val="2"/>
        </w:numPr>
        <w:kinsoku/>
        <w:overflowPunct/>
        <w:autoSpaceDE w:val="0"/>
        <w:autoSpaceDN w:val="0"/>
        <w:bidi w:val="0"/>
        <w:adjustRightInd w:val="0"/>
        <w:spacing w:line="312"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投标截止时间止，投标人少于3个的；</w:t>
      </w:r>
    </w:p>
    <w:p>
      <w:pPr>
        <w:pageBreakBefore w:val="0"/>
        <w:kinsoku/>
        <w:overflowPunct/>
        <w:autoSpaceDE w:val="0"/>
        <w:autoSpaceDN w:val="0"/>
        <w:bidi w:val="0"/>
        <w:adjustRightInd w:val="0"/>
        <w:spacing w:line="312"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（2）经评标委员会评审后否决所有投标的。</w:t>
      </w:r>
    </w:p>
    <w:p>
      <w:pPr>
        <w:pStyle w:val="7"/>
        <w:pageBreakBefore w:val="0"/>
        <w:kinsoku/>
        <w:overflowPunct/>
        <w:bidi w:val="0"/>
        <w:spacing w:line="312" w:lineRule="auto"/>
        <w:rPr>
          <w:rFonts w:hint="eastAsia" w:ascii="宋体" w:hAnsi="宋体" w:cs="宋体"/>
          <w:color w:val="auto"/>
          <w:sz w:val="24"/>
          <w:szCs w:val="24"/>
          <w:highlight w:val="none"/>
        </w:rPr>
      </w:pPr>
      <w:bookmarkStart w:id="83" w:name="_Toc215282171"/>
      <w:r>
        <w:rPr>
          <w:rFonts w:hint="eastAsia" w:ascii="宋体" w:hAnsi="宋体" w:cs="宋体"/>
          <w:color w:val="auto"/>
          <w:sz w:val="24"/>
          <w:szCs w:val="24"/>
          <w:highlight w:val="none"/>
        </w:rPr>
        <w:t>8.2 不再招标</w:t>
      </w:r>
      <w:bookmarkEnd w:id="83"/>
    </w:p>
    <w:p>
      <w:pPr>
        <w:pageBreakBefore w:val="0"/>
        <w:kinsoku/>
        <w:overflowPunct/>
        <w:autoSpaceDE w:val="0"/>
        <w:autoSpaceDN w:val="0"/>
        <w:bidi w:val="0"/>
        <w:adjustRightInd w:val="0"/>
        <w:spacing w:line="312"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重新招标后投标人仍少于3个或者所有投标被否决的，属于必须审批或核准的工程建设项目，经原审批或核准部门批准后不再进行招标。</w:t>
      </w:r>
    </w:p>
    <w:p>
      <w:pPr>
        <w:pStyle w:val="5"/>
        <w:pageBreakBefore w:val="0"/>
        <w:kinsoku/>
        <w:overflowPunct/>
        <w:bidi w:val="0"/>
        <w:spacing w:before="0" w:beforeLines="0" w:after="0" w:afterLines="0" w:line="312" w:lineRule="auto"/>
        <w:rPr>
          <w:rFonts w:hint="eastAsia" w:ascii="宋体" w:hAnsi="宋体" w:eastAsia="宋体" w:cs="宋体"/>
          <w:color w:val="auto"/>
          <w:sz w:val="24"/>
          <w:szCs w:val="24"/>
          <w:highlight w:val="none"/>
        </w:rPr>
      </w:pPr>
      <w:bookmarkStart w:id="84" w:name="_Toc215282172"/>
      <w:bookmarkStart w:id="85" w:name="_Toc24639"/>
      <w:r>
        <w:rPr>
          <w:rFonts w:hint="eastAsia" w:ascii="宋体" w:hAnsi="宋体" w:eastAsia="宋体" w:cs="宋体"/>
          <w:color w:val="auto"/>
          <w:sz w:val="24"/>
          <w:szCs w:val="24"/>
          <w:highlight w:val="none"/>
        </w:rPr>
        <w:t>9. 纪律和监督</w:t>
      </w:r>
      <w:bookmarkEnd w:id="84"/>
      <w:bookmarkEnd w:id="85"/>
    </w:p>
    <w:p>
      <w:pPr>
        <w:pageBreakBefore w:val="0"/>
        <w:kinsoku/>
        <w:overflowPunct/>
        <w:autoSpaceDE w:val="0"/>
        <w:autoSpaceDN w:val="0"/>
        <w:bidi w:val="0"/>
        <w:adjustRightInd w:val="0"/>
        <w:spacing w:line="312" w:lineRule="auto"/>
        <w:ind w:firstLine="480" w:firstLineChars="200"/>
        <w:jc w:val="left"/>
        <w:rPr>
          <w:rFonts w:hint="eastAsia" w:ascii="宋体" w:hAnsi="宋体" w:cs="宋体"/>
          <w:color w:val="auto"/>
          <w:sz w:val="24"/>
          <w:szCs w:val="24"/>
          <w:highlight w:val="none"/>
        </w:rPr>
      </w:pPr>
      <w:bookmarkStart w:id="86" w:name="_Toc215282173"/>
      <w:r>
        <w:rPr>
          <w:rFonts w:hint="eastAsia" w:ascii="宋体" w:hAnsi="宋体" w:cs="宋体"/>
          <w:color w:val="auto"/>
          <w:sz w:val="24"/>
          <w:szCs w:val="24"/>
          <w:highlight w:val="none"/>
        </w:rPr>
        <w:t>9.1 对招标人的纪律要求</w:t>
      </w:r>
      <w:bookmarkEnd w:id="86"/>
    </w:p>
    <w:p>
      <w:pPr>
        <w:pageBreakBefore w:val="0"/>
        <w:kinsoku/>
        <w:overflowPunct/>
        <w:autoSpaceDE w:val="0"/>
        <w:autoSpaceDN w:val="0"/>
        <w:bidi w:val="0"/>
        <w:adjustRightInd w:val="0"/>
        <w:spacing w:line="312"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招标人不得泄漏招标投标活动中应当保密的情况和资料，不得与投标人串通损害国家利益、社会公共利益或者他人合法权益。</w:t>
      </w:r>
    </w:p>
    <w:p>
      <w:pPr>
        <w:pageBreakBefore w:val="0"/>
        <w:kinsoku/>
        <w:overflowPunct/>
        <w:autoSpaceDE w:val="0"/>
        <w:autoSpaceDN w:val="0"/>
        <w:bidi w:val="0"/>
        <w:adjustRightInd w:val="0"/>
        <w:spacing w:line="312" w:lineRule="auto"/>
        <w:ind w:firstLine="480" w:firstLineChars="200"/>
        <w:jc w:val="left"/>
        <w:rPr>
          <w:rFonts w:hint="eastAsia" w:ascii="宋体" w:hAnsi="宋体" w:cs="宋体"/>
          <w:color w:val="auto"/>
          <w:sz w:val="24"/>
          <w:szCs w:val="24"/>
          <w:highlight w:val="none"/>
        </w:rPr>
      </w:pPr>
      <w:bookmarkStart w:id="87" w:name="_Toc215282174"/>
      <w:r>
        <w:rPr>
          <w:rFonts w:hint="eastAsia" w:ascii="宋体" w:hAnsi="宋体" w:cs="宋体"/>
          <w:color w:val="auto"/>
          <w:sz w:val="24"/>
          <w:szCs w:val="24"/>
          <w:highlight w:val="none"/>
        </w:rPr>
        <w:t>9.2 对投标人的纪律要求</w:t>
      </w:r>
      <w:bookmarkEnd w:id="87"/>
    </w:p>
    <w:p>
      <w:pPr>
        <w:pageBreakBefore w:val="0"/>
        <w:kinsoku/>
        <w:overflowPunct/>
        <w:autoSpaceDE w:val="0"/>
        <w:autoSpaceDN w:val="0"/>
        <w:bidi w:val="0"/>
        <w:adjustRightInd w:val="0"/>
        <w:spacing w:line="312"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ageBreakBefore w:val="0"/>
        <w:kinsoku/>
        <w:overflowPunct/>
        <w:autoSpaceDE w:val="0"/>
        <w:autoSpaceDN w:val="0"/>
        <w:bidi w:val="0"/>
        <w:adjustRightInd w:val="0"/>
        <w:spacing w:line="312" w:lineRule="auto"/>
        <w:ind w:firstLine="480" w:firstLineChars="200"/>
        <w:jc w:val="left"/>
        <w:rPr>
          <w:rFonts w:hint="eastAsia" w:ascii="宋体" w:hAnsi="宋体" w:cs="宋体"/>
          <w:color w:val="auto"/>
          <w:sz w:val="24"/>
          <w:szCs w:val="24"/>
          <w:highlight w:val="none"/>
        </w:rPr>
      </w:pPr>
      <w:bookmarkStart w:id="88" w:name="_Toc215282175"/>
      <w:r>
        <w:rPr>
          <w:rFonts w:hint="eastAsia" w:ascii="宋体" w:hAnsi="宋体" w:cs="宋体"/>
          <w:color w:val="auto"/>
          <w:sz w:val="24"/>
          <w:szCs w:val="24"/>
          <w:highlight w:val="none"/>
        </w:rPr>
        <w:t>9.3 对评标委员会成员的纪律要求</w:t>
      </w:r>
      <w:bookmarkEnd w:id="88"/>
    </w:p>
    <w:p>
      <w:pPr>
        <w:pageBreakBefore w:val="0"/>
        <w:kinsoku/>
        <w:overflowPunct/>
        <w:autoSpaceDE w:val="0"/>
        <w:autoSpaceDN w:val="0"/>
        <w:bidi w:val="0"/>
        <w:adjustRightInd w:val="0"/>
        <w:spacing w:line="312"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ageBreakBefore w:val="0"/>
        <w:kinsoku/>
        <w:overflowPunct/>
        <w:autoSpaceDE w:val="0"/>
        <w:autoSpaceDN w:val="0"/>
        <w:bidi w:val="0"/>
        <w:adjustRightInd w:val="0"/>
        <w:spacing w:line="312" w:lineRule="auto"/>
        <w:ind w:firstLine="480" w:firstLineChars="200"/>
        <w:jc w:val="left"/>
        <w:rPr>
          <w:rFonts w:hint="eastAsia" w:ascii="宋体" w:hAnsi="宋体" w:cs="宋体"/>
          <w:color w:val="auto"/>
          <w:sz w:val="24"/>
          <w:szCs w:val="24"/>
          <w:highlight w:val="none"/>
        </w:rPr>
      </w:pPr>
      <w:bookmarkStart w:id="89" w:name="_Toc215282176"/>
      <w:r>
        <w:rPr>
          <w:rFonts w:hint="eastAsia" w:ascii="宋体" w:hAnsi="宋体" w:cs="宋体"/>
          <w:color w:val="auto"/>
          <w:sz w:val="24"/>
          <w:szCs w:val="24"/>
          <w:highlight w:val="none"/>
        </w:rPr>
        <w:t>9.4 对与评标活动有关的工作人员的纪律要求</w:t>
      </w:r>
      <w:bookmarkEnd w:id="89"/>
    </w:p>
    <w:p>
      <w:pPr>
        <w:pageBreakBefore w:val="0"/>
        <w:kinsoku/>
        <w:overflowPunct/>
        <w:autoSpaceDE w:val="0"/>
        <w:autoSpaceDN w:val="0"/>
        <w:bidi w:val="0"/>
        <w:adjustRightInd w:val="0"/>
        <w:spacing w:line="312" w:lineRule="auto"/>
        <w:ind w:firstLine="480" w:firstLineChars="200"/>
        <w:jc w:val="left"/>
        <w:rPr>
          <w:rFonts w:hint="eastAsia" w:ascii="宋体" w:hAnsi="宋体" w:cs="宋体"/>
          <w:color w:val="auto"/>
          <w:sz w:val="24"/>
          <w:szCs w:val="24"/>
          <w:highlight w:val="none"/>
        </w:rPr>
      </w:pPr>
      <w:bookmarkStart w:id="90" w:name="_Toc215282177"/>
      <w:r>
        <w:rPr>
          <w:rFonts w:hint="eastAsia" w:ascii="宋体" w:hAnsi="宋体" w:cs="宋体"/>
          <w:color w:val="auto"/>
          <w:sz w:val="24"/>
          <w:szCs w:val="24"/>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ageBreakBefore w:val="0"/>
        <w:kinsoku/>
        <w:overflowPunct/>
        <w:autoSpaceDE w:val="0"/>
        <w:autoSpaceDN w:val="0"/>
        <w:bidi w:val="0"/>
        <w:adjustRightInd w:val="0"/>
        <w:spacing w:line="312"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9.5 投诉</w:t>
      </w:r>
      <w:bookmarkEnd w:id="90"/>
    </w:p>
    <w:p>
      <w:pPr>
        <w:pageBreakBefore w:val="0"/>
        <w:kinsoku/>
        <w:overflowPunct/>
        <w:autoSpaceDE w:val="0"/>
        <w:autoSpaceDN w:val="0"/>
        <w:bidi w:val="0"/>
        <w:adjustRightInd w:val="0"/>
        <w:spacing w:line="312"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投标人和其他利害关系人认为本次招标活动违反法律、法规和规章规定的，有权向有关行政监督部门投诉。</w:t>
      </w:r>
    </w:p>
    <w:p>
      <w:pPr>
        <w:pStyle w:val="5"/>
        <w:pageBreakBefore w:val="0"/>
        <w:kinsoku/>
        <w:overflowPunct/>
        <w:bidi w:val="0"/>
        <w:spacing w:before="0" w:beforeLines="0" w:after="0" w:afterLines="0" w:line="312" w:lineRule="auto"/>
        <w:rPr>
          <w:rFonts w:hint="eastAsia" w:ascii="宋体" w:hAnsi="宋体" w:eastAsia="宋体" w:cs="宋体"/>
          <w:color w:val="auto"/>
          <w:sz w:val="24"/>
          <w:szCs w:val="24"/>
          <w:highlight w:val="none"/>
        </w:rPr>
      </w:pPr>
      <w:bookmarkStart w:id="91" w:name="_Toc1155"/>
      <w:r>
        <w:rPr>
          <w:rFonts w:hint="eastAsia" w:ascii="宋体" w:hAnsi="宋体" w:eastAsia="宋体" w:cs="宋体"/>
          <w:color w:val="auto"/>
          <w:sz w:val="24"/>
          <w:szCs w:val="24"/>
          <w:highlight w:val="none"/>
        </w:rPr>
        <w:t>10.需要补充的其他内容</w:t>
      </w:r>
      <w:bookmarkEnd w:id="91"/>
    </w:p>
    <w:p>
      <w:pPr>
        <w:pageBreakBefore w:val="0"/>
        <w:kinsoku/>
        <w:overflowPunct/>
        <w:autoSpaceDE w:val="0"/>
        <w:autoSpaceDN w:val="0"/>
        <w:bidi w:val="0"/>
        <w:adjustRightInd w:val="0"/>
        <w:spacing w:line="312"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需要补充的其他内容：详见投标人须知前附表。</w:t>
      </w:r>
    </w:p>
    <w:p>
      <w:pPr>
        <w:pageBreakBefore w:val="0"/>
        <w:kinsoku/>
        <w:overflowPunct/>
        <w:autoSpaceDE w:val="0"/>
        <w:autoSpaceDN w:val="0"/>
        <w:bidi w:val="0"/>
        <w:adjustRightInd w:val="0"/>
        <w:spacing w:line="312" w:lineRule="auto"/>
        <w:jc w:val="left"/>
        <w:outlineLvl w:val="2"/>
        <w:rPr>
          <w:rFonts w:hint="eastAsia" w:ascii="宋体" w:hAnsi="宋体" w:cs="宋体"/>
          <w:b/>
          <w:color w:val="auto"/>
          <w:sz w:val="24"/>
          <w:szCs w:val="24"/>
          <w:highlight w:val="none"/>
        </w:rPr>
      </w:pPr>
      <w:bookmarkStart w:id="92" w:name="_Toc22712"/>
      <w:bookmarkStart w:id="93" w:name="_Toc20265"/>
      <w:bookmarkStart w:id="94" w:name="_Toc26838"/>
      <w:bookmarkStart w:id="95" w:name="_Toc5248"/>
    </w:p>
    <w:p>
      <w:pPr>
        <w:pageBreakBefore w:val="0"/>
        <w:kinsoku/>
        <w:overflowPunct/>
        <w:autoSpaceDE w:val="0"/>
        <w:autoSpaceDN w:val="0"/>
        <w:bidi w:val="0"/>
        <w:adjustRightInd w:val="0"/>
        <w:spacing w:line="312" w:lineRule="auto"/>
        <w:jc w:val="left"/>
        <w:outlineLvl w:val="2"/>
        <w:rPr>
          <w:rFonts w:hint="eastAsia" w:ascii="宋体" w:hAnsi="宋体" w:cs="宋体"/>
          <w:b/>
          <w:color w:val="auto"/>
          <w:sz w:val="24"/>
          <w:szCs w:val="24"/>
          <w:highlight w:val="none"/>
        </w:rPr>
      </w:pPr>
    </w:p>
    <w:p>
      <w:pPr>
        <w:pageBreakBefore w:val="0"/>
        <w:kinsoku/>
        <w:overflowPunct/>
        <w:autoSpaceDE w:val="0"/>
        <w:autoSpaceDN w:val="0"/>
        <w:bidi w:val="0"/>
        <w:adjustRightInd w:val="0"/>
        <w:spacing w:line="312" w:lineRule="auto"/>
        <w:jc w:val="left"/>
        <w:outlineLvl w:val="2"/>
        <w:rPr>
          <w:rFonts w:hint="eastAsia" w:ascii="宋体" w:hAnsi="宋体" w:cs="宋体"/>
          <w:b/>
          <w:color w:val="auto"/>
          <w:sz w:val="24"/>
          <w:szCs w:val="24"/>
          <w:highlight w:val="none"/>
        </w:rPr>
      </w:pPr>
    </w:p>
    <w:p>
      <w:pPr>
        <w:pageBreakBefore w:val="0"/>
        <w:kinsoku/>
        <w:overflowPunct/>
        <w:autoSpaceDE w:val="0"/>
        <w:autoSpaceDN w:val="0"/>
        <w:bidi w:val="0"/>
        <w:adjustRightInd w:val="0"/>
        <w:spacing w:line="312" w:lineRule="auto"/>
        <w:jc w:val="left"/>
        <w:outlineLvl w:val="2"/>
        <w:rPr>
          <w:rFonts w:hint="eastAsia" w:ascii="宋体" w:hAnsi="宋体" w:cs="宋体"/>
          <w:b/>
          <w:color w:val="auto"/>
          <w:sz w:val="24"/>
          <w:szCs w:val="24"/>
          <w:highlight w:val="none"/>
        </w:rPr>
      </w:pPr>
      <w:r>
        <w:rPr>
          <w:rFonts w:hint="eastAsia" w:ascii="宋体" w:hAnsi="宋体" w:cs="宋体"/>
          <w:b/>
          <w:color w:val="auto"/>
          <w:sz w:val="24"/>
          <w:szCs w:val="24"/>
          <w:highlight w:val="none"/>
        </w:rPr>
        <w:t>附表一：提交证件及业绩格式</w:t>
      </w:r>
      <w:bookmarkEnd w:id="92"/>
      <w:bookmarkEnd w:id="93"/>
      <w:bookmarkEnd w:id="94"/>
      <w:bookmarkEnd w:id="95"/>
    </w:p>
    <w:p>
      <w:pPr>
        <w:pageBreakBefore w:val="0"/>
        <w:kinsoku/>
        <w:overflowPunct/>
        <w:bidi w:val="0"/>
        <w:spacing w:line="312" w:lineRule="auto"/>
        <w:jc w:val="center"/>
        <w:rPr>
          <w:rFonts w:hint="eastAsia" w:ascii="宋体" w:hAnsi="宋体" w:cs="宋体"/>
          <w:b/>
          <w:color w:val="auto"/>
          <w:sz w:val="24"/>
          <w:szCs w:val="24"/>
          <w:highlight w:val="none"/>
        </w:rPr>
      </w:pPr>
      <w:bookmarkStart w:id="96" w:name="_Toc21216"/>
      <w:bookmarkStart w:id="97" w:name="_Toc15346"/>
      <w:bookmarkStart w:id="98" w:name="_Toc25039"/>
      <w:bookmarkStart w:id="99" w:name="_Toc28342"/>
      <w:bookmarkStart w:id="100" w:name="_Toc25429"/>
      <w:r>
        <w:rPr>
          <w:rFonts w:hint="eastAsia" w:ascii="宋体" w:hAnsi="宋体" w:cs="宋体"/>
          <w:b/>
          <w:color w:val="auto"/>
          <w:sz w:val="24"/>
          <w:szCs w:val="24"/>
          <w:highlight w:val="none"/>
          <w:u w:val="single"/>
        </w:rPr>
        <w:t xml:space="preserve">                                 </w:t>
      </w:r>
      <w:r>
        <w:rPr>
          <w:rFonts w:hint="eastAsia" w:ascii="宋体" w:hAnsi="宋体" w:cs="宋体"/>
          <w:b/>
          <w:color w:val="auto"/>
          <w:sz w:val="24"/>
          <w:szCs w:val="24"/>
          <w:highlight w:val="none"/>
        </w:rPr>
        <w:t>工程</w:t>
      </w:r>
    </w:p>
    <w:p>
      <w:pPr>
        <w:pageBreakBefore w:val="0"/>
        <w:kinsoku/>
        <w:overflowPunct/>
        <w:bidi w:val="0"/>
        <w:spacing w:line="312" w:lineRule="auto"/>
        <w:jc w:val="center"/>
        <w:rPr>
          <w:rFonts w:hint="eastAsia" w:ascii="宋体" w:hAnsi="宋体" w:cs="宋体"/>
          <w:b/>
          <w:color w:val="auto"/>
          <w:sz w:val="24"/>
          <w:szCs w:val="24"/>
          <w:highlight w:val="none"/>
        </w:rPr>
      </w:pPr>
      <w:r>
        <w:rPr>
          <w:rFonts w:hint="eastAsia" w:ascii="宋体" w:hAnsi="宋体" w:cs="宋体"/>
          <w:b/>
          <w:color w:val="auto"/>
          <w:sz w:val="24"/>
          <w:szCs w:val="24"/>
          <w:highlight w:val="none"/>
        </w:rPr>
        <w:t>投标人评标资料提交、领取一览表</w:t>
      </w:r>
      <w:bookmarkEnd w:id="96"/>
      <w:bookmarkEnd w:id="97"/>
      <w:bookmarkEnd w:id="98"/>
      <w:bookmarkEnd w:id="99"/>
      <w:bookmarkEnd w:id="100"/>
    </w:p>
    <w:p>
      <w:pPr>
        <w:pageBreakBefore w:val="0"/>
        <w:kinsoku/>
        <w:overflowPunct/>
        <w:bidi w:val="0"/>
        <w:spacing w:line="312" w:lineRule="auto"/>
        <w:jc w:val="both"/>
        <w:rPr>
          <w:rFonts w:hint="eastAsia" w:ascii="宋体" w:hAnsi="宋体" w:eastAsia="宋体" w:cs="宋体"/>
          <w:b/>
          <w:color w:val="auto"/>
          <w:sz w:val="24"/>
          <w:szCs w:val="24"/>
          <w:highlight w:val="none"/>
          <w:lang w:eastAsia="zh-CN"/>
        </w:rPr>
      </w:pPr>
      <w:r>
        <w:rPr>
          <w:rFonts w:hint="eastAsia" w:ascii="宋体" w:hAnsi="宋体" w:cs="宋体"/>
          <w:b/>
          <w:color w:val="auto"/>
          <w:sz w:val="24"/>
          <w:szCs w:val="24"/>
          <w:highlight w:val="none"/>
          <w:lang w:val="en-US" w:eastAsia="zh-CN"/>
        </w:rPr>
        <w:t xml:space="preserve">                         </w:t>
      </w:r>
      <w:r>
        <w:rPr>
          <w:rFonts w:hint="eastAsia" w:ascii="宋体" w:hAnsi="宋体" w:cs="宋体"/>
          <w:b/>
          <w:color w:val="auto"/>
          <w:sz w:val="24"/>
          <w:szCs w:val="24"/>
          <w:highlight w:val="none"/>
          <w:lang w:eastAsia="zh-CN"/>
        </w:rPr>
        <w:t>项目编号：</w:t>
      </w:r>
    </w:p>
    <w:tbl>
      <w:tblPr>
        <w:tblStyle w:val="36"/>
        <w:tblW w:w="93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1380"/>
        <w:gridCol w:w="1222"/>
        <w:gridCol w:w="615"/>
        <w:gridCol w:w="1124"/>
        <w:gridCol w:w="1441"/>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9" w:type="dxa"/>
            <w:gridSpan w:val="3"/>
            <w:vAlign w:val="top"/>
          </w:tcPr>
          <w:p>
            <w:pPr>
              <w:pageBreakBefore w:val="0"/>
              <w:kinsoku/>
              <w:overflowPunct/>
              <w:bidi w:val="0"/>
              <w:spacing w:line="312" w:lineRule="auto"/>
              <w:ind w:firstLine="560"/>
              <w:rPr>
                <w:rFonts w:hint="eastAsia" w:ascii="宋体" w:hAnsi="宋体" w:cs="宋体"/>
                <w:color w:val="auto"/>
                <w:sz w:val="24"/>
                <w:szCs w:val="24"/>
                <w:highlight w:val="none"/>
              </w:rPr>
            </w:pPr>
            <w:r>
              <w:rPr>
                <w:rFonts w:hint="eastAsia" w:ascii="宋体" w:hAnsi="宋体" w:cs="宋体"/>
                <w:color w:val="auto"/>
                <w:sz w:val="24"/>
                <w:szCs w:val="24"/>
                <w:highlight w:val="none"/>
              </w:rPr>
              <w:t>投标单位（盖章）</w:t>
            </w:r>
          </w:p>
        </w:tc>
        <w:tc>
          <w:tcPr>
            <w:tcW w:w="5045" w:type="dxa"/>
            <w:gridSpan w:val="4"/>
            <w:vAlign w:val="top"/>
          </w:tcPr>
          <w:p>
            <w:pPr>
              <w:pageBreakBefore w:val="0"/>
              <w:kinsoku/>
              <w:overflowPunct/>
              <w:bidi w:val="0"/>
              <w:spacing w:line="312" w:lineRule="auto"/>
              <w:ind w:firstLine="560"/>
              <w:jc w:val="center"/>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697" w:type="dxa"/>
            <w:vAlign w:val="top"/>
          </w:tcPr>
          <w:p>
            <w:pPr>
              <w:pageBreakBefore w:val="0"/>
              <w:kinsoku/>
              <w:overflowPunct/>
              <w:bidi w:val="0"/>
              <w:spacing w:line="312"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序号</w:t>
            </w:r>
          </w:p>
        </w:tc>
        <w:tc>
          <w:tcPr>
            <w:tcW w:w="4341" w:type="dxa"/>
            <w:gridSpan w:val="4"/>
            <w:vAlign w:val="top"/>
          </w:tcPr>
          <w:p>
            <w:pPr>
              <w:pageBreakBefore w:val="0"/>
              <w:kinsoku/>
              <w:overflowPunct/>
              <w:bidi w:val="0"/>
              <w:spacing w:line="312" w:lineRule="auto"/>
              <w:ind w:firstLine="56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证件名称</w:t>
            </w:r>
          </w:p>
        </w:tc>
        <w:tc>
          <w:tcPr>
            <w:tcW w:w="1441" w:type="dxa"/>
            <w:vAlign w:val="top"/>
          </w:tcPr>
          <w:p>
            <w:pPr>
              <w:pageBreakBefore w:val="0"/>
              <w:kinsoku/>
              <w:overflowPunct/>
              <w:bidi w:val="0"/>
              <w:spacing w:line="312" w:lineRule="auto"/>
              <w:ind w:firstLine="560"/>
              <w:rPr>
                <w:rFonts w:hint="eastAsia" w:ascii="宋体" w:hAnsi="宋体" w:cs="宋体"/>
                <w:color w:val="auto"/>
                <w:sz w:val="24"/>
                <w:szCs w:val="24"/>
                <w:highlight w:val="none"/>
              </w:rPr>
            </w:pPr>
            <w:r>
              <w:rPr>
                <w:rFonts w:hint="eastAsia" w:ascii="宋体" w:hAnsi="宋体" w:cs="宋体"/>
                <w:color w:val="auto"/>
                <w:sz w:val="24"/>
                <w:szCs w:val="24"/>
                <w:highlight w:val="none"/>
              </w:rPr>
              <w:t>份数</w:t>
            </w:r>
          </w:p>
        </w:tc>
        <w:tc>
          <w:tcPr>
            <w:tcW w:w="1865" w:type="dxa"/>
            <w:vAlign w:val="top"/>
          </w:tcPr>
          <w:p>
            <w:pPr>
              <w:pageBreakBefore w:val="0"/>
              <w:kinsoku/>
              <w:overflowPunct/>
              <w:bidi w:val="0"/>
              <w:spacing w:line="312" w:lineRule="auto"/>
              <w:ind w:firstLine="560"/>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697" w:type="dxa"/>
            <w:vAlign w:val="top"/>
          </w:tcPr>
          <w:p>
            <w:pPr>
              <w:pageBreakBefore w:val="0"/>
              <w:kinsoku/>
              <w:overflowPunct/>
              <w:bidi w:val="0"/>
              <w:spacing w:line="312" w:lineRule="auto"/>
              <w:ind w:firstLine="560"/>
              <w:rPr>
                <w:rFonts w:hint="eastAsia" w:ascii="宋体" w:hAnsi="宋体" w:cs="宋体"/>
                <w:color w:val="auto"/>
                <w:sz w:val="24"/>
                <w:szCs w:val="24"/>
                <w:highlight w:val="none"/>
              </w:rPr>
            </w:pPr>
            <w:r>
              <w:rPr>
                <w:rFonts w:hint="eastAsia" w:ascii="宋体" w:hAnsi="宋体" w:cs="宋体"/>
                <w:color w:val="auto"/>
                <w:sz w:val="24"/>
                <w:szCs w:val="24"/>
                <w:highlight w:val="none"/>
              </w:rPr>
              <w:t>1</w:t>
            </w:r>
          </w:p>
        </w:tc>
        <w:tc>
          <w:tcPr>
            <w:tcW w:w="4341" w:type="dxa"/>
            <w:gridSpan w:val="4"/>
            <w:vAlign w:val="top"/>
          </w:tcPr>
          <w:p>
            <w:pPr>
              <w:pageBreakBefore w:val="0"/>
              <w:kinsoku/>
              <w:overflowPunct/>
              <w:bidi w:val="0"/>
              <w:spacing w:line="312" w:lineRule="auto"/>
              <w:ind w:firstLine="560"/>
              <w:rPr>
                <w:rFonts w:hint="eastAsia" w:ascii="宋体" w:hAnsi="宋体" w:cs="宋体"/>
                <w:color w:val="auto"/>
                <w:sz w:val="24"/>
                <w:szCs w:val="24"/>
                <w:highlight w:val="none"/>
              </w:rPr>
            </w:pPr>
          </w:p>
        </w:tc>
        <w:tc>
          <w:tcPr>
            <w:tcW w:w="1441" w:type="dxa"/>
            <w:vAlign w:val="top"/>
          </w:tcPr>
          <w:p>
            <w:pPr>
              <w:pageBreakBefore w:val="0"/>
              <w:kinsoku/>
              <w:overflowPunct/>
              <w:bidi w:val="0"/>
              <w:spacing w:line="312" w:lineRule="auto"/>
              <w:ind w:firstLine="560"/>
              <w:rPr>
                <w:rFonts w:hint="eastAsia" w:ascii="宋体" w:hAnsi="宋体" w:cs="宋体"/>
                <w:color w:val="auto"/>
                <w:sz w:val="24"/>
                <w:szCs w:val="24"/>
                <w:highlight w:val="none"/>
              </w:rPr>
            </w:pPr>
          </w:p>
        </w:tc>
        <w:tc>
          <w:tcPr>
            <w:tcW w:w="1865" w:type="dxa"/>
            <w:vAlign w:val="top"/>
          </w:tcPr>
          <w:p>
            <w:pPr>
              <w:pageBreakBefore w:val="0"/>
              <w:kinsoku/>
              <w:overflowPunct/>
              <w:bidi w:val="0"/>
              <w:spacing w:line="312" w:lineRule="auto"/>
              <w:ind w:firstLine="560"/>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697" w:type="dxa"/>
            <w:vAlign w:val="top"/>
          </w:tcPr>
          <w:p>
            <w:pPr>
              <w:pageBreakBefore w:val="0"/>
              <w:kinsoku/>
              <w:overflowPunct/>
              <w:bidi w:val="0"/>
              <w:spacing w:line="312" w:lineRule="auto"/>
              <w:ind w:firstLine="560"/>
              <w:rPr>
                <w:rFonts w:hint="eastAsia" w:ascii="宋体" w:hAnsi="宋体" w:cs="宋体"/>
                <w:color w:val="auto"/>
                <w:sz w:val="24"/>
                <w:szCs w:val="24"/>
                <w:highlight w:val="none"/>
              </w:rPr>
            </w:pPr>
            <w:r>
              <w:rPr>
                <w:rFonts w:hint="eastAsia" w:ascii="宋体" w:hAnsi="宋体" w:cs="宋体"/>
                <w:color w:val="auto"/>
                <w:sz w:val="24"/>
                <w:szCs w:val="24"/>
                <w:highlight w:val="none"/>
              </w:rPr>
              <w:t>2</w:t>
            </w:r>
          </w:p>
        </w:tc>
        <w:tc>
          <w:tcPr>
            <w:tcW w:w="4341" w:type="dxa"/>
            <w:gridSpan w:val="4"/>
            <w:vAlign w:val="top"/>
          </w:tcPr>
          <w:p>
            <w:pPr>
              <w:pageBreakBefore w:val="0"/>
              <w:kinsoku/>
              <w:overflowPunct/>
              <w:bidi w:val="0"/>
              <w:spacing w:line="312" w:lineRule="auto"/>
              <w:ind w:firstLine="560"/>
              <w:rPr>
                <w:rFonts w:hint="eastAsia" w:ascii="宋体" w:hAnsi="宋体" w:cs="宋体"/>
                <w:color w:val="auto"/>
                <w:sz w:val="24"/>
                <w:szCs w:val="24"/>
                <w:highlight w:val="none"/>
              </w:rPr>
            </w:pPr>
          </w:p>
        </w:tc>
        <w:tc>
          <w:tcPr>
            <w:tcW w:w="1441" w:type="dxa"/>
            <w:vAlign w:val="top"/>
          </w:tcPr>
          <w:p>
            <w:pPr>
              <w:pageBreakBefore w:val="0"/>
              <w:kinsoku/>
              <w:overflowPunct/>
              <w:bidi w:val="0"/>
              <w:spacing w:line="312" w:lineRule="auto"/>
              <w:ind w:firstLine="560"/>
              <w:rPr>
                <w:rFonts w:hint="eastAsia" w:ascii="宋体" w:hAnsi="宋体" w:cs="宋体"/>
                <w:color w:val="auto"/>
                <w:sz w:val="24"/>
                <w:szCs w:val="24"/>
                <w:highlight w:val="none"/>
              </w:rPr>
            </w:pPr>
          </w:p>
        </w:tc>
        <w:tc>
          <w:tcPr>
            <w:tcW w:w="1865" w:type="dxa"/>
            <w:vAlign w:val="top"/>
          </w:tcPr>
          <w:p>
            <w:pPr>
              <w:pageBreakBefore w:val="0"/>
              <w:kinsoku/>
              <w:overflowPunct/>
              <w:bidi w:val="0"/>
              <w:spacing w:line="312" w:lineRule="auto"/>
              <w:ind w:firstLine="560"/>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697" w:type="dxa"/>
            <w:vAlign w:val="top"/>
          </w:tcPr>
          <w:p>
            <w:pPr>
              <w:pageBreakBefore w:val="0"/>
              <w:kinsoku/>
              <w:overflowPunct/>
              <w:bidi w:val="0"/>
              <w:spacing w:line="312" w:lineRule="auto"/>
              <w:ind w:firstLine="560"/>
              <w:rPr>
                <w:rFonts w:hint="eastAsia" w:ascii="宋体" w:hAnsi="宋体" w:cs="宋体"/>
                <w:color w:val="auto"/>
                <w:sz w:val="24"/>
                <w:szCs w:val="24"/>
                <w:highlight w:val="none"/>
              </w:rPr>
            </w:pPr>
            <w:r>
              <w:rPr>
                <w:rFonts w:hint="eastAsia" w:ascii="宋体" w:hAnsi="宋体" w:cs="宋体"/>
                <w:color w:val="auto"/>
                <w:sz w:val="24"/>
                <w:szCs w:val="24"/>
                <w:highlight w:val="none"/>
              </w:rPr>
              <w:t>3</w:t>
            </w:r>
          </w:p>
        </w:tc>
        <w:tc>
          <w:tcPr>
            <w:tcW w:w="4341" w:type="dxa"/>
            <w:gridSpan w:val="4"/>
            <w:vAlign w:val="top"/>
          </w:tcPr>
          <w:p>
            <w:pPr>
              <w:pageBreakBefore w:val="0"/>
              <w:kinsoku/>
              <w:overflowPunct/>
              <w:bidi w:val="0"/>
              <w:spacing w:line="312" w:lineRule="auto"/>
              <w:ind w:firstLine="560"/>
              <w:rPr>
                <w:rFonts w:hint="eastAsia" w:ascii="宋体" w:hAnsi="宋体" w:cs="宋体"/>
                <w:color w:val="auto"/>
                <w:sz w:val="24"/>
                <w:szCs w:val="24"/>
                <w:highlight w:val="none"/>
              </w:rPr>
            </w:pPr>
          </w:p>
        </w:tc>
        <w:tc>
          <w:tcPr>
            <w:tcW w:w="1441" w:type="dxa"/>
            <w:vAlign w:val="top"/>
          </w:tcPr>
          <w:p>
            <w:pPr>
              <w:pageBreakBefore w:val="0"/>
              <w:kinsoku/>
              <w:overflowPunct/>
              <w:bidi w:val="0"/>
              <w:spacing w:line="312" w:lineRule="auto"/>
              <w:ind w:firstLine="560"/>
              <w:rPr>
                <w:rFonts w:hint="eastAsia" w:ascii="宋体" w:hAnsi="宋体" w:cs="宋体"/>
                <w:color w:val="auto"/>
                <w:sz w:val="24"/>
                <w:szCs w:val="24"/>
                <w:highlight w:val="none"/>
              </w:rPr>
            </w:pPr>
          </w:p>
        </w:tc>
        <w:tc>
          <w:tcPr>
            <w:tcW w:w="1865" w:type="dxa"/>
            <w:vAlign w:val="top"/>
          </w:tcPr>
          <w:p>
            <w:pPr>
              <w:pageBreakBefore w:val="0"/>
              <w:kinsoku/>
              <w:overflowPunct/>
              <w:bidi w:val="0"/>
              <w:spacing w:line="312" w:lineRule="auto"/>
              <w:ind w:firstLine="560"/>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697" w:type="dxa"/>
            <w:vAlign w:val="top"/>
          </w:tcPr>
          <w:p>
            <w:pPr>
              <w:pageBreakBefore w:val="0"/>
              <w:kinsoku/>
              <w:overflowPunct/>
              <w:bidi w:val="0"/>
              <w:spacing w:line="312" w:lineRule="auto"/>
              <w:ind w:firstLine="560"/>
              <w:rPr>
                <w:rFonts w:hint="eastAsia" w:ascii="宋体" w:hAnsi="宋体" w:cs="宋体"/>
                <w:color w:val="auto"/>
                <w:sz w:val="24"/>
                <w:szCs w:val="24"/>
                <w:highlight w:val="none"/>
              </w:rPr>
            </w:pPr>
            <w:r>
              <w:rPr>
                <w:rFonts w:hint="eastAsia" w:ascii="宋体" w:hAnsi="宋体" w:cs="宋体"/>
                <w:color w:val="auto"/>
                <w:sz w:val="24"/>
                <w:szCs w:val="24"/>
                <w:highlight w:val="none"/>
              </w:rPr>
              <w:t>4</w:t>
            </w:r>
          </w:p>
        </w:tc>
        <w:tc>
          <w:tcPr>
            <w:tcW w:w="4341" w:type="dxa"/>
            <w:gridSpan w:val="4"/>
            <w:vAlign w:val="top"/>
          </w:tcPr>
          <w:p>
            <w:pPr>
              <w:pageBreakBefore w:val="0"/>
              <w:kinsoku/>
              <w:overflowPunct/>
              <w:bidi w:val="0"/>
              <w:spacing w:line="312" w:lineRule="auto"/>
              <w:ind w:firstLine="560"/>
              <w:rPr>
                <w:rFonts w:hint="eastAsia" w:ascii="宋体" w:hAnsi="宋体" w:cs="宋体"/>
                <w:color w:val="auto"/>
                <w:sz w:val="24"/>
                <w:szCs w:val="24"/>
                <w:highlight w:val="none"/>
              </w:rPr>
            </w:pPr>
          </w:p>
        </w:tc>
        <w:tc>
          <w:tcPr>
            <w:tcW w:w="1441" w:type="dxa"/>
            <w:vAlign w:val="top"/>
          </w:tcPr>
          <w:p>
            <w:pPr>
              <w:pageBreakBefore w:val="0"/>
              <w:kinsoku/>
              <w:overflowPunct/>
              <w:bidi w:val="0"/>
              <w:spacing w:line="312" w:lineRule="auto"/>
              <w:ind w:firstLine="560"/>
              <w:rPr>
                <w:rFonts w:hint="eastAsia" w:ascii="宋体" w:hAnsi="宋体" w:cs="宋体"/>
                <w:color w:val="auto"/>
                <w:sz w:val="24"/>
                <w:szCs w:val="24"/>
                <w:highlight w:val="none"/>
              </w:rPr>
            </w:pPr>
          </w:p>
        </w:tc>
        <w:tc>
          <w:tcPr>
            <w:tcW w:w="1865" w:type="dxa"/>
            <w:vAlign w:val="top"/>
          </w:tcPr>
          <w:p>
            <w:pPr>
              <w:pageBreakBefore w:val="0"/>
              <w:kinsoku/>
              <w:overflowPunct/>
              <w:bidi w:val="0"/>
              <w:spacing w:line="312" w:lineRule="auto"/>
              <w:ind w:firstLine="560"/>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697" w:type="dxa"/>
            <w:vAlign w:val="top"/>
          </w:tcPr>
          <w:p>
            <w:pPr>
              <w:pageBreakBefore w:val="0"/>
              <w:kinsoku/>
              <w:overflowPunct/>
              <w:bidi w:val="0"/>
              <w:spacing w:line="312" w:lineRule="auto"/>
              <w:ind w:firstLine="560"/>
              <w:rPr>
                <w:rFonts w:hint="eastAsia" w:ascii="宋体" w:hAnsi="宋体" w:cs="宋体"/>
                <w:color w:val="auto"/>
                <w:sz w:val="24"/>
                <w:szCs w:val="24"/>
                <w:highlight w:val="none"/>
              </w:rPr>
            </w:pPr>
            <w:r>
              <w:rPr>
                <w:rFonts w:hint="eastAsia" w:ascii="宋体" w:hAnsi="宋体" w:cs="宋体"/>
                <w:color w:val="auto"/>
                <w:sz w:val="24"/>
                <w:szCs w:val="24"/>
                <w:highlight w:val="none"/>
              </w:rPr>
              <w:t>5</w:t>
            </w:r>
          </w:p>
        </w:tc>
        <w:tc>
          <w:tcPr>
            <w:tcW w:w="4341" w:type="dxa"/>
            <w:gridSpan w:val="4"/>
            <w:vAlign w:val="top"/>
          </w:tcPr>
          <w:p>
            <w:pPr>
              <w:pageBreakBefore w:val="0"/>
              <w:kinsoku/>
              <w:overflowPunct/>
              <w:bidi w:val="0"/>
              <w:spacing w:line="312" w:lineRule="auto"/>
              <w:ind w:firstLine="560"/>
              <w:rPr>
                <w:rFonts w:hint="eastAsia" w:ascii="宋体" w:hAnsi="宋体" w:cs="宋体"/>
                <w:color w:val="auto"/>
                <w:sz w:val="24"/>
                <w:szCs w:val="24"/>
                <w:highlight w:val="none"/>
              </w:rPr>
            </w:pPr>
          </w:p>
        </w:tc>
        <w:tc>
          <w:tcPr>
            <w:tcW w:w="1441" w:type="dxa"/>
            <w:vAlign w:val="top"/>
          </w:tcPr>
          <w:p>
            <w:pPr>
              <w:pageBreakBefore w:val="0"/>
              <w:kinsoku/>
              <w:overflowPunct/>
              <w:bidi w:val="0"/>
              <w:spacing w:line="312" w:lineRule="auto"/>
              <w:ind w:firstLine="560"/>
              <w:rPr>
                <w:rFonts w:hint="eastAsia" w:ascii="宋体" w:hAnsi="宋体" w:cs="宋体"/>
                <w:color w:val="auto"/>
                <w:sz w:val="24"/>
                <w:szCs w:val="24"/>
                <w:highlight w:val="none"/>
              </w:rPr>
            </w:pPr>
          </w:p>
        </w:tc>
        <w:tc>
          <w:tcPr>
            <w:tcW w:w="1865" w:type="dxa"/>
            <w:vAlign w:val="top"/>
          </w:tcPr>
          <w:p>
            <w:pPr>
              <w:pageBreakBefore w:val="0"/>
              <w:kinsoku/>
              <w:overflowPunct/>
              <w:bidi w:val="0"/>
              <w:spacing w:line="312" w:lineRule="auto"/>
              <w:ind w:firstLine="560"/>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697" w:type="dxa"/>
            <w:vAlign w:val="top"/>
          </w:tcPr>
          <w:p>
            <w:pPr>
              <w:pageBreakBefore w:val="0"/>
              <w:kinsoku/>
              <w:overflowPunct/>
              <w:bidi w:val="0"/>
              <w:spacing w:line="312" w:lineRule="auto"/>
              <w:ind w:firstLine="560"/>
              <w:rPr>
                <w:rFonts w:hint="eastAsia" w:ascii="宋体" w:hAnsi="宋体" w:cs="宋体"/>
                <w:color w:val="auto"/>
                <w:sz w:val="24"/>
                <w:szCs w:val="24"/>
                <w:highlight w:val="none"/>
              </w:rPr>
            </w:pPr>
            <w:r>
              <w:rPr>
                <w:rFonts w:hint="eastAsia" w:ascii="宋体" w:hAnsi="宋体" w:cs="宋体"/>
                <w:color w:val="auto"/>
                <w:sz w:val="24"/>
                <w:szCs w:val="24"/>
                <w:highlight w:val="none"/>
              </w:rPr>
              <w:t>…</w:t>
            </w:r>
          </w:p>
        </w:tc>
        <w:tc>
          <w:tcPr>
            <w:tcW w:w="4341" w:type="dxa"/>
            <w:gridSpan w:val="4"/>
            <w:vAlign w:val="top"/>
          </w:tcPr>
          <w:p>
            <w:pPr>
              <w:pageBreakBefore w:val="0"/>
              <w:kinsoku/>
              <w:overflowPunct/>
              <w:bidi w:val="0"/>
              <w:spacing w:line="312" w:lineRule="auto"/>
              <w:ind w:firstLine="560"/>
              <w:rPr>
                <w:rFonts w:hint="eastAsia" w:ascii="宋体" w:hAnsi="宋体" w:cs="宋体"/>
                <w:color w:val="auto"/>
                <w:sz w:val="24"/>
                <w:szCs w:val="24"/>
                <w:highlight w:val="none"/>
              </w:rPr>
            </w:pPr>
          </w:p>
        </w:tc>
        <w:tc>
          <w:tcPr>
            <w:tcW w:w="1441" w:type="dxa"/>
            <w:vAlign w:val="top"/>
          </w:tcPr>
          <w:p>
            <w:pPr>
              <w:pageBreakBefore w:val="0"/>
              <w:kinsoku/>
              <w:overflowPunct/>
              <w:bidi w:val="0"/>
              <w:spacing w:line="312" w:lineRule="auto"/>
              <w:ind w:firstLine="560"/>
              <w:rPr>
                <w:rFonts w:hint="eastAsia" w:ascii="宋体" w:hAnsi="宋体" w:cs="宋体"/>
                <w:color w:val="auto"/>
                <w:sz w:val="24"/>
                <w:szCs w:val="24"/>
                <w:highlight w:val="none"/>
              </w:rPr>
            </w:pPr>
          </w:p>
        </w:tc>
        <w:tc>
          <w:tcPr>
            <w:tcW w:w="1865" w:type="dxa"/>
            <w:vAlign w:val="top"/>
          </w:tcPr>
          <w:p>
            <w:pPr>
              <w:pageBreakBefore w:val="0"/>
              <w:kinsoku/>
              <w:overflowPunct/>
              <w:bidi w:val="0"/>
              <w:spacing w:line="312" w:lineRule="auto"/>
              <w:ind w:firstLine="560"/>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1697" w:type="dxa"/>
            <w:vAlign w:val="top"/>
          </w:tcPr>
          <w:p>
            <w:pPr>
              <w:pageBreakBefore w:val="0"/>
              <w:kinsoku/>
              <w:overflowPunct/>
              <w:bidi w:val="0"/>
              <w:spacing w:line="312"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合计份数</w:t>
            </w:r>
          </w:p>
        </w:tc>
        <w:tc>
          <w:tcPr>
            <w:tcW w:w="7647" w:type="dxa"/>
            <w:gridSpan w:val="6"/>
            <w:vAlign w:val="top"/>
          </w:tcPr>
          <w:p>
            <w:pPr>
              <w:pageBreakBefore w:val="0"/>
              <w:kinsoku/>
              <w:overflowPunct/>
              <w:bidi w:val="0"/>
              <w:spacing w:line="312" w:lineRule="auto"/>
              <w:ind w:firstLine="560"/>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97" w:type="dxa"/>
            <w:vAlign w:val="top"/>
          </w:tcPr>
          <w:p>
            <w:pPr>
              <w:pageBreakBefore w:val="0"/>
              <w:kinsoku/>
              <w:overflowPunct/>
              <w:bidi w:val="0"/>
              <w:spacing w:line="312"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提交及归还时间</w:t>
            </w:r>
          </w:p>
        </w:tc>
        <w:tc>
          <w:tcPr>
            <w:tcW w:w="3217" w:type="dxa"/>
            <w:gridSpan w:val="3"/>
            <w:vAlign w:val="top"/>
          </w:tcPr>
          <w:p>
            <w:pPr>
              <w:pageBreakBefore w:val="0"/>
              <w:kinsoku/>
              <w:overflowPunct/>
              <w:bidi w:val="0"/>
              <w:spacing w:line="312"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提交时间：  年   月   日   时</w:t>
            </w:r>
          </w:p>
        </w:tc>
        <w:tc>
          <w:tcPr>
            <w:tcW w:w="4430" w:type="dxa"/>
            <w:gridSpan w:val="3"/>
            <w:vAlign w:val="top"/>
          </w:tcPr>
          <w:p>
            <w:pPr>
              <w:pageBreakBefore w:val="0"/>
              <w:kinsoku/>
              <w:overflowPunct/>
              <w:bidi w:val="0"/>
              <w:spacing w:line="312"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领取（归还）时间：  年  月  日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697" w:type="dxa"/>
            <w:vAlign w:val="top"/>
          </w:tcPr>
          <w:p>
            <w:pPr>
              <w:pageBreakBefore w:val="0"/>
              <w:kinsoku/>
              <w:overflowPunct/>
              <w:bidi w:val="0"/>
              <w:spacing w:line="312"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投标单位授权委托人</w:t>
            </w:r>
          </w:p>
        </w:tc>
        <w:tc>
          <w:tcPr>
            <w:tcW w:w="1380" w:type="dxa"/>
            <w:vAlign w:val="top"/>
          </w:tcPr>
          <w:p>
            <w:pPr>
              <w:pageBreakBefore w:val="0"/>
              <w:kinsoku/>
              <w:overflowPunct/>
              <w:bidi w:val="0"/>
              <w:spacing w:line="312"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提交人签字：</w:t>
            </w:r>
          </w:p>
        </w:tc>
        <w:tc>
          <w:tcPr>
            <w:tcW w:w="2961" w:type="dxa"/>
            <w:gridSpan w:val="3"/>
            <w:vAlign w:val="top"/>
          </w:tcPr>
          <w:p>
            <w:pPr>
              <w:pageBreakBefore w:val="0"/>
              <w:kinsoku/>
              <w:overflowPunct/>
              <w:bidi w:val="0"/>
              <w:spacing w:line="312" w:lineRule="auto"/>
              <w:ind w:firstLine="560"/>
              <w:rPr>
                <w:rFonts w:hint="eastAsia" w:ascii="宋体" w:hAnsi="宋体" w:cs="宋体"/>
                <w:color w:val="auto"/>
                <w:sz w:val="24"/>
                <w:szCs w:val="24"/>
                <w:highlight w:val="none"/>
              </w:rPr>
            </w:pPr>
          </w:p>
        </w:tc>
        <w:tc>
          <w:tcPr>
            <w:tcW w:w="1441" w:type="dxa"/>
            <w:vAlign w:val="top"/>
          </w:tcPr>
          <w:p>
            <w:pPr>
              <w:pageBreakBefore w:val="0"/>
              <w:kinsoku/>
              <w:overflowPunct/>
              <w:bidi w:val="0"/>
              <w:spacing w:line="312"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领取人签字：</w:t>
            </w:r>
          </w:p>
        </w:tc>
        <w:tc>
          <w:tcPr>
            <w:tcW w:w="1865" w:type="dxa"/>
            <w:vAlign w:val="top"/>
          </w:tcPr>
          <w:p>
            <w:pPr>
              <w:pageBreakBefore w:val="0"/>
              <w:kinsoku/>
              <w:overflowPunct/>
              <w:bidi w:val="0"/>
              <w:spacing w:line="312" w:lineRule="auto"/>
              <w:ind w:firstLine="560"/>
              <w:rPr>
                <w:rFonts w:hint="eastAsia"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1697" w:type="dxa"/>
            <w:vAlign w:val="top"/>
          </w:tcPr>
          <w:p>
            <w:pPr>
              <w:pageBreakBefore w:val="0"/>
              <w:kinsoku/>
              <w:overflowPunct/>
              <w:bidi w:val="0"/>
              <w:spacing w:line="312"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招标人（或招标代理机构）</w:t>
            </w:r>
          </w:p>
        </w:tc>
        <w:tc>
          <w:tcPr>
            <w:tcW w:w="1380" w:type="dxa"/>
            <w:vAlign w:val="top"/>
          </w:tcPr>
          <w:p>
            <w:pPr>
              <w:pageBreakBefore w:val="0"/>
              <w:kinsoku/>
              <w:overflowPunct/>
              <w:bidi w:val="0"/>
              <w:spacing w:line="312"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签收人签字：</w:t>
            </w:r>
          </w:p>
        </w:tc>
        <w:tc>
          <w:tcPr>
            <w:tcW w:w="2961" w:type="dxa"/>
            <w:gridSpan w:val="3"/>
            <w:vAlign w:val="top"/>
          </w:tcPr>
          <w:p>
            <w:pPr>
              <w:pageBreakBefore w:val="0"/>
              <w:kinsoku/>
              <w:overflowPunct/>
              <w:bidi w:val="0"/>
              <w:spacing w:line="312" w:lineRule="auto"/>
              <w:ind w:firstLine="560"/>
              <w:rPr>
                <w:rFonts w:hint="eastAsia" w:ascii="宋体" w:hAnsi="宋体" w:cs="宋体"/>
                <w:color w:val="auto"/>
                <w:sz w:val="24"/>
                <w:szCs w:val="24"/>
                <w:highlight w:val="none"/>
              </w:rPr>
            </w:pPr>
          </w:p>
        </w:tc>
        <w:tc>
          <w:tcPr>
            <w:tcW w:w="1441" w:type="dxa"/>
            <w:vAlign w:val="top"/>
          </w:tcPr>
          <w:p>
            <w:pPr>
              <w:pageBreakBefore w:val="0"/>
              <w:kinsoku/>
              <w:overflowPunct/>
              <w:bidi w:val="0"/>
              <w:spacing w:line="312"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退还人签字：</w:t>
            </w:r>
          </w:p>
        </w:tc>
        <w:tc>
          <w:tcPr>
            <w:tcW w:w="1865" w:type="dxa"/>
            <w:vAlign w:val="top"/>
          </w:tcPr>
          <w:p>
            <w:pPr>
              <w:pageBreakBefore w:val="0"/>
              <w:kinsoku/>
              <w:overflowPunct/>
              <w:bidi w:val="0"/>
              <w:spacing w:line="312" w:lineRule="auto"/>
              <w:ind w:firstLine="560"/>
              <w:rPr>
                <w:rFonts w:hint="eastAsia" w:ascii="宋体" w:hAnsi="宋体" w:cs="宋体"/>
                <w:color w:val="auto"/>
                <w:sz w:val="24"/>
                <w:szCs w:val="24"/>
                <w:highlight w:val="none"/>
              </w:rPr>
            </w:pPr>
          </w:p>
        </w:tc>
      </w:tr>
    </w:tbl>
    <w:p>
      <w:pPr>
        <w:pageBreakBefore w:val="0"/>
        <w:kinsoku/>
        <w:overflowPunct/>
        <w:bidi w:val="0"/>
        <w:spacing w:line="312" w:lineRule="auto"/>
        <w:ind w:firstLine="120" w:firstLineChars="5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注：</w:t>
      </w:r>
    </w:p>
    <w:p>
      <w:pPr>
        <w:pageBreakBefore w:val="0"/>
        <w:kinsoku/>
        <w:overflowPunct/>
        <w:bidi w:val="0"/>
        <w:spacing w:line="312" w:lineRule="auto"/>
        <w:jc w:val="left"/>
        <w:outlineLvl w:val="2"/>
        <w:rPr>
          <w:rFonts w:hint="eastAsia" w:ascii="宋体" w:hAnsi="宋体" w:cs="宋体"/>
          <w:b/>
          <w:color w:val="auto"/>
          <w:sz w:val="24"/>
          <w:szCs w:val="24"/>
          <w:highlight w:val="none"/>
        </w:rPr>
      </w:pPr>
      <w:r>
        <w:rPr>
          <w:rFonts w:hint="eastAsia" w:ascii="宋体" w:hAnsi="宋体" w:cs="宋体"/>
          <w:b/>
          <w:color w:val="auto"/>
          <w:sz w:val="24"/>
          <w:szCs w:val="24"/>
          <w:highlight w:val="none"/>
        </w:rPr>
        <w:t xml:space="preserve">  1、投标人向评标委员会提交的所有证书及相关材料应打印目录并加盖公章；</w:t>
      </w:r>
    </w:p>
    <w:p>
      <w:pPr>
        <w:pageBreakBefore w:val="0"/>
        <w:kinsoku/>
        <w:overflowPunct/>
        <w:bidi w:val="0"/>
        <w:spacing w:line="312" w:lineRule="auto"/>
        <w:jc w:val="left"/>
        <w:outlineLvl w:val="2"/>
        <w:rPr>
          <w:rFonts w:hint="eastAsia" w:ascii="宋体" w:hAnsi="宋体" w:cs="宋体"/>
          <w:b/>
          <w:color w:val="auto"/>
          <w:sz w:val="24"/>
          <w:szCs w:val="24"/>
          <w:highlight w:val="none"/>
        </w:rPr>
      </w:pPr>
      <w:r>
        <w:rPr>
          <w:rFonts w:hint="eastAsia" w:ascii="宋体" w:hAnsi="宋体" w:cs="宋体"/>
          <w:b/>
          <w:color w:val="auto"/>
          <w:sz w:val="24"/>
          <w:szCs w:val="24"/>
          <w:highlight w:val="none"/>
        </w:rPr>
        <w:t xml:space="preserve">  2、提交时按该目录对照核查，未打印到目录上的证件经代理机构和投标人双方确认后，共同签字添加该项，目录上有而证件原件中没有的经招标代理机构和投标人双方确认后，共同签字取消该项。</w:t>
      </w:r>
    </w:p>
    <w:p>
      <w:pPr>
        <w:pageBreakBefore w:val="0"/>
        <w:kinsoku/>
        <w:overflowPunct/>
        <w:bidi w:val="0"/>
        <w:spacing w:line="312" w:lineRule="auto"/>
        <w:jc w:val="left"/>
        <w:outlineLvl w:val="2"/>
        <w:rPr>
          <w:rFonts w:hint="eastAsia" w:ascii="宋体" w:hAnsi="宋体" w:cs="宋体"/>
          <w:b/>
          <w:color w:val="auto"/>
          <w:sz w:val="24"/>
          <w:szCs w:val="24"/>
          <w:highlight w:val="none"/>
        </w:rPr>
      </w:pPr>
      <w:r>
        <w:rPr>
          <w:rFonts w:hint="eastAsia" w:ascii="宋体" w:hAnsi="宋体" w:cs="宋体"/>
          <w:b/>
          <w:color w:val="auto"/>
          <w:sz w:val="24"/>
          <w:szCs w:val="24"/>
          <w:highlight w:val="none"/>
        </w:rPr>
        <w:t xml:space="preserve">  3、招标人或委托的代理机构和投标单位委托人双方对照目录核查后，由双方签字确认。</w:t>
      </w:r>
    </w:p>
    <w:p>
      <w:pPr>
        <w:pageBreakBefore w:val="0"/>
        <w:kinsoku/>
        <w:overflowPunct/>
        <w:bidi w:val="0"/>
        <w:spacing w:line="312" w:lineRule="auto"/>
        <w:jc w:val="left"/>
        <w:outlineLvl w:val="2"/>
        <w:rPr>
          <w:rFonts w:hint="eastAsia" w:ascii="宋体" w:hAnsi="宋体" w:cs="宋体"/>
          <w:b/>
          <w:color w:val="auto"/>
          <w:sz w:val="24"/>
          <w:szCs w:val="24"/>
          <w:highlight w:val="none"/>
        </w:rPr>
      </w:pPr>
      <w:r>
        <w:rPr>
          <w:rFonts w:hint="eastAsia" w:ascii="宋体" w:hAnsi="宋体" w:cs="宋体"/>
          <w:b/>
          <w:color w:val="auto"/>
          <w:sz w:val="24"/>
          <w:szCs w:val="24"/>
          <w:highlight w:val="none"/>
        </w:rPr>
        <w:t xml:space="preserve">  4、评标委员会依法成立后，不再接受投标人主动提交的任何材料（问题的澄清、说明或补正除外）。</w:t>
      </w:r>
    </w:p>
    <w:p>
      <w:pPr>
        <w:pageBreakBefore w:val="0"/>
        <w:kinsoku/>
        <w:overflowPunct/>
        <w:bidi w:val="0"/>
        <w:spacing w:line="312" w:lineRule="auto"/>
        <w:jc w:val="left"/>
        <w:outlineLvl w:val="2"/>
        <w:rPr>
          <w:rFonts w:hint="eastAsia" w:ascii="宋体" w:hAnsi="宋体" w:cs="宋体"/>
          <w:b/>
          <w:color w:val="auto"/>
          <w:sz w:val="24"/>
          <w:szCs w:val="24"/>
          <w:highlight w:val="none"/>
        </w:rPr>
      </w:pPr>
      <w:r>
        <w:rPr>
          <w:rFonts w:hint="eastAsia" w:ascii="宋体" w:hAnsi="宋体" w:cs="宋体"/>
          <w:b/>
          <w:color w:val="auto"/>
          <w:sz w:val="24"/>
          <w:szCs w:val="24"/>
          <w:highlight w:val="none"/>
        </w:rPr>
        <w:t xml:space="preserve">  5、投标人提交的证件和业绩材料待评标结束后一并退还给投标人，中途不退。</w:t>
      </w:r>
    </w:p>
    <w:p>
      <w:pPr>
        <w:jc w:val="center"/>
        <w:rPr>
          <w:rFonts w:hint="eastAsia" w:ascii="宋体" w:hAnsi="宋体" w:eastAsia="宋体" w:cs="宋体"/>
          <w:b/>
          <w:bCs/>
          <w:sz w:val="28"/>
          <w:szCs w:val="28"/>
          <w:lang w:val="zh-CN"/>
        </w:rPr>
      </w:pPr>
      <w:r>
        <w:rPr>
          <w:rFonts w:hint="eastAsia" w:ascii="宋体" w:hAnsi="宋体" w:cs="宋体"/>
          <w:b/>
          <w:color w:val="auto"/>
          <w:sz w:val="24"/>
          <w:szCs w:val="24"/>
          <w:highlight w:val="none"/>
        </w:rPr>
        <w:br w:type="page"/>
      </w:r>
      <w:r>
        <w:rPr>
          <w:rFonts w:hint="eastAsia" w:ascii="宋体" w:hAnsi="宋体" w:eastAsia="宋体" w:cs="宋体"/>
          <w:b/>
          <w:bCs/>
          <w:sz w:val="28"/>
          <w:szCs w:val="28"/>
          <w:lang w:val="zh-CN"/>
        </w:rPr>
        <w:t>第三章  评标方法和标准（综合评</w:t>
      </w:r>
      <w:r>
        <w:rPr>
          <w:rFonts w:hint="eastAsia" w:ascii="宋体" w:hAnsi="宋体" w:eastAsia="宋体" w:cs="宋体"/>
          <w:b/>
          <w:bCs/>
          <w:sz w:val="28"/>
          <w:szCs w:val="28"/>
          <w:lang w:val="en-US" w:eastAsia="zh-CN"/>
        </w:rPr>
        <w:t>估</w:t>
      </w:r>
      <w:r>
        <w:rPr>
          <w:rFonts w:hint="eastAsia" w:ascii="宋体" w:hAnsi="宋体" w:eastAsia="宋体" w:cs="宋体"/>
          <w:b/>
          <w:bCs/>
          <w:sz w:val="28"/>
          <w:szCs w:val="28"/>
          <w:lang w:val="zh-CN"/>
        </w:rPr>
        <w:t>法）</w:t>
      </w:r>
    </w:p>
    <w:p>
      <w:pPr>
        <w:pStyle w:val="13"/>
        <w:spacing w:line="360" w:lineRule="auto"/>
        <w:ind w:firstLine="570" w:firstLineChars="250"/>
        <w:rPr>
          <w:rFonts w:hint="eastAsia" w:ascii="宋体" w:hAnsi="宋体" w:cs="Courier New"/>
          <w:spacing w:val="-6"/>
          <w:sz w:val="24"/>
          <w:szCs w:val="24"/>
        </w:rPr>
      </w:pPr>
      <w:r>
        <w:rPr>
          <w:rFonts w:hint="eastAsia" w:ascii="宋体" w:hAnsi="宋体" w:cs="Courier New"/>
          <w:spacing w:val="-6"/>
          <w:sz w:val="24"/>
          <w:szCs w:val="24"/>
        </w:rPr>
        <w:t>评标细则由招标人依据有关规定，结合本工程实际情况编制，主要包括：评标程序、评标方法、评分标准。　　　　　　</w:t>
      </w:r>
    </w:p>
    <w:p>
      <w:pPr>
        <w:pStyle w:val="13"/>
        <w:spacing w:line="360" w:lineRule="auto"/>
        <w:ind w:firstLine="0" w:firstLineChars="0"/>
        <w:rPr>
          <w:rFonts w:hint="eastAsia" w:ascii="宋体" w:hAnsi="宋体" w:cs="Courier New"/>
          <w:spacing w:val="-6"/>
          <w:sz w:val="24"/>
          <w:szCs w:val="24"/>
        </w:rPr>
      </w:pPr>
      <w:r>
        <w:rPr>
          <w:rFonts w:hint="eastAsia" w:ascii="宋体" w:hAnsi="宋体" w:cs="Courier New"/>
          <w:spacing w:val="-6"/>
          <w:sz w:val="24"/>
          <w:szCs w:val="24"/>
        </w:rPr>
        <w:t>1、评标委员会</w:t>
      </w:r>
    </w:p>
    <w:p>
      <w:pPr>
        <w:pStyle w:val="13"/>
        <w:spacing w:line="360" w:lineRule="auto"/>
        <w:ind w:firstLine="570" w:firstLineChars="250"/>
        <w:rPr>
          <w:rFonts w:hint="eastAsia" w:ascii="宋体" w:hAnsi="宋体" w:cs="Courier New"/>
          <w:spacing w:val="-6"/>
          <w:sz w:val="24"/>
          <w:szCs w:val="24"/>
        </w:rPr>
      </w:pPr>
      <w:r>
        <w:rPr>
          <w:rFonts w:hint="eastAsia" w:ascii="宋体" w:hAnsi="宋体" w:cs="Courier New"/>
          <w:spacing w:val="-6"/>
          <w:sz w:val="24"/>
          <w:szCs w:val="24"/>
        </w:rPr>
        <w:t>评标由依法组建的评标委员会负责。评标委员会由</w:t>
      </w:r>
      <w:r>
        <w:rPr>
          <w:rFonts w:hint="eastAsia" w:hAnsi="宋体" w:cs="Courier New"/>
          <w:spacing w:val="-6"/>
          <w:sz w:val="24"/>
          <w:szCs w:val="24"/>
          <w:lang w:val="en-US" w:eastAsia="zh-CN"/>
        </w:rPr>
        <w:t>5</w:t>
      </w:r>
      <w:r>
        <w:rPr>
          <w:rFonts w:hint="eastAsia" w:ascii="宋体" w:hAnsi="宋体" w:cs="Courier New"/>
          <w:spacing w:val="-6"/>
          <w:sz w:val="24"/>
          <w:szCs w:val="24"/>
        </w:rPr>
        <w:t>人组成，从河南省</w:t>
      </w:r>
      <w:r>
        <w:rPr>
          <w:rFonts w:hint="eastAsia" w:ascii="宋体" w:hAnsi="宋体" w:cs="Courier New"/>
          <w:spacing w:val="-6"/>
          <w:sz w:val="24"/>
          <w:szCs w:val="24"/>
          <w:lang w:eastAsia="zh-CN"/>
        </w:rPr>
        <w:t>综合评标</w:t>
      </w:r>
      <w:r>
        <w:rPr>
          <w:rFonts w:hint="eastAsia" w:ascii="宋体" w:hAnsi="宋体" w:cs="Courier New"/>
          <w:spacing w:val="-6"/>
          <w:sz w:val="24"/>
          <w:szCs w:val="24"/>
        </w:rPr>
        <w:t>专家库中随机抽取。评标委员会对评标结果负责。</w:t>
      </w:r>
    </w:p>
    <w:p>
      <w:pPr>
        <w:pStyle w:val="13"/>
        <w:spacing w:line="360" w:lineRule="auto"/>
        <w:ind w:firstLine="0" w:firstLineChars="0"/>
        <w:rPr>
          <w:rFonts w:hint="eastAsia" w:ascii="宋体" w:hAnsi="宋体" w:cs="Courier New"/>
          <w:spacing w:val="-6"/>
          <w:sz w:val="24"/>
          <w:szCs w:val="24"/>
        </w:rPr>
      </w:pPr>
      <w:r>
        <w:rPr>
          <w:rFonts w:hint="eastAsia" w:ascii="宋体" w:hAnsi="宋体" w:cs="Courier New"/>
          <w:spacing w:val="-6"/>
          <w:sz w:val="24"/>
          <w:szCs w:val="24"/>
        </w:rPr>
        <w:t>2、评标依据</w:t>
      </w:r>
    </w:p>
    <w:p>
      <w:pPr>
        <w:pStyle w:val="13"/>
        <w:spacing w:line="360" w:lineRule="auto"/>
        <w:ind w:firstLine="0" w:firstLineChars="0"/>
        <w:rPr>
          <w:rFonts w:hint="eastAsia" w:ascii="宋体" w:hAnsi="宋体" w:cs="Courier New"/>
          <w:spacing w:val="-6"/>
          <w:sz w:val="24"/>
          <w:szCs w:val="24"/>
        </w:rPr>
      </w:pPr>
      <w:r>
        <w:rPr>
          <w:rFonts w:hint="eastAsia" w:ascii="宋体" w:hAnsi="宋体" w:cs="Courier New"/>
          <w:spacing w:val="-6"/>
          <w:sz w:val="24"/>
          <w:szCs w:val="24"/>
        </w:rPr>
        <w:t>评标依据为《中华人民共和国招标投标法》、《水利工程建设项目招标投标管理规定》（水利部2001年第14号令）、《水利工程建设项目监理招标投标管理办法》（水建管【2002】587号）等有关招标投标管理规定、本工程招标文件和投标文件。</w:t>
      </w:r>
    </w:p>
    <w:p>
      <w:pPr>
        <w:pStyle w:val="13"/>
        <w:spacing w:line="360" w:lineRule="auto"/>
        <w:ind w:firstLine="0" w:firstLineChars="0"/>
        <w:rPr>
          <w:rFonts w:hint="eastAsia" w:ascii="宋体" w:hAnsi="宋体" w:cs="Courier New"/>
          <w:spacing w:val="-6"/>
          <w:sz w:val="24"/>
          <w:szCs w:val="24"/>
        </w:rPr>
      </w:pPr>
      <w:r>
        <w:rPr>
          <w:rFonts w:hint="eastAsia" w:ascii="宋体" w:hAnsi="宋体" w:cs="Courier New"/>
          <w:spacing w:val="-6"/>
          <w:sz w:val="24"/>
          <w:szCs w:val="24"/>
        </w:rPr>
        <w:t>3、评标原则</w:t>
      </w:r>
    </w:p>
    <w:p>
      <w:pPr>
        <w:pStyle w:val="13"/>
        <w:spacing w:line="360" w:lineRule="auto"/>
        <w:ind w:firstLine="0" w:firstLineChars="0"/>
        <w:rPr>
          <w:rFonts w:hint="eastAsia" w:ascii="宋体" w:hAnsi="宋体" w:cs="Courier New"/>
          <w:spacing w:val="-6"/>
          <w:sz w:val="24"/>
          <w:szCs w:val="24"/>
        </w:rPr>
      </w:pPr>
      <w:r>
        <w:rPr>
          <w:rFonts w:hint="eastAsia" w:ascii="宋体" w:hAnsi="宋体" w:cs="Courier New"/>
          <w:spacing w:val="-6"/>
          <w:sz w:val="24"/>
          <w:szCs w:val="24"/>
        </w:rPr>
        <w:t>评标活动遵循公平、公正、科学、择优的原则。</w:t>
      </w:r>
    </w:p>
    <w:p>
      <w:pPr>
        <w:pStyle w:val="13"/>
        <w:spacing w:line="360" w:lineRule="auto"/>
        <w:ind w:firstLine="0" w:firstLineChars="0"/>
        <w:rPr>
          <w:rFonts w:hint="eastAsia" w:ascii="宋体" w:hAnsi="宋体" w:cs="Courier New"/>
          <w:spacing w:val="-6"/>
          <w:sz w:val="24"/>
          <w:szCs w:val="24"/>
        </w:rPr>
      </w:pPr>
      <w:r>
        <w:rPr>
          <w:rFonts w:hint="eastAsia" w:ascii="宋体" w:hAnsi="宋体" w:cs="Courier New"/>
          <w:spacing w:val="-6"/>
          <w:sz w:val="24"/>
          <w:szCs w:val="24"/>
        </w:rPr>
        <w:t>4、评标纪律</w:t>
      </w:r>
    </w:p>
    <w:p>
      <w:pPr>
        <w:pStyle w:val="13"/>
        <w:spacing w:line="360" w:lineRule="auto"/>
        <w:ind w:firstLine="0" w:firstLineChars="0"/>
        <w:rPr>
          <w:rFonts w:hint="eastAsia" w:ascii="宋体" w:hAnsi="宋体" w:cs="Courier New"/>
          <w:spacing w:val="-6"/>
          <w:sz w:val="24"/>
          <w:szCs w:val="24"/>
        </w:rPr>
      </w:pPr>
      <w:r>
        <w:rPr>
          <w:rFonts w:hint="eastAsia" w:ascii="宋体" w:hAnsi="宋体" w:cs="Courier New"/>
          <w:spacing w:val="-6"/>
          <w:sz w:val="24"/>
          <w:szCs w:val="24"/>
        </w:rPr>
        <w:t>（1）评标活动在严格保密的情况下进行；</w:t>
      </w:r>
    </w:p>
    <w:p>
      <w:pPr>
        <w:pStyle w:val="13"/>
        <w:spacing w:line="360" w:lineRule="auto"/>
        <w:ind w:firstLine="0" w:firstLineChars="0"/>
        <w:rPr>
          <w:rFonts w:hint="eastAsia" w:ascii="宋体" w:hAnsi="宋体" w:cs="Courier New"/>
          <w:spacing w:val="-6"/>
          <w:sz w:val="24"/>
          <w:szCs w:val="24"/>
        </w:rPr>
      </w:pPr>
      <w:r>
        <w:rPr>
          <w:rFonts w:hint="eastAsia" w:ascii="宋体" w:hAnsi="宋体" w:cs="Courier New"/>
          <w:spacing w:val="-6"/>
          <w:sz w:val="24"/>
          <w:szCs w:val="24"/>
        </w:rPr>
        <w:t>（2）评标依据是有关法律、法规及本工程招标文件和投标文件；</w:t>
      </w:r>
    </w:p>
    <w:p>
      <w:pPr>
        <w:pStyle w:val="13"/>
        <w:spacing w:line="360" w:lineRule="auto"/>
        <w:ind w:firstLine="0" w:firstLineChars="0"/>
        <w:rPr>
          <w:rFonts w:hint="eastAsia" w:ascii="宋体" w:hAnsi="宋体" w:cs="Courier New"/>
          <w:spacing w:val="-6"/>
          <w:sz w:val="24"/>
          <w:szCs w:val="24"/>
        </w:rPr>
      </w:pPr>
      <w:r>
        <w:rPr>
          <w:rFonts w:hint="eastAsia" w:ascii="宋体" w:hAnsi="宋体" w:cs="Courier New"/>
          <w:spacing w:val="-6"/>
          <w:sz w:val="24"/>
          <w:szCs w:val="24"/>
        </w:rPr>
        <w:t>（3）评标委员会成员若为投标人或者投标人主要负责人的近亲属，或者与投标人有经济利益关系的应主动提出回避；</w:t>
      </w:r>
    </w:p>
    <w:p>
      <w:pPr>
        <w:pStyle w:val="13"/>
        <w:spacing w:line="360" w:lineRule="auto"/>
        <w:ind w:firstLine="0" w:firstLineChars="0"/>
        <w:rPr>
          <w:rFonts w:hint="eastAsia" w:ascii="宋体" w:hAnsi="宋体" w:cs="Courier New"/>
          <w:spacing w:val="-6"/>
          <w:sz w:val="24"/>
          <w:szCs w:val="24"/>
        </w:rPr>
      </w:pPr>
      <w:r>
        <w:rPr>
          <w:rFonts w:hint="eastAsia" w:ascii="宋体" w:hAnsi="宋体" w:cs="Courier New"/>
          <w:spacing w:val="-6"/>
          <w:sz w:val="24"/>
          <w:szCs w:val="24"/>
        </w:rPr>
        <w:t>（4）评标委员会成员应当客观、公正地履行职责，遵守职业道德，对所提出的评审意见承担个人责任；</w:t>
      </w:r>
    </w:p>
    <w:p>
      <w:pPr>
        <w:pStyle w:val="13"/>
        <w:spacing w:line="360" w:lineRule="auto"/>
        <w:ind w:firstLine="0" w:firstLineChars="0"/>
        <w:rPr>
          <w:rFonts w:hint="eastAsia" w:ascii="宋体" w:hAnsi="宋体" w:cs="Courier New"/>
          <w:spacing w:val="-6"/>
          <w:sz w:val="24"/>
          <w:szCs w:val="24"/>
        </w:rPr>
      </w:pPr>
      <w:r>
        <w:rPr>
          <w:rFonts w:hint="eastAsia" w:ascii="宋体" w:hAnsi="宋体" w:cs="Courier New"/>
          <w:spacing w:val="-6"/>
          <w:sz w:val="24"/>
          <w:szCs w:val="24"/>
        </w:rPr>
        <w:t>（5）评标期间，任何单位和个人不得非法干预或者影响评标过程和结果；</w:t>
      </w:r>
    </w:p>
    <w:p>
      <w:pPr>
        <w:pStyle w:val="13"/>
        <w:spacing w:line="360" w:lineRule="auto"/>
        <w:ind w:firstLine="0" w:firstLineChars="0"/>
        <w:rPr>
          <w:rFonts w:hint="eastAsia" w:ascii="宋体" w:hAnsi="宋体" w:cs="Courier New"/>
          <w:spacing w:val="-6"/>
          <w:sz w:val="24"/>
          <w:szCs w:val="24"/>
        </w:rPr>
      </w:pPr>
      <w:r>
        <w:rPr>
          <w:rFonts w:hint="eastAsia" w:ascii="宋体" w:hAnsi="宋体" w:cs="Courier New"/>
          <w:spacing w:val="-6"/>
          <w:sz w:val="24"/>
          <w:szCs w:val="24"/>
        </w:rPr>
        <w:t>（6）评标委员会成员不得与任何投标人或者与招标结果有利害关系的人进行私下接触。评标期间评标委员会成员及参加评标工作的有关人员不得私自活动，并将各种通讯工具交由监督人员保管；</w:t>
      </w:r>
    </w:p>
    <w:p>
      <w:pPr>
        <w:pStyle w:val="13"/>
        <w:spacing w:line="360" w:lineRule="auto"/>
        <w:ind w:firstLine="0" w:firstLineChars="0"/>
        <w:rPr>
          <w:rFonts w:hint="eastAsia" w:ascii="宋体" w:hAnsi="宋体" w:cs="Courier New"/>
          <w:spacing w:val="-6"/>
          <w:sz w:val="24"/>
          <w:szCs w:val="24"/>
        </w:rPr>
      </w:pPr>
      <w:r>
        <w:rPr>
          <w:rFonts w:hint="eastAsia" w:ascii="宋体" w:hAnsi="宋体" w:cs="Courier New"/>
          <w:spacing w:val="-6"/>
          <w:sz w:val="24"/>
          <w:szCs w:val="24"/>
        </w:rPr>
        <w:t>（7）评标委员会成员不得收受投标人、中介人、其他利害关系人的财物或者其他好处；</w:t>
      </w:r>
    </w:p>
    <w:p>
      <w:pPr>
        <w:pStyle w:val="13"/>
        <w:spacing w:line="360" w:lineRule="auto"/>
        <w:ind w:firstLine="0" w:firstLineChars="0"/>
        <w:rPr>
          <w:rFonts w:hint="eastAsia" w:ascii="宋体" w:hAnsi="宋体" w:cs="Courier New"/>
          <w:spacing w:val="-6"/>
          <w:sz w:val="24"/>
          <w:szCs w:val="24"/>
        </w:rPr>
      </w:pPr>
      <w:r>
        <w:rPr>
          <w:rFonts w:hint="eastAsia" w:ascii="宋体" w:hAnsi="宋体" w:cs="Courier New"/>
          <w:spacing w:val="-6"/>
          <w:sz w:val="24"/>
          <w:szCs w:val="24"/>
        </w:rPr>
        <w:t>（8）评标委员会成员及与评标活动有关的工作人员不得向其他人员透露对投标文件的评审和比较、中标候选人的推荐以及与评标有关的其他情况；</w:t>
      </w:r>
    </w:p>
    <w:p>
      <w:pPr>
        <w:pStyle w:val="13"/>
        <w:spacing w:line="360" w:lineRule="auto"/>
        <w:ind w:firstLine="0" w:firstLineChars="0"/>
        <w:rPr>
          <w:rFonts w:hint="eastAsia" w:ascii="宋体" w:hAnsi="宋体" w:cs="Courier New"/>
          <w:spacing w:val="-6"/>
          <w:sz w:val="24"/>
          <w:szCs w:val="24"/>
        </w:rPr>
      </w:pPr>
      <w:r>
        <w:rPr>
          <w:rFonts w:hint="eastAsia" w:ascii="宋体" w:hAnsi="宋体" w:cs="Courier New"/>
          <w:spacing w:val="-6"/>
          <w:sz w:val="24"/>
          <w:szCs w:val="24"/>
        </w:rPr>
        <w:t>（9）评标委员会成员名单在中标结果确定前应当保密；</w:t>
      </w:r>
    </w:p>
    <w:p>
      <w:pPr>
        <w:pStyle w:val="13"/>
        <w:spacing w:line="360" w:lineRule="auto"/>
        <w:ind w:firstLine="0" w:firstLineChars="0"/>
        <w:rPr>
          <w:rFonts w:hint="eastAsia" w:ascii="宋体" w:hAnsi="宋体" w:cs="Courier New"/>
          <w:spacing w:val="-6"/>
          <w:sz w:val="24"/>
          <w:szCs w:val="24"/>
        </w:rPr>
      </w:pPr>
      <w:r>
        <w:rPr>
          <w:rFonts w:hint="eastAsia" w:ascii="宋体" w:hAnsi="宋体" w:cs="Courier New"/>
          <w:spacing w:val="-6"/>
          <w:sz w:val="24"/>
          <w:szCs w:val="24"/>
        </w:rPr>
        <w:t>（10）对违反纪律者，将按照《中华人民共和国招标投标法》中的有关规定予以政纪和经济处分；情节严重的，由组建评标专家库的政府部门或者招标代理机构取消担任评标专家的资格；构成犯罪的，依法追究刑事责任。</w:t>
      </w:r>
    </w:p>
    <w:p>
      <w:pPr>
        <w:pStyle w:val="13"/>
        <w:spacing w:line="360" w:lineRule="auto"/>
        <w:ind w:firstLine="0" w:firstLineChars="0"/>
        <w:rPr>
          <w:rFonts w:hint="eastAsia" w:ascii="宋体" w:hAnsi="宋体" w:cs="Courier New"/>
          <w:spacing w:val="-6"/>
          <w:sz w:val="24"/>
          <w:szCs w:val="24"/>
        </w:rPr>
      </w:pPr>
    </w:p>
    <w:p>
      <w:pPr>
        <w:pStyle w:val="17"/>
        <w:keepNext w:val="0"/>
        <w:keepLines w:val="0"/>
        <w:pageBreakBefore w:val="0"/>
        <w:widowControl w:val="0"/>
        <w:kinsoku/>
        <w:wordWrap/>
        <w:overflowPunct/>
        <w:topLinePunct w:val="0"/>
        <w:autoSpaceDE/>
        <w:autoSpaceDN/>
        <w:bidi w:val="0"/>
        <w:adjustRightInd/>
        <w:snapToGrid w:val="0"/>
        <w:spacing w:before="156" w:beforeLines="50" w:after="156" w:afterLines="50" w:line="360" w:lineRule="auto"/>
        <w:ind w:left="84" w:leftChars="0" w:right="0" w:rightChars="0" w:hanging="84" w:hangingChars="35"/>
        <w:jc w:val="both"/>
        <w:textAlignment w:val="auto"/>
        <w:outlineLvl w:val="9"/>
        <w:rPr>
          <w:rFonts w:hint="eastAsia" w:ascii="宋体" w:hAnsi="宋体"/>
          <w:b/>
          <w:sz w:val="24"/>
          <w:szCs w:val="24"/>
        </w:rPr>
      </w:pPr>
      <w:r>
        <w:rPr>
          <w:rFonts w:hint="eastAsia" w:ascii="宋体" w:hAnsi="宋体"/>
          <w:b/>
          <w:sz w:val="24"/>
          <w:szCs w:val="24"/>
        </w:rPr>
        <w:t>5、评标监督</w:t>
      </w:r>
    </w:p>
    <w:p>
      <w:pPr>
        <w:pStyle w:val="13"/>
        <w:keepNext w:val="0"/>
        <w:keepLines w:val="0"/>
        <w:pageBreakBefore w:val="0"/>
        <w:widowControl w:val="0"/>
        <w:kinsoku/>
        <w:wordWrap/>
        <w:overflowPunct/>
        <w:topLinePunct w:val="0"/>
        <w:autoSpaceDE/>
        <w:autoSpaceDN/>
        <w:bidi w:val="0"/>
        <w:adjustRightInd/>
        <w:snapToGrid w:val="0"/>
        <w:spacing w:line="360" w:lineRule="auto"/>
        <w:ind w:right="0" w:rightChars="0"/>
        <w:jc w:val="both"/>
        <w:textAlignment w:val="auto"/>
        <w:outlineLvl w:val="9"/>
        <w:rPr>
          <w:rFonts w:hint="eastAsia" w:ascii="宋体" w:hAnsi="宋体" w:cs="Courier New"/>
          <w:sz w:val="24"/>
          <w:szCs w:val="24"/>
        </w:rPr>
      </w:pPr>
      <w:r>
        <w:rPr>
          <w:rFonts w:hint="eastAsia" w:ascii="宋体" w:hAnsi="宋体" w:cs="Courier New"/>
          <w:sz w:val="24"/>
          <w:szCs w:val="24"/>
        </w:rPr>
        <w:t>评标活动将在有关部门的监督、监察下进行。</w:t>
      </w:r>
    </w:p>
    <w:p>
      <w:pPr>
        <w:pStyle w:val="17"/>
        <w:keepNext w:val="0"/>
        <w:keepLines w:val="0"/>
        <w:pageBreakBefore w:val="0"/>
        <w:widowControl w:val="0"/>
        <w:kinsoku/>
        <w:wordWrap/>
        <w:overflowPunct/>
        <w:topLinePunct w:val="0"/>
        <w:autoSpaceDE/>
        <w:autoSpaceDN/>
        <w:bidi w:val="0"/>
        <w:adjustRightInd/>
        <w:snapToGrid w:val="0"/>
        <w:spacing w:before="156" w:beforeLines="50" w:after="156" w:afterLines="50" w:line="360" w:lineRule="auto"/>
        <w:ind w:left="84" w:leftChars="0" w:right="0" w:rightChars="0" w:hanging="84" w:hangingChars="35"/>
        <w:jc w:val="both"/>
        <w:textAlignment w:val="auto"/>
        <w:outlineLvl w:val="9"/>
        <w:rPr>
          <w:rFonts w:hint="eastAsia" w:ascii="宋体" w:hAnsi="宋体"/>
          <w:b/>
          <w:sz w:val="24"/>
          <w:szCs w:val="24"/>
        </w:rPr>
      </w:pPr>
      <w:r>
        <w:rPr>
          <w:rFonts w:hint="eastAsia" w:ascii="宋体" w:hAnsi="宋体"/>
          <w:b/>
          <w:sz w:val="24"/>
          <w:szCs w:val="24"/>
        </w:rPr>
        <w:t>6、评标程序</w:t>
      </w:r>
    </w:p>
    <w:p>
      <w:pPr>
        <w:pStyle w:val="13"/>
        <w:keepNext w:val="0"/>
        <w:keepLines w:val="0"/>
        <w:pageBreakBefore w:val="0"/>
        <w:widowControl w:val="0"/>
        <w:kinsoku/>
        <w:wordWrap/>
        <w:overflowPunct/>
        <w:topLinePunct w:val="0"/>
        <w:autoSpaceDE/>
        <w:autoSpaceDN/>
        <w:bidi w:val="0"/>
        <w:adjustRightInd/>
        <w:snapToGrid w:val="0"/>
        <w:spacing w:line="360" w:lineRule="auto"/>
        <w:ind w:right="0" w:rightChars="0" w:firstLine="74" w:firstLineChars="0"/>
        <w:jc w:val="both"/>
        <w:textAlignment w:val="auto"/>
        <w:outlineLvl w:val="9"/>
        <w:rPr>
          <w:rFonts w:ascii="宋体" w:hAnsi="宋体"/>
          <w:sz w:val="24"/>
          <w:szCs w:val="24"/>
          <w:lang w:val="zh-CN"/>
        </w:rPr>
      </w:pPr>
      <w:r>
        <w:rPr>
          <w:rFonts w:ascii="宋体" w:hAnsi="宋体"/>
          <w:sz w:val="24"/>
          <w:szCs w:val="24"/>
        </w:rPr>
        <w:t>（1）</w:t>
      </w:r>
      <w:r>
        <w:rPr>
          <w:rFonts w:ascii="宋体" w:hAnsi="宋体"/>
          <w:sz w:val="24"/>
          <w:szCs w:val="24"/>
          <w:lang w:val="zh-CN"/>
        </w:rPr>
        <w:t>评标委员会按照本招标文件的规定对投标人进行资格审查。</w:t>
      </w:r>
    </w:p>
    <w:tbl>
      <w:tblPr>
        <w:tblStyle w:val="36"/>
        <w:tblW w:w="897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4"/>
        <w:gridCol w:w="2239"/>
        <w:gridCol w:w="580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PrEx>
        <w:trPr>
          <w:trHeight w:val="251" w:hRule="atLeast"/>
          <w:jc w:val="center"/>
        </w:trPr>
        <w:tc>
          <w:tcPr>
            <w:tcW w:w="934" w:type="dxa"/>
            <w:vAlign w:val="center"/>
          </w:tcPr>
          <w:p>
            <w:pPr>
              <w:adjustRightInd w:val="0"/>
              <w:snapToGrid w:val="0"/>
              <w:jc w:val="center"/>
              <w:rPr>
                <w:rFonts w:ascii="宋体" w:hAnsi="宋体"/>
                <w:b/>
                <w:sz w:val="28"/>
                <w:szCs w:val="28"/>
              </w:rPr>
            </w:pPr>
            <w:r>
              <w:rPr>
                <w:rFonts w:ascii="宋体" w:hAnsi="宋体"/>
                <w:b/>
                <w:sz w:val="28"/>
                <w:szCs w:val="28"/>
              </w:rPr>
              <w:t>序号</w:t>
            </w:r>
          </w:p>
        </w:tc>
        <w:tc>
          <w:tcPr>
            <w:tcW w:w="2239" w:type="dxa"/>
            <w:vAlign w:val="center"/>
          </w:tcPr>
          <w:p>
            <w:pPr>
              <w:adjustRightInd w:val="0"/>
              <w:snapToGrid w:val="0"/>
              <w:jc w:val="center"/>
              <w:rPr>
                <w:rFonts w:ascii="宋体" w:hAnsi="宋体"/>
                <w:b/>
                <w:sz w:val="28"/>
                <w:szCs w:val="28"/>
              </w:rPr>
            </w:pPr>
            <w:r>
              <w:rPr>
                <w:rFonts w:ascii="宋体" w:hAnsi="宋体"/>
                <w:b/>
                <w:sz w:val="28"/>
                <w:szCs w:val="28"/>
              </w:rPr>
              <w:t>审查项目</w:t>
            </w:r>
          </w:p>
        </w:tc>
        <w:tc>
          <w:tcPr>
            <w:tcW w:w="5803" w:type="dxa"/>
            <w:vAlign w:val="center"/>
          </w:tcPr>
          <w:p>
            <w:pPr>
              <w:adjustRightInd w:val="0"/>
              <w:snapToGrid w:val="0"/>
              <w:jc w:val="center"/>
              <w:rPr>
                <w:rFonts w:ascii="宋体" w:hAnsi="宋体"/>
                <w:b/>
                <w:sz w:val="28"/>
                <w:szCs w:val="28"/>
              </w:rPr>
            </w:pPr>
            <w:r>
              <w:rPr>
                <w:rFonts w:ascii="宋体" w:hAnsi="宋体"/>
                <w:b/>
                <w:sz w:val="28"/>
                <w:szCs w:val="28"/>
              </w:rPr>
              <w:t>合格要求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10" w:hRule="atLeast"/>
          <w:jc w:val="center"/>
        </w:trPr>
        <w:tc>
          <w:tcPr>
            <w:tcW w:w="934" w:type="dxa"/>
            <w:vAlign w:val="center"/>
          </w:tcPr>
          <w:p>
            <w:pPr>
              <w:adjustRightInd w:val="0"/>
              <w:snapToGrid w:val="0"/>
              <w:jc w:val="center"/>
              <w:rPr>
                <w:rFonts w:hint="eastAsia" w:ascii="宋体" w:hAnsi="宋体"/>
                <w:sz w:val="24"/>
                <w:szCs w:val="24"/>
              </w:rPr>
            </w:pPr>
            <w:r>
              <w:rPr>
                <w:rFonts w:hint="eastAsia" w:ascii="宋体" w:hAnsi="宋体"/>
                <w:sz w:val="24"/>
                <w:szCs w:val="24"/>
              </w:rPr>
              <w:t>1</w:t>
            </w:r>
          </w:p>
        </w:tc>
        <w:tc>
          <w:tcPr>
            <w:tcW w:w="2239" w:type="dxa"/>
            <w:vAlign w:val="center"/>
          </w:tcPr>
          <w:p>
            <w:pPr>
              <w:adjustRightInd w:val="0"/>
              <w:snapToGrid w:val="0"/>
              <w:rPr>
                <w:rFonts w:hint="eastAsia" w:ascii="宋体" w:hAnsi="宋体"/>
                <w:sz w:val="24"/>
                <w:szCs w:val="24"/>
              </w:rPr>
            </w:pPr>
            <w:r>
              <w:rPr>
                <w:rFonts w:hint="eastAsia" w:ascii="宋体" w:hAnsi="宋体"/>
                <w:sz w:val="24"/>
                <w:szCs w:val="24"/>
              </w:rPr>
              <w:t>具有独立法人资格</w:t>
            </w:r>
          </w:p>
        </w:tc>
        <w:tc>
          <w:tcPr>
            <w:tcW w:w="5803" w:type="dxa"/>
            <w:vAlign w:val="center"/>
          </w:tcPr>
          <w:p>
            <w:pPr>
              <w:adjustRightInd w:val="0"/>
              <w:snapToGrid w:val="0"/>
              <w:rPr>
                <w:rFonts w:hint="eastAsia" w:ascii="宋体" w:hAnsi="宋体"/>
                <w:sz w:val="24"/>
                <w:szCs w:val="24"/>
              </w:rPr>
            </w:pPr>
            <w:r>
              <w:rPr>
                <w:rFonts w:hint="eastAsia" w:ascii="宋体" w:hAnsi="宋体"/>
                <w:sz w:val="24"/>
                <w:szCs w:val="24"/>
              </w:rPr>
              <w:t>具有有效的营业执照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934" w:type="dxa"/>
            <w:vAlign w:val="center"/>
          </w:tcPr>
          <w:p>
            <w:pPr>
              <w:adjustRightInd w:val="0"/>
              <w:snapToGrid w:val="0"/>
              <w:jc w:val="center"/>
              <w:rPr>
                <w:rFonts w:hint="eastAsia" w:ascii="宋体" w:hAnsi="宋体"/>
                <w:sz w:val="24"/>
                <w:szCs w:val="24"/>
              </w:rPr>
            </w:pPr>
            <w:r>
              <w:rPr>
                <w:rFonts w:hint="eastAsia" w:ascii="宋体" w:hAnsi="宋体"/>
                <w:sz w:val="24"/>
                <w:szCs w:val="24"/>
              </w:rPr>
              <w:t>2</w:t>
            </w:r>
          </w:p>
        </w:tc>
        <w:tc>
          <w:tcPr>
            <w:tcW w:w="2239" w:type="dxa"/>
            <w:vAlign w:val="center"/>
          </w:tcPr>
          <w:p>
            <w:pPr>
              <w:adjustRightInd w:val="0"/>
              <w:snapToGrid w:val="0"/>
              <w:jc w:val="center"/>
              <w:rPr>
                <w:rFonts w:hint="eastAsia" w:ascii="宋体" w:hAnsi="宋体"/>
                <w:sz w:val="24"/>
                <w:szCs w:val="24"/>
              </w:rPr>
            </w:pPr>
            <w:r>
              <w:rPr>
                <w:rFonts w:hint="eastAsia" w:ascii="宋体" w:hAnsi="宋体"/>
                <w:sz w:val="24"/>
                <w:szCs w:val="24"/>
              </w:rPr>
              <w:t>资质等级</w:t>
            </w:r>
          </w:p>
        </w:tc>
        <w:tc>
          <w:tcPr>
            <w:tcW w:w="5803" w:type="dxa"/>
            <w:vAlign w:val="center"/>
          </w:tcPr>
          <w:p>
            <w:pPr>
              <w:adjustRightInd w:val="0"/>
              <w:snapToGrid w:val="0"/>
              <w:rPr>
                <w:rFonts w:hint="eastAsia" w:ascii="宋体" w:hAnsi="宋体"/>
                <w:sz w:val="24"/>
                <w:szCs w:val="24"/>
              </w:rPr>
            </w:pPr>
            <w:r>
              <w:rPr>
                <w:rFonts w:hint="eastAsia" w:ascii="宋体" w:hAnsi="宋体"/>
                <w:sz w:val="24"/>
                <w:szCs w:val="24"/>
              </w:rPr>
              <w:t>具备水利工程施工监理乙级及以上资质。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61" w:hRule="atLeast"/>
          <w:jc w:val="center"/>
        </w:trPr>
        <w:tc>
          <w:tcPr>
            <w:tcW w:w="934" w:type="dxa"/>
            <w:vAlign w:val="center"/>
          </w:tcPr>
          <w:p>
            <w:pPr>
              <w:adjustRightInd w:val="0"/>
              <w:snapToGrid w:val="0"/>
              <w:jc w:val="center"/>
              <w:rPr>
                <w:rFonts w:hint="eastAsia" w:ascii="宋体" w:hAnsi="宋体"/>
                <w:sz w:val="24"/>
                <w:szCs w:val="24"/>
              </w:rPr>
            </w:pPr>
            <w:r>
              <w:rPr>
                <w:rFonts w:hint="eastAsia" w:ascii="宋体" w:hAnsi="宋体"/>
                <w:sz w:val="24"/>
                <w:szCs w:val="24"/>
              </w:rPr>
              <w:t>3</w:t>
            </w:r>
          </w:p>
        </w:tc>
        <w:tc>
          <w:tcPr>
            <w:tcW w:w="2239" w:type="dxa"/>
            <w:vAlign w:val="center"/>
          </w:tcPr>
          <w:p>
            <w:pPr>
              <w:adjustRightInd w:val="0"/>
              <w:snapToGrid w:val="0"/>
              <w:jc w:val="center"/>
              <w:rPr>
                <w:rFonts w:hint="eastAsia" w:ascii="宋体" w:hAnsi="宋体"/>
                <w:bCs/>
                <w:sz w:val="24"/>
                <w:szCs w:val="24"/>
              </w:rPr>
            </w:pPr>
            <w:r>
              <w:rPr>
                <w:rFonts w:hint="eastAsia" w:ascii="宋体" w:hAnsi="宋体"/>
                <w:bCs/>
                <w:sz w:val="24"/>
                <w:szCs w:val="24"/>
              </w:rPr>
              <w:t>总监理工程师</w:t>
            </w:r>
          </w:p>
        </w:tc>
        <w:tc>
          <w:tcPr>
            <w:tcW w:w="5803" w:type="dxa"/>
            <w:vAlign w:val="center"/>
          </w:tcPr>
          <w:p>
            <w:pPr>
              <w:adjustRightInd w:val="0"/>
              <w:snapToGrid w:val="0"/>
              <w:rPr>
                <w:rFonts w:hint="eastAsia" w:ascii="宋体" w:hAnsi="宋体"/>
                <w:bCs/>
                <w:sz w:val="24"/>
                <w:szCs w:val="24"/>
              </w:rPr>
            </w:pPr>
            <w:r>
              <w:rPr>
                <w:rFonts w:hint="eastAsia" w:ascii="新宋体" w:hAnsi="新宋体" w:eastAsia="新宋体"/>
                <w:sz w:val="24"/>
                <w:szCs w:val="24"/>
              </w:rPr>
              <w:t>拟任总监理工程师有水利总监理工程师岗位证书，投入本工程的主要监理人员中至少有3人持有水利工程建设监理人员安全生产培训结业证书（其中1人为总监，总监不得有其他在建工程）；</w:t>
            </w:r>
          </w:p>
        </w:tc>
      </w:tr>
    </w:tbl>
    <w:p>
      <w:pPr>
        <w:pStyle w:val="13"/>
        <w:spacing w:line="360" w:lineRule="auto"/>
        <w:ind w:firstLine="74" w:firstLineChars="0"/>
        <w:rPr>
          <w:rFonts w:hint="eastAsia" w:ascii="宋体" w:hAnsi="宋体" w:cs="Courier New"/>
          <w:sz w:val="24"/>
          <w:szCs w:val="24"/>
        </w:rPr>
      </w:pPr>
      <w:r>
        <w:rPr>
          <w:rFonts w:ascii="宋体" w:hAnsi="宋体" w:cs="Courier New"/>
          <w:sz w:val="24"/>
          <w:szCs w:val="24"/>
        </w:rPr>
        <w:t>注：投标人必须符合上表中的各项要求，有一项不符合要求的，</w:t>
      </w:r>
      <w:r>
        <w:rPr>
          <w:rFonts w:hint="eastAsia" w:ascii="宋体" w:hAnsi="宋体" w:cs="Courier New"/>
          <w:sz w:val="24"/>
          <w:szCs w:val="24"/>
        </w:rPr>
        <w:t>按废标处理</w:t>
      </w:r>
      <w:r>
        <w:rPr>
          <w:rFonts w:ascii="宋体" w:hAnsi="宋体" w:cs="Courier New"/>
          <w:sz w:val="24"/>
          <w:szCs w:val="24"/>
        </w:rPr>
        <w:t>。</w:t>
      </w:r>
    </w:p>
    <w:p>
      <w:pPr>
        <w:pStyle w:val="13"/>
        <w:spacing w:line="360" w:lineRule="auto"/>
        <w:ind w:firstLine="74" w:firstLineChars="0"/>
        <w:rPr>
          <w:rFonts w:ascii="宋体" w:hAnsi="宋体" w:cs="Courier New"/>
          <w:sz w:val="24"/>
          <w:szCs w:val="24"/>
        </w:rPr>
      </w:pPr>
      <w:r>
        <w:rPr>
          <w:rFonts w:ascii="宋体" w:hAnsi="宋体" w:cs="Courier New"/>
          <w:sz w:val="24"/>
          <w:szCs w:val="24"/>
        </w:rPr>
        <w:t>（2）评标委员会按照本招标文件投标须知第2.6款的规定，对通过资格审查的投标人的投标文件进行完整性、响应性检查。</w:t>
      </w:r>
    </w:p>
    <w:p>
      <w:pPr>
        <w:pStyle w:val="13"/>
        <w:spacing w:line="360" w:lineRule="auto"/>
        <w:ind w:firstLine="74" w:firstLineChars="0"/>
        <w:rPr>
          <w:rFonts w:ascii="宋体" w:hAnsi="宋体" w:cs="Courier New"/>
          <w:sz w:val="24"/>
          <w:szCs w:val="24"/>
        </w:rPr>
      </w:pPr>
      <w:r>
        <w:rPr>
          <w:rFonts w:ascii="宋体" w:hAnsi="宋体" w:cs="Courier New"/>
          <w:sz w:val="24"/>
          <w:szCs w:val="24"/>
        </w:rPr>
        <w:t>（3）评标委员会按照本招标文件投标须知第2.7.3条的规定，对通过完整性、响应性检查的投标文件进行算术值检查，并对其中的算术错误进行修正。</w:t>
      </w:r>
    </w:p>
    <w:p>
      <w:pPr>
        <w:pStyle w:val="13"/>
        <w:spacing w:line="360" w:lineRule="auto"/>
        <w:ind w:firstLine="74" w:firstLineChars="0"/>
        <w:rPr>
          <w:rFonts w:ascii="宋体" w:hAnsi="宋体" w:cs="Courier New"/>
          <w:sz w:val="24"/>
          <w:szCs w:val="24"/>
        </w:rPr>
      </w:pPr>
      <w:r>
        <w:rPr>
          <w:rFonts w:ascii="宋体" w:hAnsi="宋体" w:cs="Courier New"/>
          <w:sz w:val="24"/>
          <w:szCs w:val="24"/>
        </w:rPr>
        <w:t>（4）评标委员会按照本招标文件投标须知第2.7.4条的规定，在评审过程中可以要求投标人对其投标文件中含义不明确的内容或与招标文件的偏差作必要的澄清或说明。</w:t>
      </w:r>
    </w:p>
    <w:p>
      <w:pPr>
        <w:pStyle w:val="13"/>
        <w:spacing w:line="360" w:lineRule="auto"/>
        <w:ind w:firstLine="74" w:firstLineChars="0"/>
        <w:rPr>
          <w:rFonts w:hint="eastAsia" w:ascii="宋体" w:hAnsi="宋体" w:cs="Courier New"/>
          <w:sz w:val="24"/>
          <w:szCs w:val="24"/>
        </w:rPr>
      </w:pPr>
      <w:r>
        <w:rPr>
          <w:rFonts w:ascii="宋体" w:hAnsi="宋体" w:cs="Courier New"/>
          <w:sz w:val="24"/>
          <w:szCs w:val="24"/>
        </w:rPr>
        <w:t>（5）投标人以书面形式答复评标委员会提出的需要其澄清的问题。</w:t>
      </w:r>
    </w:p>
    <w:p>
      <w:pPr>
        <w:pStyle w:val="13"/>
        <w:spacing w:line="360" w:lineRule="auto"/>
        <w:ind w:firstLine="74" w:firstLineChars="0"/>
        <w:rPr>
          <w:rFonts w:ascii="宋体" w:hAnsi="宋体" w:cs="Courier New"/>
          <w:sz w:val="24"/>
          <w:szCs w:val="24"/>
        </w:rPr>
      </w:pPr>
      <w:r>
        <w:rPr>
          <w:rFonts w:ascii="宋体" w:hAnsi="宋体" w:cs="Courier New"/>
          <w:sz w:val="24"/>
          <w:szCs w:val="24"/>
        </w:rPr>
        <w:t>（6）评标委员会对投标文件进行详细评审，按赋分标准进行赋分。</w:t>
      </w:r>
    </w:p>
    <w:p>
      <w:pPr>
        <w:pStyle w:val="13"/>
        <w:spacing w:line="360" w:lineRule="auto"/>
        <w:ind w:firstLine="74" w:firstLineChars="0"/>
        <w:rPr>
          <w:rFonts w:ascii="宋体" w:hAnsi="宋体" w:cs="Courier New"/>
          <w:sz w:val="24"/>
          <w:szCs w:val="24"/>
        </w:rPr>
      </w:pPr>
      <w:r>
        <w:rPr>
          <w:rFonts w:ascii="宋体" w:hAnsi="宋体" w:cs="Courier New"/>
          <w:sz w:val="24"/>
          <w:szCs w:val="24"/>
        </w:rPr>
        <w:t>（7）评标委员会对投标文件得分进行汇总，并按得分从高到低进行排序，若出现两个或多个得分相同，则按“投标报价低者优先”进行排序</w:t>
      </w:r>
      <w:r>
        <w:rPr>
          <w:rFonts w:hint="eastAsia" w:ascii="宋体" w:hAnsi="宋体" w:cs="Courier New"/>
          <w:sz w:val="24"/>
          <w:szCs w:val="24"/>
          <w:lang w:eastAsia="zh-CN"/>
        </w:rPr>
        <w:t>，</w:t>
      </w:r>
      <w:r>
        <w:rPr>
          <w:rFonts w:hint="eastAsia" w:ascii="宋体" w:hAnsi="宋体" w:eastAsia="宋体" w:cs="宋体"/>
          <w:color w:val="auto"/>
          <w:sz w:val="24"/>
          <w:szCs w:val="24"/>
          <w:highlight w:val="none"/>
        </w:rPr>
        <w:t>投标报价也相等的，在评标现场在相关部门的监督下由评标专家抽签决定。</w:t>
      </w:r>
    </w:p>
    <w:p>
      <w:pPr>
        <w:pStyle w:val="13"/>
        <w:spacing w:line="360" w:lineRule="auto"/>
        <w:ind w:firstLine="74" w:firstLineChars="0"/>
        <w:rPr>
          <w:rFonts w:ascii="宋体" w:hAnsi="宋体" w:cs="Courier New"/>
          <w:sz w:val="24"/>
          <w:szCs w:val="24"/>
        </w:rPr>
      </w:pPr>
      <w:r>
        <w:rPr>
          <w:rFonts w:ascii="宋体" w:hAnsi="宋体" w:cs="Courier New"/>
          <w:sz w:val="24"/>
          <w:szCs w:val="24"/>
        </w:rPr>
        <w:t>（8）评标委员会根据各投标人最终得分排序结果，向招标人推荐</w:t>
      </w:r>
      <w:r>
        <w:rPr>
          <w:rFonts w:hint="eastAsia" w:ascii="宋体" w:hAnsi="宋体" w:cs="Courier New"/>
          <w:sz w:val="24"/>
          <w:szCs w:val="24"/>
        </w:rPr>
        <w:t>1-3名</w:t>
      </w:r>
      <w:r>
        <w:rPr>
          <w:rFonts w:ascii="宋体" w:hAnsi="宋体" w:cs="Courier New"/>
          <w:sz w:val="24"/>
          <w:szCs w:val="24"/>
        </w:rPr>
        <w:t>中标候选人。</w:t>
      </w:r>
    </w:p>
    <w:p>
      <w:pPr>
        <w:pStyle w:val="17"/>
        <w:keepNext w:val="0"/>
        <w:keepLines w:val="0"/>
        <w:pageBreakBefore w:val="0"/>
        <w:widowControl w:val="0"/>
        <w:kinsoku/>
        <w:wordWrap/>
        <w:overflowPunct/>
        <w:topLinePunct w:val="0"/>
        <w:autoSpaceDE/>
        <w:autoSpaceDN/>
        <w:bidi w:val="0"/>
        <w:adjustRightInd/>
        <w:snapToGrid w:val="0"/>
        <w:spacing w:before="156" w:beforeLines="50" w:after="156" w:afterLines="50" w:line="360" w:lineRule="auto"/>
        <w:ind w:left="84" w:leftChars="0" w:right="0" w:rightChars="0" w:hanging="84" w:hangingChars="35"/>
        <w:jc w:val="both"/>
        <w:textAlignment w:val="auto"/>
        <w:outlineLvl w:val="9"/>
        <w:rPr>
          <w:rFonts w:hint="eastAsia" w:ascii="宋体" w:hAnsi="宋体"/>
          <w:b/>
          <w:sz w:val="24"/>
          <w:szCs w:val="24"/>
        </w:rPr>
      </w:pPr>
      <w:r>
        <w:rPr>
          <w:rFonts w:hint="eastAsia" w:ascii="宋体" w:hAnsi="宋体"/>
          <w:b/>
          <w:sz w:val="24"/>
          <w:szCs w:val="24"/>
        </w:rPr>
        <w:t>7、评审方法</w:t>
      </w:r>
    </w:p>
    <w:p>
      <w:pPr>
        <w:pStyle w:val="13"/>
        <w:keepNext w:val="0"/>
        <w:keepLines w:val="0"/>
        <w:pageBreakBefore w:val="0"/>
        <w:widowControl w:val="0"/>
        <w:kinsoku/>
        <w:wordWrap/>
        <w:overflowPunct/>
        <w:topLinePunct w:val="0"/>
        <w:autoSpaceDE/>
        <w:autoSpaceDN/>
        <w:bidi w:val="0"/>
        <w:adjustRightInd/>
        <w:snapToGrid w:val="0"/>
        <w:spacing w:before="156" w:beforeLines="50" w:after="156" w:afterLines="50" w:line="360" w:lineRule="auto"/>
        <w:ind w:right="0" w:rightChars="0" w:firstLineChars="0"/>
        <w:jc w:val="both"/>
        <w:textAlignment w:val="auto"/>
        <w:outlineLvl w:val="9"/>
        <w:rPr>
          <w:rFonts w:hint="eastAsia" w:ascii="宋体" w:hAnsi="宋体" w:cs="Courier New"/>
          <w:sz w:val="24"/>
          <w:szCs w:val="24"/>
        </w:rPr>
      </w:pPr>
      <w:r>
        <w:rPr>
          <w:rFonts w:hint="eastAsia" w:ascii="宋体" w:hAnsi="宋体" w:cs="Courier New"/>
          <w:sz w:val="24"/>
          <w:szCs w:val="24"/>
        </w:rPr>
        <w:t>(1)评标方法采用综合</w:t>
      </w:r>
      <w:r>
        <w:rPr>
          <w:rFonts w:hint="eastAsia" w:ascii="宋体" w:hAnsi="宋体" w:cs="Courier New"/>
          <w:sz w:val="24"/>
          <w:szCs w:val="24"/>
          <w:lang w:val="en-US" w:eastAsia="zh-CN"/>
        </w:rPr>
        <w:t>评估</w:t>
      </w:r>
      <w:r>
        <w:rPr>
          <w:rFonts w:hint="eastAsia" w:ascii="宋体" w:hAnsi="宋体" w:cs="Courier New"/>
          <w:sz w:val="24"/>
          <w:szCs w:val="24"/>
        </w:rPr>
        <w:t>法。</w:t>
      </w:r>
    </w:p>
    <w:p>
      <w:pPr>
        <w:pStyle w:val="13"/>
        <w:keepNext w:val="0"/>
        <w:keepLines w:val="0"/>
        <w:pageBreakBefore w:val="0"/>
        <w:widowControl w:val="0"/>
        <w:kinsoku/>
        <w:wordWrap/>
        <w:overflowPunct/>
        <w:topLinePunct w:val="0"/>
        <w:autoSpaceDE/>
        <w:autoSpaceDN/>
        <w:bidi w:val="0"/>
        <w:adjustRightInd/>
        <w:snapToGrid w:val="0"/>
        <w:spacing w:line="360" w:lineRule="auto"/>
        <w:ind w:right="0" w:rightChars="0" w:firstLine="417" w:firstLineChars="174"/>
        <w:jc w:val="both"/>
        <w:textAlignment w:val="auto"/>
        <w:outlineLvl w:val="9"/>
        <w:rPr>
          <w:rFonts w:hint="eastAsia" w:ascii="宋体" w:hAnsi="宋体"/>
          <w:sz w:val="24"/>
          <w:szCs w:val="24"/>
        </w:rPr>
      </w:pPr>
      <w:r>
        <w:rPr>
          <w:rFonts w:hint="eastAsia" w:ascii="宋体" w:hAnsi="宋体" w:cs="Courier New"/>
          <w:sz w:val="24"/>
          <w:szCs w:val="24"/>
        </w:rPr>
        <w:t>(2)</w:t>
      </w:r>
      <w:r>
        <w:rPr>
          <w:rFonts w:hint="eastAsia" w:ascii="宋体" w:hAnsi="宋体"/>
          <w:sz w:val="24"/>
          <w:szCs w:val="24"/>
        </w:rPr>
        <w:t>对投标文件按监理赋分标准总表及其附表进行赋分。</w:t>
      </w:r>
    </w:p>
    <w:p>
      <w:pPr>
        <w:adjustRightInd w:val="0"/>
        <w:snapToGrid w:val="0"/>
        <w:rPr>
          <w:rFonts w:hint="eastAsia" w:ascii="宋体" w:hAnsi="宋体"/>
          <w:b/>
          <w:bCs/>
          <w:sz w:val="24"/>
          <w:szCs w:val="24"/>
        </w:rPr>
      </w:pPr>
    </w:p>
    <w:p>
      <w:pPr>
        <w:adjustRightInd w:val="0"/>
        <w:snapToGrid w:val="0"/>
        <w:ind w:firstLine="2496" w:firstLineChars="1040"/>
        <w:rPr>
          <w:rFonts w:hint="eastAsia" w:ascii="宋体" w:hAnsi="宋体"/>
          <w:b/>
          <w:bCs/>
          <w:sz w:val="24"/>
          <w:szCs w:val="24"/>
        </w:rPr>
      </w:pPr>
    </w:p>
    <w:p>
      <w:pPr>
        <w:adjustRightInd w:val="0"/>
        <w:snapToGrid w:val="0"/>
        <w:ind w:firstLine="1680" w:firstLineChars="600"/>
        <w:jc w:val="both"/>
        <w:rPr>
          <w:rFonts w:hint="eastAsia" w:ascii="宋体" w:hAnsi="宋体"/>
          <w:b/>
          <w:bCs/>
          <w:sz w:val="28"/>
          <w:szCs w:val="28"/>
        </w:rPr>
      </w:pPr>
      <w:r>
        <w:rPr>
          <w:rFonts w:hint="eastAsia" w:ascii="宋体" w:hAnsi="宋体"/>
          <w:b/>
          <w:bCs/>
          <w:sz w:val="28"/>
          <w:szCs w:val="28"/>
        </w:rPr>
        <w:t>建设监理</w:t>
      </w:r>
      <w:r>
        <w:rPr>
          <w:rFonts w:ascii="宋体" w:hAnsi="宋体"/>
          <w:b/>
          <w:bCs/>
          <w:sz w:val="28"/>
          <w:szCs w:val="28"/>
        </w:rPr>
        <w:t>赋分标准总表</w:t>
      </w:r>
    </w:p>
    <w:p>
      <w:pPr>
        <w:adjustRightInd w:val="0"/>
        <w:snapToGrid w:val="0"/>
        <w:ind w:firstLine="2496" w:firstLineChars="1040"/>
        <w:rPr>
          <w:rFonts w:hint="eastAsia" w:ascii="宋体" w:hAnsi="宋体"/>
          <w:b/>
          <w:bCs/>
          <w:sz w:val="24"/>
          <w:szCs w:val="24"/>
        </w:rPr>
      </w:pPr>
    </w:p>
    <w:tbl>
      <w:tblPr>
        <w:tblStyle w:val="36"/>
        <w:tblW w:w="880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0"/>
        <w:gridCol w:w="3271"/>
        <w:gridCol w:w="1500"/>
        <w:gridCol w:w="30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18" w:hRule="atLeast"/>
          <w:jc w:val="center"/>
        </w:trPr>
        <w:tc>
          <w:tcPr>
            <w:tcW w:w="990" w:type="dxa"/>
            <w:vAlign w:val="center"/>
          </w:tcPr>
          <w:p>
            <w:pPr>
              <w:adjustRightInd w:val="0"/>
              <w:snapToGrid w:val="0"/>
              <w:jc w:val="center"/>
              <w:rPr>
                <w:rFonts w:hint="eastAsia" w:ascii="宋体" w:hAnsi="宋体"/>
                <w:bCs/>
                <w:sz w:val="24"/>
                <w:szCs w:val="24"/>
              </w:rPr>
            </w:pPr>
            <w:r>
              <w:rPr>
                <w:rFonts w:hint="eastAsia" w:ascii="宋体" w:hAnsi="宋体"/>
                <w:bCs/>
                <w:sz w:val="24"/>
                <w:szCs w:val="24"/>
              </w:rPr>
              <w:t>序号</w:t>
            </w:r>
          </w:p>
        </w:tc>
        <w:tc>
          <w:tcPr>
            <w:tcW w:w="3271" w:type="dxa"/>
            <w:vAlign w:val="center"/>
          </w:tcPr>
          <w:p>
            <w:pPr>
              <w:adjustRightInd w:val="0"/>
              <w:snapToGrid w:val="0"/>
              <w:jc w:val="center"/>
              <w:rPr>
                <w:rFonts w:hint="eastAsia" w:ascii="宋体" w:hAnsi="宋体"/>
                <w:bCs/>
                <w:sz w:val="24"/>
                <w:szCs w:val="24"/>
              </w:rPr>
            </w:pPr>
            <w:r>
              <w:rPr>
                <w:rFonts w:hint="eastAsia" w:ascii="宋体" w:hAnsi="宋体"/>
                <w:bCs/>
                <w:sz w:val="24"/>
                <w:szCs w:val="24"/>
              </w:rPr>
              <w:t>赋 分 项 目</w:t>
            </w:r>
          </w:p>
        </w:tc>
        <w:tc>
          <w:tcPr>
            <w:tcW w:w="1500" w:type="dxa"/>
            <w:vAlign w:val="center"/>
          </w:tcPr>
          <w:p>
            <w:pPr>
              <w:adjustRightInd w:val="0"/>
              <w:snapToGrid w:val="0"/>
              <w:jc w:val="center"/>
              <w:rPr>
                <w:rFonts w:hint="eastAsia" w:ascii="宋体" w:hAnsi="宋体"/>
                <w:bCs/>
                <w:sz w:val="24"/>
                <w:szCs w:val="24"/>
              </w:rPr>
            </w:pPr>
            <w:r>
              <w:rPr>
                <w:rFonts w:hint="eastAsia" w:ascii="宋体" w:hAnsi="宋体"/>
                <w:bCs/>
                <w:sz w:val="24"/>
                <w:szCs w:val="24"/>
              </w:rPr>
              <w:t>分值</w:t>
            </w:r>
          </w:p>
        </w:tc>
        <w:tc>
          <w:tcPr>
            <w:tcW w:w="3045" w:type="dxa"/>
            <w:vAlign w:val="center"/>
          </w:tcPr>
          <w:p>
            <w:pPr>
              <w:adjustRightInd w:val="0"/>
              <w:snapToGrid w:val="0"/>
              <w:jc w:val="center"/>
              <w:rPr>
                <w:rFonts w:hint="eastAsia" w:ascii="宋体" w:hAnsi="宋体"/>
                <w:bCs/>
                <w:sz w:val="24"/>
                <w:szCs w:val="24"/>
              </w:rPr>
            </w:pPr>
            <w:r>
              <w:rPr>
                <w:rFonts w:hint="eastAsia" w:ascii="宋体" w:hAnsi="宋体"/>
                <w:bCs/>
                <w:sz w:val="24"/>
                <w:szCs w:val="24"/>
              </w:rPr>
              <w:t>赋 分 说 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79" w:hRule="atLeast"/>
          <w:jc w:val="center"/>
        </w:trPr>
        <w:tc>
          <w:tcPr>
            <w:tcW w:w="990" w:type="dxa"/>
            <w:vAlign w:val="center"/>
          </w:tcPr>
          <w:p>
            <w:pPr>
              <w:adjustRightInd w:val="0"/>
              <w:snapToGrid w:val="0"/>
              <w:jc w:val="center"/>
              <w:rPr>
                <w:rFonts w:hint="eastAsia" w:ascii="宋体" w:hAnsi="宋体"/>
                <w:bCs/>
                <w:sz w:val="24"/>
                <w:szCs w:val="24"/>
              </w:rPr>
            </w:pPr>
            <w:r>
              <w:rPr>
                <w:rFonts w:hint="eastAsia" w:ascii="宋体" w:hAnsi="宋体"/>
                <w:bCs/>
                <w:sz w:val="24"/>
                <w:szCs w:val="24"/>
              </w:rPr>
              <w:t>1</w:t>
            </w:r>
          </w:p>
        </w:tc>
        <w:tc>
          <w:tcPr>
            <w:tcW w:w="3271" w:type="dxa"/>
            <w:vAlign w:val="center"/>
          </w:tcPr>
          <w:p>
            <w:pPr>
              <w:adjustRightInd w:val="0"/>
              <w:snapToGrid w:val="0"/>
              <w:jc w:val="center"/>
              <w:rPr>
                <w:rFonts w:hint="eastAsia" w:ascii="宋体" w:hAnsi="宋体"/>
                <w:bCs/>
                <w:sz w:val="24"/>
                <w:szCs w:val="24"/>
              </w:rPr>
            </w:pPr>
            <w:r>
              <w:rPr>
                <w:rFonts w:hint="eastAsia" w:ascii="宋体" w:hAnsi="宋体"/>
                <w:bCs/>
                <w:sz w:val="24"/>
                <w:szCs w:val="24"/>
              </w:rPr>
              <w:t>业绩和资信</w:t>
            </w:r>
          </w:p>
        </w:tc>
        <w:tc>
          <w:tcPr>
            <w:tcW w:w="1500" w:type="dxa"/>
            <w:vAlign w:val="center"/>
          </w:tcPr>
          <w:p>
            <w:pPr>
              <w:adjustRightInd w:val="0"/>
              <w:snapToGrid w:val="0"/>
              <w:jc w:val="center"/>
              <w:rPr>
                <w:rFonts w:hint="eastAsia" w:ascii="宋体" w:hAnsi="宋体"/>
                <w:bCs/>
                <w:sz w:val="24"/>
                <w:szCs w:val="24"/>
              </w:rPr>
            </w:pPr>
            <w:r>
              <w:rPr>
                <w:rFonts w:hint="eastAsia" w:ascii="宋体" w:hAnsi="宋体"/>
                <w:bCs/>
                <w:sz w:val="24"/>
                <w:szCs w:val="24"/>
              </w:rPr>
              <w:t>20</w:t>
            </w:r>
          </w:p>
        </w:tc>
        <w:tc>
          <w:tcPr>
            <w:tcW w:w="3045" w:type="dxa"/>
            <w:vAlign w:val="center"/>
          </w:tcPr>
          <w:p>
            <w:pPr>
              <w:adjustRightInd w:val="0"/>
              <w:snapToGrid w:val="0"/>
              <w:rPr>
                <w:rFonts w:hint="eastAsia" w:ascii="宋体" w:hAnsi="宋体"/>
                <w:bCs/>
                <w:sz w:val="24"/>
                <w:szCs w:val="24"/>
              </w:rPr>
            </w:pPr>
            <w:r>
              <w:rPr>
                <w:rFonts w:hint="eastAsia" w:ascii="宋体" w:hAnsi="宋体"/>
                <w:bCs/>
                <w:sz w:val="24"/>
                <w:szCs w:val="24"/>
              </w:rPr>
              <w:t>详细赋分标准见附表１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79" w:hRule="atLeast"/>
          <w:jc w:val="center"/>
        </w:trPr>
        <w:tc>
          <w:tcPr>
            <w:tcW w:w="990" w:type="dxa"/>
            <w:vAlign w:val="center"/>
          </w:tcPr>
          <w:p>
            <w:pPr>
              <w:adjustRightInd w:val="0"/>
              <w:snapToGrid w:val="0"/>
              <w:jc w:val="center"/>
              <w:rPr>
                <w:rFonts w:hint="eastAsia" w:ascii="宋体" w:hAnsi="宋体"/>
                <w:bCs/>
                <w:sz w:val="24"/>
                <w:szCs w:val="24"/>
              </w:rPr>
            </w:pPr>
            <w:r>
              <w:rPr>
                <w:rFonts w:hint="eastAsia" w:ascii="宋体" w:hAnsi="宋体"/>
                <w:bCs/>
                <w:sz w:val="24"/>
                <w:szCs w:val="24"/>
              </w:rPr>
              <w:t>2</w:t>
            </w:r>
          </w:p>
        </w:tc>
        <w:tc>
          <w:tcPr>
            <w:tcW w:w="3271" w:type="dxa"/>
            <w:vAlign w:val="center"/>
          </w:tcPr>
          <w:p>
            <w:pPr>
              <w:adjustRightInd w:val="0"/>
              <w:snapToGrid w:val="0"/>
              <w:jc w:val="center"/>
              <w:rPr>
                <w:rFonts w:hint="eastAsia" w:ascii="宋体" w:hAnsi="宋体"/>
                <w:bCs/>
                <w:sz w:val="24"/>
                <w:szCs w:val="24"/>
              </w:rPr>
            </w:pPr>
            <w:r>
              <w:rPr>
                <w:rFonts w:hint="eastAsia" w:ascii="宋体" w:hAnsi="宋体"/>
                <w:bCs/>
                <w:sz w:val="24"/>
                <w:szCs w:val="24"/>
              </w:rPr>
              <w:t>总监理工程师的素质和能力</w:t>
            </w:r>
          </w:p>
        </w:tc>
        <w:tc>
          <w:tcPr>
            <w:tcW w:w="1500" w:type="dxa"/>
            <w:vAlign w:val="center"/>
          </w:tcPr>
          <w:p>
            <w:pPr>
              <w:adjustRightInd w:val="0"/>
              <w:snapToGrid w:val="0"/>
              <w:jc w:val="center"/>
              <w:rPr>
                <w:rFonts w:hint="eastAsia" w:ascii="宋体" w:hAnsi="宋体" w:eastAsia="宋体"/>
                <w:bCs/>
                <w:sz w:val="24"/>
                <w:szCs w:val="24"/>
                <w:lang w:eastAsia="zh-CN"/>
              </w:rPr>
            </w:pPr>
            <w:r>
              <w:rPr>
                <w:rFonts w:hint="eastAsia" w:ascii="宋体" w:hAnsi="宋体"/>
                <w:bCs/>
                <w:sz w:val="24"/>
                <w:szCs w:val="24"/>
                <w:lang w:val="en-US" w:eastAsia="zh-CN"/>
              </w:rPr>
              <w:t>15</w:t>
            </w:r>
          </w:p>
        </w:tc>
        <w:tc>
          <w:tcPr>
            <w:tcW w:w="3045" w:type="dxa"/>
            <w:vAlign w:val="center"/>
          </w:tcPr>
          <w:p>
            <w:pPr>
              <w:adjustRightInd w:val="0"/>
              <w:snapToGrid w:val="0"/>
              <w:rPr>
                <w:rFonts w:hint="eastAsia" w:ascii="宋体" w:hAnsi="宋体"/>
                <w:bCs/>
                <w:sz w:val="24"/>
                <w:szCs w:val="24"/>
              </w:rPr>
            </w:pPr>
            <w:r>
              <w:rPr>
                <w:rFonts w:hint="eastAsia" w:ascii="宋体" w:hAnsi="宋体"/>
                <w:bCs/>
                <w:sz w:val="24"/>
                <w:szCs w:val="24"/>
              </w:rPr>
              <w:t>详细赋分标准见附表２</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79" w:hRule="atLeast"/>
          <w:jc w:val="center"/>
        </w:trPr>
        <w:tc>
          <w:tcPr>
            <w:tcW w:w="990" w:type="dxa"/>
            <w:vAlign w:val="center"/>
          </w:tcPr>
          <w:p>
            <w:pPr>
              <w:adjustRightInd w:val="0"/>
              <w:snapToGrid w:val="0"/>
              <w:jc w:val="center"/>
              <w:rPr>
                <w:rFonts w:hint="eastAsia" w:ascii="宋体" w:hAnsi="宋体"/>
                <w:bCs/>
                <w:sz w:val="24"/>
                <w:szCs w:val="24"/>
              </w:rPr>
            </w:pPr>
            <w:r>
              <w:rPr>
                <w:rFonts w:hint="eastAsia" w:ascii="宋体" w:hAnsi="宋体"/>
                <w:bCs/>
                <w:sz w:val="24"/>
                <w:szCs w:val="24"/>
              </w:rPr>
              <w:t>3</w:t>
            </w:r>
          </w:p>
        </w:tc>
        <w:tc>
          <w:tcPr>
            <w:tcW w:w="3271" w:type="dxa"/>
            <w:vAlign w:val="center"/>
          </w:tcPr>
          <w:p>
            <w:pPr>
              <w:adjustRightInd w:val="0"/>
              <w:snapToGrid w:val="0"/>
              <w:jc w:val="center"/>
              <w:rPr>
                <w:rFonts w:hint="eastAsia" w:ascii="宋体" w:hAnsi="宋体"/>
                <w:bCs/>
                <w:sz w:val="24"/>
                <w:szCs w:val="24"/>
              </w:rPr>
            </w:pPr>
            <w:r>
              <w:rPr>
                <w:rFonts w:hint="eastAsia" w:ascii="宋体" w:hAnsi="宋体"/>
                <w:bCs/>
                <w:sz w:val="24"/>
                <w:szCs w:val="24"/>
              </w:rPr>
              <w:t>资源配置</w:t>
            </w:r>
          </w:p>
        </w:tc>
        <w:tc>
          <w:tcPr>
            <w:tcW w:w="1500" w:type="dxa"/>
            <w:vAlign w:val="center"/>
          </w:tcPr>
          <w:p>
            <w:pPr>
              <w:adjustRightInd w:val="0"/>
              <w:snapToGrid w:val="0"/>
              <w:jc w:val="center"/>
              <w:rPr>
                <w:rFonts w:hint="eastAsia" w:ascii="宋体" w:hAnsi="宋体"/>
                <w:bCs/>
                <w:sz w:val="24"/>
                <w:szCs w:val="24"/>
              </w:rPr>
            </w:pPr>
            <w:r>
              <w:rPr>
                <w:rFonts w:hint="eastAsia" w:ascii="宋体" w:hAnsi="宋体"/>
                <w:bCs/>
                <w:sz w:val="24"/>
                <w:szCs w:val="24"/>
              </w:rPr>
              <w:t>25</w:t>
            </w:r>
          </w:p>
        </w:tc>
        <w:tc>
          <w:tcPr>
            <w:tcW w:w="3045" w:type="dxa"/>
            <w:vAlign w:val="center"/>
          </w:tcPr>
          <w:p>
            <w:pPr>
              <w:adjustRightInd w:val="0"/>
              <w:snapToGrid w:val="0"/>
              <w:rPr>
                <w:rFonts w:hint="eastAsia" w:ascii="宋体" w:hAnsi="宋体"/>
                <w:bCs/>
                <w:sz w:val="24"/>
                <w:szCs w:val="24"/>
              </w:rPr>
            </w:pPr>
            <w:r>
              <w:rPr>
                <w:rFonts w:hint="eastAsia" w:ascii="宋体" w:hAnsi="宋体"/>
                <w:bCs/>
                <w:sz w:val="24"/>
                <w:szCs w:val="24"/>
              </w:rPr>
              <w:t>详细赋分标准见附表３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79" w:hRule="atLeast"/>
          <w:jc w:val="center"/>
        </w:trPr>
        <w:tc>
          <w:tcPr>
            <w:tcW w:w="990" w:type="dxa"/>
            <w:vAlign w:val="center"/>
          </w:tcPr>
          <w:p>
            <w:pPr>
              <w:adjustRightInd w:val="0"/>
              <w:snapToGrid w:val="0"/>
              <w:jc w:val="center"/>
              <w:rPr>
                <w:rFonts w:hint="eastAsia" w:ascii="宋体" w:hAnsi="宋体"/>
                <w:bCs/>
                <w:sz w:val="24"/>
                <w:szCs w:val="24"/>
              </w:rPr>
            </w:pPr>
            <w:r>
              <w:rPr>
                <w:rFonts w:hint="eastAsia" w:ascii="宋体" w:hAnsi="宋体"/>
                <w:bCs/>
                <w:sz w:val="24"/>
                <w:szCs w:val="24"/>
              </w:rPr>
              <w:t>4</w:t>
            </w:r>
          </w:p>
        </w:tc>
        <w:tc>
          <w:tcPr>
            <w:tcW w:w="3271" w:type="dxa"/>
            <w:vAlign w:val="center"/>
          </w:tcPr>
          <w:p>
            <w:pPr>
              <w:adjustRightInd w:val="0"/>
              <w:snapToGrid w:val="0"/>
              <w:jc w:val="center"/>
              <w:rPr>
                <w:rFonts w:hint="eastAsia" w:ascii="宋体" w:hAnsi="宋体"/>
                <w:bCs/>
                <w:sz w:val="24"/>
                <w:szCs w:val="24"/>
              </w:rPr>
            </w:pPr>
            <w:r>
              <w:rPr>
                <w:rFonts w:hint="eastAsia" w:ascii="宋体" w:hAnsi="宋体"/>
                <w:bCs/>
                <w:sz w:val="24"/>
                <w:szCs w:val="24"/>
              </w:rPr>
              <w:t>监理大纲</w:t>
            </w:r>
          </w:p>
        </w:tc>
        <w:tc>
          <w:tcPr>
            <w:tcW w:w="1500" w:type="dxa"/>
            <w:vAlign w:val="center"/>
          </w:tcPr>
          <w:p>
            <w:pPr>
              <w:adjustRightInd w:val="0"/>
              <w:snapToGrid w:val="0"/>
              <w:jc w:val="center"/>
              <w:rPr>
                <w:rFonts w:hint="eastAsia" w:ascii="宋体" w:hAnsi="宋体" w:eastAsia="宋体"/>
                <w:bCs/>
                <w:sz w:val="24"/>
                <w:szCs w:val="24"/>
                <w:lang w:eastAsia="zh-CN"/>
              </w:rPr>
            </w:pPr>
            <w:r>
              <w:rPr>
                <w:rFonts w:hint="eastAsia" w:ascii="宋体" w:hAnsi="宋体"/>
                <w:bCs/>
                <w:sz w:val="24"/>
                <w:szCs w:val="24"/>
                <w:lang w:val="en-US" w:eastAsia="zh-CN"/>
              </w:rPr>
              <w:t>30</w:t>
            </w:r>
          </w:p>
        </w:tc>
        <w:tc>
          <w:tcPr>
            <w:tcW w:w="3045" w:type="dxa"/>
            <w:vAlign w:val="center"/>
          </w:tcPr>
          <w:p>
            <w:pPr>
              <w:adjustRightInd w:val="0"/>
              <w:snapToGrid w:val="0"/>
              <w:rPr>
                <w:rFonts w:hint="eastAsia" w:ascii="宋体" w:hAnsi="宋体"/>
                <w:bCs/>
                <w:sz w:val="24"/>
                <w:szCs w:val="24"/>
              </w:rPr>
            </w:pPr>
            <w:r>
              <w:rPr>
                <w:rFonts w:hint="eastAsia" w:ascii="宋体" w:hAnsi="宋体"/>
                <w:bCs/>
                <w:sz w:val="24"/>
                <w:szCs w:val="24"/>
              </w:rPr>
              <w:t>详细赋分标准见附表４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79" w:hRule="atLeast"/>
          <w:jc w:val="center"/>
        </w:trPr>
        <w:tc>
          <w:tcPr>
            <w:tcW w:w="990" w:type="dxa"/>
            <w:vAlign w:val="center"/>
          </w:tcPr>
          <w:p>
            <w:pPr>
              <w:adjustRightInd w:val="0"/>
              <w:snapToGrid w:val="0"/>
              <w:jc w:val="center"/>
              <w:rPr>
                <w:rFonts w:hint="eastAsia" w:ascii="宋体" w:hAnsi="宋体"/>
                <w:bCs/>
                <w:sz w:val="24"/>
                <w:szCs w:val="24"/>
              </w:rPr>
            </w:pPr>
            <w:r>
              <w:rPr>
                <w:rFonts w:hint="eastAsia" w:ascii="宋体" w:hAnsi="宋体"/>
                <w:bCs/>
                <w:sz w:val="24"/>
                <w:szCs w:val="24"/>
              </w:rPr>
              <w:t>5</w:t>
            </w:r>
          </w:p>
        </w:tc>
        <w:tc>
          <w:tcPr>
            <w:tcW w:w="3271" w:type="dxa"/>
            <w:vAlign w:val="center"/>
          </w:tcPr>
          <w:p>
            <w:pPr>
              <w:adjustRightInd w:val="0"/>
              <w:snapToGrid w:val="0"/>
              <w:jc w:val="center"/>
              <w:rPr>
                <w:rFonts w:hint="eastAsia" w:ascii="宋体" w:hAnsi="宋体"/>
                <w:bCs/>
                <w:sz w:val="24"/>
                <w:szCs w:val="24"/>
              </w:rPr>
            </w:pPr>
            <w:r>
              <w:rPr>
                <w:rFonts w:hint="eastAsia" w:ascii="宋体" w:hAnsi="宋体"/>
                <w:bCs/>
                <w:sz w:val="24"/>
                <w:szCs w:val="24"/>
              </w:rPr>
              <w:t>投标报价</w:t>
            </w:r>
          </w:p>
        </w:tc>
        <w:tc>
          <w:tcPr>
            <w:tcW w:w="1500" w:type="dxa"/>
            <w:vAlign w:val="center"/>
          </w:tcPr>
          <w:p>
            <w:pPr>
              <w:adjustRightInd w:val="0"/>
              <w:snapToGrid w:val="0"/>
              <w:jc w:val="center"/>
              <w:rPr>
                <w:rFonts w:hint="eastAsia" w:ascii="宋体" w:hAnsi="宋体"/>
                <w:bCs/>
                <w:sz w:val="24"/>
                <w:szCs w:val="24"/>
              </w:rPr>
            </w:pPr>
            <w:r>
              <w:rPr>
                <w:rFonts w:hint="eastAsia" w:ascii="宋体" w:hAnsi="宋体"/>
                <w:bCs/>
                <w:sz w:val="24"/>
                <w:szCs w:val="24"/>
              </w:rPr>
              <w:t>10</w:t>
            </w:r>
          </w:p>
        </w:tc>
        <w:tc>
          <w:tcPr>
            <w:tcW w:w="3045" w:type="dxa"/>
            <w:vAlign w:val="center"/>
          </w:tcPr>
          <w:p>
            <w:pPr>
              <w:adjustRightInd w:val="0"/>
              <w:snapToGrid w:val="0"/>
              <w:rPr>
                <w:rFonts w:hint="eastAsia" w:ascii="宋体" w:hAnsi="宋体"/>
                <w:bCs/>
                <w:sz w:val="24"/>
                <w:szCs w:val="24"/>
              </w:rPr>
            </w:pPr>
            <w:r>
              <w:rPr>
                <w:rFonts w:hint="eastAsia" w:ascii="宋体" w:hAnsi="宋体"/>
                <w:bCs/>
                <w:sz w:val="24"/>
                <w:szCs w:val="24"/>
              </w:rPr>
              <w:t>详细赋分标准见附表５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01" w:hRule="atLeast"/>
          <w:jc w:val="center"/>
        </w:trPr>
        <w:tc>
          <w:tcPr>
            <w:tcW w:w="4261" w:type="dxa"/>
            <w:gridSpan w:val="2"/>
            <w:vAlign w:val="center"/>
          </w:tcPr>
          <w:p>
            <w:pPr>
              <w:adjustRightInd w:val="0"/>
              <w:snapToGrid w:val="0"/>
              <w:ind w:firstLine="1440" w:firstLineChars="600"/>
              <w:rPr>
                <w:rFonts w:hint="eastAsia" w:ascii="宋体" w:hAnsi="宋体"/>
                <w:bCs/>
                <w:sz w:val="24"/>
                <w:szCs w:val="24"/>
              </w:rPr>
            </w:pPr>
            <w:r>
              <w:rPr>
                <w:rFonts w:hint="eastAsia" w:ascii="宋体" w:hAnsi="宋体"/>
                <w:bCs/>
                <w:sz w:val="24"/>
                <w:szCs w:val="24"/>
              </w:rPr>
              <w:t>合     计</w:t>
            </w:r>
          </w:p>
        </w:tc>
        <w:tc>
          <w:tcPr>
            <w:tcW w:w="1500" w:type="dxa"/>
            <w:vAlign w:val="center"/>
          </w:tcPr>
          <w:p>
            <w:pPr>
              <w:adjustRightInd w:val="0"/>
              <w:snapToGrid w:val="0"/>
              <w:jc w:val="center"/>
              <w:rPr>
                <w:rFonts w:hint="eastAsia" w:ascii="宋体" w:hAnsi="宋体"/>
                <w:bCs/>
                <w:sz w:val="24"/>
                <w:szCs w:val="24"/>
              </w:rPr>
            </w:pPr>
            <w:r>
              <w:rPr>
                <w:rFonts w:hint="eastAsia" w:ascii="宋体" w:hAnsi="宋体"/>
                <w:bCs/>
                <w:sz w:val="24"/>
                <w:szCs w:val="24"/>
              </w:rPr>
              <w:t>100</w:t>
            </w:r>
          </w:p>
        </w:tc>
        <w:tc>
          <w:tcPr>
            <w:tcW w:w="3045" w:type="dxa"/>
            <w:vAlign w:val="center"/>
          </w:tcPr>
          <w:p>
            <w:pPr>
              <w:adjustRightInd w:val="0"/>
              <w:snapToGrid w:val="0"/>
              <w:rPr>
                <w:rFonts w:hint="eastAsia" w:ascii="宋体" w:hAnsi="宋体"/>
                <w:bCs/>
                <w:sz w:val="24"/>
                <w:szCs w:val="24"/>
              </w:rPr>
            </w:pPr>
          </w:p>
        </w:tc>
      </w:tr>
    </w:tbl>
    <w:p>
      <w:pPr>
        <w:adjustRightInd w:val="0"/>
        <w:snapToGrid w:val="0"/>
        <w:rPr>
          <w:rFonts w:ascii="宋体" w:hAnsi="宋体"/>
          <w:sz w:val="24"/>
          <w:szCs w:val="24"/>
        </w:rPr>
      </w:pPr>
    </w:p>
    <w:p>
      <w:pPr>
        <w:adjustRightInd w:val="0"/>
        <w:snapToGrid w:val="0"/>
        <w:rPr>
          <w:rFonts w:hint="eastAsia" w:ascii="宋体" w:hAnsi="宋体"/>
          <w:b/>
          <w:sz w:val="24"/>
          <w:szCs w:val="24"/>
        </w:rPr>
      </w:pPr>
      <w:r>
        <w:rPr>
          <w:rFonts w:ascii="宋体" w:hAnsi="宋体"/>
          <w:sz w:val="24"/>
          <w:szCs w:val="24"/>
        </w:rPr>
        <w:br w:type="page"/>
      </w:r>
      <w:r>
        <w:rPr>
          <w:rFonts w:ascii="宋体" w:hAnsi="宋体"/>
          <w:sz w:val="24"/>
          <w:szCs w:val="24"/>
        </w:rPr>
        <w:t xml:space="preserve">附表1               </w:t>
      </w:r>
      <w:r>
        <w:rPr>
          <w:rFonts w:ascii="宋体" w:hAnsi="宋体"/>
          <w:b/>
          <w:sz w:val="24"/>
          <w:szCs w:val="24"/>
        </w:rPr>
        <w:t xml:space="preserve"> </w:t>
      </w:r>
      <w:r>
        <w:rPr>
          <w:rFonts w:hint="eastAsia" w:ascii="宋体" w:hAnsi="宋体"/>
          <w:b/>
          <w:sz w:val="24"/>
          <w:szCs w:val="24"/>
        </w:rPr>
        <w:t xml:space="preserve"> </w:t>
      </w:r>
      <w:r>
        <w:rPr>
          <w:rFonts w:hint="eastAsia" w:ascii="宋体" w:hAnsi="宋体"/>
          <w:b/>
          <w:sz w:val="28"/>
          <w:szCs w:val="28"/>
        </w:rPr>
        <w:t xml:space="preserve">        </w:t>
      </w:r>
      <w:r>
        <w:rPr>
          <w:rFonts w:ascii="宋体" w:hAnsi="宋体"/>
          <w:b/>
          <w:sz w:val="28"/>
          <w:szCs w:val="28"/>
        </w:rPr>
        <w:t>业绩和资信赋分标准表</w:t>
      </w:r>
    </w:p>
    <w:p>
      <w:pPr>
        <w:adjustRightInd w:val="0"/>
        <w:snapToGrid w:val="0"/>
        <w:rPr>
          <w:rFonts w:hint="eastAsia" w:ascii="宋体" w:hAnsi="宋体"/>
          <w:sz w:val="24"/>
          <w:szCs w:val="24"/>
        </w:rPr>
      </w:pPr>
    </w:p>
    <w:tbl>
      <w:tblPr>
        <w:tblStyle w:val="36"/>
        <w:tblW w:w="908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7"/>
        <w:gridCol w:w="3412"/>
        <w:gridCol w:w="1001"/>
        <w:gridCol w:w="39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25" w:hRule="atLeast"/>
          <w:jc w:val="center"/>
        </w:trPr>
        <w:tc>
          <w:tcPr>
            <w:tcW w:w="677" w:type="dxa"/>
            <w:vAlign w:val="center"/>
          </w:tcPr>
          <w:p>
            <w:pPr>
              <w:adjustRightInd w:val="0"/>
              <w:snapToGrid w:val="0"/>
              <w:jc w:val="center"/>
              <w:rPr>
                <w:rFonts w:hint="eastAsia" w:ascii="宋体" w:hAnsi="宋体"/>
                <w:sz w:val="24"/>
                <w:szCs w:val="24"/>
              </w:rPr>
            </w:pPr>
            <w:r>
              <w:rPr>
                <w:rFonts w:hint="eastAsia" w:ascii="宋体" w:hAnsi="宋体"/>
                <w:sz w:val="24"/>
                <w:szCs w:val="24"/>
              </w:rPr>
              <w:t>序号</w:t>
            </w:r>
          </w:p>
        </w:tc>
        <w:tc>
          <w:tcPr>
            <w:tcW w:w="3412" w:type="dxa"/>
            <w:vAlign w:val="center"/>
          </w:tcPr>
          <w:p>
            <w:pPr>
              <w:adjustRightInd w:val="0"/>
              <w:snapToGrid w:val="0"/>
              <w:jc w:val="center"/>
              <w:rPr>
                <w:rFonts w:hint="eastAsia" w:ascii="宋体" w:hAnsi="宋体"/>
                <w:sz w:val="24"/>
                <w:szCs w:val="24"/>
              </w:rPr>
            </w:pPr>
            <w:r>
              <w:rPr>
                <w:rFonts w:hint="eastAsia" w:ascii="宋体" w:hAnsi="宋体"/>
                <w:sz w:val="24"/>
                <w:szCs w:val="24"/>
              </w:rPr>
              <w:t>赋 分 项 目</w:t>
            </w:r>
          </w:p>
        </w:tc>
        <w:tc>
          <w:tcPr>
            <w:tcW w:w="1001" w:type="dxa"/>
            <w:vAlign w:val="center"/>
          </w:tcPr>
          <w:p>
            <w:pPr>
              <w:adjustRightInd w:val="0"/>
              <w:snapToGrid w:val="0"/>
              <w:jc w:val="center"/>
              <w:rPr>
                <w:rFonts w:hint="eastAsia" w:ascii="宋体" w:hAnsi="宋体"/>
                <w:sz w:val="24"/>
                <w:szCs w:val="24"/>
              </w:rPr>
            </w:pPr>
            <w:r>
              <w:rPr>
                <w:rFonts w:hint="eastAsia" w:ascii="宋体" w:hAnsi="宋体"/>
                <w:sz w:val="24"/>
                <w:szCs w:val="24"/>
              </w:rPr>
              <w:t>满分</w:t>
            </w:r>
          </w:p>
        </w:tc>
        <w:tc>
          <w:tcPr>
            <w:tcW w:w="3990" w:type="dxa"/>
            <w:vAlign w:val="center"/>
          </w:tcPr>
          <w:p>
            <w:pPr>
              <w:adjustRightInd w:val="0"/>
              <w:snapToGrid w:val="0"/>
              <w:jc w:val="center"/>
              <w:rPr>
                <w:rFonts w:hint="eastAsia" w:ascii="宋体" w:hAnsi="宋体"/>
                <w:sz w:val="24"/>
                <w:szCs w:val="24"/>
              </w:rPr>
            </w:pPr>
            <w:r>
              <w:rPr>
                <w:rFonts w:hint="eastAsia" w:ascii="宋体" w:hAnsi="宋体"/>
                <w:sz w:val="24"/>
                <w:szCs w:val="24"/>
              </w:rPr>
              <w:t>赋 分 说 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78" w:hRule="atLeast"/>
          <w:jc w:val="center"/>
        </w:trPr>
        <w:tc>
          <w:tcPr>
            <w:tcW w:w="677" w:type="dxa"/>
            <w:vAlign w:val="center"/>
          </w:tcPr>
          <w:p>
            <w:pPr>
              <w:adjustRightInd w:val="0"/>
              <w:snapToGrid w:val="0"/>
              <w:rPr>
                <w:rFonts w:hint="eastAsia" w:ascii="宋体" w:hAnsi="宋体"/>
                <w:sz w:val="24"/>
                <w:szCs w:val="24"/>
              </w:rPr>
            </w:pPr>
            <w:r>
              <w:rPr>
                <w:rFonts w:hint="eastAsia" w:ascii="宋体" w:hAnsi="宋体"/>
                <w:sz w:val="24"/>
                <w:szCs w:val="24"/>
              </w:rPr>
              <w:t>1.1</w:t>
            </w:r>
          </w:p>
        </w:tc>
        <w:tc>
          <w:tcPr>
            <w:tcW w:w="3412" w:type="dxa"/>
            <w:vAlign w:val="center"/>
          </w:tcPr>
          <w:p>
            <w:pPr>
              <w:adjustRightInd w:val="0"/>
              <w:snapToGrid w:val="0"/>
              <w:jc w:val="center"/>
              <w:rPr>
                <w:rFonts w:hint="eastAsia" w:ascii="宋体" w:hAnsi="宋体" w:eastAsia="宋体"/>
                <w:sz w:val="24"/>
                <w:szCs w:val="24"/>
                <w:lang w:eastAsia="zh-CN"/>
              </w:rPr>
            </w:pPr>
            <w:r>
              <w:rPr>
                <w:rFonts w:hint="eastAsia" w:ascii="宋体" w:hAnsi="宋体"/>
                <w:sz w:val="24"/>
                <w:szCs w:val="24"/>
                <w:lang w:eastAsia="zh-CN"/>
              </w:rPr>
              <w:t>企业资质</w:t>
            </w:r>
          </w:p>
        </w:tc>
        <w:tc>
          <w:tcPr>
            <w:tcW w:w="1001" w:type="dxa"/>
            <w:vAlign w:val="center"/>
          </w:tcPr>
          <w:p>
            <w:pPr>
              <w:adjustRightInd w:val="0"/>
              <w:snapToGrid w:val="0"/>
              <w:jc w:val="center"/>
              <w:rPr>
                <w:rFonts w:hint="eastAsia" w:ascii="宋体" w:hAnsi="宋体" w:eastAsia="宋体"/>
                <w:sz w:val="24"/>
                <w:szCs w:val="24"/>
                <w:lang w:val="en-US" w:eastAsia="zh-CN"/>
              </w:rPr>
            </w:pPr>
            <w:r>
              <w:rPr>
                <w:rFonts w:hint="eastAsia" w:ascii="宋体" w:hAnsi="宋体"/>
                <w:sz w:val="24"/>
                <w:szCs w:val="24"/>
                <w:lang w:val="en-US" w:eastAsia="zh-CN"/>
              </w:rPr>
              <w:t>6</w:t>
            </w:r>
          </w:p>
        </w:tc>
        <w:tc>
          <w:tcPr>
            <w:tcW w:w="3990" w:type="dxa"/>
            <w:vAlign w:val="center"/>
          </w:tcPr>
          <w:p>
            <w:pPr>
              <w:adjustRightInd w:val="0"/>
              <w:snapToGrid w:val="0"/>
              <w:rPr>
                <w:rFonts w:hint="eastAsia" w:ascii="宋体" w:hAnsi="宋体" w:eastAsia="宋体"/>
                <w:sz w:val="24"/>
                <w:szCs w:val="24"/>
                <w:lang w:eastAsia="zh-CN"/>
              </w:rPr>
            </w:pPr>
            <w:r>
              <w:rPr>
                <w:rFonts w:hint="eastAsia" w:ascii="宋体" w:hAnsi="宋体"/>
                <w:sz w:val="24"/>
                <w:szCs w:val="24"/>
                <w:lang w:eastAsia="zh-CN"/>
              </w:rPr>
              <w:t>满足</w:t>
            </w:r>
            <w:r>
              <w:rPr>
                <w:rFonts w:hint="eastAsia" w:ascii="宋体" w:hAnsi="宋体"/>
                <w:sz w:val="24"/>
                <w:szCs w:val="24"/>
              </w:rPr>
              <w:t>水利工程施工</w:t>
            </w:r>
            <w:r>
              <w:rPr>
                <w:rFonts w:hint="eastAsia" w:ascii="宋体" w:hAnsi="宋体"/>
                <w:sz w:val="24"/>
                <w:szCs w:val="24"/>
                <w:lang w:eastAsia="zh-CN"/>
              </w:rPr>
              <w:t>乙级要求得</w:t>
            </w:r>
            <w:r>
              <w:rPr>
                <w:rFonts w:hint="eastAsia" w:ascii="宋体" w:hAnsi="宋体"/>
                <w:sz w:val="24"/>
                <w:szCs w:val="24"/>
                <w:lang w:val="en-US" w:eastAsia="zh-CN"/>
              </w:rPr>
              <w:t>1分，甲级得2分，具备水土保持监理资质得2分，具备水利工程建设环境保护监理资质的得2分，</w:t>
            </w:r>
            <w:r>
              <w:rPr>
                <w:rFonts w:hint="eastAsia" w:ascii="宋体" w:hAnsi="宋体"/>
                <w:sz w:val="24"/>
                <w:szCs w:val="24"/>
              </w:rPr>
              <w:t>最高得</w:t>
            </w:r>
            <w:r>
              <w:rPr>
                <w:rFonts w:hint="eastAsia" w:ascii="宋体" w:hAnsi="宋体"/>
                <w:sz w:val="24"/>
                <w:szCs w:val="24"/>
                <w:lang w:val="en-US" w:eastAsia="zh-CN"/>
              </w:rPr>
              <w:t>6</w:t>
            </w:r>
            <w:r>
              <w:rPr>
                <w:rFonts w:hint="eastAsia" w:ascii="宋体" w:hAnsi="宋体"/>
                <w:sz w:val="24"/>
                <w:szCs w:val="24"/>
              </w:rPr>
              <w:t>分</w:t>
            </w:r>
            <w:r>
              <w:rPr>
                <w:rFonts w:hint="eastAsia" w:ascii="宋体" w:hAnsi="宋体"/>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78" w:hRule="atLeast"/>
          <w:jc w:val="center"/>
        </w:trPr>
        <w:tc>
          <w:tcPr>
            <w:tcW w:w="677" w:type="dxa"/>
            <w:vAlign w:val="center"/>
          </w:tcPr>
          <w:p>
            <w:pPr>
              <w:adjustRightInd w:val="0"/>
              <w:snapToGrid w:val="0"/>
              <w:rPr>
                <w:rFonts w:hint="eastAsia" w:ascii="宋体" w:hAnsi="宋体" w:eastAsia="宋体"/>
                <w:sz w:val="24"/>
                <w:szCs w:val="24"/>
                <w:lang w:val="en-US" w:eastAsia="zh-CN"/>
              </w:rPr>
            </w:pPr>
            <w:r>
              <w:rPr>
                <w:rFonts w:hint="eastAsia" w:ascii="宋体" w:hAnsi="宋体"/>
                <w:sz w:val="24"/>
                <w:szCs w:val="24"/>
                <w:lang w:val="en-US" w:eastAsia="zh-CN"/>
              </w:rPr>
              <w:t>1.2</w:t>
            </w:r>
          </w:p>
        </w:tc>
        <w:tc>
          <w:tcPr>
            <w:tcW w:w="3412" w:type="dxa"/>
            <w:vAlign w:val="center"/>
          </w:tcPr>
          <w:p>
            <w:pPr>
              <w:adjustRightInd w:val="0"/>
              <w:snapToGrid w:val="0"/>
              <w:jc w:val="center"/>
              <w:rPr>
                <w:rFonts w:hint="eastAsia" w:ascii="宋体" w:hAnsi="宋体"/>
                <w:sz w:val="24"/>
                <w:szCs w:val="24"/>
              </w:rPr>
            </w:pPr>
            <w:r>
              <w:rPr>
                <w:rFonts w:hint="eastAsia" w:ascii="宋体" w:hAnsi="宋体"/>
                <w:sz w:val="24"/>
                <w:szCs w:val="24"/>
              </w:rPr>
              <w:t>近三年财务状况</w:t>
            </w:r>
          </w:p>
        </w:tc>
        <w:tc>
          <w:tcPr>
            <w:tcW w:w="1001" w:type="dxa"/>
            <w:vAlign w:val="center"/>
          </w:tcPr>
          <w:p>
            <w:pPr>
              <w:adjustRightInd w:val="0"/>
              <w:snapToGrid w:val="0"/>
              <w:jc w:val="center"/>
              <w:rPr>
                <w:rFonts w:hint="eastAsia" w:ascii="宋体" w:hAnsi="宋体" w:eastAsia="宋体"/>
                <w:sz w:val="24"/>
                <w:szCs w:val="24"/>
                <w:lang w:eastAsia="zh-CN"/>
              </w:rPr>
            </w:pPr>
            <w:r>
              <w:rPr>
                <w:rFonts w:hint="eastAsia" w:ascii="宋体" w:hAnsi="宋体"/>
                <w:sz w:val="24"/>
                <w:szCs w:val="24"/>
                <w:lang w:val="en-US" w:eastAsia="zh-CN"/>
              </w:rPr>
              <w:t>3</w:t>
            </w:r>
          </w:p>
        </w:tc>
        <w:tc>
          <w:tcPr>
            <w:tcW w:w="3990" w:type="dxa"/>
            <w:vAlign w:val="center"/>
          </w:tcPr>
          <w:p>
            <w:pPr>
              <w:adjustRightInd w:val="0"/>
              <w:snapToGrid w:val="0"/>
              <w:rPr>
                <w:rFonts w:hint="eastAsia" w:ascii="宋体" w:hAnsi="宋体"/>
                <w:sz w:val="24"/>
                <w:szCs w:val="24"/>
              </w:rPr>
            </w:pPr>
            <w:r>
              <w:rPr>
                <w:rFonts w:hint="eastAsia" w:ascii="宋体" w:hAnsi="宋体"/>
                <w:sz w:val="24"/>
                <w:szCs w:val="24"/>
              </w:rPr>
              <w:t>一年盈利得</w:t>
            </w:r>
            <w:r>
              <w:rPr>
                <w:rFonts w:hint="eastAsia" w:ascii="宋体" w:hAnsi="宋体"/>
                <w:sz w:val="24"/>
                <w:szCs w:val="24"/>
                <w:lang w:val="en-US" w:eastAsia="zh-CN"/>
              </w:rPr>
              <w:t>1</w:t>
            </w:r>
            <w:r>
              <w:rPr>
                <w:rFonts w:hint="eastAsia" w:ascii="宋体" w:hAnsi="宋体"/>
                <w:sz w:val="24"/>
                <w:szCs w:val="24"/>
              </w:rPr>
              <w:t>分，持平</w:t>
            </w:r>
            <w:r>
              <w:rPr>
                <w:rFonts w:hint="eastAsia" w:ascii="宋体" w:hAnsi="宋体"/>
                <w:sz w:val="24"/>
                <w:szCs w:val="24"/>
                <w:lang w:eastAsia="zh-CN"/>
              </w:rPr>
              <w:t>、</w:t>
            </w:r>
            <w:r>
              <w:rPr>
                <w:rFonts w:hint="eastAsia" w:ascii="宋体" w:hAnsi="宋体"/>
                <w:sz w:val="24"/>
                <w:szCs w:val="24"/>
              </w:rPr>
              <w:t>亏损不得分，最高得</w:t>
            </w:r>
            <w:r>
              <w:rPr>
                <w:rFonts w:hint="eastAsia" w:ascii="宋体" w:hAnsi="宋体"/>
                <w:sz w:val="24"/>
                <w:szCs w:val="24"/>
                <w:lang w:val="en-US" w:eastAsia="zh-CN"/>
              </w:rPr>
              <w:t>3</w:t>
            </w:r>
            <w:r>
              <w:rPr>
                <w:rFonts w:hint="eastAsia" w:ascii="宋体" w:hAnsi="宋体"/>
                <w:sz w:val="24"/>
                <w:szCs w:val="24"/>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50" w:hRule="atLeast"/>
          <w:jc w:val="center"/>
        </w:trPr>
        <w:tc>
          <w:tcPr>
            <w:tcW w:w="677" w:type="dxa"/>
            <w:vAlign w:val="center"/>
          </w:tcPr>
          <w:p>
            <w:pPr>
              <w:adjustRightInd w:val="0"/>
              <w:snapToGrid w:val="0"/>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3</w:t>
            </w:r>
          </w:p>
        </w:tc>
        <w:tc>
          <w:tcPr>
            <w:tcW w:w="3412" w:type="dxa"/>
            <w:vAlign w:val="center"/>
          </w:tcPr>
          <w:p>
            <w:pPr>
              <w:adjustRightInd w:val="0"/>
              <w:snapToGrid w:val="0"/>
              <w:rPr>
                <w:rFonts w:hint="eastAsia" w:ascii="宋体" w:hAnsi="宋体"/>
                <w:sz w:val="24"/>
                <w:szCs w:val="24"/>
              </w:rPr>
            </w:pPr>
            <w:r>
              <w:rPr>
                <w:rFonts w:hint="eastAsia" w:ascii="宋体" w:hAnsi="宋体"/>
                <w:sz w:val="24"/>
                <w:szCs w:val="24"/>
              </w:rPr>
              <w:t>201</w:t>
            </w:r>
            <w:r>
              <w:rPr>
                <w:rFonts w:hint="eastAsia" w:hAnsi="宋体"/>
                <w:sz w:val="24"/>
                <w:szCs w:val="24"/>
                <w:lang w:val="en-US" w:eastAsia="zh-CN"/>
              </w:rPr>
              <w:t>5</w:t>
            </w:r>
            <w:r>
              <w:rPr>
                <w:rFonts w:hint="eastAsia" w:ascii="宋体" w:hAnsi="宋体"/>
                <w:sz w:val="24"/>
                <w:szCs w:val="24"/>
              </w:rPr>
              <w:t>年</w:t>
            </w:r>
            <w:r>
              <w:rPr>
                <w:rFonts w:hint="eastAsia" w:ascii="宋体" w:hAnsi="宋体"/>
                <w:sz w:val="24"/>
                <w:szCs w:val="24"/>
                <w:lang w:val="en-US" w:eastAsia="zh-CN"/>
              </w:rPr>
              <w:t>1</w:t>
            </w:r>
            <w:r>
              <w:rPr>
                <w:rFonts w:hint="eastAsia" w:ascii="宋体" w:hAnsi="宋体"/>
                <w:sz w:val="24"/>
                <w:szCs w:val="24"/>
              </w:rPr>
              <w:t>月以来类似监理经历</w:t>
            </w:r>
          </w:p>
        </w:tc>
        <w:tc>
          <w:tcPr>
            <w:tcW w:w="1001" w:type="dxa"/>
            <w:vAlign w:val="center"/>
          </w:tcPr>
          <w:p>
            <w:pPr>
              <w:adjustRightInd w:val="0"/>
              <w:snapToGrid w:val="0"/>
              <w:jc w:val="center"/>
              <w:rPr>
                <w:rFonts w:hint="eastAsia" w:ascii="宋体" w:hAnsi="宋体" w:eastAsia="宋体"/>
                <w:sz w:val="24"/>
                <w:szCs w:val="24"/>
                <w:lang w:eastAsia="zh-CN"/>
              </w:rPr>
            </w:pPr>
            <w:r>
              <w:rPr>
                <w:rFonts w:hint="eastAsia" w:ascii="宋体" w:hAnsi="宋体"/>
                <w:sz w:val="24"/>
                <w:szCs w:val="24"/>
                <w:lang w:val="en-US" w:eastAsia="zh-CN"/>
              </w:rPr>
              <w:t>4</w:t>
            </w:r>
          </w:p>
        </w:tc>
        <w:tc>
          <w:tcPr>
            <w:tcW w:w="3990" w:type="dxa"/>
            <w:vAlign w:val="center"/>
          </w:tcPr>
          <w:p>
            <w:pPr>
              <w:adjustRightInd w:val="0"/>
              <w:snapToGrid w:val="0"/>
              <w:rPr>
                <w:rFonts w:hint="eastAsia" w:ascii="宋体" w:hAnsi="宋体"/>
                <w:sz w:val="24"/>
                <w:szCs w:val="24"/>
              </w:rPr>
            </w:pPr>
            <w:r>
              <w:rPr>
                <w:rFonts w:hint="eastAsia" w:ascii="宋体" w:hAnsi="宋体"/>
                <w:sz w:val="24"/>
                <w:szCs w:val="24"/>
              </w:rPr>
              <w:t>监理过类似项目，每项得2分，最高得4分。（以中标通知书和合同原件为准）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20" w:hRule="atLeast"/>
          <w:jc w:val="center"/>
        </w:trPr>
        <w:tc>
          <w:tcPr>
            <w:tcW w:w="677" w:type="dxa"/>
            <w:vAlign w:val="center"/>
          </w:tcPr>
          <w:p>
            <w:pPr>
              <w:adjustRightInd w:val="0"/>
              <w:snapToGrid w:val="0"/>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4</w:t>
            </w:r>
          </w:p>
        </w:tc>
        <w:tc>
          <w:tcPr>
            <w:tcW w:w="3412" w:type="dxa"/>
            <w:vAlign w:val="center"/>
          </w:tcPr>
          <w:p>
            <w:pPr>
              <w:adjustRightInd w:val="0"/>
              <w:snapToGrid w:val="0"/>
              <w:rPr>
                <w:rFonts w:hint="eastAsia" w:ascii="宋体" w:hAnsi="宋体"/>
                <w:sz w:val="24"/>
                <w:szCs w:val="24"/>
              </w:rPr>
            </w:pPr>
            <w:r>
              <w:rPr>
                <w:rFonts w:hint="eastAsia" w:ascii="宋体" w:hAnsi="宋体"/>
                <w:sz w:val="24"/>
                <w:szCs w:val="24"/>
              </w:rPr>
              <w:t>201</w:t>
            </w:r>
            <w:r>
              <w:rPr>
                <w:rFonts w:hint="eastAsia" w:hAnsi="宋体"/>
                <w:sz w:val="24"/>
                <w:szCs w:val="24"/>
                <w:lang w:val="en-US" w:eastAsia="zh-CN"/>
              </w:rPr>
              <w:t>5</w:t>
            </w:r>
            <w:r>
              <w:rPr>
                <w:rFonts w:hint="eastAsia" w:ascii="宋体" w:hAnsi="宋体"/>
                <w:sz w:val="24"/>
                <w:szCs w:val="24"/>
              </w:rPr>
              <w:t>年</w:t>
            </w:r>
            <w:r>
              <w:rPr>
                <w:rFonts w:hint="eastAsia" w:ascii="宋体" w:hAnsi="宋体"/>
                <w:sz w:val="24"/>
                <w:szCs w:val="24"/>
                <w:lang w:val="en-US" w:eastAsia="zh-CN"/>
              </w:rPr>
              <w:t>1</w:t>
            </w:r>
            <w:r>
              <w:rPr>
                <w:rFonts w:hint="eastAsia" w:ascii="宋体" w:hAnsi="宋体"/>
                <w:sz w:val="24"/>
                <w:szCs w:val="24"/>
              </w:rPr>
              <w:t>月以来受到地市级以上获奖情况</w:t>
            </w:r>
          </w:p>
        </w:tc>
        <w:tc>
          <w:tcPr>
            <w:tcW w:w="1001" w:type="dxa"/>
            <w:vAlign w:val="center"/>
          </w:tcPr>
          <w:p>
            <w:pPr>
              <w:adjustRightInd w:val="0"/>
              <w:snapToGrid w:val="0"/>
              <w:jc w:val="center"/>
              <w:rPr>
                <w:rFonts w:hint="eastAsia" w:ascii="宋体" w:hAnsi="宋体" w:eastAsia="宋体"/>
                <w:sz w:val="24"/>
                <w:szCs w:val="24"/>
                <w:lang w:eastAsia="zh-CN"/>
              </w:rPr>
            </w:pPr>
            <w:r>
              <w:rPr>
                <w:rFonts w:hint="eastAsia" w:ascii="宋体" w:hAnsi="宋体"/>
                <w:sz w:val="24"/>
                <w:szCs w:val="24"/>
                <w:lang w:val="en-US" w:eastAsia="zh-CN"/>
              </w:rPr>
              <w:t>5</w:t>
            </w:r>
          </w:p>
        </w:tc>
        <w:tc>
          <w:tcPr>
            <w:tcW w:w="3990" w:type="dxa"/>
            <w:vAlign w:val="center"/>
          </w:tcPr>
          <w:p>
            <w:pPr>
              <w:adjustRightInd w:val="0"/>
              <w:snapToGrid w:val="0"/>
              <w:rPr>
                <w:rFonts w:hint="eastAsia" w:ascii="宋体" w:hAnsi="宋体"/>
                <w:sz w:val="24"/>
                <w:szCs w:val="24"/>
              </w:rPr>
            </w:pPr>
            <w:r>
              <w:rPr>
                <w:rFonts w:ascii="宋体" w:hAnsi="宋体"/>
                <w:sz w:val="24"/>
                <w:szCs w:val="24"/>
              </w:rPr>
              <w:t>评审投标人提交获奖情况，</w:t>
            </w:r>
            <w:r>
              <w:rPr>
                <w:rFonts w:hint="eastAsia" w:ascii="宋体" w:hAnsi="宋体"/>
                <w:sz w:val="24"/>
                <w:szCs w:val="24"/>
                <w:lang w:eastAsia="zh-CN"/>
              </w:rPr>
              <w:t>省级及以上</w:t>
            </w:r>
            <w:r>
              <w:rPr>
                <w:rFonts w:ascii="宋体" w:hAnsi="宋体"/>
                <w:sz w:val="24"/>
                <w:szCs w:val="24"/>
              </w:rPr>
              <w:t>每项得</w:t>
            </w:r>
            <w:r>
              <w:rPr>
                <w:rFonts w:hint="eastAsia" w:ascii="宋体" w:hAnsi="宋体"/>
                <w:sz w:val="24"/>
                <w:szCs w:val="24"/>
                <w:lang w:val="en-US" w:eastAsia="zh-CN"/>
              </w:rPr>
              <w:t>5</w:t>
            </w:r>
            <w:r>
              <w:rPr>
                <w:rFonts w:ascii="宋体" w:hAnsi="宋体"/>
                <w:sz w:val="24"/>
                <w:szCs w:val="24"/>
              </w:rPr>
              <w:t>分，</w:t>
            </w:r>
            <w:r>
              <w:rPr>
                <w:rFonts w:hint="eastAsia" w:ascii="宋体" w:hAnsi="宋体"/>
                <w:sz w:val="24"/>
                <w:szCs w:val="24"/>
                <w:lang w:eastAsia="zh-CN"/>
              </w:rPr>
              <w:t>市级每项得</w:t>
            </w:r>
            <w:r>
              <w:rPr>
                <w:rFonts w:hint="eastAsia" w:ascii="宋体" w:hAnsi="宋体"/>
                <w:sz w:val="24"/>
                <w:szCs w:val="24"/>
                <w:lang w:val="en-US" w:eastAsia="zh-CN"/>
              </w:rPr>
              <w:t>2分，</w:t>
            </w:r>
            <w:r>
              <w:rPr>
                <w:rFonts w:ascii="宋体" w:hAnsi="宋体"/>
                <w:sz w:val="24"/>
                <w:szCs w:val="24"/>
              </w:rPr>
              <w:t>最多得</w:t>
            </w:r>
            <w:r>
              <w:rPr>
                <w:rFonts w:hint="eastAsia" w:ascii="宋体" w:hAnsi="宋体"/>
                <w:sz w:val="24"/>
                <w:szCs w:val="24"/>
                <w:lang w:val="en-US" w:eastAsia="zh-CN"/>
              </w:rPr>
              <w:t>5</w:t>
            </w:r>
            <w:r>
              <w:rPr>
                <w:rFonts w:ascii="宋体" w:hAnsi="宋体"/>
                <w:sz w:val="24"/>
                <w:szCs w:val="24"/>
              </w:rPr>
              <w:t>分。</w:t>
            </w:r>
            <w:r>
              <w:rPr>
                <w:rFonts w:hint="eastAsia" w:ascii="宋体" w:hAnsi="宋体"/>
                <w:sz w:val="24"/>
                <w:szCs w:val="24"/>
              </w:rPr>
              <w:t>（以获奖证书和奖励文件为准）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50" w:hRule="atLeast"/>
          <w:jc w:val="center"/>
        </w:trPr>
        <w:tc>
          <w:tcPr>
            <w:tcW w:w="677" w:type="dxa"/>
            <w:vAlign w:val="center"/>
          </w:tcPr>
          <w:p>
            <w:pPr>
              <w:adjustRightInd w:val="0"/>
              <w:snapToGrid w:val="0"/>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5</w:t>
            </w:r>
          </w:p>
        </w:tc>
        <w:tc>
          <w:tcPr>
            <w:tcW w:w="3412" w:type="dxa"/>
            <w:vAlign w:val="center"/>
          </w:tcPr>
          <w:p>
            <w:pPr>
              <w:adjustRightInd w:val="0"/>
              <w:snapToGrid w:val="0"/>
              <w:rPr>
                <w:rFonts w:hint="eastAsia" w:ascii="宋体" w:hAnsi="宋体"/>
                <w:sz w:val="24"/>
                <w:szCs w:val="24"/>
              </w:rPr>
            </w:pPr>
            <w:r>
              <w:rPr>
                <w:rFonts w:hint="eastAsia" w:ascii="宋体" w:hAnsi="宋体"/>
                <w:sz w:val="24"/>
                <w:szCs w:val="24"/>
              </w:rPr>
              <w:t>201</w:t>
            </w:r>
            <w:r>
              <w:rPr>
                <w:rFonts w:hint="eastAsia" w:hAnsi="宋体"/>
                <w:sz w:val="24"/>
                <w:szCs w:val="24"/>
                <w:lang w:val="en-US" w:eastAsia="zh-CN"/>
              </w:rPr>
              <w:t>5</w:t>
            </w:r>
            <w:r>
              <w:rPr>
                <w:rFonts w:hint="eastAsia" w:ascii="宋体" w:hAnsi="宋体"/>
                <w:sz w:val="24"/>
                <w:szCs w:val="24"/>
              </w:rPr>
              <w:t>年</w:t>
            </w:r>
            <w:r>
              <w:rPr>
                <w:rFonts w:hint="eastAsia" w:ascii="宋体" w:hAnsi="宋体"/>
                <w:sz w:val="24"/>
                <w:szCs w:val="24"/>
                <w:lang w:val="en-US" w:eastAsia="zh-CN"/>
              </w:rPr>
              <w:t>1</w:t>
            </w:r>
            <w:r>
              <w:rPr>
                <w:rFonts w:hint="eastAsia" w:ascii="宋体" w:hAnsi="宋体"/>
                <w:sz w:val="24"/>
                <w:szCs w:val="24"/>
              </w:rPr>
              <w:t>月以来有关建设单位对投标人的评价意见</w:t>
            </w:r>
          </w:p>
        </w:tc>
        <w:tc>
          <w:tcPr>
            <w:tcW w:w="1001" w:type="dxa"/>
            <w:vAlign w:val="center"/>
          </w:tcPr>
          <w:p>
            <w:pPr>
              <w:adjustRightInd w:val="0"/>
              <w:snapToGrid w:val="0"/>
              <w:jc w:val="center"/>
              <w:rPr>
                <w:rFonts w:hint="eastAsia" w:ascii="宋体" w:hAnsi="宋体" w:eastAsia="宋体"/>
                <w:sz w:val="24"/>
                <w:szCs w:val="24"/>
                <w:lang w:eastAsia="zh-CN"/>
              </w:rPr>
            </w:pPr>
            <w:r>
              <w:rPr>
                <w:rFonts w:hint="eastAsia" w:ascii="宋体" w:hAnsi="宋体"/>
                <w:sz w:val="24"/>
                <w:szCs w:val="24"/>
                <w:lang w:val="en-US" w:eastAsia="zh-CN"/>
              </w:rPr>
              <w:t>2</w:t>
            </w:r>
          </w:p>
        </w:tc>
        <w:tc>
          <w:tcPr>
            <w:tcW w:w="3990" w:type="dxa"/>
            <w:vAlign w:val="center"/>
          </w:tcPr>
          <w:p>
            <w:pPr>
              <w:adjustRightInd w:val="0"/>
              <w:snapToGrid w:val="0"/>
              <w:rPr>
                <w:rFonts w:hint="eastAsia" w:ascii="宋体" w:hAnsi="宋体"/>
                <w:sz w:val="24"/>
                <w:szCs w:val="24"/>
              </w:rPr>
            </w:pPr>
            <w:r>
              <w:rPr>
                <w:rFonts w:ascii="宋体" w:hAnsi="宋体"/>
                <w:sz w:val="24"/>
                <w:szCs w:val="24"/>
              </w:rPr>
              <w:t>评审投标人提交建设单位对投标人的评价证明材料，评价好的每项得</w:t>
            </w:r>
            <w:r>
              <w:rPr>
                <w:rFonts w:hint="eastAsia" w:ascii="宋体" w:hAnsi="宋体"/>
                <w:sz w:val="24"/>
                <w:szCs w:val="24"/>
                <w:lang w:val="en-US" w:eastAsia="zh-CN"/>
              </w:rPr>
              <w:t>1</w:t>
            </w:r>
            <w:r>
              <w:rPr>
                <w:rFonts w:ascii="宋体" w:hAnsi="宋体"/>
                <w:sz w:val="24"/>
                <w:szCs w:val="24"/>
              </w:rPr>
              <w:t>分，最多得</w:t>
            </w:r>
            <w:r>
              <w:rPr>
                <w:rFonts w:hint="eastAsia" w:ascii="宋体" w:hAnsi="宋体"/>
                <w:sz w:val="24"/>
                <w:szCs w:val="24"/>
                <w:lang w:val="en-US" w:eastAsia="zh-CN"/>
              </w:rPr>
              <w:t>2</w:t>
            </w:r>
            <w:r>
              <w:rPr>
                <w:rFonts w:ascii="宋体" w:hAnsi="宋体"/>
                <w:sz w:val="24"/>
                <w:szCs w:val="24"/>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02" w:hRule="atLeast"/>
          <w:jc w:val="center"/>
        </w:trPr>
        <w:tc>
          <w:tcPr>
            <w:tcW w:w="4089" w:type="dxa"/>
            <w:gridSpan w:val="2"/>
            <w:vAlign w:val="center"/>
          </w:tcPr>
          <w:p>
            <w:pPr>
              <w:adjustRightInd w:val="0"/>
              <w:snapToGrid w:val="0"/>
              <w:ind w:firstLine="1320" w:firstLineChars="550"/>
              <w:rPr>
                <w:rFonts w:hint="eastAsia" w:ascii="宋体" w:hAnsi="宋体"/>
                <w:sz w:val="24"/>
                <w:szCs w:val="24"/>
              </w:rPr>
            </w:pPr>
            <w:r>
              <w:rPr>
                <w:rFonts w:hint="eastAsia" w:ascii="宋体" w:hAnsi="宋体"/>
                <w:sz w:val="24"/>
                <w:szCs w:val="24"/>
              </w:rPr>
              <w:t>合   计</w:t>
            </w:r>
          </w:p>
        </w:tc>
        <w:tc>
          <w:tcPr>
            <w:tcW w:w="1001" w:type="dxa"/>
            <w:vAlign w:val="center"/>
          </w:tcPr>
          <w:p>
            <w:pPr>
              <w:adjustRightInd w:val="0"/>
              <w:snapToGrid w:val="0"/>
              <w:jc w:val="center"/>
              <w:rPr>
                <w:rFonts w:hint="eastAsia" w:ascii="宋体" w:hAnsi="宋体"/>
                <w:sz w:val="24"/>
                <w:szCs w:val="24"/>
              </w:rPr>
            </w:pPr>
            <w:r>
              <w:rPr>
                <w:rFonts w:hint="eastAsia" w:ascii="宋体" w:hAnsi="宋体"/>
                <w:sz w:val="24"/>
                <w:szCs w:val="24"/>
              </w:rPr>
              <w:t>20</w:t>
            </w:r>
          </w:p>
        </w:tc>
        <w:tc>
          <w:tcPr>
            <w:tcW w:w="3990" w:type="dxa"/>
            <w:vAlign w:val="center"/>
          </w:tcPr>
          <w:p>
            <w:pPr>
              <w:adjustRightInd w:val="0"/>
              <w:snapToGrid w:val="0"/>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16" w:hRule="atLeast"/>
          <w:jc w:val="center"/>
        </w:trPr>
        <w:tc>
          <w:tcPr>
            <w:tcW w:w="9080" w:type="dxa"/>
            <w:gridSpan w:val="4"/>
            <w:vAlign w:val="center"/>
          </w:tcPr>
          <w:p>
            <w:pPr>
              <w:adjustRightInd w:val="0"/>
              <w:snapToGrid w:val="0"/>
              <w:rPr>
                <w:rFonts w:hint="eastAsia" w:ascii="宋体" w:hAnsi="宋体"/>
                <w:sz w:val="24"/>
                <w:szCs w:val="24"/>
              </w:rPr>
            </w:pPr>
            <w:r>
              <w:rPr>
                <w:rFonts w:hint="eastAsia" w:ascii="宋体" w:hAnsi="宋体"/>
                <w:sz w:val="24"/>
                <w:szCs w:val="24"/>
              </w:rPr>
              <w:t>备注：（1）表中1.1项、1.2项、1.3项、1.4项均需提供材料复印件，原件备查。</w:t>
            </w:r>
          </w:p>
          <w:p>
            <w:pPr>
              <w:adjustRightInd w:val="0"/>
              <w:snapToGrid w:val="0"/>
              <w:ind w:firstLine="600" w:firstLineChars="250"/>
              <w:rPr>
                <w:rFonts w:hint="eastAsia" w:ascii="宋体" w:hAnsi="宋体"/>
                <w:sz w:val="24"/>
                <w:szCs w:val="24"/>
              </w:rPr>
            </w:pPr>
            <w:r>
              <w:rPr>
                <w:rFonts w:hint="eastAsia" w:ascii="宋体" w:hAnsi="宋体"/>
                <w:sz w:val="24"/>
                <w:szCs w:val="24"/>
              </w:rPr>
              <w:t>（2）打分时，对赋分说明中“××～××”分值取二位小数。</w:t>
            </w:r>
          </w:p>
        </w:tc>
      </w:tr>
    </w:tbl>
    <w:p>
      <w:pPr>
        <w:adjustRightInd w:val="0"/>
        <w:snapToGrid w:val="0"/>
        <w:rPr>
          <w:rFonts w:ascii="宋体" w:hAnsi="宋体"/>
          <w:sz w:val="24"/>
          <w:szCs w:val="24"/>
        </w:rPr>
      </w:pPr>
    </w:p>
    <w:p>
      <w:pPr>
        <w:adjustRightInd w:val="0"/>
        <w:snapToGrid w:val="0"/>
        <w:rPr>
          <w:rFonts w:ascii="宋体" w:hAnsi="宋体"/>
          <w:sz w:val="24"/>
          <w:szCs w:val="24"/>
        </w:rPr>
      </w:pPr>
    </w:p>
    <w:p>
      <w:pPr>
        <w:adjustRightInd w:val="0"/>
        <w:snapToGrid w:val="0"/>
        <w:rPr>
          <w:rFonts w:hint="eastAsia" w:ascii="宋体" w:hAnsi="宋体"/>
          <w:b/>
          <w:sz w:val="24"/>
          <w:szCs w:val="24"/>
        </w:rPr>
      </w:pPr>
      <w:r>
        <w:rPr>
          <w:rFonts w:ascii="宋体" w:hAnsi="宋体"/>
          <w:sz w:val="24"/>
          <w:szCs w:val="24"/>
        </w:rPr>
        <w:br w:type="page"/>
      </w:r>
      <w:r>
        <w:rPr>
          <w:rFonts w:ascii="宋体" w:hAnsi="宋体"/>
          <w:sz w:val="28"/>
          <w:szCs w:val="28"/>
        </w:rPr>
        <w:t xml:space="preserve">附表2    </w:t>
      </w:r>
      <w:r>
        <w:rPr>
          <w:rFonts w:ascii="宋体" w:hAnsi="宋体"/>
          <w:sz w:val="24"/>
          <w:szCs w:val="24"/>
        </w:rPr>
        <w:t xml:space="preserve">      </w:t>
      </w:r>
      <w:r>
        <w:rPr>
          <w:rFonts w:ascii="宋体" w:hAnsi="宋体"/>
          <w:b/>
          <w:sz w:val="24"/>
          <w:szCs w:val="24"/>
        </w:rPr>
        <w:t xml:space="preserve"> </w:t>
      </w:r>
      <w:r>
        <w:rPr>
          <w:rFonts w:ascii="宋体" w:hAnsi="宋体"/>
          <w:b/>
          <w:sz w:val="28"/>
          <w:szCs w:val="28"/>
        </w:rPr>
        <w:t>总监理工程师的素质和能力赋分标准表</w:t>
      </w:r>
    </w:p>
    <w:p>
      <w:pPr>
        <w:adjustRightInd w:val="0"/>
        <w:snapToGrid w:val="0"/>
        <w:rPr>
          <w:rFonts w:hint="eastAsia" w:ascii="宋体" w:hAnsi="宋体"/>
          <w:sz w:val="24"/>
          <w:szCs w:val="24"/>
        </w:rPr>
      </w:pPr>
    </w:p>
    <w:tbl>
      <w:tblPr>
        <w:tblStyle w:val="36"/>
        <w:tblW w:w="898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6"/>
        <w:gridCol w:w="2447"/>
        <w:gridCol w:w="1162"/>
        <w:gridCol w:w="45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91" w:hRule="atLeast"/>
          <w:jc w:val="center"/>
        </w:trPr>
        <w:tc>
          <w:tcPr>
            <w:tcW w:w="826" w:type="dxa"/>
            <w:vAlign w:val="center"/>
          </w:tcPr>
          <w:p>
            <w:pPr>
              <w:adjustRightInd w:val="0"/>
              <w:snapToGrid w:val="0"/>
              <w:jc w:val="center"/>
              <w:rPr>
                <w:rFonts w:hint="eastAsia" w:ascii="宋体" w:hAnsi="宋体"/>
                <w:sz w:val="24"/>
                <w:szCs w:val="24"/>
              </w:rPr>
            </w:pPr>
            <w:r>
              <w:rPr>
                <w:rFonts w:hint="eastAsia" w:ascii="宋体" w:hAnsi="宋体"/>
                <w:sz w:val="24"/>
                <w:szCs w:val="24"/>
              </w:rPr>
              <w:t>序号</w:t>
            </w:r>
          </w:p>
        </w:tc>
        <w:tc>
          <w:tcPr>
            <w:tcW w:w="2447" w:type="dxa"/>
            <w:vAlign w:val="center"/>
          </w:tcPr>
          <w:p>
            <w:pPr>
              <w:adjustRightInd w:val="0"/>
              <w:snapToGrid w:val="0"/>
              <w:jc w:val="center"/>
              <w:rPr>
                <w:rFonts w:hint="eastAsia" w:ascii="宋体" w:hAnsi="宋体"/>
                <w:sz w:val="24"/>
                <w:szCs w:val="24"/>
              </w:rPr>
            </w:pPr>
            <w:r>
              <w:rPr>
                <w:rFonts w:hint="eastAsia" w:ascii="宋体" w:hAnsi="宋体"/>
                <w:sz w:val="24"/>
                <w:szCs w:val="24"/>
              </w:rPr>
              <w:t>赋 分 项 目</w:t>
            </w:r>
          </w:p>
        </w:tc>
        <w:tc>
          <w:tcPr>
            <w:tcW w:w="1162" w:type="dxa"/>
            <w:vAlign w:val="center"/>
          </w:tcPr>
          <w:p>
            <w:pPr>
              <w:adjustRightInd w:val="0"/>
              <w:snapToGrid w:val="0"/>
              <w:jc w:val="center"/>
              <w:rPr>
                <w:rFonts w:hint="eastAsia" w:ascii="宋体" w:hAnsi="宋体"/>
                <w:sz w:val="24"/>
                <w:szCs w:val="24"/>
              </w:rPr>
            </w:pPr>
            <w:r>
              <w:rPr>
                <w:rFonts w:hint="eastAsia" w:ascii="宋体" w:hAnsi="宋体"/>
                <w:sz w:val="24"/>
                <w:szCs w:val="24"/>
              </w:rPr>
              <w:t>满分</w:t>
            </w:r>
          </w:p>
        </w:tc>
        <w:tc>
          <w:tcPr>
            <w:tcW w:w="4545" w:type="dxa"/>
            <w:vAlign w:val="center"/>
          </w:tcPr>
          <w:p>
            <w:pPr>
              <w:adjustRightInd w:val="0"/>
              <w:snapToGrid w:val="0"/>
              <w:jc w:val="center"/>
              <w:rPr>
                <w:rFonts w:hint="eastAsia" w:ascii="宋体" w:hAnsi="宋体"/>
                <w:sz w:val="24"/>
                <w:szCs w:val="24"/>
              </w:rPr>
            </w:pPr>
            <w:r>
              <w:rPr>
                <w:rFonts w:hint="eastAsia" w:ascii="宋体" w:hAnsi="宋体"/>
                <w:sz w:val="24"/>
                <w:szCs w:val="24"/>
              </w:rPr>
              <w:t>赋 分 说 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24" w:hRule="atLeast"/>
          <w:jc w:val="center"/>
        </w:trPr>
        <w:tc>
          <w:tcPr>
            <w:tcW w:w="826" w:type="dxa"/>
            <w:vAlign w:val="center"/>
          </w:tcPr>
          <w:p>
            <w:pPr>
              <w:adjustRightInd w:val="0"/>
              <w:snapToGrid w:val="0"/>
              <w:jc w:val="center"/>
              <w:rPr>
                <w:rFonts w:hint="eastAsia" w:ascii="宋体" w:hAnsi="宋体"/>
                <w:sz w:val="24"/>
                <w:szCs w:val="24"/>
              </w:rPr>
            </w:pPr>
            <w:r>
              <w:rPr>
                <w:rFonts w:hint="eastAsia" w:ascii="宋体" w:hAnsi="宋体"/>
                <w:sz w:val="24"/>
                <w:szCs w:val="24"/>
              </w:rPr>
              <w:t>2.1</w:t>
            </w:r>
          </w:p>
        </w:tc>
        <w:tc>
          <w:tcPr>
            <w:tcW w:w="2447" w:type="dxa"/>
            <w:vAlign w:val="center"/>
          </w:tcPr>
          <w:p>
            <w:pPr>
              <w:adjustRightInd w:val="0"/>
              <w:snapToGrid w:val="0"/>
              <w:jc w:val="center"/>
              <w:rPr>
                <w:rFonts w:hint="eastAsia" w:ascii="宋体" w:hAnsi="宋体"/>
                <w:sz w:val="24"/>
                <w:szCs w:val="24"/>
              </w:rPr>
            </w:pPr>
            <w:r>
              <w:rPr>
                <w:rFonts w:hint="eastAsia" w:ascii="宋体" w:hAnsi="宋体"/>
                <w:sz w:val="24"/>
                <w:szCs w:val="24"/>
              </w:rPr>
              <w:t>资历及职称</w:t>
            </w:r>
          </w:p>
        </w:tc>
        <w:tc>
          <w:tcPr>
            <w:tcW w:w="1162" w:type="dxa"/>
            <w:vAlign w:val="center"/>
          </w:tcPr>
          <w:p>
            <w:pPr>
              <w:adjustRightInd w:val="0"/>
              <w:snapToGrid w:val="0"/>
              <w:jc w:val="center"/>
              <w:rPr>
                <w:rFonts w:hint="eastAsia" w:ascii="宋体" w:hAnsi="宋体"/>
                <w:sz w:val="24"/>
                <w:szCs w:val="24"/>
              </w:rPr>
            </w:pPr>
            <w:r>
              <w:rPr>
                <w:rFonts w:hint="eastAsia" w:ascii="宋体" w:hAnsi="宋体"/>
                <w:sz w:val="24"/>
                <w:szCs w:val="24"/>
              </w:rPr>
              <w:t>4</w:t>
            </w:r>
          </w:p>
        </w:tc>
        <w:tc>
          <w:tcPr>
            <w:tcW w:w="4545" w:type="dxa"/>
            <w:vAlign w:val="center"/>
          </w:tcPr>
          <w:p>
            <w:pPr>
              <w:numPr>
                <w:ilvl w:val="0"/>
                <w:numId w:val="3"/>
              </w:numPr>
              <w:adjustRightInd w:val="0"/>
              <w:snapToGrid w:val="0"/>
              <w:rPr>
                <w:rFonts w:hint="eastAsia" w:ascii="宋体" w:hAnsi="宋体"/>
                <w:sz w:val="24"/>
                <w:szCs w:val="24"/>
              </w:rPr>
            </w:pPr>
            <w:r>
              <w:rPr>
                <w:rFonts w:hint="eastAsia" w:ascii="宋体" w:hAnsi="宋体"/>
                <w:sz w:val="24"/>
                <w:szCs w:val="24"/>
              </w:rPr>
              <w:t>具有本科及以上学历的得</w:t>
            </w:r>
            <w:r>
              <w:rPr>
                <w:rFonts w:hint="eastAsia" w:ascii="宋体" w:hAnsi="宋体"/>
                <w:sz w:val="24"/>
                <w:szCs w:val="24"/>
                <w:lang w:val="en-US" w:eastAsia="zh-CN"/>
              </w:rPr>
              <w:t>2</w:t>
            </w:r>
            <w:r>
              <w:rPr>
                <w:rFonts w:hint="eastAsia" w:ascii="宋体" w:hAnsi="宋体"/>
                <w:sz w:val="24"/>
                <w:szCs w:val="24"/>
              </w:rPr>
              <w:t>分；</w:t>
            </w:r>
          </w:p>
          <w:p>
            <w:pPr>
              <w:numPr>
                <w:ilvl w:val="0"/>
                <w:numId w:val="3"/>
              </w:numPr>
              <w:adjustRightInd w:val="0"/>
              <w:snapToGrid w:val="0"/>
              <w:rPr>
                <w:rFonts w:hint="eastAsia" w:ascii="宋体" w:hAnsi="宋体"/>
                <w:sz w:val="24"/>
                <w:szCs w:val="24"/>
              </w:rPr>
            </w:pPr>
            <w:r>
              <w:rPr>
                <w:rFonts w:hint="eastAsia" w:ascii="宋体" w:hAnsi="宋体"/>
                <w:sz w:val="24"/>
                <w:szCs w:val="24"/>
                <w:lang w:val="en-US" w:eastAsia="zh-CN"/>
              </w:rPr>
              <w:t>具有高级职称得2分；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28" w:hRule="atLeast"/>
          <w:jc w:val="center"/>
        </w:trPr>
        <w:tc>
          <w:tcPr>
            <w:tcW w:w="826" w:type="dxa"/>
            <w:vAlign w:val="center"/>
          </w:tcPr>
          <w:p>
            <w:pPr>
              <w:adjustRightInd w:val="0"/>
              <w:snapToGrid w:val="0"/>
              <w:jc w:val="center"/>
              <w:rPr>
                <w:rFonts w:hint="eastAsia" w:ascii="宋体" w:hAnsi="宋体"/>
                <w:sz w:val="24"/>
                <w:szCs w:val="24"/>
              </w:rPr>
            </w:pPr>
            <w:r>
              <w:rPr>
                <w:rFonts w:hint="eastAsia" w:ascii="宋体" w:hAnsi="宋体"/>
                <w:sz w:val="24"/>
                <w:szCs w:val="24"/>
              </w:rPr>
              <w:t>2.2</w:t>
            </w:r>
          </w:p>
        </w:tc>
        <w:tc>
          <w:tcPr>
            <w:tcW w:w="2447" w:type="dxa"/>
            <w:vAlign w:val="center"/>
          </w:tcPr>
          <w:p>
            <w:pPr>
              <w:adjustRightInd w:val="0"/>
              <w:snapToGrid w:val="0"/>
              <w:jc w:val="center"/>
              <w:rPr>
                <w:rFonts w:hint="eastAsia" w:ascii="宋体" w:hAnsi="宋体"/>
                <w:sz w:val="24"/>
                <w:szCs w:val="24"/>
              </w:rPr>
            </w:pPr>
            <w:r>
              <w:rPr>
                <w:rFonts w:hint="eastAsia" w:ascii="宋体" w:hAnsi="宋体"/>
                <w:sz w:val="24"/>
                <w:szCs w:val="24"/>
              </w:rPr>
              <w:t>总监理工程师</w:t>
            </w:r>
          </w:p>
          <w:p>
            <w:pPr>
              <w:adjustRightInd w:val="0"/>
              <w:snapToGrid w:val="0"/>
              <w:jc w:val="center"/>
              <w:rPr>
                <w:rFonts w:hint="eastAsia" w:ascii="宋体" w:hAnsi="宋体"/>
                <w:sz w:val="24"/>
                <w:szCs w:val="24"/>
              </w:rPr>
            </w:pPr>
            <w:r>
              <w:rPr>
                <w:rFonts w:hint="eastAsia" w:ascii="宋体" w:hAnsi="宋体"/>
                <w:sz w:val="24"/>
                <w:szCs w:val="24"/>
              </w:rPr>
              <w:t>任职经历</w:t>
            </w:r>
          </w:p>
        </w:tc>
        <w:tc>
          <w:tcPr>
            <w:tcW w:w="1162" w:type="dxa"/>
            <w:vAlign w:val="center"/>
          </w:tcPr>
          <w:p>
            <w:pPr>
              <w:adjustRightInd w:val="0"/>
              <w:snapToGrid w:val="0"/>
              <w:jc w:val="center"/>
              <w:rPr>
                <w:rFonts w:hint="eastAsia" w:ascii="宋体" w:hAnsi="宋体" w:eastAsia="宋体"/>
                <w:sz w:val="24"/>
                <w:szCs w:val="24"/>
                <w:lang w:eastAsia="zh-CN"/>
              </w:rPr>
            </w:pPr>
            <w:r>
              <w:rPr>
                <w:rFonts w:hint="eastAsia" w:ascii="宋体" w:hAnsi="宋体"/>
                <w:sz w:val="24"/>
                <w:szCs w:val="24"/>
                <w:lang w:val="en-US" w:eastAsia="zh-CN"/>
              </w:rPr>
              <w:t>6</w:t>
            </w:r>
          </w:p>
        </w:tc>
        <w:tc>
          <w:tcPr>
            <w:tcW w:w="4545" w:type="dxa"/>
            <w:vAlign w:val="center"/>
          </w:tcPr>
          <w:p>
            <w:pPr>
              <w:widowControl/>
              <w:jc w:val="left"/>
              <w:rPr>
                <w:rFonts w:hint="eastAsia" w:ascii="宋体" w:hAnsi="宋体"/>
                <w:sz w:val="24"/>
                <w:szCs w:val="24"/>
              </w:rPr>
            </w:pPr>
            <w:r>
              <w:rPr>
                <w:rFonts w:ascii="宋体" w:hAnsi="宋体" w:cs="宋体"/>
                <w:kern w:val="0"/>
                <w:sz w:val="24"/>
                <w:szCs w:val="24"/>
              </w:rPr>
              <w:t>取得总监理工程师任职以来，担任过类似项目经历的每项得</w:t>
            </w:r>
            <w:r>
              <w:rPr>
                <w:rFonts w:hint="eastAsia" w:ascii="宋体" w:hAnsi="宋体" w:cs="宋体"/>
                <w:kern w:val="0"/>
                <w:sz w:val="24"/>
                <w:szCs w:val="24"/>
                <w:lang w:val="en-US" w:eastAsia="zh-CN"/>
              </w:rPr>
              <w:t>2</w:t>
            </w:r>
            <w:r>
              <w:rPr>
                <w:rFonts w:ascii="宋体" w:hAnsi="宋体" w:cs="宋体"/>
                <w:kern w:val="0"/>
                <w:sz w:val="24"/>
                <w:szCs w:val="24"/>
              </w:rPr>
              <w:t>分，最高的</w:t>
            </w:r>
            <w:r>
              <w:rPr>
                <w:rFonts w:hint="eastAsia" w:ascii="宋体" w:hAnsi="宋体" w:cs="宋体"/>
                <w:kern w:val="0"/>
                <w:sz w:val="24"/>
                <w:szCs w:val="24"/>
                <w:lang w:val="en-US" w:eastAsia="zh-CN"/>
              </w:rPr>
              <w:t>6</w:t>
            </w:r>
            <w:r>
              <w:rPr>
                <w:rFonts w:ascii="宋体" w:hAnsi="宋体" w:cs="宋体"/>
                <w:kern w:val="0"/>
                <w:sz w:val="24"/>
                <w:szCs w:val="24"/>
              </w:rPr>
              <w:t>分</w:t>
            </w:r>
            <w:r>
              <w:rPr>
                <w:rFonts w:hint="eastAsia" w:ascii="宋体" w:hAnsi="宋体" w:cs="宋体"/>
                <w:kern w:val="0"/>
                <w:sz w:val="24"/>
                <w:szCs w:val="24"/>
              </w:rPr>
              <w:t>。</w:t>
            </w:r>
            <w:r>
              <w:rPr>
                <w:rFonts w:hint="eastAsia" w:ascii="宋体" w:hAnsi="宋体"/>
                <w:sz w:val="24"/>
                <w:szCs w:val="24"/>
              </w:rPr>
              <w:t>（以中标通知书和合同原件为准）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28" w:hRule="atLeast"/>
          <w:jc w:val="center"/>
        </w:trPr>
        <w:tc>
          <w:tcPr>
            <w:tcW w:w="826" w:type="dxa"/>
            <w:vAlign w:val="center"/>
          </w:tcPr>
          <w:p>
            <w:pPr>
              <w:adjustRightInd w:val="0"/>
              <w:snapToGrid w:val="0"/>
              <w:jc w:val="center"/>
              <w:rPr>
                <w:rFonts w:hint="eastAsia" w:ascii="宋体" w:hAnsi="宋体"/>
                <w:sz w:val="24"/>
                <w:szCs w:val="24"/>
              </w:rPr>
            </w:pPr>
            <w:r>
              <w:rPr>
                <w:rFonts w:hint="eastAsia" w:ascii="宋体" w:hAnsi="宋体"/>
                <w:sz w:val="24"/>
                <w:szCs w:val="24"/>
              </w:rPr>
              <w:t>2.3</w:t>
            </w:r>
          </w:p>
        </w:tc>
        <w:tc>
          <w:tcPr>
            <w:tcW w:w="2447" w:type="dxa"/>
            <w:vAlign w:val="center"/>
          </w:tcPr>
          <w:p>
            <w:pPr>
              <w:adjustRightInd w:val="0"/>
              <w:snapToGrid w:val="0"/>
              <w:jc w:val="center"/>
              <w:rPr>
                <w:rFonts w:hint="eastAsia" w:ascii="宋体" w:hAnsi="宋体"/>
                <w:color w:val="FF0000"/>
                <w:sz w:val="24"/>
                <w:szCs w:val="24"/>
              </w:rPr>
            </w:pPr>
            <w:r>
              <w:rPr>
                <w:rFonts w:hint="eastAsia" w:ascii="宋体" w:hAnsi="宋体"/>
                <w:sz w:val="24"/>
                <w:szCs w:val="24"/>
              </w:rPr>
              <w:t>建设单位的评价意见</w:t>
            </w:r>
          </w:p>
        </w:tc>
        <w:tc>
          <w:tcPr>
            <w:tcW w:w="1162" w:type="dxa"/>
            <w:vAlign w:val="center"/>
          </w:tcPr>
          <w:p>
            <w:pPr>
              <w:adjustRightInd w:val="0"/>
              <w:snapToGrid w:val="0"/>
              <w:jc w:val="center"/>
              <w:rPr>
                <w:rFonts w:hint="eastAsia" w:ascii="宋体" w:hAnsi="宋体" w:eastAsia="宋体"/>
                <w:sz w:val="24"/>
                <w:szCs w:val="24"/>
                <w:lang w:eastAsia="zh-CN"/>
              </w:rPr>
            </w:pPr>
            <w:r>
              <w:rPr>
                <w:rFonts w:hint="eastAsia" w:ascii="宋体" w:hAnsi="宋体"/>
                <w:sz w:val="24"/>
                <w:szCs w:val="24"/>
                <w:lang w:val="en-US" w:eastAsia="zh-CN"/>
              </w:rPr>
              <w:t>2</w:t>
            </w:r>
          </w:p>
        </w:tc>
        <w:tc>
          <w:tcPr>
            <w:tcW w:w="4545" w:type="dxa"/>
            <w:vAlign w:val="center"/>
          </w:tcPr>
          <w:p>
            <w:pPr>
              <w:adjustRightInd w:val="0"/>
              <w:snapToGrid w:val="0"/>
              <w:rPr>
                <w:color w:val="FF0000"/>
                <w:sz w:val="24"/>
                <w:szCs w:val="24"/>
              </w:rPr>
            </w:pPr>
            <w:r>
              <w:rPr>
                <w:rFonts w:hint="eastAsia" w:ascii="宋体" w:hAnsi="宋体"/>
                <w:sz w:val="24"/>
                <w:szCs w:val="24"/>
              </w:rPr>
              <w:t>有评价意见且评价好的，每项得</w:t>
            </w:r>
            <w:r>
              <w:rPr>
                <w:rFonts w:hint="eastAsia" w:ascii="宋体" w:hAnsi="宋体"/>
                <w:sz w:val="24"/>
                <w:szCs w:val="24"/>
                <w:lang w:val="en-US" w:eastAsia="zh-CN"/>
              </w:rPr>
              <w:t>1</w:t>
            </w:r>
            <w:r>
              <w:rPr>
                <w:rFonts w:hint="eastAsia" w:ascii="宋体" w:hAnsi="宋体"/>
                <w:sz w:val="24"/>
                <w:szCs w:val="24"/>
              </w:rPr>
              <w:t>分，最多得</w:t>
            </w:r>
            <w:r>
              <w:rPr>
                <w:rFonts w:hint="eastAsia" w:ascii="宋体" w:hAnsi="宋体"/>
                <w:sz w:val="24"/>
                <w:szCs w:val="24"/>
                <w:lang w:val="en-US" w:eastAsia="zh-CN"/>
              </w:rPr>
              <w:t>2</w:t>
            </w:r>
            <w:r>
              <w:rPr>
                <w:rFonts w:hint="eastAsia" w:ascii="宋体" w:hAnsi="宋体"/>
                <w:sz w:val="24"/>
                <w:szCs w:val="24"/>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28" w:hRule="atLeast"/>
          <w:jc w:val="center"/>
        </w:trPr>
        <w:tc>
          <w:tcPr>
            <w:tcW w:w="826" w:type="dxa"/>
            <w:vAlign w:val="center"/>
          </w:tcPr>
          <w:p>
            <w:pPr>
              <w:adjustRightInd w:val="0"/>
              <w:snapToGrid w:val="0"/>
              <w:jc w:val="center"/>
              <w:rPr>
                <w:rFonts w:hint="eastAsia" w:ascii="宋体" w:hAnsi="宋体"/>
                <w:sz w:val="24"/>
                <w:szCs w:val="24"/>
              </w:rPr>
            </w:pPr>
            <w:r>
              <w:rPr>
                <w:rFonts w:hint="eastAsia" w:ascii="宋体" w:hAnsi="宋体"/>
                <w:sz w:val="24"/>
                <w:szCs w:val="24"/>
              </w:rPr>
              <w:t>2.4</w:t>
            </w:r>
          </w:p>
        </w:tc>
        <w:tc>
          <w:tcPr>
            <w:tcW w:w="2447" w:type="dxa"/>
            <w:vAlign w:val="center"/>
          </w:tcPr>
          <w:p>
            <w:pPr>
              <w:adjustRightInd w:val="0"/>
              <w:snapToGrid w:val="0"/>
              <w:jc w:val="center"/>
              <w:rPr>
                <w:rFonts w:hint="eastAsia" w:ascii="宋体" w:hAnsi="宋体"/>
                <w:sz w:val="24"/>
                <w:szCs w:val="24"/>
              </w:rPr>
            </w:pPr>
            <w:r>
              <w:rPr>
                <w:rFonts w:hint="eastAsia" w:ascii="宋体" w:hAnsi="宋体"/>
                <w:sz w:val="24"/>
                <w:szCs w:val="24"/>
              </w:rPr>
              <w:t>总监理工程在场监理</w:t>
            </w:r>
          </w:p>
        </w:tc>
        <w:tc>
          <w:tcPr>
            <w:tcW w:w="1162" w:type="dxa"/>
            <w:vAlign w:val="center"/>
          </w:tcPr>
          <w:p>
            <w:pPr>
              <w:adjustRightInd w:val="0"/>
              <w:snapToGrid w:val="0"/>
              <w:jc w:val="center"/>
              <w:rPr>
                <w:rFonts w:hint="eastAsia" w:ascii="宋体" w:hAnsi="宋体"/>
                <w:sz w:val="24"/>
                <w:szCs w:val="24"/>
              </w:rPr>
            </w:pPr>
            <w:r>
              <w:rPr>
                <w:rFonts w:hint="eastAsia" w:ascii="宋体" w:hAnsi="宋体"/>
                <w:sz w:val="24"/>
                <w:szCs w:val="24"/>
              </w:rPr>
              <w:t>3</w:t>
            </w:r>
          </w:p>
        </w:tc>
        <w:tc>
          <w:tcPr>
            <w:tcW w:w="4545" w:type="dxa"/>
            <w:vAlign w:val="center"/>
          </w:tcPr>
          <w:p>
            <w:pPr>
              <w:adjustRightInd w:val="0"/>
              <w:snapToGrid w:val="0"/>
              <w:rPr>
                <w:rFonts w:hint="eastAsia" w:ascii="宋体" w:hAnsi="宋体"/>
                <w:sz w:val="24"/>
                <w:szCs w:val="24"/>
              </w:rPr>
            </w:pPr>
            <w:r>
              <w:rPr>
                <w:rFonts w:hint="eastAsia" w:ascii="宋体" w:hAnsi="宋体"/>
                <w:sz w:val="24"/>
                <w:szCs w:val="24"/>
              </w:rPr>
              <w:t>总监理工程师保证每月在场20天得1分，在场25天得3分。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8" w:hRule="atLeast"/>
          <w:jc w:val="center"/>
        </w:trPr>
        <w:tc>
          <w:tcPr>
            <w:tcW w:w="3273" w:type="dxa"/>
            <w:gridSpan w:val="2"/>
            <w:vAlign w:val="center"/>
          </w:tcPr>
          <w:p>
            <w:pPr>
              <w:adjustRightInd w:val="0"/>
              <w:snapToGrid w:val="0"/>
              <w:ind w:firstLine="840" w:firstLineChars="350"/>
              <w:rPr>
                <w:rFonts w:hint="eastAsia" w:ascii="宋体" w:hAnsi="宋体"/>
                <w:sz w:val="24"/>
                <w:szCs w:val="24"/>
              </w:rPr>
            </w:pPr>
            <w:r>
              <w:rPr>
                <w:rFonts w:hint="eastAsia" w:ascii="宋体" w:hAnsi="宋体"/>
                <w:sz w:val="24"/>
                <w:szCs w:val="24"/>
              </w:rPr>
              <w:t>合   计</w:t>
            </w:r>
          </w:p>
        </w:tc>
        <w:tc>
          <w:tcPr>
            <w:tcW w:w="1162" w:type="dxa"/>
            <w:vAlign w:val="center"/>
          </w:tcPr>
          <w:p>
            <w:pPr>
              <w:adjustRightInd w:val="0"/>
              <w:snapToGrid w:val="0"/>
              <w:jc w:val="center"/>
              <w:rPr>
                <w:rFonts w:hint="eastAsia" w:ascii="宋体" w:hAnsi="宋体" w:eastAsia="宋体"/>
                <w:sz w:val="24"/>
                <w:szCs w:val="24"/>
                <w:lang w:eastAsia="zh-CN"/>
              </w:rPr>
            </w:pPr>
            <w:r>
              <w:rPr>
                <w:rFonts w:hint="eastAsia" w:ascii="宋体" w:hAnsi="宋体"/>
                <w:sz w:val="24"/>
                <w:szCs w:val="24"/>
                <w:lang w:val="en-US" w:eastAsia="zh-CN"/>
              </w:rPr>
              <w:t>15</w:t>
            </w:r>
          </w:p>
        </w:tc>
        <w:tc>
          <w:tcPr>
            <w:tcW w:w="4545" w:type="dxa"/>
            <w:vAlign w:val="center"/>
          </w:tcPr>
          <w:p>
            <w:pPr>
              <w:adjustRightInd w:val="0"/>
              <w:snapToGrid w:val="0"/>
              <w:rPr>
                <w:rFonts w:hint="eastAsia" w:ascii="宋体" w:hAns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35" w:hRule="atLeast"/>
          <w:jc w:val="center"/>
        </w:trPr>
        <w:tc>
          <w:tcPr>
            <w:tcW w:w="8980" w:type="dxa"/>
            <w:gridSpan w:val="4"/>
            <w:vAlign w:val="center"/>
          </w:tcPr>
          <w:p>
            <w:pPr>
              <w:snapToGrid w:val="0"/>
              <w:spacing w:line="360" w:lineRule="exact"/>
              <w:jc w:val="left"/>
              <w:rPr>
                <w:rFonts w:hint="eastAsia" w:ascii="宋体" w:hAnsi="宋体" w:cs="Courier New"/>
                <w:sz w:val="24"/>
                <w:szCs w:val="24"/>
              </w:rPr>
            </w:pPr>
            <w:r>
              <w:rPr>
                <w:rFonts w:hint="eastAsia" w:ascii="宋体" w:hAnsi="宋体" w:cs="Courier New"/>
                <w:sz w:val="24"/>
                <w:szCs w:val="24"/>
              </w:rPr>
              <w:t>备注：（1）表中2.1项、2.2项均需提供相关材料复印件，原件备查。</w:t>
            </w:r>
          </w:p>
          <w:p>
            <w:pPr>
              <w:snapToGrid w:val="0"/>
              <w:spacing w:line="360" w:lineRule="exact"/>
              <w:ind w:firstLine="600" w:firstLineChars="250"/>
              <w:jc w:val="left"/>
              <w:rPr>
                <w:rFonts w:hint="eastAsia" w:ascii="宋体" w:hAnsi="宋体" w:cs="Courier New"/>
                <w:sz w:val="24"/>
                <w:szCs w:val="24"/>
              </w:rPr>
            </w:pPr>
            <w:r>
              <w:rPr>
                <w:rFonts w:hint="eastAsia" w:ascii="宋体" w:hAnsi="宋体" w:cs="Courier New"/>
                <w:sz w:val="24"/>
                <w:szCs w:val="24"/>
              </w:rPr>
              <w:t>（2）打分时，对赋分说明中“××～××”分值取二位小数。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 w:hRule="atLeast"/>
          <w:jc w:val="center"/>
        </w:trPr>
        <w:tc>
          <w:tcPr>
            <w:tcW w:w="8980" w:type="dxa"/>
            <w:gridSpan w:val="4"/>
            <w:vAlign w:val="center"/>
          </w:tcPr>
          <w:p>
            <w:pPr>
              <w:snapToGrid w:val="0"/>
              <w:spacing w:line="360" w:lineRule="exact"/>
              <w:ind w:firstLine="600" w:firstLineChars="250"/>
              <w:jc w:val="left"/>
              <w:rPr>
                <w:rFonts w:hint="eastAsia" w:ascii="宋体" w:hAnsi="宋体" w:cs="Courier New"/>
                <w:sz w:val="24"/>
                <w:szCs w:val="24"/>
              </w:rPr>
            </w:pPr>
          </w:p>
        </w:tc>
      </w:tr>
    </w:tbl>
    <w:p>
      <w:pPr>
        <w:spacing w:line="400" w:lineRule="atLeast"/>
        <w:rPr>
          <w:rFonts w:hint="eastAsia" w:ascii="宋体" w:hAnsi="宋体" w:cs="Courier New"/>
          <w:sz w:val="24"/>
          <w:szCs w:val="24"/>
        </w:rPr>
      </w:pPr>
    </w:p>
    <w:p>
      <w:pPr>
        <w:spacing w:line="400" w:lineRule="atLeast"/>
        <w:ind w:firstLine="240" w:firstLineChars="100"/>
        <w:rPr>
          <w:rFonts w:hint="eastAsia" w:ascii="宋体" w:hAnsi="宋体" w:cs="Courier New"/>
          <w:b/>
          <w:sz w:val="24"/>
          <w:szCs w:val="24"/>
        </w:rPr>
      </w:pPr>
      <w:r>
        <w:rPr>
          <w:rFonts w:ascii="宋体" w:hAnsi="宋体" w:cs="Courier New"/>
          <w:sz w:val="24"/>
          <w:szCs w:val="24"/>
        </w:rPr>
        <w:br w:type="page"/>
      </w:r>
      <w:r>
        <w:rPr>
          <w:rFonts w:ascii="宋体" w:hAnsi="宋体" w:cs="Courier New"/>
          <w:sz w:val="28"/>
          <w:szCs w:val="28"/>
        </w:rPr>
        <w:t xml:space="preserve">附表3                 </w:t>
      </w:r>
      <w:r>
        <w:rPr>
          <w:rFonts w:ascii="宋体" w:hAnsi="宋体" w:cs="Courier New"/>
          <w:b/>
          <w:sz w:val="28"/>
          <w:szCs w:val="28"/>
        </w:rPr>
        <w:t>资源配置赋分标准表</w:t>
      </w:r>
    </w:p>
    <w:p>
      <w:pPr>
        <w:spacing w:line="400" w:lineRule="atLeast"/>
        <w:ind w:firstLine="240" w:firstLineChars="100"/>
        <w:rPr>
          <w:rFonts w:hint="eastAsia" w:ascii="宋体" w:hAnsi="宋体" w:cs="Courier New"/>
          <w:b/>
          <w:sz w:val="24"/>
          <w:szCs w:val="24"/>
        </w:rPr>
      </w:pPr>
    </w:p>
    <w:tbl>
      <w:tblPr>
        <w:tblStyle w:val="36"/>
        <w:tblW w:w="920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78"/>
        <w:gridCol w:w="2705"/>
        <w:gridCol w:w="821"/>
        <w:gridCol w:w="47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66" w:hRule="atLeast"/>
          <w:jc w:val="center"/>
        </w:trPr>
        <w:tc>
          <w:tcPr>
            <w:tcW w:w="878" w:type="dxa"/>
            <w:vAlign w:val="center"/>
          </w:tcPr>
          <w:p>
            <w:pPr>
              <w:snapToGrid w:val="0"/>
              <w:spacing w:line="360" w:lineRule="exact"/>
              <w:jc w:val="center"/>
              <w:rPr>
                <w:rFonts w:hint="eastAsia" w:ascii="宋体" w:hAnsi="宋体" w:cs="Courier New"/>
                <w:sz w:val="24"/>
                <w:szCs w:val="24"/>
              </w:rPr>
            </w:pPr>
            <w:r>
              <w:rPr>
                <w:rFonts w:hint="eastAsia" w:ascii="宋体" w:hAnsi="宋体" w:cs="Courier New"/>
                <w:sz w:val="24"/>
                <w:szCs w:val="24"/>
              </w:rPr>
              <w:t>序号</w:t>
            </w:r>
          </w:p>
        </w:tc>
        <w:tc>
          <w:tcPr>
            <w:tcW w:w="2705" w:type="dxa"/>
            <w:vAlign w:val="center"/>
          </w:tcPr>
          <w:p>
            <w:pPr>
              <w:snapToGrid w:val="0"/>
              <w:spacing w:line="360" w:lineRule="exact"/>
              <w:jc w:val="center"/>
              <w:rPr>
                <w:rFonts w:hint="eastAsia" w:ascii="宋体" w:hAnsi="宋体" w:cs="Courier New"/>
                <w:sz w:val="24"/>
                <w:szCs w:val="24"/>
              </w:rPr>
            </w:pPr>
            <w:r>
              <w:rPr>
                <w:rFonts w:hint="eastAsia" w:ascii="宋体" w:hAnsi="宋体" w:cs="Courier New"/>
                <w:sz w:val="24"/>
                <w:szCs w:val="24"/>
              </w:rPr>
              <w:t>赋 分 项 目</w:t>
            </w:r>
          </w:p>
        </w:tc>
        <w:tc>
          <w:tcPr>
            <w:tcW w:w="821" w:type="dxa"/>
            <w:vAlign w:val="center"/>
          </w:tcPr>
          <w:p>
            <w:pPr>
              <w:snapToGrid w:val="0"/>
              <w:spacing w:line="360" w:lineRule="exact"/>
              <w:ind w:left="-82" w:leftChars="-51" w:hanging="91" w:hangingChars="38"/>
              <w:jc w:val="center"/>
              <w:rPr>
                <w:rFonts w:hint="eastAsia" w:ascii="宋体" w:hAnsi="宋体" w:cs="Courier New"/>
                <w:sz w:val="24"/>
                <w:szCs w:val="24"/>
              </w:rPr>
            </w:pPr>
            <w:r>
              <w:rPr>
                <w:rFonts w:hint="eastAsia" w:ascii="宋体" w:hAnsi="宋体" w:cs="Courier New"/>
                <w:sz w:val="24"/>
                <w:szCs w:val="24"/>
              </w:rPr>
              <w:t xml:space="preserve"> 满分</w:t>
            </w:r>
          </w:p>
        </w:tc>
        <w:tc>
          <w:tcPr>
            <w:tcW w:w="4796" w:type="dxa"/>
            <w:vAlign w:val="center"/>
          </w:tcPr>
          <w:p>
            <w:pPr>
              <w:snapToGrid w:val="0"/>
              <w:spacing w:line="360" w:lineRule="exact"/>
              <w:jc w:val="center"/>
              <w:rPr>
                <w:rFonts w:hint="eastAsia" w:ascii="宋体" w:hAnsi="宋体" w:cs="Courier New"/>
                <w:sz w:val="24"/>
                <w:szCs w:val="24"/>
              </w:rPr>
            </w:pPr>
            <w:r>
              <w:rPr>
                <w:rFonts w:hint="eastAsia" w:ascii="宋体" w:hAnsi="宋体" w:cs="Courier New"/>
                <w:sz w:val="24"/>
                <w:szCs w:val="24"/>
              </w:rPr>
              <w:t>赋 分 说 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03" w:hRule="exact"/>
          <w:jc w:val="center"/>
        </w:trPr>
        <w:tc>
          <w:tcPr>
            <w:tcW w:w="878" w:type="dxa"/>
            <w:vAlign w:val="center"/>
          </w:tcPr>
          <w:p>
            <w:pPr>
              <w:snapToGrid w:val="0"/>
              <w:spacing w:line="360" w:lineRule="exact"/>
              <w:jc w:val="center"/>
              <w:rPr>
                <w:rFonts w:hint="eastAsia" w:ascii="宋体" w:hAnsi="宋体" w:cs="Courier New"/>
                <w:sz w:val="24"/>
                <w:szCs w:val="24"/>
              </w:rPr>
            </w:pPr>
            <w:r>
              <w:rPr>
                <w:rFonts w:hint="eastAsia" w:ascii="宋体" w:hAnsi="宋体" w:cs="Courier New"/>
                <w:sz w:val="24"/>
                <w:szCs w:val="24"/>
              </w:rPr>
              <w:t>3.1</w:t>
            </w:r>
          </w:p>
        </w:tc>
        <w:tc>
          <w:tcPr>
            <w:tcW w:w="2705" w:type="dxa"/>
            <w:vAlign w:val="center"/>
          </w:tcPr>
          <w:p>
            <w:pPr>
              <w:snapToGrid w:val="0"/>
              <w:spacing w:line="360" w:lineRule="exact"/>
              <w:jc w:val="center"/>
              <w:rPr>
                <w:rFonts w:hint="eastAsia" w:ascii="宋体" w:hAnsi="宋体" w:cs="Courier New"/>
                <w:sz w:val="24"/>
                <w:szCs w:val="24"/>
              </w:rPr>
            </w:pPr>
            <w:r>
              <w:rPr>
                <w:rFonts w:hint="eastAsia" w:ascii="宋体" w:hAnsi="宋体" w:cs="Courier New"/>
                <w:sz w:val="24"/>
                <w:szCs w:val="24"/>
              </w:rPr>
              <w:t>人员数量人员结构</w:t>
            </w:r>
          </w:p>
        </w:tc>
        <w:tc>
          <w:tcPr>
            <w:tcW w:w="821" w:type="dxa"/>
            <w:vAlign w:val="center"/>
          </w:tcPr>
          <w:p>
            <w:pPr>
              <w:snapToGrid w:val="0"/>
              <w:spacing w:line="360" w:lineRule="exact"/>
              <w:jc w:val="center"/>
              <w:rPr>
                <w:rFonts w:hint="eastAsia" w:ascii="宋体" w:hAnsi="宋体" w:cs="Courier New"/>
                <w:sz w:val="24"/>
                <w:szCs w:val="24"/>
              </w:rPr>
            </w:pPr>
            <w:r>
              <w:rPr>
                <w:rFonts w:hint="eastAsia" w:ascii="宋体" w:hAnsi="宋体" w:cs="Courier New"/>
                <w:sz w:val="24"/>
                <w:szCs w:val="24"/>
              </w:rPr>
              <w:t>15</w:t>
            </w:r>
          </w:p>
        </w:tc>
        <w:tc>
          <w:tcPr>
            <w:tcW w:w="4796" w:type="dxa"/>
            <w:vAlign w:val="center"/>
          </w:tcPr>
          <w:p>
            <w:pPr>
              <w:snapToGrid w:val="0"/>
              <w:spacing w:line="360" w:lineRule="exact"/>
              <w:jc w:val="left"/>
              <w:rPr>
                <w:rFonts w:hint="eastAsia" w:ascii="宋体" w:hAnsi="宋体" w:cs="Courier New"/>
                <w:sz w:val="24"/>
                <w:szCs w:val="24"/>
              </w:rPr>
            </w:pPr>
            <w:r>
              <w:rPr>
                <w:rFonts w:ascii="宋体" w:hAnsi="宋体" w:cs="Courier New"/>
                <w:sz w:val="24"/>
                <w:szCs w:val="24"/>
              </w:rPr>
              <w:t>专业齐全</w:t>
            </w:r>
            <w:r>
              <w:rPr>
                <w:rFonts w:hint="eastAsia" w:ascii="宋体" w:hAnsi="宋体" w:cs="Courier New"/>
                <w:sz w:val="24"/>
                <w:szCs w:val="24"/>
                <w:lang w:eastAsia="zh-CN"/>
              </w:rPr>
              <w:t>（含有</w:t>
            </w:r>
            <w:r>
              <w:rPr>
                <w:rFonts w:hint="eastAsia" w:ascii="宋体" w:hAnsi="宋体" w:cs="仿宋_GB2312"/>
                <w:kern w:val="0"/>
                <w:sz w:val="24"/>
                <w:szCs w:val="24"/>
                <w:lang w:val="en-US" w:eastAsia="zh-CN" w:bidi="ar-SA"/>
              </w:rPr>
              <w:t>水利工程施工监理工程师</w:t>
            </w:r>
            <w:r>
              <w:rPr>
                <w:rFonts w:hint="eastAsia" w:ascii="宋体" w:hAnsi="宋体" w:cs="Courier New"/>
                <w:sz w:val="24"/>
                <w:szCs w:val="24"/>
                <w:lang w:eastAsia="zh-CN"/>
              </w:rPr>
              <w:t>）</w:t>
            </w:r>
            <w:r>
              <w:rPr>
                <w:rFonts w:ascii="宋体" w:hAnsi="宋体" w:cs="Courier New"/>
                <w:sz w:val="24"/>
                <w:szCs w:val="24"/>
              </w:rPr>
              <w:t>，结构合理</w:t>
            </w:r>
            <w:r>
              <w:rPr>
                <w:rFonts w:hint="eastAsia" w:ascii="宋体" w:hAnsi="宋体" w:cs="Courier New"/>
                <w:sz w:val="24"/>
                <w:szCs w:val="24"/>
              </w:rPr>
              <w:t>，满足工程需要得13</w:t>
            </w:r>
            <w:r>
              <w:rPr>
                <w:rFonts w:ascii="宋体" w:hAnsi="宋体" w:cs="Courier New"/>
                <w:sz w:val="24"/>
                <w:szCs w:val="24"/>
              </w:rPr>
              <w:t>～</w:t>
            </w:r>
            <w:r>
              <w:rPr>
                <w:rFonts w:hint="eastAsia" w:ascii="宋体" w:hAnsi="宋体" w:cs="Courier New"/>
                <w:sz w:val="24"/>
                <w:szCs w:val="24"/>
              </w:rPr>
              <w:t>15</w:t>
            </w:r>
            <w:r>
              <w:rPr>
                <w:rFonts w:ascii="宋体" w:hAnsi="宋体" w:cs="Courier New"/>
                <w:sz w:val="24"/>
                <w:szCs w:val="24"/>
              </w:rPr>
              <w:t>分</w:t>
            </w:r>
            <w:r>
              <w:rPr>
                <w:rFonts w:hint="eastAsia" w:ascii="宋体" w:hAnsi="宋体" w:cs="Courier New"/>
                <w:sz w:val="24"/>
                <w:szCs w:val="24"/>
              </w:rPr>
              <w:t>；</w:t>
            </w:r>
            <w:r>
              <w:rPr>
                <w:rFonts w:ascii="宋体" w:hAnsi="宋体" w:cs="Courier New"/>
                <w:sz w:val="24"/>
                <w:szCs w:val="24"/>
              </w:rPr>
              <w:t>专业</w:t>
            </w:r>
            <w:r>
              <w:rPr>
                <w:rFonts w:hint="eastAsia" w:ascii="宋体" w:hAnsi="宋体" w:cs="Courier New"/>
                <w:sz w:val="24"/>
                <w:szCs w:val="24"/>
              </w:rPr>
              <w:t>相对</w:t>
            </w:r>
            <w:r>
              <w:rPr>
                <w:rFonts w:ascii="宋体" w:hAnsi="宋体" w:cs="Courier New"/>
                <w:sz w:val="24"/>
                <w:szCs w:val="24"/>
              </w:rPr>
              <w:t>齐全，结构</w:t>
            </w:r>
            <w:r>
              <w:rPr>
                <w:rFonts w:hint="eastAsia" w:ascii="宋体" w:hAnsi="宋体" w:cs="Courier New"/>
                <w:sz w:val="24"/>
                <w:szCs w:val="24"/>
              </w:rPr>
              <w:t>相对</w:t>
            </w:r>
            <w:r>
              <w:rPr>
                <w:rFonts w:ascii="宋体" w:hAnsi="宋体" w:cs="Courier New"/>
                <w:sz w:val="24"/>
                <w:szCs w:val="24"/>
              </w:rPr>
              <w:t>合理</w:t>
            </w:r>
            <w:r>
              <w:rPr>
                <w:rFonts w:hint="eastAsia" w:ascii="宋体" w:hAnsi="宋体" w:cs="Courier New"/>
                <w:sz w:val="24"/>
                <w:szCs w:val="24"/>
              </w:rPr>
              <w:t>，较好的满足工程需要得9</w:t>
            </w:r>
            <w:r>
              <w:rPr>
                <w:rFonts w:ascii="宋体" w:hAnsi="宋体" w:cs="Courier New"/>
                <w:sz w:val="24"/>
                <w:szCs w:val="24"/>
              </w:rPr>
              <w:t>～</w:t>
            </w:r>
            <w:r>
              <w:rPr>
                <w:rFonts w:hint="eastAsia" w:ascii="宋体" w:hAnsi="宋体" w:cs="Courier New"/>
                <w:sz w:val="24"/>
                <w:szCs w:val="24"/>
              </w:rPr>
              <w:t>12</w:t>
            </w:r>
            <w:r>
              <w:rPr>
                <w:rFonts w:ascii="宋体" w:hAnsi="宋体" w:cs="Courier New"/>
                <w:sz w:val="24"/>
                <w:szCs w:val="24"/>
              </w:rPr>
              <w:t>分</w:t>
            </w:r>
            <w:r>
              <w:rPr>
                <w:rFonts w:hint="eastAsia" w:ascii="宋体" w:hAnsi="宋体" w:cs="Courier New"/>
                <w:sz w:val="24"/>
                <w:szCs w:val="24"/>
              </w:rPr>
              <w:t>；</w:t>
            </w:r>
            <w:r>
              <w:rPr>
                <w:rFonts w:ascii="宋体" w:hAnsi="宋体" w:cs="Courier New"/>
                <w:sz w:val="24"/>
                <w:szCs w:val="24"/>
              </w:rPr>
              <w:t>满足工作需要得</w:t>
            </w:r>
            <w:r>
              <w:rPr>
                <w:rFonts w:hint="eastAsia" w:ascii="宋体" w:hAnsi="宋体" w:cs="Courier New"/>
                <w:sz w:val="24"/>
                <w:szCs w:val="24"/>
              </w:rPr>
              <w:t>5</w:t>
            </w:r>
            <w:r>
              <w:rPr>
                <w:rFonts w:ascii="宋体" w:hAnsi="宋体" w:cs="Courier New"/>
                <w:sz w:val="24"/>
                <w:szCs w:val="24"/>
              </w:rPr>
              <w:t>～</w:t>
            </w:r>
            <w:r>
              <w:rPr>
                <w:rFonts w:hint="eastAsia" w:ascii="宋体" w:hAnsi="宋体" w:cs="Courier New"/>
                <w:sz w:val="24"/>
                <w:szCs w:val="24"/>
              </w:rPr>
              <w:t>8</w:t>
            </w:r>
            <w:r>
              <w:rPr>
                <w:rFonts w:ascii="宋体" w:hAnsi="宋体" w:cs="Courier New"/>
                <w:sz w:val="24"/>
                <w:szCs w:val="24"/>
              </w:rPr>
              <w:t>分；基本满足需要得</w:t>
            </w:r>
            <w:r>
              <w:rPr>
                <w:rFonts w:hint="eastAsia" w:ascii="宋体" w:hAnsi="宋体" w:cs="Courier New"/>
                <w:sz w:val="24"/>
                <w:szCs w:val="24"/>
              </w:rPr>
              <w:t>1</w:t>
            </w:r>
            <w:r>
              <w:rPr>
                <w:rFonts w:ascii="宋体" w:hAnsi="宋体" w:cs="Courier New"/>
                <w:sz w:val="24"/>
                <w:szCs w:val="24"/>
              </w:rPr>
              <w:t>～</w:t>
            </w:r>
            <w:r>
              <w:rPr>
                <w:rFonts w:hint="eastAsia" w:ascii="宋体" w:hAnsi="宋体" w:cs="Courier New"/>
                <w:sz w:val="24"/>
                <w:szCs w:val="24"/>
              </w:rPr>
              <w:t>4</w:t>
            </w:r>
            <w:r>
              <w:rPr>
                <w:rFonts w:ascii="宋体" w:hAnsi="宋体" w:cs="Courier New"/>
                <w:sz w:val="24"/>
                <w:szCs w:val="24"/>
              </w:rPr>
              <w:t>分</w:t>
            </w:r>
            <w:r>
              <w:rPr>
                <w:rFonts w:hint="eastAsia" w:ascii="宋体" w:hAnsi="宋体" w:cs="Courier New"/>
                <w:sz w:val="24"/>
                <w:szCs w:val="24"/>
              </w:rPr>
              <w:t>；缺项得0分。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70" w:hRule="exact"/>
          <w:jc w:val="center"/>
        </w:trPr>
        <w:tc>
          <w:tcPr>
            <w:tcW w:w="878" w:type="dxa"/>
            <w:vAlign w:val="center"/>
          </w:tcPr>
          <w:p>
            <w:pPr>
              <w:snapToGrid w:val="0"/>
              <w:spacing w:line="360" w:lineRule="exact"/>
              <w:jc w:val="center"/>
              <w:rPr>
                <w:rFonts w:hint="eastAsia" w:ascii="宋体" w:hAnsi="宋体" w:cs="Courier New"/>
                <w:sz w:val="24"/>
                <w:szCs w:val="24"/>
              </w:rPr>
            </w:pPr>
            <w:r>
              <w:rPr>
                <w:rFonts w:hint="eastAsia" w:ascii="宋体" w:hAnsi="宋体" w:cs="Courier New"/>
                <w:sz w:val="24"/>
                <w:szCs w:val="24"/>
              </w:rPr>
              <w:t>3.2</w:t>
            </w:r>
          </w:p>
        </w:tc>
        <w:tc>
          <w:tcPr>
            <w:tcW w:w="2705" w:type="dxa"/>
            <w:vAlign w:val="center"/>
          </w:tcPr>
          <w:p>
            <w:pPr>
              <w:snapToGrid w:val="0"/>
              <w:spacing w:line="360" w:lineRule="exact"/>
              <w:jc w:val="center"/>
              <w:rPr>
                <w:rFonts w:hint="eastAsia" w:ascii="宋体" w:hAnsi="宋体" w:cs="Courier New"/>
                <w:sz w:val="24"/>
                <w:szCs w:val="24"/>
              </w:rPr>
            </w:pPr>
            <w:r>
              <w:rPr>
                <w:rFonts w:hint="eastAsia" w:ascii="宋体" w:hAnsi="宋体" w:cs="Courier New"/>
                <w:sz w:val="24"/>
                <w:szCs w:val="24"/>
              </w:rPr>
              <w:t>人员进场计划</w:t>
            </w:r>
          </w:p>
        </w:tc>
        <w:tc>
          <w:tcPr>
            <w:tcW w:w="821" w:type="dxa"/>
            <w:vAlign w:val="center"/>
          </w:tcPr>
          <w:p>
            <w:pPr>
              <w:snapToGrid w:val="0"/>
              <w:spacing w:line="360" w:lineRule="exact"/>
              <w:jc w:val="center"/>
              <w:rPr>
                <w:rFonts w:hint="eastAsia" w:ascii="宋体" w:hAnsi="宋体" w:cs="Courier New"/>
                <w:sz w:val="24"/>
                <w:szCs w:val="24"/>
              </w:rPr>
            </w:pPr>
            <w:r>
              <w:rPr>
                <w:rFonts w:hint="eastAsia" w:ascii="宋体" w:hAnsi="宋体" w:cs="Courier New"/>
                <w:sz w:val="24"/>
                <w:szCs w:val="24"/>
              </w:rPr>
              <w:t>5</w:t>
            </w:r>
          </w:p>
        </w:tc>
        <w:tc>
          <w:tcPr>
            <w:tcW w:w="4796" w:type="dxa"/>
            <w:vAlign w:val="center"/>
          </w:tcPr>
          <w:p>
            <w:pPr>
              <w:snapToGrid w:val="0"/>
              <w:spacing w:line="360" w:lineRule="exact"/>
              <w:jc w:val="left"/>
              <w:rPr>
                <w:rFonts w:hint="eastAsia" w:ascii="宋体" w:hAnsi="宋体" w:cs="Courier New"/>
                <w:sz w:val="24"/>
                <w:szCs w:val="24"/>
              </w:rPr>
            </w:pPr>
            <w:r>
              <w:rPr>
                <w:rFonts w:hint="eastAsia" w:ascii="宋体" w:hAnsi="宋体" w:cs="Courier New"/>
                <w:sz w:val="24"/>
                <w:szCs w:val="24"/>
              </w:rPr>
              <w:t>针对项目特地制定进场计划合理、明确、</w:t>
            </w:r>
            <w:r>
              <w:rPr>
                <w:rFonts w:ascii="宋体" w:hAnsi="宋体" w:cs="Courier New"/>
                <w:sz w:val="24"/>
                <w:szCs w:val="24"/>
              </w:rPr>
              <w:t>满足需要</w:t>
            </w:r>
            <w:r>
              <w:rPr>
                <w:rFonts w:hint="eastAsia" w:ascii="宋体" w:hAnsi="宋体" w:cs="Courier New"/>
                <w:sz w:val="24"/>
                <w:szCs w:val="24"/>
              </w:rPr>
              <w:t>得4～5分；</w:t>
            </w:r>
            <w:r>
              <w:rPr>
                <w:rFonts w:ascii="宋体" w:hAnsi="宋体" w:cs="Courier New"/>
                <w:sz w:val="24"/>
                <w:szCs w:val="24"/>
              </w:rPr>
              <w:t>基本满足得</w:t>
            </w:r>
            <w:r>
              <w:rPr>
                <w:rFonts w:hint="eastAsia" w:ascii="宋体" w:hAnsi="宋体" w:cs="Courier New"/>
                <w:sz w:val="24"/>
                <w:szCs w:val="24"/>
              </w:rPr>
              <w:t>1</w:t>
            </w:r>
            <w:r>
              <w:rPr>
                <w:rFonts w:ascii="宋体" w:hAnsi="宋体" w:cs="Courier New"/>
                <w:sz w:val="24"/>
                <w:szCs w:val="24"/>
              </w:rPr>
              <w:t>～</w:t>
            </w:r>
            <w:r>
              <w:rPr>
                <w:rFonts w:hint="eastAsia" w:ascii="宋体" w:hAnsi="宋体" w:cs="Courier New"/>
                <w:sz w:val="24"/>
                <w:szCs w:val="24"/>
              </w:rPr>
              <w:t>4</w:t>
            </w:r>
            <w:r>
              <w:rPr>
                <w:rFonts w:ascii="宋体" w:hAnsi="宋体" w:cs="Courier New"/>
                <w:sz w:val="24"/>
                <w:szCs w:val="24"/>
              </w:rPr>
              <w:t>分</w:t>
            </w:r>
            <w:r>
              <w:rPr>
                <w:rFonts w:hint="eastAsia" w:ascii="宋体" w:hAnsi="宋体" w:cs="Courier New"/>
                <w:sz w:val="24"/>
                <w:szCs w:val="24"/>
              </w:rPr>
              <w:t>；不能满足得0分</w:t>
            </w:r>
            <w:r>
              <w:rPr>
                <w:rFonts w:ascii="宋体" w:hAnsi="宋体" w:cs="Courier New"/>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07" w:hRule="exact"/>
          <w:jc w:val="center"/>
        </w:trPr>
        <w:tc>
          <w:tcPr>
            <w:tcW w:w="878" w:type="dxa"/>
            <w:vAlign w:val="center"/>
          </w:tcPr>
          <w:p>
            <w:pPr>
              <w:snapToGrid w:val="0"/>
              <w:spacing w:line="360" w:lineRule="exact"/>
              <w:jc w:val="center"/>
              <w:rPr>
                <w:rFonts w:hint="eastAsia" w:ascii="宋体" w:hAnsi="宋体" w:cs="Courier New"/>
                <w:sz w:val="24"/>
                <w:szCs w:val="24"/>
              </w:rPr>
            </w:pPr>
            <w:r>
              <w:rPr>
                <w:rFonts w:hint="eastAsia" w:ascii="宋体" w:hAnsi="宋体" w:cs="Courier New"/>
                <w:sz w:val="24"/>
                <w:szCs w:val="24"/>
              </w:rPr>
              <w:t>3.3</w:t>
            </w:r>
          </w:p>
        </w:tc>
        <w:tc>
          <w:tcPr>
            <w:tcW w:w="2705" w:type="dxa"/>
            <w:vAlign w:val="center"/>
          </w:tcPr>
          <w:p>
            <w:pPr>
              <w:snapToGrid w:val="0"/>
              <w:spacing w:line="360" w:lineRule="exact"/>
              <w:jc w:val="center"/>
              <w:rPr>
                <w:rFonts w:hint="eastAsia" w:ascii="宋体" w:hAnsi="宋体" w:cs="Courier New"/>
                <w:sz w:val="24"/>
                <w:szCs w:val="24"/>
              </w:rPr>
            </w:pPr>
            <w:r>
              <w:rPr>
                <w:rFonts w:hint="eastAsia" w:ascii="宋体" w:hAnsi="宋体" w:cs="Courier New"/>
                <w:sz w:val="24"/>
                <w:szCs w:val="24"/>
              </w:rPr>
              <w:t>拟投入检测、办公设备</w:t>
            </w:r>
          </w:p>
        </w:tc>
        <w:tc>
          <w:tcPr>
            <w:tcW w:w="821" w:type="dxa"/>
            <w:vAlign w:val="center"/>
          </w:tcPr>
          <w:p>
            <w:pPr>
              <w:snapToGrid w:val="0"/>
              <w:spacing w:line="360" w:lineRule="exact"/>
              <w:jc w:val="center"/>
              <w:rPr>
                <w:rFonts w:hint="eastAsia" w:ascii="宋体" w:hAnsi="宋体" w:cs="Courier New"/>
                <w:sz w:val="24"/>
                <w:szCs w:val="24"/>
              </w:rPr>
            </w:pPr>
            <w:r>
              <w:rPr>
                <w:rFonts w:hint="eastAsia" w:ascii="宋体" w:hAnsi="宋体" w:cs="Courier New"/>
                <w:sz w:val="24"/>
                <w:szCs w:val="24"/>
              </w:rPr>
              <w:t>5</w:t>
            </w:r>
          </w:p>
        </w:tc>
        <w:tc>
          <w:tcPr>
            <w:tcW w:w="4796" w:type="dxa"/>
            <w:vAlign w:val="center"/>
          </w:tcPr>
          <w:p>
            <w:pPr>
              <w:snapToGrid w:val="0"/>
              <w:spacing w:line="360" w:lineRule="exact"/>
              <w:jc w:val="left"/>
              <w:rPr>
                <w:rFonts w:hint="eastAsia" w:ascii="宋体" w:hAnsi="宋体" w:cs="Courier New"/>
                <w:sz w:val="24"/>
                <w:szCs w:val="24"/>
              </w:rPr>
            </w:pPr>
            <w:r>
              <w:rPr>
                <w:rFonts w:hint="eastAsia" w:ascii="宋体" w:hAnsi="宋体" w:cs="Courier New"/>
                <w:sz w:val="24"/>
                <w:szCs w:val="24"/>
              </w:rPr>
              <w:t>满足</w:t>
            </w:r>
            <w:r>
              <w:rPr>
                <w:rFonts w:ascii="宋体" w:hAnsi="宋体" w:cs="Courier New"/>
                <w:sz w:val="24"/>
                <w:szCs w:val="24"/>
              </w:rPr>
              <w:t>监理工作需要</w:t>
            </w:r>
            <w:r>
              <w:rPr>
                <w:rFonts w:hint="eastAsia" w:ascii="宋体" w:hAnsi="宋体" w:cs="Courier New"/>
                <w:sz w:val="24"/>
                <w:szCs w:val="24"/>
              </w:rPr>
              <w:t>得3～5分；基本满足</w:t>
            </w:r>
            <w:r>
              <w:rPr>
                <w:rFonts w:ascii="宋体" w:hAnsi="宋体" w:cs="Courier New"/>
                <w:sz w:val="24"/>
                <w:szCs w:val="24"/>
              </w:rPr>
              <w:t>监理工作需要</w:t>
            </w:r>
            <w:r>
              <w:rPr>
                <w:rFonts w:hint="eastAsia" w:ascii="宋体" w:hAnsi="宋体" w:cs="Courier New"/>
                <w:sz w:val="24"/>
                <w:szCs w:val="24"/>
              </w:rPr>
              <w:t>得1～3分；不满足得0分。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11" w:hRule="exact"/>
          <w:jc w:val="center"/>
        </w:trPr>
        <w:tc>
          <w:tcPr>
            <w:tcW w:w="3583" w:type="dxa"/>
            <w:gridSpan w:val="2"/>
            <w:vAlign w:val="center"/>
          </w:tcPr>
          <w:p>
            <w:pPr>
              <w:snapToGrid w:val="0"/>
              <w:spacing w:line="360" w:lineRule="exact"/>
              <w:jc w:val="center"/>
              <w:rPr>
                <w:rFonts w:hint="eastAsia" w:ascii="宋体" w:hAnsi="宋体" w:cs="Courier New"/>
                <w:sz w:val="24"/>
                <w:szCs w:val="24"/>
              </w:rPr>
            </w:pPr>
            <w:r>
              <w:rPr>
                <w:rFonts w:hint="eastAsia" w:ascii="宋体" w:hAnsi="宋体" w:cs="Courier New"/>
                <w:sz w:val="24"/>
                <w:szCs w:val="24"/>
              </w:rPr>
              <w:t>合        计</w:t>
            </w:r>
          </w:p>
        </w:tc>
        <w:tc>
          <w:tcPr>
            <w:tcW w:w="821" w:type="dxa"/>
            <w:vAlign w:val="center"/>
          </w:tcPr>
          <w:p>
            <w:pPr>
              <w:snapToGrid w:val="0"/>
              <w:spacing w:line="360" w:lineRule="exact"/>
              <w:jc w:val="center"/>
              <w:rPr>
                <w:rFonts w:hint="eastAsia" w:ascii="宋体" w:hAnsi="宋体" w:cs="Courier New"/>
                <w:sz w:val="24"/>
                <w:szCs w:val="24"/>
              </w:rPr>
            </w:pPr>
            <w:r>
              <w:rPr>
                <w:rFonts w:hint="eastAsia" w:ascii="宋体" w:hAnsi="宋体" w:cs="Courier New"/>
                <w:sz w:val="24"/>
                <w:szCs w:val="24"/>
              </w:rPr>
              <w:t>25</w:t>
            </w:r>
          </w:p>
        </w:tc>
        <w:tc>
          <w:tcPr>
            <w:tcW w:w="4796" w:type="dxa"/>
            <w:vAlign w:val="center"/>
          </w:tcPr>
          <w:p>
            <w:pPr>
              <w:keepNext/>
              <w:keepLines/>
              <w:snapToGrid w:val="0"/>
              <w:spacing w:before="340" w:beforeLines="0" w:after="330" w:afterLines="0" w:line="360" w:lineRule="exact"/>
              <w:outlineLvl w:val="0"/>
              <w:rPr>
                <w:rFonts w:hint="eastAsia" w:ascii="宋体" w:hAnsi="宋体" w:cs="Courier New"/>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64" w:hRule="exact"/>
          <w:jc w:val="center"/>
        </w:trPr>
        <w:tc>
          <w:tcPr>
            <w:tcW w:w="9200" w:type="dxa"/>
            <w:gridSpan w:val="4"/>
            <w:vAlign w:val="center"/>
          </w:tcPr>
          <w:p>
            <w:pPr>
              <w:snapToGrid w:val="0"/>
              <w:spacing w:line="360" w:lineRule="exact"/>
              <w:jc w:val="left"/>
              <w:rPr>
                <w:rFonts w:hint="eastAsia" w:ascii="宋体" w:hAnsi="宋体" w:cs="Courier New"/>
                <w:sz w:val="24"/>
                <w:szCs w:val="24"/>
              </w:rPr>
            </w:pPr>
            <w:r>
              <w:rPr>
                <w:rFonts w:hint="eastAsia" w:ascii="宋体" w:hAnsi="宋体" w:cs="Courier New"/>
                <w:sz w:val="24"/>
                <w:szCs w:val="24"/>
              </w:rPr>
              <w:t>备注：打分时，对赋分说明中“××～××”分值取二位小数。</w:t>
            </w:r>
          </w:p>
        </w:tc>
      </w:tr>
    </w:tbl>
    <w:p>
      <w:pPr>
        <w:spacing w:line="660" w:lineRule="atLeast"/>
        <w:rPr>
          <w:rFonts w:hint="eastAsia" w:ascii="宋体" w:hAnsi="宋体" w:cs="Courier New"/>
          <w:sz w:val="24"/>
          <w:szCs w:val="24"/>
        </w:rPr>
      </w:pPr>
    </w:p>
    <w:p>
      <w:pPr>
        <w:spacing w:line="660" w:lineRule="atLeast"/>
        <w:rPr>
          <w:rFonts w:hint="eastAsia" w:ascii="宋体" w:hAnsi="宋体" w:cs="Courier New"/>
          <w:sz w:val="24"/>
          <w:szCs w:val="24"/>
        </w:rPr>
      </w:pPr>
    </w:p>
    <w:p>
      <w:pPr>
        <w:spacing w:line="660" w:lineRule="atLeast"/>
        <w:ind w:firstLine="240" w:firstLineChars="100"/>
        <w:rPr>
          <w:rFonts w:hint="eastAsia" w:ascii="宋体" w:hAnsi="宋体" w:cs="Courier New"/>
          <w:b/>
          <w:sz w:val="24"/>
          <w:szCs w:val="24"/>
        </w:rPr>
      </w:pPr>
      <w:r>
        <w:rPr>
          <w:rFonts w:ascii="宋体" w:hAnsi="宋体" w:cs="Courier New"/>
          <w:sz w:val="24"/>
          <w:szCs w:val="24"/>
        </w:rPr>
        <w:br w:type="page"/>
      </w:r>
      <w:r>
        <w:rPr>
          <w:rFonts w:ascii="宋体" w:hAnsi="宋体" w:cs="Courier New"/>
          <w:sz w:val="28"/>
          <w:szCs w:val="28"/>
        </w:rPr>
        <w:t xml:space="preserve">附表4                 </w:t>
      </w:r>
      <w:r>
        <w:rPr>
          <w:rFonts w:ascii="宋体" w:hAnsi="宋体" w:cs="Courier New"/>
          <w:b/>
          <w:sz w:val="28"/>
          <w:szCs w:val="28"/>
        </w:rPr>
        <w:t xml:space="preserve">  监理大纲</w:t>
      </w:r>
      <w:r>
        <w:rPr>
          <w:rFonts w:hint="eastAsia" w:ascii="宋体" w:hAnsi="宋体" w:cs="Courier New"/>
          <w:b/>
          <w:sz w:val="28"/>
          <w:szCs w:val="28"/>
        </w:rPr>
        <w:t xml:space="preserve"> </w:t>
      </w:r>
      <w:r>
        <w:rPr>
          <w:rFonts w:ascii="宋体" w:hAnsi="宋体" w:cs="Courier New"/>
          <w:b/>
          <w:sz w:val="28"/>
          <w:szCs w:val="28"/>
        </w:rPr>
        <w:t>赋分标准表</w:t>
      </w:r>
    </w:p>
    <w:p>
      <w:pPr>
        <w:spacing w:line="660" w:lineRule="atLeast"/>
        <w:ind w:firstLine="240" w:firstLineChars="100"/>
        <w:rPr>
          <w:rFonts w:hint="eastAsia" w:ascii="宋体" w:hAnsi="宋体" w:cs="Courier New"/>
          <w:b/>
          <w:sz w:val="24"/>
          <w:szCs w:val="24"/>
        </w:rPr>
      </w:pPr>
    </w:p>
    <w:tbl>
      <w:tblPr>
        <w:tblStyle w:val="36"/>
        <w:tblW w:w="946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03"/>
        <w:gridCol w:w="2909"/>
        <w:gridCol w:w="879"/>
        <w:gridCol w:w="46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2" w:hRule="atLeast"/>
          <w:jc w:val="center"/>
        </w:trPr>
        <w:tc>
          <w:tcPr>
            <w:tcW w:w="1003" w:type="dxa"/>
            <w:vAlign w:val="center"/>
          </w:tcPr>
          <w:p>
            <w:pPr>
              <w:snapToGrid w:val="0"/>
              <w:spacing w:line="360" w:lineRule="exact"/>
              <w:jc w:val="center"/>
              <w:rPr>
                <w:rFonts w:hint="eastAsia" w:ascii="宋体" w:hAnsi="宋体" w:cs="Courier New"/>
                <w:sz w:val="24"/>
                <w:szCs w:val="24"/>
              </w:rPr>
            </w:pPr>
            <w:r>
              <w:rPr>
                <w:rFonts w:hint="eastAsia" w:ascii="宋体" w:hAnsi="宋体" w:cs="Courier New"/>
                <w:sz w:val="24"/>
                <w:szCs w:val="24"/>
              </w:rPr>
              <w:t>序号</w:t>
            </w:r>
          </w:p>
        </w:tc>
        <w:tc>
          <w:tcPr>
            <w:tcW w:w="2909" w:type="dxa"/>
            <w:vAlign w:val="center"/>
          </w:tcPr>
          <w:p>
            <w:pPr>
              <w:snapToGrid w:val="0"/>
              <w:spacing w:line="360" w:lineRule="exact"/>
              <w:jc w:val="center"/>
              <w:rPr>
                <w:rFonts w:hint="eastAsia" w:ascii="宋体" w:hAnsi="宋体" w:cs="Courier New"/>
                <w:sz w:val="24"/>
                <w:szCs w:val="24"/>
              </w:rPr>
            </w:pPr>
            <w:r>
              <w:rPr>
                <w:rFonts w:hint="eastAsia" w:ascii="宋体" w:hAnsi="宋体" w:cs="Courier New"/>
                <w:sz w:val="24"/>
                <w:szCs w:val="24"/>
              </w:rPr>
              <w:t>赋 分 项 目</w:t>
            </w:r>
          </w:p>
        </w:tc>
        <w:tc>
          <w:tcPr>
            <w:tcW w:w="879" w:type="dxa"/>
            <w:vAlign w:val="center"/>
          </w:tcPr>
          <w:p>
            <w:pPr>
              <w:snapToGrid w:val="0"/>
              <w:spacing w:line="360" w:lineRule="exact"/>
              <w:jc w:val="center"/>
              <w:rPr>
                <w:rFonts w:hint="eastAsia" w:ascii="宋体" w:hAnsi="宋体" w:cs="Courier New"/>
                <w:sz w:val="24"/>
                <w:szCs w:val="24"/>
              </w:rPr>
            </w:pPr>
            <w:r>
              <w:rPr>
                <w:rFonts w:hint="eastAsia" w:ascii="宋体" w:hAnsi="宋体" w:cs="Courier New"/>
                <w:sz w:val="24"/>
                <w:szCs w:val="24"/>
              </w:rPr>
              <w:t>满分</w:t>
            </w:r>
          </w:p>
        </w:tc>
        <w:tc>
          <w:tcPr>
            <w:tcW w:w="4669" w:type="dxa"/>
            <w:vAlign w:val="center"/>
          </w:tcPr>
          <w:p>
            <w:pPr>
              <w:snapToGrid w:val="0"/>
              <w:spacing w:line="360" w:lineRule="exact"/>
              <w:jc w:val="center"/>
              <w:rPr>
                <w:rFonts w:hint="eastAsia" w:ascii="宋体" w:hAnsi="宋体" w:cs="Courier New"/>
                <w:sz w:val="24"/>
                <w:szCs w:val="24"/>
              </w:rPr>
            </w:pPr>
            <w:r>
              <w:rPr>
                <w:rFonts w:hint="eastAsia" w:ascii="宋体" w:hAnsi="宋体" w:cs="Courier New"/>
                <w:sz w:val="24"/>
                <w:szCs w:val="24"/>
              </w:rPr>
              <w:t>赋 分 说 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0" w:hRule="atLeast"/>
          <w:jc w:val="center"/>
        </w:trPr>
        <w:tc>
          <w:tcPr>
            <w:tcW w:w="1003" w:type="dxa"/>
            <w:vAlign w:val="center"/>
          </w:tcPr>
          <w:p>
            <w:pPr>
              <w:snapToGrid w:val="0"/>
              <w:spacing w:line="360" w:lineRule="exact"/>
              <w:jc w:val="center"/>
              <w:rPr>
                <w:rFonts w:hint="eastAsia" w:ascii="宋体" w:hAnsi="宋体" w:cs="Courier New"/>
                <w:sz w:val="24"/>
                <w:szCs w:val="24"/>
              </w:rPr>
            </w:pPr>
            <w:r>
              <w:rPr>
                <w:rFonts w:hint="eastAsia" w:ascii="宋体" w:hAnsi="宋体" w:cs="Courier New"/>
                <w:sz w:val="24"/>
                <w:szCs w:val="24"/>
              </w:rPr>
              <w:t>4.1</w:t>
            </w:r>
          </w:p>
        </w:tc>
        <w:tc>
          <w:tcPr>
            <w:tcW w:w="2909" w:type="dxa"/>
            <w:vAlign w:val="center"/>
          </w:tcPr>
          <w:p>
            <w:pPr>
              <w:snapToGrid w:val="0"/>
              <w:spacing w:line="360" w:lineRule="exact"/>
              <w:jc w:val="center"/>
              <w:rPr>
                <w:rFonts w:hint="eastAsia" w:ascii="宋体" w:hAnsi="宋体" w:cs="Courier New"/>
                <w:sz w:val="24"/>
                <w:szCs w:val="24"/>
              </w:rPr>
            </w:pPr>
            <w:r>
              <w:rPr>
                <w:rFonts w:hint="eastAsia" w:ascii="宋体" w:hAnsi="宋体" w:cs="Courier New"/>
                <w:sz w:val="24"/>
                <w:szCs w:val="24"/>
              </w:rPr>
              <w:t>监理范围和目标</w:t>
            </w:r>
          </w:p>
        </w:tc>
        <w:tc>
          <w:tcPr>
            <w:tcW w:w="879" w:type="dxa"/>
            <w:vAlign w:val="center"/>
          </w:tcPr>
          <w:p>
            <w:pPr>
              <w:snapToGrid w:val="0"/>
              <w:spacing w:line="360" w:lineRule="exact"/>
              <w:jc w:val="center"/>
              <w:rPr>
                <w:rFonts w:hint="eastAsia" w:ascii="宋体" w:hAnsi="宋体" w:eastAsia="宋体" w:cs="Courier New"/>
                <w:sz w:val="24"/>
                <w:szCs w:val="24"/>
                <w:lang w:eastAsia="zh-CN"/>
              </w:rPr>
            </w:pPr>
            <w:r>
              <w:rPr>
                <w:rFonts w:hint="eastAsia" w:ascii="宋体" w:hAnsi="宋体" w:cs="Courier New"/>
                <w:sz w:val="24"/>
                <w:szCs w:val="24"/>
                <w:lang w:val="en-US" w:eastAsia="zh-CN"/>
              </w:rPr>
              <w:t>4</w:t>
            </w:r>
          </w:p>
        </w:tc>
        <w:tc>
          <w:tcPr>
            <w:tcW w:w="4669" w:type="dxa"/>
            <w:vAlign w:val="center"/>
          </w:tcPr>
          <w:p>
            <w:pPr>
              <w:autoSpaceDE w:val="0"/>
              <w:autoSpaceDN w:val="0"/>
              <w:adjustRightInd w:val="0"/>
              <w:snapToGrid w:val="0"/>
              <w:spacing w:line="320" w:lineRule="exact"/>
              <w:jc w:val="left"/>
              <w:rPr>
                <w:rFonts w:hint="eastAsia" w:ascii="宋体" w:hAnsi="宋体" w:cs="Courier New"/>
                <w:sz w:val="24"/>
                <w:szCs w:val="24"/>
                <w:highlight w:val="yellow"/>
              </w:rPr>
            </w:pPr>
            <w:r>
              <w:rPr>
                <w:rFonts w:ascii="宋体" w:hAnsi="宋体" w:cs="Courier New"/>
                <w:sz w:val="24"/>
                <w:szCs w:val="24"/>
              </w:rPr>
              <w:t>响应招标文件要</w:t>
            </w:r>
            <w:r>
              <w:rPr>
                <w:rFonts w:hint="eastAsia" w:ascii="宋体" w:hAnsi="宋体" w:cs="Courier New"/>
                <w:sz w:val="24"/>
                <w:szCs w:val="24"/>
              </w:rPr>
              <w:t>求得2～</w:t>
            </w:r>
            <w:r>
              <w:rPr>
                <w:rFonts w:hint="eastAsia" w:ascii="宋体" w:hAnsi="宋体" w:cs="Courier New"/>
                <w:sz w:val="24"/>
                <w:szCs w:val="24"/>
                <w:lang w:val="en-US" w:eastAsia="zh-CN"/>
              </w:rPr>
              <w:t>4</w:t>
            </w:r>
            <w:r>
              <w:rPr>
                <w:rFonts w:hint="eastAsia" w:ascii="宋体" w:hAnsi="宋体" w:eastAsia="宋体" w:cs="宋体"/>
                <w:sz w:val="24"/>
                <w:szCs w:val="24"/>
              </w:rPr>
              <w:t>分</w:t>
            </w:r>
            <w:r>
              <w:rPr>
                <w:rFonts w:ascii="宋体" w:hAnsi="宋体" w:cs="Courier New"/>
                <w:sz w:val="24"/>
                <w:szCs w:val="24"/>
              </w:rPr>
              <w:t>，</w:t>
            </w:r>
            <w:r>
              <w:rPr>
                <w:rFonts w:hint="eastAsia" w:ascii="宋体" w:hAnsi="宋体" w:cs="Courier New"/>
                <w:sz w:val="24"/>
                <w:szCs w:val="24"/>
              </w:rPr>
              <w:t>基本相应</w:t>
            </w:r>
            <w:r>
              <w:rPr>
                <w:rFonts w:hint="eastAsia" w:ascii="宋体" w:hAnsi="宋体" w:cs="Courier New"/>
                <w:sz w:val="24"/>
                <w:szCs w:val="24"/>
                <w:lang w:val="en-US" w:eastAsia="zh-CN"/>
              </w:rPr>
              <w:t>0</w:t>
            </w:r>
            <w:r>
              <w:rPr>
                <w:rFonts w:hint="eastAsia" w:ascii="宋体" w:hAnsi="宋体" w:cs="Courier New"/>
                <w:sz w:val="24"/>
                <w:szCs w:val="24"/>
              </w:rPr>
              <w:t>～</w:t>
            </w:r>
            <w:r>
              <w:rPr>
                <w:rFonts w:hint="eastAsia" w:ascii="宋体" w:hAnsi="宋体" w:cs="Courier New"/>
                <w:sz w:val="24"/>
                <w:szCs w:val="24"/>
                <w:lang w:val="en-US" w:eastAsia="zh-CN"/>
              </w:rPr>
              <w:t>2</w:t>
            </w:r>
            <w:r>
              <w:rPr>
                <w:rFonts w:hint="eastAsia" w:ascii="宋体" w:hAnsi="宋体" w:cs="Courier New"/>
                <w:sz w:val="24"/>
                <w:szCs w:val="24"/>
              </w:rPr>
              <w:t>分，否则得0分</w:t>
            </w:r>
            <w:r>
              <w:rPr>
                <w:rFonts w:ascii="宋体" w:hAnsi="宋体" w:cs="Courier New"/>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54" w:hRule="atLeast"/>
          <w:jc w:val="center"/>
        </w:trPr>
        <w:tc>
          <w:tcPr>
            <w:tcW w:w="1003" w:type="dxa"/>
            <w:vAlign w:val="center"/>
          </w:tcPr>
          <w:p>
            <w:pPr>
              <w:snapToGrid w:val="0"/>
              <w:spacing w:line="360" w:lineRule="exact"/>
              <w:jc w:val="center"/>
              <w:rPr>
                <w:rFonts w:hint="eastAsia" w:ascii="宋体" w:hAnsi="宋体" w:cs="Courier New"/>
                <w:sz w:val="24"/>
                <w:szCs w:val="24"/>
              </w:rPr>
            </w:pPr>
            <w:r>
              <w:rPr>
                <w:rFonts w:hint="eastAsia" w:ascii="宋体" w:hAnsi="宋体" w:cs="Courier New"/>
                <w:sz w:val="24"/>
                <w:szCs w:val="24"/>
              </w:rPr>
              <w:t>4.2</w:t>
            </w:r>
          </w:p>
        </w:tc>
        <w:tc>
          <w:tcPr>
            <w:tcW w:w="2909" w:type="dxa"/>
            <w:vAlign w:val="center"/>
          </w:tcPr>
          <w:p>
            <w:pPr>
              <w:autoSpaceDE w:val="0"/>
              <w:autoSpaceDN w:val="0"/>
              <w:adjustRightInd w:val="0"/>
              <w:snapToGrid w:val="0"/>
              <w:spacing w:line="320" w:lineRule="exact"/>
              <w:jc w:val="center"/>
              <w:rPr>
                <w:rFonts w:hint="eastAsia" w:ascii="宋体" w:hAnsi="宋体" w:cs="Courier New"/>
                <w:sz w:val="24"/>
                <w:szCs w:val="24"/>
              </w:rPr>
            </w:pPr>
            <w:r>
              <w:rPr>
                <w:rFonts w:hint="eastAsia" w:ascii="宋体" w:hAnsi="宋体" w:cs="Courier New"/>
                <w:sz w:val="24"/>
                <w:szCs w:val="24"/>
              </w:rPr>
              <w:t>对影响项目工期、质量和资金的关键问题的理解和认识</w:t>
            </w:r>
          </w:p>
        </w:tc>
        <w:tc>
          <w:tcPr>
            <w:tcW w:w="879" w:type="dxa"/>
            <w:vAlign w:val="center"/>
          </w:tcPr>
          <w:p>
            <w:pPr>
              <w:autoSpaceDE w:val="0"/>
              <w:autoSpaceDN w:val="0"/>
              <w:adjustRightInd w:val="0"/>
              <w:snapToGrid w:val="0"/>
              <w:spacing w:line="320" w:lineRule="exact"/>
              <w:jc w:val="center"/>
              <w:rPr>
                <w:rFonts w:hint="eastAsia" w:ascii="宋体" w:hAnsi="宋体" w:eastAsia="宋体" w:cs="Courier New"/>
                <w:sz w:val="24"/>
                <w:szCs w:val="24"/>
                <w:lang w:eastAsia="zh-CN"/>
              </w:rPr>
            </w:pPr>
            <w:r>
              <w:rPr>
                <w:rFonts w:hint="eastAsia" w:ascii="宋体" w:hAnsi="宋体" w:cs="Courier New"/>
                <w:sz w:val="24"/>
                <w:szCs w:val="24"/>
                <w:lang w:val="en-US" w:eastAsia="zh-CN"/>
              </w:rPr>
              <w:t>4</w:t>
            </w:r>
          </w:p>
        </w:tc>
        <w:tc>
          <w:tcPr>
            <w:tcW w:w="4669" w:type="dxa"/>
            <w:vAlign w:val="center"/>
          </w:tcPr>
          <w:p>
            <w:pPr>
              <w:autoSpaceDE w:val="0"/>
              <w:autoSpaceDN w:val="0"/>
              <w:adjustRightInd w:val="0"/>
              <w:snapToGrid w:val="0"/>
              <w:spacing w:line="320" w:lineRule="exact"/>
              <w:jc w:val="left"/>
              <w:rPr>
                <w:rFonts w:hint="eastAsia" w:ascii="宋体" w:hAnsi="宋体" w:cs="Courier New"/>
                <w:sz w:val="24"/>
                <w:szCs w:val="24"/>
              </w:rPr>
            </w:pPr>
            <w:r>
              <w:rPr>
                <w:rFonts w:hint="eastAsia" w:ascii="宋体" w:hAnsi="宋体" w:cs="Courier New"/>
                <w:sz w:val="24"/>
                <w:szCs w:val="24"/>
              </w:rPr>
              <w:t>理解和认识全面得2～</w:t>
            </w:r>
            <w:r>
              <w:rPr>
                <w:rFonts w:hint="eastAsia" w:ascii="宋体" w:hAnsi="宋体" w:cs="Courier New"/>
                <w:sz w:val="24"/>
                <w:szCs w:val="24"/>
                <w:lang w:val="en-US" w:eastAsia="zh-CN"/>
              </w:rPr>
              <w:t>4</w:t>
            </w:r>
            <w:r>
              <w:rPr>
                <w:rFonts w:hint="eastAsia" w:ascii="宋体" w:hAnsi="宋体" w:cs="Courier New"/>
                <w:sz w:val="24"/>
                <w:szCs w:val="24"/>
              </w:rPr>
              <w:t>分，一般得1～2分，否则得0分。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0" w:hRule="atLeast"/>
          <w:jc w:val="center"/>
        </w:trPr>
        <w:tc>
          <w:tcPr>
            <w:tcW w:w="1003" w:type="dxa"/>
            <w:vAlign w:val="center"/>
          </w:tcPr>
          <w:p>
            <w:pPr>
              <w:snapToGrid w:val="0"/>
              <w:spacing w:line="360" w:lineRule="exact"/>
              <w:jc w:val="center"/>
              <w:rPr>
                <w:rFonts w:hint="eastAsia" w:ascii="宋体" w:hAnsi="宋体" w:cs="Courier New"/>
                <w:sz w:val="24"/>
                <w:szCs w:val="24"/>
              </w:rPr>
            </w:pPr>
            <w:r>
              <w:rPr>
                <w:rFonts w:hint="eastAsia" w:ascii="宋体" w:hAnsi="宋体" w:cs="Courier New"/>
                <w:sz w:val="24"/>
                <w:szCs w:val="24"/>
              </w:rPr>
              <w:t>4.3</w:t>
            </w:r>
          </w:p>
        </w:tc>
        <w:tc>
          <w:tcPr>
            <w:tcW w:w="2909" w:type="dxa"/>
            <w:vAlign w:val="center"/>
          </w:tcPr>
          <w:p>
            <w:pPr>
              <w:autoSpaceDE w:val="0"/>
              <w:autoSpaceDN w:val="0"/>
              <w:adjustRightInd w:val="0"/>
              <w:snapToGrid w:val="0"/>
              <w:spacing w:line="360" w:lineRule="exact"/>
              <w:jc w:val="center"/>
              <w:rPr>
                <w:rFonts w:hint="eastAsia" w:ascii="宋体" w:hAnsi="宋体" w:cs="Courier New"/>
                <w:sz w:val="24"/>
                <w:szCs w:val="24"/>
              </w:rPr>
            </w:pPr>
            <w:r>
              <w:rPr>
                <w:rFonts w:hint="eastAsia" w:ascii="宋体" w:hAnsi="宋体" w:cs="Courier New"/>
                <w:sz w:val="24"/>
                <w:szCs w:val="24"/>
              </w:rPr>
              <w:t>质量控制措施</w:t>
            </w:r>
          </w:p>
        </w:tc>
        <w:tc>
          <w:tcPr>
            <w:tcW w:w="879" w:type="dxa"/>
            <w:vAlign w:val="center"/>
          </w:tcPr>
          <w:p>
            <w:pPr>
              <w:keepNext/>
              <w:keepLines/>
              <w:autoSpaceDE w:val="0"/>
              <w:autoSpaceDN w:val="0"/>
              <w:adjustRightInd w:val="0"/>
              <w:snapToGrid w:val="0"/>
              <w:spacing w:line="360" w:lineRule="exact"/>
              <w:jc w:val="center"/>
              <w:outlineLvl w:val="2"/>
              <w:rPr>
                <w:rFonts w:hint="eastAsia" w:ascii="宋体" w:hAnsi="宋体" w:eastAsia="宋体" w:cs="Courier New"/>
                <w:sz w:val="24"/>
                <w:szCs w:val="24"/>
                <w:lang w:eastAsia="zh-CN"/>
              </w:rPr>
            </w:pPr>
            <w:r>
              <w:rPr>
                <w:rFonts w:hint="eastAsia" w:ascii="宋体" w:hAnsi="宋体" w:cs="Courier New"/>
                <w:sz w:val="24"/>
                <w:szCs w:val="24"/>
                <w:lang w:val="en-US" w:eastAsia="zh-CN"/>
              </w:rPr>
              <w:t>4</w:t>
            </w:r>
          </w:p>
        </w:tc>
        <w:tc>
          <w:tcPr>
            <w:tcW w:w="4669" w:type="dxa"/>
            <w:vAlign w:val="center"/>
          </w:tcPr>
          <w:p>
            <w:pPr>
              <w:keepNext/>
              <w:keepLines/>
              <w:autoSpaceDE w:val="0"/>
              <w:autoSpaceDN w:val="0"/>
              <w:adjustRightInd w:val="0"/>
              <w:snapToGrid w:val="0"/>
              <w:spacing w:line="360" w:lineRule="exact"/>
              <w:jc w:val="left"/>
              <w:outlineLvl w:val="2"/>
              <w:rPr>
                <w:rFonts w:hint="eastAsia" w:ascii="宋体" w:hAnsi="宋体" w:cs="Courier New"/>
                <w:sz w:val="24"/>
                <w:szCs w:val="24"/>
              </w:rPr>
            </w:pPr>
            <w:r>
              <w:rPr>
                <w:rFonts w:hint="eastAsia" w:ascii="宋体" w:hAnsi="宋体" w:cs="Courier New"/>
                <w:sz w:val="24"/>
                <w:szCs w:val="24"/>
              </w:rPr>
              <w:t>措施合理、全面得2～</w:t>
            </w:r>
            <w:r>
              <w:rPr>
                <w:rFonts w:hint="eastAsia" w:ascii="宋体" w:hAnsi="宋体" w:cs="Courier New"/>
                <w:sz w:val="24"/>
                <w:szCs w:val="24"/>
                <w:lang w:val="en-US" w:eastAsia="zh-CN"/>
              </w:rPr>
              <w:t>4</w:t>
            </w:r>
            <w:r>
              <w:rPr>
                <w:rFonts w:hint="eastAsia" w:ascii="宋体" w:hAnsi="宋体" w:cs="Courier New"/>
                <w:sz w:val="24"/>
                <w:szCs w:val="24"/>
              </w:rPr>
              <w:t>分，措施得当得1～2分，否则得0分。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0" w:hRule="atLeast"/>
          <w:jc w:val="center"/>
        </w:trPr>
        <w:tc>
          <w:tcPr>
            <w:tcW w:w="1003" w:type="dxa"/>
            <w:vAlign w:val="center"/>
          </w:tcPr>
          <w:p>
            <w:pPr>
              <w:keepNext/>
              <w:keepLines/>
              <w:snapToGrid w:val="0"/>
              <w:spacing w:line="360" w:lineRule="exact"/>
              <w:jc w:val="center"/>
              <w:outlineLvl w:val="2"/>
              <w:rPr>
                <w:rFonts w:hint="eastAsia" w:ascii="宋体" w:hAnsi="宋体" w:cs="Courier New"/>
                <w:sz w:val="24"/>
                <w:szCs w:val="24"/>
              </w:rPr>
            </w:pPr>
            <w:r>
              <w:rPr>
                <w:rFonts w:hint="eastAsia" w:ascii="宋体" w:hAnsi="宋体" w:cs="Courier New"/>
                <w:sz w:val="24"/>
                <w:szCs w:val="24"/>
              </w:rPr>
              <w:t>4.4</w:t>
            </w:r>
          </w:p>
        </w:tc>
        <w:tc>
          <w:tcPr>
            <w:tcW w:w="2909" w:type="dxa"/>
            <w:vAlign w:val="center"/>
          </w:tcPr>
          <w:p>
            <w:pPr>
              <w:keepNext/>
              <w:keepLines/>
              <w:snapToGrid w:val="0"/>
              <w:spacing w:line="360" w:lineRule="exact"/>
              <w:jc w:val="center"/>
              <w:outlineLvl w:val="2"/>
              <w:rPr>
                <w:rFonts w:hint="eastAsia" w:ascii="宋体" w:hAnsi="宋体" w:cs="Courier New"/>
                <w:sz w:val="24"/>
                <w:szCs w:val="24"/>
              </w:rPr>
            </w:pPr>
            <w:r>
              <w:rPr>
                <w:rFonts w:hint="eastAsia" w:ascii="宋体" w:hAnsi="宋体" w:cs="Courier New"/>
                <w:sz w:val="24"/>
                <w:szCs w:val="24"/>
              </w:rPr>
              <w:t>进度控制措施</w:t>
            </w:r>
          </w:p>
        </w:tc>
        <w:tc>
          <w:tcPr>
            <w:tcW w:w="879" w:type="dxa"/>
            <w:vAlign w:val="center"/>
          </w:tcPr>
          <w:p>
            <w:pPr>
              <w:keepNext/>
              <w:keepLines/>
              <w:autoSpaceDE w:val="0"/>
              <w:autoSpaceDN w:val="0"/>
              <w:adjustRightInd w:val="0"/>
              <w:snapToGrid w:val="0"/>
              <w:spacing w:line="360" w:lineRule="exact"/>
              <w:jc w:val="center"/>
              <w:outlineLvl w:val="2"/>
              <w:rPr>
                <w:rFonts w:hint="eastAsia" w:ascii="宋体" w:hAnsi="宋体" w:eastAsia="宋体" w:cs="Courier New"/>
                <w:sz w:val="24"/>
                <w:szCs w:val="24"/>
                <w:lang w:eastAsia="zh-CN"/>
              </w:rPr>
            </w:pPr>
            <w:r>
              <w:rPr>
                <w:rFonts w:hint="eastAsia" w:ascii="宋体" w:hAnsi="宋体" w:cs="Courier New"/>
                <w:sz w:val="24"/>
                <w:szCs w:val="24"/>
                <w:lang w:val="en-US" w:eastAsia="zh-CN"/>
              </w:rPr>
              <w:t>3</w:t>
            </w:r>
          </w:p>
        </w:tc>
        <w:tc>
          <w:tcPr>
            <w:tcW w:w="4669" w:type="dxa"/>
            <w:vAlign w:val="top"/>
          </w:tcPr>
          <w:p>
            <w:pPr>
              <w:rPr>
                <w:sz w:val="24"/>
                <w:szCs w:val="24"/>
              </w:rPr>
            </w:pPr>
            <w:r>
              <w:rPr>
                <w:rFonts w:hint="eastAsia" w:ascii="宋体" w:hAnsi="宋体" w:cs="Courier New"/>
                <w:sz w:val="24"/>
                <w:szCs w:val="24"/>
              </w:rPr>
              <w:t>措施合理、全面得1～</w:t>
            </w:r>
            <w:r>
              <w:rPr>
                <w:rFonts w:hint="eastAsia" w:ascii="宋体" w:hAnsi="宋体" w:cs="Courier New"/>
                <w:sz w:val="24"/>
                <w:szCs w:val="24"/>
                <w:lang w:val="en-US" w:eastAsia="zh-CN"/>
              </w:rPr>
              <w:t>3</w:t>
            </w:r>
            <w:r>
              <w:rPr>
                <w:rFonts w:hint="eastAsia" w:ascii="宋体" w:hAnsi="宋体" w:cs="Courier New"/>
                <w:sz w:val="24"/>
                <w:szCs w:val="24"/>
              </w:rPr>
              <w:t>分，措施得当得</w:t>
            </w:r>
            <w:r>
              <w:rPr>
                <w:rFonts w:hint="eastAsia" w:ascii="宋体" w:hAnsi="宋体" w:cs="Courier New"/>
                <w:sz w:val="24"/>
                <w:szCs w:val="24"/>
                <w:lang w:val="en-US" w:eastAsia="zh-CN"/>
              </w:rPr>
              <w:t>0</w:t>
            </w:r>
            <w:r>
              <w:rPr>
                <w:rFonts w:hint="eastAsia" w:ascii="宋体" w:hAnsi="宋体" w:cs="Courier New"/>
                <w:sz w:val="24"/>
                <w:szCs w:val="24"/>
              </w:rPr>
              <w:t>～1分，否则得0分。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0" w:hRule="atLeast"/>
          <w:jc w:val="center"/>
        </w:trPr>
        <w:tc>
          <w:tcPr>
            <w:tcW w:w="1003" w:type="dxa"/>
            <w:vAlign w:val="center"/>
          </w:tcPr>
          <w:p>
            <w:pPr>
              <w:keepNext/>
              <w:keepLines/>
              <w:snapToGrid w:val="0"/>
              <w:spacing w:line="360" w:lineRule="exact"/>
              <w:jc w:val="center"/>
              <w:outlineLvl w:val="2"/>
              <w:rPr>
                <w:rFonts w:hint="eastAsia" w:ascii="宋体" w:hAnsi="宋体" w:cs="Courier New"/>
                <w:sz w:val="24"/>
                <w:szCs w:val="24"/>
              </w:rPr>
            </w:pPr>
            <w:r>
              <w:rPr>
                <w:rFonts w:hint="eastAsia" w:ascii="宋体" w:hAnsi="宋体" w:cs="Courier New"/>
                <w:sz w:val="24"/>
                <w:szCs w:val="24"/>
              </w:rPr>
              <w:t>4.5</w:t>
            </w:r>
          </w:p>
        </w:tc>
        <w:tc>
          <w:tcPr>
            <w:tcW w:w="2909" w:type="dxa"/>
            <w:vAlign w:val="center"/>
          </w:tcPr>
          <w:p>
            <w:pPr>
              <w:keepNext/>
              <w:keepLines/>
              <w:snapToGrid w:val="0"/>
              <w:spacing w:line="360" w:lineRule="exact"/>
              <w:jc w:val="center"/>
              <w:outlineLvl w:val="2"/>
              <w:rPr>
                <w:rFonts w:hint="eastAsia" w:ascii="宋体" w:hAnsi="宋体" w:cs="Courier New"/>
                <w:sz w:val="24"/>
                <w:szCs w:val="24"/>
              </w:rPr>
            </w:pPr>
            <w:r>
              <w:rPr>
                <w:rFonts w:hint="eastAsia" w:ascii="宋体" w:hAnsi="宋体" w:cs="Courier New"/>
                <w:sz w:val="24"/>
                <w:szCs w:val="24"/>
              </w:rPr>
              <w:t>投资控制措施</w:t>
            </w:r>
          </w:p>
        </w:tc>
        <w:tc>
          <w:tcPr>
            <w:tcW w:w="879" w:type="dxa"/>
            <w:vAlign w:val="center"/>
          </w:tcPr>
          <w:p>
            <w:pPr>
              <w:keepNext/>
              <w:keepLines/>
              <w:autoSpaceDE w:val="0"/>
              <w:autoSpaceDN w:val="0"/>
              <w:adjustRightInd w:val="0"/>
              <w:snapToGrid w:val="0"/>
              <w:spacing w:line="360" w:lineRule="exact"/>
              <w:jc w:val="center"/>
              <w:outlineLvl w:val="2"/>
              <w:rPr>
                <w:rFonts w:hint="eastAsia" w:ascii="宋体" w:hAnsi="宋体" w:eastAsia="宋体" w:cs="Courier New"/>
                <w:sz w:val="24"/>
                <w:szCs w:val="24"/>
                <w:lang w:eastAsia="zh-CN"/>
              </w:rPr>
            </w:pPr>
            <w:r>
              <w:rPr>
                <w:rFonts w:hint="eastAsia" w:ascii="宋体" w:hAnsi="宋体" w:cs="Courier New"/>
                <w:sz w:val="24"/>
                <w:szCs w:val="24"/>
                <w:lang w:val="en-US" w:eastAsia="zh-CN"/>
              </w:rPr>
              <w:t>3</w:t>
            </w:r>
          </w:p>
        </w:tc>
        <w:tc>
          <w:tcPr>
            <w:tcW w:w="4669" w:type="dxa"/>
            <w:vAlign w:val="top"/>
          </w:tcPr>
          <w:p>
            <w:pPr>
              <w:rPr>
                <w:sz w:val="24"/>
                <w:szCs w:val="24"/>
              </w:rPr>
            </w:pPr>
            <w:r>
              <w:rPr>
                <w:rFonts w:hint="eastAsia" w:ascii="宋体" w:hAnsi="宋体" w:cs="Courier New"/>
                <w:sz w:val="24"/>
                <w:szCs w:val="24"/>
              </w:rPr>
              <w:t>措施合理、全面得1～</w:t>
            </w:r>
            <w:r>
              <w:rPr>
                <w:rFonts w:hint="eastAsia" w:ascii="宋体" w:hAnsi="宋体" w:cs="Courier New"/>
                <w:sz w:val="24"/>
                <w:szCs w:val="24"/>
                <w:lang w:val="en-US" w:eastAsia="zh-CN"/>
              </w:rPr>
              <w:t>3</w:t>
            </w:r>
            <w:r>
              <w:rPr>
                <w:rFonts w:hint="eastAsia" w:ascii="宋体" w:hAnsi="宋体" w:cs="Courier New"/>
                <w:sz w:val="24"/>
                <w:szCs w:val="24"/>
              </w:rPr>
              <w:t>分，措施得当得</w:t>
            </w:r>
            <w:r>
              <w:rPr>
                <w:rFonts w:hint="eastAsia" w:ascii="宋体" w:hAnsi="宋体" w:cs="Courier New"/>
                <w:sz w:val="24"/>
                <w:szCs w:val="24"/>
                <w:lang w:val="en-US" w:eastAsia="zh-CN"/>
              </w:rPr>
              <w:t>0</w:t>
            </w:r>
            <w:r>
              <w:rPr>
                <w:rFonts w:hint="eastAsia" w:ascii="宋体" w:hAnsi="宋体" w:cs="Courier New"/>
                <w:sz w:val="24"/>
                <w:szCs w:val="24"/>
              </w:rPr>
              <w:t>～1分，否则得0分。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0" w:hRule="atLeast"/>
          <w:jc w:val="center"/>
        </w:trPr>
        <w:tc>
          <w:tcPr>
            <w:tcW w:w="1003" w:type="dxa"/>
            <w:vAlign w:val="center"/>
          </w:tcPr>
          <w:p>
            <w:pPr>
              <w:keepNext/>
              <w:keepLines/>
              <w:snapToGrid w:val="0"/>
              <w:spacing w:line="360" w:lineRule="exact"/>
              <w:jc w:val="center"/>
              <w:outlineLvl w:val="2"/>
              <w:rPr>
                <w:rFonts w:hint="eastAsia" w:ascii="宋体" w:hAnsi="宋体" w:cs="Courier New"/>
                <w:sz w:val="24"/>
                <w:szCs w:val="24"/>
              </w:rPr>
            </w:pPr>
            <w:r>
              <w:rPr>
                <w:rFonts w:hint="eastAsia" w:ascii="宋体" w:hAnsi="宋体" w:cs="Courier New"/>
                <w:sz w:val="24"/>
                <w:szCs w:val="24"/>
              </w:rPr>
              <w:t>4.6</w:t>
            </w:r>
          </w:p>
        </w:tc>
        <w:tc>
          <w:tcPr>
            <w:tcW w:w="2909" w:type="dxa"/>
            <w:vAlign w:val="center"/>
          </w:tcPr>
          <w:p>
            <w:pPr>
              <w:keepNext/>
              <w:keepLines/>
              <w:snapToGrid w:val="0"/>
              <w:spacing w:line="360" w:lineRule="exact"/>
              <w:jc w:val="center"/>
              <w:outlineLvl w:val="2"/>
              <w:rPr>
                <w:rFonts w:hint="eastAsia" w:ascii="宋体" w:hAnsi="宋体" w:cs="Courier New"/>
                <w:sz w:val="24"/>
                <w:szCs w:val="24"/>
              </w:rPr>
            </w:pPr>
            <w:r>
              <w:rPr>
                <w:rFonts w:hint="eastAsia" w:ascii="宋体" w:hAnsi="宋体" w:cs="Courier New"/>
                <w:sz w:val="24"/>
                <w:szCs w:val="24"/>
              </w:rPr>
              <w:t>信息、合同管理措施</w:t>
            </w:r>
          </w:p>
        </w:tc>
        <w:tc>
          <w:tcPr>
            <w:tcW w:w="879" w:type="dxa"/>
            <w:vAlign w:val="center"/>
          </w:tcPr>
          <w:p>
            <w:pPr>
              <w:keepNext/>
              <w:keepLines/>
              <w:autoSpaceDE w:val="0"/>
              <w:autoSpaceDN w:val="0"/>
              <w:adjustRightInd w:val="0"/>
              <w:snapToGrid w:val="0"/>
              <w:spacing w:line="360" w:lineRule="exact"/>
              <w:jc w:val="center"/>
              <w:outlineLvl w:val="2"/>
              <w:rPr>
                <w:rFonts w:hint="eastAsia" w:ascii="宋体" w:hAnsi="宋体" w:eastAsia="宋体" w:cs="Courier New"/>
                <w:sz w:val="24"/>
                <w:szCs w:val="24"/>
                <w:lang w:eastAsia="zh-CN"/>
              </w:rPr>
            </w:pPr>
            <w:r>
              <w:rPr>
                <w:rFonts w:hint="eastAsia" w:ascii="宋体" w:hAnsi="宋体" w:cs="Courier New"/>
                <w:sz w:val="24"/>
                <w:szCs w:val="24"/>
                <w:lang w:val="en-US" w:eastAsia="zh-CN"/>
              </w:rPr>
              <w:t>3</w:t>
            </w:r>
          </w:p>
        </w:tc>
        <w:tc>
          <w:tcPr>
            <w:tcW w:w="4669" w:type="dxa"/>
            <w:vAlign w:val="top"/>
          </w:tcPr>
          <w:p>
            <w:pPr>
              <w:rPr>
                <w:sz w:val="24"/>
                <w:szCs w:val="24"/>
              </w:rPr>
            </w:pPr>
            <w:r>
              <w:rPr>
                <w:rFonts w:hint="eastAsia" w:ascii="宋体" w:hAnsi="宋体" w:cs="Courier New"/>
                <w:sz w:val="24"/>
                <w:szCs w:val="24"/>
              </w:rPr>
              <w:t>措施合理、全面得1～</w:t>
            </w:r>
            <w:r>
              <w:rPr>
                <w:rFonts w:hint="eastAsia" w:ascii="宋体" w:hAnsi="宋体" w:cs="Courier New"/>
                <w:sz w:val="24"/>
                <w:szCs w:val="24"/>
                <w:lang w:val="en-US" w:eastAsia="zh-CN"/>
              </w:rPr>
              <w:t>3</w:t>
            </w:r>
            <w:r>
              <w:rPr>
                <w:rFonts w:hint="eastAsia" w:ascii="宋体" w:hAnsi="宋体" w:cs="Courier New"/>
                <w:sz w:val="24"/>
                <w:szCs w:val="24"/>
              </w:rPr>
              <w:t>分，措施得当得</w:t>
            </w:r>
            <w:r>
              <w:rPr>
                <w:rFonts w:hint="eastAsia" w:ascii="宋体" w:hAnsi="宋体" w:cs="Courier New"/>
                <w:sz w:val="24"/>
                <w:szCs w:val="24"/>
                <w:lang w:val="en-US" w:eastAsia="zh-CN"/>
              </w:rPr>
              <w:t>0</w:t>
            </w:r>
            <w:r>
              <w:rPr>
                <w:rFonts w:hint="eastAsia" w:ascii="宋体" w:hAnsi="宋体" w:cs="Courier New"/>
                <w:sz w:val="24"/>
                <w:szCs w:val="24"/>
              </w:rPr>
              <w:t>～1分，否则得0分。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0" w:hRule="atLeast"/>
          <w:jc w:val="center"/>
        </w:trPr>
        <w:tc>
          <w:tcPr>
            <w:tcW w:w="1003" w:type="dxa"/>
            <w:vAlign w:val="center"/>
          </w:tcPr>
          <w:p>
            <w:pPr>
              <w:keepNext/>
              <w:keepLines/>
              <w:snapToGrid w:val="0"/>
              <w:spacing w:line="360" w:lineRule="exact"/>
              <w:jc w:val="center"/>
              <w:outlineLvl w:val="2"/>
              <w:rPr>
                <w:rFonts w:hint="eastAsia" w:ascii="宋体" w:hAnsi="宋体" w:cs="Courier New"/>
                <w:sz w:val="24"/>
                <w:szCs w:val="24"/>
              </w:rPr>
            </w:pPr>
            <w:r>
              <w:rPr>
                <w:rFonts w:hint="eastAsia" w:ascii="宋体" w:hAnsi="宋体" w:cs="Courier New"/>
                <w:sz w:val="24"/>
                <w:szCs w:val="24"/>
              </w:rPr>
              <w:t>4.7</w:t>
            </w:r>
          </w:p>
        </w:tc>
        <w:tc>
          <w:tcPr>
            <w:tcW w:w="2909" w:type="dxa"/>
            <w:vAlign w:val="center"/>
          </w:tcPr>
          <w:p>
            <w:pPr>
              <w:keepNext/>
              <w:keepLines/>
              <w:snapToGrid w:val="0"/>
              <w:spacing w:line="360" w:lineRule="exact"/>
              <w:jc w:val="center"/>
              <w:outlineLvl w:val="2"/>
              <w:rPr>
                <w:rFonts w:hint="eastAsia" w:ascii="宋体" w:hAnsi="宋体" w:cs="Courier New"/>
                <w:sz w:val="24"/>
                <w:szCs w:val="24"/>
              </w:rPr>
            </w:pPr>
            <w:r>
              <w:rPr>
                <w:rFonts w:hint="eastAsia" w:ascii="宋体" w:hAnsi="宋体" w:cs="Courier New"/>
                <w:sz w:val="24"/>
                <w:szCs w:val="24"/>
              </w:rPr>
              <w:t>文明、安全生产管理措施</w:t>
            </w:r>
          </w:p>
        </w:tc>
        <w:tc>
          <w:tcPr>
            <w:tcW w:w="879" w:type="dxa"/>
            <w:vAlign w:val="center"/>
          </w:tcPr>
          <w:p>
            <w:pPr>
              <w:keepNext/>
              <w:keepLines/>
              <w:autoSpaceDE w:val="0"/>
              <w:autoSpaceDN w:val="0"/>
              <w:adjustRightInd w:val="0"/>
              <w:snapToGrid w:val="0"/>
              <w:spacing w:line="360" w:lineRule="exact"/>
              <w:jc w:val="center"/>
              <w:outlineLvl w:val="2"/>
              <w:rPr>
                <w:rFonts w:hint="eastAsia" w:ascii="宋体" w:hAnsi="宋体" w:eastAsia="宋体" w:cs="Courier New"/>
                <w:sz w:val="24"/>
                <w:szCs w:val="24"/>
                <w:lang w:eastAsia="zh-CN"/>
              </w:rPr>
            </w:pPr>
            <w:r>
              <w:rPr>
                <w:rFonts w:hint="eastAsia" w:ascii="宋体" w:hAnsi="宋体" w:cs="Courier New"/>
                <w:sz w:val="24"/>
                <w:szCs w:val="24"/>
                <w:lang w:val="en-US" w:eastAsia="zh-CN"/>
              </w:rPr>
              <w:t>3</w:t>
            </w:r>
          </w:p>
        </w:tc>
        <w:tc>
          <w:tcPr>
            <w:tcW w:w="4669" w:type="dxa"/>
            <w:vAlign w:val="top"/>
          </w:tcPr>
          <w:p>
            <w:pPr>
              <w:rPr>
                <w:sz w:val="24"/>
                <w:szCs w:val="24"/>
              </w:rPr>
            </w:pPr>
            <w:r>
              <w:rPr>
                <w:rFonts w:hint="eastAsia" w:ascii="宋体" w:hAnsi="宋体" w:cs="Courier New"/>
                <w:sz w:val="24"/>
                <w:szCs w:val="24"/>
              </w:rPr>
              <w:t>措施合理、全面得1～</w:t>
            </w:r>
            <w:r>
              <w:rPr>
                <w:rFonts w:hint="eastAsia" w:ascii="宋体" w:hAnsi="宋体" w:cs="Courier New"/>
                <w:sz w:val="24"/>
                <w:szCs w:val="24"/>
                <w:lang w:val="en-US" w:eastAsia="zh-CN"/>
              </w:rPr>
              <w:t>3</w:t>
            </w:r>
            <w:r>
              <w:rPr>
                <w:rFonts w:hint="eastAsia" w:ascii="宋体" w:hAnsi="宋体" w:cs="Courier New"/>
                <w:sz w:val="24"/>
                <w:szCs w:val="24"/>
              </w:rPr>
              <w:t>分，措施得当得</w:t>
            </w:r>
            <w:r>
              <w:rPr>
                <w:rFonts w:hint="eastAsia" w:ascii="宋体" w:hAnsi="宋体" w:cs="Courier New"/>
                <w:sz w:val="24"/>
                <w:szCs w:val="24"/>
                <w:lang w:val="en-US" w:eastAsia="zh-CN"/>
              </w:rPr>
              <w:t>0</w:t>
            </w:r>
            <w:r>
              <w:rPr>
                <w:rFonts w:hint="eastAsia" w:ascii="宋体" w:hAnsi="宋体" w:cs="Courier New"/>
                <w:sz w:val="24"/>
                <w:szCs w:val="24"/>
              </w:rPr>
              <w:t>～1分，否则得0分。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0" w:hRule="atLeast"/>
          <w:jc w:val="center"/>
        </w:trPr>
        <w:tc>
          <w:tcPr>
            <w:tcW w:w="1003" w:type="dxa"/>
            <w:vAlign w:val="center"/>
          </w:tcPr>
          <w:p>
            <w:pPr>
              <w:keepNext/>
              <w:keepLines/>
              <w:snapToGrid w:val="0"/>
              <w:spacing w:line="360" w:lineRule="exact"/>
              <w:jc w:val="center"/>
              <w:outlineLvl w:val="2"/>
              <w:rPr>
                <w:rFonts w:hint="eastAsia" w:ascii="宋体" w:hAnsi="宋体" w:cs="Courier New"/>
                <w:sz w:val="24"/>
                <w:szCs w:val="24"/>
              </w:rPr>
            </w:pPr>
            <w:r>
              <w:rPr>
                <w:rFonts w:hint="eastAsia" w:ascii="宋体" w:hAnsi="宋体" w:cs="Courier New"/>
                <w:sz w:val="24"/>
                <w:szCs w:val="24"/>
              </w:rPr>
              <w:t>4.8</w:t>
            </w:r>
          </w:p>
        </w:tc>
        <w:tc>
          <w:tcPr>
            <w:tcW w:w="2909" w:type="dxa"/>
            <w:vAlign w:val="center"/>
          </w:tcPr>
          <w:p>
            <w:pPr>
              <w:keepNext/>
              <w:keepLines/>
              <w:snapToGrid w:val="0"/>
              <w:spacing w:line="360" w:lineRule="exact"/>
              <w:jc w:val="center"/>
              <w:outlineLvl w:val="2"/>
              <w:rPr>
                <w:rFonts w:hint="eastAsia" w:ascii="宋体" w:hAnsi="宋体" w:cs="Courier New"/>
                <w:sz w:val="24"/>
                <w:szCs w:val="24"/>
              </w:rPr>
            </w:pPr>
            <w:r>
              <w:rPr>
                <w:rFonts w:hint="eastAsia" w:ascii="宋体" w:hAnsi="宋体" w:cs="Courier New"/>
                <w:sz w:val="24"/>
                <w:szCs w:val="24"/>
              </w:rPr>
              <w:t>组织协调的方法和手段</w:t>
            </w:r>
          </w:p>
        </w:tc>
        <w:tc>
          <w:tcPr>
            <w:tcW w:w="879" w:type="dxa"/>
            <w:vAlign w:val="center"/>
          </w:tcPr>
          <w:p>
            <w:pPr>
              <w:keepNext/>
              <w:keepLines/>
              <w:autoSpaceDE w:val="0"/>
              <w:autoSpaceDN w:val="0"/>
              <w:adjustRightInd w:val="0"/>
              <w:snapToGrid w:val="0"/>
              <w:spacing w:line="360" w:lineRule="exact"/>
              <w:jc w:val="center"/>
              <w:outlineLvl w:val="2"/>
              <w:rPr>
                <w:rFonts w:hint="eastAsia" w:ascii="宋体" w:hAnsi="宋体" w:eastAsia="宋体" w:cs="Courier New"/>
                <w:sz w:val="24"/>
                <w:szCs w:val="24"/>
                <w:lang w:eastAsia="zh-CN"/>
              </w:rPr>
            </w:pPr>
            <w:r>
              <w:rPr>
                <w:rFonts w:hint="eastAsia" w:ascii="宋体" w:hAnsi="宋体" w:cs="Courier New"/>
                <w:sz w:val="24"/>
                <w:szCs w:val="24"/>
                <w:lang w:val="en-US" w:eastAsia="zh-CN"/>
              </w:rPr>
              <w:t>3</w:t>
            </w:r>
          </w:p>
        </w:tc>
        <w:tc>
          <w:tcPr>
            <w:tcW w:w="4669" w:type="dxa"/>
            <w:vAlign w:val="center"/>
          </w:tcPr>
          <w:p>
            <w:pPr>
              <w:keepNext/>
              <w:keepLines/>
              <w:autoSpaceDE w:val="0"/>
              <w:autoSpaceDN w:val="0"/>
              <w:adjustRightInd w:val="0"/>
              <w:snapToGrid w:val="0"/>
              <w:spacing w:line="360" w:lineRule="exact"/>
              <w:jc w:val="left"/>
              <w:outlineLvl w:val="2"/>
              <w:rPr>
                <w:rFonts w:hint="eastAsia" w:ascii="宋体" w:hAnsi="宋体" w:cs="Courier New"/>
                <w:sz w:val="24"/>
                <w:szCs w:val="24"/>
              </w:rPr>
            </w:pPr>
            <w:r>
              <w:rPr>
                <w:rFonts w:hint="eastAsia" w:ascii="宋体" w:hAnsi="宋体" w:cs="Courier New"/>
                <w:sz w:val="24"/>
                <w:szCs w:val="24"/>
              </w:rPr>
              <w:t>方法手段合理、有效得1～</w:t>
            </w:r>
            <w:r>
              <w:rPr>
                <w:rFonts w:hint="eastAsia" w:ascii="宋体" w:hAnsi="宋体" w:cs="Courier New"/>
                <w:sz w:val="24"/>
                <w:szCs w:val="24"/>
                <w:lang w:val="en-US" w:eastAsia="zh-CN"/>
              </w:rPr>
              <w:t>3</w:t>
            </w:r>
            <w:r>
              <w:rPr>
                <w:rFonts w:hint="eastAsia" w:ascii="宋体" w:hAnsi="宋体" w:cs="Courier New"/>
                <w:sz w:val="24"/>
                <w:szCs w:val="24"/>
              </w:rPr>
              <w:t>分，方法手段得当得</w:t>
            </w:r>
            <w:r>
              <w:rPr>
                <w:rFonts w:hint="eastAsia" w:ascii="宋体" w:hAnsi="宋体" w:cs="Courier New"/>
                <w:sz w:val="24"/>
                <w:szCs w:val="24"/>
                <w:lang w:val="en-US" w:eastAsia="zh-CN"/>
              </w:rPr>
              <w:t>0</w:t>
            </w:r>
            <w:r>
              <w:rPr>
                <w:rFonts w:hint="eastAsia" w:ascii="宋体" w:hAnsi="宋体" w:cs="Courier New"/>
                <w:sz w:val="24"/>
                <w:szCs w:val="24"/>
              </w:rPr>
              <w:t>～1分，否则得0分。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0" w:hRule="atLeast"/>
          <w:jc w:val="center"/>
        </w:trPr>
        <w:tc>
          <w:tcPr>
            <w:tcW w:w="1003" w:type="dxa"/>
            <w:vAlign w:val="center"/>
          </w:tcPr>
          <w:p>
            <w:pPr>
              <w:keepNext/>
              <w:keepLines/>
              <w:snapToGrid w:val="0"/>
              <w:spacing w:line="360" w:lineRule="exact"/>
              <w:jc w:val="center"/>
              <w:outlineLvl w:val="2"/>
              <w:rPr>
                <w:rFonts w:hint="eastAsia" w:ascii="宋体" w:hAnsi="宋体" w:cs="Courier New"/>
                <w:sz w:val="24"/>
                <w:szCs w:val="24"/>
              </w:rPr>
            </w:pPr>
            <w:r>
              <w:rPr>
                <w:rFonts w:hint="eastAsia" w:ascii="宋体" w:hAnsi="宋体" w:cs="Courier New"/>
                <w:sz w:val="24"/>
                <w:szCs w:val="24"/>
              </w:rPr>
              <w:t>4.9</w:t>
            </w:r>
          </w:p>
        </w:tc>
        <w:tc>
          <w:tcPr>
            <w:tcW w:w="2909" w:type="dxa"/>
            <w:vAlign w:val="center"/>
          </w:tcPr>
          <w:p>
            <w:pPr>
              <w:keepNext/>
              <w:keepLines/>
              <w:snapToGrid w:val="0"/>
              <w:spacing w:line="360" w:lineRule="exact"/>
              <w:jc w:val="center"/>
              <w:outlineLvl w:val="2"/>
              <w:rPr>
                <w:rFonts w:hint="eastAsia" w:ascii="宋体" w:hAnsi="宋体" w:cs="Courier New"/>
                <w:sz w:val="24"/>
                <w:szCs w:val="24"/>
              </w:rPr>
            </w:pPr>
            <w:r>
              <w:rPr>
                <w:rFonts w:hint="eastAsia" w:ascii="宋体" w:hAnsi="宋体" w:cs="Courier New"/>
                <w:sz w:val="24"/>
                <w:szCs w:val="24"/>
              </w:rPr>
              <w:t>保证旁站监理措施</w:t>
            </w:r>
          </w:p>
        </w:tc>
        <w:tc>
          <w:tcPr>
            <w:tcW w:w="879" w:type="dxa"/>
            <w:vAlign w:val="center"/>
          </w:tcPr>
          <w:p>
            <w:pPr>
              <w:keepNext/>
              <w:keepLines/>
              <w:autoSpaceDE w:val="0"/>
              <w:autoSpaceDN w:val="0"/>
              <w:adjustRightInd w:val="0"/>
              <w:snapToGrid w:val="0"/>
              <w:spacing w:line="360" w:lineRule="exact"/>
              <w:jc w:val="center"/>
              <w:outlineLvl w:val="2"/>
              <w:rPr>
                <w:rFonts w:hint="eastAsia" w:ascii="宋体" w:hAnsi="宋体" w:eastAsia="宋体" w:cs="Courier New"/>
                <w:sz w:val="24"/>
                <w:szCs w:val="24"/>
                <w:lang w:eastAsia="zh-CN"/>
              </w:rPr>
            </w:pPr>
            <w:r>
              <w:rPr>
                <w:rFonts w:hint="eastAsia" w:ascii="宋体" w:hAnsi="宋体" w:cs="Courier New"/>
                <w:sz w:val="24"/>
                <w:szCs w:val="24"/>
                <w:lang w:val="en-US" w:eastAsia="zh-CN"/>
              </w:rPr>
              <w:t>3</w:t>
            </w:r>
          </w:p>
        </w:tc>
        <w:tc>
          <w:tcPr>
            <w:tcW w:w="4669" w:type="dxa"/>
            <w:vAlign w:val="center"/>
          </w:tcPr>
          <w:p>
            <w:pPr>
              <w:keepNext/>
              <w:keepLines/>
              <w:autoSpaceDE w:val="0"/>
              <w:autoSpaceDN w:val="0"/>
              <w:adjustRightInd w:val="0"/>
              <w:snapToGrid w:val="0"/>
              <w:spacing w:line="360" w:lineRule="exact"/>
              <w:jc w:val="left"/>
              <w:outlineLvl w:val="2"/>
              <w:rPr>
                <w:rFonts w:hint="eastAsia" w:ascii="宋体" w:hAnsi="宋体" w:cs="Courier New"/>
                <w:sz w:val="24"/>
                <w:szCs w:val="24"/>
              </w:rPr>
            </w:pPr>
            <w:r>
              <w:rPr>
                <w:rFonts w:hint="eastAsia" w:ascii="宋体" w:hAnsi="宋体" w:cs="Courier New"/>
                <w:sz w:val="24"/>
                <w:szCs w:val="24"/>
              </w:rPr>
              <w:t>措施合理、全面得1～</w:t>
            </w:r>
            <w:r>
              <w:rPr>
                <w:rFonts w:hint="eastAsia" w:ascii="宋体" w:hAnsi="宋体" w:cs="Courier New"/>
                <w:sz w:val="24"/>
                <w:szCs w:val="24"/>
                <w:lang w:val="en-US" w:eastAsia="zh-CN"/>
              </w:rPr>
              <w:t>3</w:t>
            </w:r>
            <w:r>
              <w:rPr>
                <w:rFonts w:hint="eastAsia" w:ascii="宋体" w:hAnsi="宋体" w:cs="Courier New"/>
                <w:sz w:val="24"/>
                <w:szCs w:val="24"/>
              </w:rPr>
              <w:t>分，措施得当得</w:t>
            </w:r>
            <w:r>
              <w:rPr>
                <w:rFonts w:hint="eastAsia" w:ascii="宋体" w:hAnsi="宋体" w:cs="Courier New"/>
                <w:sz w:val="24"/>
                <w:szCs w:val="24"/>
                <w:lang w:val="en-US" w:eastAsia="zh-CN"/>
              </w:rPr>
              <w:t>0</w:t>
            </w:r>
            <w:r>
              <w:rPr>
                <w:rFonts w:hint="eastAsia" w:ascii="宋体" w:hAnsi="宋体" w:cs="Courier New"/>
                <w:sz w:val="24"/>
                <w:szCs w:val="24"/>
              </w:rPr>
              <w:t>～1分，否则得0分。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389" w:hRule="atLeast"/>
          <w:jc w:val="center"/>
        </w:trPr>
        <w:tc>
          <w:tcPr>
            <w:tcW w:w="3912" w:type="dxa"/>
            <w:gridSpan w:val="2"/>
            <w:vAlign w:val="center"/>
          </w:tcPr>
          <w:p>
            <w:pPr>
              <w:keepNext/>
              <w:keepLines/>
              <w:snapToGrid w:val="0"/>
              <w:spacing w:line="360" w:lineRule="exact"/>
              <w:jc w:val="center"/>
              <w:outlineLvl w:val="2"/>
              <w:rPr>
                <w:rFonts w:hint="eastAsia" w:ascii="宋体" w:hAnsi="宋体" w:cs="Courier New"/>
                <w:sz w:val="24"/>
                <w:szCs w:val="24"/>
              </w:rPr>
            </w:pPr>
            <w:r>
              <w:rPr>
                <w:rFonts w:hint="eastAsia" w:ascii="宋体" w:hAnsi="宋体" w:cs="Courier New"/>
                <w:sz w:val="24"/>
                <w:szCs w:val="24"/>
              </w:rPr>
              <w:t>合   计</w:t>
            </w:r>
          </w:p>
        </w:tc>
        <w:tc>
          <w:tcPr>
            <w:tcW w:w="879" w:type="dxa"/>
            <w:vAlign w:val="center"/>
          </w:tcPr>
          <w:p>
            <w:pPr>
              <w:keepNext/>
              <w:keepLines/>
              <w:snapToGrid w:val="0"/>
              <w:spacing w:line="360" w:lineRule="exact"/>
              <w:jc w:val="center"/>
              <w:outlineLvl w:val="2"/>
              <w:rPr>
                <w:rFonts w:hint="eastAsia" w:ascii="宋体" w:hAnsi="宋体" w:eastAsia="宋体" w:cs="Courier New"/>
                <w:sz w:val="24"/>
                <w:szCs w:val="24"/>
                <w:lang w:val="en-US" w:eastAsia="zh-CN"/>
              </w:rPr>
            </w:pPr>
            <w:r>
              <w:rPr>
                <w:rFonts w:hint="eastAsia" w:ascii="宋体" w:hAnsi="宋体" w:cs="Courier New"/>
                <w:sz w:val="24"/>
                <w:szCs w:val="24"/>
                <w:lang w:val="en-US" w:eastAsia="zh-CN"/>
              </w:rPr>
              <w:t>30</w:t>
            </w:r>
          </w:p>
        </w:tc>
        <w:tc>
          <w:tcPr>
            <w:tcW w:w="4669" w:type="dxa"/>
            <w:vAlign w:val="center"/>
          </w:tcPr>
          <w:p>
            <w:pPr>
              <w:keepNext/>
              <w:keepLines/>
              <w:snapToGrid w:val="0"/>
              <w:spacing w:line="360" w:lineRule="exact"/>
              <w:outlineLvl w:val="2"/>
              <w:rPr>
                <w:rFonts w:hint="eastAsia" w:ascii="宋体" w:hAnsi="宋体" w:cs="Courier New"/>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8" w:hRule="atLeast"/>
          <w:jc w:val="center"/>
        </w:trPr>
        <w:tc>
          <w:tcPr>
            <w:tcW w:w="9460" w:type="dxa"/>
            <w:gridSpan w:val="4"/>
            <w:vAlign w:val="center"/>
          </w:tcPr>
          <w:p>
            <w:pPr>
              <w:snapToGrid w:val="0"/>
              <w:spacing w:line="360" w:lineRule="exact"/>
              <w:jc w:val="left"/>
              <w:rPr>
                <w:rFonts w:hint="eastAsia" w:ascii="宋体" w:hAnsi="宋体" w:cs="Courier New"/>
                <w:sz w:val="24"/>
                <w:szCs w:val="24"/>
              </w:rPr>
            </w:pPr>
            <w:r>
              <w:rPr>
                <w:rFonts w:hint="eastAsia" w:ascii="宋体" w:hAnsi="宋体" w:cs="Courier New"/>
                <w:sz w:val="24"/>
                <w:szCs w:val="24"/>
              </w:rPr>
              <w:t>备注：打分时，对赋分说明中“××～××”分值取二位小数。</w:t>
            </w:r>
          </w:p>
        </w:tc>
      </w:tr>
    </w:tbl>
    <w:p>
      <w:pPr>
        <w:spacing w:line="660" w:lineRule="atLeast"/>
        <w:rPr>
          <w:rFonts w:ascii="宋体" w:hAnsi="宋体" w:cs="Courier New"/>
          <w:sz w:val="24"/>
          <w:szCs w:val="24"/>
        </w:rPr>
      </w:pPr>
    </w:p>
    <w:p>
      <w:pPr>
        <w:spacing w:line="660" w:lineRule="atLeast"/>
        <w:rPr>
          <w:rFonts w:ascii="宋体" w:hAnsi="宋体" w:cs="Courier New"/>
          <w:sz w:val="24"/>
          <w:szCs w:val="24"/>
        </w:rPr>
      </w:pPr>
    </w:p>
    <w:p>
      <w:pPr>
        <w:spacing w:line="660" w:lineRule="atLeast"/>
        <w:rPr>
          <w:rFonts w:ascii="宋体" w:hAnsi="宋体" w:cs="Courier New"/>
          <w:sz w:val="24"/>
          <w:szCs w:val="24"/>
        </w:rPr>
      </w:pPr>
    </w:p>
    <w:p>
      <w:pPr>
        <w:spacing w:line="660" w:lineRule="atLeast"/>
        <w:rPr>
          <w:rFonts w:ascii="宋体" w:hAnsi="宋体" w:cs="Courier New"/>
          <w:sz w:val="24"/>
          <w:szCs w:val="24"/>
        </w:rPr>
      </w:pPr>
    </w:p>
    <w:p>
      <w:pPr>
        <w:spacing w:line="660" w:lineRule="atLeast"/>
        <w:rPr>
          <w:rFonts w:hint="eastAsia" w:ascii="宋体" w:hAnsi="宋体" w:cs="Courier New"/>
          <w:b/>
          <w:sz w:val="28"/>
          <w:szCs w:val="28"/>
        </w:rPr>
      </w:pPr>
      <w:r>
        <w:rPr>
          <w:rFonts w:ascii="宋体" w:hAnsi="宋体" w:cs="Courier New"/>
          <w:sz w:val="28"/>
          <w:szCs w:val="28"/>
        </w:rPr>
        <w:t xml:space="preserve">附表5                   </w:t>
      </w:r>
      <w:r>
        <w:rPr>
          <w:rFonts w:ascii="宋体" w:hAnsi="宋体" w:cs="Courier New"/>
          <w:b/>
          <w:sz w:val="28"/>
          <w:szCs w:val="28"/>
        </w:rPr>
        <w:t>投标报价赋分标准表</w:t>
      </w:r>
    </w:p>
    <w:p>
      <w:pPr>
        <w:spacing w:line="660" w:lineRule="atLeast"/>
        <w:ind w:firstLine="240" w:firstLineChars="100"/>
        <w:rPr>
          <w:rFonts w:hint="eastAsia" w:ascii="宋体" w:hAnsi="宋体" w:cs="Courier New"/>
          <w:b/>
          <w:sz w:val="24"/>
          <w:szCs w:val="24"/>
        </w:rPr>
      </w:pPr>
    </w:p>
    <w:tbl>
      <w:tblPr>
        <w:tblStyle w:val="36"/>
        <w:tblpPr w:leftFromText="180" w:rightFromText="180" w:vertAnchor="text" w:horzAnchor="page" w:tblpX="1367" w:tblpY="763"/>
        <w:tblOverlap w:val="never"/>
        <w:tblW w:w="944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03"/>
        <w:gridCol w:w="2892"/>
        <w:gridCol w:w="1538"/>
        <w:gridCol w:w="40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6" w:hRule="atLeast"/>
        </w:trPr>
        <w:tc>
          <w:tcPr>
            <w:tcW w:w="1003" w:type="dxa"/>
            <w:vAlign w:val="center"/>
          </w:tcPr>
          <w:p>
            <w:pPr>
              <w:snapToGrid w:val="0"/>
              <w:spacing w:line="360" w:lineRule="exact"/>
              <w:jc w:val="center"/>
              <w:rPr>
                <w:rFonts w:hint="eastAsia" w:ascii="宋体" w:hAnsi="宋体" w:cs="Courier New"/>
                <w:sz w:val="24"/>
                <w:szCs w:val="24"/>
              </w:rPr>
            </w:pPr>
            <w:r>
              <w:rPr>
                <w:rFonts w:hint="eastAsia" w:ascii="宋体" w:hAnsi="宋体" w:cs="Courier New"/>
                <w:sz w:val="24"/>
                <w:szCs w:val="24"/>
              </w:rPr>
              <w:t>序号</w:t>
            </w:r>
          </w:p>
        </w:tc>
        <w:tc>
          <w:tcPr>
            <w:tcW w:w="2892" w:type="dxa"/>
            <w:vAlign w:val="center"/>
          </w:tcPr>
          <w:p>
            <w:pPr>
              <w:snapToGrid w:val="0"/>
              <w:spacing w:line="360" w:lineRule="exact"/>
              <w:jc w:val="center"/>
              <w:rPr>
                <w:rFonts w:hint="eastAsia" w:ascii="宋体" w:hAnsi="宋体" w:cs="Courier New"/>
                <w:sz w:val="24"/>
                <w:szCs w:val="24"/>
              </w:rPr>
            </w:pPr>
            <w:r>
              <w:rPr>
                <w:rFonts w:hint="eastAsia" w:ascii="宋体" w:hAnsi="宋体" w:cs="Courier New"/>
                <w:sz w:val="24"/>
                <w:szCs w:val="24"/>
              </w:rPr>
              <w:t>赋 分 项 目</w:t>
            </w:r>
          </w:p>
        </w:tc>
        <w:tc>
          <w:tcPr>
            <w:tcW w:w="1538" w:type="dxa"/>
            <w:vAlign w:val="center"/>
          </w:tcPr>
          <w:p>
            <w:pPr>
              <w:snapToGrid w:val="0"/>
              <w:spacing w:line="360" w:lineRule="exact"/>
              <w:jc w:val="center"/>
              <w:rPr>
                <w:rFonts w:hint="eastAsia" w:ascii="宋体" w:hAnsi="宋体" w:cs="Courier New"/>
                <w:sz w:val="24"/>
                <w:szCs w:val="24"/>
              </w:rPr>
            </w:pPr>
            <w:r>
              <w:rPr>
                <w:rFonts w:hint="eastAsia" w:ascii="宋体" w:hAnsi="宋体" w:cs="Courier New"/>
                <w:sz w:val="24"/>
                <w:szCs w:val="24"/>
              </w:rPr>
              <w:t>满分</w:t>
            </w:r>
          </w:p>
        </w:tc>
        <w:tc>
          <w:tcPr>
            <w:tcW w:w="4007" w:type="dxa"/>
            <w:vAlign w:val="center"/>
          </w:tcPr>
          <w:p>
            <w:pPr>
              <w:snapToGrid w:val="0"/>
              <w:spacing w:line="360" w:lineRule="exact"/>
              <w:jc w:val="center"/>
              <w:rPr>
                <w:rFonts w:hint="eastAsia" w:ascii="宋体" w:hAnsi="宋体" w:cs="Courier New"/>
                <w:sz w:val="24"/>
                <w:szCs w:val="24"/>
              </w:rPr>
            </w:pPr>
            <w:r>
              <w:rPr>
                <w:rFonts w:hint="eastAsia" w:ascii="宋体" w:hAnsi="宋体" w:cs="Courier New"/>
                <w:sz w:val="24"/>
                <w:szCs w:val="24"/>
              </w:rPr>
              <w:t>赋 分 说 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9" w:hRule="atLeast"/>
        </w:trPr>
        <w:tc>
          <w:tcPr>
            <w:tcW w:w="1003" w:type="dxa"/>
            <w:vAlign w:val="center"/>
          </w:tcPr>
          <w:p>
            <w:pPr>
              <w:snapToGrid w:val="0"/>
              <w:spacing w:line="360" w:lineRule="exact"/>
              <w:jc w:val="center"/>
              <w:rPr>
                <w:rFonts w:hint="eastAsia" w:ascii="宋体" w:hAnsi="宋体" w:cs="Courier New"/>
                <w:sz w:val="24"/>
                <w:szCs w:val="24"/>
              </w:rPr>
            </w:pPr>
            <w:r>
              <w:rPr>
                <w:rFonts w:hint="eastAsia" w:ascii="宋体" w:hAnsi="宋体" w:cs="Courier New"/>
                <w:sz w:val="24"/>
                <w:szCs w:val="24"/>
              </w:rPr>
              <w:t>5.1</w:t>
            </w:r>
          </w:p>
        </w:tc>
        <w:tc>
          <w:tcPr>
            <w:tcW w:w="2892" w:type="dxa"/>
            <w:vAlign w:val="center"/>
          </w:tcPr>
          <w:p>
            <w:pPr>
              <w:snapToGrid w:val="0"/>
              <w:spacing w:line="360" w:lineRule="exact"/>
              <w:jc w:val="center"/>
              <w:rPr>
                <w:rFonts w:hint="eastAsia" w:ascii="宋体" w:hAnsi="宋体" w:cs="Courier New"/>
                <w:sz w:val="24"/>
                <w:szCs w:val="24"/>
              </w:rPr>
            </w:pPr>
            <w:r>
              <w:rPr>
                <w:rFonts w:hint="eastAsia" w:ascii="宋体" w:hAnsi="宋体" w:cs="Courier New"/>
                <w:sz w:val="24"/>
                <w:szCs w:val="24"/>
              </w:rPr>
              <w:t>投标总报价</w:t>
            </w:r>
          </w:p>
        </w:tc>
        <w:tc>
          <w:tcPr>
            <w:tcW w:w="1538" w:type="dxa"/>
            <w:vAlign w:val="center"/>
          </w:tcPr>
          <w:p>
            <w:pPr>
              <w:snapToGrid w:val="0"/>
              <w:spacing w:line="360" w:lineRule="exact"/>
              <w:jc w:val="center"/>
              <w:rPr>
                <w:rFonts w:hint="eastAsia" w:ascii="宋体" w:hAnsi="宋体" w:cs="Courier New"/>
                <w:sz w:val="24"/>
                <w:szCs w:val="24"/>
              </w:rPr>
            </w:pPr>
            <w:r>
              <w:rPr>
                <w:rFonts w:hint="eastAsia" w:ascii="宋体" w:hAnsi="宋体" w:cs="Courier New"/>
                <w:sz w:val="24"/>
                <w:szCs w:val="24"/>
              </w:rPr>
              <w:t>10</w:t>
            </w:r>
          </w:p>
        </w:tc>
        <w:tc>
          <w:tcPr>
            <w:tcW w:w="4007" w:type="dxa"/>
            <w:vAlign w:val="center"/>
          </w:tcPr>
          <w:p>
            <w:pPr>
              <w:snapToGrid w:val="0"/>
              <w:spacing w:line="360" w:lineRule="exact"/>
              <w:jc w:val="left"/>
              <w:rPr>
                <w:rFonts w:hint="eastAsia" w:ascii="宋体" w:hAnsi="宋体" w:cs="Courier New"/>
                <w:sz w:val="24"/>
                <w:szCs w:val="24"/>
              </w:rPr>
            </w:pPr>
            <w:r>
              <w:rPr>
                <w:rFonts w:hint="eastAsia" w:ascii="宋体" w:hAnsi="宋体" w:cs="Courier New"/>
                <w:sz w:val="24"/>
                <w:szCs w:val="24"/>
              </w:rPr>
              <w:t>见备注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8" w:hRule="atLeast"/>
        </w:trPr>
        <w:tc>
          <w:tcPr>
            <w:tcW w:w="3895" w:type="dxa"/>
            <w:gridSpan w:val="2"/>
            <w:vAlign w:val="center"/>
          </w:tcPr>
          <w:p>
            <w:pPr>
              <w:keepNext/>
              <w:keepLines/>
              <w:snapToGrid w:val="0"/>
              <w:spacing w:line="360" w:lineRule="exact"/>
              <w:jc w:val="center"/>
              <w:outlineLvl w:val="2"/>
              <w:rPr>
                <w:rFonts w:hint="eastAsia" w:ascii="宋体" w:hAnsi="宋体" w:cs="Courier New"/>
                <w:sz w:val="24"/>
                <w:szCs w:val="24"/>
              </w:rPr>
            </w:pPr>
            <w:r>
              <w:rPr>
                <w:rFonts w:hint="eastAsia" w:ascii="宋体" w:hAnsi="宋体" w:cs="Courier New"/>
                <w:sz w:val="24"/>
                <w:szCs w:val="24"/>
              </w:rPr>
              <w:t>合        计</w:t>
            </w:r>
          </w:p>
        </w:tc>
        <w:tc>
          <w:tcPr>
            <w:tcW w:w="1538" w:type="dxa"/>
            <w:vAlign w:val="center"/>
          </w:tcPr>
          <w:p>
            <w:pPr>
              <w:keepNext/>
              <w:keepLines/>
              <w:snapToGrid w:val="0"/>
              <w:spacing w:line="360" w:lineRule="exact"/>
              <w:jc w:val="center"/>
              <w:outlineLvl w:val="2"/>
              <w:rPr>
                <w:rFonts w:hint="eastAsia" w:ascii="宋体" w:hAnsi="宋体" w:cs="Courier New"/>
                <w:sz w:val="24"/>
                <w:szCs w:val="24"/>
              </w:rPr>
            </w:pPr>
            <w:r>
              <w:rPr>
                <w:rFonts w:hint="eastAsia" w:ascii="宋体" w:hAnsi="宋体" w:cs="Courier New"/>
                <w:sz w:val="24"/>
                <w:szCs w:val="24"/>
              </w:rPr>
              <w:t>10</w:t>
            </w:r>
          </w:p>
        </w:tc>
        <w:tc>
          <w:tcPr>
            <w:tcW w:w="4007" w:type="dxa"/>
            <w:vAlign w:val="center"/>
          </w:tcPr>
          <w:p>
            <w:pPr>
              <w:keepNext/>
              <w:keepLines/>
              <w:snapToGrid w:val="0"/>
              <w:spacing w:line="360" w:lineRule="exact"/>
              <w:jc w:val="center"/>
              <w:outlineLvl w:val="2"/>
              <w:rPr>
                <w:rFonts w:hint="eastAsia" w:ascii="宋体" w:hAnsi="宋体" w:cs="Courier New"/>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trPr>
        <w:tc>
          <w:tcPr>
            <w:tcW w:w="9440" w:type="dxa"/>
            <w:gridSpan w:val="4"/>
            <w:vAlign w:val="center"/>
          </w:tcPr>
          <w:p>
            <w:pPr>
              <w:snapToGrid w:val="0"/>
              <w:spacing w:line="360" w:lineRule="exact"/>
              <w:jc w:val="left"/>
              <w:rPr>
                <w:rFonts w:hint="eastAsia" w:ascii="宋体" w:hAnsi="宋体" w:cs="Courier New"/>
                <w:sz w:val="24"/>
                <w:szCs w:val="24"/>
              </w:rPr>
            </w:pPr>
            <w:r>
              <w:rPr>
                <w:rFonts w:hint="eastAsia" w:ascii="宋体" w:hAnsi="宋体" w:cs="Courier New"/>
                <w:sz w:val="24"/>
                <w:szCs w:val="24"/>
              </w:rPr>
              <w:t xml:space="preserve">备注: </w:t>
            </w:r>
            <w:r>
              <w:rPr>
                <w:rFonts w:hint="eastAsia" w:ascii="宋体" w:hAnsi="宋体" w:cs="Courier New"/>
                <w:sz w:val="24"/>
                <w:szCs w:val="24"/>
              </w:rPr>
              <w:fldChar w:fldCharType="begin"/>
            </w:r>
            <w:r>
              <w:rPr>
                <w:rFonts w:hint="eastAsia" w:ascii="宋体" w:hAnsi="宋体" w:cs="Courier New"/>
                <w:sz w:val="24"/>
                <w:szCs w:val="24"/>
              </w:rPr>
              <w:instrText xml:space="preserve"> = 1 \* GB3 </w:instrText>
            </w:r>
            <w:r>
              <w:rPr>
                <w:rFonts w:hint="eastAsia" w:ascii="宋体" w:hAnsi="宋体" w:cs="Courier New"/>
                <w:sz w:val="24"/>
                <w:szCs w:val="24"/>
              </w:rPr>
              <w:fldChar w:fldCharType="separate"/>
            </w:r>
            <w:r>
              <w:rPr>
                <w:rFonts w:hint="eastAsia" w:ascii="宋体" w:hAnsi="宋体" w:cs="Courier New"/>
                <w:sz w:val="24"/>
                <w:szCs w:val="24"/>
              </w:rPr>
              <w:t>①</w:t>
            </w:r>
            <w:r>
              <w:rPr>
                <w:rFonts w:hint="eastAsia" w:ascii="宋体" w:hAnsi="宋体" w:cs="Courier New"/>
                <w:sz w:val="24"/>
                <w:szCs w:val="24"/>
              </w:rPr>
              <w:fldChar w:fldCharType="end"/>
            </w:r>
            <w:r>
              <w:rPr>
                <w:rFonts w:hint="eastAsia" w:ascii="宋体" w:hAnsi="宋体" w:cs="Courier New"/>
                <w:sz w:val="24"/>
                <w:szCs w:val="24"/>
              </w:rPr>
              <w:t>评标基准值C=A*50％+B*50％,其中A为招标人招标控制价，B为所有有效投标人的投标报价的算术平均值。</w:t>
            </w:r>
          </w:p>
          <w:p>
            <w:pPr>
              <w:snapToGrid w:val="0"/>
              <w:spacing w:line="360" w:lineRule="exact"/>
              <w:ind w:firstLine="720" w:firstLineChars="300"/>
              <w:jc w:val="left"/>
              <w:rPr>
                <w:rFonts w:hint="eastAsia" w:ascii="宋体" w:hAnsi="宋体" w:cs="Courier New"/>
                <w:sz w:val="24"/>
                <w:szCs w:val="24"/>
              </w:rPr>
            </w:pPr>
            <w:r>
              <w:rPr>
                <w:rFonts w:hint="eastAsia" w:ascii="宋体" w:hAnsi="宋体" w:cs="Courier New"/>
                <w:sz w:val="24"/>
                <w:szCs w:val="24"/>
              </w:rPr>
              <w:t>②投标报价比评标基准价每高1%在5分基础上扣1分，扣完为止。等于评标基准价的得5分，每比评标基准价低1%，在5分基础上加1分，最多加5分。低于评标基准价5%时，每再低1%在5分的基础上扣1分，扣完为止。（计算结果保留两位小数）</w:t>
            </w:r>
          </w:p>
          <w:p>
            <w:pPr>
              <w:snapToGrid w:val="0"/>
              <w:spacing w:line="360" w:lineRule="exact"/>
              <w:ind w:firstLine="720" w:firstLineChars="300"/>
              <w:jc w:val="left"/>
              <w:rPr>
                <w:rFonts w:hint="eastAsia" w:ascii="宋体" w:hAnsi="宋体" w:cs="Courier New"/>
                <w:sz w:val="24"/>
                <w:szCs w:val="24"/>
              </w:rPr>
            </w:pPr>
            <w:r>
              <w:rPr>
                <w:rFonts w:hint="eastAsia" w:ascii="宋体" w:hAnsi="宋体" w:cs="Courier New"/>
                <w:sz w:val="24"/>
                <w:szCs w:val="24"/>
              </w:rPr>
              <w:t>投标报价项目中得分按四舍五入取二位小数，分值按内插法计算。</w:t>
            </w:r>
          </w:p>
        </w:tc>
      </w:tr>
    </w:tbl>
    <w:p>
      <w:pPr>
        <w:autoSpaceDE w:val="0"/>
        <w:autoSpaceDN w:val="0"/>
        <w:adjustRightInd w:val="0"/>
        <w:jc w:val="center"/>
        <w:outlineLvl w:val="0"/>
        <w:rPr>
          <w:rFonts w:hint="eastAsia" w:ascii="宋体" w:hAnsi="宋体" w:cs="黑体"/>
          <w:b/>
          <w:kern w:val="0"/>
          <w:sz w:val="24"/>
          <w:szCs w:val="24"/>
        </w:rPr>
      </w:pPr>
    </w:p>
    <w:p>
      <w:pPr>
        <w:autoSpaceDE w:val="0"/>
        <w:autoSpaceDN w:val="0"/>
        <w:adjustRightInd w:val="0"/>
        <w:jc w:val="center"/>
        <w:outlineLvl w:val="0"/>
        <w:rPr>
          <w:rFonts w:hint="eastAsia" w:ascii="宋体" w:hAnsi="宋体" w:cs="黑体"/>
          <w:b/>
          <w:kern w:val="0"/>
          <w:sz w:val="24"/>
          <w:szCs w:val="24"/>
        </w:rPr>
      </w:pPr>
    </w:p>
    <w:p>
      <w:pPr>
        <w:autoSpaceDE w:val="0"/>
        <w:autoSpaceDN w:val="0"/>
        <w:adjustRightInd w:val="0"/>
        <w:jc w:val="center"/>
        <w:outlineLvl w:val="0"/>
        <w:rPr>
          <w:rFonts w:hint="eastAsia" w:ascii="宋体" w:hAnsi="宋体" w:cs="黑体"/>
          <w:b/>
          <w:kern w:val="0"/>
          <w:sz w:val="24"/>
          <w:szCs w:val="24"/>
        </w:rPr>
      </w:pPr>
    </w:p>
    <w:p>
      <w:pPr>
        <w:autoSpaceDE w:val="0"/>
        <w:autoSpaceDN w:val="0"/>
        <w:adjustRightInd w:val="0"/>
        <w:jc w:val="center"/>
        <w:outlineLvl w:val="0"/>
        <w:rPr>
          <w:rFonts w:hint="eastAsia" w:ascii="宋体" w:hAnsi="宋体" w:cs="黑体"/>
          <w:b/>
          <w:kern w:val="0"/>
          <w:sz w:val="24"/>
          <w:szCs w:val="24"/>
        </w:rPr>
      </w:pPr>
    </w:p>
    <w:p>
      <w:pPr>
        <w:autoSpaceDE w:val="0"/>
        <w:autoSpaceDN w:val="0"/>
        <w:adjustRightInd w:val="0"/>
        <w:jc w:val="center"/>
        <w:outlineLvl w:val="0"/>
        <w:rPr>
          <w:rFonts w:hint="eastAsia" w:ascii="宋体" w:hAnsi="宋体" w:cs="黑体"/>
          <w:b/>
          <w:kern w:val="0"/>
          <w:sz w:val="24"/>
          <w:szCs w:val="24"/>
        </w:rPr>
      </w:pPr>
    </w:p>
    <w:p>
      <w:pPr>
        <w:autoSpaceDE w:val="0"/>
        <w:autoSpaceDN w:val="0"/>
        <w:adjustRightInd w:val="0"/>
        <w:jc w:val="center"/>
        <w:outlineLvl w:val="0"/>
        <w:rPr>
          <w:rFonts w:hint="eastAsia" w:ascii="宋体" w:hAnsi="宋体" w:cs="黑体"/>
          <w:b/>
          <w:kern w:val="0"/>
          <w:sz w:val="24"/>
          <w:szCs w:val="24"/>
        </w:rPr>
      </w:pPr>
    </w:p>
    <w:p>
      <w:pPr>
        <w:autoSpaceDE w:val="0"/>
        <w:autoSpaceDN w:val="0"/>
        <w:adjustRightInd w:val="0"/>
        <w:jc w:val="center"/>
        <w:outlineLvl w:val="0"/>
        <w:rPr>
          <w:rFonts w:hint="eastAsia" w:ascii="宋体" w:hAnsi="宋体" w:cs="黑体"/>
          <w:b/>
          <w:kern w:val="0"/>
          <w:sz w:val="24"/>
          <w:szCs w:val="24"/>
        </w:rPr>
      </w:pPr>
    </w:p>
    <w:p>
      <w:pPr>
        <w:autoSpaceDE w:val="0"/>
        <w:autoSpaceDN w:val="0"/>
        <w:adjustRightInd w:val="0"/>
        <w:jc w:val="center"/>
        <w:outlineLvl w:val="0"/>
        <w:rPr>
          <w:rFonts w:hint="eastAsia" w:ascii="宋体" w:hAnsi="宋体" w:cs="黑体"/>
          <w:b/>
          <w:kern w:val="0"/>
          <w:sz w:val="24"/>
          <w:szCs w:val="24"/>
        </w:rPr>
      </w:pPr>
    </w:p>
    <w:p>
      <w:pPr>
        <w:autoSpaceDE w:val="0"/>
        <w:autoSpaceDN w:val="0"/>
        <w:adjustRightInd w:val="0"/>
        <w:jc w:val="center"/>
        <w:outlineLvl w:val="0"/>
        <w:rPr>
          <w:rFonts w:hint="eastAsia" w:ascii="宋体" w:hAnsi="宋体" w:cs="黑体"/>
          <w:b/>
          <w:kern w:val="0"/>
          <w:sz w:val="24"/>
          <w:szCs w:val="24"/>
        </w:rPr>
      </w:pPr>
    </w:p>
    <w:p>
      <w:pPr>
        <w:autoSpaceDE w:val="0"/>
        <w:autoSpaceDN w:val="0"/>
        <w:adjustRightInd w:val="0"/>
        <w:jc w:val="center"/>
        <w:outlineLvl w:val="0"/>
        <w:rPr>
          <w:rFonts w:hint="eastAsia" w:ascii="宋体" w:hAnsi="宋体" w:cs="黑体"/>
          <w:b/>
          <w:kern w:val="0"/>
          <w:sz w:val="24"/>
          <w:szCs w:val="24"/>
        </w:rPr>
      </w:pPr>
    </w:p>
    <w:p>
      <w:pPr>
        <w:autoSpaceDE w:val="0"/>
        <w:autoSpaceDN w:val="0"/>
        <w:adjustRightInd w:val="0"/>
        <w:jc w:val="center"/>
        <w:outlineLvl w:val="0"/>
        <w:rPr>
          <w:rFonts w:hint="eastAsia" w:ascii="宋体" w:hAnsi="宋体" w:cs="黑体"/>
          <w:b/>
          <w:kern w:val="0"/>
          <w:sz w:val="24"/>
          <w:szCs w:val="24"/>
        </w:rPr>
      </w:pPr>
    </w:p>
    <w:p>
      <w:pPr>
        <w:autoSpaceDE w:val="0"/>
        <w:autoSpaceDN w:val="0"/>
        <w:adjustRightInd w:val="0"/>
        <w:jc w:val="center"/>
        <w:outlineLvl w:val="0"/>
        <w:rPr>
          <w:rFonts w:hint="eastAsia" w:ascii="宋体" w:hAnsi="宋体" w:cs="黑体"/>
          <w:b/>
          <w:kern w:val="0"/>
          <w:sz w:val="24"/>
          <w:szCs w:val="24"/>
        </w:rPr>
      </w:pPr>
    </w:p>
    <w:p>
      <w:pPr>
        <w:autoSpaceDE w:val="0"/>
        <w:autoSpaceDN w:val="0"/>
        <w:adjustRightInd w:val="0"/>
        <w:jc w:val="center"/>
        <w:outlineLvl w:val="0"/>
        <w:rPr>
          <w:rFonts w:hint="eastAsia" w:ascii="宋体" w:hAnsi="宋体" w:cs="黑体"/>
          <w:b/>
          <w:kern w:val="0"/>
          <w:sz w:val="24"/>
          <w:szCs w:val="24"/>
        </w:rPr>
      </w:pPr>
    </w:p>
    <w:p>
      <w:pPr>
        <w:autoSpaceDE w:val="0"/>
        <w:autoSpaceDN w:val="0"/>
        <w:adjustRightInd w:val="0"/>
        <w:jc w:val="center"/>
        <w:outlineLvl w:val="0"/>
        <w:rPr>
          <w:rFonts w:hint="eastAsia" w:ascii="宋体" w:hAnsi="宋体" w:cs="黑体"/>
          <w:b/>
          <w:kern w:val="0"/>
          <w:sz w:val="24"/>
          <w:szCs w:val="24"/>
        </w:rPr>
      </w:pPr>
    </w:p>
    <w:p>
      <w:pPr>
        <w:autoSpaceDE w:val="0"/>
        <w:autoSpaceDN w:val="0"/>
        <w:adjustRightInd w:val="0"/>
        <w:jc w:val="center"/>
        <w:outlineLvl w:val="0"/>
        <w:rPr>
          <w:rFonts w:hint="eastAsia" w:ascii="宋体" w:hAnsi="宋体" w:cs="黑体"/>
          <w:b/>
          <w:kern w:val="0"/>
          <w:sz w:val="24"/>
          <w:szCs w:val="24"/>
        </w:rPr>
      </w:pPr>
    </w:p>
    <w:p>
      <w:pPr>
        <w:autoSpaceDE w:val="0"/>
        <w:autoSpaceDN w:val="0"/>
        <w:adjustRightInd w:val="0"/>
        <w:jc w:val="center"/>
        <w:outlineLvl w:val="0"/>
        <w:rPr>
          <w:rFonts w:hint="eastAsia" w:ascii="宋体" w:hAnsi="宋体" w:cs="黑体"/>
          <w:b/>
          <w:kern w:val="0"/>
          <w:sz w:val="24"/>
          <w:szCs w:val="24"/>
        </w:rPr>
      </w:pPr>
    </w:p>
    <w:p>
      <w:pPr>
        <w:autoSpaceDE w:val="0"/>
        <w:autoSpaceDN w:val="0"/>
        <w:adjustRightInd w:val="0"/>
        <w:jc w:val="center"/>
        <w:outlineLvl w:val="0"/>
        <w:rPr>
          <w:rFonts w:hint="eastAsia" w:ascii="宋体" w:hAnsi="宋体" w:cs="黑体"/>
          <w:b/>
          <w:kern w:val="0"/>
          <w:sz w:val="24"/>
          <w:szCs w:val="24"/>
        </w:rPr>
      </w:pPr>
    </w:p>
    <w:p>
      <w:pPr>
        <w:autoSpaceDE w:val="0"/>
        <w:autoSpaceDN w:val="0"/>
        <w:adjustRightInd w:val="0"/>
        <w:jc w:val="center"/>
        <w:outlineLvl w:val="0"/>
        <w:rPr>
          <w:rFonts w:hint="eastAsia" w:ascii="宋体" w:hAnsi="宋体" w:cs="黑体"/>
          <w:b/>
          <w:kern w:val="0"/>
          <w:sz w:val="24"/>
          <w:szCs w:val="24"/>
        </w:rPr>
      </w:pPr>
    </w:p>
    <w:p>
      <w:pPr>
        <w:autoSpaceDE w:val="0"/>
        <w:autoSpaceDN w:val="0"/>
        <w:adjustRightInd w:val="0"/>
        <w:jc w:val="center"/>
        <w:outlineLvl w:val="0"/>
        <w:rPr>
          <w:rFonts w:hint="eastAsia" w:ascii="宋体" w:hAnsi="宋体" w:cs="黑体"/>
          <w:b/>
          <w:kern w:val="0"/>
          <w:sz w:val="24"/>
          <w:szCs w:val="24"/>
        </w:rPr>
      </w:pPr>
    </w:p>
    <w:p>
      <w:pPr>
        <w:autoSpaceDE w:val="0"/>
        <w:autoSpaceDN w:val="0"/>
        <w:adjustRightInd w:val="0"/>
        <w:jc w:val="center"/>
        <w:outlineLvl w:val="0"/>
        <w:rPr>
          <w:rFonts w:hint="eastAsia" w:ascii="宋体" w:hAnsi="宋体" w:cs="黑体"/>
          <w:b/>
          <w:kern w:val="0"/>
          <w:sz w:val="24"/>
          <w:szCs w:val="24"/>
        </w:rPr>
      </w:pPr>
    </w:p>
    <w:p>
      <w:pPr>
        <w:autoSpaceDE w:val="0"/>
        <w:autoSpaceDN w:val="0"/>
        <w:adjustRightInd w:val="0"/>
        <w:jc w:val="center"/>
        <w:outlineLvl w:val="0"/>
        <w:rPr>
          <w:rFonts w:hint="eastAsia" w:ascii="宋体" w:hAnsi="宋体" w:cs="黑体"/>
          <w:b/>
          <w:kern w:val="0"/>
          <w:sz w:val="24"/>
          <w:szCs w:val="24"/>
        </w:rPr>
      </w:pPr>
    </w:p>
    <w:p>
      <w:pPr>
        <w:autoSpaceDE w:val="0"/>
        <w:autoSpaceDN w:val="0"/>
        <w:adjustRightInd w:val="0"/>
        <w:jc w:val="both"/>
        <w:outlineLvl w:val="0"/>
        <w:rPr>
          <w:rFonts w:hint="eastAsia" w:ascii="宋体" w:hAnsi="宋体" w:cs="黑体"/>
          <w:b/>
          <w:kern w:val="0"/>
          <w:sz w:val="24"/>
          <w:szCs w:val="24"/>
        </w:rPr>
      </w:pPr>
    </w:p>
    <w:bookmarkEnd w:id="8"/>
    <w:p>
      <w:pPr>
        <w:autoSpaceDE w:val="0"/>
        <w:autoSpaceDN w:val="0"/>
        <w:adjustRightInd w:val="0"/>
        <w:jc w:val="center"/>
        <w:outlineLvl w:val="0"/>
        <w:rPr>
          <w:rFonts w:hint="eastAsia" w:ascii="宋体" w:hAnsi="宋体" w:cs="黑体"/>
          <w:kern w:val="0"/>
          <w:sz w:val="28"/>
          <w:szCs w:val="28"/>
        </w:rPr>
      </w:pPr>
      <w:bookmarkStart w:id="101" w:name="_Toc17084"/>
      <w:bookmarkStart w:id="102" w:name="_Toc8"/>
      <w:r>
        <w:rPr>
          <w:rFonts w:hint="eastAsia" w:ascii="宋体" w:hAnsi="宋体" w:cs="黑体"/>
          <w:b/>
          <w:kern w:val="0"/>
          <w:sz w:val="28"/>
          <w:szCs w:val="28"/>
        </w:rPr>
        <w:t>第四章</w:t>
      </w:r>
      <w:r>
        <w:rPr>
          <w:rFonts w:ascii="宋体" w:hAnsi="宋体" w:cs="黑体"/>
          <w:b/>
          <w:kern w:val="0"/>
          <w:sz w:val="28"/>
          <w:szCs w:val="28"/>
        </w:rPr>
        <w:t xml:space="preserve"> </w:t>
      </w:r>
      <w:r>
        <w:rPr>
          <w:rFonts w:hint="eastAsia" w:ascii="宋体" w:hAnsi="宋体" w:cs="黑体"/>
          <w:b/>
          <w:kern w:val="0"/>
          <w:sz w:val="28"/>
          <w:szCs w:val="28"/>
        </w:rPr>
        <w:t>合同条款及格式</w:t>
      </w:r>
      <w:bookmarkEnd w:id="101"/>
      <w:bookmarkEnd w:id="102"/>
    </w:p>
    <w:p>
      <w:pPr>
        <w:autoSpaceDE w:val="0"/>
        <w:autoSpaceDN w:val="0"/>
        <w:adjustRightInd w:val="0"/>
        <w:spacing w:line="420" w:lineRule="exact"/>
        <w:jc w:val="left"/>
        <w:rPr>
          <w:rFonts w:hint="eastAsia" w:ascii="宋体" w:hAnsi="宋体" w:cs="黑体"/>
          <w:kern w:val="0"/>
          <w:sz w:val="24"/>
          <w:szCs w:val="24"/>
        </w:rPr>
      </w:pPr>
    </w:p>
    <w:p>
      <w:pPr>
        <w:tabs>
          <w:tab w:val="left" w:pos="6660"/>
          <w:tab w:val="left" w:pos="7560"/>
        </w:tabs>
        <w:spacing w:line="360" w:lineRule="auto"/>
        <w:ind w:firstLine="480" w:firstLineChars="200"/>
        <w:jc w:val="center"/>
        <w:rPr>
          <w:rFonts w:ascii="宋体" w:hAnsi="宋体"/>
          <w:sz w:val="24"/>
          <w:szCs w:val="24"/>
        </w:rPr>
      </w:pPr>
      <w:r>
        <w:rPr>
          <w:rFonts w:hint="eastAsia" w:ascii="宋体" w:hAnsi="宋体"/>
          <w:sz w:val="24"/>
          <w:szCs w:val="24"/>
        </w:rPr>
        <w:t>水利工程建设监理合同书</w:t>
      </w:r>
    </w:p>
    <w:p>
      <w:pPr>
        <w:tabs>
          <w:tab w:val="left" w:pos="6660"/>
          <w:tab w:val="left" w:pos="7560"/>
        </w:tabs>
        <w:spacing w:line="360" w:lineRule="auto"/>
        <w:ind w:firstLine="480" w:firstLineChars="200"/>
        <w:rPr>
          <w:rFonts w:ascii="宋体" w:hAnsi="宋体"/>
          <w:sz w:val="24"/>
          <w:szCs w:val="24"/>
        </w:rPr>
      </w:pP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 xml:space="preserve">委 托 人：                                   </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 xml:space="preserve">监 理 人：                                   </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 xml:space="preserve">合同编号：                                   </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 xml:space="preserve">合同名称：                                   </w:t>
      </w:r>
    </w:p>
    <w:p>
      <w:pPr>
        <w:tabs>
          <w:tab w:val="left" w:pos="6660"/>
          <w:tab w:val="left" w:pos="7560"/>
        </w:tabs>
        <w:spacing w:line="360" w:lineRule="auto"/>
        <w:ind w:firstLine="480" w:firstLineChars="200"/>
        <w:rPr>
          <w:rFonts w:hint="eastAsia" w:ascii="宋体" w:hAnsi="宋体"/>
          <w:sz w:val="24"/>
          <w:szCs w:val="24"/>
        </w:rPr>
      </w:pPr>
      <w:r>
        <w:rPr>
          <w:rFonts w:ascii="宋体" w:hAnsi="宋体"/>
          <w:sz w:val="24"/>
          <w:szCs w:val="24"/>
        </w:rPr>
        <w:t>依据</w:t>
      </w:r>
      <w:r>
        <w:rPr>
          <w:rFonts w:hint="eastAsia" w:ascii="宋体" w:hAnsi="宋体"/>
          <w:sz w:val="24"/>
          <w:szCs w:val="24"/>
        </w:rPr>
        <w:t>国家有关法律、法规</w:t>
      </w:r>
      <w:r>
        <w:rPr>
          <w:rFonts w:ascii="宋体" w:hAnsi="宋体"/>
          <w:sz w:val="24"/>
          <w:szCs w:val="24"/>
        </w:rPr>
        <w:t>，</w:t>
      </w:r>
      <w:r>
        <w:rPr>
          <w:rFonts w:hint="eastAsia" w:ascii="宋体" w:hAnsi="宋体"/>
          <w:sz w:val="24"/>
          <w:szCs w:val="24"/>
        </w:rPr>
        <w:t xml:space="preserve">                         （</w:t>
      </w:r>
      <w:r>
        <w:rPr>
          <w:rFonts w:ascii="宋体" w:hAnsi="宋体"/>
          <w:sz w:val="24"/>
          <w:szCs w:val="24"/>
        </w:rPr>
        <w:t>以下简称</w:t>
      </w:r>
      <w:r>
        <w:rPr>
          <w:rFonts w:hint="eastAsia" w:ascii="宋体" w:hAnsi="宋体"/>
          <w:sz w:val="24"/>
          <w:szCs w:val="24"/>
        </w:rPr>
        <w:t>委托人），委托</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w:t>
      </w:r>
      <w:r>
        <w:rPr>
          <w:rFonts w:ascii="宋体" w:hAnsi="宋体"/>
          <w:sz w:val="24"/>
          <w:szCs w:val="24"/>
        </w:rPr>
        <w:t>以下简称监理人</w:t>
      </w:r>
      <w:r>
        <w:rPr>
          <w:rFonts w:hint="eastAsia" w:ascii="宋体" w:hAnsi="宋体"/>
          <w:sz w:val="24"/>
          <w:szCs w:val="24"/>
        </w:rPr>
        <w:t>）</w:t>
      </w:r>
      <w:r>
        <w:rPr>
          <w:rFonts w:ascii="宋体" w:hAnsi="宋体"/>
          <w:sz w:val="24"/>
          <w:szCs w:val="24"/>
        </w:rPr>
        <w:t>，</w:t>
      </w:r>
      <w:r>
        <w:rPr>
          <w:rFonts w:hint="eastAsia" w:ascii="宋体" w:hAnsi="宋体"/>
          <w:sz w:val="24"/>
          <w:szCs w:val="24"/>
        </w:rPr>
        <w:t>提供                     工程               监理服务，经双方协商一致，订立本合同。</w:t>
      </w:r>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一、工程概况</w:t>
      </w:r>
    </w:p>
    <w:p>
      <w:pPr>
        <w:tabs>
          <w:tab w:val="left" w:pos="6660"/>
          <w:tab w:val="left" w:pos="7560"/>
        </w:tabs>
        <w:spacing w:line="360" w:lineRule="auto"/>
        <w:ind w:firstLine="480" w:firstLineChars="200"/>
        <w:rPr>
          <w:rFonts w:hint="eastAsia" w:ascii="宋体" w:hAnsi="宋体"/>
          <w:sz w:val="24"/>
          <w:szCs w:val="24"/>
        </w:rPr>
      </w:pPr>
      <w:r>
        <w:rPr>
          <w:rFonts w:ascii="宋体" w:hAnsi="宋体"/>
          <w:sz w:val="24"/>
          <w:szCs w:val="24"/>
        </w:rPr>
        <w:t>1、工程名称：</w:t>
      </w:r>
      <w:r>
        <w:rPr>
          <w:rFonts w:hint="eastAsia" w:ascii="宋体" w:hAnsi="宋体"/>
          <w:sz w:val="24"/>
          <w:szCs w:val="24"/>
        </w:rPr>
        <w:t xml:space="preserve">                       </w:t>
      </w:r>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2、建设地点</w:t>
      </w:r>
      <w:r>
        <w:rPr>
          <w:rFonts w:hint="eastAsia" w:ascii="宋体" w:hAnsi="宋体"/>
          <w:sz w:val="24"/>
          <w:szCs w:val="24"/>
        </w:rPr>
        <w:t xml:space="preserve">：                      </w:t>
      </w:r>
    </w:p>
    <w:p>
      <w:pPr>
        <w:tabs>
          <w:tab w:val="left" w:pos="6660"/>
          <w:tab w:val="left" w:pos="7560"/>
        </w:tabs>
        <w:spacing w:line="360" w:lineRule="auto"/>
        <w:ind w:firstLine="480" w:firstLineChars="200"/>
        <w:rPr>
          <w:rFonts w:hint="eastAsia" w:ascii="宋体" w:hAnsi="宋体"/>
          <w:sz w:val="24"/>
          <w:szCs w:val="24"/>
        </w:rPr>
      </w:pPr>
      <w:r>
        <w:rPr>
          <w:rFonts w:ascii="宋体" w:hAnsi="宋体"/>
          <w:sz w:val="24"/>
          <w:szCs w:val="24"/>
        </w:rPr>
        <w:t>3、工程等别（级）：</w:t>
      </w:r>
      <w:r>
        <w:rPr>
          <w:rFonts w:hint="eastAsia" w:ascii="宋体" w:hAnsi="宋体"/>
          <w:sz w:val="24"/>
          <w:szCs w:val="24"/>
        </w:rPr>
        <w:t xml:space="preserve">                  </w:t>
      </w:r>
    </w:p>
    <w:p>
      <w:pPr>
        <w:tabs>
          <w:tab w:val="left" w:pos="6660"/>
          <w:tab w:val="left" w:pos="7560"/>
        </w:tabs>
        <w:spacing w:line="360" w:lineRule="auto"/>
        <w:ind w:firstLine="480" w:firstLineChars="200"/>
        <w:rPr>
          <w:rFonts w:hint="eastAsia" w:ascii="宋体" w:hAnsi="宋体"/>
          <w:sz w:val="24"/>
          <w:szCs w:val="24"/>
        </w:rPr>
      </w:pPr>
      <w:r>
        <w:rPr>
          <w:rFonts w:ascii="宋体" w:hAnsi="宋体"/>
          <w:sz w:val="24"/>
          <w:szCs w:val="24"/>
        </w:rPr>
        <w:t>4、总投资（万元）：</w:t>
      </w:r>
      <w:r>
        <w:rPr>
          <w:rFonts w:hint="eastAsia" w:ascii="宋体" w:hAnsi="宋体"/>
          <w:sz w:val="24"/>
          <w:szCs w:val="24"/>
        </w:rPr>
        <w:t xml:space="preserve">                  </w:t>
      </w:r>
    </w:p>
    <w:p>
      <w:pPr>
        <w:tabs>
          <w:tab w:val="left" w:pos="6660"/>
          <w:tab w:val="left" w:pos="7560"/>
        </w:tabs>
        <w:spacing w:line="360" w:lineRule="auto"/>
        <w:ind w:firstLine="480" w:firstLineChars="200"/>
        <w:rPr>
          <w:rFonts w:hint="eastAsia" w:ascii="宋体" w:hAnsi="宋体"/>
          <w:sz w:val="24"/>
          <w:szCs w:val="24"/>
        </w:rPr>
      </w:pPr>
      <w:r>
        <w:rPr>
          <w:rFonts w:ascii="宋体" w:hAnsi="宋体"/>
          <w:sz w:val="24"/>
          <w:szCs w:val="24"/>
        </w:rPr>
        <w:t>5、工期：</w:t>
      </w:r>
      <w:r>
        <w:rPr>
          <w:rFonts w:hint="eastAsia" w:ascii="宋体" w:hAnsi="宋体"/>
          <w:sz w:val="24"/>
          <w:szCs w:val="24"/>
        </w:rPr>
        <w:t xml:space="preserve">                           </w:t>
      </w:r>
    </w:p>
    <w:p>
      <w:pPr>
        <w:tabs>
          <w:tab w:val="left" w:pos="6660"/>
          <w:tab w:val="left" w:pos="7560"/>
        </w:tabs>
        <w:spacing w:line="360" w:lineRule="auto"/>
        <w:ind w:firstLine="480" w:firstLineChars="200"/>
        <w:rPr>
          <w:rFonts w:hint="eastAsia" w:ascii="宋体" w:hAnsi="宋体"/>
          <w:sz w:val="24"/>
          <w:szCs w:val="24"/>
        </w:rPr>
      </w:pPr>
      <w:r>
        <w:rPr>
          <w:rFonts w:ascii="宋体" w:hAnsi="宋体"/>
          <w:sz w:val="24"/>
          <w:szCs w:val="24"/>
        </w:rPr>
        <w:t>二、</w:t>
      </w:r>
      <w:r>
        <w:rPr>
          <w:rFonts w:hint="eastAsia" w:ascii="宋体" w:hAnsi="宋体"/>
          <w:sz w:val="24"/>
          <w:szCs w:val="24"/>
        </w:rPr>
        <w:t>监理范围</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 xml:space="preserve">1、监理项目名称：                                   </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 xml:space="preserve">2、监理项目内容及主要特性参数：                     </w:t>
      </w:r>
    </w:p>
    <w:p>
      <w:pPr>
        <w:tabs>
          <w:tab w:val="left" w:pos="6660"/>
          <w:tab w:val="left" w:pos="7560"/>
        </w:tabs>
        <w:spacing w:line="360" w:lineRule="auto"/>
        <w:ind w:firstLine="480" w:firstLineChars="200"/>
        <w:rPr>
          <w:rFonts w:ascii="宋体" w:hAnsi="宋体"/>
          <w:sz w:val="24"/>
          <w:szCs w:val="24"/>
        </w:rPr>
      </w:pPr>
      <w:r>
        <w:rPr>
          <w:rFonts w:hint="eastAsia" w:ascii="宋体" w:hAnsi="宋体"/>
          <w:sz w:val="24"/>
          <w:szCs w:val="24"/>
        </w:rPr>
        <w:t xml:space="preserve">3、监理项目投资：                                   </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 xml:space="preserve">4、监理阶段：     （施工期、保修期）                </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三、监理服务内容和期限</w:t>
      </w:r>
    </w:p>
    <w:p>
      <w:pPr>
        <w:tabs>
          <w:tab w:val="left" w:pos="6660"/>
          <w:tab w:val="left" w:pos="7560"/>
        </w:tabs>
        <w:spacing w:line="360" w:lineRule="auto"/>
        <w:ind w:firstLine="480" w:firstLineChars="200"/>
        <w:rPr>
          <w:rFonts w:ascii="宋体" w:hAnsi="宋体"/>
          <w:sz w:val="24"/>
          <w:szCs w:val="24"/>
        </w:rPr>
      </w:pPr>
      <w:r>
        <w:rPr>
          <w:rFonts w:hint="eastAsia" w:ascii="宋体" w:hAnsi="宋体"/>
          <w:sz w:val="24"/>
          <w:szCs w:val="24"/>
        </w:rPr>
        <w:t>1、</w:t>
      </w:r>
      <w:r>
        <w:rPr>
          <w:rFonts w:ascii="宋体" w:hAnsi="宋体"/>
          <w:sz w:val="24"/>
          <w:szCs w:val="24"/>
        </w:rPr>
        <w:t>监理服务</w:t>
      </w:r>
      <w:r>
        <w:rPr>
          <w:rFonts w:hint="eastAsia" w:ascii="宋体" w:hAnsi="宋体"/>
          <w:sz w:val="24"/>
          <w:szCs w:val="24"/>
        </w:rPr>
        <w:t>内容：按专用合同条款约定。</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2</w:t>
      </w:r>
      <w:r>
        <w:rPr>
          <w:rFonts w:ascii="宋体" w:hAnsi="宋体"/>
          <w:sz w:val="24"/>
          <w:szCs w:val="24"/>
        </w:rPr>
        <w:t>、监理服务期限：</w:t>
      </w:r>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自</w:t>
      </w:r>
      <w:r>
        <w:rPr>
          <w:rFonts w:hint="eastAsia" w:ascii="宋体" w:hAnsi="宋体"/>
          <w:sz w:val="24"/>
          <w:szCs w:val="24"/>
        </w:rPr>
        <w:t xml:space="preserve">     </w:t>
      </w:r>
      <w:r>
        <w:rPr>
          <w:rFonts w:ascii="宋体" w:hAnsi="宋体"/>
          <w:sz w:val="24"/>
          <w:szCs w:val="24"/>
        </w:rPr>
        <w:t>年</w:t>
      </w:r>
      <w:r>
        <w:rPr>
          <w:rFonts w:hint="eastAsia" w:ascii="宋体" w:hAnsi="宋体"/>
          <w:sz w:val="24"/>
          <w:szCs w:val="24"/>
        </w:rPr>
        <w:t xml:space="preserve">    </w:t>
      </w:r>
      <w:r>
        <w:rPr>
          <w:rFonts w:ascii="宋体" w:hAnsi="宋体"/>
          <w:sz w:val="24"/>
          <w:szCs w:val="24"/>
        </w:rPr>
        <w:t>月</w:t>
      </w:r>
      <w:r>
        <w:rPr>
          <w:rFonts w:hint="eastAsia" w:ascii="宋体" w:hAnsi="宋体"/>
          <w:sz w:val="24"/>
          <w:szCs w:val="24"/>
        </w:rPr>
        <w:t xml:space="preserve">    </w:t>
      </w:r>
      <w:r>
        <w:rPr>
          <w:rFonts w:ascii="宋体" w:hAnsi="宋体"/>
          <w:sz w:val="24"/>
          <w:szCs w:val="24"/>
        </w:rPr>
        <w:t>日至</w:t>
      </w:r>
      <w:r>
        <w:rPr>
          <w:rFonts w:hint="eastAsia" w:ascii="宋体" w:hAnsi="宋体"/>
          <w:sz w:val="24"/>
          <w:szCs w:val="24"/>
        </w:rPr>
        <w:t xml:space="preserve">    </w:t>
      </w:r>
      <w:r>
        <w:rPr>
          <w:rFonts w:ascii="宋体" w:hAnsi="宋体"/>
          <w:sz w:val="24"/>
          <w:szCs w:val="24"/>
        </w:rPr>
        <w:t>年</w:t>
      </w:r>
      <w:r>
        <w:rPr>
          <w:rFonts w:hint="eastAsia" w:ascii="宋体" w:hAnsi="宋体"/>
          <w:sz w:val="24"/>
          <w:szCs w:val="24"/>
        </w:rPr>
        <w:t xml:space="preserve">    </w:t>
      </w:r>
      <w:r>
        <w:rPr>
          <w:rFonts w:ascii="宋体" w:hAnsi="宋体"/>
          <w:sz w:val="24"/>
          <w:szCs w:val="24"/>
        </w:rPr>
        <w:t>月</w:t>
      </w:r>
      <w:r>
        <w:rPr>
          <w:rFonts w:hint="eastAsia" w:ascii="宋体" w:hAnsi="宋体"/>
          <w:sz w:val="24"/>
          <w:szCs w:val="24"/>
        </w:rPr>
        <w:t xml:space="preserve">     </w:t>
      </w:r>
      <w:r>
        <w:rPr>
          <w:rFonts w:ascii="宋体" w:hAnsi="宋体"/>
          <w:sz w:val="24"/>
          <w:szCs w:val="24"/>
        </w:rPr>
        <w:t>日。</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四、监理服务酬金</w:t>
      </w:r>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监理</w:t>
      </w:r>
      <w:r>
        <w:rPr>
          <w:rFonts w:hint="eastAsia" w:ascii="宋体" w:hAnsi="宋体"/>
          <w:sz w:val="24"/>
          <w:szCs w:val="24"/>
        </w:rPr>
        <w:t>正常</w:t>
      </w:r>
      <w:r>
        <w:rPr>
          <w:rFonts w:ascii="宋体" w:hAnsi="宋体"/>
          <w:sz w:val="24"/>
          <w:szCs w:val="24"/>
        </w:rPr>
        <w:t>服务酬金为（大写）                 元，由</w:t>
      </w:r>
      <w:r>
        <w:rPr>
          <w:rFonts w:hint="eastAsia" w:ascii="宋体" w:hAnsi="宋体"/>
          <w:sz w:val="24"/>
          <w:szCs w:val="24"/>
        </w:rPr>
        <w:t>委托人</w:t>
      </w:r>
      <w:r>
        <w:rPr>
          <w:rFonts w:ascii="宋体" w:hAnsi="宋体"/>
          <w:sz w:val="24"/>
          <w:szCs w:val="24"/>
        </w:rPr>
        <w:t>按专用合同条款约定的方式、时间向监理人结算支付。</w:t>
      </w:r>
    </w:p>
    <w:p>
      <w:pPr>
        <w:tabs>
          <w:tab w:val="left" w:pos="6660"/>
          <w:tab w:val="left" w:pos="7560"/>
        </w:tabs>
        <w:spacing w:line="360" w:lineRule="auto"/>
        <w:ind w:firstLine="480" w:firstLineChars="200"/>
        <w:rPr>
          <w:rFonts w:ascii="宋体" w:hAnsi="宋体"/>
          <w:sz w:val="24"/>
          <w:szCs w:val="24"/>
        </w:rPr>
      </w:pPr>
      <w:r>
        <w:rPr>
          <w:rFonts w:hint="eastAsia" w:ascii="宋体" w:hAnsi="宋体"/>
          <w:sz w:val="24"/>
          <w:szCs w:val="24"/>
        </w:rPr>
        <w:t>五</w:t>
      </w:r>
      <w:r>
        <w:rPr>
          <w:rFonts w:ascii="宋体" w:hAnsi="宋体"/>
          <w:sz w:val="24"/>
          <w:szCs w:val="24"/>
        </w:rPr>
        <w:t>、监理合同的组成文件及解释顺序</w:t>
      </w:r>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1、监理合同书（含补充协议）；</w:t>
      </w:r>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2、</w:t>
      </w:r>
      <w:r>
        <w:rPr>
          <w:rFonts w:hint="eastAsia" w:ascii="宋体" w:hAnsi="宋体"/>
          <w:sz w:val="24"/>
          <w:szCs w:val="24"/>
        </w:rPr>
        <w:t>中标通知书</w:t>
      </w:r>
      <w:r>
        <w:rPr>
          <w:rFonts w:ascii="宋体" w:hAnsi="宋体"/>
          <w:sz w:val="24"/>
          <w:szCs w:val="24"/>
        </w:rPr>
        <w:t>；</w:t>
      </w:r>
    </w:p>
    <w:p>
      <w:pPr>
        <w:tabs>
          <w:tab w:val="left" w:pos="6660"/>
          <w:tab w:val="left" w:pos="7560"/>
        </w:tabs>
        <w:spacing w:line="360" w:lineRule="auto"/>
        <w:ind w:firstLine="480" w:firstLineChars="200"/>
        <w:rPr>
          <w:rFonts w:hint="eastAsia" w:ascii="宋体" w:hAnsi="宋体"/>
          <w:sz w:val="24"/>
          <w:szCs w:val="24"/>
        </w:rPr>
      </w:pPr>
      <w:r>
        <w:rPr>
          <w:rFonts w:ascii="宋体" w:hAnsi="宋体"/>
          <w:sz w:val="24"/>
          <w:szCs w:val="24"/>
        </w:rPr>
        <w:t>3、</w:t>
      </w:r>
      <w:r>
        <w:rPr>
          <w:rFonts w:hint="eastAsia" w:ascii="宋体" w:hAnsi="宋体"/>
          <w:sz w:val="24"/>
          <w:szCs w:val="24"/>
        </w:rPr>
        <w:t>投标报价书</w:t>
      </w:r>
      <w:r>
        <w:rPr>
          <w:rFonts w:ascii="宋体" w:hAnsi="宋体"/>
          <w:sz w:val="24"/>
          <w:szCs w:val="24"/>
        </w:rPr>
        <w:t>；</w:t>
      </w:r>
    </w:p>
    <w:p>
      <w:pPr>
        <w:tabs>
          <w:tab w:val="left" w:pos="6660"/>
          <w:tab w:val="left" w:pos="7560"/>
        </w:tabs>
        <w:spacing w:line="360" w:lineRule="auto"/>
        <w:ind w:firstLine="480" w:firstLineChars="200"/>
        <w:rPr>
          <w:rFonts w:ascii="宋体" w:hAnsi="宋体"/>
          <w:sz w:val="24"/>
          <w:szCs w:val="24"/>
        </w:rPr>
      </w:pPr>
      <w:r>
        <w:rPr>
          <w:rFonts w:hint="eastAsia" w:ascii="宋体" w:hAnsi="宋体"/>
          <w:sz w:val="24"/>
          <w:szCs w:val="24"/>
        </w:rPr>
        <w:t>4</w:t>
      </w:r>
      <w:r>
        <w:rPr>
          <w:rFonts w:ascii="宋体" w:hAnsi="宋体"/>
          <w:sz w:val="24"/>
          <w:szCs w:val="24"/>
        </w:rPr>
        <w:t>、专用合同条款；</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5</w:t>
      </w:r>
      <w:r>
        <w:rPr>
          <w:rFonts w:ascii="宋体" w:hAnsi="宋体"/>
          <w:sz w:val="24"/>
          <w:szCs w:val="24"/>
        </w:rPr>
        <w:t>、通用合同条款；</w:t>
      </w:r>
    </w:p>
    <w:p>
      <w:pPr>
        <w:tabs>
          <w:tab w:val="left" w:pos="6660"/>
          <w:tab w:val="left" w:pos="7560"/>
        </w:tabs>
        <w:spacing w:line="360" w:lineRule="auto"/>
        <w:ind w:firstLine="480" w:firstLineChars="200"/>
        <w:rPr>
          <w:rFonts w:ascii="宋体" w:hAnsi="宋体"/>
          <w:sz w:val="24"/>
          <w:szCs w:val="24"/>
        </w:rPr>
      </w:pPr>
      <w:r>
        <w:rPr>
          <w:rFonts w:hint="eastAsia" w:ascii="宋体" w:hAnsi="宋体"/>
          <w:sz w:val="24"/>
          <w:szCs w:val="24"/>
        </w:rPr>
        <w:t>6、监理大纲；</w:t>
      </w:r>
    </w:p>
    <w:p>
      <w:pPr>
        <w:tabs>
          <w:tab w:val="left" w:pos="6660"/>
          <w:tab w:val="left" w:pos="7560"/>
        </w:tabs>
        <w:spacing w:line="360" w:lineRule="auto"/>
        <w:ind w:firstLine="480" w:firstLineChars="200"/>
        <w:rPr>
          <w:rFonts w:ascii="宋体" w:hAnsi="宋体"/>
          <w:sz w:val="24"/>
          <w:szCs w:val="24"/>
        </w:rPr>
      </w:pPr>
      <w:r>
        <w:rPr>
          <w:rFonts w:hint="eastAsia" w:ascii="宋体" w:hAnsi="宋体"/>
          <w:sz w:val="24"/>
          <w:szCs w:val="24"/>
        </w:rPr>
        <w:t>7</w:t>
      </w:r>
      <w:r>
        <w:rPr>
          <w:rFonts w:ascii="宋体" w:hAnsi="宋体"/>
          <w:sz w:val="24"/>
          <w:szCs w:val="24"/>
        </w:rPr>
        <w:t>、</w:t>
      </w:r>
      <w:r>
        <w:rPr>
          <w:rFonts w:hint="eastAsia" w:ascii="宋体" w:hAnsi="宋体"/>
          <w:sz w:val="24"/>
          <w:szCs w:val="24"/>
        </w:rPr>
        <w:t>双方确认需进入合同的其他文件</w:t>
      </w:r>
      <w:r>
        <w:rPr>
          <w:rFonts w:ascii="宋体" w:hAnsi="宋体"/>
          <w:sz w:val="24"/>
          <w:szCs w:val="24"/>
        </w:rPr>
        <w:t>。</w:t>
      </w:r>
    </w:p>
    <w:p>
      <w:pPr>
        <w:tabs>
          <w:tab w:val="left" w:pos="6660"/>
          <w:tab w:val="left" w:pos="7560"/>
        </w:tabs>
        <w:spacing w:line="360" w:lineRule="auto"/>
        <w:ind w:firstLine="480" w:firstLineChars="200"/>
        <w:rPr>
          <w:rFonts w:ascii="宋体" w:hAnsi="宋体"/>
          <w:sz w:val="24"/>
          <w:szCs w:val="24"/>
        </w:rPr>
      </w:pPr>
      <w:r>
        <w:rPr>
          <w:rFonts w:hint="eastAsia" w:ascii="宋体" w:hAnsi="宋体"/>
          <w:sz w:val="24"/>
          <w:szCs w:val="24"/>
        </w:rPr>
        <w:t>六</w:t>
      </w:r>
      <w:r>
        <w:rPr>
          <w:rFonts w:ascii="宋体" w:hAnsi="宋体"/>
          <w:sz w:val="24"/>
          <w:szCs w:val="24"/>
        </w:rPr>
        <w:t>、本合同书经双方法定代表人签章或其授权代表人签署全姓名并加盖本单位公章后生效。</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七</w:t>
      </w:r>
      <w:r>
        <w:rPr>
          <w:rFonts w:ascii="宋体" w:hAnsi="宋体"/>
          <w:sz w:val="24"/>
          <w:szCs w:val="24"/>
        </w:rPr>
        <w:t>、本合同书正本一式贰份，具有同等法律效力，由双方各执一份；副本   份，委托人执    份，监理人执    份。</w:t>
      </w:r>
    </w:p>
    <w:p>
      <w:pPr>
        <w:tabs>
          <w:tab w:val="left" w:pos="6660"/>
          <w:tab w:val="left" w:pos="7560"/>
        </w:tabs>
        <w:spacing w:line="360" w:lineRule="auto"/>
        <w:ind w:firstLine="480" w:firstLineChars="200"/>
        <w:rPr>
          <w:rFonts w:hint="eastAsia" w:ascii="宋体" w:hAnsi="宋体"/>
          <w:sz w:val="24"/>
          <w:szCs w:val="24"/>
        </w:rPr>
      </w:pPr>
    </w:p>
    <w:p>
      <w:pPr>
        <w:tabs>
          <w:tab w:val="left" w:pos="6660"/>
          <w:tab w:val="left" w:pos="7560"/>
        </w:tabs>
        <w:spacing w:line="360" w:lineRule="auto"/>
        <w:ind w:firstLine="480" w:firstLineChars="200"/>
        <w:rPr>
          <w:rFonts w:hint="eastAsia" w:ascii="宋体" w:hAnsi="宋体"/>
          <w:sz w:val="24"/>
          <w:szCs w:val="24"/>
        </w:rPr>
      </w:pP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 xml:space="preserve">委 托 人：       （盖章）               监 理 人：     （盖章）     </w:t>
      </w:r>
    </w:p>
    <w:p>
      <w:pPr>
        <w:tabs>
          <w:tab w:val="left" w:pos="6660"/>
          <w:tab w:val="left" w:pos="7560"/>
        </w:tabs>
        <w:spacing w:line="360" w:lineRule="auto"/>
        <w:ind w:firstLine="480" w:firstLineChars="200"/>
        <w:rPr>
          <w:rFonts w:hint="eastAsia" w:ascii="宋体" w:hAnsi="宋体"/>
          <w:sz w:val="24"/>
          <w:szCs w:val="24"/>
        </w:rPr>
      </w:pPr>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法定代表人：</w:t>
      </w:r>
      <w:r>
        <w:rPr>
          <w:rFonts w:hint="eastAsia" w:ascii="宋体" w:hAnsi="宋体"/>
          <w:sz w:val="24"/>
          <w:szCs w:val="24"/>
        </w:rPr>
        <w:t xml:space="preserve">     （签名）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法定代表人：</w:t>
      </w:r>
      <w:r>
        <w:rPr>
          <w:rFonts w:hint="eastAsia" w:ascii="宋体" w:hAnsi="宋体"/>
          <w:sz w:val="24"/>
          <w:szCs w:val="24"/>
        </w:rPr>
        <w:t xml:space="preserve">    （签名）    </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或</w:t>
      </w:r>
      <w:r>
        <w:rPr>
          <w:rFonts w:ascii="宋体" w:hAnsi="宋体"/>
          <w:sz w:val="24"/>
          <w:szCs w:val="24"/>
        </w:rPr>
        <w:t>授权代表人：</w:t>
      </w:r>
      <w:r>
        <w:rPr>
          <w:rFonts w:hint="eastAsia" w:ascii="宋体" w:hAnsi="宋体"/>
          <w:sz w:val="24"/>
          <w:szCs w:val="24"/>
        </w:rPr>
        <w:t xml:space="preserve">   （签名）  </w:t>
      </w:r>
      <w:r>
        <w:rPr>
          <w:rFonts w:ascii="宋体" w:hAnsi="宋体"/>
          <w:sz w:val="24"/>
          <w:szCs w:val="24"/>
        </w:rPr>
        <w:t xml:space="preserve">       </w:t>
      </w:r>
      <w:r>
        <w:rPr>
          <w:rFonts w:hint="eastAsia" w:ascii="宋体" w:hAnsi="宋体"/>
          <w:sz w:val="24"/>
          <w:szCs w:val="24"/>
        </w:rPr>
        <w:t xml:space="preserve">      或</w:t>
      </w:r>
      <w:r>
        <w:rPr>
          <w:rFonts w:ascii="宋体" w:hAnsi="宋体"/>
          <w:sz w:val="24"/>
          <w:szCs w:val="24"/>
        </w:rPr>
        <w:t>授权代表人：</w:t>
      </w:r>
      <w:r>
        <w:rPr>
          <w:rFonts w:hint="eastAsia" w:ascii="宋体" w:hAnsi="宋体"/>
          <w:sz w:val="24"/>
          <w:szCs w:val="24"/>
        </w:rPr>
        <w:t xml:space="preserve">   签名）     </w:t>
      </w:r>
    </w:p>
    <w:p>
      <w:pPr>
        <w:tabs>
          <w:tab w:val="left" w:pos="6660"/>
          <w:tab w:val="left" w:pos="7560"/>
        </w:tabs>
        <w:spacing w:line="360" w:lineRule="auto"/>
        <w:ind w:firstLine="480" w:firstLineChars="200"/>
        <w:rPr>
          <w:rFonts w:ascii="宋体" w:hAnsi="宋体"/>
          <w:sz w:val="24"/>
          <w:szCs w:val="24"/>
        </w:rPr>
      </w:pPr>
      <w:r>
        <w:rPr>
          <w:rFonts w:hint="eastAsia" w:ascii="宋体" w:hAnsi="宋体"/>
          <w:sz w:val="24"/>
          <w:szCs w:val="24"/>
        </w:rPr>
        <w:t xml:space="preserve">单位地址：                              单位地址：                   </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 xml:space="preserve">邮政编码：                              邮政编码：                   </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 xml:space="preserve">电    话：                              电    话：                   </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 xml:space="preserve">电子信箱：                              电子信箱：                   </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 xml:space="preserve">传    真：                              传    真：                   </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 xml:space="preserve">开户银行：                              开户银行：                   </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 xml:space="preserve">账    号：                              账    号：                   </w:t>
      </w:r>
    </w:p>
    <w:p>
      <w:pPr>
        <w:tabs>
          <w:tab w:val="left" w:pos="6660"/>
          <w:tab w:val="left" w:pos="7560"/>
        </w:tabs>
        <w:spacing w:line="360" w:lineRule="auto"/>
        <w:ind w:firstLine="480" w:firstLineChars="200"/>
        <w:rPr>
          <w:rFonts w:hint="eastAsia" w:ascii="宋体" w:hAnsi="宋体"/>
          <w:sz w:val="24"/>
          <w:szCs w:val="24"/>
        </w:rPr>
      </w:pP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 xml:space="preserve">签订地点：                  </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签订时间：     年    月   日</w:t>
      </w:r>
    </w:p>
    <w:p>
      <w:pPr>
        <w:tabs>
          <w:tab w:val="left" w:pos="6660"/>
          <w:tab w:val="left" w:pos="7560"/>
        </w:tabs>
        <w:spacing w:line="360" w:lineRule="auto"/>
        <w:ind w:firstLine="480" w:firstLineChars="200"/>
        <w:rPr>
          <w:rFonts w:hint="eastAsia" w:ascii="宋体" w:hAnsi="宋体"/>
          <w:sz w:val="24"/>
          <w:szCs w:val="24"/>
        </w:rPr>
      </w:pPr>
    </w:p>
    <w:p>
      <w:pPr>
        <w:tabs>
          <w:tab w:val="left" w:pos="6660"/>
          <w:tab w:val="left" w:pos="7560"/>
        </w:tabs>
        <w:spacing w:line="360" w:lineRule="auto"/>
        <w:rPr>
          <w:rFonts w:hint="eastAsia" w:ascii="宋体" w:hAnsi="宋体"/>
          <w:sz w:val="24"/>
          <w:szCs w:val="24"/>
        </w:rPr>
      </w:pPr>
    </w:p>
    <w:p>
      <w:pPr>
        <w:tabs>
          <w:tab w:val="left" w:pos="6660"/>
          <w:tab w:val="left" w:pos="7560"/>
        </w:tabs>
        <w:spacing w:line="360" w:lineRule="auto"/>
        <w:ind w:firstLine="480" w:firstLineChars="200"/>
        <w:rPr>
          <w:rFonts w:hint="eastAsia" w:ascii="宋体" w:hAnsi="宋体"/>
          <w:sz w:val="24"/>
          <w:szCs w:val="24"/>
        </w:rPr>
      </w:pPr>
    </w:p>
    <w:p>
      <w:pPr>
        <w:tabs>
          <w:tab w:val="left" w:pos="6660"/>
          <w:tab w:val="left" w:pos="7560"/>
        </w:tabs>
        <w:spacing w:line="360" w:lineRule="auto"/>
        <w:ind w:firstLine="480" w:firstLineChars="200"/>
        <w:jc w:val="center"/>
        <w:rPr>
          <w:rFonts w:hint="eastAsia" w:ascii="宋体" w:hAnsi="宋体"/>
          <w:b/>
          <w:bCs/>
          <w:sz w:val="24"/>
          <w:szCs w:val="24"/>
        </w:rPr>
      </w:pPr>
      <w:r>
        <w:rPr>
          <w:rFonts w:hint="eastAsia" w:ascii="宋体" w:hAnsi="宋体"/>
          <w:b/>
          <w:bCs/>
          <w:sz w:val="24"/>
          <w:szCs w:val="24"/>
        </w:rPr>
        <w:t>第一部分   通用合同条款</w:t>
      </w:r>
    </w:p>
    <w:p>
      <w:pPr>
        <w:tabs>
          <w:tab w:val="left" w:pos="6660"/>
          <w:tab w:val="left" w:pos="7560"/>
        </w:tabs>
        <w:spacing w:line="360" w:lineRule="auto"/>
        <w:ind w:firstLine="480" w:firstLineChars="200"/>
        <w:rPr>
          <w:rFonts w:ascii="宋体" w:hAnsi="宋体"/>
          <w:sz w:val="24"/>
          <w:szCs w:val="24"/>
        </w:rPr>
      </w:pPr>
      <w:bookmarkStart w:id="103" w:name="_Toc257382659"/>
      <w:r>
        <w:rPr>
          <w:rFonts w:ascii="宋体" w:hAnsi="宋体"/>
          <w:sz w:val="24"/>
          <w:szCs w:val="24"/>
        </w:rPr>
        <w:t>词语涵义及适用语言</w:t>
      </w:r>
      <w:bookmarkEnd w:id="103"/>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第一条 下列名词和用语，除上下文另有规定外，具有本条所赋予的涵义：</w:t>
      </w:r>
    </w:p>
    <w:p>
      <w:pPr>
        <w:tabs>
          <w:tab w:val="left" w:pos="6660"/>
          <w:tab w:val="left" w:pos="7560"/>
        </w:tabs>
        <w:spacing w:line="360" w:lineRule="auto"/>
        <w:ind w:firstLine="480" w:firstLineChars="200"/>
        <w:rPr>
          <w:rFonts w:hint="eastAsia" w:ascii="宋体" w:hAnsi="宋体"/>
          <w:sz w:val="24"/>
          <w:szCs w:val="24"/>
        </w:rPr>
      </w:pPr>
      <w:r>
        <w:rPr>
          <w:rFonts w:ascii="宋体" w:hAnsi="宋体"/>
          <w:sz w:val="24"/>
          <w:szCs w:val="24"/>
        </w:rPr>
        <w:t>一、</w:t>
      </w:r>
      <w:r>
        <w:rPr>
          <w:rFonts w:hint="eastAsia" w:ascii="宋体" w:hAnsi="宋体"/>
          <w:sz w:val="24"/>
          <w:szCs w:val="24"/>
        </w:rPr>
        <w:t>“委托人”</w:t>
      </w:r>
      <w:r>
        <w:rPr>
          <w:rFonts w:ascii="宋体" w:hAnsi="宋体"/>
          <w:sz w:val="24"/>
          <w:szCs w:val="24"/>
        </w:rPr>
        <w:t>指</w:t>
      </w:r>
      <w:r>
        <w:rPr>
          <w:rFonts w:hint="eastAsia" w:ascii="宋体" w:hAnsi="宋体"/>
          <w:sz w:val="24"/>
          <w:szCs w:val="24"/>
        </w:rPr>
        <w:t>承担工程建设项目直接建设管理责任，委托监理业务的法人或其合法继承人</w:t>
      </w:r>
      <w:r>
        <w:rPr>
          <w:rFonts w:ascii="宋体" w:hAnsi="宋体"/>
          <w:sz w:val="24"/>
          <w:szCs w:val="24"/>
        </w:rPr>
        <w:t>。</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二、“监理人”指受委托人委托，提供监理服务的法人或其合法继承人。</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三、“承包人”指与委托人（委托人）签订了施工合同，承担工程施工的法人或其合法继承人。</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四、“监理机构”指监理人派驻工程现场直接开展监理业务的组织，由总监理工程师、监理工程师和监理员以及其他人员组成。</w:t>
      </w:r>
    </w:p>
    <w:p>
      <w:pPr>
        <w:tabs>
          <w:tab w:val="left" w:pos="6660"/>
          <w:tab w:val="left" w:pos="7560"/>
        </w:tabs>
        <w:spacing w:line="360" w:lineRule="auto"/>
        <w:ind w:firstLine="480" w:firstLineChars="200"/>
        <w:rPr>
          <w:rFonts w:ascii="宋体" w:hAnsi="宋体"/>
          <w:sz w:val="24"/>
          <w:szCs w:val="24"/>
        </w:rPr>
      </w:pPr>
      <w:r>
        <w:rPr>
          <w:rFonts w:hint="eastAsia" w:ascii="宋体" w:hAnsi="宋体"/>
          <w:sz w:val="24"/>
          <w:szCs w:val="24"/>
        </w:rPr>
        <w:t>五、“监理项目”是指委托人委托监理人实施建设监理的工程建设项目。</w:t>
      </w:r>
    </w:p>
    <w:p>
      <w:pPr>
        <w:tabs>
          <w:tab w:val="left" w:pos="6660"/>
          <w:tab w:val="left" w:pos="7560"/>
        </w:tabs>
        <w:spacing w:line="360" w:lineRule="auto"/>
        <w:ind w:firstLine="480" w:firstLineChars="200"/>
        <w:rPr>
          <w:rFonts w:ascii="宋体" w:hAnsi="宋体"/>
          <w:sz w:val="24"/>
          <w:szCs w:val="24"/>
        </w:rPr>
      </w:pPr>
      <w:r>
        <w:rPr>
          <w:rFonts w:hint="eastAsia" w:ascii="宋体" w:hAnsi="宋体"/>
          <w:sz w:val="24"/>
          <w:szCs w:val="24"/>
        </w:rPr>
        <w:t>六</w:t>
      </w:r>
      <w:r>
        <w:rPr>
          <w:rFonts w:ascii="宋体" w:hAnsi="宋体"/>
          <w:sz w:val="24"/>
          <w:szCs w:val="24"/>
        </w:rPr>
        <w:t>、</w:t>
      </w:r>
      <w:r>
        <w:rPr>
          <w:rFonts w:hint="eastAsia" w:ascii="宋体" w:hAnsi="宋体"/>
          <w:sz w:val="24"/>
          <w:szCs w:val="24"/>
        </w:rPr>
        <w:t>“</w:t>
      </w:r>
      <w:r>
        <w:rPr>
          <w:rFonts w:ascii="宋体" w:hAnsi="宋体"/>
          <w:sz w:val="24"/>
          <w:szCs w:val="24"/>
        </w:rPr>
        <w:t>服务</w:t>
      </w:r>
      <w:r>
        <w:rPr>
          <w:rFonts w:hint="eastAsia" w:ascii="宋体" w:hAnsi="宋体"/>
          <w:sz w:val="24"/>
          <w:szCs w:val="24"/>
        </w:rPr>
        <w:t>”</w:t>
      </w:r>
      <w:r>
        <w:rPr>
          <w:rFonts w:ascii="宋体" w:hAnsi="宋体"/>
          <w:sz w:val="24"/>
          <w:szCs w:val="24"/>
        </w:rPr>
        <w:t>是指</w:t>
      </w:r>
      <w:r>
        <w:rPr>
          <w:rFonts w:hint="eastAsia" w:ascii="宋体" w:hAnsi="宋体"/>
          <w:sz w:val="24"/>
          <w:szCs w:val="24"/>
        </w:rPr>
        <w:t>监理人</w:t>
      </w:r>
      <w:r>
        <w:rPr>
          <w:rFonts w:ascii="宋体" w:hAnsi="宋体"/>
          <w:sz w:val="24"/>
          <w:szCs w:val="24"/>
        </w:rPr>
        <w:t>根据监理合同约定所承担的各项工作，包括正常服务</w:t>
      </w:r>
      <w:r>
        <w:rPr>
          <w:rFonts w:hint="eastAsia" w:ascii="宋体" w:hAnsi="宋体"/>
          <w:sz w:val="24"/>
          <w:szCs w:val="24"/>
        </w:rPr>
        <w:t>和</w:t>
      </w:r>
      <w:r>
        <w:rPr>
          <w:rFonts w:ascii="宋体" w:hAnsi="宋体"/>
          <w:sz w:val="24"/>
          <w:szCs w:val="24"/>
        </w:rPr>
        <w:t>附加服务。</w:t>
      </w:r>
    </w:p>
    <w:p>
      <w:pPr>
        <w:tabs>
          <w:tab w:val="left" w:pos="6660"/>
          <w:tab w:val="left" w:pos="7560"/>
        </w:tabs>
        <w:spacing w:line="360" w:lineRule="auto"/>
        <w:ind w:firstLine="480" w:firstLineChars="200"/>
        <w:rPr>
          <w:rFonts w:ascii="宋体" w:hAnsi="宋体"/>
          <w:sz w:val="24"/>
          <w:szCs w:val="24"/>
        </w:rPr>
      </w:pPr>
      <w:r>
        <w:rPr>
          <w:rFonts w:hint="eastAsia" w:ascii="宋体" w:hAnsi="宋体"/>
          <w:sz w:val="24"/>
          <w:szCs w:val="24"/>
        </w:rPr>
        <w:t>七</w:t>
      </w:r>
      <w:r>
        <w:rPr>
          <w:rFonts w:ascii="宋体" w:hAnsi="宋体"/>
          <w:sz w:val="24"/>
          <w:szCs w:val="24"/>
        </w:rPr>
        <w:t>、</w:t>
      </w:r>
      <w:r>
        <w:rPr>
          <w:rFonts w:hint="eastAsia" w:ascii="宋体" w:hAnsi="宋体"/>
          <w:sz w:val="24"/>
          <w:szCs w:val="24"/>
        </w:rPr>
        <w:t>“</w:t>
      </w:r>
      <w:r>
        <w:rPr>
          <w:rFonts w:ascii="宋体" w:hAnsi="宋体"/>
          <w:sz w:val="24"/>
          <w:szCs w:val="24"/>
        </w:rPr>
        <w:t>正常服务</w:t>
      </w:r>
      <w:r>
        <w:rPr>
          <w:rFonts w:hint="eastAsia" w:ascii="宋体" w:hAnsi="宋体"/>
          <w:sz w:val="24"/>
          <w:szCs w:val="24"/>
        </w:rPr>
        <w:t>”</w:t>
      </w:r>
      <w:r>
        <w:rPr>
          <w:rFonts w:ascii="宋体" w:hAnsi="宋体"/>
          <w:sz w:val="24"/>
          <w:szCs w:val="24"/>
        </w:rPr>
        <w:t>指监理人按照合同约定的监理范围、内容和期限所提供的服务。</w:t>
      </w:r>
    </w:p>
    <w:p>
      <w:pPr>
        <w:tabs>
          <w:tab w:val="left" w:pos="6660"/>
          <w:tab w:val="left" w:pos="7560"/>
        </w:tabs>
        <w:spacing w:line="360" w:lineRule="auto"/>
        <w:ind w:firstLine="480" w:firstLineChars="200"/>
        <w:rPr>
          <w:rFonts w:ascii="宋体" w:hAnsi="宋体"/>
          <w:sz w:val="24"/>
          <w:szCs w:val="24"/>
        </w:rPr>
      </w:pPr>
      <w:r>
        <w:rPr>
          <w:rFonts w:hint="eastAsia" w:ascii="宋体" w:hAnsi="宋体"/>
          <w:sz w:val="24"/>
          <w:szCs w:val="24"/>
        </w:rPr>
        <w:t>八</w:t>
      </w:r>
      <w:r>
        <w:rPr>
          <w:rFonts w:ascii="宋体" w:hAnsi="宋体"/>
          <w:sz w:val="24"/>
          <w:szCs w:val="24"/>
        </w:rPr>
        <w:t>、</w:t>
      </w:r>
      <w:r>
        <w:rPr>
          <w:rFonts w:hint="eastAsia" w:ascii="宋体" w:hAnsi="宋体"/>
          <w:sz w:val="24"/>
          <w:szCs w:val="24"/>
        </w:rPr>
        <w:t>“</w:t>
      </w:r>
      <w:r>
        <w:rPr>
          <w:rFonts w:ascii="宋体" w:hAnsi="宋体"/>
          <w:sz w:val="24"/>
          <w:szCs w:val="24"/>
        </w:rPr>
        <w:t>附加服务</w:t>
      </w:r>
      <w:r>
        <w:rPr>
          <w:rFonts w:hint="eastAsia" w:ascii="宋体" w:hAnsi="宋体"/>
          <w:sz w:val="24"/>
          <w:szCs w:val="24"/>
        </w:rPr>
        <w:t>”</w:t>
      </w:r>
      <w:r>
        <w:rPr>
          <w:rFonts w:ascii="宋体" w:hAnsi="宋体"/>
          <w:sz w:val="24"/>
          <w:szCs w:val="24"/>
        </w:rPr>
        <w:t>指监理人</w:t>
      </w:r>
      <w:r>
        <w:rPr>
          <w:rFonts w:hint="eastAsia" w:ascii="宋体" w:hAnsi="宋体"/>
          <w:sz w:val="24"/>
          <w:szCs w:val="24"/>
        </w:rPr>
        <w:t>为委托人提供正常服务以外的服务</w:t>
      </w:r>
      <w:r>
        <w:rPr>
          <w:rFonts w:ascii="宋体" w:hAnsi="宋体"/>
          <w:sz w:val="24"/>
          <w:szCs w:val="24"/>
        </w:rPr>
        <w:t>。</w:t>
      </w:r>
    </w:p>
    <w:p>
      <w:pPr>
        <w:tabs>
          <w:tab w:val="left" w:pos="6660"/>
          <w:tab w:val="left" w:pos="7560"/>
        </w:tabs>
        <w:spacing w:line="360" w:lineRule="auto"/>
        <w:ind w:firstLine="480" w:firstLineChars="200"/>
        <w:rPr>
          <w:rFonts w:ascii="宋体" w:hAnsi="宋体"/>
          <w:sz w:val="24"/>
          <w:szCs w:val="24"/>
        </w:rPr>
      </w:pPr>
      <w:r>
        <w:rPr>
          <w:rFonts w:hint="eastAsia" w:ascii="宋体" w:hAnsi="宋体"/>
          <w:sz w:val="24"/>
          <w:szCs w:val="24"/>
        </w:rPr>
        <w:t>九</w:t>
      </w:r>
      <w:r>
        <w:rPr>
          <w:rFonts w:ascii="宋体" w:hAnsi="宋体"/>
          <w:sz w:val="24"/>
          <w:szCs w:val="24"/>
        </w:rPr>
        <w:t>、</w:t>
      </w:r>
      <w:r>
        <w:rPr>
          <w:rFonts w:hint="eastAsia" w:ascii="宋体" w:hAnsi="宋体"/>
          <w:sz w:val="24"/>
          <w:szCs w:val="24"/>
        </w:rPr>
        <w:t>“</w:t>
      </w:r>
      <w:r>
        <w:rPr>
          <w:rFonts w:ascii="宋体" w:hAnsi="宋体"/>
          <w:sz w:val="24"/>
          <w:szCs w:val="24"/>
        </w:rPr>
        <w:t>服务酬金</w:t>
      </w:r>
      <w:r>
        <w:rPr>
          <w:rFonts w:hint="eastAsia" w:ascii="宋体" w:hAnsi="宋体"/>
          <w:sz w:val="24"/>
          <w:szCs w:val="24"/>
        </w:rPr>
        <w:t>”指本合同中监理人完成“正常服务”、“附加服务”应得到的正常服务酬金和附加服务酬金。</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十、“天”指日历天。</w:t>
      </w:r>
    </w:p>
    <w:p>
      <w:pPr>
        <w:tabs>
          <w:tab w:val="left" w:pos="6660"/>
          <w:tab w:val="left" w:pos="7560"/>
        </w:tabs>
        <w:spacing w:line="360" w:lineRule="auto"/>
        <w:ind w:firstLine="480" w:firstLineChars="200"/>
        <w:rPr>
          <w:rFonts w:ascii="宋体" w:hAnsi="宋体"/>
          <w:sz w:val="24"/>
          <w:szCs w:val="24"/>
        </w:rPr>
      </w:pPr>
      <w:r>
        <w:rPr>
          <w:rFonts w:hint="eastAsia" w:ascii="宋体" w:hAnsi="宋体"/>
          <w:sz w:val="24"/>
          <w:szCs w:val="24"/>
        </w:rPr>
        <w:t>十一、“现场”指监理项目实施的场所。</w:t>
      </w:r>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第二条 本合同适用的语言文字为汉语文字。</w:t>
      </w:r>
    </w:p>
    <w:p>
      <w:pPr>
        <w:tabs>
          <w:tab w:val="left" w:pos="6660"/>
          <w:tab w:val="left" w:pos="7560"/>
        </w:tabs>
        <w:spacing w:line="360" w:lineRule="auto"/>
        <w:ind w:firstLine="480" w:firstLineChars="200"/>
        <w:rPr>
          <w:rFonts w:ascii="宋体" w:hAnsi="宋体"/>
          <w:sz w:val="24"/>
          <w:szCs w:val="24"/>
        </w:rPr>
      </w:pPr>
      <w:bookmarkStart w:id="104" w:name="_Toc257382660"/>
      <w:r>
        <w:rPr>
          <w:rFonts w:ascii="宋体" w:hAnsi="宋体"/>
          <w:sz w:val="24"/>
          <w:szCs w:val="24"/>
        </w:rPr>
        <w:t>监理依据</w:t>
      </w:r>
      <w:bookmarkEnd w:id="104"/>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第三条 监理的依据是有关工程建设的法律、法规、规章和规范性文件；工程建设</w:t>
      </w:r>
      <w:r>
        <w:rPr>
          <w:rFonts w:hint="eastAsia" w:ascii="宋体" w:hAnsi="宋体"/>
          <w:sz w:val="24"/>
          <w:szCs w:val="24"/>
        </w:rPr>
        <w:t>强制性条文、有关</w:t>
      </w:r>
      <w:r>
        <w:rPr>
          <w:rFonts w:ascii="宋体" w:hAnsi="宋体"/>
          <w:sz w:val="24"/>
          <w:szCs w:val="24"/>
        </w:rPr>
        <w:t>技术标准；经批准的工程建设项目设计文件及其相关文件；监理合同、施工合同等合同文件。具体内容在专用合同条款中约定。</w:t>
      </w:r>
    </w:p>
    <w:p>
      <w:pPr>
        <w:tabs>
          <w:tab w:val="left" w:pos="6660"/>
          <w:tab w:val="left" w:pos="7560"/>
        </w:tabs>
        <w:spacing w:line="360" w:lineRule="auto"/>
        <w:ind w:firstLine="480" w:firstLineChars="200"/>
        <w:rPr>
          <w:rFonts w:ascii="宋体" w:hAnsi="宋体"/>
          <w:sz w:val="24"/>
          <w:szCs w:val="24"/>
        </w:rPr>
      </w:pPr>
      <w:bookmarkStart w:id="105" w:name="_Toc257382661"/>
      <w:r>
        <w:rPr>
          <w:rFonts w:ascii="宋体" w:hAnsi="宋体"/>
          <w:sz w:val="24"/>
          <w:szCs w:val="24"/>
        </w:rPr>
        <w:t>通知和联系</w:t>
      </w:r>
      <w:bookmarkEnd w:id="105"/>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第四条 委托人应</w:t>
      </w:r>
      <w:r>
        <w:rPr>
          <w:rFonts w:hint="eastAsia" w:ascii="宋体" w:hAnsi="宋体"/>
          <w:sz w:val="24"/>
          <w:szCs w:val="24"/>
        </w:rPr>
        <w:t>指定</w:t>
      </w:r>
      <w:r>
        <w:rPr>
          <w:rFonts w:ascii="宋体" w:hAnsi="宋体"/>
          <w:sz w:val="24"/>
          <w:szCs w:val="24"/>
        </w:rPr>
        <w:t>一名</w:t>
      </w:r>
      <w:r>
        <w:rPr>
          <w:rFonts w:hint="eastAsia" w:ascii="宋体" w:hAnsi="宋体"/>
          <w:sz w:val="24"/>
          <w:szCs w:val="24"/>
        </w:rPr>
        <w:t>联系人，</w:t>
      </w:r>
      <w:r>
        <w:rPr>
          <w:rFonts w:ascii="宋体" w:hAnsi="宋体"/>
          <w:sz w:val="24"/>
          <w:szCs w:val="24"/>
        </w:rPr>
        <w:t>负责与监理机构联系。更换</w:t>
      </w:r>
      <w:r>
        <w:rPr>
          <w:rFonts w:hint="eastAsia" w:ascii="宋体" w:hAnsi="宋体"/>
          <w:sz w:val="24"/>
          <w:szCs w:val="24"/>
        </w:rPr>
        <w:t>联系人</w:t>
      </w:r>
      <w:r>
        <w:rPr>
          <w:rFonts w:ascii="宋体" w:hAnsi="宋体"/>
          <w:sz w:val="24"/>
          <w:szCs w:val="24"/>
        </w:rPr>
        <w:t>时，应提前通知监理人。</w:t>
      </w:r>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第五条 在监理合同实施过程中，双方的联系均应以书面函件为准。在不做出紧急处理即可能导致安全、质量事故的情况下</w:t>
      </w:r>
      <w:r>
        <w:rPr>
          <w:rFonts w:hint="eastAsia" w:ascii="宋体" w:hAnsi="宋体"/>
          <w:sz w:val="24"/>
          <w:szCs w:val="24"/>
        </w:rPr>
        <w:t>，</w:t>
      </w:r>
      <w:r>
        <w:rPr>
          <w:rFonts w:ascii="宋体" w:hAnsi="宋体"/>
          <w:sz w:val="24"/>
          <w:szCs w:val="24"/>
        </w:rPr>
        <w:t>可先以口头形式通知，并在48小时内补做书面通知。</w:t>
      </w:r>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第六条 委托人对委托监理范围内工程项目实施的意见和决策，应通过监理机构下达；</w:t>
      </w:r>
      <w:r>
        <w:rPr>
          <w:rFonts w:hint="eastAsia" w:ascii="宋体" w:hAnsi="宋体"/>
          <w:sz w:val="24"/>
          <w:szCs w:val="24"/>
        </w:rPr>
        <w:t>法律、法规另有规定的除外</w:t>
      </w:r>
      <w:r>
        <w:rPr>
          <w:rFonts w:ascii="宋体" w:hAnsi="宋体"/>
          <w:sz w:val="24"/>
          <w:szCs w:val="24"/>
        </w:rPr>
        <w:t>。</w:t>
      </w:r>
    </w:p>
    <w:p>
      <w:pPr>
        <w:tabs>
          <w:tab w:val="left" w:pos="6660"/>
          <w:tab w:val="left" w:pos="7560"/>
        </w:tabs>
        <w:spacing w:line="360" w:lineRule="auto"/>
        <w:ind w:firstLine="480" w:firstLineChars="200"/>
        <w:rPr>
          <w:rFonts w:ascii="宋体" w:hAnsi="宋体"/>
          <w:sz w:val="24"/>
          <w:szCs w:val="24"/>
        </w:rPr>
      </w:pPr>
      <w:bookmarkStart w:id="106" w:name="_Toc257382662"/>
      <w:r>
        <w:rPr>
          <w:rFonts w:ascii="宋体" w:hAnsi="宋体"/>
          <w:sz w:val="24"/>
          <w:szCs w:val="24"/>
        </w:rPr>
        <w:t>委托人的权利</w:t>
      </w:r>
      <w:bookmarkEnd w:id="106"/>
    </w:p>
    <w:p>
      <w:pPr>
        <w:tabs>
          <w:tab w:val="left" w:pos="6660"/>
          <w:tab w:val="left" w:pos="7560"/>
        </w:tabs>
        <w:spacing w:line="360" w:lineRule="auto"/>
        <w:ind w:firstLine="480" w:firstLineChars="200"/>
        <w:rPr>
          <w:rFonts w:hint="eastAsia" w:ascii="宋体" w:hAnsi="宋体"/>
          <w:sz w:val="24"/>
          <w:szCs w:val="24"/>
        </w:rPr>
      </w:pPr>
      <w:r>
        <w:rPr>
          <w:rFonts w:ascii="宋体" w:hAnsi="宋体"/>
          <w:sz w:val="24"/>
          <w:szCs w:val="24"/>
        </w:rPr>
        <w:t xml:space="preserve">第七条 </w:t>
      </w:r>
      <w:r>
        <w:rPr>
          <w:rFonts w:hint="eastAsia" w:ascii="宋体" w:hAnsi="宋体"/>
          <w:sz w:val="24"/>
          <w:szCs w:val="24"/>
        </w:rPr>
        <w:t>委托人享有如下权利：</w:t>
      </w:r>
    </w:p>
    <w:p>
      <w:pPr>
        <w:tabs>
          <w:tab w:val="left" w:pos="6660"/>
          <w:tab w:val="left" w:pos="7560"/>
        </w:tabs>
        <w:spacing w:line="360" w:lineRule="auto"/>
        <w:ind w:firstLine="480" w:firstLineChars="200"/>
        <w:rPr>
          <w:rFonts w:ascii="宋体" w:hAnsi="宋体"/>
          <w:sz w:val="24"/>
          <w:szCs w:val="24"/>
        </w:rPr>
      </w:pPr>
      <w:r>
        <w:rPr>
          <w:rFonts w:hint="eastAsia" w:ascii="宋体" w:hAnsi="宋体"/>
          <w:sz w:val="24"/>
          <w:szCs w:val="24"/>
        </w:rPr>
        <w:t>一、</w:t>
      </w:r>
      <w:r>
        <w:rPr>
          <w:rFonts w:ascii="宋体" w:hAnsi="宋体"/>
          <w:sz w:val="24"/>
          <w:szCs w:val="24"/>
        </w:rPr>
        <w:t>对监理工作进行监督、检查，并提出撤换不能胜任监理工作人员的建议或要求</w:t>
      </w:r>
      <w:r>
        <w:rPr>
          <w:rFonts w:hint="eastAsia" w:ascii="宋体" w:hAnsi="宋体"/>
          <w:sz w:val="24"/>
          <w:szCs w:val="24"/>
        </w:rPr>
        <w:t>；</w:t>
      </w:r>
    </w:p>
    <w:p>
      <w:pPr>
        <w:tabs>
          <w:tab w:val="left" w:pos="6660"/>
          <w:tab w:val="left" w:pos="7560"/>
        </w:tabs>
        <w:spacing w:line="360" w:lineRule="auto"/>
        <w:ind w:firstLine="480" w:firstLineChars="200"/>
        <w:rPr>
          <w:rFonts w:ascii="宋体" w:hAnsi="宋体"/>
          <w:sz w:val="24"/>
          <w:szCs w:val="24"/>
        </w:rPr>
      </w:pPr>
      <w:r>
        <w:rPr>
          <w:rFonts w:hint="eastAsia" w:ascii="宋体" w:hAnsi="宋体"/>
          <w:sz w:val="24"/>
          <w:szCs w:val="24"/>
        </w:rPr>
        <w:t>二、</w:t>
      </w:r>
      <w:r>
        <w:rPr>
          <w:rFonts w:ascii="宋体" w:hAnsi="宋体"/>
          <w:sz w:val="24"/>
          <w:szCs w:val="24"/>
        </w:rPr>
        <w:t>对工程建设中质量、安全、投资、进度方面的重大问题的决策权</w:t>
      </w:r>
      <w:r>
        <w:rPr>
          <w:rFonts w:hint="eastAsia" w:ascii="宋体" w:hAnsi="宋体"/>
          <w:sz w:val="24"/>
          <w:szCs w:val="24"/>
        </w:rPr>
        <w:t>；</w:t>
      </w:r>
    </w:p>
    <w:p>
      <w:pPr>
        <w:tabs>
          <w:tab w:val="left" w:pos="6660"/>
          <w:tab w:val="left" w:pos="7560"/>
        </w:tabs>
        <w:spacing w:line="360" w:lineRule="auto"/>
        <w:ind w:firstLine="480" w:firstLineChars="200"/>
        <w:rPr>
          <w:rFonts w:ascii="宋体" w:hAnsi="宋体"/>
          <w:sz w:val="24"/>
          <w:szCs w:val="24"/>
        </w:rPr>
      </w:pPr>
      <w:r>
        <w:rPr>
          <w:rFonts w:hint="eastAsia" w:ascii="宋体" w:hAnsi="宋体"/>
          <w:sz w:val="24"/>
          <w:szCs w:val="24"/>
        </w:rPr>
        <w:t>三、核定</w:t>
      </w:r>
      <w:r>
        <w:rPr>
          <w:rFonts w:ascii="宋体" w:hAnsi="宋体"/>
          <w:sz w:val="24"/>
          <w:szCs w:val="24"/>
        </w:rPr>
        <w:t>监理人签发的工程计量、付款凭证</w:t>
      </w:r>
      <w:r>
        <w:rPr>
          <w:rFonts w:hint="eastAsia" w:ascii="宋体" w:hAnsi="宋体"/>
          <w:sz w:val="24"/>
          <w:szCs w:val="24"/>
        </w:rPr>
        <w:t>；</w:t>
      </w:r>
    </w:p>
    <w:p>
      <w:pPr>
        <w:tabs>
          <w:tab w:val="left" w:pos="6660"/>
          <w:tab w:val="left" w:pos="7560"/>
        </w:tabs>
        <w:spacing w:line="360" w:lineRule="auto"/>
        <w:ind w:firstLine="480" w:firstLineChars="200"/>
        <w:rPr>
          <w:rFonts w:ascii="宋体" w:hAnsi="宋体"/>
          <w:sz w:val="24"/>
          <w:szCs w:val="24"/>
        </w:rPr>
      </w:pPr>
      <w:r>
        <w:rPr>
          <w:rFonts w:hint="eastAsia" w:ascii="宋体" w:hAnsi="宋体"/>
          <w:sz w:val="24"/>
          <w:szCs w:val="24"/>
        </w:rPr>
        <w:t>四、</w:t>
      </w:r>
      <w:r>
        <w:rPr>
          <w:rFonts w:ascii="宋体" w:hAnsi="宋体"/>
          <w:sz w:val="24"/>
          <w:szCs w:val="24"/>
        </w:rPr>
        <w:t>要求监理人提交监理月报、监理专题报告、监理工作报告和监理工作总结报告</w:t>
      </w:r>
      <w:r>
        <w:rPr>
          <w:rFonts w:hint="eastAsia" w:ascii="宋体" w:hAnsi="宋体"/>
          <w:sz w:val="24"/>
          <w:szCs w:val="24"/>
        </w:rPr>
        <w:t>；</w:t>
      </w:r>
    </w:p>
    <w:p>
      <w:pPr>
        <w:tabs>
          <w:tab w:val="left" w:pos="6660"/>
          <w:tab w:val="left" w:pos="7560"/>
        </w:tabs>
        <w:spacing w:line="360" w:lineRule="auto"/>
        <w:ind w:firstLine="480" w:firstLineChars="200"/>
        <w:rPr>
          <w:rFonts w:ascii="宋体" w:hAnsi="宋体"/>
          <w:sz w:val="24"/>
          <w:szCs w:val="24"/>
        </w:rPr>
      </w:pPr>
      <w:r>
        <w:rPr>
          <w:rFonts w:hint="eastAsia" w:ascii="宋体" w:hAnsi="宋体"/>
          <w:sz w:val="24"/>
          <w:szCs w:val="24"/>
        </w:rPr>
        <w:t>五、</w:t>
      </w:r>
      <w:r>
        <w:rPr>
          <w:rFonts w:ascii="宋体" w:hAnsi="宋体"/>
          <w:sz w:val="24"/>
          <w:szCs w:val="24"/>
        </w:rPr>
        <w:t>当监理人</w:t>
      </w:r>
      <w:r>
        <w:rPr>
          <w:rFonts w:hint="eastAsia" w:ascii="宋体" w:hAnsi="宋体"/>
          <w:sz w:val="24"/>
          <w:szCs w:val="24"/>
        </w:rPr>
        <w:t>发生本合同专用条款约定的违约情形时，</w:t>
      </w:r>
      <w:r>
        <w:rPr>
          <w:rFonts w:ascii="宋体" w:hAnsi="宋体"/>
          <w:sz w:val="24"/>
          <w:szCs w:val="24"/>
        </w:rPr>
        <w:t>有权</w:t>
      </w:r>
      <w:r>
        <w:rPr>
          <w:rFonts w:hint="eastAsia" w:ascii="宋体" w:hAnsi="宋体"/>
          <w:sz w:val="24"/>
          <w:szCs w:val="24"/>
        </w:rPr>
        <w:t>解除</w:t>
      </w:r>
      <w:r>
        <w:rPr>
          <w:rFonts w:ascii="宋体" w:hAnsi="宋体"/>
          <w:sz w:val="24"/>
          <w:szCs w:val="24"/>
        </w:rPr>
        <w:t>本合同。</w:t>
      </w:r>
    </w:p>
    <w:p>
      <w:pPr>
        <w:tabs>
          <w:tab w:val="left" w:pos="6660"/>
          <w:tab w:val="left" w:pos="7560"/>
        </w:tabs>
        <w:spacing w:line="360" w:lineRule="auto"/>
        <w:ind w:firstLine="480" w:firstLineChars="200"/>
        <w:rPr>
          <w:rFonts w:ascii="宋体" w:hAnsi="宋体"/>
          <w:sz w:val="24"/>
          <w:szCs w:val="24"/>
        </w:rPr>
      </w:pPr>
      <w:bookmarkStart w:id="107" w:name="_Toc257382663"/>
      <w:r>
        <w:rPr>
          <w:rFonts w:ascii="宋体" w:hAnsi="宋体"/>
          <w:sz w:val="24"/>
          <w:szCs w:val="24"/>
        </w:rPr>
        <w:t>监理人的权利</w:t>
      </w:r>
      <w:bookmarkEnd w:id="107"/>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第</w:t>
      </w:r>
      <w:r>
        <w:rPr>
          <w:rFonts w:hint="eastAsia" w:ascii="宋体" w:hAnsi="宋体"/>
          <w:sz w:val="24"/>
          <w:szCs w:val="24"/>
        </w:rPr>
        <w:t>八</w:t>
      </w:r>
      <w:r>
        <w:rPr>
          <w:rFonts w:ascii="宋体" w:hAnsi="宋体"/>
          <w:sz w:val="24"/>
          <w:szCs w:val="24"/>
        </w:rPr>
        <w:t xml:space="preserve">条 </w:t>
      </w:r>
      <w:r>
        <w:rPr>
          <w:rFonts w:hint="eastAsia" w:ascii="宋体" w:hAnsi="宋体"/>
          <w:sz w:val="24"/>
          <w:szCs w:val="24"/>
        </w:rPr>
        <w:t>委托人</w:t>
      </w:r>
      <w:r>
        <w:rPr>
          <w:rFonts w:ascii="宋体" w:hAnsi="宋体"/>
          <w:sz w:val="24"/>
          <w:szCs w:val="24"/>
        </w:rPr>
        <w:t>赋予监理人如下工作权利：</w:t>
      </w:r>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一、审查承包人拟选择的分包项目和分包人</w:t>
      </w:r>
      <w:r>
        <w:rPr>
          <w:rFonts w:hint="eastAsia" w:ascii="宋体" w:hAnsi="宋体"/>
          <w:sz w:val="24"/>
          <w:szCs w:val="24"/>
        </w:rPr>
        <w:t>，报委托人批准</w:t>
      </w:r>
      <w:r>
        <w:rPr>
          <w:rFonts w:ascii="宋体" w:hAnsi="宋体"/>
          <w:sz w:val="24"/>
          <w:szCs w:val="24"/>
        </w:rPr>
        <w:t>；</w:t>
      </w:r>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二、</w:t>
      </w:r>
      <w:r>
        <w:rPr>
          <w:rFonts w:hint="eastAsia" w:ascii="宋体" w:hAnsi="宋体"/>
          <w:sz w:val="24"/>
          <w:szCs w:val="24"/>
        </w:rPr>
        <w:t>审查</w:t>
      </w:r>
      <w:r>
        <w:rPr>
          <w:rFonts w:ascii="宋体" w:hAnsi="宋体"/>
          <w:sz w:val="24"/>
          <w:szCs w:val="24"/>
        </w:rPr>
        <w:t>承包人提交的施工组织设计</w:t>
      </w:r>
      <w:r>
        <w:rPr>
          <w:rFonts w:hint="eastAsia" w:ascii="宋体" w:hAnsi="宋体"/>
          <w:sz w:val="24"/>
          <w:szCs w:val="24"/>
        </w:rPr>
        <w:t>、</w:t>
      </w:r>
      <w:r>
        <w:rPr>
          <w:rFonts w:ascii="宋体" w:hAnsi="宋体"/>
          <w:sz w:val="24"/>
          <w:szCs w:val="24"/>
        </w:rPr>
        <w:t>安全技术措施</w:t>
      </w:r>
      <w:r>
        <w:rPr>
          <w:rFonts w:hint="eastAsia" w:ascii="宋体" w:hAnsi="宋体"/>
          <w:sz w:val="24"/>
          <w:szCs w:val="24"/>
        </w:rPr>
        <w:t>及专项施工方案</w:t>
      </w:r>
      <w:r>
        <w:rPr>
          <w:rFonts w:ascii="宋体" w:hAnsi="宋体"/>
          <w:sz w:val="24"/>
          <w:szCs w:val="24"/>
        </w:rPr>
        <w:t>等各类文件；</w:t>
      </w:r>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三、核查并签发施工图纸；</w:t>
      </w:r>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四、</w:t>
      </w:r>
      <w:r>
        <w:rPr>
          <w:rFonts w:hint="eastAsia" w:ascii="宋体" w:hAnsi="宋体"/>
          <w:sz w:val="24"/>
          <w:szCs w:val="24"/>
        </w:rPr>
        <w:t>签发</w:t>
      </w:r>
      <w:r>
        <w:rPr>
          <w:rFonts w:ascii="宋体" w:hAnsi="宋体"/>
          <w:sz w:val="24"/>
          <w:szCs w:val="24"/>
        </w:rPr>
        <w:t>合同项目开工令、暂停施工</w:t>
      </w:r>
      <w:r>
        <w:rPr>
          <w:rFonts w:hint="eastAsia" w:ascii="宋体" w:hAnsi="宋体"/>
          <w:sz w:val="24"/>
          <w:szCs w:val="24"/>
        </w:rPr>
        <w:t>指示</w:t>
      </w:r>
      <w:r>
        <w:rPr>
          <w:rFonts w:ascii="宋体" w:hAnsi="宋体"/>
          <w:sz w:val="24"/>
          <w:szCs w:val="24"/>
        </w:rPr>
        <w:t>，但应事先征得委托人同意；</w:t>
      </w:r>
      <w:r>
        <w:rPr>
          <w:rFonts w:hint="eastAsia" w:ascii="宋体" w:hAnsi="宋体"/>
          <w:sz w:val="24"/>
          <w:szCs w:val="24"/>
        </w:rPr>
        <w:t>签发进场通知、复工通知；</w:t>
      </w:r>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五、审核和签发工程计量、付款凭证；</w:t>
      </w:r>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六、</w:t>
      </w:r>
      <w:r>
        <w:rPr>
          <w:rFonts w:hint="eastAsia" w:ascii="宋体" w:hAnsi="宋体"/>
          <w:sz w:val="24"/>
          <w:szCs w:val="24"/>
        </w:rPr>
        <w:t>核查承包人现场工作人员数量及相应岗位资格，有权要求承包人撤换不称职的现场工作人员</w:t>
      </w:r>
      <w:r>
        <w:rPr>
          <w:rFonts w:ascii="宋体" w:hAnsi="宋体"/>
          <w:sz w:val="24"/>
          <w:szCs w:val="24"/>
        </w:rPr>
        <w:t>；</w:t>
      </w:r>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七、</w:t>
      </w:r>
      <w:r>
        <w:rPr>
          <w:rFonts w:hint="eastAsia" w:ascii="宋体" w:hAnsi="宋体"/>
          <w:sz w:val="24"/>
          <w:szCs w:val="24"/>
        </w:rPr>
        <w:t>发现承包人使用的施工设备影响工程质量或进度时，有权要求承包人增加或更换施工设备；</w:t>
      </w:r>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八、</w:t>
      </w:r>
      <w:r>
        <w:rPr>
          <w:rFonts w:hint="eastAsia" w:ascii="宋体" w:hAnsi="宋体"/>
          <w:sz w:val="24"/>
          <w:szCs w:val="24"/>
        </w:rPr>
        <w:t>当委托人发生本合同专用条款约定的违约情形时，有权解除本合同</w:t>
      </w:r>
      <w:r>
        <w:rPr>
          <w:rFonts w:ascii="宋体" w:hAnsi="宋体"/>
          <w:sz w:val="24"/>
          <w:szCs w:val="24"/>
        </w:rPr>
        <w:t>；</w:t>
      </w:r>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九、</w:t>
      </w:r>
      <w:r>
        <w:rPr>
          <w:rFonts w:hint="eastAsia" w:ascii="宋体" w:hAnsi="宋体"/>
          <w:sz w:val="24"/>
          <w:szCs w:val="24"/>
        </w:rPr>
        <w:t>专用合同条款约定的其他权利。</w:t>
      </w:r>
    </w:p>
    <w:p>
      <w:pPr>
        <w:tabs>
          <w:tab w:val="left" w:pos="6660"/>
          <w:tab w:val="left" w:pos="7560"/>
        </w:tabs>
        <w:spacing w:line="360" w:lineRule="auto"/>
        <w:ind w:firstLine="480" w:firstLineChars="200"/>
        <w:rPr>
          <w:rFonts w:ascii="宋体" w:hAnsi="宋体"/>
          <w:sz w:val="24"/>
          <w:szCs w:val="24"/>
        </w:rPr>
      </w:pPr>
      <w:bookmarkStart w:id="108" w:name="_Toc257382664"/>
      <w:r>
        <w:rPr>
          <w:rFonts w:ascii="宋体" w:hAnsi="宋体"/>
          <w:sz w:val="24"/>
          <w:szCs w:val="24"/>
        </w:rPr>
        <w:t>委托人的义务</w:t>
      </w:r>
      <w:bookmarkEnd w:id="108"/>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第</w:t>
      </w:r>
      <w:r>
        <w:rPr>
          <w:rFonts w:hint="eastAsia" w:ascii="宋体" w:hAnsi="宋体"/>
          <w:sz w:val="24"/>
          <w:szCs w:val="24"/>
        </w:rPr>
        <w:t>九</w:t>
      </w:r>
      <w:r>
        <w:rPr>
          <w:rFonts w:ascii="宋体" w:hAnsi="宋体"/>
          <w:sz w:val="24"/>
          <w:szCs w:val="24"/>
        </w:rPr>
        <w:t>条</w:t>
      </w:r>
      <w:r>
        <w:rPr>
          <w:rFonts w:hint="eastAsia" w:ascii="宋体" w:hAnsi="宋体"/>
          <w:sz w:val="24"/>
          <w:szCs w:val="24"/>
        </w:rPr>
        <w:t xml:space="preserve"> </w:t>
      </w:r>
      <w:r>
        <w:rPr>
          <w:rFonts w:ascii="宋体" w:hAnsi="宋体"/>
          <w:sz w:val="24"/>
          <w:szCs w:val="24"/>
        </w:rPr>
        <w:t>工程建设外部环境的协调工作。</w:t>
      </w:r>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第十条 按专用合同条款约定的时间、数量、方式，免费向监理机构提供开展监理服务的有关本工程建设的资料。</w:t>
      </w:r>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第十</w:t>
      </w:r>
      <w:r>
        <w:rPr>
          <w:rFonts w:hint="eastAsia" w:ascii="宋体" w:hAnsi="宋体"/>
          <w:sz w:val="24"/>
          <w:szCs w:val="24"/>
        </w:rPr>
        <w:t>一</w:t>
      </w:r>
      <w:r>
        <w:rPr>
          <w:rFonts w:ascii="宋体" w:hAnsi="宋体"/>
          <w:sz w:val="24"/>
          <w:szCs w:val="24"/>
        </w:rPr>
        <w:t>条</w:t>
      </w:r>
      <w:r>
        <w:rPr>
          <w:rFonts w:hint="eastAsia" w:ascii="宋体" w:hAnsi="宋体"/>
          <w:sz w:val="24"/>
          <w:szCs w:val="24"/>
        </w:rPr>
        <w:t xml:space="preserve"> </w:t>
      </w:r>
      <w:r>
        <w:rPr>
          <w:rFonts w:ascii="宋体" w:hAnsi="宋体"/>
          <w:sz w:val="24"/>
          <w:szCs w:val="24"/>
        </w:rPr>
        <w:t>在专用合同条款约定的时间内，就监理机构书面提交并要求作出决定的问题作出书面决定，并及时送达监理机构。超过约定的时间，监理机构未收到委托人的书面决定，</w:t>
      </w:r>
      <w:r>
        <w:rPr>
          <w:rFonts w:hint="eastAsia" w:ascii="宋体" w:hAnsi="宋体"/>
          <w:sz w:val="24"/>
          <w:szCs w:val="24"/>
        </w:rPr>
        <w:t>且委托人未说明理由，</w:t>
      </w:r>
      <w:r>
        <w:rPr>
          <w:rFonts w:ascii="宋体" w:hAnsi="宋体"/>
          <w:sz w:val="24"/>
          <w:szCs w:val="24"/>
        </w:rPr>
        <w:t>监理机构可认为委托人对其提出的事宜已无不同意见，无须再作确认。</w:t>
      </w:r>
    </w:p>
    <w:p>
      <w:pPr>
        <w:tabs>
          <w:tab w:val="left" w:pos="6660"/>
          <w:tab w:val="left" w:pos="7560"/>
        </w:tabs>
        <w:spacing w:line="360" w:lineRule="auto"/>
        <w:ind w:firstLine="480" w:firstLineChars="200"/>
        <w:rPr>
          <w:rFonts w:hint="eastAsia" w:ascii="宋体" w:hAnsi="宋体"/>
          <w:sz w:val="24"/>
          <w:szCs w:val="24"/>
        </w:rPr>
      </w:pPr>
      <w:r>
        <w:rPr>
          <w:rFonts w:ascii="宋体" w:hAnsi="宋体"/>
          <w:sz w:val="24"/>
          <w:szCs w:val="24"/>
        </w:rPr>
        <w:t>第十</w:t>
      </w:r>
      <w:r>
        <w:rPr>
          <w:rFonts w:hint="eastAsia" w:ascii="宋体" w:hAnsi="宋体"/>
          <w:sz w:val="24"/>
          <w:szCs w:val="24"/>
        </w:rPr>
        <w:t>二</w:t>
      </w:r>
      <w:r>
        <w:rPr>
          <w:rFonts w:ascii="宋体" w:hAnsi="宋体"/>
          <w:sz w:val="24"/>
          <w:szCs w:val="24"/>
        </w:rPr>
        <w:t>条</w:t>
      </w:r>
      <w:r>
        <w:rPr>
          <w:rFonts w:hint="eastAsia" w:ascii="宋体" w:hAnsi="宋体"/>
          <w:sz w:val="24"/>
          <w:szCs w:val="24"/>
        </w:rPr>
        <w:t xml:space="preserve"> 与承包人签订的施工合同中明确其赋予监理人的权限，并在工程开工前将监理单位、总监理工程师通知承包人。</w:t>
      </w:r>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第</w:t>
      </w:r>
      <w:r>
        <w:rPr>
          <w:rFonts w:hint="eastAsia" w:ascii="宋体" w:hAnsi="宋体"/>
          <w:sz w:val="24"/>
          <w:szCs w:val="24"/>
        </w:rPr>
        <w:t>十三</w:t>
      </w:r>
      <w:r>
        <w:rPr>
          <w:rFonts w:ascii="宋体" w:hAnsi="宋体"/>
          <w:sz w:val="24"/>
          <w:szCs w:val="24"/>
        </w:rPr>
        <w:t>条</w:t>
      </w:r>
      <w:r>
        <w:rPr>
          <w:rFonts w:hint="eastAsia" w:ascii="宋体" w:hAnsi="宋体"/>
          <w:sz w:val="24"/>
          <w:szCs w:val="24"/>
        </w:rPr>
        <w:t xml:space="preserve"> </w:t>
      </w:r>
      <w:r>
        <w:rPr>
          <w:rFonts w:ascii="宋体" w:hAnsi="宋体"/>
          <w:sz w:val="24"/>
          <w:szCs w:val="24"/>
        </w:rPr>
        <w:t>提供监理人员在现场的工作和生活条件，具体内容在专用合同条款中明确。如果委托人不能提供上述条件时，应</w:t>
      </w:r>
      <w:r>
        <w:rPr>
          <w:rFonts w:hint="eastAsia" w:ascii="宋体" w:hAnsi="宋体"/>
          <w:sz w:val="24"/>
          <w:szCs w:val="24"/>
        </w:rPr>
        <w:t>按实际发生费用给予监理人补偿。</w:t>
      </w:r>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第</w:t>
      </w:r>
      <w:r>
        <w:rPr>
          <w:rFonts w:hint="eastAsia" w:ascii="宋体" w:hAnsi="宋体"/>
          <w:sz w:val="24"/>
          <w:szCs w:val="24"/>
        </w:rPr>
        <w:t>十四</w:t>
      </w:r>
      <w:r>
        <w:rPr>
          <w:rFonts w:ascii="宋体" w:hAnsi="宋体"/>
          <w:sz w:val="24"/>
          <w:szCs w:val="24"/>
        </w:rPr>
        <w:t>条 按本合同约定及时、足额支付监理服务酬金。</w:t>
      </w:r>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第</w:t>
      </w:r>
      <w:r>
        <w:rPr>
          <w:rFonts w:hint="eastAsia" w:ascii="宋体" w:hAnsi="宋体"/>
          <w:sz w:val="24"/>
          <w:szCs w:val="24"/>
        </w:rPr>
        <w:t>十五</w:t>
      </w:r>
      <w:r>
        <w:rPr>
          <w:rFonts w:ascii="宋体" w:hAnsi="宋体"/>
          <w:sz w:val="24"/>
          <w:szCs w:val="24"/>
        </w:rPr>
        <w:t xml:space="preserve">条 </w:t>
      </w:r>
      <w:r>
        <w:rPr>
          <w:rFonts w:hint="eastAsia" w:ascii="宋体" w:hAnsi="宋体"/>
          <w:sz w:val="24"/>
          <w:szCs w:val="24"/>
        </w:rPr>
        <w:t>为监理人指定具有检验、试验资质的机构并承担检验、试验相关费用。</w:t>
      </w:r>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第</w:t>
      </w:r>
      <w:r>
        <w:rPr>
          <w:rFonts w:hint="eastAsia" w:ascii="宋体" w:hAnsi="宋体"/>
          <w:sz w:val="24"/>
          <w:szCs w:val="24"/>
        </w:rPr>
        <w:t>十六</w:t>
      </w:r>
      <w:r>
        <w:rPr>
          <w:rFonts w:ascii="宋体" w:hAnsi="宋体"/>
          <w:sz w:val="24"/>
          <w:szCs w:val="24"/>
        </w:rPr>
        <w:t>条 当维护监理机构工作的独立性，不干涉监理机构正常开展监理业务，不擅自作出有悖于监理机构在合同授权范围内所作出的指示和决定；未经监理机构签字确认，不得支付工程款。</w:t>
      </w:r>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第</w:t>
      </w:r>
      <w:r>
        <w:rPr>
          <w:rFonts w:hint="eastAsia" w:ascii="宋体" w:hAnsi="宋体"/>
          <w:sz w:val="24"/>
          <w:szCs w:val="24"/>
        </w:rPr>
        <w:t>十七</w:t>
      </w:r>
      <w:r>
        <w:rPr>
          <w:rFonts w:ascii="宋体" w:hAnsi="宋体"/>
          <w:sz w:val="24"/>
          <w:szCs w:val="24"/>
        </w:rPr>
        <w:t xml:space="preserve">条 </w:t>
      </w:r>
      <w:r>
        <w:rPr>
          <w:rFonts w:hint="eastAsia" w:ascii="宋体" w:hAnsi="宋体"/>
          <w:sz w:val="24"/>
          <w:szCs w:val="24"/>
        </w:rPr>
        <w:t>为监理人员投保人身意外伤害险和第三者责任险。如要求监理人自己投保，则应同意监理人将投保的费用计入报价中</w:t>
      </w:r>
      <w:r>
        <w:rPr>
          <w:rFonts w:ascii="宋体" w:hAnsi="宋体"/>
          <w:sz w:val="24"/>
          <w:szCs w:val="24"/>
        </w:rPr>
        <w:t>。</w:t>
      </w:r>
    </w:p>
    <w:p>
      <w:pPr>
        <w:tabs>
          <w:tab w:val="left" w:pos="6660"/>
          <w:tab w:val="left" w:pos="7560"/>
        </w:tabs>
        <w:spacing w:line="360" w:lineRule="auto"/>
        <w:ind w:firstLine="480" w:firstLineChars="200"/>
        <w:rPr>
          <w:rFonts w:hint="eastAsia" w:ascii="宋体" w:hAnsi="宋体"/>
          <w:sz w:val="24"/>
          <w:szCs w:val="24"/>
        </w:rPr>
      </w:pPr>
      <w:r>
        <w:rPr>
          <w:rFonts w:ascii="宋体" w:hAnsi="宋体"/>
          <w:sz w:val="24"/>
          <w:szCs w:val="24"/>
        </w:rPr>
        <w:t>第</w:t>
      </w:r>
      <w:r>
        <w:rPr>
          <w:rFonts w:hint="eastAsia" w:ascii="宋体" w:hAnsi="宋体"/>
          <w:sz w:val="24"/>
          <w:szCs w:val="24"/>
        </w:rPr>
        <w:t>十八</w:t>
      </w:r>
      <w:r>
        <w:rPr>
          <w:rFonts w:ascii="宋体" w:hAnsi="宋体"/>
          <w:sz w:val="24"/>
          <w:szCs w:val="24"/>
        </w:rPr>
        <w:t xml:space="preserve">条 </w:t>
      </w:r>
      <w:r>
        <w:rPr>
          <w:rFonts w:hint="eastAsia" w:ascii="宋体" w:hAnsi="宋体"/>
          <w:sz w:val="24"/>
          <w:szCs w:val="24"/>
        </w:rPr>
        <w:t>将投保工程险的保险合同提供给监理人作为工程合同管理的一部分</w:t>
      </w:r>
      <w:r>
        <w:rPr>
          <w:rFonts w:ascii="宋体" w:hAnsi="宋体"/>
          <w:sz w:val="24"/>
          <w:szCs w:val="24"/>
        </w:rPr>
        <w:t>。</w:t>
      </w:r>
    </w:p>
    <w:p>
      <w:pPr>
        <w:tabs>
          <w:tab w:val="left" w:pos="6660"/>
          <w:tab w:val="left" w:pos="7560"/>
        </w:tabs>
        <w:spacing w:line="360" w:lineRule="auto"/>
        <w:ind w:firstLine="480" w:firstLineChars="200"/>
        <w:rPr>
          <w:rFonts w:ascii="宋体" w:hAnsi="宋体"/>
          <w:sz w:val="24"/>
          <w:szCs w:val="24"/>
        </w:rPr>
      </w:pPr>
      <w:r>
        <w:rPr>
          <w:rFonts w:hint="eastAsia" w:ascii="宋体" w:hAnsi="宋体"/>
          <w:sz w:val="24"/>
          <w:szCs w:val="24"/>
        </w:rPr>
        <w:t>第十九条 未经监理人同意，不得将监理人用于本工程监理服务的任何文件直接或间接用于其他工程建设之中。</w:t>
      </w:r>
    </w:p>
    <w:p>
      <w:pPr>
        <w:tabs>
          <w:tab w:val="left" w:pos="6660"/>
          <w:tab w:val="left" w:pos="7560"/>
        </w:tabs>
        <w:spacing w:line="360" w:lineRule="auto"/>
        <w:ind w:firstLine="480" w:firstLineChars="200"/>
        <w:rPr>
          <w:rFonts w:ascii="宋体" w:hAnsi="宋体"/>
          <w:sz w:val="24"/>
          <w:szCs w:val="24"/>
        </w:rPr>
      </w:pPr>
      <w:bookmarkStart w:id="109" w:name="_Toc257382665"/>
      <w:r>
        <w:rPr>
          <w:rFonts w:ascii="宋体" w:hAnsi="宋体"/>
          <w:sz w:val="24"/>
          <w:szCs w:val="24"/>
        </w:rPr>
        <w:t>监理人的义务</w:t>
      </w:r>
      <w:bookmarkEnd w:id="109"/>
    </w:p>
    <w:p>
      <w:pPr>
        <w:tabs>
          <w:tab w:val="left" w:pos="6660"/>
          <w:tab w:val="left" w:pos="7560"/>
        </w:tabs>
        <w:spacing w:line="360" w:lineRule="auto"/>
        <w:ind w:firstLine="480" w:firstLineChars="200"/>
        <w:rPr>
          <w:rFonts w:hint="eastAsia" w:ascii="宋体" w:hAnsi="宋体"/>
          <w:sz w:val="24"/>
          <w:szCs w:val="24"/>
        </w:rPr>
      </w:pPr>
      <w:r>
        <w:rPr>
          <w:rFonts w:ascii="宋体" w:hAnsi="宋体"/>
          <w:sz w:val="24"/>
          <w:szCs w:val="24"/>
        </w:rPr>
        <w:t>第二十条 本着</w:t>
      </w:r>
      <w:r>
        <w:rPr>
          <w:rFonts w:hint="eastAsia" w:ascii="宋体" w:hAnsi="宋体"/>
          <w:sz w:val="24"/>
          <w:szCs w:val="24"/>
        </w:rPr>
        <w:t>“</w:t>
      </w:r>
      <w:r>
        <w:rPr>
          <w:rFonts w:ascii="宋体" w:hAnsi="宋体"/>
          <w:sz w:val="24"/>
          <w:szCs w:val="24"/>
        </w:rPr>
        <w:t>守法、诚信、公正、科学</w:t>
      </w:r>
      <w:r>
        <w:rPr>
          <w:rFonts w:hint="eastAsia" w:ascii="宋体" w:hAnsi="宋体"/>
          <w:sz w:val="24"/>
          <w:szCs w:val="24"/>
        </w:rPr>
        <w:t>”</w:t>
      </w:r>
      <w:r>
        <w:rPr>
          <w:rFonts w:ascii="宋体" w:hAnsi="宋体"/>
          <w:sz w:val="24"/>
          <w:szCs w:val="24"/>
        </w:rPr>
        <w:t>的原则，</w:t>
      </w:r>
      <w:r>
        <w:rPr>
          <w:rFonts w:hint="eastAsia" w:ascii="宋体" w:hAnsi="宋体"/>
          <w:sz w:val="24"/>
          <w:szCs w:val="24"/>
        </w:rPr>
        <w:t>按照专用合同条款约定的监理服务内容</w:t>
      </w:r>
      <w:r>
        <w:rPr>
          <w:rFonts w:ascii="宋体" w:hAnsi="宋体"/>
          <w:sz w:val="24"/>
          <w:szCs w:val="24"/>
        </w:rPr>
        <w:t>为委托人提供优质服务。</w:t>
      </w:r>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第二十</w:t>
      </w:r>
      <w:r>
        <w:rPr>
          <w:rFonts w:hint="eastAsia" w:ascii="宋体" w:hAnsi="宋体"/>
          <w:sz w:val="24"/>
          <w:szCs w:val="24"/>
        </w:rPr>
        <w:t>一</w:t>
      </w:r>
      <w:r>
        <w:rPr>
          <w:rFonts w:ascii="宋体" w:hAnsi="宋体"/>
          <w:sz w:val="24"/>
          <w:szCs w:val="24"/>
        </w:rPr>
        <w:t>条</w:t>
      </w:r>
      <w:r>
        <w:rPr>
          <w:rFonts w:hint="eastAsia" w:ascii="宋体" w:hAnsi="宋体"/>
          <w:sz w:val="24"/>
          <w:szCs w:val="24"/>
        </w:rPr>
        <w:t xml:space="preserve"> </w:t>
      </w:r>
      <w:r>
        <w:rPr>
          <w:rFonts w:ascii="宋体" w:hAnsi="宋体"/>
          <w:sz w:val="24"/>
          <w:szCs w:val="24"/>
        </w:rPr>
        <w:t>在专用合同条款约定的时间内组建监理机构</w:t>
      </w:r>
      <w:r>
        <w:rPr>
          <w:rFonts w:hint="eastAsia" w:ascii="宋体" w:hAnsi="宋体"/>
          <w:sz w:val="24"/>
          <w:szCs w:val="24"/>
        </w:rPr>
        <w:t>，并进驻现场</w:t>
      </w:r>
      <w:r>
        <w:rPr>
          <w:rFonts w:ascii="宋体" w:hAnsi="宋体"/>
          <w:sz w:val="24"/>
          <w:szCs w:val="24"/>
        </w:rPr>
        <w:t>。</w:t>
      </w:r>
      <w:r>
        <w:rPr>
          <w:rFonts w:hint="eastAsia" w:ascii="宋体" w:hAnsi="宋体"/>
          <w:sz w:val="24"/>
          <w:szCs w:val="24"/>
        </w:rPr>
        <w:t>及时</w:t>
      </w:r>
      <w:r>
        <w:rPr>
          <w:rFonts w:ascii="宋体" w:hAnsi="宋体"/>
          <w:sz w:val="24"/>
          <w:szCs w:val="24"/>
        </w:rPr>
        <w:t>将监理规划</w:t>
      </w:r>
      <w:r>
        <w:rPr>
          <w:rFonts w:hint="eastAsia" w:ascii="宋体" w:hAnsi="宋体"/>
          <w:sz w:val="24"/>
          <w:szCs w:val="24"/>
        </w:rPr>
        <w:t>、</w:t>
      </w:r>
      <w:r>
        <w:rPr>
          <w:rFonts w:ascii="宋体" w:hAnsi="宋体"/>
          <w:sz w:val="24"/>
          <w:szCs w:val="24"/>
        </w:rPr>
        <w:t>监理机构</w:t>
      </w:r>
      <w:r>
        <w:rPr>
          <w:rFonts w:hint="eastAsia" w:ascii="宋体" w:hAnsi="宋体"/>
          <w:sz w:val="24"/>
          <w:szCs w:val="24"/>
        </w:rPr>
        <w:t>及其主要</w:t>
      </w:r>
      <w:r>
        <w:rPr>
          <w:rFonts w:ascii="宋体" w:hAnsi="宋体"/>
          <w:sz w:val="24"/>
          <w:szCs w:val="24"/>
        </w:rPr>
        <w:t>人员名单提交委托人，</w:t>
      </w:r>
      <w:r>
        <w:rPr>
          <w:rFonts w:hint="eastAsia" w:ascii="宋体" w:hAnsi="宋体"/>
          <w:sz w:val="24"/>
          <w:szCs w:val="24"/>
        </w:rPr>
        <w:t>将监理机构及其人员名单、监理工程师和监理员的授权范围</w:t>
      </w:r>
      <w:r>
        <w:rPr>
          <w:rFonts w:ascii="宋体" w:hAnsi="宋体"/>
          <w:sz w:val="24"/>
          <w:szCs w:val="24"/>
        </w:rPr>
        <w:t>通知承包人</w:t>
      </w:r>
      <w:r>
        <w:rPr>
          <w:rFonts w:hint="eastAsia" w:ascii="宋体" w:hAnsi="宋体"/>
          <w:sz w:val="24"/>
          <w:szCs w:val="24"/>
        </w:rPr>
        <w:t>；实施期间有变化的，应当及时通知承包人。更换总监理工程师和其他主要监理人员应征得委托人同意</w:t>
      </w:r>
      <w:r>
        <w:rPr>
          <w:rFonts w:ascii="宋体" w:hAnsi="宋体"/>
          <w:sz w:val="24"/>
          <w:szCs w:val="24"/>
        </w:rPr>
        <w:t>。</w:t>
      </w:r>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第二十</w:t>
      </w:r>
      <w:r>
        <w:rPr>
          <w:rFonts w:hint="eastAsia" w:ascii="宋体" w:hAnsi="宋体"/>
          <w:sz w:val="24"/>
          <w:szCs w:val="24"/>
        </w:rPr>
        <w:t>二</w:t>
      </w:r>
      <w:r>
        <w:rPr>
          <w:rFonts w:ascii="宋体" w:hAnsi="宋体"/>
          <w:sz w:val="24"/>
          <w:szCs w:val="24"/>
        </w:rPr>
        <w:t xml:space="preserve">条 </w:t>
      </w:r>
      <w:r>
        <w:rPr>
          <w:rFonts w:hint="eastAsia" w:ascii="宋体" w:hAnsi="宋体"/>
          <w:sz w:val="24"/>
          <w:szCs w:val="24"/>
        </w:rPr>
        <w:t>发现设计文件不符合有关规定或合同约定时，应向委托人报告</w:t>
      </w:r>
      <w:r>
        <w:rPr>
          <w:rFonts w:ascii="宋体" w:hAnsi="宋体"/>
          <w:sz w:val="24"/>
          <w:szCs w:val="24"/>
        </w:rPr>
        <w:t>。</w:t>
      </w:r>
    </w:p>
    <w:p>
      <w:pPr>
        <w:tabs>
          <w:tab w:val="left" w:pos="6660"/>
          <w:tab w:val="left" w:pos="7560"/>
        </w:tabs>
        <w:spacing w:line="360" w:lineRule="auto"/>
        <w:ind w:firstLine="480" w:firstLineChars="200"/>
        <w:rPr>
          <w:rFonts w:hint="eastAsia" w:ascii="宋体" w:hAnsi="宋体"/>
          <w:sz w:val="24"/>
          <w:szCs w:val="24"/>
        </w:rPr>
      </w:pPr>
      <w:r>
        <w:rPr>
          <w:rFonts w:ascii="宋体" w:hAnsi="宋体"/>
          <w:sz w:val="24"/>
          <w:szCs w:val="24"/>
        </w:rPr>
        <w:t>第二十</w:t>
      </w:r>
      <w:r>
        <w:rPr>
          <w:rFonts w:hint="eastAsia" w:ascii="宋体" w:hAnsi="宋体"/>
          <w:sz w:val="24"/>
          <w:szCs w:val="24"/>
        </w:rPr>
        <w:t>三</w:t>
      </w:r>
      <w:r>
        <w:rPr>
          <w:rFonts w:ascii="宋体" w:hAnsi="宋体"/>
          <w:sz w:val="24"/>
          <w:szCs w:val="24"/>
        </w:rPr>
        <w:t xml:space="preserve">条 </w:t>
      </w:r>
      <w:r>
        <w:rPr>
          <w:rFonts w:hint="eastAsia" w:ascii="宋体" w:hAnsi="宋体"/>
          <w:sz w:val="24"/>
          <w:szCs w:val="24"/>
        </w:rPr>
        <w:t>核验建筑材料、建筑构配件和设备质量，检查、检验并确认工程的施工质量；检查施工安全生产情况。发现存在质量、安全事故隐患，或发生质量、安全事故，应按有关规定及时采取相应的监理措施</w:t>
      </w:r>
      <w:r>
        <w:rPr>
          <w:rFonts w:ascii="宋体" w:hAnsi="宋体"/>
          <w:sz w:val="24"/>
          <w:szCs w:val="24"/>
        </w:rPr>
        <w:t>。</w:t>
      </w:r>
    </w:p>
    <w:p>
      <w:pPr>
        <w:tabs>
          <w:tab w:val="left" w:pos="6660"/>
          <w:tab w:val="left" w:pos="7560"/>
        </w:tabs>
        <w:spacing w:line="360" w:lineRule="auto"/>
        <w:ind w:firstLine="480" w:firstLineChars="200"/>
        <w:rPr>
          <w:rFonts w:hint="eastAsia" w:ascii="宋体" w:hAnsi="宋体"/>
          <w:sz w:val="24"/>
          <w:szCs w:val="24"/>
        </w:rPr>
      </w:pPr>
      <w:r>
        <w:rPr>
          <w:rFonts w:ascii="宋体" w:hAnsi="宋体"/>
          <w:sz w:val="24"/>
          <w:szCs w:val="24"/>
        </w:rPr>
        <w:t>第二十</w:t>
      </w:r>
      <w:r>
        <w:rPr>
          <w:rFonts w:hint="eastAsia" w:ascii="宋体" w:hAnsi="宋体"/>
          <w:sz w:val="24"/>
          <w:szCs w:val="24"/>
        </w:rPr>
        <w:t>四</w:t>
      </w:r>
      <w:r>
        <w:rPr>
          <w:rFonts w:ascii="宋体" w:hAnsi="宋体"/>
          <w:sz w:val="24"/>
          <w:szCs w:val="24"/>
        </w:rPr>
        <w:t xml:space="preserve">条 </w:t>
      </w:r>
      <w:r>
        <w:rPr>
          <w:rFonts w:hint="eastAsia" w:ascii="宋体" w:hAnsi="宋体"/>
          <w:sz w:val="24"/>
          <w:szCs w:val="24"/>
        </w:rPr>
        <w:t>监督、检查工程施工进度</w:t>
      </w:r>
      <w:r>
        <w:rPr>
          <w:rFonts w:ascii="宋体" w:hAnsi="宋体"/>
          <w:sz w:val="24"/>
          <w:szCs w:val="24"/>
        </w:rPr>
        <w:t>。</w:t>
      </w:r>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第</w:t>
      </w:r>
      <w:r>
        <w:rPr>
          <w:rFonts w:hint="eastAsia" w:ascii="宋体" w:hAnsi="宋体"/>
          <w:sz w:val="24"/>
          <w:szCs w:val="24"/>
        </w:rPr>
        <w:t>二十五</w:t>
      </w:r>
      <w:r>
        <w:rPr>
          <w:rFonts w:ascii="宋体" w:hAnsi="宋体"/>
          <w:sz w:val="24"/>
          <w:szCs w:val="24"/>
        </w:rPr>
        <w:t xml:space="preserve">条 </w:t>
      </w:r>
      <w:r>
        <w:rPr>
          <w:rFonts w:hint="eastAsia" w:ascii="宋体" w:hAnsi="宋体"/>
          <w:sz w:val="24"/>
          <w:szCs w:val="24"/>
        </w:rPr>
        <w:t>按照委托人签订的工程保险合同，做好施工现场工程保险合同的管理。协助委托人向保险公司及时提供一切必要的材料和证据</w:t>
      </w:r>
      <w:r>
        <w:rPr>
          <w:rFonts w:ascii="宋体" w:hAnsi="宋体"/>
          <w:sz w:val="24"/>
          <w:szCs w:val="24"/>
        </w:rPr>
        <w:t>。</w:t>
      </w:r>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第</w:t>
      </w:r>
      <w:r>
        <w:rPr>
          <w:rFonts w:hint="eastAsia" w:ascii="宋体" w:hAnsi="宋体"/>
          <w:sz w:val="24"/>
          <w:szCs w:val="24"/>
        </w:rPr>
        <w:t>二十六</w:t>
      </w:r>
      <w:r>
        <w:rPr>
          <w:rFonts w:ascii="宋体" w:hAnsi="宋体"/>
          <w:sz w:val="24"/>
          <w:szCs w:val="24"/>
        </w:rPr>
        <w:t xml:space="preserve">条 </w:t>
      </w:r>
      <w:r>
        <w:rPr>
          <w:rFonts w:hint="eastAsia" w:ascii="宋体" w:hAnsi="宋体"/>
          <w:sz w:val="24"/>
          <w:szCs w:val="24"/>
        </w:rPr>
        <w:t>协调施工合同各方之间的关系</w:t>
      </w:r>
      <w:r>
        <w:rPr>
          <w:rFonts w:ascii="宋体" w:hAnsi="宋体"/>
          <w:sz w:val="24"/>
          <w:szCs w:val="24"/>
        </w:rPr>
        <w:t>。</w:t>
      </w:r>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第二十</w:t>
      </w:r>
      <w:r>
        <w:rPr>
          <w:rFonts w:hint="eastAsia" w:ascii="宋体" w:hAnsi="宋体"/>
          <w:sz w:val="24"/>
          <w:szCs w:val="24"/>
        </w:rPr>
        <w:t>七</w:t>
      </w:r>
      <w:r>
        <w:rPr>
          <w:rFonts w:ascii="宋体" w:hAnsi="宋体"/>
          <w:sz w:val="24"/>
          <w:szCs w:val="24"/>
        </w:rPr>
        <w:t>条</w:t>
      </w:r>
      <w:r>
        <w:rPr>
          <w:rFonts w:hint="eastAsia" w:ascii="宋体" w:hAnsi="宋体"/>
          <w:sz w:val="24"/>
          <w:szCs w:val="24"/>
        </w:rPr>
        <w:t xml:space="preserve"> </w:t>
      </w:r>
      <w:r>
        <w:rPr>
          <w:rFonts w:ascii="宋体" w:hAnsi="宋体"/>
          <w:sz w:val="24"/>
          <w:szCs w:val="24"/>
        </w:rPr>
        <w:t>按照施工作业程序，采取旁站、巡视</w:t>
      </w:r>
      <w:r>
        <w:rPr>
          <w:rFonts w:hint="eastAsia" w:ascii="宋体" w:hAnsi="宋体"/>
          <w:sz w:val="24"/>
          <w:szCs w:val="24"/>
        </w:rPr>
        <w:t>、跟踪检验和</w:t>
      </w:r>
      <w:r>
        <w:rPr>
          <w:rFonts w:ascii="宋体" w:hAnsi="宋体"/>
          <w:sz w:val="24"/>
          <w:szCs w:val="24"/>
        </w:rPr>
        <w:t>平行检验等</w:t>
      </w:r>
      <w:r>
        <w:rPr>
          <w:rFonts w:hint="eastAsia" w:ascii="宋体" w:hAnsi="宋体"/>
          <w:sz w:val="24"/>
          <w:szCs w:val="24"/>
        </w:rPr>
        <w:t>方法</w:t>
      </w:r>
      <w:r>
        <w:rPr>
          <w:rFonts w:ascii="宋体" w:hAnsi="宋体"/>
          <w:sz w:val="24"/>
          <w:szCs w:val="24"/>
        </w:rPr>
        <w:t>实施监理。需要旁站的重要部位和关键工序在专用合同条款中约定。</w:t>
      </w:r>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第</w:t>
      </w:r>
      <w:r>
        <w:rPr>
          <w:rFonts w:hint="eastAsia" w:ascii="宋体" w:hAnsi="宋体"/>
          <w:sz w:val="24"/>
          <w:szCs w:val="24"/>
        </w:rPr>
        <w:t>二十八</w:t>
      </w:r>
      <w:r>
        <w:rPr>
          <w:rFonts w:ascii="宋体" w:hAnsi="宋体"/>
          <w:sz w:val="24"/>
          <w:szCs w:val="24"/>
        </w:rPr>
        <w:t xml:space="preserve">条 </w:t>
      </w:r>
      <w:r>
        <w:rPr>
          <w:rFonts w:hint="eastAsia" w:ascii="宋体" w:hAnsi="宋体"/>
          <w:sz w:val="24"/>
          <w:szCs w:val="24"/>
        </w:rPr>
        <w:t>及时做好</w:t>
      </w:r>
      <w:r>
        <w:rPr>
          <w:rFonts w:ascii="宋体" w:hAnsi="宋体"/>
          <w:sz w:val="24"/>
          <w:szCs w:val="24"/>
        </w:rPr>
        <w:t>工程施工</w:t>
      </w:r>
      <w:r>
        <w:rPr>
          <w:rFonts w:hint="eastAsia" w:ascii="宋体" w:hAnsi="宋体"/>
          <w:sz w:val="24"/>
          <w:szCs w:val="24"/>
        </w:rPr>
        <w:t>过程中</w:t>
      </w:r>
      <w:r>
        <w:rPr>
          <w:rFonts w:ascii="宋体" w:hAnsi="宋体"/>
          <w:sz w:val="24"/>
          <w:szCs w:val="24"/>
        </w:rPr>
        <w:t>各种</w:t>
      </w:r>
      <w:r>
        <w:rPr>
          <w:rFonts w:hint="eastAsia" w:ascii="宋体" w:hAnsi="宋体"/>
          <w:sz w:val="24"/>
          <w:szCs w:val="24"/>
        </w:rPr>
        <w:t>监理</w:t>
      </w:r>
      <w:r>
        <w:rPr>
          <w:rFonts w:ascii="宋体" w:hAnsi="宋体"/>
          <w:sz w:val="24"/>
          <w:szCs w:val="24"/>
        </w:rPr>
        <w:t>信息的收集、整理和归档，并保证现场记录、试验、检验</w:t>
      </w:r>
      <w:r>
        <w:rPr>
          <w:rFonts w:hint="eastAsia" w:ascii="宋体" w:hAnsi="宋体"/>
          <w:sz w:val="24"/>
          <w:szCs w:val="24"/>
        </w:rPr>
        <w:t>、</w:t>
      </w:r>
      <w:r>
        <w:rPr>
          <w:rFonts w:ascii="宋体" w:hAnsi="宋体"/>
          <w:sz w:val="24"/>
          <w:szCs w:val="24"/>
        </w:rPr>
        <w:t>检查等资料的完整和</w:t>
      </w:r>
      <w:r>
        <w:rPr>
          <w:rFonts w:hint="eastAsia" w:ascii="宋体" w:hAnsi="宋体"/>
          <w:sz w:val="24"/>
          <w:szCs w:val="24"/>
        </w:rPr>
        <w:t>真实</w:t>
      </w:r>
      <w:r>
        <w:rPr>
          <w:rFonts w:ascii="宋体" w:hAnsi="宋体"/>
          <w:sz w:val="24"/>
          <w:szCs w:val="24"/>
        </w:rPr>
        <w:t>。</w:t>
      </w:r>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第</w:t>
      </w:r>
      <w:r>
        <w:rPr>
          <w:rFonts w:hint="eastAsia" w:ascii="宋体" w:hAnsi="宋体"/>
          <w:sz w:val="24"/>
          <w:szCs w:val="24"/>
        </w:rPr>
        <w:t>二十九</w:t>
      </w:r>
      <w:r>
        <w:rPr>
          <w:rFonts w:ascii="宋体" w:hAnsi="宋体"/>
          <w:sz w:val="24"/>
          <w:szCs w:val="24"/>
        </w:rPr>
        <w:t xml:space="preserve">条 </w:t>
      </w:r>
      <w:r>
        <w:rPr>
          <w:rFonts w:hint="eastAsia" w:ascii="宋体" w:hAnsi="宋体"/>
          <w:sz w:val="24"/>
          <w:szCs w:val="24"/>
        </w:rPr>
        <w:t>编制</w:t>
      </w:r>
      <w:r>
        <w:rPr>
          <w:rFonts w:ascii="宋体" w:hAnsi="宋体"/>
          <w:sz w:val="24"/>
          <w:szCs w:val="24"/>
        </w:rPr>
        <w:t>《监理日志》</w:t>
      </w:r>
      <w:r>
        <w:rPr>
          <w:rFonts w:hint="eastAsia" w:ascii="宋体" w:hAnsi="宋体"/>
          <w:sz w:val="24"/>
          <w:szCs w:val="24"/>
        </w:rPr>
        <w:t>，并</w:t>
      </w:r>
      <w:r>
        <w:rPr>
          <w:rFonts w:ascii="宋体" w:hAnsi="宋体"/>
          <w:sz w:val="24"/>
          <w:szCs w:val="24"/>
        </w:rPr>
        <w:t>应向委托人提交监理月报、监理专题报告、监理工作报告和监理工作总结报告。</w:t>
      </w:r>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第</w:t>
      </w:r>
      <w:r>
        <w:rPr>
          <w:rFonts w:hint="eastAsia" w:ascii="宋体" w:hAnsi="宋体"/>
          <w:sz w:val="24"/>
          <w:szCs w:val="24"/>
        </w:rPr>
        <w:t>三十</w:t>
      </w:r>
      <w:r>
        <w:rPr>
          <w:rFonts w:ascii="宋体" w:hAnsi="宋体"/>
          <w:sz w:val="24"/>
          <w:szCs w:val="24"/>
        </w:rPr>
        <w:t xml:space="preserve">条 </w:t>
      </w:r>
      <w:r>
        <w:rPr>
          <w:rFonts w:hint="eastAsia" w:ascii="宋体" w:hAnsi="宋体"/>
          <w:sz w:val="24"/>
          <w:szCs w:val="24"/>
        </w:rPr>
        <w:t>按有关规定参加工程验收</w:t>
      </w:r>
      <w:r>
        <w:rPr>
          <w:rFonts w:ascii="宋体" w:hAnsi="宋体"/>
          <w:sz w:val="24"/>
          <w:szCs w:val="24"/>
        </w:rPr>
        <w:t>，</w:t>
      </w:r>
      <w:r>
        <w:rPr>
          <w:rFonts w:hint="eastAsia" w:ascii="宋体" w:hAnsi="宋体"/>
          <w:sz w:val="24"/>
          <w:szCs w:val="24"/>
        </w:rPr>
        <w:t>做好相关配合工作。委托人委托监理人主持的分部工程验收由专用合同条款约定</w:t>
      </w:r>
      <w:r>
        <w:rPr>
          <w:rFonts w:ascii="宋体" w:hAnsi="宋体"/>
          <w:sz w:val="24"/>
          <w:szCs w:val="24"/>
        </w:rPr>
        <w:t>。</w:t>
      </w:r>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第三十</w:t>
      </w:r>
      <w:r>
        <w:rPr>
          <w:rFonts w:hint="eastAsia" w:ascii="宋体" w:hAnsi="宋体"/>
          <w:sz w:val="24"/>
          <w:szCs w:val="24"/>
        </w:rPr>
        <w:t>一</w:t>
      </w:r>
      <w:r>
        <w:rPr>
          <w:rFonts w:ascii="宋体" w:hAnsi="宋体"/>
          <w:sz w:val="24"/>
          <w:szCs w:val="24"/>
        </w:rPr>
        <w:t xml:space="preserve">条 </w:t>
      </w:r>
      <w:r>
        <w:rPr>
          <w:rFonts w:hint="eastAsia" w:ascii="宋体" w:hAnsi="宋体"/>
          <w:sz w:val="24"/>
          <w:szCs w:val="24"/>
        </w:rPr>
        <w:t>妥善做好委托人所提供的工程建设文件资料的保存、回收及保密工作。</w:t>
      </w:r>
      <w:r>
        <w:rPr>
          <w:rFonts w:ascii="宋体" w:hAnsi="宋体"/>
          <w:sz w:val="24"/>
          <w:szCs w:val="24"/>
        </w:rPr>
        <w:t>在本合同期限内或</w:t>
      </w:r>
      <w:r>
        <w:rPr>
          <w:rFonts w:hint="eastAsia" w:ascii="宋体" w:hAnsi="宋体"/>
          <w:sz w:val="24"/>
          <w:szCs w:val="24"/>
        </w:rPr>
        <w:t>专用合同条款约定的</w:t>
      </w:r>
      <w:r>
        <w:rPr>
          <w:rFonts w:ascii="宋体" w:hAnsi="宋体"/>
          <w:sz w:val="24"/>
          <w:szCs w:val="24"/>
        </w:rPr>
        <w:t>合同终止后</w:t>
      </w:r>
      <w:r>
        <w:rPr>
          <w:rFonts w:hint="eastAsia" w:ascii="宋体" w:hAnsi="宋体"/>
          <w:sz w:val="24"/>
          <w:szCs w:val="24"/>
        </w:rPr>
        <w:t>的一定期限内</w:t>
      </w:r>
      <w:r>
        <w:rPr>
          <w:rFonts w:ascii="宋体" w:hAnsi="宋体"/>
          <w:sz w:val="24"/>
          <w:szCs w:val="24"/>
        </w:rPr>
        <w:t>，未征得委托人同意，</w:t>
      </w:r>
      <w:r>
        <w:rPr>
          <w:rFonts w:hint="eastAsia" w:ascii="宋体" w:hAnsi="宋体"/>
          <w:sz w:val="24"/>
          <w:szCs w:val="24"/>
        </w:rPr>
        <w:t>不得公开涉及委托人的专利、专有技术或其他需保密的资料，</w:t>
      </w:r>
      <w:r>
        <w:rPr>
          <w:rFonts w:ascii="宋体" w:hAnsi="宋体"/>
          <w:sz w:val="24"/>
          <w:szCs w:val="24"/>
        </w:rPr>
        <w:t>不得泄露与本合同业务有关的技术、商务等</w:t>
      </w:r>
      <w:r>
        <w:rPr>
          <w:rFonts w:hint="eastAsia" w:ascii="宋体" w:hAnsi="宋体"/>
          <w:sz w:val="24"/>
          <w:szCs w:val="24"/>
        </w:rPr>
        <w:t>秘密。</w:t>
      </w:r>
    </w:p>
    <w:p>
      <w:pPr>
        <w:tabs>
          <w:tab w:val="left" w:pos="6660"/>
          <w:tab w:val="left" w:pos="7560"/>
        </w:tabs>
        <w:spacing w:line="360" w:lineRule="auto"/>
        <w:ind w:firstLine="480" w:firstLineChars="200"/>
        <w:rPr>
          <w:rFonts w:ascii="宋体" w:hAnsi="宋体"/>
          <w:sz w:val="24"/>
          <w:szCs w:val="24"/>
        </w:rPr>
      </w:pPr>
      <w:bookmarkStart w:id="110" w:name="_Toc257382666"/>
      <w:r>
        <w:rPr>
          <w:rFonts w:ascii="宋体" w:hAnsi="宋体"/>
          <w:sz w:val="24"/>
          <w:szCs w:val="24"/>
        </w:rPr>
        <w:t>监理服务酬金</w:t>
      </w:r>
      <w:bookmarkEnd w:id="110"/>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第三十</w:t>
      </w:r>
      <w:r>
        <w:rPr>
          <w:rFonts w:hint="eastAsia" w:ascii="宋体" w:hAnsi="宋体"/>
          <w:sz w:val="24"/>
          <w:szCs w:val="24"/>
        </w:rPr>
        <w:t>二</w:t>
      </w:r>
      <w:r>
        <w:rPr>
          <w:rFonts w:ascii="宋体" w:hAnsi="宋体"/>
          <w:sz w:val="24"/>
          <w:szCs w:val="24"/>
        </w:rPr>
        <w:t xml:space="preserve">条 </w:t>
      </w:r>
      <w:r>
        <w:rPr>
          <w:rFonts w:hint="eastAsia" w:ascii="宋体" w:hAnsi="宋体"/>
          <w:sz w:val="24"/>
          <w:szCs w:val="24"/>
        </w:rPr>
        <w:t>监理</w:t>
      </w:r>
      <w:r>
        <w:rPr>
          <w:rFonts w:ascii="宋体" w:hAnsi="宋体"/>
          <w:sz w:val="24"/>
          <w:szCs w:val="24"/>
        </w:rPr>
        <w:t>正常服务监理酬金的支付</w:t>
      </w:r>
      <w:r>
        <w:rPr>
          <w:rFonts w:hint="eastAsia" w:ascii="宋体" w:hAnsi="宋体"/>
          <w:sz w:val="24"/>
          <w:szCs w:val="24"/>
        </w:rPr>
        <w:t>时间</w:t>
      </w:r>
      <w:r>
        <w:rPr>
          <w:rFonts w:ascii="宋体" w:hAnsi="宋体"/>
          <w:sz w:val="24"/>
          <w:szCs w:val="24"/>
        </w:rPr>
        <w:t>和支付方式在专用合同条款中约定。</w:t>
      </w:r>
    </w:p>
    <w:p>
      <w:pPr>
        <w:tabs>
          <w:tab w:val="left" w:pos="6660"/>
          <w:tab w:val="left" w:pos="7560"/>
        </w:tabs>
        <w:spacing w:line="360" w:lineRule="auto"/>
        <w:ind w:firstLine="480" w:firstLineChars="200"/>
        <w:rPr>
          <w:rFonts w:hint="eastAsia" w:ascii="宋体" w:hAnsi="宋体"/>
          <w:sz w:val="24"/>
          <w:szCs w:val="24"/>
        </w:rPr>
      </w:pPr>
      <w:r>
        <w:rPr>
          <w:rFonts w:ascii="宋体" w:hAnsi="宋体"/>
          <w:sz w:val="24"/>
          <w:szCs w:val="24"/>
        </w:rPr>
        <w:t>第三十</w:t>
      </w:r>
      <w:r>
        <w:rPr>
          <w:rFonts w:hint="eastAsia" w:ascii="宋体" w:hAnsi="宋体"/>
          <w:sz w:val="24"/>
          <w:szCs w:val="24"/>
        </w:rPr>
        <w:t>三</w:t>
      </w:r>
      <w:r>
        <w:rPr>
          <w:rFonts w:ascii="宋体" w:hAnsi="宋体"/>
          <w:sz w:val="24"/>
          <w:szCs w:val="24"/>
        </w:rPr>
        <w:t xml:space="preserve">条 </w:t>
      </w:r>
      <w:r>
        <w:rPr>
          <w:rFonts w:hint="eastAsia" w:ascii="宋体" w:hAnsi="宋体"/>
          <w:sz w:val="24"/>
          <w:szCs w:val="24"/>
        </w:rPr>
        <w:t>除不可抗力外，有下列情形之一且由此引起监理工作量增加或服务期限延长，均应视为监理机构的附加服务，监理人应得到监理附加服务酬金。</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一、由于委托人、第三方责任、设计变更及不良地质条件等非监理人原因致使正常的监理服务受到阻碍或延误；</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二、在本合同履行过程中，委托人要求监理机构完成监理合同约定范围和内容以外的服务；</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三、由于非监理人原因暂停或终止监理业务时，其善后工作或恢复执行监理业务的工作。</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监理人完成附加服务应得到的酬金，按专用合同条款约定的方法或监理补充协议计取和支付。</w:t>
      </w:r>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第三十</w:t>
      </w:r>
      <w:r>
        <w:rPr>
          <w:rFonts w:hint="eastAsia" w:ascii="宋体" w:hAnsi="宋体"/>
          <w:sz w:val="24"/>
          <w:szCs w:val="24"/>
        </w:rPr>
        <w:t>四</w:t>
      </w:r>
      <w:r>
        <w:rPr>
          <w:rFonts w:ascii="宋体" w:hAnsi="宋体"/>
          <w:sz w:val="24"/>
          <w:szCs w:val="24"/>
        </w:rPr>
        <w:t xml:space="preserve">条 </w:t>
      </w:r>
      <w:r>
        <w:rPr>
          <w:rFonts w:hint="eastAsia" w:ascii="宋体" w:hAnsi="宋体"/>
          <w:sz w:val="24"/>
          <w:szCs w:val="24"/>
        </w:rPr>
        <w:t>国家有关法律、法规、规章和监理酬金标准发生变化时，应按有关规定调整监理服务酬金</w:t>
      </w:r>
      <w:r>
        <w:rPr>
          <w:rFonts w:ascii="宋体" w:hAnsi="宋体"/>
          <w:sz w:val="24"/>
          <w:szCs w:val="24"/>
        </w:rPr>
        <w:t>。</w:t>
      </w:r>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第三十</w:t>
      </w:r>
      <w:r>
        <w:rPr>
          <w:rFonts w:hint="eastAsia" w:ascii="宋体" w:hAnsi="宋体"/>
          <w:sz w:val="24"/>
          <w:szCs w:val="24"/>
        </w:rPr>
        <w:t>五</w:t>
      </w:r>
      <w:r>
        <w:rPr>
          <w:rFonts w:ascii="宋体" w:hAnsi="宋体"/>
          <w:sz w:val="24"/>
          <w:szCs w:val="24"/>
        </w:rPr>
        <w:t>条 委托人对监理人</w:t>
      </w:r>
      <w:r>
        <w:rPr>
          <w:rFonts w:hint="eastAsia" w:ascii="宋体" w:hAnsi="宋体"/>
          <w:sz w:val="24"/>
          <w:szCs w:val="24"/>
        </w:rPr>
        <w:t>申请支付</w:t>
      </w:r>
      <w:r>
        <w:rPr>
          <w:rFonts w:ascii="宋体" w:hAnsi="宋体"/>
          <w:sz w:val="24"/>
          <w:szCs w:val="24"/>
        </w:rPr>
        <w:t>的监理酬金项目及金额有异议时，应当在收到监理人支付</w:t>
      </w:r>
      <w:r>
        <w:rPr>
          <w:rFonts w:hint="eastAsia" w:ascii="宋体" w:hAnsi="宋体"/>
          <w:sz w:val="24"/>
          <w:szCs w:val="24"/>
        </w:rPr>
        <w:t>申请书</w:t>
      </w:r>
      <w:r>
        <w:rPr>
          <w:rFonts w:ascii="宋体" w:hAnsi="宋体"/>
          <w:sz w:val="24"/>
          <w:szCs w:val="24"/>
        </w:rPr>
        <w:t>7天内向监理人发出异议通知，由双方协商解决。7天内未发出异议通知，则按通用合同条款第三十</w:t>
      </w:r>
      <w:r>
        <w:rPr>
          <w:rFonts w:hint="eastAsia" w:ascii="宋体" w:hAnsi="宋体"/>
          <w:sz w:val="24"/>
          <w:szCs w:val="24"/>
        </w:rPr>
        <w:t>二条</w:t>
      </w:r>
      <w:r>
        <w:rPr>
          <w:rFonts w:ascii="宋体" w:hAnsi="宋体"/>
          <w:sz w:val="24"/>
          <w:szCs w:val="24"/>
        </w:rPr>
        <w:t>、</w:t>
      </w:r>
      <w:r>
        <w:rPr>
          <w:rFonts w:hint="eastAsia" w:ascii="宋体" w:hAnsi="宋体"/>
          <w:sz w:val="24"/>
          <w:szCs w:val="24"/>
        </w:rPr>
        <w:t>第三十三条、</w:t>
      </w:r>
      <w:r>
        <w:rPr>
          <w:rFonts w:ascii="宋体" w:hAnsi="宋体"/>
          <w:sz w:val="24"/>
          <w:szCs w:val="24"/>
        </w:rPr>
        <w:t>三十</w:t>
      </w:r>
      <w:r>
        <w:rPr>
          <w:rFonts w:hint="eastAsia" w:ascii="宋体" w:hAnsi="宋体"/>
          <w:sz w:val="24"/>
          <w:szCs w:val="24"/>
        </w:rPr>
        <w:t>四</w:t>
      </w:r>
      <w:r>
        <w:rPr>
          <w:rFonts w:ascii="宋体" w:hAnsi="宋体"/>
          <w:sz w:val="24"/>
          <w:szCs w:val="24"/>
        </w:rPr>
        <w:t>条的约定支付。</w:t>
      </w:r>
    </w:p>
    <w:p>
      <w:pPr>
        <w:tabs>
          <w:tab w:val="left" w:pos="6660"/>
          <w:tab w:val="left" w:pos="7560"/>
        </w:tabs>
        <w:spacing w:line="360" w:lineRule="auto"/>
        <w:ind w:firstLine="480" w:firstLineChars="200"/>
        <w:rPr>
          <w:rFonts w:ascii="宋体" w:hAnsi="宋体"/>
          <w:sz w:val="24"/>
          <w:szCs w:val="24"/>
        </w:rPr>
      </w:pPr>
      <w:bookmarkStart w:id="111" w:name="_Toc257382667"/>
      <w:r>
        <w:rPr>
          <w:rFonts w:ascii="宋体" w:hAnsi="宋体"/>
          <w:sz w:val="24"/>
          <w:szCs w:val="24"/>
        </w:rPr>
        <w:t>合同变更与终止</w:t>
      </w:r>
      <w:bookmarkEnd w:id="111"/>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第</w:t>
      </w:r>
      <w:r>
        <w:rPr>
          <w:rFonts w:hint="eastAsia" w:ascii="宋体" w:hAnsi="宋体"/>
          <w:sz w:val="24"/>
          <w:szCs w:val="24"/>
        </w:rPr>
        <w:t>三十六</w:t>
      </w:r>
      <w:r>
        <w:rPr>
          <w:rFonts w:ascii="宋体" w:hAnsi="宋体"/>
          <w:sz w:val="24"/>
          <w:szCs w:val="24"/>
        </w:rPr>
        <w:t xml:space="preserve">条 </w:t>
      </w:r>
      <w:r>
        <w:rPr>
          <w:rFonts w:hint="eastAsia" w:ascii="宋体" w:hAnsi="宋体"/>
          <w:sz w:val="24"/>
          <w:szCs w:val="24"/>
        </w:rPr>
        <w:t>因工程建设计划调整、较大的工程设计变更、不良地质条件等非监理人原因导致本合同约定的服务范围、内容和服务形式发生较大变化时，双方对监理服务酬金计取、监理服务期限等有关合同条款应当充分协商，签订监理补充协议</w:t>
      </w:r>
      <w:r>
        <w:rPr>
          <w:rFonts w:ascii="宋体" w:hAnsi="宋体"/>
          <w:sz w:val="24"/>
          <w:szCs w:val="24"/>
        </w:rPr>
        <w:t>。</w:t>
      </w:r>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第</w:t>
      </w:r>
      <w:r>
        <w:rPr>
          <w:rFonts w:hint="eastAsia" w:ascii="宋体" w:hAnsi="宋体"/>
          <w:sz w:val="24"/>
          <w:szCs w:val="24"/>
        </w:rPr>
        <w:t>三十七</w:t>
      </w:r>
      <w:r>
        <w:rPr>
          <w:rFonts w:ascii="宋体" w:hAnsi="宋体"/>
          <w:sz w:val="24"/>
          <w:szCs w:val="24"/>
        </w:rPr>
        <w:t>条</w:t>
      </w:r>
      <w:r>
        <w:rPr>
          <w:rFonts w:hint="eastAsia" w:ascii="宋体" w:hAnsi="宋体"/>
          <w:sz w:val="24"/>
          <w:szCs w:val="24"/>
        </w:rPr>
        <w:t xml:space="preserve"> 当发生法律或本合同约定的解除合同的情形时，有权解除合同的一方要求解除合同的，应书面通知对方；若通知送达后28天内未收到对方的答复，可发出终止监理合同的通知，本合同即行终止</w:t>
      </w:r>
      <w:r>
        <w:rPr>
          <w:rFonts w:ascii="宋体" w:hAnsi="宋体"/>
          <w:sz w:val="24"/>
          <w:szCs w:val="24"/>
        </w:rPr>
        <w:t>。</w:t>
      </w:r>
      <w:r>
        <w:rPr>
          <w:rFonts w:hint="eastAsia" w:ascii="宋体" w:hAnsi="宋体"/>
          <w:sz w:val="24"/>
          <w:szCs w:val="24"/>
        </w:rPr>
        <w:t>因解除合同遭受损失的，除依法可以免除责任的外，应由责任方赔偿损失。</w:t>
      </w:r>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第</w:t>
      </w:r>
      <w:r>
        <w:rPr>
          <w:rFonts w:hint="eastAsia" w:ascii="宋体" w:hAnsi="宋体"/>
          <w:sz w:val="24"/>
          <w:szCs w:val="24"/>
        </w:rPr>
        <w:t>三十八</w:t>
      </w:r>
      <w:r>
        <w:rPr>
          <w:rFonts w:ascii="宋体" w:hAnsi="宋体"/>
          <w:sz w:val="24"/>
          <w:szCs w:val="24"/>
        </w:rPr>
        <w:t xml:space="preserve">条 </w:t>
      </w:r>
      <w:r>
        <w:rPr>
          <w:rFonts w:hint="eastAsia" w:ascii="宋体" w:hAnsi="宋体"/>
          <w:sz w:val="24"/>
          <w:szCs w:val="24"/>
        </w:rPr>
        <w:t>在监理服务期内，由于国家政策致使工程建设计划重大调整，或不可抗力致使合同不能履行时，双方协商解决因合同终止所产生的遗留问题。</w:t>
      </w:r>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第</w:t>
      </w:r>
      <w:r>
        <w:rPr>
          <w:rFonts w:hint="eastAsia" w:ascii="宋体" w:hAnsi="宋体"/>
          <w:sz w:val="24"/>
          <w:szCs w:val="24"/>
        </w:rPr>
        <w:t>三十九</w:t>
      </w:r>
      <w:r>
        <w:rPr>
          <w:rFonts w:ascii="宋体" w:hAnsi="宋体"/>
          <w:sz w:val="24"/>
          <w:szCs w:val="24"/>
        </w:rPr>
        <w:t>条 本合同在监理期限届满并结清监理服务酬金后即终止。</w:t>
      </w:r>
    </w:p>
    <w:p>
      <w:pPr>
        <w:tabs>
          <w:tab w:val="left" w:pos="6660"/>
          <w:tab w:val="left" w:pos="7560"/>
        </w:tabs>
        <w:spacing w:line="360" w:lineRule="auto"/>
        <w:ind w:firstLine="480" w:firstLineChars="200"/>
        <w:rPr>
          <w:rFonts w:ascii="宋体" w:hAnsi="宋体"/>
          <w:sz w:val="24"/>
          <w:szCs w:val="24"/>
        </w:rPr>
      </w:pPr>
      <w:bookmarkStart w:id="112" w:name="_Toc257382668"/>
      <w:r>
        <w:rPr>
          <w:rFonts w:ascii="宋体" w:hAnsi="宋体"/>
          <w:sz w:val="24"/>
          <w:szCs w:val="24"/>
        </w:rPr>
        <w:t>违约</w:t>
      </w:r>
      <w:r>
        <w:rPr>
          <w:rFonts w:hint="eastAsia" w:ascii="宋体" w:hAnsi="宋体"/>
          <w:sz w:val="24"/>
          <w:szCs w:val="24"/>
        </w:rPr>
        <w:t>责任</w:t>
      </w:r>
      <w:bookmarkEnd w:id="112"/>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第四十条</w:t>
      </w:r>
      <w:r>
        <w:rPr>
          <w:rFonts w:hint="eastAsia" w:ascii="宋体" w:hAnsi="宋体"/>
          <w:sz w:val="24"/>
          <w:szCs w:val="24"/>
        </w:rPr>
        <w:t xml:space="preserve"> 委托人未履行合同条款第十条、第十一条、第十三条、第十四条、第十五条、第十七条、第十九条约定的义务和责任，除按专用合同条款约定向监理人支付违约金外，还应继续履行合同约定的义务和责任。</w:t>
      </w:r>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第四十</w:t>
      </w:r>
      <w:r>
        <w:rPr>
          <w:rFonts w:hint="eastAsia" w:ascii="宋体" w:hAnsi="宋体"/>
          <w:sz w:val="24"/>
          <w:szCs w:val="24"/>
        </w:rPr>
        <w:t>一</w:t>
      </w:r>
      <w:r>
        <w:rPr>
          <w:rFonts w:ascii="宋体" w:hAnsi="宋体"/>
          <w:sz w:val="24"/>
          <w:szCs w:val="24"/>
        </w:rPr>
        <w:t xml:space="preserve">条 </w:t>
      </w:r>
      <w:r>
        <w:rPr>
          <w:rFonts w:hint="eastAsia" w:ascii="宋体" w:hAnsi="宋体"/>
          <w:sz w:val="24"/>
          <w:szCs w:val="24"/>
        </w:rPr>
        <w:t>委托人未按合同条款第三十二条、第三十三条、第三十四条约定支付监理服务酬金，除按专用合同条款约定向监理人支付逾期付款违约金外，还应继续履行合同约定的支付义务。</w:t>
      </w:r>
    </w:p>
    <w:p>
      <w:pPr>
        <w:tabs>
          <w:tab w:val="left" w:pos="6660"/>
          <w:tab w:val="left" w:pos="7560"/>
        </w:tabs>
        <w:spacing w:line="360" w:lineRule="auto"/>
        <w:ind w:firstLine="480" w:firstLineChars="200"/>
        <w:rPr>
          <w:rFonts w:hint="eastAsia" w:ascii="宋体" w:hAnsi="宋体"/>
          <w:sz w:val="24"/>
          <w:szCs w:val="24"/>
        </w:rPr>
      </w:pPr>
      <w:r>
        <w:rPr>
          <w:rFonts w:ascii="宋体" w:hAnsi="宋体"/>
          <w:sz w:val="24"/>
          <w:szCs w:val="24"/>
        </w:rPr>
        <w:t>第四十</w:t>
      </w:r>
      <w:r>
        <w:rPr>
          <w:rFonts w:hint="eastAsia" w:ascii="宋体" w:hAnsi="宋体"/>
          <w:sz w:val="24"/>
          <w:szCs w:val="24"/>
        </w:rPr>
        <w:t>二</w:t>
      </w:r>
      <w:r>
        <w:rPr>
          <w:rFonts w:ascii="宋体" w:hAnsi="宋体"/>
          <w:sz w:val="24"/>
          <w:szCs w:val="24"/>
        </w:rPr>
        <w:t xml:space="preserve">条 </w:t>
      </w:r>
      <w:r>
        <w:rPr>
          <w:rFonts w:hint="eastAsia" w:ascii="宋体" w:hAnsi="宋体"/>
          <w:sz w:val="24"/>
          <w:szCs w:val="24"/>
        </w:rPr>
        <w:t>监理人未履行合同条款第二十一条、第二十三条、第二十四条、第二十五条、第二十七条、第二十八条、第二十九条、第三十条、第三十一条约定的义务和责任，除按专用合同条款约定向委托人支付违约金外，还应继续履行合同约定的义务和责任</w:t>
      </w:r>
      <w:r>
        <w:rPr>
          <w:rFonts w:ascii="宋体" w:hAnsi="宋体"/>
          <w:sz w:val="24"/>
          <w:szCs w:val="24"/>
        </w:rPr>
        <w:t>。</w:t>
      </w:r>
    </w:p>
    <w:p>
      <w:pPr>
        <w:tabs>
          <w:tab w:val="left" w:pos="6660"/>
          <w:tab w:val="left" w:pos="7560"/>
        </w:tabs>
        <w:spacing w:line="360" w:lineRule="auto"/>
        <w:ind w:firstLine="480" w:firstLineChars="200"/>
        <w:rPr>
          <w:rFonts w:ascii="宋体" w:hAnsi="宋体"/>
          <w:sz w:val="24"/>
          <w:szCs w:val="24"/>
        </w:rPr>
      </w:pPr>
      <w:bookmarkStart w:id="113" w:name="_Toc257382669"/>
      <w:r>
        <w:rPr>
          <w:rFonts w:ascii="宋体" w:hAnsi="宋体"/>
          <w:sz w:val="24"/>
          <w:szCs w:val="24"/>
        </w:rPr>
        <w:t>争议的解决</w:t>
      </w:r>
      <w:bookmarkEnd w:id="113"/>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第</w:t>
      </w:r>
      <w:r>
        <w:rPr>
          <w:rFonts w:hint="eastAsia" w:ascii="宋体" w:hAnsi="宋体"/>
          <w:sz w:val="24"/>
          <w:szCs w:val="24"/>
        </w:rPr>
        <w:t>四十三</w:t>
      </w:r>
      <w:r>
        <w:rPr>
          <w:rFonts w:ascii="宋体" w:hAnsi="宋体"/>
          <w:sz w:val="24"/>
          <w:szCs w:val="24"/>
        </w:rPr>
        <w:t>条 本合同发生争议，由当事人双方协商解决；也可由工程项目主管部门或合同争议调解机构调解；协商或调解未果时，经当事人双方同意可由仲裁机构仲裁</w:t>
      </w:r>
      <w:r>
        <w:rPr>
          <w:rFonts w:hint="eastAsia" w:ascii="宋体" w:hAnsi="宋体"/>
          <w:sz w:val="24"/>
          <w:szCs w:val="24"/>
        </w:rPr>
        <w:t>；</w:t>
      </w:r>
      <w:r>
        <w:rPr>
          <w:rFonts w:ascii="宋体" w:hAnsi="宋体"/>
          <w:sz w:val="24"/>
          <w:szCs w:val="24"/>
        </w:rPr>
        <w:t>或向人民法院起诉。</w:t>
      </w:r>
      <w:r>
        <w:rPr>
          <w:rFonts w:hint="eastAsia" w:ascii="宋体" w:hAnsi="宋体"/>
          <w:sz w:val="24"/>
          <w:szCs w:val="24"/>
        </w:rPr>
        <w:t>争议调解机构</w:t>
      </w:r>
      <w:r>
        <w:rPr>
          <w:rFonts w:ascii="宋体" w:hAnsi="宋体"/>
          <w:sz w:val="24"/>
          <w:szCs w:val="24"/>
        </w:rPr>
        <w:t>、仲裁机构在专用合同条款中约定。</w:t>
      </w:r>
    </w:p>
    <w:p>
      <w:pPr>
        <w:tabs>
          <w:tab w:val="left" w:pos="6660"/>
          <w:tab w:val="left" w:pos="7560"/>
        </w:tabs>
        <w:spacing w:line="360" w:lineRule="auto"/>
        <w:ind w:firstLine="480" w:firstLineChars="200"/>
        <w:rPr>
          <w:rFonts w:ascii="宋体" w:hAnsi="宋体"/>
          <w:sz w:val="24"/>
          <w:szCs w:val="24"/>
        </w:rPr>
      </w:pPr>
      <w:r>
        <w:rPr>
          <w:rFonts w:hint="eastAsia" w:ascii="宋体" w:hAnsi="宋体"/>
          <w:sz w:val="24"/>
          <w:szCs w:val="24"/>
        </w:rPr>
        <w:t>第四十四</w:t>
      </w:r>
      <w:r>
        <w:rPr>
          <w:rFonts w:ascii="宋体" w:hAnsi="宋体"/>
          <w:sz w:val="24"/>
          <w:szCs w:val="24"/>
        </w:rPr>
        <w:t>条 在争议协商、调解、仲裁或起诉过程中，双方仍应继续履行本合同约定的责任和义务。</w:t>
      </w:r>
    </w:p>
    <w:p>
      <w:pPr>
        <w:tabs>
          <w:tab w:val="left" w:pos="6660"/>
          <w:tab w:val="left" w:pos="7560"/>
        </w:tabs>
        <w:spacing w:line="360" w:lineRule="auto"/>
        <w:ind w:firstLine="480" w:firstLineChars="200"/>
        <w:rPr>
          <w:rFonts w:ascii="宋体" w:hAnsi="宋体"/>
          <w:sz w:val="24"/>
          <w:szCs w:val="24"/>
        </w:rPr>
      </w:pPr>
      <w:bookmarkStart w:id="114" w:name="_Toc257382670"/>
      <w:r>
        <w:rPr>
          <w:rFonts w:ascii="宋体" w:hAnsi="宋体"/>
          <w:sz w:val="24"/>
          <w:szCs w:val="24"/>
        </w:rPr>
        <w:t>其他</w:t>
      </w:r>
      <w:bookmarkEnd w:id="114"/>
    </w:p>
    <w:p>
      <w:pPr>
        <w:tabs>
          <w:tab w:val="left" w:pos="6660"/>
          <w:tab w:val="left" w:pos="7560"/>
        </w:tabs>
        <w:spacing w:line="360" w:lineRule="auto"/>
        <w:ind w:firstLine="480" w:firstLineChars="200"/>
        <w:rPr>
          <w:rFonts w:hint="eastAsia" w:ascii="宋体" w:hAnsi="宋体"/>
          <w:sz w:val="24"/>
          <w:szCs w:val="24"/>
        </w:rPr>
      </w:pPr>
      <w:r>
        <w:rPr>
          <w:rFonts w:ascii="宋体" w:hAnsi="宋体"/>
          <w:sz w:val="24"/>
          <w:szCs w:val="24"/>
        </w:rPr>
        <w:t>第</w:t>
      </w:r>
      <w:r>
        <w:rPr>
          <w:rFonts w:hint="eastAsia" w:ascii="宋体" w:hAnsi="宋体"/>
          <w:sz w:val="24"/>
          <w:szCs w:val="24"/>
        </w:rPr>
        <w:t>四</w:t>
      </w:r>
      <w:r>
        <w:rPr>
          <w:rFonts w:ascii="宋体" w:hAnsi="宋体"/>
          <w:sz w:val="24"/>
          <w:szCs w:val="24"/>
        </w:rPr>
        <w:t>十五条 委托人</w:t>
      </w:r>
      <w:r>
        <w:rPr>
          <w:rFonts w:hint="eastAsia" w:ascii="宋体" w:hAnsi="宋体"/>
          <w:sz w:val="24"/>
          <w:szCs w:val="24"/>
        </w:rPr>
        <w:t>可以</w:t>
      </w:r>
      <w:r>
        <w:rPr>
          <w:rFonts w:ascii="宋体" w:hAnsi="宋体"/>
          <w:sz w:val="24"/>
          <w:szCs w:val="24"/>
        </w:rPr>
        <w:t>对监理</w:t>
      </w:r>
      <w:r>
        <w:rPr>
          <w:rFonts w:hint="eastAsia" w:ascii="宋体" w:hAnsi="宋体"/>
          <w:sz w:val="24"/>
          <w:szCs w:val="24"/>
        </w:rPr>
        <w:t>人</w:t>
      </w:r>
      <w:r>
        <w:rPr>
          <w:rFonts w:ascii="宋体" w:hAnsi="宋体"/>
          <w:sz w:val="24"/>
          <w:szCs w:val="24"/>
        </w:rPr>
        <w:t>提出并落实的合理化建议给予奖励。奖励</w:t>
      </w:r>
      <w:r>
        <w:rPr>
          <w:rFonts w:hint="eastAsia" w:ascii="宋体" w:hAnsi="宋体"/>
          <w:sz w:val="24"/>
          <w:szCs w:val="24"/>
        </w:rPr>
        <w:t>办法</w:t>
      </w:r>
      <w:r>
        <w:rPr>
          <w:rFonts w:ascii="宋体" w:hAnsi="宋体"/>
          <w:sz w:val="24"/>
          <w:szCs w:val="24"/>
        </w:rPr>
        <w:t>在专用合同条款中</w:t>
      </w:r>
      <w:r>
        <w:rPr>
          <w:rFonts w:hint="eastAsia" w:ascii="宋体" w:hAnsi="宋体"/>
          <w:sz w:val="24"/>
          <w:szCs w:val="24"/>
        </w:rPr>
        <w:t>约</w:t>
      </w:r>
      <w:r>
        <w:rPr>
          <w:rFonts w:ascii="宋体" w:hAnsi="宋体"/>
          <w:sz w:val="24"/>
          <w:szCs w:val="24"/>
        </w:rPr>
        <w:t>定。</w:t>
      </w:r>
    </w:p>
    <w:p>
      <w:pPr>
        <w:tabs>
          <w:tab w:val="left" w:pos="6660"/>
          <w:tab w:val="left" w:pos="7560"/>
        </w:tabs>
        <w:spacing w:line="360" w:lineRule="auto"/>
        <w:ind w:firstLine="480" w:firstLineChars="200"/>
        <w:rPr>
          <w:rFonts w:hint="eastAsia" w:ascii="宋体" w:hAnsi="宋体"/>
          <w:sz w:val="24"/>
          <w:szCs w:val="24"/>
        </w:rPr>
      </w:pPr>
    </w:p>
    <w:p>
      <w:pPr>
        <w:tabs>
          <w:tab w:val="left" w:pos="6660"/>
          <w:tab w:val="left" w:pos="7560"/>
        </w:tabs>
        <w:spacing w:line="360" w:lineRule="auto"/>
        <w:ind w:firstLine="480" w:firstLineChars="200"/>
        <w:jc w:val="center"/>
        <w:rPr>
          <w:rFonts w:hint="eastAsia" w:ascii="宋体" w:hAnsi="宋体"/>
          <w:b/>
          <w:bCs/>
          <w:sz w:val="24"/>
          <w:szCs w:val="24"/>
        </w:rPr>
      </w:pPr>
      <w:r>
        <w:rPr>
          <w:rFonts w:hint="eastAsia" w:ascii="宋体" w:hAnsi="宋体"/>
          <w:b/>
          <w:bCs/>
          <w:sz w:val="24"/>
          <w:szCs w:val="24"/>
        </w:rPr>
        <w:t>第二部分   专用合同条款</w:t>
      </w:r>
      <w:bookmarkStart w:id="115" w:name="_Toc257382672"/>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监理依据</w:t>
      </w:r>
      <w:bookmarkEnd w:id="115"/>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第三条 本合同的监理依据为：</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（1）、《水利水电工程建设项目施工监理规范》（SL288-2003）；</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（2）、本合同所涉及的全部合同文件；</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（3）、本工程建设过程中，有关部门颁发的相关文件。</w:t>
      </w:r>
      <w:bookmarkStart w:id="116" w:name="_Toc257382674"/>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监理人的权利</w:t>
      </w:r>
      <w:bookmarkEnd w:id="116"/>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第八条</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九、委托人赋予监理人的其他权利：</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1、签发工程移交证书；</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2、签发保修责任终止证书。</w:t>
      </w:r>
    </w:p>
    <w:p>
      <w:pPr>
        <w:tabs>
          <w:tab w:val="left" w:pos="6660"/>
          <w:tab w:val="left" w:pos="7560"/>
        </w:tabs>
        <w:spacing w:line="360" w:lineRule="auto"/>
        <w:ind w:firstLine="480" w:firstLineChars="200"/>
        <w:rPr>
          <w:rFonts w:hint="eastAsia" w:ascii="宋体" w:hAnsi="宋体"/>
          <w:sz w:val="24"/>
          <w:szCs w:val="24"/>
        </w:rPr>
      </w:pPr>
      <w:bookmarkStart w:id="117" w:name="_Toc257382675"/>
      <w:r>
        <w:rPr>
          <w:rFonts w:hint="eastAsia" w:ascii="宋体" w:hAnsi="宋体"/>
          <w:sz w:val="24"/>
          <w:szCs w:val="24"/>
        </w:rPr>
        <w:t>委托人的义务</w:t>
      </w:r>
      <w:bookmarkEnd w:id="117"/>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第十条 委托人向监理机构免费提供的资料为：（提供监理业务所需的有关工程建设资料）。</w:t>
      </w:r>
    </w:p>
    <w:p>
      <w:pPr>
        <w:tabs>
          <w:tab w:val="left" w:pos="6660"/>
          <w:tab w:val="left" w:pos="7560"/>
        </w:tabs>
        <w:spacing w:line="360" w:lineRule="auto"/>
        <w:ind w:firstLine="480" w:firstLineChars="200"/>
        <w:rPr>
          <w:rFonts w:ascii="宋体" w:hAnsi="宋体"/>
          <w:sz w:val="24"/>
          <w:szCs w:val="24"/>
        </w:rPr>
      </w:pPr>
      <w:r>
        <w:rPr>
          <w:rFonts w:ascii="宋体" w:hAnsi="宋体"/>
          <w:sz w:val="24"/>
          <w:szCs w:val="24"/>
        </w:rPr>
        <w:t>第十</w:t>
      </w:r>
      <w:r>
        <w:rPr>
          <w:rFonts w:hint="eastAsia" w:ascii="宋体" w:hAnsi="宋体"/>
          <w:sz w:val="24"/>
          <w:szCs w:val="24"/>
        </w:rPr>
        <w:t>一</w:t>
      </w:r>
      <w:r>
        <w:rPr>
          <w:rFonts w:ascii="宋体" w:hAnsi="宋体"/>
          <w:sz w:val="24"/>
          <w:szCs w:val="24"/>
        </w:rPr>
        <w:t>条 委托人对监理机构书面提交并要求作出决定的事宜作出书面决定并送达的时限：</w:t>
      </w:r>
    </w:p>
    <w:p>
      <w:pPr>
        <w:tabs>
          <w:tab w:val="left" w:pos="6660"/>
          <w:tab w:val="left" w:pos="7560"/>
        </w:tabs>
        <w:spacing w:line="360" w:lineRule="auto"/>
        <w:ind w:firstLine="480" w:firstLineChars="200"/>
        <w:rPr>
          <w:rFonts w:hint="eastAsia" w:ascii="宋体" w:hAnsi="宋体"/>
          <w:sz w:val="24"/>
          <w:szCs w:val="24"/>
        </w:rPr>
      </w:pPr>
      <w:r>
        <w:rPr>
          <w:rFonts w:ascii="宋体" w:hAnsi="宋体"/>
          <w:sz w:val="24"/>
          <w:szCs w:val="24"/>
        </w:rPr>
        <w:t>一般文件</w:t>
      </w:r>
      <w:r>
        <w:rPr>
          <w:rFonts w:hint="eastAsia" w:ascii="宋体" w:hAnsi="宋体"/>
          <w:sz w:val="24"/>
          <w:szCs w:val="24"/>
        </w:rPr>
        <w:t xml:space="preserve"> 7</w:t>
      </w:r>
      <w:r>
        <w:rPr>
          <w:rFonts w:ascii="宋体" w:hAnsi="宋体"/>
          <w:sz w:val="24"/>
          <w:szCs w:val="24"/>
        </w:rPr>
        <w:t xml:space="preserve">天；紧急事项 </w:t>
      </w:r>
      <w:r>
        <w:rPr>
          <w:rFonts w:hint="eastAsia" w:ascii="宋体" w:hAnsi="宋体"/>
          <w:sz w:val="24"/>
          <w:szCs w:val="24"/>
        </w:rPr>
        <w:t xml:space="preserve">3 </w:t>
      </w:r>
      <w:r>
        <w:rPr>
          <w:rFonts w:ascii="宋体" w:hAnsi="宋体"/>
          <w:sz w:val="24"/>
          <w:szCs w:val="24"/>
        </w:rPr>
        <w:t>天；变更文件</w:t>
      </w:r>
      <w:r>
        <w:rPr>
          <w:rFonts w:hint="eastAsia" w:ascii="宋体" w:hAnsi="宋体"/>
          <w:sz w:val="24"/>
          <w:szCs w:val="24"/>
        </w:rPr>
        <w:t>14</w:t>
      </w:r>
      <w:r>
        <w:rPr>
          <w:rFonts w:ascii="宋体" w:hAnsi="宋体"/>
          <w:sz w:val="24"/>
          <w:szCs w:val="24"/>
        </w:rPr>
        <w:t>天。</w:t>
      </w:r>
    </w:p>
    <w:p>
      <w:pPr>
        <w:tabs>
          <w:tab w:val="left" w:pos="6660"/>
          <w:tab w:val="left" w:pos="7560"/>
        </w:tabs>
        <w:spacing w:line="360" w:lineRule="auto"/>
        <w:ind w:firstLine="480" w:firstLineChars="200"/>
        <w:rPr>
          <w:rFonts w:hint="eastAsia" w:ascii="宋体" w:hAnsi="宋体"/>
          <w:sz w:val="24"/>
          <w:szCs w:val="24"/>
        </w:rPr>
      </w:pPr>
      <w:r>
        <w:rPr>
          <w:rFonts w:ascii="宋体" w:hAnsi="宋体"/>
          <w:sz w:val="24"/>
          <w:szCs w:val="24"/>
        </w:rPr>
        <w:t>第</w:t>
      </w:r>
      <w:r>
        <w:rPr>
          <w:rFonts w:hint="eastAsia" w:ascii="宋体" w:hAnsi="宋体"/>
          <w:sz w:val="24"/>
          <w:szCs w:val="24"/>
        </w:rPr>
        <w:t>十三</w:t>
      </w:r>
      <w:r>
        <w:rPr>
          <w:rFonts w:ascii="宋体" w:hAnsi="宋体"/>
          <w:sz w:val="24"/>
          <w:szCs w:val="24"/>
        </w:rPr>
        <w:t>条 委托人</w:t>
      </w:r>
      <w:r>
        <w:rPr>
          <w:rFonts w:hint="eastAsia" w:ascii="宋体" w:hAnsi="宋体"/>
          <w:sz w:val="24"/>
          <w:szCs w:val="24"/>
        </w:rPr>
        <w:t>无偿向监理机构提供的工作、生活条件为：</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满足监理人员在施工现场办公和住宿所使用的房屋及办公用桌、椅、文件柜及宿舍的床、桌、椅。</w:t>
      </w:r>
    </w:p>
    <w:p>
      <w:pPr>
        <w:tabs>
          <w:tab w:val="left" w:pos="6660"/>
          <w:tab w:val="left" w:pos="7560"/>
        </w:tabs>
        <w:spacing w:line="360" w:lineRule="auto"/>
        <w:ind w:firstLine="480" w:firstLineChars="200"/>
        <w:rPr>
          <w:rFonts w:hint="eastAsia" w:ascii="宋体" w:hAnsi="宋体"/>
          <w:sz w:val="24"/>
          <w:szCs w:val="24"/>
        </w:rPr>
      </w:pPr>
      <w:bookmarkStart w:id="118" w:name="_Toc257382676"/>
      <w:r>
        <w:rPr>
          <w:rFonts w:hint="eastAsia" w:ascii="宋体" w:hAnsi="宋体"/>
          <w:sz w:val="24"/>
          <w:szCs w:val="24"/>
        </w:rPr>
        <w:t>监理人的义务</w:t>
      </w:r>
      <w:bookmarkEnd w:id="118"/>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第二十条 监理服务内容：（参照附件，由双方协商确定）。</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第二十一条 监理人应在监理合同生效后的 10 天内组建监理机构，并进驻现场。</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第二十七条 需旁站监理的工程重要部位是：（由监理人提出旁站监理方案，报委托人审核批准后确定）；</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需旁站监理的关键工序是：（由监理人提出旁站监理方案，报委托人审核批准后确定）；</w:t>
      </w:r>
    </w:p>
    <w:p>
      <w:pPr>
        <w:tabs>
          <w:tab w:val="left" w:pos="6660"/>
          <w:tab w:val="left" w:pos="7560"/>
        </w:tabs>
        <w:spacing w:line="360" w:lineRule="auto"/>
        <w:ind w:firstLine="480" w:firstLineChars="200"/>
        <w:rPr>
          <w:rFonts w:hint="eastAsia" w:ascii="宋体" w:hAnsi="宋体"/>
          <w:sz w:val="24"/>
          <w:szCs w:val="24"/>
        </w:rPr>
      </w:pPr>
      <w:r>
        <w:rPr>
          <w:rFonts w:ascii="宋体" w:hAnsi="宋体"/>
          <w:sz w:val="24"/>
          <w:szCs w:val="24"/>
        </w:rPr>
        <w:t>第三十</w:t>
      </w:r>
      <w:r>
        <w:rPr>
          <w:rFonts w:hint="eastAsia" w:ascii="宋体" w:hAnsi="宋体"/>
          <w:sz w:val="24"/>
          <w:szCs w:val="24"/>
        </w:rPr>
        <w:t>一</w:t>
      </w:r>
      <w:r>
        <w:rPr>
          <w:rFonts w:ascii="宋体" w:hAnsi="宋体"/>
          <w:sz w:val="24"/>
          <w:szCs w:val="24"/>
        </w:rPr>
        <w:t xml:space="preserve">条 </w:t>
      </w:r>
      <w:r>
        <w:rPr>
          <w:rFonts w:hint="eastAsia" w:ascii="宋体" w:hAnsi="宋体"/>
          <w:sz w:val="24"/>
          <w:szCs w:val="24"/>
        </w:rPr>
        <w:t>在本合同终止后，未征得委托人同意，不得泄露与本合同业务有关的技术、商务等秘密。</w:t>
      </w:r>
    </w:p>
    <w:p>
      <w:pPr>
        <w:tabs>
          <w:tab w:val="left" w:pos="6660"/>
          <w:tab w:val="left" w:pos="7560"/>
        </w:tabs>
        <w:spacing w:line="360" w:lineRule="auto"/>
        <w:ind w:firstLine="480" w:firstLineChars="200"/>
        <w:rPr>
          <w:rFonts w:hint="eastAsia" w:ascii="宋体" w:hAnsi="宋体"/>
          <w:sz w:val="24"/>
          <w:szCs w:val="24"/>
        </w:rPr>
      </w:pPr>
      <w:bookmarkStart w:id="119" w:name="_Toc257382677"/>
      <w:r>
        <w:rPr>
          <w:rFonts w:hint="eastAsia" w:ascii="宋体" w:hAnsi="宋体"/>
          <w:sz w:val="24"/>
          <w:szCs w:val="24"/>
        </w:rPr>
        <w:t>监理服务酬金</w:t>
      </w:r>
      <w:bookmarkEnd w:id="119"/>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第三十二条 监理正常服务酬金支付方法：</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一、支付时间为：</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lang w:eastAsia="zh-Hans"/>
        </w:rPr>
        <w:t>（</w:t>
      </w:r>
      <w:r>
        <w:rPr>
          <w:rFonts w:hint="eastAsia" w:ascii="宋体" w:hAnsi="宋体"/>
          <w:sz w:val="24"/>
          <w:szCs w:val="24"/>
        </w:rPr>
        <w:t>1</w:t>
      </w:r>
      <w:r>
        <w:rPr>
          <w:rFonts w:hint="eastAsia" w:ascii="宋体" w:hAnsi="宋体"/>
          <w:sz w:val="24"/>
          <w:szCs w:val="24"/>
          <w:lang w:eastAsia="zh-Hans"/>
        </w:rPr>
        <w:t>）</w:t>
      </w:r>
      <w:r>
        <w:rPr>
          <w:rFonts w:hint="eastAsia" w:ascii="宋体" w:hAnsi="宋体"/>
          <w:sz w:val="24"/>
          <w:szCs w:val="24"/>
        </w:rPr>
        <w:t>本工程不支付预付款，监理服务开始后，发包人按月支付月进度款的80%。支付月进度款时将考虑工程实际进度，监理人实际投入的人员、设备及设施、实际完成的监理工作量等因素。月进度款的计算方式如下：</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结算金额=施工进度款÷施工合同价×监理合同价×80%</w:t>
      </w:r>
      <w:r>
        <w:rPr>
          <w:rFonts w:hint="eastAsia" w:ascii="宋体" w:hAnsi="宋体"/>
          <w:sz w:val="24"/>
          <w:szCs w:val="24"/>
          <w:lang w:eastAsia="zh-Hans"/>
        </w:rPr>
        <w:t xml:space="preserve">    </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（2</w:t>
      </w:r>
      <w:r>
        <w:rPr>
          <w:rFonts w:hint="eastAsia" w:ascii="宋体" w:hAnsi="宋体"/>
          <w:sz w:val="24"/>
          <w:szCs w:val="24"/>
          <w:lang w:eastAsia="zh-Hans"/>
        </w:rPr>
        <w:t>）支付凭证应符合财务规定。每次支付时，监理人应将支付申请、监理实际投入和工作内容、工作量统计等，报发包人相关部门审签后，作为支付依据。</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（3</w:t>
      </w:r>
      <w:r>
        <w:rPr>
          <w:rFonts w:hint="eastAsia" w:ascii="宋体" w:hAnsi="宋体"/>
          <w:sz w:val="24"/>
          <w:szCs w:val="24"/>
          <w:lang w:eastAsia="zh-Hans"/>
        </w:rPr>
        <w:t>）当工程不能正常进行，或监理人的服务方式，或进场人员不能令发包人满意，并在发包人提出建议得不到明确答复和及时改正时，除按本合同相关规定执行外，发包人保留调整付款进度和额度，以及按本合同规定向监理人索赔的权利。</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（4）在签发工程移交证书28天之内，结算监理合同费用（扣减监理人赔偿金）。扣留5%的质保金。</w:t>
      </w:r>
    </w:p>
    <w:p>
      <w:pPr>
        <w:tabs>
          <w:tab w:val="left" w:pos="6660"/>
          <w:tab w:val="left" w:pos="7560"/>
        </w:tabs>
        <w:spacing w:line="360" w:lineRule="auto"/>
        <w:ind w:firstLine="480" w:firstLineChars="200"/>
        <w:rPr>
          <w:rFonts w:ascii="宋体" w:hAnsi="宋体"/>
          <w:sz w:val="24"/>
          <w:szCs w:val="24"/>
          <w:lang w:eastAsia="zh-Hans"/>
        </w:rPr>
      </w:pPr>
      <w:r>
        <w:rPr>
          <w:rFonts w:hint="eastAsia" w:ascii="宋体" w:hAnsi="宋体"/>
          <w:sz w:val="24"/>
          <w:szCs w:val="24"/>
        </w:rPr>
        <w:t>（5）在签发工程缺陷责任终止证书，经发包人检查无质量问题和监理责任问题，提交完整的监理档案并归还发包人提供的建设文件与文件资料，扣留其他应从监理人扣回的款项后，结算其他应向监理支付款项的余额。</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 xml:space="preserve">二、支付方式为：银行转账         </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第三十三条 监理附加服务酬金的计取与支付方法：（额外监理工作的监理酬金的计取与支付方法由双方协商解决）。</w:t>
      </w:r>
    </w:p>
    <w:p>
      <w:pPr>
        <w:tabs>
          <w:tab w:val="left" w:pos="6660"/>
          <w:tab w:val="left" w:pos="7560"/>
        </w:tabs>
        <w:spacing w:line="360" w:lineRule="auto"/>
        <w:ind w:firstLine="480" w:firstLineChars="200"/>
        <w:rPr>
          <w:rFonts w:hint="eastAsia" w:ascii="宋体" w:hAnsi="宋体"/>
          <w:sz w:val="24"/>
          <w:szCs w:val="24"/>
        </w:rPr>
      </w:pPr>
      <w:bookmarkStart w:id="120" w:name="_Toc257382678"/>
      <w:r>
        <w:rPr>
          <w:rFonts w:hint="eastAsia" w:ascii="宋体" w:hAnsi="宋体"/>
          <w:sz w:val="24"/>
          <w:szCs w:val="24"/>
        </w:rPr>
        <w:t>违约责任</w:t>
      </w:r>
      <w:bookmarkEnd w:id="120"/>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第四十条 委托人违约，应支付给监理人违约金。</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一、违约金：总数不超过监理人提交的履约保证金的数额。</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二、经济损失：与监理人的实际损失数额相同，但总数不超过监理合同价。</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第四十一条 因委托人延期支付监理服务酬金而向监理人支付逾期付款违约金的计算办法：   为同期银行贷款利率。</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第四十二条 监理人违约，应支付给委托人违约金。</w:t>
      </w:r>
    </w:p>
    <w:p>
      <w:pPr>
        <w:tabs>
          <w:tab w:val="left" w:pos="6660"/>
          <w:tab w:val="left" w:pos="7560"/>
        </w:tabs>
        <w:spacing w:line="360" w:lineRule="auto"/>
        <w:ind w:firstLine="480" w:firstLineChars="200"/>
        <w:rPr>
          <w:rFonts w:ascii="宋体" w:hAnsi="宋体"/>
          <w:sz w:val="24"/>
          <w:szCs w:val="24"/>
        </w:rPr>
      </w:pPr>
      <w:r>
        <w:rPr>
          <w:rFonts w:hint="eastAsia" w:ascii="宋体" w:hAnsi="宋体"/>
          <w:sz w:val="24"/>
          <w:szCs w:val="24"/>
        </w:rPr>
        <w:t>（１）在进场时，未经发包人同意，监理人擅自更换投标文件中总监理工程师人选或更换其他监理人员超过投标文件中监理人员总数的30％，将扣除履约保证金并终止合同。</w:t>
      </w:r>
    </w:p>
    <w:p>
      <w:pPr>
        <w:tabs>
          <w:tab w:val="left" w:pos="6660"/>
          <w:tab w:val="left" w:pos="7560"/>
        </w:tabs>
        <w:spacing w:line="360" w:lineRule="auto"/>
        <w:ind w:firstLine="480" w:firstLineChars="200"/>
        <w:rPr>
          <w:rFonts w:ascii="宋体" w:hAnsi="宋体"/>
          <w:sz w:val="24"/>
          <w:szCs w:val="24"/>
        </w:rPr>
      </w:pPr>
      <w:r>
        <w:rPr>
          <w:rFonts w:hint="eastAsia" w:ascii="宋体" w:hAnsi="宋体"/>
          <w:sz w:val="24"/>
          <w:szCs w:val="24"/>
        </w:rPr>
        <w:t>（２）未经发包人同意，总监理工程师离开工地脱离工作岗位或每月在工地时间少于21天，按 1000元／天</w:t>
      </w:r>
      <w:r>
        <w:rPr>
          <w:rFonts w:ascii="宋体" w:hAnsi="宋体"/>
          <w:sz w:val="24"/>
          <w:szCs w:val="24"/>
        </w:rPr>
        <w:t>·</w:t>
      </w:r>
      <w:r>
        <w:rPr>
          <w:rFonts w:hint="eastAsia" w:ascii="宋体" w:hAnsi="宋体"/>
          <w:sz w:val="24"/>
          <w:szCs w:val="24"/>
        </w:rPr>
        <w:t>人计算违约金；副总监理工程师，部门负责人等主要监理人员离开工作岗位或每月在工地时间少于21天，按800元／天</w:t>
      </w:r>
      <w:r>
        <w:rPr>
          <w:rFonts w:ascii="宋体" w:hAnsi="宋体"/>
          <w:sz w:val="24"/>
          <w:szCs w:val="24"/>
        </w:rPr>
        <w:t>·</w:t>
      </w:r>
      <w:r>
        <w:rPr>
          <w:rFonts w:hint="eastAsia" w:ascii="宋体" w:hAnsi="宋体"/>
          <w:sz w:val="24"/>
          <w:szCs w:val="24"/>
        </w:rPr>
        <w:t>人计算违约金。</w:t>
      </w:r>
    </w:p>
    <w:p>
      <w:pPr>
        <w:tabs>
          <w:tab w:val="left" w:pos="6660"/>
          <w:tab w:val="left" w:pos="7560"/>
        </w:tabs>
        <w:spacing w:line="360" w:lineRule="auto"/>
        <w:ind w:firstLine="480" w:firstLineChars="200"/>
        <w:rPr>
          <w:rFonts w:ascii="宋体" w:hAnsi="宋体"/>
          <w:sz w:val="24"/>
          <w:szCs w:val="24"/>
          <w:lang w:eastAsia="zh-Hans"/>
        </w:rPr>
      </w:pPr>
      <w:r>
        <w:rPr>
          <w:rFonts w:hint="eastAsia" w:ascii="宋体" w:hAnsi="宋体"/>
          <w:sz w:val="24"/>
          <w:szCs w:val="24"/>
          <w:lang w:eastAsia="zh-Hans"/>
        </w:rPr>
        <w:t>（３）在监理服务期内，未经发包人同意，监理人擅自更换总监理工程师时，除按发包人要求</w:t>
      </w:r>
      <w:r>
        <w:rPr>
          <w:rFonts w:hint="eastAsia" w:ascii="宋体" w:hAnsi="宋体"/>
          <w:sz w:val="24"/>
          <w:szCs w:val="24"/>
        </w:rPr>
        <w:t>及时</w:t>
      </w:r>
      <w:r>
        <w:rPr>
          <w:rFonts w:hint="eastAsia" w:ascii="宋体" w:hAnsi="宋体"/>
          <w:sz w:val="24"/>
          <w:szCs w:val="24"/>
          <w:lang w:eastAsia="zh-Hans"/>
        </w:rPr>
        <w:t>纠正外，还应按</w:t>
      </w:r>
      <w:r>
        <w:rPr>
          <w:rFonts w:hint="eastAsia" w:ascii="宋体" w:hAnsi="宋体"/>
          <w:sz w:val="24"/>
          <w:szCs w:val="24"/>
        </w:rPr>
        <w:t xml:space="preserve"> 2</w:t>
      </w:r>
      <w:r>
        <w:rPr>
          <w:rFonts w:hint="eastAsia" w:ascii="宋体" w:hAnsi="宋体"/>
          <w:sz w:val="24"/>
          <w:szCs w:val="24"/>
          <w:lang w:eastAsia="zh-Hans"/>
        </w:rPr>
        <w:t>万</w:t>
      </w:r>
      <w:r>
        <w:rPr>
          <w:rFonts w:hint="eastAsia" w:ascii="宋体" w:hAnsi="宋体"/>
          <w:sz w:val="24"/>
          <w:szCs w:val="24"/>
        </w:rPr>
        <w:t xml:space="preserve"> </w:t>
      </w:r>
      <w:r>
        <w:rPr>
          <w:rFonts w:hint="eastAsia" w:ascii="宋体" w:hAnsi="宋体"/>
          <w:sz w:val="24"/>
          <w:szCs w:val="24"/>
          <w:lang w:eastAsia="zh-Hans"/>
        </w:rPr>
        <w:t>元／人</w:t>
      </w:r>
      <w:r>
        <w:rPr>
          <w:rFonts w:ascii="宋体" w:hAnsi="宋体"/>
          <w:sz w:val="24"/>
          <w:szCs w:val="24"/>
          <w:lang w:eastAsia="zh-Hans"/>
        </w:rPr>
        <w:t>·</w:t>
      </w:r>
      <w:r>
        <w:rPr>
          <w:rFonts w:hint="eastAsia" w:ascii="宋体" w:hAnsi="宋体"/>
          <w:sz w:val="24"/>
          <w:szCs w:val="24"/>
          <w:lang w:eastAsia="zh-Hans"/>
        </w:rPr>
        <w:t>次计算擅自更换总监理工程师（含副总监工程师）的违约金，按</w:t>
      </w:r>
      <w:r>
        <w:rPr>
          <w:rFonts w:hint="eastAsia" w:ascii="宋体" w:hAnsi="宋体"/>
          <w:sz w:val="24"/>
          <w:szCs w:val="24"/>
        </w:rPr>
        <w:t>300</w:t>
      </w:r>
      <w:r>
        <w:rPr>
          <w:rFonts w:hint="eastAsia" w:ascii="宋体" w:hAnsi="宋体"/>
          <w:sz w:val="24"/>
          <w:szCs w:val="24"/>
          <w:lang w:eastAsia="zh-Hans"/>
        </w:rPr>
        <w:t>0元／人</w:t>
      </w:r>
      <w:r>
        <w:rPr>
          <w:rFonts w:ascii="宋体" w:hAnsi="宋体"/>
          <w:sz w:val="24"/>
          <w:szCs w:val="24"/>
          <w:lang w:eastAsia="zh-Hans"/>
        </w:rPr>
        <w:t>·</w:t>
      </w:r>
      <w:r>
        <w:rPr>
          <w:rFonts w:hint="eastAsia" w:ascii="宋体" w:hAnsi="宋体"/>
          <w:sz w:val="24"/>
          <w:szCs w:val="24"/>
          <w:lang w:eastAsia="zh-Hans"/>
        </w:rPr>
        <w:t>次计算擅自更换其他主要监理人员违约金。</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 xml:space="preserve">                              </w:t>
      </w:r>
      <w:bookmarkStart w:id="121" w:name="_Toc257382679"/>
      <w:r>
        <w:rPr>
          <w:rFonts w:hint="eastAsia" w:ascii="宋体" w:hAnsi="宋体"/>
          <w:sz w:val="24"/>
          <w:szCs w:val="24"/>
        </w:rPr>
        <w:t>争议的解决</w:t>
      </w:r>
      <w:bookmarkEnd w:id="121"/>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第四十三条 争议的调解、仲裁机构：</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一、争议调解机构为：许昌市水利局</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二、仲裁机构为：许昌市仲裁委员会</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 xml:space="preserve">                             </w:t>
      </w:r>
      <w:bookmarkStart w:id="122" w:name="_Toc257382680"/>
      <w:r>
        <w:rPr>
          <w:rFonts w:hint="eastAsia" w:ascii="宋体" w:hAnsi="宋体"/>
          <w:sz w:val="24"/>
          <w:szCs w:val="24"/>
        </w:rPr>
        <w:t>其他</w:t>
      </w:r>
      <w:bookmarkEnd w:id="122"/>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第四十五条 委托人对监理人提出并落实的合理化建议的奖励方法为：若合理化建议被发包人采纳，发包人视具体情况予以奖励。</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 xml:space="preserve">                      </w:t>
      </w:r>
    </w:p>
    <w:p>
      <w:pPr>
        <w:tabs>
          <w:tab w:val="left" w:pos="6660"/>
          <w:tab w:val="left" w:pos="7560"/>
        </w:tabs>
        <w:spacing w:line="360" w:lineRule="auto"/>
        <w:ind w:firstLine="480" w:firstLineChars="200"/>
        <w:rPr>
          <w:rFonts w:hint="eastAsia" w:ascii="宋体" w:hAnsi="宋体"/>
          <w:sz w:val="24"/>
          <w:szCs w:val="24"/>
        </w:rPr>
      </w:pPr>
    </w:p>
    <w:p>
      <w:pPr>
        <w:tabs>
          <w:tab w:val="left" w:pos="6660"/>
          <w:tab w:val="left" w:pos="7560"/>
        </w:tabs>
        <w:spacing w:line="360" w:lineRule="auto"/>
        <w:ind w:firstLine="480" w:firstLineChars="200"/>
        <w:jc w:val="center"/>
        <w:rPr>
          <w:rFonts w:hint="eastAsia" w:ascii="宋体" w:hAnsi="宋体"/>
          <w:b/>
          <w:bCs/>
          <w:sz w:val="24"/>
          <w:szCs w:val="24"/>
        </w:rPr>
      </w:pPr>
      <w:r>
        <w:rPr>
          <w:rFonts w:hint="eastAsia" w:ascii="宋体" w:hAnsi="宋体"/>
          <w:b/>
          <w:bCs/>
          <w:sz w:val="24"/>
          <w:szCs w:val="24"/>
        </w:rPr>
        <w:t>第三部分   附   件</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本合同监理服务内容：（具体内容由双方协商确定）</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（一）设计方面</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（1）核查并签发施工图，发现问题向委托人反映，重大问题向委托人做专题报告。</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（2）主持或与委托人联合主持设计技术交底会议，编写会议纪要。</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（3）协助委托人会同设计人对重大技术问题和优化设计进行专题讨论。</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（4）审核承包人对施工图的意见和建议，协助委托人会同设计人进行研究。</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（5）其他相关业务。</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（二）采购方面</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（1）协助委托人进行采购招标。</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（2）协助委托人对进场的永久工程设备进行质量检验与到货验收。</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（3）其他相关业务。</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（三）施工方面</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（1）协助委托人进行工程施工招标和签订工程施工合同。</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（2）全面管理工程施工合同，审查承包人选择的分包单位，并报委托人批准。</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（3）督促委托人按工程施工合同的约定，落实必须提供的施工条件；检查承包人的开工准备工作。</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（4）审核按工程施工合同文件约定应由承包人提交的设计文件。</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（5）审查承包人提交的施工组织设计、施工进度计划、施工措施计划；审核工艺试验成果等。</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6）进度控制。协助委托人编制控制性总进度计划，审批承包人编制的进度计划；检查实施情况，督促承包人采取措施，实现合同工期目标。当实施进度发生较大偏差时，要求承包人调整进度计划；向委托人提出调整控制性进度计划的建议意见。</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7）施工质量控制。审查承包人的质量保证体系和措施；审查承包人的试验室条件；依据工程施工合同文件、设计文件、技术标准，对施工全过程进行检查，对重要部位、关键工序进行旁站监理；按照有关规定，对承包人进场的工程设备、建筑材料、建筑构配件、中间产品进行跟踪检测和平行检验，复核承包人自评的工程质量等级；审核承包人提出的工程质量缺陷处理方案，参与调查质量事故。</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（8）资金控制。协助委托人编制付款计划；审查承包人提交的资金流计划；核定承包人完成的工程量，审核承包人提交的支付申请，签发付款凭证；受理索赔申请，提出处理建议意见；处理工程变更。</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（9）施工安全控制。审查承包人提出的安全技术措施、专项施工方案，并检查实施情况；检查防洪度汛措施落实情况；参与安全事故调查。</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（10）协调施工合同各方之间的关系。</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（11）按有关规定参加工程验收，负责完成监理资料的汇总、整理，协助委托人检查承包人的合同执行情况；做好验收的各项准备工作或者配合工作，提供工程监理资料，提交监理工作报告。</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（12）档案管理。做好施工现场的监理记录与信息反馈，做好监理文档管理工作，合同期限届满时按照档案管理要求整理、归档并移交委托人。</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（13）监督承包人执行保修期工作计划，检查和验收尾工项目，对已移交工程中出现的质量缺陷等调查原因并提出处理意见。</w:t>
      </w:r>
    </w:p>
    <w:p>
      <w:pPr>
        <w:tabs>
          <w:tab w:val="left" w:pos="6660"/>
          <w:tab w:val="left" w:pos="7560"/>
        </w:tabs>
        <w:spacing w:line="360" w:lineRule="auto"/>
        <w:ind w:firstLine="480" w:firstLineChars="200"/>
        <w:rPr>
          <w:rFonts w:hint="eastAsia" w:ascii="宋体" w:hAnsi="宋体"/>
          <w:sz w:val="24"/>
          <w:szCs w:val="24"/>
        </w:rPr>
      </w:pPr>
      <w:r>
        <w:rPr>
          <w:rFonts w:hint="eastAsia" w:ascii="宋体" w:hAnsi="宋体"/>
          <w:sz w:val="24"/>
          <w:szCs w:val="24"/>
        </w:rPr>
        <w:t>（14）按照委托人签订的工程保险合同，做好施工现场工程保险合同的管理。协助委托人向保险公司及时提供一切必要的材料和证据。</w:t>
      </w:r>
    </w:p>
    <w:p>
      <w:pPr>
        <w:tabs>
          <w:tab w:val="left" w:pos="6660"/>
          <w:tab w:val="left" w:pos="7560"/>
        </w:tabs>
        <w:spacing w:line="360" w:lineRule="auto"/>
        <w:ind w:firstLine="480" w:firstLineChars="200"/>
        <w:rPr>
          <w:rFonts w:ascii="宋体" w:hAnsi="宋体"/>
          <w:sz w:val="24"/>
          <w:szCs w:val="24"/>
        </w:rPr>
      </w:pPr>
      <w:r>
        <w:rPr>
          <w:rFonts w:hint="eastAsia" w:ascii="宋体" w:hAnsi="宋体"/>
          <w:sz w:val="24"/>
          <w:szCs w:val="24"/>
        </w:rPr>
        <w:t>（15）其他相关工作。</w:t>
      </w:r>
    </w:p>
    <w:p>
      <w:pPr>
        <w:pStyle w:val="4"/>
        <w:pageBreakBefore w:val="0"/>
        <w:kinsoku/>
        <w:overflowPunct/>
        <w:bidi w:val="0"/>
        <w:spacing w:line="312" w:lineRule="auto"/>
        <w:jc w:val="center"/>
        <w:rPr>
          <w:rStyle w:val="82"/>
          <w:rFonts w:hint="eastAsia"/>
          <w:b/>
          <w:bCs/>
          <w:color w:val="auto"/>
          <w:sz w:val="24"/>
          <w:szCs w:val="24"/>
          <w:highlight w:val="none"/>
          <w:lang w:val="en-US" w:eastAsia="zh-CN"/>
        </w:rPr>
      </w:pPr>
      <w:bookmarkStart w:id="123" w:name="_Toc23262"/>
    </w:p>
    <w:p>
      <w:pPr>
        <w:pStyle w:val="4"/>
        <w:pageBreakBefore w:val="0"/>
        <w:kinsoku/>
        <w:overflowPunct/>
        <w:bidi w:val="0"/>
        <w:spacing w:line="312" w:lineRule="auto"/>
        <w:jc w:val="center"/>
        <w:rPr>
          <w:rStyle w:val="82"/>
          <w:rFonts w:hint="eastAsia"/>
          <w:b/>
          <w:bCs/>
          <w:color w:val="auto"/>
          <w:sz w:val="24"/>
          <w:szCs w:val="24"/>
          <w:highlight w:val="none"/>
          <w:lang w:val="en-US" w:eastAsia="zh-CN"/>
        </w:rPr>
      </w:pPr>
    </w:p>
    <w:p>
      <w:pPr>
        <w:pStyle w:val="4"/>
        <w:pageBreakBefore w:val="0"/>
        <w:kinsoku/>
        <w:overflowPunct/>
        <w:bidi w:val="0"/>
        <w:spacing w:line="312" w:lineRule="auto"/>
        <w:jc w:val="center"/>
        <w:rPr>
          <w:rStyle w:val="82"/>
          <w:rFonts w:hint="eastAsia"/>
          <w:b/>
          <w:bCs/>
          <w:color w:val="auto"/>
          <w:sz w:val="24"/>
          <w:szCs w:val="24"/>
          <w:highlight w:val="none"/>
          <w:lang w:val="en-US" w:eastAsia="zh-CN"/>
        </w:rPr>
      </w:pPr>
    </w:p>
    <w:p>
      <w:pPr>
        <w:pStyle w:val="4"/>
        <w:pageBreakBefore w:val="0"/>
        <w:kinsoku/>
        <w:overflowPunct/>
        <w:bidi w:val="0"/>
        <w:spacing w:line="312" w:lineRule="auto"/>
        <w:jc w:val="center"/>
        <w:rPr>
          <w:rStyle w:val="82"/>
          <w:rFonts w:hint="eastAsia"/>
          <w:b/>
          <w:bCs/>
          <w:color w:val="auto"/>
          <w:sz w:val="24"/>
          <w:szCs w:val="24"/>
          <w:highlight w:val="none"/>
          <w:lang w:val="en-US" w:eastAsia="zh-CN"/>
        </w:rPr>
      </w:pPr>
    </w:p>
    <w:p>
      <w:pPr>
        <w:pStyle w:val="4"/>
        <w:pageBreakBefore w:val="0"/>
        <w:kinsoku/>
        <w:overflowPunct/>
        <w:bidi w:val="0"/>
        <w:spacing w:line="312" w:lineRule="auto"/>
        <w:jc w:val="center"/>
        <w:rPr>
          <w:rStyle w:val="82"/>
          <w:rFonts w:hint="eastAsia"/>
          <w:b/>
          <w:bCs/>
          <w:color w:val="auto"/>
          <w:sz w:val="24"/>
          <w:szCs w:val="24"/>
          <w:highlight w:val="none"/>
          <w:lang w:val="en-US" w:eastAsia="zh-CN"/>
        </w:rPr>
      </w:pPr>
    </w:p>
    <w:p>
      <w:pPr>
        <w:pStyle w:val="4"/>
        <w:pageBreakBefore w:val="0"/>
        <w:kinsoku/>
        <w:overflowPunct/>
        <w:bidi w:val="0"/>
        <w:spacing w:line="312" w:lineRule="auto"/>
        <w:jc w:val="center"/>
        <w:rPr>
          <w:rStyle w:val="82"/>
          <w:rFonts w:hint="eastAsia"/>
          <w:b/>
          <w:bCs/>
          <w:color w:val="auto"/>
          <w:sz w:val="24"/>
          <w:szCs w:val="24"/>
          <w:highlight w:val="none"/>
          <w:lang w:val="en-US" w:eastAsia="zh-CN"/>
        </w:rPr>
      </w:pPr>
    </w:p>
    <w:p>
      <w:pPr>
        <w:pStyle w:val="4"/>
        <w:pageBreakBefore w:val="0"/>
        <w:kinsoku/>
        <w:overflowPunct/>
        <w:bidi w:val="0"/>
        <w:spacing w:line="312" w:lineRule="auto"/>
        <w:jc w:val="center"/>
        <w:rPr>
          <w:rStyle w:val="82"/>
          <w:rFonts w:hint="eastAsia"/>
          <w:b/>
          <w:bCs/>
          <w:color w:val="auto"/>
          <w:sz w:val="24"/>
          <w:szCs w:val="24"/>
          <w:highlight w:val="none"/>
          <w:lang w:val="en-US" w:eastAsia="zh-CN"/>
        </w:rPr>
      </w:pPr>
    </w:p>
    <w:p>
      <w:pPr>
        <w:pStyle w:val="4"/>
        <w:pageBreakBefore w:val="0"/>
        <w:kinsoku/>
        <w:overflowPunct/>
        <w:bidi w:val="0"/>
        <w:spacing w:line="312" w:lineRule="auto"/>
        <w:jc w:val="center"/>
        <w:rPr>
          <w:rStyle w:val="82"/>
          <w:rFonts w:hint="eastAsia"/>
          <w:b/>
          <w:bCs/>
          <w:color w:val="auto"/>
          <w:sz w:val="24"/>
          <w:szCs w:val="24"/>
          <w:highlight w:val="none"/>
          <w:lang w:val="en-US" w:eastAsia="zh-CN"/>
        </w:rPr>
      </w:pPr>
    </w:p>
    <w:p>
      <w:pPr>
        <w:pStyle w:val="4"/>
        <w:pageBreakBefore w:val="0"/>
        <w:kinsoku/>
        <w:overflowPunct/>
        <w:bidi w:val="0"/>
        <w:spacing w:line="312" w:lineRule="auto"/>
        <w:jc w:val="center"/>
        <w:rPr>
          <w:rStyle w:val="82"/>
          <w:rFonts w:hint="eastAsia"/>
          <w:b/>
          <w:bCs/>
          <w:color w:val="auto"/>
          <w:sz w:val="24"/>
          <w:szCs w:val="24"/>
          <w:highlight w:val="none"/>
          <w:lang w:val="en-US" w:eastAsia="zh-CN"/>
        </w:rPr>
      </w:pPr>
    </w:p>
    <w:p>
      <w:pPr>
        <w:pStyle w:val="4"/>
        <w:pageBreakBefore w:val="0"/>
        <w:kinsoku/>
        <w:overflowPunct/>
        <w:bidi w:val="0"/>
        <w:spacing w:line="312" w:lineRule="auto"/>
        <w:jc w:val="center"/>
        <w:rPr>
          <w:rStyle w:val="82"/>
          <w:rFonts w:hint="eastAsia"/>
          <w:b/>
          <w:bCs/>
          <w:color w:val="auto"/>
          <w:sz w:val="24"/>
          <w:szCs w:val="24"/>
          <w:highlight w:val="none"/>
          <w:lang w:val="en-US" w:eastAsia="zh-CN"/>
        </w:rPr>
      </w:pPr>
    </w:p>
    <w:p>
      <w:pPr>
        <w:pStyle w:val="4"/>
        <w:pageBreakBefore w:val="0"/>
        <w:kinsoku/>
        <w:overflowPunct/>
        <w:bidi w:val="0"/>
        <w:spacing w:line="312" w:lineRule="auto"/>
        <w:jc w:val="both"/>
        <w:rPr>
          <w:rStyle w:val="82"/>
          <w:rFonts w:hint="eastAsia"/>
          <w:b/>
          <w:bCs/>
          <w:color w:val="auto"/>
          <w:sz w:val="24"/>
          <w:szCs w:val="24"/>
          <w:highlight w:val="none"/>
          <w:lang w:val="en-US" w:eastAsia="zh-CN"/>
        </w:rPr>
      </w:pPr>
    </w:p>
    <w:p>
      <w:pPr>
        <w:rPr>
          <w:rStyle w:val="82"/>
          <w:rFonts w:hint="eastAsia"/>
          <w:b/>
          <w:bCs/>
          <w:color w:val="auto"/>
          <w:sz w:val="24"/>
          <w:szCs w:val="24"/>
          <w:highlight w:val="none"/>
          <w:lang w:val="en-US" w:eastAsia="zh-CN"/>
        </w:rPr>
      </w:pPr>
    </w:p>
    <w:p>
      <w:pPr>
        <w:rPr>
          <w:rStyle w:val="82"/>
          <w:rFonts w:hint="eastAsia"/>
          <w:b/>
          <w:bCs/>
          <w:color w:val="auto"/>
          <w:sz w:val="24"/>
          <w:szCs w:val="24"/>
          <w:highlight w:val="none"/>
          <w:lang w:val="en-US" w:eastAsia="zh-CN"/>
        </w:rPr>
      </w:pPr>
    </w:p>
    <w:p>
      <w:pPr>
        <w:rPr>
          <w:rStyle w:val="82"/>
          <w:rFonts w:hint="eastAsia"/>
          <w:b/>
          <w:bCs/>
          <w:color w:val="auto"/>
          <w:sz w:val="24"/>
          <w:szCs w:val="24"/>
          <w:highlight w:val="none"/>
          <w:lang w:val="en-US" w:eastAsia="zh-CN"/>
        </w:rPr>
      </w:pPr>
    </w:p>
    <w:p>
      <w:pPr>
        <w:rPr>
          <w:rStyle w:val="82"/>
          <w:rFonts w:hint="eastAsia"/>
          <w:b/>
          <w:bCs/>
          <w:color w:val="auto"/>
          <w:sz w:val="24"/>
          <w:szCs w:val="24"/>
          <w:highlight w:val="none"/>
          <w:lang w:val="en-US" w:eastAsia="zh-CN"/>
        </w:rPr>
      </w:pPr>
    </w:p>
    <w:p>
      <w:pPr>
        <w:rPr>
          <w:rStyle w:val="82"/>
          <w:rFonts w:hint="eastAsia"/>
          <w:b/>
          <w:bCs/>
          <w:color w:val="auto"/>
          <w:sz w:val="24"/>
          <w:szCs w:val="24"/>
          <w:highlight w:val="none"/>
          <w:lang w:val="en-US" w:eastAsia="zh-CN"/>
        </w:rPr>
      </w:pPr>
    </w:p>
    <w:p>
      <w:pPr>
        <w:rPr>
          <w:rStyle w:val="82"/>
          <w:rFonts w:hint="eastAsia"/>
          <w:b/>
          <w:bCs/>
          <w:color w:val="auto"/>
          <w:sz w:val="24"/>
          <w:szCs w:val="24"/>
          <w:highlight w:val="none"/>
          <w:lang w:val="en-US" w:eastAsia="zh-CN"/>
        </w:rPr>
      </w:pPr>
    </w:p>
    <w:p>
      <w:pPr>
        <w:rPr>
          <w:rStyle w:val="82"/>
          <w:rFonts w:hint="eastAsia"/>
          <w:b/>
          <w:bCs/>
          <w:color w:val="auto"/>
          <w:sz w:val="24"/>
          <w:szCs w:val="24"/>
          <w:highlight w:val="none"/>
          <w:lang w:val="en-US" w:eastAsia="zh-CN"/>
        </w:rPr>
      </w:pPr>
    </w:p>
    <w:p>
      <w:pPr>
        <w:rPr>
          <w:rStyle w:val="82"/>
          <w:rFonts w:hint="eastAsia"/>
          <w:b/>
          <w:bCs/>
          <w:color w:val="auto"/>
          <w:sz w:val="24"/>
          <w:szCs w:val="24"/>
          <w:highlight w:val="none"/>
          <w:lang w:val="en-US" w:eastAsia="zh-CN"/>
        </w:rPr>
      </w:pPr>
    </w:p>
    <w:p>
      <w:pPr>
        <w:rPr>
          <w:rStyle w:val="82"/>
          <w:rFonts w:hint="eastAsia"/>
          <w:b/>
          <w:bCs/>
          <w:color w:val="auto"/>
          <w:sz w:val="24"/>
          <w:szCs w:val="24"/>
          <w:highlight w:val="none"/>
          <w:lang w:val="en-US" w:eastAsia="zh-CN"/>
        </w:rPr>
      </w:pPr>
    </w:p>
    <w:p>
      <w:pPr>
        <w:rPr>
          <w:rStyle w:val="82"/>
          <w:rFonts w:hint="eastAsia"/>
          <w:b/>
          <w:bCs/>
          <w:color w:val="auto"/>
          <w:sz w:val="24"/>
          <w:szCs w:val="24"/>
          <w:highlight w:val="none"/>
          <w:lang w:val="en-US" w:eastAsia="zh-CN"/>
        </w:rPr>
      </w:pPr>
    </w:p>
    <w:p>
      <w:pPr>
        <w:rPr>
          <w:rStyle w:val="82"/>
          <w:rFonts w:hint="eastAsia"/>
          <w:b/>
          <w:bCs/>
          <w:color w:val="auto"/>
          <w:sz w:val="24"/>
          <w:szCs w:val="24"/>
          <w:highlight w:val="none"/>
          <w:lang w:val="en-US" w:eastAsia="zh-CN"/>
        </w:rPr>
      </w:pPr>
    </w:p>
    <w:p>
      <w:pPr>
        <w:rPr>
          <w:rStyle w:val="82"/>
          <w:rFonts w:hint="eastAsia"/>
          <w:b/>
          <w:bCs/>
          <w:color w:val="auto"/>
          <w:sz w:val="24"/>
          <w:szCs w:val="24"/>
          <w:highlight w:val="none"/>
          <w:lang w:val="en-US" w:eastAsia="zh-CN"/>
        </w:rPr>
      </w:pPr>
    </w:p>
    <w:p>
      <w:pPr>
        <w:rPr>
          <w:rStyle w:val="82"/>
          <w:rFonts w:hint="eastAsia"/>
          <w:b/>
          <w:bCs/>
          <w:color w:val="auto"/>
          <w:sz w:val="24"/>
          <w:szCs w:val="24"/>
          <w:highlight w:val="none"/>
          <w:lang w:val="en-US" w:eastAsia="zh-CN"/>
        </w:rPr>
      </w:pPr>
    </w:p>
    <w:p>
      <w:pPr>
        <w:rPr>
          <w:rStyle w:val="82"/>
          <w:rFonts w:hint="eastAsia"/>
          <w:b/>
          <w:bCs/>
          <w:color w:val="auto"/>
          <w:sz w:val="24"/>
          <w:szCs w:val="24"/>
          <w:highlight w:val="none"/>
          <w:lang w:val="en-US" w:eastAsia="zh-CN"/>
        </w:rPr>
      </w:pPr>
    </w:p>
    <w:p>
      <w:pPr>
        <w:rPr>
          <w:rFonts w:hint="eastAsia"/>
          <w:sz w:val="24"/>
          <w:szCs w:val="24"/>
          <w:lang w:val="en-US" w:eastAsia="zh-CN"/>
        </w:rPr>
      </w:pPr>
    </w:p>
    <w:p>
      <w:pPr>
        <w:pStyle w:val="4"/>
        <w:pageBreakBefore w:val="0"/>
        <w:kinsoku/>
        <w:overflowPunct/>
        <w:bidi w:val="0"/>
        <w:spacing w:line="312" w:lineRule="auto"/>
        <w:jc w:val="center"/>
        <w:rPr>
          <w:rFonts w:hint="eastAsia" w:ascii="宋体" w:hAnsi="宋体" w:cs="黑体"/>
          <w:b/>
          <w:bCs w:val="0"/>
          <w:kern w:val="0"/>
          <w:sz w:val="32"/>
          <w:szCs w:val="32"/>
          <w:lang w:val="en-US" w:eastAsia="zh-CN" w:bidi="ar-SA"/>
        </w:rPr>
      </w:pPr>
      <w:r>
        <w:rPr>
          <w:rFonts w:hint="eastAsia" w:ascii="宋体" w:hAnsi="宋体" w:cs="黑体"/>
          <w:b/>
          <w:bCs w:val="0"/>
          <w:kern w:val="0"/>
          <w:sz w:val="32"/>
          <w:szCs w:val="32"/>
          <w:lang w:val="en-US" w:eastAsia="zh-CN" w:bidi="ar-SA"/>
        </w:rPr>
        <w:t>第五章  投标文件格式</w:t>
      </w:r>
      <w:bookmarkEnd w:id="123"/>
    </w:p>
    <w:p>
      <w:pPr>
        <w:pageBreakBefore w:val="0"/>
        <w:kinsoku/>
        <w:overflowPunct/>
        <w:bidi w:val="0"/>
        <w:spacing w:before="312" w:beforeLines="100" w:line="360" w:lineRule="auto"/>
        <w:jc w:val="center"/>
        <w:rPr>
          <w:rFonts w:hint="eastAsia" w:ascii="宋体" w:hAnsi="宋体" w:cs="宋体"/>
          <w:color w:val="auto"/>
          <w:sz w:val="28"/>
          <w:szCs w:val="28"/>
          <w:highlight w:val="none"/>
          <w:u w:val="none"/>
          <w:lang w:val="en-US" w:eastAsia="zh-CN"/>
        </w:rPr>
      </w:pPr>
      <w:r>
        <w:rPr>
          <w:rFonts w:hint="eastAsia" w:ascii="宋体" w:hAnsi="宋体" w:cs="宋体"/>
          <w:color w:val="auto"/>
          <w:sz w:val="28"/>
          <w:szCs w:val="28"/>
          <w:highlight w:val="none"/>
          <w:u w:val="none"/>
          <w:lang w:val="en-US" w:eastAsia="zh-CN"/>
        </w:rPr>
        <w:t>投标文件封面</w:t>
      </w:r>
    </w:p>
    <w:p>
      <w:pPr>
        <w:pageBreakBefore w:val="0"/>
        <w:kinsoku/>
        <w:overflowPunct/>
        <w:bidi w:val="0"/>
        <w:spacing w:before="312" w:beforeLines="100" w:line="360" w:lineRule="auto"/>
        <w:jc w:val="center"/>
        <w:rPr>
          <w:rFonts w:hint="eastAsia" w:ascii="宋体" w:hAnsi="宋体" w:cs="宋体"/>
          <w:color w:val="auto"/>
          <w:sz w:val="24"/>
          <w:szCs w:val="24"/>
          <w:highlight w:val="none"/>
          <w:u w:val="single"/>
          <w:lang w:val="en-US" w:eastAsia="zh-CN"/>
        </w:rPr>
      </w:pPr>
    </w:p>
    <w:p>
      <w:pPr>
        <w:pageBreakBefore w:val="0"/>
        <w:kinsoku/>
        <w:overflowPunct/>
        <w:bidi w:val="0"/>
        <w:spacing w:before="312" w:beforeLines="100" w:line="360" w:lineRule="auto"/>
        <w:jc w:val="center"/>
        <w:rPr>
          <w:rFonts w:hint="eastAsia" w:ascii="宋体" w:hAnsi="宋体" w:cs="宋体"/>
          <w:b/>
          <w:color w:val="auto"/>
          <w:sz w:val="28"/>
          <w:szCs w:val="28"/>
          <w:highlight w:val="none"/>
        </w:rPr>
      </w:pPr>
      <w:r>
        <w:rPr>
          <w:rFonts w:hint="eastAsia" w:ascii="宋体" w:hAnsi="宋体" w:cs="宋体"/>
          <w:color w:val="auto"/>
          <w:sz w:val="28"/>
          <w:szCs w:val="28"/>
          <w:highlight w:val="none"/>
          <w:u w:val="single"/>
          <w:lang w:val="en-US" w:eastAsia="zh-CN"/>
        </w:rPr>
        <w:t xml:space="preserve">                                             </w:t>
      </w:r>
      <w:r>
        <w:rPr>
          <w:rFonts w:hint="eastAsia" w:ascii="宋体" w:hAnsi="宋体" w:cs="宋体"/>
          <w:color w:val="auto"/>
          <w:sz w:val="28"/>
          <w:szCs w:val="28"/>
          <w:highlight w:val="none"/>
          <w:u w:val="single"/>
        </w:rPr>
        <w:t>（</w:t>
      </w:r>
      <w:r>
        <w:rPr>
          <w:rFonts w:hint="eastAsia" w:ascii="宋体" w:hAnsi="宋体" w:cs="宋体"/>
          <w:b/>
          <w:color w:val="auto"/>
          <w:sz w:val="28"/>
          <w:szCs w:val="28"/>
          <w:highlight w:val="none"/>
        </w:rPr>
        <w:t>项目名称</w:t>
      </w:r>
      <w:r>
        <w:rPr>
          <w:rFonts w:hint="eastAsia" w:ascii="宋体" w:hAnsi="宋体" w:cs="宋体"/>
          <w:b/>
          <w:color w:val="auto"/>
          <w:sz w:val="28"/>
          <w:szCs w:val="28"/>
          <w:highlight w:val="none"/>
          <w:lang w:val="en-US" w:eastAsia="zh-CN"/>
        </w:rPr>
        <w:t>/标段</w:t>
      </w:r>
      <w:r>
        <w:rPr>
          <w:rFonts w:hint="eastAsia" w:ascii="宋体" w:hAnsi="宋体" w:cs="宋体"/>
          <w:b/>
          <w:color w:val="auto"/>
          <w:sz w:val="28"/>
          <w:szCs w:val="28"/>
          <w:highlight w:val="none"/>
        </w:rPr>
        <w:t>）</w:t>
      </w:r>
    </w:p>
    <w:p>
      <w:pPr>
        <w:pageBreakBefore w:val="0"/>
        <w:kinsoku/>
        <w:overflowPunct/>
        <w:bidi w:val="0"/>
        <w:spacing w:before="312" w:beforeLines="100" w:line="360" w:lineRule="auto"/>
        <w:jc w:val="center"/>
        <w:rPr>
          <w:rFonts w:hint="eastAsia" w:ascii="宋体" w:hAnsi="宋体" w:cs="宋体"/>
          <w:color w:val="auto"/>
          <w:sz w:val="24"/>
          <w:szCs w:val="24"/>
          <w:highlight w:val="none"/>
        </w:rPr>
      </w:pPr>
    </w:p>
    <w:p>
      <w:pPr>
        <w:pageBreakBefore w:val="0"/>
        <w:kinsoku/>
        <w:overflowPunct/>
        <w:bidi w:val="0"/>
        <w:spacing w:before="312" w:beforeLines="100" w:line="360" w:lineRule="auto"/>
        <w:jc w:val="center"/>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投  标  文  件</w:t>
      </w:r>
    </w:p>
    <w:p>
      <w:pPr>
        <w:pageBreakBefore w:val="0"/>
        <w:kinsoku/>
        <w:overflowPunct/>
        <w:bidi w:val="0"/>
        <w:spacing w:line="360" w:lineRule="auto"/>
        <w:jc w:val="center"/>
        <w:rPr>
          <w:rFonts w:hint="eastAsia" w:ascii="宋体" w:hAnsi="宋体" w:cs="宋体"/>
          <w:color w:val="auto"/>
          <w:sz w:val="24"/>
          <w:szCs w:val="24"/>
          <w:highlight w:val="none"/>
        </w:rPr>
      </w:pPr>
    </w:p>
    <w:p>
      <w:pPr>
        <w:pageBreakBefore w:val="0"/>
        <w:kinsoku/>
        <w:overflowPunct/>
        <w:bidi w:val="0"/>
        <w:spacing w:line="360" w:lineRule="auto"/>
        <w:jc w:val="both"/>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 xml:space="preserve">                       项目编号：</w:t>
      </w:r>
    </w:p>
    <w:p>
      <w:pPr>
        <w:pageBreakBefore w:val="0"/>
        <w:kinsoku/>
        <w:overflowPunct/>
        <w:bidi w:val="0"/>
        <w:spacing w:line="360" w:lineRule="auto"/>
        <w:jc w:val="center"/>
        <w:rPr>
          <w:rFonts w:hint="eastAsia" w:ascii="宋体" w:hAnsi="宋体" w:cs="宋体"/>
          <w:b/>
          <w:bCs/>
          <w:color w:val="auto"/>
          <w:sz w:val="24"/>
          <w:szCs w:val="24"/>
          <w:highlight w:val="none"/>
        </w:rPr>
      </w:pPr>
    </w:p>
    <w:p>
      <w:pPr>
        <w:pageBreakBefore w:val="0"/>
        <w:kinsoku/>
        <w:overflowPunct/>
        <w:bidi w:val="0"/>
        <w:spacing w:line="360" w:lineRule="auto"/>
        <w:rPr>
          <w:rFonts w:hint="eastAsia" w:ascii="宋体" w:hAnsi="宋体" w:cs="宋体"/>
          <w:color w:val="auto"/>
          <w:sz w:val="24"/>
          <w:szCs w:val="24"/>
          <w:highlight w:val="none"/>
        </w:rPr>
      </w:pPr>
    </w:p>
    <w:p>
      <w:pPr>
        <w:pageBreakBefore w:val="0"/>
        <w:kinsoku/>
        <w:overflowPunct/>
        <w:bidi w:val="0"/>
        <w:spacing w:line="360" w:lineRule="auto"/>
        <w:jc w:val="center"/>
        <w:rPr>
          <w:rFonts w:hint="eastAsia" w:ascii="宋体" w:hAnsi="宋体" w:cs="宋体"/>
          <w:color w:val="auto"/>
          <w:sz w:val="24"/>
          <w:szCs w:val="24"/>
          <w:highlight w:val="none"/>
        </w:rPr>
      </w:pPr>
    </w:p>
    <w:p>
      <w:pPr>
        <w:pageBreakBefore w:val="0"/>
        <w:kinsoku/>
        <w:overflowPunct/>
        <w:bidi w:val="0"/>
        <w:spacing w:line="360" w:lineRule="auto"/>
        <w:jc w:val="center"/>
        <w:rPr>
          <w:rFonts w:hint="eastAsia" w:ascii="宋体" w:hAnsi="宋体" w:cs="宋体"/>
          <w:color w:val="auto"/>
          <w:sz w:val="24"/>
          <w:szCs w:val="24"/>
          <w:highlight w:val="none"/>
        </w:rPr>
      </w:pPr>
    </w:p>
    <w:p>
      <w:pPr>
        <w:pageBreakBefore w:val="0"/>
        <w:kinsoku/>
        <w:overflowPunct/>
        <w:bidi w:val="0"/>
        <w:spacing w:line="360" w:lineRule="auto"/>
        <w:ind w:firstLine="240" w:firstLineChars="100"/>
        <w:rPr>
          <w:rFonts w:hint="eastAsia" w:ascii="宋体" w:hAnsi="宋体" w:cs="宋体"/>
          <w:color w:val="auto"/>
          <w:sz w:val="24"/>
          <w:szCs w:val="24"/>
          <w:highlight w:val="none"/>
        </w:rPr>
      </w:pPr>
    </w:p>
    <w:p>
      <w:pPr>
        <w:pageBreakBefore w:val="0"/>
        <w:kinsoku/>
        <w:overflowPunct/>
        <w:bidi w:val="0"/>
        <w:spacing w:line="360" w:lineRule="auto"/>
        <w:ind w:firstLine="240" w:firstLineChars="100"/>
        <w:rPr>
          <w:rFonts w:hint="eastAsia" w:ascii="宋体" w:hAnsi="宋体" w:cs="宋体"/>
          <w:color w:val="auto"/>
          <w:sz w:val="24"/>
          <w:szCs w:val="24"/>
          <w:highlight w:val="none"/>
        </w:rPr>
      </w:pPr>
    </w:p>
    <w:p>
      <w:pPr>
        <w:pageBreakBefore w:val="0"/>
        <w:kinsoku/>
        <w:overflowPunct/>
        <w:bidi w:val="0"/>
        <w:spacing w:line="360" w:lineRule="auto"/>
        <w:ind w:firstLine="240" w:firstLineChars="100"/>
        <w:rPr>
          <w:rFonts w:hint="eastAsia" w:ascii="宋体" w:hAnsi="宋体" w:cs="宋体"/>
          <w:color w:val="auto"/>
          <w:sz w:val="24"/>
          <w:szCs w:val="24"/>
          <w:highlight w:val="none"/>
        </w:rPr>
      </w:pPr>
    </w:p>
    <w:p>
      <w:pPr>
        <w:pageBreakBefore w:val="0"/>
        <w:kinsoku/>
        <w:overflowPunct/>
        <w:bidi w:val="0"/>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        投标人：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（盖单位章）</w:t>
      </w:r>
    </w:p>
    <w:p>
      <w:pPr>
        <w:pageBreakBefore w:val="0"/>
        <w:kinsoku/>
        <w:overflowPunct/>
        <w:bidi w:val="0"/>
        <w:spacing w:line="360" w:lineRule="auto"/>
        <w:jc w:val="center"/>
        <w:rPr>
          <w:rFonts w:hint="eastAsia" w:ascii="宋体" w:hAnsi="宋体" w:cs="宋体"/>
          <w:color w:val="auto"/>
          <w:sz w:val="24"/>
          <w:szCs w:val="24"/>
          <w:highlight w:val="none"/>
        </w:rPr>
      </w:pPr>
    </w:p>
    <w:p>
      <w:pPr>
        <w:pageBreakBefore w:val="0"/>
        <w:kinsoku/>
        <w:overflowPunct/>
        <w:bidi w:val="0"/>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法定代表人或其委托代理人：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（签字或盖章）</w:t>
      </w:r>
    </w:p>
    <w:p>
      <w:pPr>
        <w:pageBreakBefore w:val="0"/>
        <w:kinsoku/>
        <w:overflowPunct/>
        <w:bidi w:val="0"/>
        <w:spacing w:line="360" w:lineRule="auto"/>
        <w:jc w:val="center"/>
        <w:rPr>
          <w:rFonts w:hint="eastAsia" w:ascii="宋体" w:hAnsi="宋体" w:cs="宋体"/>
          <w:color w:val="auto"/>
          <w:sz w:val="24"/>
          <w:szCs w:val="24"/>
          <w:highlight w:val="none"/>
        </w:rPr>
      </w:pPr>
    </w:p>
    <w:p>
      <w:pPr>
        <w:pageBreakBefore w:val="0"/>
        <w:kinsoku/>
        <w:overflowPunct/>
        <w:bidi w:val="0"/>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月</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日</w:t>
      </w:r>
    </w:p>
    <w:p>
      <w:pPr>
        <w:spacing w:line="360" w:lineRule="auto"/>
        <w:jc w:val="center"/>
        <w:outlineLvl w:val="0"/>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br w:type="page"/>
      </w:r>
      <w:bookmarkStart w:id="124" w:name="_Toc215282236"/>
      <w:r>
        <w:rPr>
          <w:rFonts w:hint="eastAsia" w:ascii="宋体" w:hAnsi="宋体" w:cs="宋体"/>
          <w:color w:val="auto"/>
          <w:sz w:val="24"/>
          <w:szCs w:val="24"/>
          <w:highlight w:val="none"/>
          <w:lang w:val="en-US" w:eastAsia="zh-CN"/>
        </w:rPr>
        <w:t xml:space="preserve">  </w:t>
      </w:r>
    </w:p>
    <w:p>
      <w:pPr>
        <w:spacing w:line="360" w:lineRule="auto"/>
        <w:jc w:val="center"/>
        <w:outlineLvl w:val="0"/>
        <w:rPr>
          <w:rFonts w:hint="eastAsia" w:ascii="宋体" w:hAnsi="宋体" w:eastAsia="宋体" w:cs="宋体"/>
          <w:b/>
          <w:bCs/>
          <w:sz w:val="32"/>
          <w:szCs w:val="32"/>
        </w:rPr>
      </w:pPr>
      <w:r>
        <w:rPr>
          <w:rFonts w:hint="eastAsia" w:ascii="宋体" w:hAnsi="宋体" w:eastAsia="宋体" w:cs="宋体"/>
          <w:color w:val="auto"/>
          <w:sz w:val="32"/>
          <w:szCs w:val="32"/>
          <w:highlight w:val="none"/>
          <w:lang w:val="en-US" w:eastAsia="zh-CN"/>
        </w:rPr>
        <w:t xml:space="preserve"> </w:t>
      </w:r>
      <w:bookmarkEnd w:id="124"/>
      <w:r>
        <w:rPr>
          <w:rFonts w:hint="eastAsia" w:ascii="宋体" w:hAnsi="宋体" w:eastAsia="宋体" w:cs="宋体"/>
          <w:b/>
          <w:bCs/>
          <w:sz w:val="32"/>
          <w:szCs w:val="32"/>
        </w:rPr>
        <w:t>目   录</w:t>
      </w:r>
    </w:p>
    <w:p>
      <w:pPr>
        <w:spacing w:line="360" w:lineRule="auto"/>
        <w:ind w:firstLine="560" w:firstLineChars="200"/>
        <w:outlineLvl w:val="0"/>
        <w:rPr>
          <w:rFonts w:hint="eastAsia" w:ascii="新宋体" w:hAnsi="新宋体" w:eastAsia="新宋体"/>
          <w:sz w:val="28"/>
          <w:szCs w:val="28"/>
        </w:rPr>
      </w:pPr>
    </w:p>
    <w:p>
      <w:pPr>
        <w:spacing w:line="360" w:lineRule="auto"/>
        <w:ind w:firstLine="480" w:firstLineChars="200"/>
        <w:outlineLvl w:val="0"/>
        <w:rPr>
          <w:rFonts w:hint="eastAsia" w:ascii="宋体" w:hAnsi="宋体" w:eastAsia="宋体" w:cs="宋体"/>
          <w:b/>
          <w:bCs/>
          <w:sz w:val="24"/>
          <w:szCs w:val="24"/>
        </w:rPr>
      </w:pPr>
      <w:r>
        <w:rPr>
          <w:rFonts w:hint="eastAsia" w:ascii="新宋体" w:hAnsi="新宋体" w:eastAsia="新宋体"/>
          <w:b/>
          <w:bCs/>
          <w:sz w:val="24"/>
          <w:szCs w:val="24"/>
        </w:rPr>
        <w:t>（</w:t>
      </w:r>
      <w:r>
        <w:rPr>
          <w:rFonts w:hint="eastAsia" w:ascii="宋体" w:hAnsi="宋体" w:eastAsia="宋体" w:cs="宋体"/>
          <w:b/>
          <w:bCs/>
          <w:sz w:val="24"/>
          <w:szCs w:val="24"/>
        </w:rPr>
        <w:t>1）投标函</w:t>
      </w:r>
    </w:p>
    <w:p>
      <w:pPr>
        <w:spacing w:line="360" w:lineRule="auto"/>
        <w:ind w:firstLine="480" w:firstLineChars="200"/>
        <w:outlineLvl w:val="0"/>
        <w:rPr>
          <w:rFonts w:hint="eastAsia" w:ascii="宋体" w:hAnsi="宋体" w:eastAsia="宋体" w:cs="宋体"/>
          <w:b/>
          <w:bCs/>
          <w:sz w:val="24"/>
          <w:szCs w:val="24"/>
        </w:rPr>
      </w:pPr>
      <w:r>
        <w:rPr>
          <w:rFonts w:hint="eastAsia" w:ascii="宋体" w:hAnsi="宋体" w:eastAsia="宋体" w:cs="宋体"/>
          <w:b/>
          <w:bCs/>
          <w:sz w:val="24"/>
          <w:szCs w:val="24"/>
        </w:rPr>
        <w:t>（2）法定代表人证书和法人授权委托书</w:t>
      </w:r>
    </w:p>
    <w:p>
      <w:pPr>
        <w:spacing w:line="360" w:lineRule="auto"/>
        <w:ind w:firstLine="480" w:firstLineChars="200"/>
        <w:outlineLvl w:val="0"/>
        <w:rPr>
          <w:rFonts w:hint="eastAsia" w:ascii="宋体" w:hAnsi="宋体" w:eastAsia="宋体" w:cs="宋体"/>
          <w:b/>
          <w:bCs/>
          <w:sz w:val="24"/>
          <w:szCs w:val="24"/>
        </w:rPr>
      </w:pPr>
      <w:r>
        <w:rPr>
          <w:rFonts w:hint="eastAsia" w:ascii="宋体" w:hAnsi="宋体" w:eastAsia="宋体" w:cs="宋体"/>
          <w:b/>
          <w:bCs/>
          <w:sz w:val="24"/>
          <w:szCs w:val="24"/>
        </w:rPr>
        <w:t>（3）投标报价表</w:t>
      </w:r>
    </w:p>
    <w:p>
      <w:pPr>
        <w:spacing w:line="360" w:lineRule="auto"/>
        <w:ind w:firstLine="480" w:firstLineChars="200"/>
        <w:outlineLvl w:val="0"/>
        <w:rPr>
          <w:rFonts w:hint="eastAsia" w:ascii="宋体" w:hAnsi="宋体" w:eastAsia="宋体" w:cs="宋体"/>
          <w:b/>
          <w:bCs/>
          <w:sz w:val="24"/>
          <w:szCs w:val="24"/>
        </w:rPr>
      </w:pPr>
      <w:r>
        <w:rPr>
          <w:rFonts w:hint="eastAsia" w:ascii="宋体" w:hAnsi="宋体" w:eastAsia="宋体" w:cs="宋体"/>
          <w:b/>
          <w:bCs/>
          <w:sz w:val="24"/>
          <w:szCs w:val="24"/>
        </w:rPr>
        <w:t xml:space="preserve">（4）投标保证金 </w:t>
      </w:r>
    </w:p>
    <w:p>
      <w:pPr>
        <w:spacing w:line="360" w:lineRule="auto"/>
        <w:ind w:firstLine="480" w:firstLineChars="200"/>
        <w:outlineLvl w:val="0"/>
        <w:rPr>
          <w:rFonts w:hint="eastAsia" w:ascii="宋体" w:hAnsi="宋体" w:eastAsia="宋体" w:cs="宋体"/>
          <w:b/>
          <w:bCs/>
          <w:sz w:val="24"/>
          <w:szCs w:val="24"/>
        </w:rPr>
      </w:pPr>
      <w:r>
        <w:rPr>
          <w:rFonts w:hint="eastAsia" w:ascii="宋体" w:hAnsi="宋体" w:eastAsia="宋体" w:cs="宋体"/>
          <w:b/>
          <w:bCs/>
          <w:sz w:val="24"/>
          <w:szCs w:val="24"/>
        </w:rPr>
        <w:t>（5）投标人关于资格诚信的声明函</w:t>
      </w:r>
    </w:p>
    <w:p>
      <w:pPr>
        <w:spacing w:line="360" w:lineRule="auto"/>
        <w:ind w:firstLine="480" w:firstLineChars="200"/>
        <w:outlineLvl w:val="0"/>
        <w:rPr>
          <w:rFonts w:hint="eastAsia" w:ascii="宋体" w:hAnsi="宋体" w:eastAsia="宋体" w:cs="宋体"/>
          <w:b/>
          <w:bCs/>
          <w:sz w:val="24"/>
          <w:szCs w:val="24"/>
        </w:rPr>
      </w:pPr>
      <w:r>
        <w:rPr>
          <w:rFonts w:hint="eastAsia" w:ascii="宋体" w:hAnsi="宋体" w:eastAsia="宋体" w:cs="宋体"/>
          <w:b/>
          <w:bCs/>
          <w:sz w:val="24"/>
          <w:szCs w:val="24"/>
        </w:rPr>
        <w:t>（6）投标单位基本情况表</w:t>
      </w:r>
    </w:p>
    <w:p>
      <w:pPr>
        <w:spacing w:line="360" w:lineRule="auto"/>
        <w:ind w:firstLine="480" w:firstLineChars="200"/>
        <w:outlineLvl w:val="0"/>
        <w:rPr>
          <w:rFonts w:hint="eastAsia" w:ascii="宋体" w:hAnsi="宋体" w:eastAsia="宋体" w:cs="宋体"/>
          <w:b/>
          <w:bCs/>
          <w:sz w:val="24"/>
          <w:szCs w:val="24"/>
        </w:rPr>
      </w:pPr>
      <w:r>
        <w:rPr>
          <w:rFonts w:hint="eastAsia" w:ascii="宋体" w:hAnsi="宋体" w:eastAsia="宋体" w:cs="宋体"/>
          <w:b/>
          <w:bCs/>
          <w:sz w:val="24"/>
          <w:szCs w:val="24"/>
        </w:rPr>
        <w:t>（7）企业业绩与荣誉</w:t>
      </w:r>
    </w:p>
    <w:p>
      <w:pPr>
        <w:spacing w:line="360" w:lineRule="auto"/>
        <w:ind w:firstLine="480" w:firstLineChars="200"/>
        <w:outlineLvl w:val="0"/>
        <w:rPr>
          <w:rFonts w:hint="eastAsia" w:ascii="宋体" w:hAnsi="宋体" w:eastAsia="宋体" w:cs="宋体"/>
          <w:b/>
          <w:bCs/>
          <w:sz w:val="24"/>
          <w:szCs w:val="24"/>
        </w:rPr>
      </w:pPr>
      <w:r>
        <w:rPr>
          <w:rFonts w:hint="eastAsia" w:ascii="宋体" w:hAnsi="宋体" w:eastAsia="宋体" w:cs="宋体"/>
          <w:b/>
          <w:bCs/>
          <w:sz w:val="24"/>
          <w:szCs w:val="24"/>
        </w:rPr>
        <w:t>（8）拟派项目监理机构</w:t>
      </w:r>
    </w:p>
    <w:p>
      <w:pPr>
        <w:spacing w:line="360" w:lineRule="auto"/>
        <w:ind w:firstLine="480" w:firstLineChars="200"/>
        <w:outlineLvl w:val="0"/>
        <w:rPr>
          <w:rFonts w:hint="eastAsia" w:ascii="宋体" w:hAnsi="宋体" w:eastAsia="宋体" w:cs="宋体"/>
          <w:b/>
          <w:bCs/>
          <w:sz w:val="24"/>
          <w:szCs w:val="24"/>
        </w:rPr>
      </w:pPr>
      <w:r>
        <w:rPr>
          <w:rFonts w:hint="eastAsia" w:ascii="宋体" w:hAnsi="宋体" w:eastAsia="宋体" w:cs="宋体"/>
          <w:b/>
          <w:bCs/>
          <w:sz w:val="24"/>
          <w:szCs w:val="24"/>
        </w:rPr>
        <w:t>（9）项目总监及主要监理人员简历表及业绩与荣誉</w:t>
      </w:r>
    </w:p>
    <w:p>
      <w:pPr>
        <w:spacing w:line="360" w:lineRule="auto"/>
        <w:ind w:firstLine="480" w:firstLineChars="200"/>
        <w:outlineLvl w:val="0"/>
        <w:rPr>
          <w:rFonts w:hint="eastAsia" w:ascii="宋体" w:hAnsi="宋体" w:eastAsia="宋体" w:cs="宋体"/>
          <w:b/>
          <w:bCs/>
          <w:sz w:val="24"/>
          <w:szCs w:val="24"/>
        </w:rPr>
      </w:pPr>
      <w:r>
        <w:rPr>
          <w:rFonts w:hint="eastAsia" w:ascii="宋体" w:hAnsi="宋体" w:eastAsia="宋体" w:cs="宋体"/>
          <w:b/>
          <w:bCs/>
          <w:sz w:val="24"/>
          <w:szCs w:val="24"/>
        </w:rPr>
        <w:t>（10）投标人认为有必要的其它证明材料</w:t>
      </w:r>
    </w:p>
    <w:p>
      <w:pPr>
        <w:spacing w:line="360" w:lineRule="auto"/>
        <w:ind w:firstLine="480" w:firstLineChars="200"/>
        <w:outlineLvl w:val="0"/>
        <w:rPr>
          <w:rFonts w:hint="eastAsia" w:ascii="宋体" w:hAnsi="宋体" w:eastAsia="宋体" w:cs="宋体"/>
          <w:b/>
          <w:bCs/>
          <w:sz w:val="24"/>
          <w:szCs w:val="24"/>
        </w:rPr>
      </w:pPr>
      <w:r>
        <w:rPr>
          <w:rFonts w:hint="eastAsia" w:ascii="宋体" w:hAnsi="宋体" w:eastAsia="宋体" w:cs="宋体"/>
          <w:b/>
          <w:bCs/>
          <w:sz w:val="24"/>
          <w:szCs w:val="24"/>
        </w:rPr>
        <w:t>（11）监理大纲</w:t>
      </w:r>
    </w:p>
    <w:p>
      <w:pPr>
        <w:autoSpaceDE w:val="0"/>
        <w:autoSpaceDN w:val="0"/>
        <w:adjustRightInd w:val="0"/>
        <w:spacing w:line="420" w:lineRule="exact"/>
        <w:outlineLvl w:val="0"/>
        <w:rPr>
          <w:rFonts w:hint="eastAsia" w:ascii="宋体" w:hAnsi="宋体" w:eastAsia="宋体" w:cs="宋体"/>
          <w:sz w:val="24"/>
          <w:szCs w:val="24"/>
        </w:rPr>
      </w:pPr>
    </w:p>
    <w:p>
      <w:pPr>
        <w:spacing w:line="600" w:lineRule="exact"/>
        <w:ind w:left="1377" w:leftChars="405"/>
        <w:rPr>
          <w:rFonts w:hint="eastAsia" w:ascii="宋体" w:hAnsi="宋体" w:eastAsia="宋体" w:cs="宋体"/>
          <w:b/>
          <w:sz w:val="24"/>
          <w:szCs w:val="24"/>
        </w:rPr>
      </w:pPr>
      <w:r>
        <w:rPr>
          <w:rFonts w:hint="eastAsia" w:ascii="宋体" w:hAnsi="宋体" w:eastAsia="宋体" w:cs="宋体"/>
          <w:b/>
          <w:sz w:val="24"/>
          <w:szCs w:val="24"/>
        </w:rPr>
        <w:t>投标文件编制过程中应按本章提供的格式填报。</w:t>
      </w:r>
    </w:p>
    <w:p>
      <w:pPr>
        <w:spacing w:line="600" w:lineRule="exact"/>
        <w:ind w:left="1377" w:leftChars="405"/>
        <w:rPr>
          <w:rFonts w:hint="eastAsia" w:ascii="宋体" w:hAnsi="宋体" w:eastAsia="宋体" w:cs="宋体"/>
          <w:b/>
          <w:sz w:val="24"/>
          <w:szCs w:val="24"/>
        </w:rPr>
      </w:pPr>
      <w:r>
        <w:rPr>
          <w:rFonts w:hint="eastAsia" w:ascii="宋体" w:hAnsi="宋体" w:eastAsia="宋体" w:cs="宋体"/>
          <w:b/>
          <w:sz w:val="24"/>
          <w:szCs w:val="24"/>
        </w:rPr>
        <w:t>如有本章未提供的格式，投标人可自行编制。</w:t>
      </w:r>
    </w:p>
    <w:p>
      <w:pPr>
        <w:autoSpaceDE w:val="0"/>
        <w:autoSpaceDN w:val="0"/>
        <w:adjustRightInd w:val="0"/>
        <w:spacing w:line="420" w:lineRule="exact"/>
        <w:outlineLvl w:val="0"/>
        <w:rPr>
          <w:rFonts w:hint="eastAsia" w:ascii="新宋体" w:hAnsi="新宋体" w:eastAsia="新宋体"/>
          <w:sz w:val="24"/>
          <w:szCs w:val="24"/>
        </w:rPr>
      </w:pPr>
    </w:p>
    <w:p>
      <w:pPr>
        <w:autoSpaceDE w:val="0"/>
        <w:autoSpaceDN w:val="0"/>
        <w:adjustRightInd w:val="0"/>
        <w:spacing w:line="420" w:lineRule="exact"/>
        <w:outlineLvl w:val="0"/>
        <w:rPr>
          <w:rFonts w:hint="eastAsia" w:ascii="新宋体" w:hAnsi="新宋体" w:eastAsia="新宋体"/>
          <w:sz w:val="24"/>
          <w:szCs w:val="24"/>
        </w:rPr>
      </w:pPr>
    </w:p>
    <w:p>
      <w:pPr>
        <w:autoSpaceDE w:val="0"/>
        <w:autoSpaceDN w:val="0"/>
        <w:adjustRightInd w:val="0"/>
        <w:spacing w:line="420" w:lineRule="exact"/>
        <w:outlineLvl w:val="0"/>
        <w:rPr>
          <w:rFonts w:hint="eastAsia" w:ascii="新宋体" w:hAnsi="新宋体" w:eastAsia="新宋体"/>
          <w:sz w:val="24"/>
          <w:szCs w:val="24"/>
        </w:rPr>
      </w:pPr>
    </w:p>
    <w:p>
      <w:pPr>
        <w:autoSpaceDE w:val="0"/>
        <w:autoSpaceDN w:val="0"/>
        <w:adjustRightInd w:val="0"/>
        <w:spacing w:line="420" w:lineRule="exact"/>
        <w:outlineLvl w:val="0"/>
        <w:rPr>
          <w:rFonts w:hint="eastAsia" w:ascii="新宋体" w:hAnsi="新宋体" w:eastAsia="新宋体"/>
          <w:sz w:val="24"/>
          <w:szCs w:val="24"/>
        </w:rPr>
      </w:pPr>
    </w:p>
    <w:p>
      <w:pPr>
        <w:autoSpaceDE w:val="0"/>
        <w:autoSpaceDN w:val="0"/>
        <w:adjustRightInd w:val="0"/>
        <w:spacing w:line="420" w:lineRule="exact"/>
        <w:outlineLvl w:val="0"/>
        <w:rPr>
          <w:rFonts w:hint="eastAsia" w:ascii="新宋体" w:hAnsi="新宋体" w:eastAsia="新宋体"/>
          <w:sz w:val="24"/>
          <w:szCs w:val="24"/>
        </w:rPr>
      </w:pPr>
    </w:p>
    <w:p>
      <w:pPr>
        <w:autoSpaceDE w:val="0"/>
        <w:autoSpaceDN w:val="0"/>
        <w:adjustRightInd w:val="0"/>
        <w:spacing w:line="420" w:lineRule="exact"/>
        <w:outlineLvl w:val="0"/>
        <w:rPr>
          <w:rFonts w:hint="eastAsia" w:ascii="新宋体" w:hAnsi="新宋体" w:eastAsia="新宋体"/>
          <w:sz w:val="24"/>
          <w:szCs w:val="24"/>
        </w:rPr>
      </w:pPr>
    </w:p>
    <w:p>
      <w:pPr>
        <w:autoSpaceDE w:val="0"/>
        <w:autoSpaceDN w:val="0"/>
        <w:adjustRightInd w:val="0"/>
        <w:spacing w:line="420" w:lineRule="exact"/>
        <w:outlineLvl w:val="0"/>
        <w:rPr>
          <w:rFonts w:hint="eastAsia" w:ascii="新宋体" w:hAnsi="新宋体" w:eastAsia="新宋体"/>
          <w:sz w:val="24"/>
          <w:szCs w:val="24"/>
        </w:rPr>
      </w:pPr>
    </w:p>
    <w:p>
      <w:pPr>
        <w:tabs>
          <w:tab w:val="left" w:pos="1800"/>
          <w:tab w:val="left" w:pos="2860"/>
          <w:tab w:val="left" w:pos="3240"/>
        </w:tabs>
        <w:spacing w:line="0" w:lineRule="atLeast"/>
        <w:jc w:val="both"/>
        <w:rPr>
          <w:rFonts w:ascii="新宋体" w:hAnsi="新宋体" w:eastAsia="新宋体"/>
          <w:b/>
          <w:bCs/>
          <w:spacing w:val="12"/>
          <w:sz w:val="24"/>
          <w:szCs w:val="24"/>
        </w:rPr>
      </w:pPr>
    </w:p>
    <w:p>
      <w:pPr>
        <w:tabs>
          <w:tab w:val="left" w:pos="1800"/>
          <w:tab w:val="left" w:pos="2860"/>
          <w:tab w:val="left" w:pos="3240"/>
        </w:tabs>
        <w:spacing w:line="0" w:lineRule="atLeast"/>
        <w:jc w:val="center"/>
        <w:rPr>
          <w:rFonts w:ascii="新宋体" w:hAnsi="新宋体" w:eastAsia="新宋体"/>
          <w:b/>
          <w:bCs/>
          <w:spacing w:val="12"/>
          <w:sz w:val="24"/>
          <w:szCs w:val="24"/>
        </w:rPr>
      </w:pPr>
    </w:p>
    <w:p>
      <w:pPr>
        <w:tabs>
          <w:tab w:val="left" w:pos="1800"/>
          <w:tab w:val="left" w:pos="2860"/>
          <w:tab w:val="left" w:pos="3240"/>
        </w:tabs>
        <w:spacing w:line="0" w:lineRule="atLeast"/>
        <w:jc w:val="center"/>
        <w:rPr>
          <w:rFonts w:ascii="新宋体" w:hAnsi="新宋体" w:eastAsia="新宋体"/>
          <w:b/>
          <w:bCs/>
          <w:spacing w:val="12"/>
          <w:sz w:val="24"/>
          <w:szCs w:val="24"/>
        </w:rPr>
      </w:pPr>
    </w:p>
    <w:p>
      <w:pPr>
        <w:tabs>
          <w:tab w:val="left" w:pos="1800"/>
          <w:tab w:val="left" w:pos="2860"/>
          <w:tab w:val="left" w:pos="3240"/>
        </w:tabs>
        <w:spacing w:line="0" w:lineRule="atLeast"/>
        <w:jc w:val="center"/>
        <w:rPr>
          <w:rFonts w:ascii="新宋体" w:hAnsi="新宋体" w:eastAsia="新宋体"/>
          <w:b/>
          <w:bCs/>
          <w:spacing w:val="12"/>
          <w:sz w:val="24"/>
          <w:szCs w:val="24"/>
        </w:rPr>
      </w:pPr>
    </w:p>
    <w:p>
      <w:pPr>
        <w:tabs>
          <w:tab w:val="left" w:pos="1800"/>
          <w:tab w:val="left" w:pos="2860"/>
          <w:tab w:val="left" w:pos="3240"/>
        </w:tabs>
        <w:spacing w:line="0" w:lineRule="atLeast"/>
        <w:jc w:val="center"/>
        <w:rPr>
          <w:rFonts w:ascii="新宋体" w:hAnsi="新宋体" w:eastAsia="新宋体"/>
          <w:b/>
          <w:bCs/>
          <w:spacing w:val="12"/>
          <w:sz w:val="24"/>
          <w:szCs w:val="24"/>
        </w:rPr>
      </w:pPr>
    </w:p>
    <w:p>
      <w:pPr>
        <w:tabs>
          <w:tab w:val="left" w:pos="1800"/>
          <w:tab w:val="left" w:pos="2860"/>
          <w:tab w:val="left" w:pos="3240"/>
        </w:tabs>
        <w:spacing w:line="0" w:lineRule="atLeast"/>
        <w:jc w:val="center"/>
        <w:rPr>
          <w:rFonts w:ascii="新宋体" w:hAnsi="新宋体" w:eastAsia="新宋体"/>
          <w:b/>
          <w:bCs/>
          <w:spacing w:val="12"/>
          <w:sz w:val="24"/>
          <w:szCs w:val="24"/>
        </w:rPr>
      </w:pPr>
    </w:p>
    <w:p>
      <w:pPr>
        <w:tabs>
          <w:tab w:val="left" w:pos="1800"/>
          <w:tab w:val="left" w:pos="2860"/>
          <w:tab w:val="left" w:pos="3240"/>
        </w:tabs>
        <w:spacing w:line="0" w:lineRule="atLeast"/>
        <w:jc w:val="center"/>
        <w:rPr>
          <w:rFonts w:ascii="新宋体" w:hAnsi="新宋体" w:eastAsia="新宋体"/>
          <w:b/>
          <w:bCs/>
          <w:spacing w:val="12"/>
          <w:sz w:val="24"/>
          <w:szCs w:val="24"/>
        </w:rPr>
      </w:pPr>
    </w:p>
    <w:p>
      <w:pPr>
        <w:tabs>
          <w:tab w:val="left" w:pos="1800"/>
          <w:tab w:val="left" w:pos="2860"/>
          <w:tab w:val="left" w:pos="3240"/>
        </w:tabs>
        <w:spacing w:line="0" w:lineRule="atLeast"/>
        <w:jc w:val="center"/>
        <w:rPr>
          <w:rFonts w:ascii="新宋体" w:hAnsi="新宋体" w:eastAsia="新宋体"/>
          <w:b/>
          <w:bCs/>
          <w:spacing w:val="12"/>
          <w:sz w:val="24"/>
          <w:szCs w:val="24"/>
        </w:rPr>
      </w:pPr>
    </w:p>
    <w:p>
      <w:pPr>
        <w:tabs>
          <w:tab w:val="left" w:pos="1800"/>
          <w:tab w:val="left" w:pos="2860"/>
          <w:tab w:val="left" w:pos="3240"/>
        </w:tabs>
        <w:spacing w:line="0" w:lineRule="atLeast"/>
        <w:jc w:val="center"/>
        <w:rPr>
          <w:rFonts w:ascii="新宋体" w:hAnsi="新宋体" w:eastAsia="新宋体"/>
          <w:b/>
          <w:bCs/>
          <w:spacing w:val="12"/>
          <w:sz w:val="24"/>
          <w:szCs w:val="24"/>
        </w:rPr>
      </w:pPr>
    </w:p>
    <w:p>
      <w:pPr>
        <w:tabs>
          <w:tab w:val="left" w:pos="1800"/>
          <w:tab w:val="left" w:pos="2860"/>
          <w:tab w:val="left" w:pos="3240"/>
        </w:tabs>
        <w:spacing w:line="0" w:lineRule="atLeast"/>
        <w:jc w:val="center"/>
        <w:rPr>
          <w:rFonts w:ascii="新宋体" w:hAnsi="新宋体" w:eastAsia="新宋体"/>
          <w:b/>
          <w:bCs/>
          <w:spacing w:val="12"/>
          <w:sz w:val="32"/>
          <w:szCs w:val="32"/>
        </w:rPr>
      </w:pPr>
      <w:r>
        <w:rPr>
          <w:rFonts w:ascii="新宋体" w:hAnsi="新宋体" w:eastAsia="新宋体"/>
          <w:b/>
          <w:bCs/>
          <w:spacing w:val="12"/>
          <w:sz w:val="32"/>
          <w:szCs w:val="32"/>
        </w:rPr>
        <w:t>投 标 函</w:t>
      </w:r>
    </w:p>
    <w:p>
      <w:pPr>
        <w:spacing w:line="560" w:lineRule="exact"/>
        <w:ind w:left="-170" w:leftChars="-50" w:right="-340" w:rightChars="-100"/>
        <w:rPr>
          <w:rFonts w:hint="eastAsia" w:ascii="宋体" w:hAnsi="宋体" w:eastAsia="宋体" w:cs="宋体"/>
          <w:sz w:val="24"/>
          <w:szCs w:val="24"/>
        </w:rPr>
      </w:pPr>
      <w:r>
        <w:rPr>
          <w:rFonts w:hint="eastAsia" w:ascii="宋体" w:hAnsi="宋体" w:eastAsia="宋体" w:cs="宋体"/>
          <w:sz w:val="24"/>
          <w:szCs w:val="24"/>
        </w:rPr>
        <w:t xml:space="preserve">致：  </w:t>
      </w:r>
    </w:p>
    <w:p>
      <w:pPr>
        <w:spacing w:line="560" w:lineRule="exact"/>
        <w:ind w:left="-170" w:leftChars="-50" w:right="-340" w:rightChars="-100" w:firstLine="480" w:firstLineChars="200"/>
        <w:rPr>
          <w:rFonts w:hint="eastAsia" w:ascii="宋体" w:hAnsi="宋体" w:eastAsia="宋体" w:cs="宋体"/>
          <w:sz w:val="24"/>
          <w:szCs w:val="24"/>
        </w:rPr>
      </w:pPr>
      <w:r>
        <w:rPr>
          <w:rFonts w:hint="eastAsia" w:ascii="宋体" w:hAnsi="宋体" w:eastAsia="宋体" w:cs="宋体"/>
          <w:sz w:val="24"/>
          <w:szCs w:val="24"/>
        </w:rPr>
        <w:t>我们收到了</w:t>
      </w:r>
      <w:r>
        <w:rPr>
          <w:rFonts w:hint="eastAsia" w:ascii="宋体" w:hAnsi="宋体" w:eastAsia="宋体" w:cs="宋体"/>
          <w:sz w:val="24"/>
          <w:szCs w:val="24"/>
          <w:u w:val="single"/>
        </w:rPr>
        <w:t xml:space="preserve">     （工程名称）      </w:t>
      </w:r>
      <w:r>
        <w:rPr>
          <w:rFonts w:hint="eastAsia" w:ascii="宋体" w:hAnsi="宋体" w:eastAsia="宋体" w:cs="宋体"/>
          <w:sz w:val="24"/>
          <w:szCs w:val="24"/>
        </w:rPr>
        <w:t>监理项目的招标文件，经详细研究，我们决定参加该项目投标活动并投标，我们郑重声明以下诸点并负法律责任。</w:t>
      </w:r>
    </w:p>
    <w:p>
      <w:pPr>
        <w:spacing w:line="560" w:lineRule="exact"/>
        <w:ind w:left="-170" w:leftChars="-50" w:right="-340" w:rightChars="-100" w:firstLine="480" w:firstLineChars="200"/>
        <w:rPr>
          <w:rFonts w:hint="eastAsia" w:ascii="宋体" w:hAnsi="宋体" w:eastAsia="宋体" w:cs="宋体"/>
          <w:sz w:val="24"/>
          <w:szCs w:val="24"/>
        </w:rPr>
      </w:pPr>
      <w:r>
        <w:rPr>
          <w:rFonts w:hint="eastAsia" w:ascii="宋体" w:hAnsi="宋体" w:eastAsia="宋体" w:cs="宋体"/>
          <w:b/>
          <w:sz w:val="24"/>
          <w:szCs w:val="24"/>
        </w:rPr>
        <w:t>1、</w:t>
      </w:r>
      <w:r>
        <w:rPr>
          <w:rFonts w:hint="eastAsia" w:ascii="宋体" w:hAnsi="宋体" w:eastAsia="宋体" w:cs="宋体"/>
          <w:sz w:val="24"/>
          <w:szCs w:val="24"/>
        </w:rPr>
        <w:t>我方授权</w:t>
      </w:r>
      <w:r>
        <w:rPr>
          <w:rFonts w:hint="eastAsia" w:ascii="宋体" w:hAnsi="宋体" w:eastAsia="宋体" w:cs="宋体"/>
          <w:sz w:val="24"/>
          <w:szCs w:val="24"/>
          <w:u w:val="single"/>
        </w:rPr>
        <w:t>　　　　　　　　　</w:t>
      </w:r>
      <w:r>
        <w:rPr>
          <w:rFonts w:hint="eastAsia" w:ascii="宋体" w:hAnsi="宋体" w:eastAsia="宋体" w:cs="宋体"/>
          <w:sz w:val="24"/>
          <w:szCs w:val="24"/>
        </w:rPr>
        <w:t>（姓名、职务）作为全权代表负责该工程投标及处理有关事宜。</w:t>
      </w:r>
    </w:p>
    <w:p>
      <w:pPr>
        <w:spacing w:line="560" w:lineRule="exact"/>
        <w:ind w:left="-170" w:leftChars="-50" w:right="-340" w:rightChars="-100" w:firstLine="480" w:firstLineChars="200"/>
        <w:rPr>
          <w:rFonts w:hint="eastAsia" w:ascii="宋体" w:hAnsi="宋体" w:eastAsia="宋体" w:cs="宋体"/>
          <w:sz w:val="24"/>
          <w:szCs w:val="24"/>
        </w:rPr>
      </w:pPr>
      <w:r>
        <w:rPr>
          <w:rFonts w:hint="eastAsia" w:ascii="宋体" w:hAnsi="宋体" w:eastAsia="宋体" w:cs="宋体"/>
          <w:b/>
          <w:sz w:val="24"/>
          <w:szCs w:val="24"/>
        </w:rPr>
        <w:t>2、</w:t>
      </w:r>
      <w:r>
        <w:rPr>
          <w:rFonts w:hint="eastAsia" w:ascii="宋体" w:hAnsi="宋体" w:eastAsia="宋体" w:cs="宋体"/>
          <w:sz w:val="24"/>
          <w:szCs w:val="24"/>
        </w:rPr>
        <w:t>愿按照招标文件中的条款和要求，提供施工及保修阶段的工程服务，监理服务费为人民币</w:t>
      </w:r>
      <w:r>
        <w:rPr>
          <w:rFonts w:hint="eastAsia" w:ascii="宋体" w:hAnsi="宋体" w:eastAsia="宋体" w:cs="宋体"/>
          <w:sz w:val="24"/>
          <w:szCs w:val="24"/>
          <w:u w:val="single"/>
        </w:rPr>
        <w:t>　    　　</w:t>
      </w:r>
      <w:r>
        <w:rPr>
          <w:rFonts w:hint="eastAsia" w:ascii="宋体" w:hAnsi="宋体" w:eastAsia="宋体" w:cs="宋体"/>
          <w:sz w:val="24"/>
          <w:szCs w:val="24"/>
        </w:rPr>
        <w:t>。</w:t>
      </w:r>
    </w:p>
    <w:p>
      <w:pPr>
        <w:spacing w:line="560" w:lineRule="exact"/>
        <w:ind w:left="-170" w:leftChars="-50" w:right="-340" w:rightChars="-100" w:firstLine="480" w:firstLineChars="200"/>
        <w:rPr>
          <w:rFonts w:hint="eastAsia" w:ascii="宋体" w:hAnsi="宋体" w:eastAsia="宋体" w:cs="宋体"/>
          <w:sz w:val="24"/>
          <w:szCs w:val="24"/>
        </w:rPr>
      </w:pPr>
      <w:r>
        <w:rPr>
          <w:rFonts w:hint="eastAsia" w:ascii="宋体" w:hAnsi="宋体" w:eastAsia="宋体" w:cs="宋体"/>
          <w:b/>
          <w:sz w:val="24"/>
          <w:szCs w:val="24"/>
        </w:rPr>
        <w:t>3、</w:t>
      </w:r>
      <w:r>
        <w:rPr>
          <w:rFonts w:hint="eastAsia" w:ascii="宋体" w:hAnsi="宋体" w:eastAsia="宋体" w:cs="宋体"/>
          <w:sz w:val="24"/>
          <w:szCs w:val="24"/>
        </w:rPr>
        <w:t>如果我们中标，我们保证按照招标文件的要求和招标人签订工程监理合同，按招标文件要求选派总监理工程师及监理工程师进驻施工现场实施监理合同。项目总监姓名</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560" w:lineRule="exact"/>
        <w:ind w:left="-170" w:leftChars="-50" w:right="-340" w:rightChars="-100" w:firstLine="480" w:firstLineChars="200"/>
        <w:rPr>
          <w:rFonts w:hint="eastAsia" w:ascii="宋体" w:hAnsi="宋体" w:eastAsia="宋体" w:cs="宋体"/>
          <w:sz w:val="24"/>
          <w:szCs w:val="24"/>
        </w:rPr>
      </w:pPr>
      <w:r>
        <w:rPr>
          <w:rFonts w:hint="eastAsia" w:ascii="宋体" w:hAnsi="宋体" w:eastAsia="宋体" w:cs="宋体"/>
          <w:b/>
          <w:sz w:val="24"/>
          <w:szCs w:val="24"/>
        </w:rPr>
        <w:t>4、</w:t>
      </w:r>
      <w:r>
        <w:rPr>
          <w:rFonts w:hint="eastAsia" w:ascii="宋体" w:hAnsi="宋体" w:eastAsia="宋体" w:cs="宋体"/>
          <w:sz w:val="24"/>
          <w:szCs w:val="24"/>
        </w:rPr>
        <w:t>我们按照招标文件中的规定，认定本投标文件的有效期为60天，如果中标，有效期延长至合同终止日止。</w:t>
      </w:r>
    </w:p>
    <w:p>
      <w:pPr>
        <w:spacing w:line="560" w:lineRule="exact"/>
        <w:ind w:left="-170" w:leftChars="-50" w:right="-340" w:rightChars="-100" w:firstLine="480" w:firstLineChars="200"/>
        <w:rPr>
          <w:rFonts w:hint="eastAsia" w:ascii="宋体" w:hAnsi="宋体" w:eastAsia="宋体" w:cs="宋体"/>
          <w:sz w:val="24"/>
          <w:szCs w:val="24"/>
        </w:rPr>
      </w:pPr>
      <w:r>
        <w:rPr>
          <w:rFonts w:hint="eastAsia" w:ascii="宋体" w:hAnsi="宋体" w:eastAsia="宋体" w:cs="宋体"/>
          <w:b/>
          <w:sz w:val="24"/>
          <w:szCs w:val="24"/>
        </w:rPr>
        <w:t>5、</w:t>
      </w:r>
      <w:r>
        <w:rPr>
          <w:rFonts w:hint="eastAsia" w:ascii="宋体" w:hAnsi="宋体" w:eastAsia="宋体" w:cs="宋体"/>
          <w:sz w:val="24"/>
          <w:szCs w:val="24"/>
        </w:rPr>
        <w:t>我们愿按招标文件规定，提供招标文件中要求的所有文件资料。</w:t>
      </w:r>
    </w:p>
    <w:p>
      <w:pPr>
        <w:spacing w:line="560" w:lineRule="exact"/>
        <w:ind w:left="-170" w:leftChars="-50" w:right="-340" w:rightChars="-100" w:firstLine="480" w:firstLineChars="200"/>
        <w:rPr>
          <w:rFonts w:hint="eastAsia" w:ascii="宋体" w:hAnsi="宋体" w:eastAsia="宋体" w:cs="宋体"/>
          <w:sz w:val="24"/>
          <w:szCs w:val="24"/>
        </w:rPr>
      </w:pPr>
      <w:r>
        <w:rPr>
          <w:rFonts w:hint="eastAsia" w:ascii="宋体" w:hAnsi="宋体" w:eastAsia="宋体" w:cs="宋体"/>
          <w:b/>
          <w:sz w:val="24"/>
          <w:szCs w:val="24"/>
        </w:rPr>
        <w:t>6、</w:t>
      </w:r>
      <w:r>
        <w:rPr>
          <w:rFonts w:hint="eastAsia" w:ascii="宋体" w:hAnsi="宋体" w:eastAsia="宋体" w:cs="宋体"/>
          <w:sz w:val="24"/>
          <w:szCs w:val="24"/>
        </w:rPr>
        <w:t>我们同意从投标之日起至本工程竣工移交止均遵守本投标文件，在此期限满之前的任何时间，本投标文件一直对我们具有约束力。</w:t>
      </w:r>
    </w:p>
    <w:p>
      <w:pPr>
        <w:spacing w:line="560" w:lineRule="exact"/>
        <w:ind w:left="-170" w:leftChars="-50" w:right="-340" w:rightChars="-100" w:firstLine="480" w:firstLineChars="200"/>
        <w:rPr>
          <w:rFonts w:hint="eastAsia" w:ascii="宋体" w:hAnsi="宋体" w:eastAsia="宋体" w:cs="宋体"/>
          <w:sz w:val="24"/>
          <w:szCs w:val="24"/>
        </w:rPr>
      </w:pPr>
      <w:r>
        <w:rPr>
          <w:rFonts w:hint="eastAsia" w:ascii="宋体" w:hAnsi="宋体" w:eastAsia="宋体" w:cs="宋体"/>
          <w:b/>
          <w:sz w:val="24"/>
          <w:szCs w:val="24"/>
        </w:rPr>
        <w:t>7、</w:t>
      </w:r>
      <w:r>
        <w:rPr>
          <w:rFonts w:hint="eastAsia" w:ascii="宋体" w:hAnsi="宋体" w:eastAsia="宋体" w:cs="宋体"/>
          <w:sz w:val="24"/>
          <w:szCs w:val="24"/>
        </w:rPr>
        <w:t>我们愿按《中华人民共和国合同法》履行自己的全部责任。</w:t>
      </w:r>
    </w:p>
    <w:p>
      <w:pPr>
        <w:tabs>
          <w:tab w:val="left" w:pos="5400"/>
        </w:tabs>
        <w:spacing w:line="560" w:lineRule="exact"/>
        <w:ind w:left="1040" w:leftChars="306"/>
        <w:rPr>
          <w:rFonts w:hint="eastAsia"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rPr>
        <w:tab/>
      </w:r>
      <w:r>
        <w:rPr>
          <w:rFonts w:hint="eastAsia" w:ascii="宋体" w:hAnsi="宋体" w:eastAsia="宋体" w:cs="宋体"/>
          <w:sz w:val="24"/>
          <w:szCs w:val="24"/>
        </w:rPr>
        <w:t>邮编：</w:t>
      </w:r>
      <w:r>
        <w:rPr>
          <w:rFonts w:hint="eastAsia" w:ascii="宋体" w:hAnsi="宋体" w:eastAsia="宋体" w:cs="宋体"/>
          <w:sz w:val="24"/>
          <w:szCs w:val="24"/>
        </w:rPr>
        <w:br w:type="textWrapping"/>
      </w:r>
      <w:r>
        <w:rPr>
          <w:rFonts w:hint="eastAsia" w:ascii="宋体" w:hAnsi="宋体" w:eastAsia="宋体" w:cs="宋体"/>
          <w:sz w:val="24"/>
          <w:szCs w:val="24"/>
        </w:rPr>
        <w:t>电话：</w:t>
      </w:r>
      <w:r>
        <w:rPr>
          <w:rFonts w:hint="eastAsia" w:ascii="宋体" w:hAnsi="宋体" w:eastAsia="宋体" w:cs="宋体"/>
          <w:sz w:val="24"/>
          <w:szCs w:val="24"/>
        </w:rPr>
        <w:tab/>
      </w:r>
      <w:r>
        <w:rPr>
          <w:rFonts w:hint="eastAsia" w:ascii="宋体" w:hAnsi="宋体" w:eastAsia="宋体" w:cs="宋体"/>
          <w:sz w:val="24"/>
          <w:szCs w:val="24"/>
        </w:rPr>
        <w:t>传真：</w:t>
      </w:r>
    </w:p>
    <w:p>
      <w:pPr>
        <w:tabs>
          <w:tab w:val="left" w:pos="5270"/>
        </w:tabs>
        <w:spacing w:line="560" w:lineRule="exact"/>
        <w:ind w:left="1040" w:leftChars="306"/>
        <w:rPr>
          <w:rFonts w:hint="eastAsia" w:ascii="宋体" w:hAnsi="宋体" w:eastAsia="宋体" w:cs="宋体"/>
          <w:sz w:val="24"/>
          <w:szCs w:val="24"/>
        </w:rPr>
      </w:pPr>
      <w:r>
        <w:rPr>
          <w:rFonts w:hint="eastAsia" w:ascii="宋体" w:hAnsi="宋体" w:eastAsia="宋体" w:cs="宋体"/>
          <w:sz w:val="24"/>
          <w:szCs w:val="24"/>
        </w:rPr>
        <w:t>投标人名称：（盖章）</w:t>
      </w:r>
      <w:r>
        <w:rPr>
          <w:rFonts w:hint="eastAsia" w:ascii="宋体" w:hAnsi="宋体" w:eastAsia="宋体" w:cs="宋体"/>
          <w:sz w:val="24"/>
          <w:szCs w:val="24"/>
        </w:rPr>
        <w:tab/>
      </w:r>
      <w:r>
        <w:rPr>
          <w:rFonts w:hint="eastAsia" w:ascii="宋体" w:hAnsi="宋体" w:eastAsia="宋体" w:cs="宋体"/>
          <w:sz w:val="24"/>
          <w:szCs w:val="24"/>
        </w:rPr>
        <w:t>法定代表人：（签字）</w:t>
      </w:r>
    </w:p>
    <w:p>
      <w:pPr>
        <w:tabs>
          <w:tab w:val="left" w:pos="5270"/>
        </w:tabs>
        <w:spacing w:line="560" w:lineRule="exact"/>
        <w:ind w:left="1040" w:leftChars="306" w:firstLine="4320" w:firstLineChars="1800"/>
        <w:rPr>
          <w:rFonts w:hint="eastAsia" w:ascii="宋体" w:hAnsi="宋体" w:eastAsia="宋体" w:cs="宋体"/>
          <w:sz w:val="24"/>
          <w:szCs w:val="24"/>
        </w:rPr>
      </w:pPr>
      <w:r>
        <w:rPr>
          <w:rFonts w:hint="eastAsia" w:ascii="宋体" w:hAnsi="宋体" w:eastAsia="宋体" w:cs="宋体"/>
          <w:sz w:val="24"/>
          <w:szCs w:val="24"/>
        </w:rPr>
        <w:t xml:space="preserve">  年　　月　　日</w:t>
      </w:r>
    </w:p>
    <w:p>
      <w:pPr>
        <w:autoSpaceDE w:val="0"/>
        <w:autoSpaceDN w:val="0"/>
        <w:adjustRightInd w:val="0"/>
        <w:spacing w:line="420" w:lineRule="exact"/>
        <w:outlineLvl w:val="0"/>
        <w:rPr>
          <w:rFonts w:hint="eastAsia" w:ascii="新宋体" w:hAnsi="新宋体" w:eastAsia="新宋体"/>
          <w:sz w:val="24"/>
          <w:szCs w:val="24"/>
        </w:rPr>
      </w:pPr>
    </w:p>
    <w:p>
      <w:pPr>
        <w:autoSpaceDE w:val="0"/>
        <w:autoSpaceDN w:val="0"/>
        <w:adjustRightInd w:val="0"/>
        <w:spacing w:line="420" w:lineRule="exact"/>
        <w:jc w:val="center"/>
        <w:outlineLvl w:val="0"/>
        <w:rPr>
          <w:rFonts w:hint="eastAsia" w:ascii="黑体" w:hAnsi="新宋体" w:eastAsia="黑体" w:cs="黑体"/>
          <w:kern w:val="0"/>
          <w:sz w:val="24"/>
          <w:szCs w:val="24"/>
        </w:rPr>
      </w:pPr>
    </w:p>
    <w:p>
      <w:pPr>
        <w:autoSpaceDE w:val="0"/>
        <w:autoSpaceDN w:val="0"/>
        <w:adjustRightInd w:val="0"/>
        <w:spacing w:line="420" w:lineRule="exact"/>
        <w:jc w:val="center"/>
        <w:outlineLvl w:val="0"/>
        <w:rPr>
          <w:rFonts w:hint="eastAsia" w:ascii="黑体" w:hAnsi="新宋体" w:eastAsia="黑体" w:cs="黑体"/>
          <w:kern w:val="0"/>
          <w:sz w:val="24"/>
          <w:szCs w:val="24"/>
        </w:rPr>
      </w:pPr>
    </w:p>
    <w:p>
      <w:pPr>
        <w:autoSpaceDE w:val="0"/>
        <w:autoSpaceDN w:val="0"/>
        <w:adjustRightInd w:val="0"/>
        <w:spacing w:line="420" w:lineRule="exact"/>
        <w:jc w:val="center"/>
        <w:outlineLvl w:val="0"/>
        <w:rPr>
          <w:rFonts w:hint="eastAsia" w:ascii="黑体" w:hAnsi="新宋体" w:eastAsia="黑体" w:cs="黑体"/>
          <w:kern w:val="0"/>
          <w:sz w:val="24"/>
          <w:szCs w:val="24"/>
        </w:rPr>
      </w:pPr>
    </w:p>
    <w:p>
      <w:pPr>
        <w:autoSpaceDE w:val="0"/>
        <w:autoSpaceDN w:val="0"/>
        <w:adjustRightInd w:val="0"/>
        <w:spacing w:line="420" w:lineRule="exact"/>
        <w:jc w:val="center"/>
        <w:outlineLvl w:val="0"/>
        <w:rPr>
          <w:rFonts w:hint="eastAsia" w:ascii="黑体" w:hAnsi="新宋体" w:eastAsia="黑体" w:cs="黑体"/>
          <w:kern w:val="0"/>
          <w:sz w:val="24"/>
          <w:szCs w:val="24"/>
        </w:rPr>
      </w:pPr>
    </w:p>
    <w:p>
      <w:pPr>
        <w:autoSpaceDE w:val="0"/>
        <w:autoSpaceDN w:val="0"/>
        <w:adjustRightInd w:val="0"/>
        <w:spacing w:line="420" w:lineRule="exact"/>
        <w:jc w:val="center"/>
        <w:outlineLvl w:val="0"/>
        <w:rPr>
          <w:rFonts w:hint="eastAsia" w:ascii="黑体" w:hAnsi="新宋体" w:eastAsia="黑体" w:cs="黑体"/>
          <w:kern w:val="0"/>
          <w:sz w:val="24"/>
          <w:szCs w:val="24"/>
        </w:rPr>
      </w:pPr>
    </w:p>
    <w:p>
      <w:pPr>
        <w:autoSpaceDE w:val="0"/>
        <w:autoSpaceDN w:val="0"/>
        <w:adjustRightInd w:val="0"/>
        <w:spacing w:line="420" w:lineRule="exact"/>
        <w:jc w:val="center"/>
        <w:outlineLvl w:val="0"/>
        <w:rPr>
          <w:rFonts w:hint="eastAsia" w:ascii="黑体" w:hAnsi="新宋体" w:eastAsia="黑体" w:cs="黑体"/>
          <w:kern w:val="0"/>
          <w:sz w:val="24"/>
          <w:szCs w:val="24"/>
        </w:rPr>
      </w:pPr>
    </w:p>
    <w:p>
      <w:pPr>
        <w:autoSpaceDE w:val="0"/>
        <w:autoSpaceDN w:val="0"/>
        <w:adjustRightInd w:val="0"/>
        <w:spacing w:line="420" w:lineRule="exact"/>
        <w:jc w:val="center"/>
        <w:outlineLvl w:val="0"/>
        <w:rPr>
          <w:rFonts w:hint="eastAsia" w:ascii="新宋体" w:hAnsi="新宋体" w:eastAsia="新宋体" w:cs="黑体"/>
          <w:b/>
          <w:kern w:val="0"/>
          <w:sz w:val="32"/>
          <w:szCs w:val="32"/>
        </w:rPr>
      </w:pPr>
    </w:p>
    <w:p>
      <w:pPr>
        <w:autoSpaceDE w:val="0"/>
        <w:autoSpaceDN w:val="0"/>
        <w:adjustRightInd w:val="0"/>
        <w:spacing w:line="420" w:lineRule="exact"/>
        <w:jc w:val="center"/>
        <w:outlineLvl w:val="0"/>
        <w:rPr>
          <w:rFonts w:ascii="新宋体" w:hAnsi="新宋体" w:eastAsia="新宋体" w:cs="黑体"/>
          <w:b/>
          <w:kern w:val="0"/>
          <w:sz w:val="32"/>
          <w:szCs w:val="32"/>
        </w:rPr>
      </w:pPr>
      <w:r>
        <w:rPr>
          <w:rFonts w:hint="eastAsia" w:ascii="新宋体" w:hAnsi="新宋体" w:eastAsia="新宋体" w:cs="黑体"/>
          <w:b/>
          <w:kern w:val="0"/>
          <w:sz w:val="32"/>
          <w:szCs w:val="32"/>
        </w:rPr>
        <w:t>法定代表人身份证明和授权委托书</w:t>
      </w:r>
    </w:p>
    <w:p>
      <w:pPr>
        <w:autoSpaceDE w:val="0"/>
        <w:autoSpaceDN w:val="0"/>
        <w:adjustRightInd w:val="0"/>
        <w:spacing w:line="420" w:lineRule="exact"/>
        <w:jc w:val="center"/>
        <w:outlineLvl w:val="0"/>
        <w:rPr>
          <w:rFonts w:hint="eastAsia" w:ascii="新宋体" w:hAnsi="新宋体" w:eastAsia="新宋体" w:cs="黑体"/>
          <w:kern w:val="0"/>
          <w:sz w:val="32"/>
          <w:szCs w:val="32"/>
        </w:rPr>
      </w:pPr>
    </w:p>
    <w:p>
      <w:pPr>
        <w:autoSpaceDE w:val="0"/>
        <w:autoSpaceDN w:val="0"/>
        <w:adjustRightInd w:val="0"/>
        <w:spacing w:line="420" w:lineRule="exact"/>
        <w:jc w:val="center"/>
        <w:outlineLvl w:val="0"/>
        <w:rPr>
          <w:rFonts w:hint="eastAsia" w:ascii="新宋体" w:hAnsi="新宋体" w:eastAsia="新宋体" w:cs="黑体"/>
          <w:b/>
          <w:kern w:val="0"/>
          <w:sz w:val="28"/>
          <w:szCs w:val="28"/>
        </w:rPr>
      </w:pPr>
      <w:bookmarkStart w:id="125" w:name="_Toc250616673"/>
      <w:r>
        <w:rPr>
          <w:rFonts w:hint="eastAsia" w:ascii="新宋体" w:hAnsi="新宋体" w:eastAsia="新宋体" w:cs="黑体"/>
          <w:b/>
          <w:kern w:val="0"/>
          <w:sz w:val="28"/>
          <w:szCs w:val="28"/>
        </w:rPr>
        <w:t>（一）法定代表人身份证明</w:t>
      </w:r>
      <w:bookmarkEnd w:id="125"/>
    </w:p>
    <w:p>
      <w:pPr>
        <w:autoSpaceDE w:val="0"/>
        <w:autoSpaceDN w:val="0"/>
        <w:adjustRightInd w:val="0"/>
        <w:spacing w:line="420" w:lineRule="exact"/>
        <w:jc w:val="center"/>
        <w:rPr>
          <w:rFonts w:hint="eastAsia" w:ascii="宋体" w:hAnsi="宋体" w:cs="黑体"/>
          <w:kern w:val="0"/>
          <w:sz w:val="24"/>
          <w:szCs w:val="24"/>
        </w:rPr>
      </w:pPr>
    </w:p>
    <w:p>
      <w:pPr>
        <w:autoSpaceDE w:val="0"/>
        <w:autoSpaceDN w:val="0"/>
        <w:adjustRightInd w:val="0"/>
        <w:spacing w:line="420" w:lineRule="exact"/>
        <w:ind w:firstLine="480" w:firstLineChars="200"/>
        <w:jc w:val="left"/>
        <w:rPr>
          <w:rFonts w:ascii="宋体" w:hAnsi="宋体" w:cs="仿宋_GB2312"/>
          <w:kern w:val="0"/>
          <w:sz w:val="24"/>
          <w:szCs w:val="24"/>
        </w:rPr>
      </w:pPr>
      <w:r>
        <w:rPr>
          <w:rFonts w:hint="eastAsia" w:ascii="宋体" w:hAnsi="宋体" w:cs="仿宋_GB2312"/>
          <w:kern w:val="0"/>
          <w:sz w:val="24"/>
          <w:szCs w:val="24"/>
        </w:rPr>
        <w:t>投标人名称：</w:t>
      </w:r>
      <w:r>
        <w:rPr>
          <w:rFonts w:ascii="宋体" w:hAnsi="宋体" w:cs="TimesNewRomanPSMT"/>
          <w:kern w:val="0"/>
          <w:sz w:val="24"/>
          <w:szCs w:val="24"/>
          <w:u w:val="single"/>
        </w:rPr>
        <w:t>__</w:t>
      </w:r>
      <w:r>
        <w:rPr>
          <w:rFonts w:hint="eastAsia" w:ascii="宋体" w:hAnsi="宋体" w:cs="TimesNewRomanPSMT"/>
          <w:kern w:val="0"/>
          <w:sz w:val="24"/>
          <w:szCs w:val="24"/>
          <w:u w:val="single"/>
        </w:rPr>
        <w:t xml:space="preserve">                     </w:t>
      </w:r>
      <w:r>
        <w:rPr>
          <w:rFonts w:ascii="宋体" w:hAnsi="宋体" w:cs="TimesNewRomanPSMT"/>
          <w:kern w:val="0"/>
          <w:sz w:val="24"/>
          <w:szCs w:val="24"/>
        </w:rPr>
        <w:t>___</w:t>
      </w:r>
    </w:p>
    <w:p>
      <w:pPr>
        <w:autoSpaceDE w:val="0"/>
        <w:autoSpaceDN w:val="0"/>
        <w:adjustRightInd w:val="0"/>
        <w:spacing w:line="420" w:lineRule="exact"/>
        <w:ind w:firstLine="480" w:firstLineChars="200"/>
        <w:jc w:val="left"/>
        <w:rPr>
          <w:rFonts w:ascii="宋体" w:hAnsi="宋体" w:cs="仿宋_GB2312"/>
          <w:kern w:val="0"/>
          <w:sz w:val="24"/>
          <w:szCs w:val="24"/>
        </w:rPr>
      </w:pPr>
      <w:r>
        <w:rPr>
          <w:rFonts w:hint="eastAsia" w:ascii="宋体" w:hAnsi="宋体" w:cs="仿宋_GB2312"/>
          <w:kern w:val="0"/>
          <w:sz w:val="24"/>
          <w:szCs w:val="24"/>
        </w:rPr>
        <w:t>单位性质：</w:t>
      </w:r>
      <w:r>
        <w:rPr>
          <w:rFonts w:ascii="宋体" w:hAnsi="宋体" w:cs="TimesNewRomanPSMT"/>
          <w:kern w:val="0"/>
          <w:sz w:val="24"/>
          <w:szCs w:val="24"/>
          <w:u w:val="single"/>
        </w:rPr>
        <w:t>___</w:t>
      </w:r>
      <w:r>
        <w:rPr>
          <w:rFonts w:hint="eastAsia" w:ascii="宋体" w:hAnsi="宋体" w:cs="TimesNewRomanPSMT"/>
          <w:kern w:val="0"/>
          <w:sz w:val="24"/>
          <w:szCs w:val="24"/>
          <w:u w:val="single"/>
        </w:rPr>
        <w:t xml:space="preserve">       </w:t>
      </w:r>
      <w:r>
        <w:rPr>
          <w:rFonts w:ascii="宋体" w:hAnsi="宋体" w:cs="TimesNewRomanPSMT"/>
          <w:kern w:val="0"/>
          <w:sz w:val="24"/>
          <w:szCs w:val="24"/>
          <w:u w:val="single"/>
        </w:rPr>
        <w:t>_</w:t>
      </w:r>
      <w:r>
        <w:rPr>
          <w:rFonts w:hint="eastAsia" w:ascii="宋体" w:hAnsi="宋体" w:cs="TimesNewRomanPSMT"/>
          <w:kern w:val="0"/>
          <w:sz w:val="24"/>
          <w:szCs w:val="24"/>
          <w:u w:val="single"/>
        </w:rPr>
        <w:t xml:space="preserve">                </w:t>
      </w:r>
      <w:r>
        <w:rPr>
          <w:rFonts w:ascii="宋体" w:hAnsi="宋体" w:cs="TimesNewRomanPSMT"/>
          <w:kern w:val="0"/>
          <w:sz w:val="24"/>
          <w:szCs w:val="24"/>
          <w:u w:val="single"/>
        </w:rPr>
        <w:t>_</w:t>
      </w:r>
    </w:p>
    <w:p>
      <w:pPr>
        <w:autoSpaceDE w:val="0"/>
        <w:autoSpaceDN w:val="0"/>
        <w:adjustRightInd w:val="0"/>
        <w:spacing w:line="420" w:lineRule="exact"/>
        <w:ind w:firstLine="480" w:firstLineChars="200"/>
        <w:jc w:val="left"/>
        <w:rPr>
          <w:rFonts w:ascii="宋体" w:hAnsi="宋体" w:cs="仿宋_GB2312"/>
          <w:kern w:val="0"/>
          <w:sz w:val="24"/>
          <w:szCs w:val="24"/>
        </w:rPr>
      </w:pPr>
      <w:r>
        <w:rPr>
          <w:rFonts w:hint="eastAsia" w:ascii="宋体" w:hAnsi="宋体" w:cs="仿宋_GB2312"/>
          <w:kern w:val="0"/>
          <w:sz w:val="24"/>
          <w:szCs w:val="24"/>
        </w:rPr>
        <w:t>地址：</w:t>
      </w:r>
      <w:r>
        <w:rPr>
          <w:rFonts w:ascii="宋体" w:hAnsi="宋体" w:cs="TimesNewRomanPSMT"/>
          <w:kern w:val="0"/>
          <w:sz w:val="24"/>
          <w:szCs w:val="24"/>
          <w:u w:val="single"/>
        </w:rPr>
        <w:t>__</w:t>
      </w:r>
      <w:r>
        <w:rPr>
          <w:rFonts w:hint="eastAsia" w:ascii="宋体" w:hAnsi="宋体" w:cs="TimesNewRomanPSMT"/>
          <w:kern w:val="0"/>
          <w:sz w:val="24"/>
          <w:szCs w:val="24"/>
          <w:u w:val="single"/>
        </w:rPr>
        <w:t xml:space="preserve">                           </w:t>
      </w:r>
      <w:r>
        <w:rPr>
          <w:rFonts w:ascii="宋体" w:hAnsi="宋体" w:cs="TimesNewRomanPSMT"/>
          <w:kern w:val="0"/>
          <w:sz w:val="24"/>
          <w:szCs w:val="24"/>
        </w:rPr>
        <w:t>___</w:t>
      </w:r>
    </w:p>
    <w:p>
      <w:pPr>
        <w:autoSpaceDE w:val="0"/>
        <w:autoSpaceDN w:val="0"/>
        <w:adjustRightInd w:val="0"/>
        <w:spacing w:line="420" w:lineRule="exact"/>
        <w:ind w:firstLine="480" w:firstLineChars="200"/>
        <w:jc w:val="left"/>
        <w:rPr>
          <w:rFonts w:ascii="宋体" w:hAnsi="宋体" w:cs="仿宋_GB2312"/>
          <w:kern w:val="0"/>
          <w:sz w:val="24"/>
          <w:szCs w:val="24"/>
        </w:rPr>
      </w:pPr>
      <w:r>
        <w:rPr>
          <w:rFonts w:hint="eastAsia" w:ascii="宋体" w:hAnsi="宋体" w:cs="仿宋_GB2312"/>
          <w:kern w:val="0"/>
          <w:sz w:val="24"/>
          <w:szCs w:val="24"/>
        </w:rPr>
        <w:t>成立时间：</w:t>
      </w:r>
      <w:r>
        <w:rPr>
          <w:rFonts w:ascii="宋体" w:hAnsi="宋体" w:cs="TimesNewRomanPSMT"/>
          <w:kern w:val="0"/>
          <w:sz w:val="24"/>
          <w:szCs w:val="24"/>
          <w:u w:val="single"/>
        </w:rPr>
        <w:t>__</w:t>
      </w:r>
      <w:r>
        <w:rPr>
          <w:rFonts w:ascii="宋体" w:hAnsi="宋体" w:cs="TimesNewRomanPSMT"/>
          <w:kern w:val="0"/>
          <w:sz w:val="24"/>
          <w:szCs w:val="24"/>
        </w:rPr>
        <w:t>___</w:t>
      </w:r>
      <w:r>
        <w:rPr>
          <w:rFonts w:hint="eastAsia" w:ascii="宋体" w:hAnsi="宋体" w:cs="仿宋_GB2312"/>
          <w:kern w:val="0"/>
          <w:sz w:val="24"/>
          <w:szCs w:val="24"/>
        </w:rPr>
        <w:t>年</w:t>
      </w:r>
      <w:r>
        <w:rPr>
          <w:rFonts w:ascii="宋体" w:hAnsi="宋体" w:cs="TimesNewRomanPSMT"/>
          <w:kern w:val="0"/>
          <w:sz w:val="24"/>
          <w:szCs w:val="24"/>
          <w:u w:val="single"/>
        </w:rPr>
        <w:t>__</w:t>
      </w:r>
      <w:r>
        <w:rPr>
          <w:rFonts w:ascii="宋体" w:hAnsi="宋体" w:cs="TimesNewRomanPSMT"/>
          <w:kern w:val="0"/>
          <w:sz w:val="24"/>
          <w:szCs w:val="24"/>
        </w:rPr>
        <w:t>___</w:t>
      </w:r>
      <w:r>
        <w:rPr>
          <w:rFonts w:ascii="宋体" w:hAnsi="宋体" w:cs="仿宋_GB2312"/>
          <w:kern w:val="0"/>
          <w:sz w:val="24"/>
          <w:szCs w:val="24"/>
        </w:rPr>
        <w:t xml:space="preserve"> </w:t>
      </w:r>
      <w:r>
        <w:rPr>
          <w:rFonts w:hint="eastAsia" w:ascii="宋体" w:hAnsi="宋体" w:cs="仿宋_GB2312"/>
          <w:kern w:val="0"/>
          <w:sz w:val="24"/>
          <w:szCs w:val="24"/>
        </w:rPr>
        <w:t>月</w:t>
      </w:r>
      <w:r>
        <w:rPr>
          <w:rFonts w:ascii="宋体" w:hAnsi="宋体" w:cs="TimesNewRomanPSMT"/>
          <w:kern w:val="0"/>
          <w:sz w:val="24"/>
          <w:szCs w:val="24"/>
          <w:u w:val="single"/>
        </w:rPr>
        <w:t>__</w:t>
      </w:r>
      <w:r>
        <w:rPr>
          <w:rFonts w:ascii="宋体" w:hAnsi="宋体" w:cs="TimesNewRomanPSMT"/>
          <w:kern w:val="0"/>
          <w:sz w:val="24"/>
          <w:szCs w:val="24"/>
        </w:rPr>
        <w:t>___</w:t>
      </w:r>
      <w:r>
        <w:rPr>
          <w:rFonts w:hint="eastAsia" w:ascii="宋体" w:hAnsi="宋体" w:cs="仿宋_GB2312"/>
          <w:kern w:val="0"/>
          <w:sz w:val="24"/>
          <w:szCs w:val="24"/>
        </w:rPr>
        <w:t>日</w:t>
      </w:r>
    </w:p>
    <w:p>
      <w:pPr>
        <w:autoSpaceDE w:val="0"/>
        <w:autoSpaceDN w:val="0"/>
        <w:adjustRightInd w:val="0"/>
        <w:spacing w:line="420" w:lineRule="exact"/>
        <w:ind w:firstLine="480" w:firstLineChars="200"/>
        <w:jc w:val="left"/>
        <w:rPr>
          <w:rFonts w:ascii="宋体" w:hAnsi="宋体" w:cs="仿宋_GB2312"/>
          <w:kern w:val="0"/>
          <w:sz w:val="24"/>
          <w:szCs w:val="24"/>
        </w:rPr>
      </w:pPr>
      <w:r>
        <w:rPr>
          <w:rFonts w:hint="eastAsia" w:ascii="宋体" w:hAnsi="宋体" w:cs="仿宋_GB2312"/>
          <w:kern w:val="0"/>
          <w:sz w:val="24"/>
          <w:szCs w:val="24"/>
        </w:rPr>
        <w:t>经营期限：</w:t>
      </w:r>
      <w:r>
        <w:rPr>
          <w:rFonts w:ascii="宋体" w:hAnsi="宋体" w:cs="TimesNewRomanPSMT"/>
          <w:kern w:val="0"/>
          <w:sz w:val="24"/>
          <w:szCs w:val="24"/>
          <w:u w:val="single"/>
        </w:rPr>
        <w:t>___</w:t>
      </w:r>
      <w:r>
        <w:rPr>
          <w:rFonts w:hint="eastAsia" w:ascii="宋体" w:hAnsi="宋体" w:cs="TimesNewRomanPSMT"/>
          <w:kern w:val="0"/>
          <w:sz w:val="24"/>
          <w:szCs w:val="24"/>
          <w:u w:val="single"/>
        </w:rPr>
        <w:t xml:space="preserve">                      </w:t>
      </w:r>
      <w:r>
        <w:rPr>
          <w:rFonts w:ascii="宋体" w:hAnsi="宋体" w:cs="TimesNewRomanPSMT"/>
          <w:kern w:val="0"/>
          <w:sz w:val="24"/>
          <w:szCs w:val="24"/>
          <w:u w:val="single"/>
        </w:rPr>
        <w:t>_</w:t>
      </w:r>
      <w:r>
        <w:rPr>
          <w:rFonts w:ascii="宋体" w:hAnsi="宋体" w:cs="TimesNewRomanPSMT"/>
          <w:kern w:val="0"/>
          <w:sz w:val="24"/>
          <w:szCs w:val="24"/>
        </w:rPr>
        <w:t>_</w:t>
      </w:r>
    </w:p>
    <w:p>
      <w:pPr>
        <w:autoSpaceDE w:val="0"/>
        <w:autoSpaceDN w:val="0"/>
        <w:adjustRightInd w:val="0"/>
        <w:spacing w:line="420" w:lineRule="exact"/>
        <w:ind w:firstLine="480" w:firstLineChars="200"/>
        <w:jc w:val="left"/>
        <w:rPr>
          <w:rFonts w:ascii="宋体" w:hAnsi="宋体" w:cs="仿宋_GB2312"/>
          <w:kern w:val="0"/>
          <w:sz w:val="24"/>
          <w:szCs w:val="24"/>
        </w:rPr>
      </w:pPr>
      <w:r>
        <w:rPr>
          <w:rFonts w:hint="eastAsia" w:ascii="宋体" w:hAnsi="宋体" w:cs="仿宋_GB2312"/>
          <w:kern w:val="0"/>
          <w:sz w:val="24"/>
          <w:szCs w:val="24"/>
        </w:rPr>
        <w:t>姓名：</w:t>
      </w:r>
      <w:r>
        <w:rPr>
          <w:rFonts w:ascii="宋体" w:hAnsi="宋体" w:cs="TimesNewRomanPSMT"/>
          <w:kern w:val="0"/>
          <w:sz w:val="24"/>
          <w:szCs w:val="24"/>
          <w:u w:val="single"/>
        </w:rPr>
        <w:t>__</w:t>
      </w:r>
      <w:r>
        <w:rPr>
          <w:rFonts w:ascii="宋体" w:hAnsi="宋体" w:cs="TimesNewRomanPSMT"/>
          <w:kern w:val="0"/>
          <w:sz w:val="24"/>
          <w:szCs w:val="24"/>
        </w:rPr>
        <w:t>___</w:t>
      </w:r>
      <w:r>
        <w:rPr>
          <w:rFonts w:hint="eastAsia" w:ascii="宋体" w:hAnsi="宋体" w:cs="仿宋_GB2312"/>
          <w:kern w:val="0"/>
          <w:sz w:val="24"/>
          <w:szCs w:val="24"/>
        </w:rPr>
        <w:t>性别：</w:t>
      </w:r>
      <w:r>
        <w:rPr>
          <w:rFonts w:ascii="宋体" w:hAnsi="宋体" w:cs="TimesNewRomanPSMT"/>
          <w:kern w:val="0"/>
          <w:sz w:val="24"/>
          <w:szCs w:val="24"/>
          <w:u w:val="single"/>
        </w:rPr>
        <w:t>__</w:t>
      </w:r>
      <w:r>
        <w:rPr>
          <w:rFonts w:ascii="宋体" w:hAnsi="宋体" w:cs="TimesNewRomanPSMT"/>
          <w:kern w:val="0"/>
          <w:sz w:val="24"/>
          <w:szCs w:val="24"/>
        </w:rPr>
        <w:t>___</w:t>
      </w:r>
      <w:r>
        <w:rPr>
          <w:rFonts w:hint="eastAsia" w:ascii="宋体" w:hAnsi="宋体" w:cs="仿宋_GB2312"/>
          <w:kern w:val="0"/>
          <w:sz w:val="24"/>
          <w:szCs w:val="24"/>
        </w:rPr>
        <w:t>年龄：</w:t>
      </w:r>
      <w:r>
        <w:rPr>
          <w:rFonts w:ascii="宋体" w:hAnsi="宋体" w:cs="TimesNewRomanPSMT"/>
          <w:kern w:val="0"/>
          <w:sz w:val="24"/>
          <w:szCs w:val="24"/>
          <w:u w:val="single"/>
        </w:rPr>
        <w:t>__</w:t>
      </w:r>
      <w:r>
        <w:rPr>
          <w:rFonts w:ascii="宋体" w:hAnsi="宋体" w:cs="TimesNewRomanPSMT"/>
          <w:kern w:val="0"/>
          <w:sz w:val="24"/>
          <w:szCs w:val="24"/>
        </w:rPr>
        <w:t>___</w:t>
      </w:r>
      <w:r>
        <w:rPr>
          <w:rFonts w:hint="eastAsia" w:ascii="宋体" w:hAnsi="宋体" w:cs="仿宋_GB2312"/>
          <w:kern w:val="0"/>
          <w:sz w:val="24"/>
          <w:szCs w:val="24"/>
        </w:rPr>
        <w:t>职务：</w:t>
      </w:r>
      <w:r>
        <w:rPr>
          <w:rFonts w:ascii="宋体" w:hAnsi="宋体" w:cs="TimesNewRomanPSMT"/>
          <w:kern w:val="0"/>
          <w:sz w:val="24"/>
          <w:szCs w:val="24"/>
          <w:u w:val="single"/>
        </w:rPr>
        <w:t>__</w:t>
      </w:r>
      <w:r>
        <w:rPr>
          <w:rFonts w:ascii="宋体" w:hAnsi="宋体" w:cs="TimesNewRomanPSMT"/>
          <w:kern w:val="0"/>
          <w:sz w:val="24"/>
          <w:szCs w:val="24"/>
        </w:rPr>
        <w:t>___</w:t>
      </w:r>
    </w:p>
    <w:p>
      <w:pPr>
        <w:autoSpaceDE w:val="0"/>
        <w:autoSpaceDN w:val="0"/>
        <w:adjustRightInd w:val="0"/>
        <w:spacing w:line="420" w:lineRule="exact"/>
        <w:ind w:firstLine="480" w:firstLineChars="200"/>
        <w:jc w:val="left"/>
        <w:rPr>
          <w:rFonts w:ascii="宋体" w:hAnsi="宋体" w:cs="仿宋_GB2312"/>
          <w:kern w:val="0"/>
          <w:sz w:val="24"/>
          <w:szCs w:val="24"/>
        </w:rPr>
      </w:pPr>
      <w:r>
        <w:rPr>
          <w:rFonts w:hint="eastAsia" w:ascii="宋体" w:hAnsi="宋体" w:cs="仿宋_GB2312"/>
          <w:kern w:val="0"/>
          <w:sz w:val="24"/>
          <w:szCs w:val="24"/>
        </w:rPr>
        <w:t>系</w:t>
      </w:r>
      <w:r>
        <w:rPr>
          <w:rFonts w:hint="eastAsia" w:ascii="宋体" w:hAnsi="宋体" w:cs="TimesNewRomanPSMT"/>
          <w:kern w:val="0"/>
          <w:sz w:val="24"/>
          <w:szCs w:val="24"/>
          <w:u w:val="single"/>
        </w:rPr>
        <w:t xml:space="preserve">                          </w:t>
      </w:r>
      <w:r>
        <w:rPr>
          <w:rFonts w:ascii="宋体" w:hAnsi="宋体" w:cs="TimesNewRomanPSMT"/>
          <w:kern w:val="0"/>
          <w:sz w:val="24"/>
          <w:szCs w:val="24"/>
          <w:u w:val="single"/>
        </w:rPr>
        <w:t>_</w:t>
      </w:r>
      <w:r>
        <w:rPr>
          <w:rFonts w:ascii="宋体" w:hAnsi="宋体" w:cs="TimesNewRomanPSMT"/>
          <w:kern w:val="0"/>
          <w:sz w:val="24"/>
          <w:szCs w:val="24"/>
        </w:rPr>
        <w:t>___</w:t>
      </w:r>
      <w:r>
        <w:rPr>
          <w:rFonts w:ascii="宋体" w:hAnsi="宋体" w:cs="仿宋_GB2312"/>
          <w:kern w:val="0"/>
          <w:sz w:val="24"/>
          <w:szCs w:val="24"/>
        </w:rPr>
        <w:t xml:space="preserve"> </w:t>
      </w:r>
      <w:r>
        <w:rPr>
          <w:rFonts w:hint="eastAsia" w:ascii="宋体" w:hAnsi="宋体" w:cs="仿宋_GB2312"/>
          <w:kern w:val="0"/>
          <w:sz w:val="24"/>
          <w:szCs w:val="24"/>
        </w:rPr>
        <w:t>（投标人名称）的法定代表人。</w:t>
      </w:r>
    </w:p>
    <w:p>
      <w:pPr>
        <w:autoSpaceDE w:val="0"/>
        <w:autoSpaceDN w:val="0"/>
        <w:adjustRightInd w:val="0"/>
        <w:spacing w:line="420" w:lineRule="exact"/>
        <w:ind w:firstLine="480" w:firstLineChars="200"/>
        <w:jc w:val="left"/>
        <w:rPr>
          <w:rFonts w:hint="eastAsia" w:ascii="宋体" w:hAnsi="宋体" w:cs="仿宋_GB2312"/>
          <w:kern w:val="0"/>
          <w:sz w:val="24"/>
          <w:szCs w:val="24"/>
        </w:rPr>
      </w:pPr>
    </w:p>
    <w:p>
      <w:pPr>
        <w:autoSpaceDE w:val="0"/>
        <w:autoSpaceDN w:val="0"/>
        <w:adjustRightInd w:val="0"/>
        <w:spacing w:line="420" w:lineRule="exact"/>
        <w:ind w:firstLine="480" w:firstLineChars="200"/>
        <w:jc w:val="left"/>
        <w:rPr>
          <w:rFonts w:hint="eastAsia" w:ascii="宋体" w:hAnsi="宋体" w:cs="仿宋_GB2312"/>
          <w:kern w:val="0"/>
          <w:sz w:val="24"/>
          <w:szCs w:val="24"/>
        </w:rPr>
      </w:pPr>
      <w:r>
        <w:rPr>
          <w:rFonts w:hint="eastAsia" w:ascii="宋体" w:hAnsi="宋体" w:cs="仿宋_GB2312"/>
          <w:kern w:val="0"/>
          <w:sz w:val="24"/>
          <w:szCs w:val="24"/>
        </w:rPr>
        <w:t>特此证明。</w:t>
      </w:r>
    </w:p>
    <w:p>
      <w:pPr>
        <w:autoSpaceDE w:val="0"/>
        <w:autoSpaceDN w:val="0"/>
        <w:adjustRightInd w:val="0"/>
        <w:spacing w:line="420" w:lineRule="exact"/>
        <w:ind w:firstLine="480" w:firstLineChars="200"/>
        <w:jc w:val="left"/>
        <w:rPr>
          <w:rFonts w:ascii="宋体" w:hAnsi="宋体" w:cs="仿宋_GB2312"/>
          <w:kern w:val="0"/>
          <w:sz w:val="24"/>
          <w:szCs w:val="24"/>
        </w:rPr>
      </w:pPr>
    </w:p>
    <w:p>
      <w:pPr>
        <w:autoSpaceDE w:val="0"/>
        <w:autoSpaceDN w:val="0"/>
        <w:adjustRightInd w:val="0"/>
        <w:spacing w:line="420" w:lineRule="exact"/>
        <w:ind w:firstLine="480" w:firstLineChars="200"/>
        <w:jc w:val="right"/>
        <w:rPr>
          <w:rFonts w:ascii="宋体" w:hAnsi="宋体" w:cs="仿宋_GB2312"/>
          <w:kern w:val="0"/>
          <w:sz w:val="24"/>
          <w:szCs w:val="24"/>
        </w:rPr>
      </w:pPr>
      <w:r>
        <w:rPr>
          <w:rFonts w:hint="eastAsia" w:ascii="宋体" w:hAnsi="宋体" w:cs="仿宋_GB2312"/>
          <w:kern w:val="0"/>
          <w:sz w:val="24"/>
          <w:szCs w:val="24"/>
        </w:rPr>
        <w:t>投标人：</w:t>
      </w:r>
      <w:r>
        <w:rPr>
          <w:rFonts w:ascii="宋体" w:hAnsi="宋体" w:cs="TimesNewRomanPSMT"/>
          <w:kern w:val="0"/>
          <w:sz w:val="24"/>
          <w:szCs w:val="24"/>
          <w:u w:val="single"/>
        </w:rPr>
        <w:t>___</w:t>
      </w:r>
      <w:r>
        <w:rPr>
          <w:rFonts w:hint="eastAsia" w:ascii="宋体" w:hAnsi="宋体" w:cs="TimesNewRomanPSMT"/>
          <w:kern w:val="0"/>
          <w:sz w:val="24"/>
          <w:szCs w:val="24"/>
          <w:u w:val="single"/>
        </w:rPr>
        <w:t xml:space="preserve">                       </w:t>
      </w:r>
      <w:r>
        <w:rPr>
          <w:rFonts w:ascii="宋体" w:hAnsi="宋体" w:cs="TimesNewRomanPSMT"/>
          <w:kern w:val="0"/>
          <w:sz w:val="24"/>
          <w:szCs w:val="24"/>
          <w:u w:val="single"/>
        </w:rPr>
        <w:t>_</w:t>
      </w:r>
      <w:r>
        <w:rPr>
          <w:rFonts w:ascii="宋体" w:hAnsi="宋体" w:cs="TimesNewRomanPSMT"/>
          <w:kern w:val="0"/>
          <w:sz w:val="24"/>
          <w:szCs w:val="24"/>
        </w:rPr>
        <w:t>_</w:t>
      </w:r>
      <w:r>
        <w:rPr>
          <w:rFonts w:hint="eastAsia" w:ascii="宋体" w:hAnsi="宋体" w:cs="仿宋_GB2312"/>
          <w:kern w:val="0"/>
          <w:sz w:val="24"/>
          <w:szCs w:val="24"/>
        </w:rPr>
        <w:t>（盖单位章）</w:t>
      </w:r>
    </w:p>
    <w:p>
      <w:pPr>
        <w:autoSpaceDE w:val="0"/>
        <w:autoSpaceDN w:val="0"/>
        <w:adjustRightInd w:val="0"/>
        <w:spacing w:line="420" w:lineRule="exact"/>
        <w:ind w:firstLine="480" w:firstLineChars="200"/>
        <w:jc w:val="right"/>
        <w:rPr>
          <w:rFonts w:hint="eastAsia" w:ascii="宋体" w:hAnsi="宋体" w:cs="仿宋_GB2312"/>
          <w:kern w:val="0"/>
          <w:sz w:val="24"/>
          <w:szCs w:val="24"/>
        </w:rPr>
      </w:pPr>
      <w:r>
        <w:rPr>
          <w:rFonts w:ascii="宋体" w:hAnsi="宋体" w:cs="TimesNewRomanPSMT"/>
          <w:kern w:val="0"/>
          <w:sz w:val="24"/>
          <w:szCs w:val="24"/>
          <w:u w:val="single"/>
        </w:rPr>
        <w:t>__</w:t>
      </w:r>
      <w:r>
        <w:rPr>
          <w:rFonts w:hint="eastAsia" w:ascii="宋体" w:hAnsi="宋体" w:cs="TimesNewRomanPSMT"/>
          <w:kern w:val="0"/>
          <w:sz w:val="24"/>
          <w:szCs w:val="24"/>
          <w:u w:val="single"/>
        </w:rPr>
        <w:t xml:space="preserve">       </w:t>
      </w:r>
      <w:r>
        <w:rPr>
          <w:rFonts w:ascii="宋体" w:hAnsi="宋体" w:cs="TimesNewRomanPSMT"/>
          <w:kern w:val="0"/>
          <w:sz w:val="24"/>
          <w:szCs w:val="24"/>
        </w:rPr>
        <w:t>___</w:t>
      </w:r>
      <w:r>
        <w:rPr>
          <w:rFonts w:hint="eastAsia" w:ascii="宋体" w:hAnsi="宋体" w:cs="仿宋_GB2312"/>
          <w:kern w:val="0"/>
          <w:sz w:val="24"/>
          <w:szCs w:val="24"/>
        </w:rPr>
        <w:t>年</w:t>
      </w:r>
      <w:r>
        <w:rPr>
          <w:rFonts w:ascii="宋体" w:hAnsi="宋体" w:cs="TimesNewRomanPSMT"/>
          <w:kern w:val="0"/>
          <w:sz w:val="24"/>
          <w:szCs w:val="24"/>
          <w:u w:val="single"/>
        </w:rPr>
        <w:t>__</w:t>
      </w:r>
      <w:r>
        <w:rPr>
          <w:rFonts w:hint="eastAsia" w:ascii="宋体" w:hAnsi="宋体" w:cs="TimesNewRomanPSMT"/>
          <w:kern w:val="0"/>
          <w:sz w:val="24"/>
          <w:szCs w:val="24"/>
          <w:u w:val="single"/>
        </w:rPr>
        <w:t xml:space="preserve">         </w:t>
      </w:r>
      <w:r>
        <w:rPr>
          <w:rFonts w:ascii="宋体" w:hAnsi="宋体" w:cs="TimesNewRomanPSMT"/>
          <w:kern w:val="0"/>
          <w:sz w:val="24"/>
          <w:szCs w:val="24"/>
        </w:rPr>
        <w:t>___</w:t>
      </w:r>
      <w:r>
        <w:rPr>
          <w:rFonts w:ascii="宋体" w:hAnsi="宋体" w:cs="仿宋_GB2312"/>
          <w:kern w:val="0"/>
          <w:sz w:val="24"/>
          <w:szCs w:val="24"/>
        </w:rPr>
        <w:t xml:space="preserve"> </w:t>
      </w:r>
      <w:r>
        <w:rPr>
          <w:rFonts w:hint="eastAsia" w:ascii="宋体" w:hAnsi="宋体" w:cs="仿宋_GB2312"/>
          <w:kern w:val="0"/>
          <w:sz w:val="24"/>
          <w:szCs w:val="24"/>
        </w:rPr>
        <w:t>月</w:t>
      </w:r>
      <w:r>
        <w:rPr>
          <w:rFonts w:ascii="宋体" w:hAnsi="宋体" w:cs="TimesNewRomanPSMT"/>
          <w:kern w:val="0"/>
          <w:sz w:val="24"/>
          <w:szCs w:val="24"/>
          <w:u w:val="single"/>
        </w:rPr>
        <w:t>_</w:t>
      </w:r>
      <w:r>
        <w:rPr>
          <w:rFonts w:hint="eastAsia" w:ascii="宋体" w:hAnsi="宋体" w:cs="TimesNewRomanPSMT"/>
          <w:kern w:val="0"/>
          <w:sz w:val="24"/>
          <w:szCs w:val="24"/>
          <w:u w:val="single"/>
        </w:rPr>
        <w:t xml:space="preserve">     </w:t>
      </w:r>
      <w:r>
        <w:rPr>
          <w:rFonts w:ascii="宋体" w:hAnsi="宋体" w:cs="TimesNewRomanPSMT"/>
          <w:kern w:val="0"/>
          <w:sz w:val="24"/>
          <w:szCs w:val="24"/>
        </w:rPr>
        <w:t>_</w:t>
      </w:r>
      <w:r>
        <w:rPr>
          <w:rFonts w:hint="eastAsia" w:ascii="宋体" w:hAnsi="宋体" w:cs="TimesNewRomanPSMT"/>
          <w:kern w:val="0"/>
          <w:sz w:val="24"/>
          <w:szCs w:val="24"/>
          <w:u w:val="single"/>
        </w:rPr>
        <w:t xml:space="preserve">     </w:t>
      </w:r>
      <w:r>
        <w:rPr>
          <w:rFonts w:ascii="宋体" w:hAnsi="宋体" w:cs="TimesNewRomanPSMT"/>
          <w:kern w:val="0"/>
          <w:sz w:val="24"/>
          <w:szCs w:val="24"/>
        </w:rPr>
        <w:t>_</w:t>
      </w:r>
      <w:r>
        <w:rPr>
          <w:rFonts w:hint="eastAsia" w:ascii="宋体" w:hAnsi="宋体" w:cs="仿宋_GB2312"/>
          <w:kern w:val="0"/>
          <w:sz w:val="24"/>
          <w:szCs w:val="24"/>
        </w:rPr>
        <w:t>日</w:t>
      </w:r>
    </w:p>
    <w:p>
      <w:pPr>
        <w:tabs>
          <w:tab w:val="left" w:pos="1800"/>
          <w:tab w:val="left" w:pos="2860"/>
          <w:tab w:val="left" w:pos="3240"/>
        </w:tabs>
        <w:spacing w:before="156" w:beforeLines="50" w:after="156" w:afterLines="50" w:line="0" w:lineRule="atLeast"/>
        <w:jc w:val="center"/>
        <w:rPr>
          <w:rFonts w:hint="eastAsia" w:ascii="华文新魏" w:hAnsi="新宋体" w:eastAsia="华文新魏"/>
          <w:b/>
          <w:bCs/>
          <w:spacing w:val="12"/>
          <w:sz w:val="24"/>
          <w:szCs w:val="24"/>
        </w:rPr>
      </w:pPr>
    </w:p>
    <w:p>
      <w:pPr>
        <w:tabs>
          <w:tab w:val="left" w:pos="1800"/>
          <w:tab w:val="left" w:pos="2860"/>
          <w:tab w:val="left" w:pos="3240"/>
        </w:tabs>
        <w:spacing w:before="156" w:beforeLines="50" w:after="156" w:afterLines="50" w:line="0" w:lineRule="atLeast"/>
        <w:jc w:val="center"/>
        <w:rPr>
          <w:rFonts w:hint="eastAsia" w:ascii="新宋体" w:hAnsi="新宋体" w:eastAsia="新宋体"/>
          <w:b/>
          <w:bCs/>
          <w:spacing w:val="12"/>
          <w:sz w:val="28"/>
          <w:szCs w:val="28"/>
        </w:rPr>
      </w:pPr>
      <w:r>
        <w:rPr>
          <w:rFonts w:hint="eastAsia" w:ascii="新宋体" w:hAnsi="新宋体" w:eastAsia="新宋体"/>
          <w:b/>
          <w:bCs/>
          <w:spacing w:val="12"/>
          <w:sz w:val="28"/>
          <w:szCs w:val="28"/>
        </w:rPr>
        <w:t>（二）</w:t>
      </w:r>
      <w:r>
        <w:rPr>
          <w:rFonts w:ascii="新宋体" w:hAnsi="新宋体" w:eastAsia="新宋体"/>
          <w:b/>
          <w:bCs/>
          <w:spacing w:val="12"/>
          <w:sz w:val="28"/>
          <w:szCs w:val="28"/>
        </w:rPr>
        <w:t>授权委托书</w:t>
      </w:r>
    </w:p>
    <w:p>
      <w:pPr>
        <w:tabs>
          <w:tab w:val="left" w:pos="1800"/>
          <w:tab w:val="left" w:pos="2860"/>
          <w:tab w:val="left" w:pos="3240"/>
        </w:tabs>
        <w:spacing w:before="156" w:beforeLines="50" w:after="156" w:afterLines="50" w:line="0" w:lineRule="atLeast"/>
        <w:jc w:val="center"/>
        <w:rPr>
          <w:rFonts w:hint="eastAsia" w:ascii="华文新魏" w:hAnsi="新宋体" w:eastAsia="华文新魏"/>
          <w:b/>
          <w:bCs/>
          <w:spacing w:val="12"/>
          <w:sz w:val="24"/>
          <w:szCs w:val="24"/>
        </w:rPr>
      </w:pPr>
    </w:p>
    <w:p>
      <w:pPr>
        <w:spacing w:line="440" w:lineRule="exact"/>
        <w:rPr>
          <w:rFonts w:hint="eastAsia" w:ascii="新宋体" w:hAnsi="新宋体" w:eastAsia="新宋体"/>
          <w:sz w:val="24"/>
          <w:szCs w:val="24"/>
        </w:rPr>
      </w:pPr>
      <w:r>
        <w:rPr>
          <w:rFonts w:ascii="新宋体" w:hAnsi="新宋体" w:eastAsia="新宋体"/>
          <w:sz w:val="24"/>
          <w:szCs w:val="24"/>
        </w:rPr>
        <w:t>致：</w:t>
      </w:r>
      <w:r>
        <w:rPr>
          <w:rFonts w:hint="eastAsia" w:ascii="新宋体" w:hAnsi="新宋体" w:eastAsia="新宋体"/>
          <w:sz w:val="24"/>
          <w:szCs w:val="24"/>
        </w:rPr>
        <w:t xml:space="preserve">    </w:t>
      </w:r>
    </w:p>
    <w:p>
      <w:pPr>
        <w:spacing w:line="440" w:lineRule="exact"/>
        <w:rPr>
          <w:rFonts w:ascii="新宋体" w:hAnsi="新宋体" w:eastAsia="新宋体"/>
          <w:sz w:val="24"/>
          <w:szCs w:val="24"/>
        </w:rPr>
      </w:pPr>
      <w:r>
        <w:rPr>
          <w:rFonts w:ascii="新宋体" w:hAnsi="新宋体" w:eastAsia="新宋体"/>
          <w:sz w:val="24"/>
          <w:szCs w:val="24"/>
        </w:rPr>
        <w:t>本授权委托书声明：</w:t>
      </w:r>
      <w:r>
        <w:rPr>
          <w:rFonts w:ascii="新宋体" w:hAnsi="新宋体" w:eastAsia="新宋体"/>
          <w:sz w:val="24"/>
          <w:szCs w:val="24"/>
          <w:u w:val="single"/>
        </w:rPr>
        <w:t xml:space="preserve">   </w:t>
      </w:r>
      <w:r>
        <w:rPr>
          <w:rFonts w:hint="eastAsia" w:ascii="新宋体" w:hAnsi="新宋体" w:eastAsia="新宋体"/>
          <w:sz w:val="24"/>
          <w:szCs w:val="24"/>
          <w:u w:val="single"/>
        </w:rPr>
        <w:t>（公司名称）</w:t>
      </w:r>
      <w:r>
        <w:rPr>
          <w:rFonts w:ascii="新宋体" w:hAnsi="新宋体" w:eastAsia="新宋体"/>
          <w:sz w:val="24"/>
          <w:szCs w:val="24"/>
          <w:u w:val="single"/>
        </w:rPr>
        <w:t xml:space="preserve">          </w:t>
      </w:r>
      <w:r>
        <w:rPr>
          <w:rFonts w:ascii="宋体" w:hAnsi="宋体"/>
          <w:sz w:val="24"/>
          <w:szCs w:val="24"/>
        </w:rPr>
        <w:t>法定代表人</w:t>
      </w:r>
      <w:r>
        <w:rPr>
          <w:rFonts w:ascii="宋体" w:hAnsi="宋体"/>
          <w:sz w:val="24"/>
          <w:szCs w:val="24"/>
          <w:u w:val="single"/>
        </w:rPr>
        <w:t xml:space="preserve">        （姓名）</w:t>
      </w:r>
      <w:r>
        <w:rPr>
          <w:rFonts w:ascii="宋体" w:hAnsi="宋体"/>
          <w:sz w:val="24"/>
          <w:szCs w:val="24"/>
        </w:rPr>
        <w:t xml:space="preserve">，现委托本公司 </w:t>
      </w:r>
      <w:r>
        <w:rPr>
          <w:rFonts w:ascii="宋体" w:hAnsi="宋体"/>
          <w:sz w:val="24"/>
          <w:szCs w:val="24"/>
          <w:u w:val="single"/>
        </w:rPr>
        <w:t xml:space="preserve">        （姓名）</w:t>
      </w:r>
      <w:r>
        <w:rPr>
          <w:rFonts w:ascii="宋体" w:hAnsi="宋体"/>
          <w:sz w:val="24"/>
          <w:szCs w:val="24"/>
        </w:rPr>
        <w:t>为我公司的合法代理人，代理</w:t>
      </w:r>
      <w:r>
        <w:rPr>
          <w:rFonts w:hint="eastAsia" w:ascii="新宋体" w:hAnsi="新宋体" w:eastAsia="新宋体"/>
          <w:sz w:val="24"/>
          <w:szCs w:val="24"/>
          <w:u w:val="single"/>
        </w:rPr>
        <w:t xml:space="preserve">    （工程名称）    </w:t>
      </w:r>
      <w:r>
        <w:rPr>
          <w:rFonts w:hint="eastAsia" w:ascii="新宋体" w:hAnsi="新宋体" w:eastAsia="新宋体"/>
          <w:sz w:val="24"/>
          <w:szCs w:val="24"/>
        </w:rPr>
        <w:t>监理项目</w:t>
      </w:r>
      <w:r>
        <w:rPr>
          <w:rFonts w:ascii="新宋体" w:hAnsi="新宋体" w:eastAsia="新宋体"/>
          <w:sz w:val="24"/>
          <w:szCs w:val="24"/>
        </w:rPr>
        <w:t>的投标活动、合同谈判、协议书签署等相关行为中，全权处理与之相关的一切事宜。</w:t>
      </w:r>
    </w:p>
    <w:p>
      <w:pPr>
        <w:spacing w:line="440" w:lineRule="exact"/>
        <w:ind w:firstLine="480" w:firstLineChars="200"/>
        <w:rPr>
          <w:rFonts w:ascii="新宋体" w:hAnsi="新宋体" w:eastAsia="新宋体"/>
          <w:sz w:val="24"/>
          <w:szCs w:val="24"/>
        </w:rPr>
      </w:pPr>
    </w:p>
    <w:p>
      <w:pPr>
        <w:spacing w:line="440" w:lineRule="exact"/>
        <w:ind w:firstLine="480" w:firstLineChars="200"/>
        <w:rPr>
          <w:rFonts w:ascii="新宋体" w:hAnsi="新宋体" w:eastAsia="新宋体"/>
          <w:sz w:val="24"/>
          <w:szCs w:val="24"/>
        </w:rPr>
      </w:pPr>
      <w:r>
        <w:rPr>
          <w:rFonts w:ascii="新宋体" w:hAnsi="新宋体" w:eastAsia="新宋体"/>
          <w:sz w:val="24"/>
          <w:szCs w:val="24"/>
        </w:rPr>
        <w:t>投标人：</w:t>
      </w:r>
      <w:r>
        <w:rPr>
          <w:rFonts w:ascii="新宋体" w:hAnsi="新宋体" w:eastAsia="新宋体"/>
          <w:sz w:val="24"/>
          <w:szCs w:val="24"/>
          <w:u w:val="single"/>
        </w:rPr>
        <w:t xml:space="preserve">                            </w:t>
      </w:r>
      <w:r>
        <w:rPr>
          <w:rFonts w:ascii="新宋体" w:hAnsi="新宋体" w:eastAsia="新宋体"/>
          <w:sz w:val="24"/>
          <w:szCs w:val="24"/>
        </w:rPr>
        <w:t>（盖章）</w:t>
      </w:r>
    </w:p>
    <w:p>
      <w:pPr>
        <w:spacing w:line="440" w:lineRule="exact"/>
        <w:ind w:firstLine="480" w:firstLineChars="200"/>
        <w:rPr>
          <w:rFonts w:ascii="新宋体" w:hAnsi="新宋体" w:eastAsia="新宋体"/>
          <w:sz w:val="24"/>
          <w:szCs w:val="24"/>
        </w:rPr>
      </w:pPr>
    </w:p>
    <w:p>
      <w:pPr>
        <w:spacing w:line="440" w:lineRule="exact"/>
        <w:ind w:firstLine="480" w:firstLineChars="200"/>
        <w:rPr>
          <w:rFonts w:ascii="新宋体" w:hAnsi="新宋体" w:eastAsia="新宋体"/>
          <w:sz w:val="24"/>
          <w:szCs w:val="24"/>
        </w:rPr>
      </w:pPr>
      <w:r>
        <w:rPr>
          <w:rFonts w:ascii="新宋体" w:hAnsi="新宋体" w:eastAsia="新宋体"/>
          <w:sz w:val="24"/>
          <w:szCs w:val="24"/>
        </w:rPr>
        <w:t>法定代表人或授权代理人：</w:t>
      </w:r>
      <w:r>
        <w:rPr>
          <w:rFonts w:ascii="新宋体" w:hAnsi="新宋体" w:eastAsia="新宋体"/>
          <w:sz w:val="24"/>
          <w:szCs w:val="24"/>
          <w:u w:val="single"/>
        </w:rPr>
        <w:t xml:space="preserve">                        </w:t>
      </w:r>
      <w:r>
        <w:rPr>
          <w:rFonts w:ascii="新宋体" w:hAnsi="新宋体" w:eastAsia="新宋体"/>
          <w:sz w:val="24"/>
          <w:szCs w:val="24"/>
        </w:rPr>
        <w:t>（签字）</w:t>
      </w:r>
    </w:p>
    <w:p>
      <w:pPr>
        <w:spacing w:line="440" w:lineRule="exact"/>
        <w:ind w:firstLine="480" w:firstLineChars="200"/>
        <w:rPr>
          <w:rFonts w:ascii="新宋体" w:hAnsi="新宋体" w:eastAsia="新宋体"/>
          <w:sz w:val="24"/>
          <w:szCs w:val="24"/>
        </w:rPr>
      </w:pPr>
    </w:p>
    <w:p>
      <w:pPr>
        <w:spacing w:line="440" w:lineRule="exact"/>
        <w:ind w:firstLine="480" w:firstLineChars="200"/>
        <w:rPr>
          <w:rFonts w:ascii="新宋体" w:hAnsi="新宋体" w:eastAsia="新宋体"/>
          <w:sz w:val="24"/>
          <w:szCs w:val="24"/>
        </w:rPr>
      </w:pPr>
      <w:r>
        <w:rPr>
          <w:rFonts w:ascii="新宋体" w:hAnsi="新宋体" w:eastAsia="新宋体"/>
          <w:sz w:val="24"/>
          <w:szCs w:val="24"/>
        </w:rPr>
        <w:t>授权委托日期：</w:t>
      </w:r>
      <w:r>
        <w:rPr>
          <w:rFonts w:ascii="新宋体" w:hAnsi="新宋体" w:eastAsia="新宋体"/>
          <w:sz w:val="24"/>
          <w:szCs w:val="24"/>
          <w:u w:val="single"/>
        </w:rPr>
        <w:t xml:space="preserve">      </w:t>
      </w:r>
      <w:r>
        <w:rPr>
          <w:rFonts w:ascii="新宋体" w:hAnsi="新宋体" w:eastAsia="新宋体"/>
          <w:sz w:val="24"/>
          <w:szCs w:val="24"/>
        </w:rPr>
        <w:t>年</w:t>
      </w:r>
      <w:r>
        <w:rPr>
          <w:rFonts w:ascii="新宋体" w:hAnsi="新宋体" w:eastAsia="新宋体"/>
          <w:sz w:val="24"/>
          <w:szCs w:val="24"/>
          <w:u w:val="single"/>
        </w:rPr>
        <w:t xml:space="preserve">    </w:t>
      </w:r>
      <w:r>
        <w:rPr>
          <w:rFonts w:ascii="新宋体" w:hAnsi="新宋体" w:eastAsia="新宋体"/>
          <w:sz w:val="24"/>
          <w:szCs w:val="24"/>
        </w:rPr>
        <w:t>月</w:t>
      </w:r>
      <w:r>
        <w:rPr>
          <w:rFonts w:ascii="新宋体" w:hAnsi="新宋体" w:eastAsia="新宋体"/>
          <w:sz w:val="24"/>
          <w:szCs w:val="24"/>
          <w:u w:val="single"/>
        </w:rPr>
        <w:t xml:space="preserve">   </w:t>
      </w:r>
      <w:r>
        <w:rPr>
          <w:rFonts w:ascii="新宋体" w:hAnsi="新宋体" w:eastAsia="新宋体"/>
          <w:sz w:val="24"/>
          <w:szCs w:val="24"/>
        </w:rPr>
        <w:t>日</w:t>
      </w:r>
    </w:p>
    <w:p>
      <w:pPr>
        <w:spacing w:line="420" w:lineRule="exact"/>
        <w:ind w:left="1040" w:leftChars="306" w:firstLine="480" w:firstLineChars="200"/>
        <w:rPr>
          <w:rFonts w:ascii="新宋体" w:hAnsi="新宋体" w:eastAsia="新宋体"/>
          <w:sz w:val="24"/>
          <w:szCs w:val="24"/>
        </w:rPr>
      </w:pPr>
    </w:p>
    <w:p>
      <w:pPr>
        <w:tabs>
          <w:tab w:val="left" w:pos="5270"/>
        </w:tabs>
        <w:spacing w:line="120" w:lineRule="auto"/>
        <w:rPr>
          <w:rFonts w:hint="eastAsia" w:ascii="新宋体" w:hAnsi="新宋体" w:eastAsia="新宋体"/>
          <w:b/>
          <w:bCs/>
          <w:sz w:val="24"/>
          <w:szCs w:val="24"/>
        </w:rPr>
      </w:pPr>
      <w:r>
        <w:rPr>
          <w:rFonts w:ascii="新宋体" w:hAnsi="新宋体" w:eastAsia="新宋体"/>
          <w:sz w:val="24"/>
          <w:szCs w:val="24"/>
        </w:rPr>
        <w:br w:type="page"/>
      </w:r>
    </w:p>
    <w:p>
      <w:pPr>
        <w:tabs>
          <w:tab w:val="left" w:pos="1800"/>
          <w:tab w:val="left" w:pos="2860"/>
          <w:tab w:val="left" w:pos="3240"/>
        </w:tabs>
        <w:spacing w:before="156" w:beforeLines="50" w:after="156" w:afterLines="50" w:line="0" w:lineRule="atLeast"/>
        <w:jc w:val="center"/>
        <w:rPr>
          <w:rFonts w:hint="eastAsia" w:ascii="新宋体" w:hAnsi="新宋体" w:eastAsia="新宋体"/>
          <w:b/>
          <w:bCs/>
          <w:spacing w:val="12"/>
          <w:sz w:val="28"/>
          <w:szCs w:val="28"/>
        </w:rPr>
      </w:pPr>
      <w:r>
        <w:rPr>
          <w:rFonts w:hint="eastAsia" w:ascii="新宋体" w:hAnsi="新宋体" w:eastAsia="新宋体"/>
          <w:b/>
          <w:bCs/>
          <w:spacing w:val="12"/>
          <w:sz w:val="28"/>
          <w:szCs w:val="28"/>
        </w:rPr>
        <w:t>投标人报价表</w:t>
      </w:r>
    </w:p>
    <w:p>
      <w:pPr>
        <w:tabs>
          <w:tab w:val="left" w:pos="1800"/>
          <w:tab w:val="left" w:pos="2860"/>
          <w:tab w:val="left" w:pos="3240"/>
        </w:tabs>
        <w:spacing w:before="156" w:beforeLines="50" w:after="156" w:afterLines="50" w:line="0" w:lineRule="atLeast"/>
        <w:jc w:val="right"/>
        <w:rPr>
          <w:rFonts w:hint="eastAsia" w:ascii="宋体" w:hAnsi="宋体" w:eastAsia="宋体" w:cs="宋体"/>
          <w:b/>
          <w:bCs/>
          <w:spacing w:val="12"/>
          <w:sz w:val="24"/>
          <w:szCs w:val="24"/>
        </w:rPr>
      </w:pPr>
      <w:r>
        <w:rPr>
          <w:rFonts w:hint="eastAsia" w:ascii="宋体" w:hAnsi="宋体" w:eastAsia="宋体" w:cs="宋体"/>
          <w:bCs/>
          <w:sz w:val="24"/>
          <w:szCs w:val="24"/>
        </w:rPr>
        <w:t>金额单位：元（人民币）</w:t>
      </w:r>
    </w:p>
    <w:tbl>
      <w:tblPr>
        <w:tblStyle w:val="36"/>
        <w:tblW w:w="94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2"/>
        <w:gridCol w:w="901"/>
        <w:gridCol w:w="1082"/>
        <w:gridCol w:w="1803"/>
        <w:gridCol w:w="1152"/>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1" w:hRule="atLeast"/>
        </w:trPr>
        <w:tc>
          <w:tcPr>
            <w:tcW w:w="281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工程名称</w:t>
            </w:r>
          </w:p>
        </w:tc>
        <w:tc>
          <w:tcPr>
            <w:tcW w:w="6671" w:type="dxa"/>
            <w:gridSpan w:val="5"/>
            <w:vAlign w:val="center"/>
          </w:tcPr>
          <w:p>
            <w:pPr>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5" w:hRule="atLeast"/>
        </w:trPr>
        <w:tc>
          <w:tcPr>
            <w:tcW w:w="281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投标单位</w:t>
            </w:r>
          </w:p>
        </w:tc>
        <w:tc>
          <w:tcPr>
            <w:tcW w:w="6671" w:type="dxa"/>
            <w:gridSpan w:val="5"/>
            <w:vAlign w:val="center"/>
          </w:tcPr>
          <w:p>
            <w:pPr>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7" w:hRule="atLeast"/>
        </w:trPr>
        <w:tc>
          <w:tcPr>
            <w:tcW w:w="281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投标范围</w:t>
            </w:r>
          </w:p>
        </w:tc>
        <w:tc>
          <w:tcPr>
            <w:tcW w:w="6671" w:type="dxa"/>
            <w:gridSpan w:val="5"/>
            <w:vAlign w:val="center"/>
          </w:tcPr>
          <w:p>
            <w:pPr>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8" w:hRule="atLeast"/>
        </w:trPr>
        <w:tc>
          <w:tcPr>
            <w:tcW w:w="2812" w:type="dxa"/>
            <w:tcBorders>
              <w:bottom w:val="single" w:color="auto" w:sz="4" w:space="0"/>
            </w:tcBorders>
            <w:vAlign w:val="center"/>
          </w:tcPr>
          <w:p>
            <w:pPr>
              <w:jc w:val="center"/>
              <w:rPr>
                <w:rFonts w:hint="eastAsia" w:ascii="宋体" w:hAnsi="宋体" w:eastAsia="宋体" w:cs="宋体"/>
                <w:b/>
                <w:bCs/>
                <w:sz w:val="24"/>
                <w:szCs w:val="24"/>
              </w:rPr>
            </w:pPr>
            <w:r>
              <w:rPr>
                <w:rFonts w:hint="eastAsia" w:ascii="宋体" w:hAnsi="宋体" w:eastAsia="宋体" w:cs="宋体"/>
                <w:sz w:val="24"/>
                <w:szCs w:val="24"/>
              </w:rPr>
              <w:t>投标报价</w:t>
            </w:r>
          </w:p>
        </w:tc>
        <w:tc>
          <w:tcPr>
            <w:tcW w:w="3786" w:type="dxa"/>
            <w:gridSpan w:val="3"/>
            <w:tcBorders>
              <w:bottom w:val="single" w:color="auto" w:sz="4" w:space="0"/>
            </w:tcBorders>
            <w:vAlign w:val="center"/>
          </w:tcPr>
          <w:p>
            <w:pPr>
              <w:rPr>
                <w:rFonts w:hint="eastAsia" w:ascii="宋体" w:hAnsi="宋体" w:eastAsia="宋体" w:cs="宋体"/>
                <w:b/>
                <w:bCs/>
                <w:sz w:val="24"/>
                <w:szCs w:val="24"/>
              </w:rPr>
            </w:pPr>
            <w:r>
              <w:rPr>
                <w:rFonts w:hint="eastAsia" w:ascii="宋体" w:hAnsi="宋体" w:eastAsia="宋体" w:cs="宋体"/>
                <w:sz w:val="24"/>
                <w:szCs w:val="24"/>
              </w:rPr>
              <w:t>大写：</w:t>
            </w:r>
          </w:p>
        </w:tc>
        <w:tc>
          <w:tcPr>
            <w:tcW w:w="2885" w:type="dxa"/>
            <w:gridSpan w:val="2"/>
            <w:tcBorders>
              <w:bottom w:val="single" w:color="auto" w:sz="4" w:space="0"/>
            </w:tcBorders>
            <w:vAlign w:val="center"/>
          </w:tcPr>
          <w:p>
            <w:pPr>
              <w:rPr>
                <w:rFonts w:hint="eastAsia" w:ascii="宋体" w:hAnsi="宋体" w:eastAsia="宋体" w:cs="宋体"/>
                <w:b/>
                <w:bCs/>
                <w:sz w:val="24"/>
                <w:szCs w:val="24"/>
              </w:rPr>
            </w:pPr>
            <w:r>
              <w:rPr>
                <w:rFonts w:hint="eastAsia" w:ascii="宋体" w:hAnsi="宋体"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trPr>
        <w:tc>
          <w:tcPr>
            <w:tcW w:w="281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总监理工程师</w:t>
            </w:r>
          </w:p>
        </w:tc>
        <w:tc>
          <w:tcPr>
            <w:tcW w:w="901" w:type="dxa"/>
            <w:vAlign w:val="center"/>
          </w:tcPr>
          <w:p>
            <w:pPr>
              <w:jc w:val="center"/>
              <w:rPr>
                <w:rFonts w:hint="eastAsia" w:ascii="宋体" w:hAnsi="宋体" w:eastAsia="宋体" w:cs="宋体"/>
                <w:sz w:val="24"/>
                <w:szCs w:val="24"/>
              </w:rPr>
            </w:pPr>
          </w:p>
        </w:tc>
        <w:tc>
          <w:tcPr>
            <w:tcW w:w="108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职 称</w:t>
            </w:r>
          </w:p>
        </w:tc>
        <w:tc>
          <w:tcPr>
            <w:tcW w:w="1803" w:type="dxa"/>
            <w:vAlign w:val="center"/>
          </w:tcPr>
          <w:p>
            <w:pPr>
              <w:jc w:val="center"/>
              <w:rPr>
                <w:rFonts w:hint="eastAsia" w:ascii="宋体" w:hAnsi="宋体" w:eastAsia="宋体" w:cs="宋体"/>
                <w:sz w:val="24"/>
                <w:szCs w:val="24"/>
              </w:rPr>
            </w:pPr>
          </w:p>
        </w:tc>
        <w:tc>
          <w:tcPr>
            <w:tcW w:w="115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编 号</w:t>
            </w:r>
          </w:p>
        </w:tc>
        <w:tc>
          <w:tcPr>
            <w:tcW w:w="1733" w:type="dxa"/>
            <w:vAlign w:val="center"/>
          </w:tcPr>
          <w:p>
            <w:pPr>
              <w:jc w:val="center"/>
              <w:rPr>
                <w:rFonts w:hint="eastAsia" w:ascii="宋体" w:hAnsi="宋体" w:eastAsia="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trPr>
        <w:tc>
          <w:tcPr>
            <w:tcW w:w="281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备注</w:t>
            </w:r>
          </w:p>
        </w:tc>
        <w:tc>
          <w:tcPr>
            <w:tcW w:w="6671" w:type="dxa"/>
            <w:gridSpan w:val="5"/>
            <w:vAlign w:val="center"/>
          </w:tcPr>
          <w:p>
            <w:pPr>
              <w:jc w:val="center"/>
              <w:rPr>
                <w:rFonts w:hint="eastAsia" w:ascii="宋体" w:hAnsi="宋体" w:eastAsia="宋体" w:cs="宋体"/>
                <w:b/>
                <w:bCs/>
                <w:sz w:val="24"/>
                <w:szCs w:val="24"/>
              </w:rPr>
            </w:pPr>
          </w:p>
        </w:tc>
      </w:tr>
    </w:tbl>
    <w:p>
      <w:pPr>
        <w:wordWrap w:val="0"/>
        <w:jc w:val="right"/>
        <w:rPr>
          <w:rFonts w:hint="eastAsia" w:ascii="宋体" w:hAnsi="宋体" w:eastAsia="宋体" w:cs="宋体"/>
          <w:bCs/>
          <w:sz w:val="24"/>
          <w:szCs w:val="24"/>
        </w:rPr>
      </w:pPr>
    </w:p>
    <w:p>
      <w:pPr>
        <w:rPr>
          <w:rFonts w:hint="eastAsia" w:ascii="宋体" w:hAnsi="宋体" w:eastAsia="宋体" w:cs="宋体"/>
          <w:b/>
          <w:bCs/>
          <w:sz w:val="24"/>
          <w:szCs w:val="24"/>
        </w:rPr>
      </w:pPr>
    </w:p>
    <w:p>
      <w:pPr>
        <w:rPr>
          <w:rFonts w:hint="eastAsia" w:ascii="宋体" w:hAnsi="宋体" w:eastAsia="宋体" w:cs="宋体"/>
          <w:sz w:val="24"/>
          <w:szCs w:val="24"/>
        </w:rPr>
      </w:pPr>
      <w:r>
        <w:rPr>
          <w:rFonts w:hint="eastAsia" w:ascii="宋体" w:hAnsi="宋体" w:eastAsia="宋体" w:cs="宋体"/>
          <w:sz w:val="24"/>
          <w:szCs w:val="24"/>
        </w:rPr>
        <w:t>投标单位：  （盖章）</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法定代表人： （签字）</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日期：     年   月   日</w:t>
      </w:r>
    </w:p>
    <w:p>
      <w:pPr>
        <w:tabs>
          <w:tab w:val="left" w:pos="5270"/>
        </w:tabs>
        <w:spacing w:line="120" w:lineRule="auto"/>
        <w:ind w:left="1040" w:leftChars="306" w:firstLine="4320" w:firstLineChars="1800"/>
        <w:rPr>
          <w:rFonts w:hint="eastAsia" w:ascii="宋体" w:hAnsi="宋体" w:eastAsia="宋体" w:cs="宋体"/>
          <w:sz w:val="24"/>
          <w:szCs w:val="24"/>
        </w:rPr>
      </w:pPr>
    </w:p>
    <w:p>
      <w:pPr>
        <w:autoSpaceDE w:val="0"/>
        <w:autoSpaceDN w:val="0"/>
        <w:adjustRightInd w:val="0"/>
        <w:spacing w:line="420" w:lineRule="exact"/>
        <w:jc w:val="center"/>
        <w:outlineLvl w:val="0"/>
        <w:rPr>
          <w:rFonts w:hint="eastAsia" w:ascii="黑体" w:hAnsi="新宋体" w:eastAsia="黑体" w:cs="黑体"/>
          <w:kern w:val="0"/>
          <w:sz w:val="24"/>
          <w:szCs w:val="24"/>
        </w:rPr>
      </w:pPr>
    </w:p>
    <w:p>
      <w:pPr>
        <w:autoSpaceDE w:val="0"/>
        <w:autoSpaceDN w:val="0"/>
        <w:adjustRightInd w:val="0"/>
        <w:spacing w:line="420" w:lineRule="exact"/>
        <w:jc w:val="center"/>
        <w:outlineLvl w:val="0"/>
        <w:rPr>
          <w:rFonts w:hint="eastAsia" w:ascii="黑体" w:hAnsi="新宋体" w:eastAsia="黑体" w:cs="黑体"/>
          <w:kern w:val="0"/>
          <w:sz w:val="24"/>
          <w:szCs w:val="24"/>
        </w:rPr>
      </w:pPr>
    </w:p>
    <w:p>
      <w:pPr>
        <w:autoSpaceDE w:val="0"/>
        <w:autoSpaceDN w:val="0"/>
        <w:adjustRightInd w:val="0"/>
        <w:spacing w:line="420" w:lineRule="exact"/>
        <w:jc w:val="center"/>
        <w:outlineLvl w:val="0"/>
        <w:rPr>
          <w:rFonts w:hint="eastAsia" w:ascii="华文新魏" w:hAnsi="新宋体" w:eastAsia="华文新魏"/>
          <w:b/>
          <w:bCs/>
          <w:spacing w:val="12"/>
          <w:sz w:val="24"/>
          <w:szCs w:val="24"/>
        </w:rPr>
      </w:pPr>
    </w:p>
    <w:p>
      <w:pPr>
        <w:autoSpaceDE w:val="0"/>
        <w:autoSpaceDN w:val="0"/>
        <w:adjustRightInd w:val="0"/>
        <w:spacing w:line="420" w:lineRule="exact"/>
        <w:jc w:val="center"/>
        <w:outlineLvl w:val="0"/>
        <w:rPr>
          <w:rFonts w:hint="eastAsia" w:ascii="华文新魏" w:hAnsi="新宋体" w:eastAsia="华文新魏"/>
          <w:b/>
          <w:bCs/>
          <w:spacing w:val="12"/>
          <w:sz w:val="24"/>
          <w:szCs w:val="24"/>
        </w:rPr>
      </w:pPr>
    </w:p>
    <w:p>
      <w:pPr>
        <w:autoSpaceDE w:val="0"/>
        <w:autoSpaceDN w:val="0"/>
        <w:adjustRightInd w:val="0"/>
        <w:spacing w:line="420" w:lineRule="exact"/>
        <w:jc w:val="center"/>
        <w:outlineLvl w:val="0"/>
        <w:rPr>
          <w:rFonts w:hint="eastAsia" w:ascii="华文新魏" w:hAnsi="新宋体" w:eastAsia="华文新魏"/>
          <w:b/>
          <w:bCs/>
          <w:spacing w:val="12"/>
          <w:sz w:val="24"/>
          <w:szCs w:val="24"/>
        </w:rPr>
      </w:pPr>
    </w:p>
    <w:p>
      <w:pPr>
        <w:autoSpaceDE w:val="0"/>
        <w:autoSpaceDN w:val="0"/>
        <w:adjustRightInd w:val="0"/>
        <w:spacing w:line="420" w:lineRule="exact"/>
        <w:jc w:val="center"/>
        <w:outlineLvl w:val="0"/>
        <w:rPr>
          <w:rFonts w:hint="eastAsia" w:ascii="华文新魏" w:hAnsi="新宋体" w:eastAsia="华文新魏"/>
          <w:b/>
          <w:bCs/>
          <w:spacing w:val="12"/>
          <w:sz w:val="24"/>
          <w:szCs w:val="24"/>
        </w:rPr>
      </w:pPr>
    </w:p>
    <w:p>
      <w:pPr>
        <w:autoSpaceDE w:val="0"/>
        <w:autoSpaceDN w:val="0"/>
        <w:adjustRightInd w:val="0"/>
        <w:spacing w:line="420" w:lineRule="exact"/>
        <w:jc w:val="center"/>
        <w:outlineLvl w:val="0"/>
        <w:rPr>
          <w:rFonts w:hint="eastAsia" w:ascii="华文新魏" w:hAnsi="新宋体" w:eastAsia="华文新魏"/>
          <w:b/>
          <w:bCs/>
          <w:spacing w:val="12"/>
          <w:sz w:val="24"/>
          <w:szCs w:val="24"/>
        </w:rPr>
      </w:pPr>
    </w:p>
    <w:p>
      <w:pPr>
        <w:autoSpaceDE w:val="0"/>
        <w:autoSpaceDN w:val="0"/>
        <w:adjustRightInd w:val="0"/>
        <w:spacing w:line="420" w:lineRule="exact"/>
        <w:jc w:val="center"/>
        <w:outlineLvl w:val="0"/>
        <w:rPr>
          <w:rFonts w:hint="eastAsia" w:ascii="华文新魏" w:hAnsi="新宋体" w:eastAsia="华文新魏"/>
          <w:b/>
          <w:bCs/>
          <w:spacing w:val="12"/>
          <w:sz w:val="24"/>
          <w:szCs w:val="24"/>
        </w:rPr>
      </w:pPr>
    </w:p>
    <w:p>
      <w:pPr>
        <w:autoSpaceDE w:val="0"/>
        <w:autoSpaceDN w:val="0"/>
        <w:adjustRightInd w:val="0"/>
        <w:spacing w:line="420" w:lineRule="exact"/>
        <w:jc w:val="center"/>
        <w:outlineLvl w:val="0"/>
        <w:rPr>
          <w:rFonts w:hint="eastAsia" w:ascii="华文新魏" w:hAnsi="新宋体" w:eastAsia="华文新魏"/>
          <w:b/>
          <w:bCs/>
          <w:spacing w:val="12"/>
          <w:sz w:val="24"/>
          <w:szCs w:val="24"/>
        </w:rPr>
      </w:pPr>
    </w:p>
    <w:p>
      <w:pPr>
        <w:autoSpaceDE w:val="0"/>
        <w:autoSpaceDN w:val="0"/>
        <w:adjustRightInd w:val="0"/>
        <w:spacing w:line="420" w:lineRule="exact"/>
        <w:jc w:val="center"/>
        <w:outlineLvl w:val="0"/>
        <w:rPr>
          <w:rFonts w:hint="eastAsia" w:ascii="华文新魏" w:hAnsi="新宋体" w:eastAsia="华文新魏"/>
          <w:b/>
          <w:bCs/>
          <w:spacing w:val="12"/>
          <w:sz w:val="24"/>
          <w:szCs w:val="24"/>
        </w:rPr>
      </w:pPr>
    </w:p>
    <w:p>
      <w:pPr>
        <w:autoSpaceDE w:val="0"/>
        <w:autoSpaceDN w:val="0"/>
        <w:adjustRightInd w:val="0"/>
        <w:spacing w:line="420" w:lineRule="exact"/>
        <w:jc w:val="center"/>
        <w:outlineLvl w:val="0"/>
        <w:rPr>
          <w:rFonts w:hint="eastAsia" w:ascii="华文新魏" w:hAnsi="新宋体" w:eastAsia="华文新魏"/>
          <w:b/>
          <w:bCs/>
          <w:spacing w:val="12"/>
          <w:sz w:val="24"/>
          <w:szCs w:val="24"/>
        </w:rPr>
      </w:pPr>
    </w:p>
    <w:p>
      <w:pPr>
        <w:autoSpaceDE w:val="0"/>
        <w:autoSpaceDN w:val="0"/>
        <w:adjustRightInd w:val="0"/>
        <w:spacing w:line="420" w:lineRule="exact"/>
        <w:jc w:val="center"/>
        <w:outlineLvl w:val="0"/>
        <w:rPr>
          <w:rFonts w:hint="eastAsia" w:ascii="新宋体" w:hAnsi="新宋体" w:eastAsia="新宋体"/>
          <w:b/>
          <w:bCs/>
          <w:spacing w:val="12"/>
          <w:sz w:val="28"/>
          <w:szCs w:val="28"/>
        </w:rPr>
      </w:pPr>
      <w:r>
        <w:rPr>
          <w:rFonts w:hint="eastAsia" w:ascii="新宋体" w:hAnsi="新宋体" w:eastAsia="新宋体"/>
          <w:b/>
          <w:bCs/>
          <w:spacing w:val="12"/>
          <w:sz w:val="28"/>
          <w:szCs w:val="28"/>
        </w:rPr>
        <w:t>投标保证金</w:t>
      </w:r>
    </w:p>
    <w:p>
      <w:pPr>
        <w:autoSpaceDE w:val="0"/>
        <w:autoSpaceDN w:val="0"/>
        <w:adjustRightInd w:val="0"/>
        <w:spacing w:line="420" w:lineRule="exact"/>
        <w:jc w:val="center"/>
        <w:rPr>
          <w:rFonts w:ascii="宋体" w:hAnsi="宋体" w:cs="黑体"/>
          <w:kern w:val="0"/>
          <w:sz w:val="24"/>
          <w:szCs w:val="24"/>
        </w:rPr>
      </w:pPr>
    </w:p>
    <w:p>
      <w:pPr>
        <w:autoSpaceDE w:val="0"/>
        <w:autoSpaceDN w:val="0"/>
        <w:adjustRightInd w:val="0"/>
        <w:spacing w:line="420" w:lineRule="exact"/>
        <w:ind w:firstLine="3700" w:firstLineChars="1542"/>
        <w:jc w:val="left"/>
        <w:rPr>
          <w:rFonts w:ascii="宋体" w:hAnsi="宋体" w:cs="仿宋_GB2312"/>
          <w:kern w:val="0"/>
          <w:sz w:val="24"/>
          <w:szCs w:val="24"/>
        </w:rPr>
      </w:pPr>
    </w:p>
    <w:p>
      <w:pPr>
        <w:autoSpaceDE w:val="0"/>
        <w:autoSpaceDN w:val="0"/>
        <w:adjustRightInd w:val="0"/>
        <w:spacing w:line="420" w:lineRule="exact"/>
        <w:jc w:val="left"/>
        <w:rPr>
          <w:rFonts w:hint="eastAsia" w:ascii="宋体" w:hAnsi="宋体" w:cs="仿宋_GB2312"/>
          <w:kern w:val="0"/>
          <w:sz w:val="24"/>
          <w:szCs w:val="24"/>
        </w:rPr>
      </w:pPr>
      <w:r>
        <w:rPr>
          <w:rFonts w:hint="eastAsia" w:ascii="宋体" w:hAnsi="宋体" w:cs="仿宋_GB2312"/>
          <w:kern w:val="0"/>
          <w:sz w:val="24"/>
          <w:szCs w:val="24"/>
        </w:rPr>
        <w:t>………………………………………………………………………………………………………………</w:t>
      </w:r>
    </w:p>
    <w:p>
      <w:pPr>
        <w:autoSpaceDE w:val="0"/>
        <w:autoSpaceDN w:val="0"/>
        <w:adjustRightInd w:val="0"/>
        <w:spacing w:line="420" w:lineRule="exact"/>
        <w:jc w:val="left"/>
        <w:rPr>
          <w:rFonts w:hint="eastAsia" w:ascii="宋体" w:hAnsi="宋体" w:cs="仿宋_GB2312"/>
          <w:kern w:val="0"/>
          <w:sz w:val="24"/>
          <w:szCs w:val="24"/>
        </w:rPr>
      </w:pPr>
      <w:r>
        <w:rPr>
          <w:rFonts w:hint="eastAsia" w:ascii="宋体" w:hAnsi="宋体" w:cs="仿宋_GB2312"/>
          <w:kern w:val="0"/>
          <w:sz w:val="24"/>
          <w:szCs w:val="24"/>
        </w:rPr>
        <w:t>附投标保证金有效证明资料：</w:t>
      </w:r>
    </w:p>
    <w:p>
      <w:pPr>
        <w:autoSpaceDE w:val="0"/>
        <w:autoSpaceDN w:val="0"/>
        <w:adjustRightInd w:val="0"/>
        <w:spacing w:line="420" w:lineRule="exact"/>
        <w:jc w:val="left"/>
        <w:rPr>
          <w:rFonts w:hint="eastAsia" w:ascii="宋体" w:hAnsi="宋体" w:cs="仿宋_GB2312"/>
          <w:kern w:val="0"/>
          <w:sz w:val="24"/>
          <w:szCs w:val="24"/>
        </w:rPr>
      </w:pPr>
    </w:p>
    <w:p>
      <w:pPr>
        <w:autoSpaceDE w:val="0"/>
        <w:autoSpaceDN w:val="0"/>
        <w:adjustRightInd w:val="0"/>
        <w:spacing w:line="420" w:lineRule="exact"/>
        <w:jc w:val="left"/>
        <w:rPr>
          <w:rFonts w:hint="eastAsia" w:ascii="宋体" w:hAnsi="宋体" w:cs="仿宋_GB2312"/>
          <w:kern w:val="0"/>
          <w:sz w:val="24"/>
          <w:szCs w:val="24"/>
        </w:rPr>
      </w:pPr>
    </w:p>
    <w:p>
      <w:pPr>
        <w:tabs>
          <w:tab w:val="left" w:pos="1800"/>
          <w:tab w:val="left" w:pos="2860"/>
          <w:tab w:val="left" w:pos="3240"/>
        </w:tabs>
        <w:spacing w:before="156" w:beforeLines="50" w:after="156" w:afterLines="50" w:line="0" w:lineRule="atLeast"/>
        <w:jc w:val="center"/>
        <w:rPr>
          <w:rFonts w:hint="eastAsia" w:ascii="新宋体" w:hAnsi="新宋体" w:eastAsia="新宋体"/>
          <w:b/>
          <w:bCs/>
          <w:spacing w:val="12"/>
          <w:sz w:val="28"/>
          <w:szCs w:val="28"/>
        </w:rPr>
      </w:pPr>
      <w:r>
        <w:rPr>
          <w:rFonts w:hint="eastAsia" w:ascii="新宋体" w:hAnsi="新宋体" w:eastAsia="新宋体"/>
          <w:b/>
          <w:bCs/>
          <w:spacing w:val="12"/>
          <w:sz w:val="28"/>
          <w:szCs w:val="28"/>
        </w:rPr>
        <w:t>投标人关于资格诚信的声明函</w:t>
      </w:r>
    </w:p>
    <w:p>
      <w:pPr>
        <w:jc w:val="center"/>
        <w:rPr>
          <w:rFonts w:hint="eastAsia" w:ascii="新宋体" w:hAnsi="新宋体" w:eastAsia="新宋体"/>
          <w:bCs/>
          <w:sz w:val="24"/>
          <w:szCs w:val="24"/>
        </w:rPr>
      </w:pP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t>致：</w:t>
      </w:r>
    </w:p>
    <w:p>
      <w:pPr>
        <w:spacing w:line="360" w:lineRule="auto"/>
        <w:ind w:firstLine="555"/>
        <w:rPr>
          <w:rFonts w:hint="eastAsia" w:ascii="宋体" w:hAnsi="宋体" w:eastAsia="宋体" w:cs="宋体"/>
          <w:bCs/>
          <w:sz w:val="24"/>
          <w:szCs w:val="24"/>
        </w:rPr>
      </w:pPr>
      <w:r>
        <w:rPr>
          <w:rFonts w:hint="eastAsia" w:ascii="宋体" w:hAnsi="宋体" w:eastAsia="宋体" w:cs="宋体"/>
          <w:bCs/>
          <w:sz w:val="24"/>
          <w:szCs w:val="24"/>
        </w:rPr>
        <w:t>我们</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愿意对</w:t>
      </w:r>
      <w:r>
        <w:rPr>
          <w:rFonts w:hint="eastAsia" w:ascii="宋体" w:hAnsi="宋体" w:eastAsia="宋体" w:cs="宋体"/>
          <w:sz w:val="24"/>
          <w:szCs w:val="24"/>
          <w:u w:val="single"/>
        </w:rPr>
        <w:t xml:space="preserve">    （工程名称）    </w:t>
      </w:r>
      <w:r>
        <w:rPr>
          <w:rFonts w:hint="eastAsia" w:ascii="宋体" w:hAnsi="宋体" w:eastAsia="宋体" w:cs="宋体"/>
          <w:sz w:val="24"/>
          <w:szCs w:val="24"/>
        </w:rPr>
        <w:t>监理项目</w:t>
      </w:r>
      <w:r>
        <w:rPr>
          <w:rFonts w:hint="eastAsia" w:ascii="宋体" w:hAnsi="宋体" w:eastAsia="宋体" w:cs="宋体"/>
          <w:bCs/>
          <w:sz w:val="24"/>
          <w:szCs w:val="24"/>
        </w:rPr>
        <w:t>进行投标。并在此声明，投标文件中所有关于投标人资格、业绩、荣誉等方面的文件、证明、陈述均真实、准确的。如果发现此类文件、证明、陈述与事实不符，我方将承担由此而产生的一切后果。</w:t>
      </w:r>
    </w:p>
    <w:p>
      <w:pPr>
        <w:spacing w:line="360" w:lineRule="auto"/>
        <w:ind w:firstLine="555"/>
        <w:rPr>
          <w:rFonts w:hint="eastAsia" w:ascii="宋体" w:hAnsi="宋体" w:eastAsia="宋体" w:cs="宋体"/>
          <w:bCs/>
          <w:sz w:val="24"/>
          <w:szCs w:val="24"/>
        </w:rPr>
      </w:pPr>
    </w:p>
    <w:p>
      <w:pPr>
        <w:spacing w:line="360" w:lineRule="auto"/>
        <w:ind w:firstLine="555"/>
        <w:rPr>
          <w:rFonts w:hint="eastAsia" w:ascii="宋体" w:hAnsi="宋体" w:eastAsia="宋体" w:cs="宋体"/>
          <w:bCs/>
          <w:sz w:val="24"/>
          <w:szCs w:val="24"/>
        </w:rPr>
      </w:pPr>
      <w:r>
        <w:rPr>
          <w:rFonts w:hint="eastAsia" w:ascii="宋体" w:hAnsi="宋体" w:eastAsia="宋体" w:cs="宋体"/>
          <w:bCs/>
          <w:sz w:val="24"/>
          <w:szCs w:val="24"/>
        </w:rPr>
        <w:t>特此声明</w:t>
      </w:r>
    </w:p>
    <w:p>
      <w:pPr>
        <w:spacing w:line="360" w:lineRule="auto"/>
        <w:ind w:firstLine="555"/>
        <w:rPr>
          <w:rFonts w:hint="eastAsia" w:ascii="宋体" w:hAnsi="宋体" w:eastAsia="宋体" w:cs="宋体"/>
          <w:bCs/>
          <w:sz w:val="24"/>
          <w:szCs w:val="24"/>
        </w:rPr>
      </w:pPr>
    </w:p>
    <w:p>
      <w:pPr>
        <w:spacing w:line="360" w:lineRule="auto"/>
        <w:ind w:firstLine="555"/>
        <w:rPr>
          <w:rFonts w:hint="eastAsia" w:ascii="宋体" w:hAnsi="宋体" w:eastAsia="宋体" w:cs="宋体"/>
          <w:bCs/>
          <w:sz w:val="24"/>
          <w:szCs w:val="24"/>
        </w:rPr>
      </w:pPr>
      <w:r>
        <w:rPr>
          <w:rFonts w:hint="eastAsia" w:ascii="宋体" w:hAnsi="宋体" w:eastAsia="宋体" w:cs="宋体"/>
          <w:bCs/>
          <w:sz w:val="24"/>
          <w:szCs w:val="24"/>
        </w:rPr>
        <w:t>投标人：</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（盖章）</w:t>
      </w:r>
    </w:p>
    <w:p>
      <w:pPr>
        <w:spacing w:line="360" w:lineRule="auto"/>
        <w:ind w:firstLine="555"/>
        <w:rPr>
          <w:rFonts w:hint="eastAsia" w:ascii="宋体" w:hAnsi="宋体" w:eastAsia="宋体" w:cs="宋体"/>
          <w:bCs/>
          <w:sz w:val="24"/>
          <w:szCs w:val="24"/>
        </w:rPr>
      </w:pPr>
    </w:p>
    <w:p>
      <w:pPr>
        <w:spacing w:line="360" w:lineRule="auto"/>
        <w:ind w:firstLine="555"/>
        <w:rPr>
          <w:rFonts w:hint="eastAsia" w:ascii="宋体" w:hAnsi="宋体" w:eastAsia="宋体" w:cs="宋体"/>
          <w:bCs/>
          <w:sz w:val="24"/>
          <w:szCs w:val="24"/>
          <w:u w:val="single"/>
        </w:rPr>
      </w:pPr>
      <w:r>
        <w:rPr>
          <w:rFonts w:hint="eastAsia" w:ascii="宋体" w:hAnsi="宋体" w:eastAsia="宋体" w:cs="宋体"/>
          <w:bCs/>
          <w:sz w:val="24"/>
          <w:szCs w:val="24"/>
        </w:rPr>
        <w:t>法定代表人或委托代理人：</w:t>
      </w:r>
      <w:r>
        <w:rPr>
          <w:rFonts w:hint="eastAsia" w:ascii="宋体" w:hAnsi="宋体" w:eastAsia="宋体" w:cs="宋体"/>
          <w:bCs/>
          <w:sz w:val="24"/>
          <w:szCs w:val="24"/>
          <w:u w:val="single"/>
        </w:rPr>
        <w:t xml:space="preserve">   （签字）  </w:t>
      </w:r>
    </w:p>
    <w:p>
      <w:pPr>
        <w:spacing w:line="360" w:lineRule="auto"/>
        <w:ind w:firstLine="555"/>
        <w:rPr>
          <w:rFonts w:hint="eastAsia" w:ascii="新宋体" w:hAnsi="新宋体" w:eastAsia="新宋体"/>
          <w:bCs/>
          <w:sz w:val="24"/>
          <w:szCs w:val="24"/>
        </w:rPr>
      </w:pPr>
    </w:p>
    <w:p>
      <w:pPr>
        <w:spacing w:line="360" w:lineRule="auto"/>
        <w:ind w:firstLine="555"/>
        <w:rPr>
          <w:rFonts w:hint="eastAsia" w:ascii="新宋体" w:hAnsi="新宋体" w:eastAsia="新宋体"/>
          <w:bCs/>
          <w:sz w:val="24"/>
          <w:szCs w:val="24"/>
        </w:rPr>
      </w:pPr>
    </w:p>
    <w:p>
      <w:pPr>
        <w:spacing w:line="360" w:lineRule="auto"/>
        <w:ind w:firstLine="555"/>
        <w:jc w:val="right"/>
        <w:rPr>
          <w:rFonts w:hint="eastAsia" w:ascii="新宋体" w:hAnsi="新宋体" w:eastAsia="新宋体"/>
          <w:bCs/>
          <w:sz w:val="24"/>
          <w:szCs w:val="24"/>
        </w:rPr>
      </w:pPr>
      <w:r>
        <w:rPr>
          <w:rFonts w:hint="eastAsia" w:ascii="新宋体" w:hAnsi="新宋体" w:eastAsia="新宋体"/>
          <w:bCs/>
          <w:sz w:val="24"/>
          <w:szCs w:val="24"/>
        </w:rPr>
        <w:t>年   月   日</w:t>
      </w:r>
    </w:p>
    <w:p>
      <w:pPr>
        <w:autoSpaceDE w:val="0"/>
        <w:autoSpaceDN w:val="0"/>
        <w:adjustRightInd w:val="0"/>
        <w:spacing w:line="420" w:lineRule="exact"/>
        <w:ind w:firstLine="5856" w:firstLineChars="2440"/>
        <w:jc w:val="left"/>
        <w:rPr>
          <w:rFonts w:hint="eastAsia" w:ascii="宋体" w:hAnsi="宋体" w:cs="仿宋_GB2312"/>
          <w:kern w:val="0"/>
          <w:sz w:val="24"/>
          <w:szCs w:val="24"/>
        </w:rPr>
      </w:pPr>
    </w:p>
    <w:p>
      <w:pPr>
        <w:autoSpaceDE w:val="0"/>
        <w:autoSpaceDN w:val="0"/>
        <w:adjustRightInd w:val="0"/>
        <w:spacing w:line="420" w:lineRule="exact"/>
        <w:ind w:firstLine="5856" w:firstLineChars="2440"/>
        <w:jc w:val="left"/>
        <w:rPr>
          <w:rFonts w:hint="eastAsia" w:ascii="宋体" w:hAnsi="宋体" w:cs="仿宋_GB2312"/>
          <w:kern w:val="0"/>
          <w:sz w:val="24"/>
          <w:szCs w:val="24"/>
        </w:rPr>
      </w:pPr>
    </w:p>
    <w:p>
      <w:pPr>
        <w:ind w:left="210"/>
        <w:jc w:val="center"/>
        <w:rPr>
          <w:rFonts w:hint="eastAsia" w:ascii="新宋体" w:hAnsi="新宋体" w:eastAsia="新宋体" w:cs="宋体"/>
          <w:sz w:val="24"/>
          <w:szCs w:val="24"/>
        </w:rPr>
      </w:pPr>
      <w:r>
        <w:rPr>
          <w:rFonts w:ascii="新宋体" w:hAnsi="新宋体" w:eastAsia="新宋体" w:cs="宋体"/>
          <w:sz w:val="24"/>
          <w:szCs w:val="24"/>
        </w:rPr>
        <w:br w:type="page"/>
      </w:r>
    </w:p>
    <w:p>
      <w:pPr>
        <w:ind w:left="210"/>
        <w:jc w:val="center"/>
        <w:rPr>
          <w:rFonts w:hint="eastAsia" w:ascii="新宋体" w:hAnsi="新宋体" w:eastAsia="新宋体"/>
          <w:b/>
          <w:bCs/>
          <w:spacing w:val="12"/>
          <w:sz w:val="28"/>
          <w:szCs w:val="28"/>
        </w:rPr>
      </w:pPr>
      <w:r>
        <w:rPr>
          <w:rFonts w:hint="eastAsia" w:ascii="新宋体" w:hAnsi="新宋体" w:eastAsia="新宋体"/>
          <w:b/>
          <w:bCs/>
          <w:spacing w:val="12"/>
          <w:sz w:val="28"/>
          <w:szCs w:val="28"/>
        </w:rPr>
        <w:t>投标人基本情况表</w:t>
      </w:r>
    </w:p>
    <w:p>
      <w:pPr>
        <w:ind w:left="210"/>
        <w:jc w:val="center"/>
        <w:rPr>
          <w:rFonts w:hint="eastAsia" w:ascii="新宋体" w:hAnsi="新宋体" w:eastAsia="新宋体"/>
          <w:b/>
          <w:bCs/>
          <w:spacing w:val="12"/>
          <w:sz w:val="24"/>
          <w:szCs w:val="24"/>
        </w:rPr>
      </w:pPr>
    </w:p>
    <w:tbl>
      <w:tblPr>
        <w:tblStyle w:val="36"/>
        <w:tblW w:w="9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1105"/>
        <w:gridCol w:w="1329"/>
        <w:gridCol w:w="1329"/>
        <w:gridCol w:w="1104"/>
        <w:gridCol w:w="225"/>
        <w:gridCol w:w="1329"/>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550" w:type="dxa"/>
            <w:vAlign w:val="center"/>
          </w:tcPr>
          <w:p>
            <w:pPr>
              <w:autoSpaceDE w:val="0"/>
              <w:autoSpaceDN w:val="0"/>
              <w:adjustRightInd w:val="0"/>
              <w:spacing w:line="4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投标人名称</w:t>
            </w:r>
          </w:p>
        </w:tc>
        <w:tc>
          <w:tcPr>
            <w:tcW w:w="7750" w:type="dxa"/>
            <w:gridSpan w:val="7"/>
            <w:vAlign w:val="center"/>
          </w:tcPr>
          <w:p>
            <w:pPr>
              <w:autoSpaceDE w:val="0"/>
              <w:autoSpaceDN w:val="0"/>
              <w:adjustRightInd w:val="0"/>
              <w:spacing w:line="420" w:lineRule="exact"/>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550" w:type="dxa"/>
            <w:vAlign w:val="center"/>
          </w:tcPr>
          <w:p>
            <w:pPr>
              <w:autoSpaceDE w:val="0"/>
              <w:autoSpaceDN w:val="0"/>
              <w:adjustRightInd w:val="0"/>
              <w:spacing w:line="4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注册地址</w:t>
            </w:r>
          </w:p>
        </w:tc>
        <w:tc>
          <w:tcPr>
            <w:tcW w:w="3763" w:type="dxa"/>
            <w:gridSpan w:val="3"/>
            <w:vAlign w:val="center"/>
          </w:tcPr>
          <w:p>
            <w:pPr>
              <w:autoSpaceDE w:val="0"/>
              <w:autoSpaceDN w:val="0"/>
              <w:adjustRightInd w:val="0"/>
              <w:spacing w:line="420" w:lineRule="exact"/>
              <w:jc w:val="center"/>
              <w:rPr>
                <w:rFonts w:hint="eastAsia" w:ascii="宋体" w:hAnsi="宋体" w:eastAsia="宋体" w:cs="宋体"/>
                <w:kern w:val="0"/>
                <w:sz w:val="24"/>
                <w:szCs w:val="24"/>
              </w:rPr>
            </w:pPr>
          </w:p>
        </w:tc>
        <w:tc>
          <w:tcPr>
            <w:tcW w:w="1329" w:type="dxa"/>
            <w:gridSpan w:val="2"/>
            <w:vAlign w:val="center"/>
          </w:tcPr>
          <w:p>
            <w:pPr>
              <w:autoSpaceDE w:val="0"/>
              <w:autoSpaceDN w:val="0"/>
              <w:adjustRightInd w:val="0"/>
              <w:spacing w:line="4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邮政编码</w:t>
            </w:r>
          </w:p>
        </w:tc>
        <w:tc>
          <w:tcPr>
            <w:tcW w:w="2658" w:type="dxa"/>
            <w:gridSpan w:val="2"/>
            <w:vAlign w:val="center"/>
          </w:tcPr>
          <w:p>
            <w:pPr>
              <w:autoSpaceDE w:val="0"/>
              <w:autoSpaceDN w:val="0"/>
              <w:adjustRightInd w:val="0"/>
              <w:spacing w:line="420" w:lineRule="exact"/>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1550" w:type="dxa"/>
            <w:vMerge w:val="restart"/>
            <w:vAlign w:val="center"/>
          </w:tcPr>
          <w:p>
            <w:pPr>
              <w:autoSpaceDE w:val="0"/>
              <w:autoSpaceDN w:val="0"/>
              <w:adjustRightInd w:val="0"/>
              <w:spacing w:line="4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联系方式</w:t>
            </w:r>
          </w:p>
        </w:tc>
        <w:tc>
          <w:tcPr>
            <w:tcW w:w="1105" w:type="dxa"/>
            <w:vAlign w:val="center"/>
          </w:tcPr>
          <w:p>
            <w:pPr>
              <w:autoSpaceDE w:val="0"/>
              <w:autoSpaceDN w:val="0"/>
              <w:adjustRightInd w:val="0"/>
              <w:spacing w:line="4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联系人</w:t>
            </w:r>
          </w:p>
        </w:tc>
        <w:tc>
          <w:tcPr>
            <w:tcW w:w="2658" w:type="dxa"/>
            <w:gridSpan w:val="2"/>
            <w:vAlign w:val="center"/>
          </w:tcPr>
          <w:p>
            <w:pPr>
              <w:autoSpaceDE w:val="0"/>
              <w:autoSpaceDN w:val="0"/>
              <w:adjustRightInd w:val="0"/>
              <w:spacing w:line="420" w:lineRule="exact"/>
              <w:jc w:val="center"/>
              <w:rPr>
                <w:rFonts w:hint="eastAsia" w:ascii="宋体" w:hAnsi="宋体" w:eastAsia="宋体" w:cs="宋体"/>
                <w:kern w:val="0"/>
                <w:sz w:val="24"/>
                <w:szCs w:val="24"/>
              </w:rPr>
            </w:pPr>
          </w:p>
        </w:tc>
        <w:tc>
          <w:tcPr>
            <w:tcW w:w="1329" w:type="dxa"/>
            <w:gridSpan w:val="2"/>
            <w:vAlign w:val="center"/>
          </w:tcPr>
          <w:p>
            <w:pPr>
              <w:autoSpaceDE w:val="0"/>
              <w:autoSpaceDN w:val="0"/>
              <w:adjustRightInd w:val="0"/>
              <w:spacing w:line="4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电 话</w:t>
            </w:r>
          </w:p>
        </w:tc>
        <w:tc>
          <w:tcPr>
            <w:tcW w:w="2658" w:type="dxa"/>
            <w:gridSpan w:val="2"/>
            <w:vAlign w:val="center"/>
          </w:tcPr>
          <w:p>
            <w:pPr>
              <w:autoSpaceDE w:val="0"/>
              <w:autoSpaceDN w:val="0"/>
              <w:adjustRightInd w:val="0"/>
              <w:spacing w:line="420" w:lineRule="exact"/>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jc w:val="center"/>
        </w:trPr>
        <w:tc>
          <w:tcPr>
            <w:tcW w:w="1550" w:type="dxa"/>
            <w:vMerge w:val="continue"/>
            <w:vAlign w:val="center"/>
          </w:tcPr>
          <w:p>
            <w:pPr>
              <w:autoSpaceDE w:val="0"/>
              <w:autoSpaceDN w:val="0"/>
              <w:adjustRightInd w:val="0"/>
              <w:spacing w:line="420" w:lineRule="exact"/>
              <w:jc w:val="center"/>
              <w:rPr>
                <w:rFonts w:hint="eastAsia" w:ascii="宋体" w:hAnsi="宋体" w:eastAsia="宋体" w:cs="宋体"/>
                <w:kern w:val="0"/>
                <w:sz w:val="24"/>
                <w:szCs w:val="24"/>
              </w:rPr>
            </w:pPr>
          </w:p>
        </w:tc>
        <w:tc>
          <w:tcPr>
            <w:tcW w:w="1105" w:type="dxa"/>
            <w:vAlign w:val="center"/>
          </w:tcPr>
          <w:p>
            <w:pPr>
              <w:autoSpaceDE w:val="0"/>
              <w:autoSpaceDN w:val="0"/>
              <w:adjustRightInd w:val="0"/>
              <w:spacing w:line="4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传  真</w:t>
            </w:r>
          </w:p>
        </w:tc>
        <w:tc>
          <w:tcPr>
            <w:tcW w:w="2658" w:type="dxa"/>
            <w:gridSpan w:val="2"/>
            <w:vAlign w:val="center"/>
          </w:tcPr>
          <w:p>
            <w:pPr>
              <w:autoSpaceDE w:val="0"/>
              <w:autoSpaceDN w:val="0"/>
              <w:adjustRightInd w:val="0"/>
              <w:spacing w:line="420" w:lineRule="exact"/>
              <w:jc w:val="center"/>
              <w:rPr>
                <w:rFonts w:hint="eastAsia" w:ascii="宋体" w:hAnsi="宋体" w:eastAsia="宋体" w:cs="宋体"/>
                <w:kern w:val="0"/>
                <w:sz w:val="24"/>
                <w:szCs w:val="24"/>
              </w:rPr>
            </w:pPr>
          </w:p>
        </w:tc>
        <w:tc>
          <w:tcPr>
            <w:tcW w:w="1329" w:type="dxa"/>
            <w:gridSpan w:val="2"/>
            <w:vAlign w:val="center"/>
          </w:tcPr>
          <w:p>
            <w:pPr>
              <w:autoSpaceDE w:val="0"/>
              <w:autoSpaceDN w:val="0"/>
              <w:adjustRightInd w:val="0"/>
              <w:spacing w:line="4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网 址</w:t>
            </w:r>
          </w:p>
        </w:tc>
        <w:tc>
          <w:tcPr>
            <w:tcW w:w="2658" w:type="dxa"/>
            <w:gridSpan w:val="2"/>
            <w:vAlign w:val="center"/>
          </w:tcPr>
          <w:p>
            <w:pPr>
              <w:autoSpaceDE w:val="0"/>
              <w:autoSpaceDN w:val="0"/>
              <w:adjustRightInd w:val="0"/>
              <w:spacing w:line="420" w:lineRule="exact"/>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550" w:type="dxa"/>
            <w:vAlign w:val="center"/>
          </w:tcPr>
          <w:p>
            <w:pPr>
              <w:autoSpaceDE w:val="0"/>
              <w:autoSpaceDN w:val="0"/>
              <w:adjustRightInd w:val="0"/>
              <w:spacing w:line="4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组织机构</w:t>
            </w:r>
          </w:p>
        </w:tc>
        <w:tc>
          <w:tcPr>
            <w:tcW w:w="7750" w:type="dxa"/>
            <w:gridSpan w:val="7"/>
            <w:vAlign w:val="center"/>
          </w:tcPr>
          <w:p>
            <w:pPr>
              <w:autoSpaceDE w:val="0"/>
              <w:autoSpaceDN w:val="0"/>
              <w:adjustRightInd w:val="0"/>
              <w:spacing w:line="420" w:lineRule="exact"/>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550" w:type="dxa"/>
            <w:vAlign w:val="center"/>
          </w:tcPr>
          <w:p>
            <w:pPr>
              <w:autoSpaceDE w:val="0"/>
              <w:autoSpaceDN w:val="0"/>
              <w:adjustRightInd w:val="0"/>
              <w:spacing w:line="4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法定代表人</w:t>
            </w:r>
          </w:p>
        </w:tc>
        <w:tc>
          <w:tcPr>
            <w:tcW w:w="1105" w:type="dxa"/>
            <w:vAlign w:val="center"/>
          </w:tcPr>
          <w:p>
            <w:pPr>
              <w:autoSpaceDE w:val="0"/>
              <w:autoSpaceDN w:val="0"/>
              <w:adjustRightInd w:val="0"/>
              <w:spacing w:line="4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姓名</w:t>
            </w:r>
          </w:p>
        </w:tc>
        <w:tc>
          <w:tcPr>
            <w:tcW w:w="1329" w:type="dxa"/>
            <w:vAlign w:val="center"/>
          </w:tcPr>
          <w:p>
            <w:pPr>
              <w:autoSpaceDE w:val="0"/>
              <w:autoSpaceDN w:val="0"/>
              <w:adjustRightInd w:val="0"/>
              <w:spacing w:line="420" w:lineRule="exact"/>
              <w:jc w:val="center"/>
              <w:rPr>
                <w:rFonts w:hint="eastAsia" w:ascii="宋体" w:hAnsi="宋体" w:eastAsia="宋体" w:cs="宋体"/>
                <w:kern w:val="0"/>
                <w:sz w:val="24"/>
                <w:szCs w:val="24"/>
              </w:rPr>
            </w:pPr>
          </w:p>
        </w:tc>
        <w:tc>
          <w:tcPr>
            <w:tcW w:w="1329" w:type="dxa"/>
            <w:vAlign w:val="center"/>
          </w:tcPr>
          <w:p>
            <w:pPr>
              <w:autoSpaceDE w:val="0"/>
              <w:autoSpaceDN w:val="0"/>
              <w:adjustRightInd w:val="0"/>
              <w:spacing w:line="4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技术职称</w:t>
            </w:r>
          </w:p>
        </w:tc>
        <w:tc>
          <w:tcPr>
            <w:tcW w:w="1329" w:type="dxa"/>
            <w:gridSpan w:val="2"/>
            <w:vAlign w:val="center"/>
          </w:tcPr>
          <w:p>
            <w:pPr>
              <w:autoSpaceDE w:val="0"/>
              <w:autoSpaceDN w:val="0"/>
              <w:adjustRightInd w:val="0"/>
              <w:spacing w:line="420" w:lineRule="exact"/>
              <w:jc w:val="center"/>
              <w:rPr>
                <w:rFonts w:hint="eastAsia" w:ascii="宋体" w:hAnsi="宋体" w:eastAsia="宋体" w:cs="宋体"/>
                <w:kern w:val="0"/>
                <w:sz w:val="24"/>
                <w:szCs w:val="24"/>
              </w:rPr>
            </w:pPr>
          </w:p>
        </w:tc>
        <w:tc>
          <w:tcPr>
            <w:tcW w:w="1329" w:type="dxa"/>
            <w:vAlign w:val="center"/>
          </w:tcPr>
          <w:p>
            <w:pPr>
              <w:autoSpaceDE w:val="0"/>
              <w:autoSpaceDN w:val="0"/>
              <w:adjustRightInd w:val="0"/>
              <w:spacing w:line="4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电话</w:t>
            </w:r>
          </w:p>
        </w:tc>
        <w:tc>
          <w:tcPr>
            <w:tcW w:w="1329" w:type="dxa"/>
            <w:vAlign w:val="center"/>
          </w:tcPr>
          <w:p>
            <w:pPr>
              <w:autoSpaceDE w:val="0"/>
              <w:autoSpaceDN w:val="0"/>
              <w:adjustRightInd w:val="0"/>
              <w:spacing w:line="420" w:lineRule="exact"/>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550" w:type="dxa"/>
            <w:vAlign w:val="center"/>
          </w:tcPr>
          <w:p>
            <w:pPr>
              <w:autoSpaceDE w:val="0"/>
              <w:autoSpaceDN w:val="0"/>
              <w:adjustRightInd w:val="0"/>
              <w:spacing w:line="4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技术负责人</w:t>
            </w:r>
          </w:p>
        </w:tc>
        <w:tc>
          <w:tcPr>
            <w:tcW w:w="1105" w:type="dxa"/>
            <w:vAlign w:val="center"/>
          </w:tcPr>
          <w:p>
            <w:pPr>
              <w:autoSpaceDE w:val="0"/>
              <w:autoSpaceDN w:val="0"/>
              <w:adjustRightInd w:val="0"/>
              <w:spacing w:line="4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姓名</w:t>
            </w:r>
          </w:p>
        </w:tc>
        <w:tc>
          <w:tcPr>
            <w:tcW w:w="1329" w:type="dxa"/>
            <w:vAlign w:val="center"/>
          </w:tcPr>
          <w:p>
            <w:pPr>
              <w:autoSpaceDE w:val="0"/>
              <w:autoSpaceDN w:val="0"/>
              <w:adjustRightInd w:val="0"/>
              <w:spacing w:line="420" w:lineRule="exact"/>
              <w:jc w:val="center"/>
              <w:rPr>
                <w:rFonts w:hint="eastAsia" w:ascii="宋体" w:hAnsi="宋体" w:eastAsia="宋体" w:cs="宋体"/>
                <w:kern w:val="0"/>
                <w:sz w:val="24"/>
                <w:szCs w:val="24"/>
              </w:rPr>
            </w:pPr>
          </w:p>
        </w:tc>
        <w:tc>
          <w:tcPr>
            <w:tcW w:w="1329" w:type="dxa"/>
            <w:vAlign w:val="center"/>
          </w:tcPr>
          <w:p>
            <w:pPr>
              <w:autoSpaceDE w:val="0"/>
              <w:autoSpaceDN w:val="0"/>
              <w:adjustRightInd w:val="0"/>
              <w:spacing w:line="4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技术职称</w:t>
            </w:r>
          </w:p>
        </w:tc>
        <w:tc>
          <w:tcPr>
            <w:tcW w:w="1329" w:type="dxa"/>
            <w:gridSpan w:val="2"/>
            <w:vAlign w:val="center"/>
          </w:tcPr>
          <w:p>
            <w:pPr>
              <w:autoSpaceDE w:val="0"/>
              <w:autoSpaceDN w:val="0"/>
              <w:adjustRightInd w:val="0"/>
              <w:spacing w:line="420" w:lineRule="exact"/>
              <w:jc w:val="center"/>
              <w:rPr>
                <w:rFonts w:hint="eastAsia" w:ascii="宋体" w:hAnsi="宋体" w:eastAsia="宋体" w:cs="宋体"/>
                <w:kern w:val="0"/>
                <w:sz w:val="24"/>
                <w:szCs w:val="24"/>
              </w:rPr>
            </w:pPr>
          </w:p>
        </w:tc>
        <w:tc>
          <w:tcPr>
            <w:tcW w:w="1329" w:type="dxa"/>
            <w:vAlign w:val="center"/>
          </w:tcPr>
          <w:p>
            <w:pPr>
              <w:autoSpaceDE w:val="0"/>
              <w:autoSpaceDN w:val="0"/>
              <w:adjustRightInd w:val="0"/>
              <w:spacing w:line="4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电话</w:t>
            </w:r>
          </w:p>
        </w:tc>
        <w:tc>
          <w:tcPr>
            <w:tcW w:w="1329" w:type="dxa"/>
            <w:vAlign w:val="center"/>
          </w:tcPr>
          <w:p>
            <w:pPr>
              <w:autoSpaceDE w:val="0"/>
              <w:autoSpaceDN w:val="0"/>
              <w:adjustRightInd w:val="0"/>
              <w:spacing w:line="420" w:lineRule="exact"/>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550" w:type="dxa"/>
            <w:vAlign w:val="center"/>
          </w:tcPr>
          <w:p>
            <w:pPr>
              <w:autoSpaceDE w:val="0"/>
              <w:autoSpaceDN w:val="0"/>
              <w:adjustRightInd w:val="0"/>
              <w:spacing w:line="4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成立时间</w:t>
            </w:r>
          </w:p>
        </w:tc>
        <w:tc>
          <w:tcPr>
            <w:tcW w:w="3763" w:type="dxa"/>
            <w:gridSpan w:val="3"/>
            <w:vAlign w:val="center"/>
          </w:tcPr>
          <w:p>
            <w:pPr>
              <w:autoSpaceDE w:val="0"/>
              <w:autoSpaceDN w:val="0"/>
              <w:adjustRightInd w:val="0"/>
              <w:spacing w:line="420" w:lineRule="exact"/>
              <w:jc w:val="center"/>
              <w:rPr>
                <w:rFonts w:hint="eastAsia" w:ascii="宋体" w:hAnsi="宋体" w:eastAsia="宋体" w:cs="宋体"/>
                <w:kern w:val="0"/>
                <w:sz w:val="24"/>
                <w:szCs w:val="24"/>
              </w:rPr>
            </w:pPr>
          </w:p>
        </w:tc>
        <w:tc>
          <w:tcPr>
            <w:tcW w:w="3987" w:type="dxa"/>
            <w:gridSpan w:val="4"/>
            <w:vAlign w:val="center"/>
          </w:tcPr>
          <w:p>
            <w:pPr>
              <w:autoSpaceDE w:val="0"/>
              <w:autoSpaceDN w:val="0"/>
              <w:adjustRightInd w:val="0"/>
              <w:spacing w:line="4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8" w:hRule="atLeast"/>
          <w:jc w:val="center"/>
        </w:trPr>
        <w:tc>
          <w:tcPr>
            <w:tcW w:w="1550" w:type="dxa"/>
            <w:vAlign w:val="center"/>
          </w:tcPr>
          <w:p>
            <w:pPr>
              <w:autoSpaceDE w:val="0"/>
              <w:autoSpaceDN w:val="0"/>
              <w:adjustRightInd w:val="0"/>
              <w:spacing w:line="4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企业资质等级</w:t>
            </w:r>
          </w:p>
        </w:tc>
        <w:tc>
          <w:tcPr>
            <w:tcW w:w="3763" w:type="dxa"/>
            <w:gridSpan w:val="3"/>
            <w:vAlign w:val="center"/>
          </w:tcPr>
          <w:p>
            <w:pPr>
              <w:autoSpaceDE w:val="0"/>
              <w:autoSpaceDN w:val="0"/>
              <w:adjustRightInd w:val="0"/>
              <w:spacing w:line="420" w:lineRule="exact"/>
              <w:jc w:val="center"/>
              <w:rPr>
                <w:rFonts w:hint="eastAsia" w:ascii="宋体" w:hAnsi="宋体" w:eastAsia="宋体" w:cs="宋体"/>
                <w:kern w:val="0"/>
                <w:sz w:val="24"/>
                <w:szCs w:val="24"/>
              </w:rPr>
            </w:pPr>
          </w:p>
        </w:tc>
        <w:tc>
          <w:tcPr>
            <w:tcW w:w="1104" w:type="dxa"/>
            <w:vMerge w:val="restart"/>
            <w:vAlign w:val="center"/>
          </w:tcPr>
          <w:p>
            <w:pPr>
              <w:autoSpaceDE w:val="0"/>
              <w:autoSpaceDN w:val="0"/>
              <w:adjustRightInd w:val="0"/>
              <w:spacing w:line="4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其中</w:t>
            </w:r>
          </w:p>
        </w:tc>
        <w:tc>
          <w:tcPr>
            <w:tcW w:w="1554" w:type="dxa"/>
            <w:gridSpan w:val="2"/>
            <w:vAlign w:val="center"/>
          </w:tcPr>
          <w:p>
            <w:pPr>
              <w:autoSpaceDE w:val="0"/>
              <w:autoSpaceDN w:val="0"/>
              <w:adjustRightInd w:val="0"/>
              <w:spacing w:line="4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项目总监</w:t>
            </w:r>
          </w:p>
        </w:tc>
        <w:tc>
          <w:tcPr>
            <w:tcW w:w="1329" w:type="dxa"/>
            <w:vAlign w:val="center"/>
          </w:tcPr>
          <w:p>
            <w:pPr>
              <w:autoSpaceDE w:val="0"/>
              <w:autoSpaceDN w:val="0"/>
              <w:adjustRightInd w:val="0"/>
              <w:spacing w:line="420" w:lineRule="exact"/>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8" w:hRule="atLeast"/>
          <w:jc w:val="center"/>
        </w:trPr>
        <w:tc>
          <w:tcPr>
            <w:tcW w:w="1550" w:type="dxa"/>
            <w:vAlign w:val="center"/>
          </w:tcPr>
          <w:p>
            <w:pPr>
              <w:autoSpaceDE w:val="0"/>
              <w:autoSpaceDN w:val="0"/>
              <w:adjustRightInd w:val="0"/>
              <w:spacing w:line="4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营业执照号</w:t>
            </w:r>
          </w:p>
        </w:tc>
        <w:tc>
          <w:tcPr>
            <w:tcW w:w="3763" w:type="dxa"/>
            <w:gridSpan w:val="3"/>
            <w:vAlign w:val="center"/>
          </w:tcPr>
          <w:p>
            <w:pPr>
              <w:autoSpaceDE w:val="0"/>
              <w:autoSpaceDN w:val="0"/>
              <w:adjustRightInd w:val="0"/>
              <w:spacing w:line="420" w:lineRule="exact"/>
              <w:jc w:val="center"/>
              <w:rPr>
                <w:rFonts w:hint="eastAsia" w:ascii="宋体" w:hAnsi="宋体" w:eastAsia="宋体" w:cs="宋体"/>
                <w:kern w:val="0"/>
                <w:sz w:val="24"/>
                <w:szCs w:val="24"/>
              </w:rPr>
            </w:pPr>
          </w:p>
        </w:tc>
        <w:tc>
          <w:tcPr>
            <w:tcW w:w="1104" w:type="dxa"/>
            <w:vMerge w:val="continue"/>
            <w:vAlign w:val="center"/>
          </w:tcPr>
          <w:p>
            <w:pPr>
              <w:autoSpaceDE w:val="0"/>
              <w:autoSpaceDN w:val="0"/>
              <w:adjustRightInd w:val="0"/>
              <w:spacing w:line="420" w:lineRule="exact"/>
              <w:jc w:val="center"/>
              <w:rPr>
                <w:rFonts w:hint="eastAsia" w:ascii="宋体" w:hAnsi="宋体" w:eastAsia="宋体" w:cs="宋体"/>
                <w:kern w:val="0"/>
                <w:sz w:val="24"/>
                <w:szCs w:val="24"/>
              </w:rPr>
            </w:pPr>
          </w:p>
        </w:tc>
        <w:tc>
          <w:tcPr>
            <w:tcW w:w="1554" w:type="dxa"/>
            <w:gridSpan w:val="2"/>
            <w:vAlign w:val="center"/>
          </w:tcPr>
          <w:p>
            <w:pPr>
              <w:autoSpaceDE w:val="0"/>
              <w:autoSpaceDN w:val="0"/>
              <w:adjustRightInd w:val="0"/>
              <w:spacing w:line="4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高级职称人员</w:t>
            </w:r>
          </w:p>
        </w:tc>
        <w:tc>
          <w:tcPr>
            <w:tcW w:w="1329" w:type="dxa"/>
            <w:vAlign w:val="center"/>
          </w:tcPr>
          <w:p>
            <w:pPr>
              <w:autoSpaceDE w:val="0"/>
              <w:autoSpaceDN w:val="0"/>
              <w:adjustRightInd w:val="0"/>
              <w:spacing w:line="420" w:lineRule="exact"/>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8" w:hRule="atLeast"/>
          <w:jc w:val="center"/>
        </w:trPr>
        <w:tc>
          <w:tcPr>
            <w:tcW w:w="1550" w:type="dxa"/>
            <w:vAlign w:val="center"/>
          </w:tcPr>
          <w:p>
            <w:pPr>
              <w:autoSpaceDE w:val="0"/>
              <w:autoSpaceDN w:val="0"/>
              <w:adjustRightInd w:val="0"/>
              <w:spacing w:line="4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注册资金</w:t>
            </w:r>
          </w:p>
        </w:tc>
        <w:tc>
          <w:tcPr>
            <w:tcW w:w="1105" w:type="dxa"/>
            <w:vAlign w:val="center"/>
          </w:tcPr>
          <w:p>
            <w:pPr>
              <w:autoSpaceDE w:val="0"/>
              <w:autoSpaceDN w:val="0"/>
              <w:adjustRightInd w:val="0"/>
              <w:spacing w:line="420" w:lineRule="exact"/>
              <w:jc w:val="center"/>
              <w:rPr>
                <w:rFonts w:hint="eastAsia" w:ascii="宋体" w:hAnsi="宋体" w:eastAsia="宋体" w:cs="宋体"/>
                <w:kern w:val="0"/>
                <w:sz w:val="24"/>
                <w:szCs w:val="24"/>
              </w:rPr>
            </w:pPr>
          </w:p>
        </w:tc>
        <w:tc>
          <w:tcPr>
            <w:tcW w:w="1329" w:type="dxa"/>
            <w:vAlign w:val="center"/>
          </w:tcPr>
          <w:p>
            <w:pPr>
              <w:autoSpaceDE w:val="0"/>
              <w:autoSpaceDN w:val="0"/>
              <w:adjustRightInd w:val="0"/>
              <w:spacing w:line="420" w:lineRule="exact"/>
              <w:jc w:val="center"/>
              <w:rPr>
                <w:rFonts w:hint="eastAsia" w:ascii="宋体" w:hAnsi="宋体" w:eastAsia="宋体" w:cs="宋体"/>
                <w:kern w:val="0"/>
                <w:sz w:val="24"/>
                <w:szCs w:val="24"/>
              </w:rPr>
            </w:pPr>
          </w:p>
        </w:tc>
        <w:tc>
          <w:tcPr>
            <w:tcW w:w="1329" w:type="dxa"/>
            <w:vAlign w:val="center"/>
          </w:tcPr>
          <w:p>
            <w:pPr>
              <w:autoSpaceDE w:val="0"/>
              <w:autoSpaceDN w:val="0"/>
              <w:adjustRightInd w:val="0"/>
              <w:spacing w:line="420" w:lineRule="exact"/>
              <w:jc w:val="center"/>
              <w:rPr>
                <w:rFonts w:hint="eastAsia" w:ascii="宋体" w:hAnsi="宋体" w:eastAsia="宋体" w:cs="宋体"/>
                <w:kern w:val="0"/>
                <w:sz w:val="24"/>
                <w:szCs w:val="24"/>
              </w:rPr>
            </w:pPr>
          </w:p>
        </w:tc>
        <w:tc>
          <w:tcPr>
            <w:tcW w:w="1104" w:type="dxa"/>
            <w:vMerge w:val="continue"/>
            <w:vAlign w:val="center"/>
          </w:tcPr>
          <w:p>
            <w:pPr>
              <w:autoSpaceDE w:val="0"/>
              <w:autoSpaceDN w:val="0"/>
              <w:adjustRightInd w:val="0"/>
              <w:spacing w:line="420" w:lineRule="exact"/>
              <w:jc w:val="center"/>
              <w:rPr>
                <w:rFonts w:hint="eastAsia" w:ascii="宋体" w:hAnsi="宋体" w:eastAsia="宋体" w:cs="宋体"/>
                <w:kern w:val="0"/>
                <w:sz w:val="24"/>
                <w:szCs w:val="24"/>
              </w:rPr>
            </w:pPr>
          </w:p>
        </w:tc>
        <w:tc>
          <w:tcPr>
            <w:tcW w:w="1554" w:type="dxa"/>
            <w:gridSpan w:val="2"/>
            <w:vAlign w:val="center"/>
          </w:tcPr>
          <w:p>
            <w:pPr>
              <w:autoSpaceDE w:val="0"/>
              <w:autoSpaceDN w:val="0"/>
              <w:adjustRightInd w:val="0"/>
              <w:spacing w:line="4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中级职称人员</w:t>
            </w:r>
          </w:p>
        </w:tc>
        <w:tc>
          <w:tcPr>
            <w:tcW w:w="1329" w:type="dxa"/>
            <w:vAlign w:val="center"/>
          </w:tcPr>
          <w:p>
            <w:pPr>
              <w:autoSpaceDE w:val="0"/>
              <w:autoSpaceDN w:val="0"/>
              <w:adjustRightInd w:val="0"/>
              <w:spacing w:line="420" w:lineRule="exact"/>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8" w:hRule="atLeast"/>
          <w:jc w:val="center"/>
        </w:trPr>
        <w:tc>
          <w:tcPr>
            <w:tcW w:w="1550" w:type="dxa"/>
            <w:vAlign w:val="center"/>
          </w:tcPr>
          <w:p>
            <w:pPr>
              <w:autoSpaceDE w:val="0"/>
              <w:autoSpaceDN w:val="0"/>
              <w:adjustRightInd w:val="0"/>
              <w:spacing w:line="4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开户银行</w:t>
            </w:r>
          </w:p>
        </w:tc>
        <w:tc>
          <w:tcPr>
            <w:tcW w:w="1105" w:type="dxa"/>
            <w:vAlign w:val="center"/>
          </w:tcPr>
          <w:p>
            <w:pPr>
              <w:autoSpaceDE w:val="0"/>
              <w:autoSpaceDN w:val="0"/>
              <w:adjustRightInd w:val="0"/>
              <w:spacing w:line="420" w:lineRule="exact"/>
              <w:jc w:val="center"/>
              <w:rPr>
                <w:rFonts w:hint="eastAsia" w:ascii="宋体" w:hAnsi="宋体" w:eastAsia="宋体" w:cs="宋体"/>
                <w:kern w:val="0"/>
                <w:sz w:val="24"/>
                <w:szCs w:val="24"/>
              </w:rPr>
            </w:pPr>
          </w:p>
        </w:tc>
        <w:tc>
          <w:tcPr>
            <w:tcW w:w="1329" w:type="dxa"/>
            <w:vAlign w:val="center"/>
          </w:tcPr>
          <w:p>
            <w:pPr>
              <w:autoSpaceDE w:val="0"/>
              <w:autoSpaceDN w:val="0"/>
              <w:adjustRightInd w:val="0"/>
              <w:spacing w:line="420" w:lineRule="exact"/>
              <w:jc w:val="center"/>
              <w:rPr>
                <w:rFonts w:hint="eastAsia" w:ascii="宋体" w:hAnsi="宋体" w:eastAsia="宋体" w:cs="宋体"/>
                <w:kern w:val="0"/>
                <w:sz w:val="24"/>
                <w:szCs w:val="24"/>
              </w:rPr>
            </w:pPr>
          </w:p>
        </w:tc>
        <w:tc>
          <w:tcPr>
            <w:tcW w:w="1329" w:type="dxa"/>
            <w:vAlign w:val="center"/>
          </w:tcPr>
          <w:p>
            <w:pPr>
              <w:autoSpaceDE w:val="0"/>
              <w:autoSpaceDN w:val="0"/>
              <w:adjustRightInd w:val="0"/>
              <w:spacing w:line="420" w:lineRule="exact"/>
              <w:jc w:val="center"/>
              <w:rPr>
                <w:rFonts w:hint="eastAsia" w:ascii="宋体" w:hAnsi="宋体" w:eastAsia="宋体" w:cs="宋体"/>
                <w:kern w:val="0"/>
                <w:sz w:val="24"/>
                <w:szCs w:val="24"/>
              </w:rPr>
            </w:pPr>
          </w:p>
        </w:tc>
        <w:tc>
          <w:tcPr>
            <w:tcW w:w="1104" w:type="dxa"/>
            <w:vMerge w:val="continue"/>
            <w:vAlign w:val="center"/>
          </w:tcPr>
          <w:p>
            <w:pPr>
              <w:autoSpaceDE w:val="0"/>
              <w:autoSpaceDN w:val="0"/>
              <w:adjustRightInd w:val="0"/>
              <w:spacing w:line="420" w:lineRule="exact"/>
              <w:jc w:val="center"/>
              <w:rPr>
                <w:rFonts w:hint="eastAsia" w:ascii="宋体" w:hAnsi="宋体" w:eastAsia="宋体" w:cs="宋体"/>
                <w:kern w:val="0"/>
                <w:sz w:val="24"/>
                <w:szCs w:val="24"/>
              </w:rPr>
            </w:pPr>
          </w:p>
        </w:tc>
        <w:tc>
          <w:tcPr>
            <w:tcW w:w="1554" w:type="dxa"/>
            <w:gridSpan w:val="2"/>
            <w:vAlign w:val="center"/>
          </w:tcPr>
          <w:p>
            <w:pPr>
              <w:autoSpaceDE w:val="0"/>
              <w:autoSpaceDN w:val="0"/>
              <w:adjustRightInd w:val="0"/>
              <w:spacing w:line="4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初级职称人员</w:t>
            </w:r>
          </w:p>
        </w:tc>
        <w:tc>
          <w:tcPr>
            <w:tcW w:w="1329" w:type="dxa"/>
            <w:vAlign w:val="center"/>
          </w:tcPr>
          <w:p>
            <w:pPr>
              <w:autoSpaceDE w:val="0"/>
              <w:autoSpaceDN w:val="0"/>
              <w:adjustRightInd w:val="0"/>
              <w:spacing w:line="420" w:lineRule="exact"/>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1550" w:type="dxa"/>
            <w:vAlign w:val="center"/>
          </w:tcPr>
          <w:p>
            <w:pPr>
              <w:autoSpaceDE w:val="0"/>
              <w:autoSpaceDN w:val="0"/>
              <w:adjustRightInd w:val="0"/>
              <w:spacing w:line="4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账号</w:t>
            </w:r>
          </w:p>
        </w:tc>
        <w:tc>
          <w:tcPr>
            <w:tcW w:w="1105" w:type="dxa"/>
            <w:vAlign w:val="center"/>
          </w:tcPr>
          <w:p>
            <w:pPr>
              <w:autoSpaceDE w:val="0"/>
              <w:autoSpaceDN w:val="0"/>
              <w:adjustRightInd w:val="0"/>
              <w:spacing w:line="420" w:lineRule="exact"/>
              <w:jc w:val="center"/>
              <w:rPr>
                <w:rFonts w:hint="eastAsia" w:ascii="宋体" w:hAnsi="宋体" w:eastAsia="宋体" w:cs="宋体"/>
                <w:kern w:val="0"/>
                <w:sz w:val="24"/>
                <w:szCs w:val="24"/>
              </w:rPr>
            </w:pPr>
          </w:p>
        </w:tc>
        <w:tc>
          <w:tcPr>
            <w:tcW w:w="1329" w:type="dxa"/>
            <w:vAlign w:val="center"/>
          </w:tcPr>
          <w:p>
            <w:pPr>
              <w:autoSpaceDE w:val="0"/>
              <w:autoSpaceDN w:val="0"/>
              <w:adjustRightInd w:val="0"/>
              <w:spacing w:line="420" w:lineRule="exact"/>
              <w:jc w:val="center"/>
              <w:rPr>
                <w:rFonts w:hint="eastAsia" w:ascii="宋体" w:hAnsi="宋体" w:eastAsia="宋体" w:cs="宋体"/>
                <w:kern w:val="0"/>
                <w:sz w:val="24"/>
                <w:szCs w:val="24"/>
              </w:rPr>
            </w:pPr>
          </w:p>
        </w:tc>
        <w:tc>
          <w:tcPr>
            <w:tcW w:w="1329" w:type="dxa"/>
            <w:vAlign w:val="center"/>
          </w:tcPr>
          <w:p>
            <w:pPr>
              <w:autoSpaceDE w:val="0"/>
              <w:autoSpaceDN w:val="0"/>
              <w:adjustRightInd w:val="0"/>
              <w:spacing w:line="420" w:lineRule="exact"/>
              <w:jc w:val="center"/>
              <w:rPr>
                <w:rFonts w:hint="eastAsia" w:ascii="宋体" w:hAnsi="宋体" w:eastAsia="宋体" w:cs="宋体"/>
                <w:kern w:val="0"/>
                <w:sz w:val="24"/>
                <w:szCs w:val="24"/>
              </w:rPr>
            </w:pPr>
          </w:p>
        </w:tc>
        <w:tc>
          <w:tcPr>
            <w:tcW w:w="1104" w:type="dxa"/>
            <w:vMerge w:val="continue"/>
            <w:vAlign w:val="center"/>
          </w:tcPr>
          <w:p>
            <w:pPr>
              <w:autoSpaceDE w:val="0"/>
              <w:autoSpaceDN w:val="0"/>
              <w:adjustRightInd w:val="0"/>
              <w:spacing w:line="420" w:lineRule="exact"/>
              <w:jc w:val="center"/>
              <w:rPr>
                <w:rFonts w:hint="eastAsia" w:ascii="宋体" w:hAnsi="宋体" w:eastAsia="宋体" w:cs="宋体"/>
                <w:kern w:val="0"/>
                <w:sz w:val="24"/>
                <w:szCs w:val="24"/>
              </w:rPr>
            </w:pPr>
          </w:p>
        </w:tc>
        <w:tc>
          <w:tcPr>
            <w:tcW w:w="1554" w:type="dxa"/>
            <w:gridSpan w:val="2"/>
            <w:vAlign w:val="center"/>
          </w:tcPr>
          <w:p>
            <w:pPr>
              <w:autoSpaceDE w:val="0"/>
              <w:autoSpaceDN w:val="0"/>
              <w:adjustRightInd w:val="0"/>
              <w:spacing w:line="4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技 工</w:t>
            </w:r>
          </w:p>
        </w:tc>
        <w:tc>
          <w:tcPr>
            <w:tcW w:w="1329" w:type="dxa"/>
            <w:vAlign w:val="center"/>
          </w:tcPr>
          <w:p>
            <w:pPr>
              <w:autoSpaceDE w:val="0"/>
              <w:autoSpaceDN w:val="0"/>
              <w:adjustRightInd w:val="0"/>
              <w:spacing w:line="420" w:lineRule="exact"/>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0" w:hRule="atLeast"/>
          <w:jc w:val="center"/>
        </w:trPr>
        <w:tc>
          <w:tcPr>
            <w:tcW w:w="1550" w:type="dxa"/>
            <w:vAlign w:val="center"/>
          </w:tcPr>
          <w:p>
            <w:pPr>
              <w:autoSpaceDE w:val="0"/>
              <w:autoSpaceDN w:val="0"/>
              <w:adjustRightInd w:val="0"/>
              <w:spacing w:line="4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经营范围</w:t>
            </w:r>
          </w:p>
        </w:tc>
        <w:tc>
          <w:tcPr>
            <w:tcW w:w="7750" w:type="dxa"/>
            <w:gridSpan w:val="7"/>
            <w:vAlign w:val="center"/>
          </w:tcPr>
          <w:p>
            <w:pPr>
              <w:autoSpaceDE w:val="0"/>
              <w:autoSpaceDN w:val="0"/>
              <w:adjustRightInd w:val="0"/>
              <w:spacing w:line="420" w:lineRule="exact"/>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550" w:type="dxa"/>
            <w:vAlign w:val="center"/>
          </w:tcPr>
          <w:p>
            <w:pPr>
              <w:autoSpaceDE w:val="0"/>
              <w:autoSpaceDN w:val="0"/>
              <w:adjustRightInd w:val="0"/>
              <w:spacing w:line="42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备注</w:t>
            </w:r>
          </w:p>
        </w:tc>
        <w:tc>
          <w:tcPr>
            <w:tcW w:w="7750" w:type="dxa"/>
            <w:gridSpan w:val="7"/>
            <w:vAlign w:val="center"/>
          </w:tcPr>
          <w:p>
            <w:pPr>
              <w:autoSpaceDE w:val="0"/>
              <w:autoSpaceDN w:val="0"/>
              <w:adjustRightInd w:val="0"/>
              <w:spacing w:line="420" w:lineRule="exact"/>
              <w:jc w:val="center"/>
              <w:rPr>
                <w:rFonts w:hint="eastAsia" w:ascii="宋体" w:hAnsi="宋体" w:eastAsia="宋体" w:cs="宋体"/>
                <w:kern w:val="0"/>
                <w:sz w:val="24"/>
                <w:szCs w:val="24"/>
              </w:rPr>
            </w:pPr>
          </w:p>
        </w:tc>
      </w:tr>
    </w:tbl>
    <w:p>
      <w:pPr>
        <w:tabs>
          <w:tab w:val="left" w:pos="1800"/>
          <w:tab w:val="left" w:pos="2860"/>
          <w:tab w:val="left" w:pos="3240"/>
        </w:tabs>
        <w:spacing w:before="156" w:beforeLines="50" w:after="156" w:afterLines="50" w:line="0" w:lineRule="atLeast"/>
        <w:jc w:val="center"/>
        <w:rPr>
          <w:rFonts w:hint="eastAsia" w:ascii="华文新魏" w:hAnsi="新宋体" w:eastAsia="华文新魏"/>
          <w:b/>
          <w:bCs/>
          <w:spacing w:val="12"/>
          <w:sz w:val="24"/>
          <w:szCs w:val="24"/>
        </w:rPr>
      </w:pPr>
    </w:p>
    <w:p>
      <w:pPr>
        <w:tabs>
          <w:tab w:val="left" w:pos="1800"/>
          <w:tab w:val="left" w:pos="2860"/>
          <w:tab w:val="left" w:pos="3240"/>
        </w:tabs>
        <w:spacing w:before="156" w:beforeLines="50" w:after="156" w:afterLines="50" w:line="0" w:lineRule="atLeast"/>
        <w:jc w:val="center"/>
        <w:rPr>
          <w:rFonts w:hint="eastAsia" w:ascii="华文新魏" w:hAnsi="新宋体" w:eastAsia="华文新魏"/>
          <w:b/>
          <w:bCs/>
          <w:spacing w:val="12"/>
          <w:sz w:val="28"/>
          <w:szCs w:val="28"/>
        </w:rPr>
      </w:pPr>
      <w:r>
        <w:rPr>
          <w:rFonts w:hint="eastAsia" w:ascii="华文新魏" w:hAnsi="新宋体" w:eastAsia="华文新魏"/>
          <w:b/>
          <w:bCs/>
          <w:spacing w:val="12"/>
          <w:sz w:val="28"/>
          <w:szCs w:val="28"/>
        </w:rPr>
        <w:t>拟派项目</w:t>
      </w:r>
      <w:r>
        <w:rPr>
          <w:rFonts w:ascii="华文新魏" w:hAnsi="新宋体" w:eastAsia="华文新魏"/>
          <w:b/>
          <w:bCs/>
          <w:spacing w:val="12"/>
          <w:sz w:val="28"/>
          <w:szCs w:val="28"/>
        </w:rPr>
        <w:t>监理机构</w:t>
      </w:r>
    </w:p>
    <w:tbl>
      <w:tblPr>
        <w:tblStyle w:val="36"/>
        <w:tblpPr w:leftFromText="180" w:rightFromText="180" w:vertAnchor="page" w:horzAnchor="margin" w:tblpY="2709"/>
        <w:tblW w:w="9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084"/>
        <w:gridCol w:w="349"/>
        <w:gridCol w:w="2685"/>
        <w:gridCol w:w="4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730"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监理单位</w:t>
            </w:r>
          </w:p>
        </w:tc>
        <w:tc>
          <w:tcPr>
            <w:tcW w:w="7755" w:type="dxa"/>
            <w:gridSpan w:val="3"/>
            <w:vAlign w:val="center"/>
          </w:tcPr>
          <w:p>
            <w:pPr>
              <w:spacing w:after="468" w:afterLines="150"/>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646"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工</w:t>
            </w:r>
          </w:p>
          <w:p>
            <w:pPr>
              <w:jc w:val="center"/>
              <w:rPr>
                <w:rFonts w:hint="eastAsia" w:ascii="宋体" w:hAnsi="宋体" w:eastAsia="宋体" w:cs="宋体"/>
                <w:sz w:val="24"/>
                <w:szCs w:val="24"/>
              </w:rPr>
            </w:pPr>
            <w:r>
              <w:rPr>
                <w:rFonts w:hint="eastAsia" w:ascii="宋体" w:hAnsi="宋体" w:eastAsia="宋体" w:cs="宋体"/>
                <w:sz w:val="24"/>
                <w:szCs w:val="24"/>
              </w:rPr>
              <w:t>程</w:t>
            </w:r>
          </w:p>
          <w:p>
            <w:pPr>
              <w:jc w:val="center"/>
              <w:rPr>
                <w:rFonts w:hint="eastAsia" w:ascii="宋体" w:hAnsi="宋体" w:eastAsia="宋体" w:cs="宋体"/>
                <w:sz w:val="24"/>
                <w:szCs w:val="24"/>
              </w:rPr>
            </w:pPr>
            <w:r>
              <w:rPr>
                <w:rFonts w:hint="eastAsia" w:ascii="宋体" w:hAnsi="宋体" w:eastAsia="宋体" w:cs="宋体"/>
                <w:sz w:val="24"/>
                <w:szCs w:val="24"/>
              </w:rPr>
              <w:t>概</w:t>
            </w:r>
          </w:p>
          <w:p>
            <w:pPr>
              <w:jc w:val="center"/>
              <w:rPr>
                <w:rFonts w:hint="eastAsia" w:ascii="宋体" w:hAnsi="宋体" w:eastAsia="宋体" w:cs="宋体"/>
                <w:sz w:val="24"/>
                <w:szCs w:val="24"/>
              </w:rPr>
            </w:pPr>
            <w:r>
              <w:rPr>
                <w:rFonts w:hint="eastAsia" w:ascii="宋体" w:hAnsi="宋体" w:eastAsia="宋体" w:cs="宋体"/>
                <w:sz w:val="24"/>
                <w:szCs w:val="24"/>
              </w:rPr>
              <w:t>况</w:t>
            </w:r>
          </w:p>
        </w:tc>
        <w:tc>
          <w:tcPr>
            <w:tcW w:w="108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工程名称</w:t>
            </w:r>
          </w:p>
        </w:tc>
        <w:tc>
          <w:tcPr>
            <w:tcW w:w="7755" w:type="dxa"/>
            <w:gridSpan w:val="3"/>
            <w:vAlign w:val="center"/>
          </w:tcPr>
          <w:p>
            <w:pP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646" w:type="dxa"/>
            <w:vMerge w:val="continue"/>
            <w:vAlign w:val="center"/>
          </w:tcPr>
          <w:p>
            <w:pPr>
              <w:jc w:val="center"/>
              <w:rPr>
                <w:rFonts w:hint="eastAsia" w:ascii="宋体" w:hAnsi="宋体" w:eastAsia="宋体" w:cs="宋体"/>
                <w:sz w:val="24"/>
                <w:szCs w:val="24"/>
              </w:rPr>
            </w:pPr>
          </w:p>
        </w:tc>
        <w:tc>
          <w:tcPr>
            <w:tcW w:w="108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工程地点</w:t>
            </w:r>
          </w:p>
        </w:tc>
        <w:tc>
          <w:tcPr>
            <w:tcW w:w="7755" w:type="dxa"/>
            <w:gridSpan w:val="3"/>
            <w:vAlign w:val="center"/>
          </w:tcPr>
          <w:p>
            <w:pP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646" w:type="dxa"/>
            <w:vMerge w:val="continue"/>
            <w:vAlign w:val="center"/>
          </w:tcPr>
          <w:p>
            <w:pPr>
              <w:jc w:val="center"/>
              <w:rPr>
                <w:rFonts w:hint="eastAsia" w:ascii="宋体" w:hAnsi="宋体" w:eastAsia="宋体" w:cs="宋体"/>
                <w:sz w:val="24"/>
                <w:szCs w:val="24"/>
              </w:rPr>
            </w:pPr>
          </w:p>
        </w:tc>
        <w:tc>
          <w:tcPr>
            <w:tcW w:w="1084"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工程规模</w:t>
            </w:r>
          </w:p>
        </w:tc>
        <w:tc>
          <w:tcPr>
            <w:tcW w:w="7755" w:type="dxa"/>
            <w:gridSpan w:val="3"/>
            <w:vAlign w:val="center"/>
          </w:tcPr>
          <w:p>
            <w:pPr>
              <w:spacing w:after="468" w:afterLines="150"/>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9485" w:type="dxa"/>
            <w:gridSpan w:val="5"/>
            <w:vAlign w:val="center"/>
          </w:tcPr>
          <w:p>
            <w:pPr>
              <w:jc w:val="center"/>
              <w:rPr>
                <w:rFonts w:hint="eastAsia" w:ascii="宋体" w:hAnsi="宋体" w:eastAsia="宋体" w:cs="宋体"/>
                <w:b/>
                <w:sz w:val="24"/>
                <w:szCs w:val="24"/>
              </w:rPr>
            </w:pPr>
            <w:r>
              <w:rPr>
                <w:rFonts w:hint="eastAsia" w:ascii="宋体" w:hAnsi="宋体" w:eastAsia="宋体" w:cs="宋体"/>
                <w:sz w:val="24"/>
                <w:szCs w:val="24"/>
              </w:rPr>
              <w:t>人   员   配   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2079"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姓   名</w:t>
            </w:r>
          </w:p>
        </w:tc>
        <w:tc>
          <w:tcPr>
            <w:tcW w:w="268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岗  位  职  务</w:t>
            </w:r>
          </w:p>
        </w:tc>
        <w:tc>
          <w:tcPr>
            <w:tcW w:w="4721"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证  书  编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2079" w:type="dxa"/>
            <w:gridSpan w:val="3"/>
            <w:vAlign w:val="center"/>
          </w:tcPr>
          <w:p>
            <w:pPr>
              <w:rPr>
                <w:rFonts w:hint="eastAsia" w:ascii="宋体" w:hAnsi="宋体" w:eastAsia="宋体" w:cs="宋体"/>
                <w:sz w:val="24"/>
                <w:szCs w:val="24"/>
              </w:rPr>
            </w:pPr>
          </w:p>
        </w:tc>
        <w:tc>
          <w:tcPr>
            <w:tcW w:w="2685" w:type="dxa"/>
            <w:vAlign w:val="center"/>
          </w:tcPr>
          <w:p>
            <w:pPr>
              <w:rPr>
                <w:rFonts w:hint="eastAsia" w:ascii="宋体" w:hAnsi="宋体" w:eastAsia="宋体" w:cs="宋体"/>
                <w:sz w:val="24"/>
                <w:szCs w:val="24"/>
              </w:rPr>
            </w:pPr>
          </w:p>
        </w:tc>
        <w:tc>
          <w:tcPr>
            <w:tcW w:w="4721" w:type="dxa"/>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2079" w:type="dxa"/>
            <w:gridSpan w:val="3"/>
            <w:vAlign w:val="center"/>
          </w:tcPr>
          <w:p>
            <w:pPr>
              <w:rPr>
                <w:rFonts w:hint="eastAsia" w:ascii="宋体" w:hAnsi="宋体" w:eastAsia="宋体" w:cs="宋体"/>
                <w:sz w:val="24"/>
                <w:szCs w:val="24"/>
              </w:rPr>
            </w:pPr>
          </w:p>
        </w:tc>
        <w:tc>
          <w:tcPr>
            <w:tcW w:w="2685" w:type="dxa"/>
            <w:vAlign w:val="center"/>
          </w:tcPr>
          <w:p>
            <w:pPr>
              <w:rPr>
                <w:rFonts w:hint="eastAsia" w:ascii="宋体" w:hAnsi="宋体" w:eastAsia="宋体" w:cs="宋体"/>
                <w:sz w:val="24"/>
                <w:szCs w:val="24"/>
              </w:rPr>
            </w:pPr>
          </w:p>
        </w:tc>
        <w:tc>
          <w:tcPr>
            <w:tcW w:w="4721" w:type="dxa"/>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2079" w:type="dxa"/>
            <w:gridSpan w:val="3"/>
            <w:vAlign w:val="center"/>
          </w:tcPr>
          <w:p>
            <w:pPr>
              <w:rPr>
                <w:rFonts w:hint="eastAsia" w:ascii="宋体" w:hAnsi="宋体" w:eastAsia="宋体" w:cs="宋体"/>
                <w:sz w:val="24"/>
                <w:szCs w:val="24"/>
              </w:rPr>
            </w:pPr>
          </w:p>
        </w:tc>
        <w:tc>
          <w:tcPr>
            <w:tcW w:w="2685" w:type="dxa"/>
            <w:vAlign w:val="center"/>
          </w:tcPr>
          <w:p>
            <w:pPr>
              <w:rPr>
                <w:rFonts w:hint="eastAsia" w:ascii="宋体" w:hAnsi="宋体" w:eastAsia="宋体" w:cs="宋体"/>
                <w:sz w:val="24"/>
                <w:szCs w:val="24"/>
              </w:rPr>
            </w:pPr>
          </w:p>
        </w:tc>
        <w:tc>
          <w:tcPr>
            <w:tcW w:w="4721" w:type="dxa"/>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2079" w:type="dxa"/>
            <w:gridSpan w:val="3"/>
            <w:vAlign w:val="center"/>
          </w:tcPr>
          <w:p>
            <w:pPr>
              <w:rPr>
                <w:rFonts w:hint="eastAsia" w:ascii="宋体" w:hAnsi="宋体" w:eastAsia="宋体" w:cs="宋体"/>
                <w:sz w:val="24"/>
                <w:szCs w:val="24"/>
              </w:rPr>
            </w:pPr>
          </w:p>
        </w:tc>
        <w:tc>
          <w:tcPr>
            <w:tcW w:w="2685" w:type="dxa"/>
            <w:vAlign w:val="center"/>
          </w:tcPr>
          <w:p>
            <w:pPr>
              <w:rPr>
                <w:rFonts w:hint="eastAsia" w:ascii="宋体" w:hAnsi="宋体" w:eastAsia="宋体" w:cs="宋体"/>
                <w:sz w:val="24"/>
                <w:szCs w:val="24"/>
              </w:rPr>
            </w:pPr>
          </w:p>
        </w:tc>
        <w:tc>
          <w:tcPr>
            <w:tcW w:w="4721" w:type="dxa"/>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2079" w:type="dxa"/>
            <w:gridSpan w:val="3"/>
            <w:vAlign w:val="center"/>
          </w:tcPr>
          <w:p>
            <w:pPr>
              <w:rPr>
                <w:rFonts w:hint="eastAsia" w:ascii="宋体" w:hAnsi="宋体" w:eastAsia="宋体" w:cs="宋体"/>
                <w:sz w:val="24"/>
                <w:szCs w:val="24"/>
              </w:rPr>
            </w:pPr>
          </w:p>
        </w:tc>
        <w:tc>
          <w:tcPr>
            <w:tcW w:w="2685" w:type="dxa"/>
            <w:vAlign w:val="center"/>
          </w:tcPr>
          <w:p>
            <w:pPr>
              <w:rPr>
                <w:rFonts w:hint="eastAsia" w:ascii="宋体" w:hAnsi="宋体" w:eastAsia="宋体" w:cs="宋体"/>
                <w:sz w:val="24"/>
                <w:szCs w:val="24"/>
              </w:rPr>
            </w:pPr>
          </w:p>
        </w:tc>
        <w:tc>
          <w:tcPr>
            <w:tcW w:w="4721" w:type="dxa"/>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2079" w:type="dxa"/>
            <w:gridSpan w:val="3"/>
            <w:vAlign w:val="center"/>
          </w:tcPr>
          <w:p>
            <w:pPr>
              <w:rPr>
                <w:rFonts w:hint="eastAsia" w:ascii="宋体" w:hAnsi="宋体" w:eastAsia="宋体" w:cs="宋体"/>
                <w:sz w:val="24"/>
                <w:szCs w:val="24"/>
              </w:rPr>
            </w:pPr>
          </w:p>
        </w:tc>
        <w:tc>
          <w:tcPr>
            <w:tcW w:w="2685" w:type="dxa"/>
            <w:vAlign w:val="center"/>
          </w:tcPr>
          <w:p>
            <w:pPr>
              <w:rPr>
                <w:rFonts w:hint="eastAsia" w:ascii="宋体" w:hAnsi="宋体" w:eastAsia="宋体" w:cs="宋体"/>
                <w:sz w:val="24"/>
                <w:szCs w:val="24"/>
              </w:rPr>
            </w:pPr>
          </w:p>
        </w:tc>
        <w:tc>
          <w:tcPr>
            <w:tcW w:w="4721" w:type="dxa"/>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2079" w:type="dxa"/>
            <w:gridSpan w:val="3"/>
            <w:vAlign w:val="center"/>
          </w:tcPr>
          <w:p>
            <w:pPr>
              <w:rPr>
                <w:rFonts w:hint="eastAsia" w:ascii="宋体" w:hAnsi="宋体" w:eastAsia="宋体" w:cs="宋体"/>
                <w:sz w:val="24"/>
                <w:szCs w:val="24"/>
              </w:rPr>
            </w:pPr>
          </w:p>
        </w:tc>
        <w:tc>
          <w:tcPr>
            <w:tcW w:w="2685" w:type="dxa"/>
            <w:vAlign w:val="center"/>
          </w:tcPr>
          <w:p>
            <w:pPr>
              <w:rPr>
                <w:rFonts w:hint="eastAsia" w:ascii="宋体" w:hAnsi="宋体" w:eastAsia="宋体" w:cs="宋体"/>
                <w:sz w:val="24"/>
                <w:szCs w:val="24"/>
              </w:rPr>
            </w:pPr>
          </w:p>
        </w:tc>
        <w:tc>
          <w:tcPr>
            <w:tcW w:w="4721" w:type="dxa"/>
            <w:vAlign w:val="center"/>
          </w:tcPr>
          <w:p>
            <w:pP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2079" w:type="dxa"/>
            <w:gridSpan w:val="3"/>
            <w:vAlign w:val="center"/>
          </w:tcPr>
          <w:p>
            <w:pPr>
              <w:rPr>
                <w:rFonts w:hint="eastAsia" w:ascii="宋体" w:hAnsi="宋体" w:eastAsia="宋体" w:cs="宋体"/>
                <w:sz w:val="24"/>
                <w:szCs w:val="24"/>
              </w:rPr>
            </w:pPr>
          </w:p>
        </w:tc>
        <w:tc>
          <w:tcPr>
            <w:tcW w:w="2685" w:type="dxa"/>
            <w:vAlign w:val="center"/>
          </w:tcPr>
          <w:p>
            <w:pPr>
              <w:rPr>
                <w:rFonts w:hint="eastAsia" w:ascii="宋体" w:hAnsi="宋体" w:eastAsia="宋体" w:cs="宋体"/>
                <w:sz w:val="24"/>
                <w:szCs w:val="24"/>
              </w:rPr>
            </w:pPr>
          </w:p>
        </w:tc>
        <w:tc>
          <w:tcPr>
            <w:tcW w:w="4721" w:type="dxa"/>
            <w:vAlign w:val="center"/>
          </w:tcPr>
          <w:p>
            <w:pPr>
              <w:rPr>
                <w:rFonts w:hint="eastAsia" w:ascii="宋体" w:hAnsi="宋体" w:eastAsia="宋体" w:cs="宋体"/>
                <w:sz w:val="24"/>
                <w:szCs w:val="24"/>
              </w:rPr>
            </w:pPr>
          </w:p>
        </w:tc>
      </w:tr>
    </w:tbl>
    <w:p>
      <w:pPr>
        <w:spacing w:line="360" w:lineRule="auto"/>
        <w:jc w:val="both"/>
        <w:rPr>
          <w:rFonts w:hint="eastAsia" w:ascii="黑体" w:eastAsia="黑体"/>
          <w:b/>
          <w:sz w:val="24"/>
          <w:szCs w:val="24"/>
        </w:rPr>
      </w:pPr>
    </w:p>
    <w:p>
      <w:pPr>
        <w:tabs>
          <w:tab w:val="left" w:pos="1800"/>
          <w:tab w:val="left" w:pos="2860"/>
          <w:tab w:val="left" w:pos="3240"/>
        </w:tabs>
        <w:spacing w:before="156" w:beforeLines="50" w:after="156" w:afterLines="50" w:line="0" w:lineRule="atLeast"/>
        <w:jc w:val="center"/>
        <w:rPr>
          <w:rFonts w:ascii="新宋体" w:hAnsi="新宋体" w:eastAsia="新宋体"/>
          <w:b/>
          <w:bCs/>
          <w:spacing w:val="12"/>
          <w:sz w:val="28"/>
          <w:szCs w:val="28"/>
        </w:rPr>
      </w:pPr>
    </w:p>
    <w:p>
      <w:pPr>
        <w:tabs>
          <w:tab w:val="left" w:pos="1800"/>
          <w:tab w:val="left" w:pos="2860"/>
          <w:tab w:val="left" w:pos="3240"/>
        </w:tabs>
        <w:spacing w:before="156" w:beforeLines="50" w:after="156" w:afterLines="50" w:line="0" w:lineRule="atLeast"/>
        <w:jc w:val="center"/>
        <w:rPr>
          <w:rFonts w:ascii="新宋体" w:hAnsi="新宋体" w:eastAsia="新宋体"/>
          <w:b/>
          <w:bCs/>
          <w:spacing w:val="12"/>
          <w:sz w:val="28"/>
          <w:szCs w:val="28"/>
        </w:rPr>
      </w:pPr>
    </w:p>
    <w:p>
      <w:pPr>
        <w:tabs>
          <w:tab w:val="left" w:pos="1800"/>
          <w:tab w:val="left" w:pos="2860"/>
          <w:tab w:val="left" w:pos="3240"/>
        </w:tabs>
        <w:spacing w:before="156" w:beforeLines="50" w:after="156" w:afterLines="50" w:line="0" w:lineRule="atLeast"/>
        <w:jc w:val="center"/>
        <w:rPr>
          <w:rFonts w:ascii="新宋体" w:hAnsi="新宋体" w:eastAsia="新宋体"/>
          <w:b/>
          <w:bCs/>
          <w:spacing w:val="12"/>
          <w:sz w:val="28"/>
          <w:szCs w:val="28"/>
        </w:rPr>
      </w:pPr>
    </w:p>
    <w:p>
      <w:pPr>
        <w:tabs>
          <w:tab w:val="left" w:pos="1800"/>
          <w:tab w:val="left" w:pos="2860"/>
          <w:tab w:val="left" w:pos="3240"/>
        </w:tabs>
        <w:spacing w:before="156" w:beforeLines="50" w:after="156" w:afterLines="50" w:line="0" w:lineRule="atLeast"/>
        <w:jc w:val="center"/>
        <w:rPr>
          <w:rFonts w:hint="eastAsia" w:ascii="新宋体" w:hAnsi="新宋体" w:eastAsia="新宋体"/>
          <w:b/>
          <w:bCs/>
          <w:spacing w:val="12"/>
          <w:sz w:val="28"/>
          <w:szCs w:val="28"/>
        </w:rPr>
      </w:pPr>
      <w:r>
        <w:rPr>
          <w:rFonts w:ascii="新宋体" w:hAnsi="新宋体" w:eastAsia="新宋体"/>
          <w:b/>
          <w:bCs/>
          <w:spacing w:val="12"/>
          <w:sz w:val="28"/>
          <w:szCs w:val="28"/>
        </w:rPr>
        <w:t>拟派总监理工程师情况表</w:t>
      </w:r>
    </w:p>
    <w:tbl>
      <w:tblPr>
        <w:tblStyle w:val="36"/>
        <w:tblW w:w="94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916"/>
        <w:gridCol w:w="1280"/>
        <w:gridCol w:w="707"/>
        <w:gridCol w:w="1680"/>
        <w:gridCol w:w="917"/>
        <w:gridCol w:w="3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6" w:hRule="atLeast"/>
        </w:trPr>
        <w:tc>
          <w:tcPr>
            <w:tcW w:w="91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姓名</w:t>
            </w:r>
          </w:p>
        </w:tc>
        <w:tc>
          <w:tcPr>
            <w:tcW w:w="2196" w:type="dxa"/>
            <w:gridSpan w:val="2"/>
            <w:vAlign w:val="center"/>
          </w:tcPr>
          <w:p>
            <w:pPr>
              <w:jc w:val="center"/>
              <w:rPr>
                <w:rFonts w:hint="eastAsia" w:ascii="宋体" w:hAnsi="宋体" w:eastAsia="宋体" w:cs="宋体"/>
                <w:sz w:val="24"/>
                <w:szCs w:val="24"/>
              </w:rPr>
            </w:pPr>
          </w:p>
        </w:tc>
        <w:tc>
          <w:tcPr>
            <w:tcW w:w="70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性别</w:t>
            </w:r>
          </w:p>
        </w:tc>
        <w:tc>
          <w:tcPr>
            <w:tcW w:w="1680" w:type="dxa"/>
            <w:vAlign w:val="center"/>
          </w:tcPr>
          <w:p>
            <w:pPr>
              <w:jc w:val="center"/>
              <w:rPr>
                <w:rFonts w:hint="eastAsia" w:ascii="宋体" w:hAnsi="宋体" w:eastAsia="宋体" w:cs="宋体"/>
                <w:sz w:val="24"/>
                <w:szCs w:val="24"/>
              </w:rPr>
            </w:pPr>
          </w:p>
        </w:tc>
        <w:tc>
          <w:tcPr>
            <w:tcW w:w="91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职称</w:t>
            </w:r>
          </w:p>
        </w:tc>
        <w:tc>
          <w:tcPr>
            <w:tcW w:w="3061" w:type="dxa"/>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24" w:hRule="atLeast"/>
        </w:trPr>
        <w:tc>
          <w:tcPr>
            <w:tcW w:w="1831" w:type="dxa"/>
            <w:gridSpan w:val="2"/>
            <w:vAlign w:val="center"/>
          </w:tcPr>
          <w:p>
            <w:pPr>
              <w:jc w:val="center"/>
              <w:rPr>
                <w:rFonts w:hint="eastAsia" w:ascii="宋体" w:hAnsi="宋体" w:eastAsia="宋体" w:cs="宋体"/>
                <w:sz w:val="24"/>
                <w:szCs w:val="24"/>
              </w:rPr>
            </w:pPr>
            <w:r>
              <w:rPr>
                <w:rFonts w:hint="eastAsia" w:ascii="宋体" w:hAnsi="宋体" w:eastAsia="宋体" w:cs="宋体"/>
                <w:sz w:val="24"/>
                <w:szCs w:val="24"/>
              </w:rPr>
              <w:t>注册监理工程师证书编号</w:t>
            </w:r>
          </w:p>
        </w:tc>
        <w:tc>
          <w:tcPr>
            <w:tcW w:w="7645" w:type="dxa"/>
            <w:gridSpan w:val="5"/>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7" w:hRule="atLeast"/>
        </w:trPr>
        <w:tc>
          <w:tcPr>
            <w:tcW w:w="9476" w:type="dxa"/>
            <w:gridSpan w:val="7"/>
            <w:vAlign w:val="center"/>
          </w:tcPr>
          <w:p>
            <w:pPr>
              <w:jc w:val="center"/>
              <w:rPr>
                <w:rFonts w:hint="eastAsia" w:ascii="宋体" w:hAnsi="宋体" w:eastAsia="宋体" w:cs="宋体"/>
                <w:sz w:val="24"/>
                <w:szCs w:val="24"/>
              </w:rPr>
            </w:pPr>
            <w:r>
              <w:rPr>
                <w:rFonts w:hint="eastAsia" w:ascii="宋体" w:hAnsi="宋体" w:eastAsia="宋体" w:cs="宋体"/>
                <w:sz w:val="24"/>
                <w:szCs w:val="24"/>
              </w:rPr>
              <w:t>拟派总监理工程师业绩荣誉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48" w:hRule="atLeast"/>
        </w:trPr>
        <w:tc>
          <w:tcPr>
            <w:tcW w:w="9476" w:type="dxa"/>
            <w:gridSpan w:val="7"/>
            <w:vAlign w:val="center"/>
          </w:tcPr>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 xml:space="preserve">                              监理单位（盖章）</w:t>
            </w:r>
          </w:p>
        </w:tc>
      </w:tr>
    </w:tbl>
    <w:p>
      <w:pPr>
        <w:pStyle w:val="83"/>
        <w:tabs>
          <w:tab w:val="clear" w:pos="4153"/>
          <w:tab w:val="clear" w:pos="8306"/>
        </w:tabs>
        <w:rPr>
          <w:rFonts w:hint="eastAsia" w:ascii="宋体" w:hAnsi="宋体" w:eastAsia="宋体" w:cs="宋体"/>
          <w:sz w:val="24"/>
          <w:szCs w:val="24"/>
        </w:rPr>
      </w:pPr>
    </w:p>
    <w:p>
      <w:pPr>
        <w:pStyle w:val="83"/>
        <w:tabs>
          <w:tab w:val="clear" w:pos="4153"/>
          <w:tab w:val="clear" w:pos="8306"/>
        </w:tabs>
        <w:rPr>
          <w:rFonts w:hint="eastAsia" w:ascii="宋体" w:hAnsi="宋体" w:eastAsia="宋体" w:cs="宋体"/>
          <w:sz w:val="24"/>
          <w:szCs w:val="24"/>
        </w:rPr>
      </w:pPr>
      <w:r>
        <w:rPr>
          <w:rFonts w:hint="eastAsia" w:ascii="宋体" w:hAnsi="宋体" w:eastAsia="宋体" w:cs="宋体"/>
          <w:sz w:val="24"/>
          <w:szCs w:val="24"/>
        </w:rPr>
        <w:t>附：资格证书、荣誉证书复印件</w:t>
      </w:r>
    </w:p>
    <w:p>
      <w:pPr>
        <w:tabs>
          <w:tab w:val="left" w:pos="1800"/>
          <w:tab w:val="left" w:pos="2860"/>
          <w:tab w:val="left" w:pos="3240"/>
        </w:tabs>
        <w:spacing w:before="156" w:beforeLines="50" w:after="156" w:afterLines="50" w:line="0" w:lineRule="atLeast"/>
        <w:jc w:val="center"/>
        <w:rPr>
          <w:rFonts w:hint="eastAsia" w:ascii="新宋体" w:hAnsi="新宋体" w:eastAsia="新宋体"/>
          <w:b/>
          <w:bCs/>
          <w:spacing w:val="12"/>
          <w:sz w:val="28"/>
          <w:szCs w:val="28"/>
        </w:rPr>
      </w:pPr>
      <w:r>
        <w:rPr>
          <w:rFonts w:hint="eastAsia" w:ascii="宋体" w:hAnsi="宋体" w:eastAsia="宋体" w:cs="宋体"/>
          <w:sz w:val="24"/>
          <w:szCs w:val="24"/>
        </w:rPr>
        <w:br w:type="page"/>
      </w:r>
      <w:r>
        <w:rPr>
          <w:rFonts w:ascii="新宋体" w:hAnsi="新宋体" w:eastAsia="新宋体"/>
          <w:b/>
          <w:bCs/>
          <w:spacing w:val="12"/>
          <w:sz w:val="28"/>
          <w:szCs w:val="28"/>
        </w:rPr>
        <w:t>拟派</w:t>
      </w:r>
      <w:r>
        <w:rPr>
          <w:rFonts w:hint="eastAsia" w:ascii="新宋体" w:hAnsi="新宋体" w:eastAsia="新宋体"/>
          <w:b/>
          <w:bCs/>
          <w:spacing w:val="12"/>
          <w:sz w:val="28"/>
          <w:szCs w:val="28"/>
        </w:rPr>
        <w:t>主要</w:t>
      </w:r>
      <w:r>
        <w:rPr>
          <w:rFonts w:ascii="新宋体" w:hAnsi="新宋体" w:eastAsia="新宋体"/>
          <w:b/>
          <w:bCs/>
          <w:spacing w:val="12"/>
          <w:sz w:val="28"/>
          <w:szCs w:val="28"/>
        </w:rPr>
        <w:t>监理人员</w:t>
      </w:r>
      <w:r>
        <w:rPr>
          <w:rFonts w:hint="eastAsia" w:ascii="新宋体" w:hAnsi="新宋体" w:eastAsia="新宋体"/>
          <w:b/>
          <w:bCs/>
          <w:spacing w:val="12"/>
          <w:sz w:val="28"/>
          <w:szCs w:val="28"/>
        </w:rPr>
        <w:t>简历</w:t>
      </w:r>
      <w:r>
        <w:rPr>
          <w:rFonts w:ascii="新宋体" w:hAnsi="新宋体" w:eastAsia="新宋体"/>
          <w:b/>
          <w:bCs/>
          <w:spacing w:val="12"/>
          <w:sz w:val="28"/>
          <w:szCs w:val="28"/>
        </w:rPr>
        <w:t>表</w:t>
      </w:r>
    </w:p>
    <w:p>
      <w:pPr>
        <w:jc w:val="center"/>
        <w:rPr>
          <w:rFonts w:hint="eastAsia" w:ascii="新宋体" w:hAnsi="新宋体" w:eastAsia="新宋体"/>
          <w:b/>
          <w:bCs/>
          <w:sz w:val="24"/>
          <w:szCs w:val="24"/>
        </w:rPr>
      </w:pPr>
    </w:p>
    <w:tbl>
      <w:tblPr>
        <w:tblStyle w:val="36"/>
        <w:tblW w:w="98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1730"/>
        <w:gridCol w:w="825"/>
        <w:gridCol w:w="825"/>
        <w:gridCol w:w="810"/>
        <w:gridCol w:w="180"/>
        <w:gridCol w:w="1215"/>
        <w:gridCol w:w="735"/>
        <w:gridCol w:w="2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4" w:hRule="atLeast"/>
        </w:trPr>
        <w:tc>
          <w:tcPr>
            <w:tcW w:w="94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姓名</w:t>
            </w:r>
          </w:p>
        </w:tc>
        <w:tc>
          <w:tcPr>
            <w:tcW w:w="1730" w:type="dxa"/>
            <w:vAlign w:val="center"/>
          </w:tcPr>
          <w:p>
            <w:pPr>
              <w:jc w:val="center"/>
              <w:rPr>
                <w:rFonts w:hint="eastAsia" w:ascii="宋体" w:hAnsi="宋体" w:eastAsia="宋体" w:cs="宋体"/>
                <w:sz w:val="24"/>
                <w:szCs w:val="24"/>
              </w:rPr>
            </w:pPr>
          </w:p>
        </w:tc>
        <w:tc>
          <w:tcPr>
            <w:tcW w:w="82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性别</w:t>
            </w:r>
          </w:p>
        </w:tc>
        <w:tc>
          <w:tcPr>
            <w:tcW w:w="825" w:type="dxa"/>
            <w:vAlign w:val="center"/>
          </w:tcPr>
          <w:p>
            <w:pPr>
              <w:jc w:val="center"/>
              <w:rPr>
                <w:rFonts w:hint="eastAsia" w:ascii="宋体" w:hAnsi="宋体" w:eastAsia="宋体" w:cs="宋体"/>
                <w:sz w:val="24"/>
                <w:szCs w:val="24"/>
              </w:rPr>
            </w:pPr>
          </w:p>
        </w:tc>
        <w:tc>
          <w:tcPr>
            <w:tcW w:w="8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年龄</w:t>
            </w:r>
          </w:p>
        </w:tc>
        <w:tc>
          <w:tcPr>
            <w:tcW w:w="1395" w:type="dxa"/>
            <w:gridSpan w:val="2"/>
            <w:vAlign w:val="center"/>
          </w:tcPr>
          <w:p>
            <w:pPr>
              <w:jc w:val="center"/>
              <w:rPr>
                <w:rFonts w:hint="eastAsia" w:ascii="宋体" w:hAnsi="宋体" w:eastAsia="宋体" w:cs="宋体"/>
                <w:sz w:val="24"/>
                <w:szCs w:val="24"/>
              </w:rPr>
            </w:pPr>
          </w:p>
        </w:tc>
        <w:tc>
          <w:tcPr>
            <w:tcW w:w="73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专业</w:t>
            </w:r>
          </w:p>
        </w:tc>
        <w:tc>
          <w:tcPr>
            <w:tcW w:w="2557" w:type="dxa"/>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0" w:hRule="atLeast"/>
        </w:trPr>
        <w:tc>
          <w:tcPr>
            <w:tcW w:w="949"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职称</w:t>
            </w:r>
          </w:p>
        </w:tc>
        <w:tc>
          <w:tcPr>
            <w:tcW w:w="2555" w:type="dxa"/>
            <w:gridSpan w:val="2"/>
            <w:vAlign w:val="center"/>
          </w:tcPr>
          <w:p>
            <w:pPr>
              <w:jc w:val="center"/>
              <w:rPr>
                <w:rFonts w:hint="eastAsia" w:ascii="宋体" w:hAnsi="宋体" w:eastAsia="宋体" w:cs="宋体"/>
                <w:sz w:val="24"/>
                <w:szCs w:val="24"/>
              </w:rPr>
            </w:pPr>
          </w:p>
        </w:tc>
        <w:tc>
          <w:tcPr>
            <w:tcW w:w="1815" w:type="dxa"/>
            <w:gridSpan w:val="3"/>
            <w:vAlign w:val="center"/>
          </w:tcPr>
          <w:p>
            <w:pPr>
              <w:jc w:val="center"/>
              <w:rPr>
                <w:rFonts w:hint="eastAsia" w:ascii="宋体" w:hAnsi="宋体" w:eastAsia="宋体" w:cs="宋体"/>
                <w:sz w:val="24"/>
                <w:szCs w:val="24"/>
              </w:rPr>
            </w:pPr>
            <w:r>
              <w:rPr>
                <w:rFonts w:hint="eastAsia" w:ascii="宋体" w:hAnsi="宋体" w:eastAsia="宋体" w:cs="宋体"/>
                <w:sz w:val="24"/>
                <w:szCs w:val="24"/>
              </w:rPr>
              <w:t>岗位证书号</w:t>
            </w:r>
          </w:p>
        </w:tc>
        <w:tc>
          <w:tcPr>
            <w:tcW w:w="4507" w:type="dxa"/>
            <w:gridSpan w:val="3"/>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0" w:hRule="atLeast"/>
        </w:trPr>
        <w:tc>
          <w:tcPr>
            <w:tcW w:w="9826" w:type="dxa"/>
            <w:gridSpan w:val="9"/>
            <w:vAlign w:val="center"/>
          </w:tcPr>
          <w:p>
            <w:pPr>
              <w:jc w:val="center"/>
              <w:rPr>
                <w:rFonts w:hint="eastAsia" w:ascii="宋体" w:hAnsi="宋体" w:eastAsia="宋体" w:cs="宋体"/>
                <w:sz w:val="24"/>
                <w:szCs w:val="24"/>
              </w:rPr>
            </w:pPr>
          </w:p>
          <w:p>
            <w:pPr>
              <w:jc w:val="center"/>
              <w:rPr>
                <w:rFonts w:hint="eastAsia" w:ascii="宋体" w:hAnsi="宋体" w:eastAsia="宋体" w:cs="宋体"/>
                <w:sz w:val="24"/>
                <w:szCs w:val="24"/>
              </w:rPr>
            </w:pPr>
            <w:r>
              <w:rPr>
                <w:rFonts w:hint="eastAsia" w:ascii="宋体" w:hAnsi="宋体" w:eastAsia="宋体" w:cs="宋体"/>
                <w:sz w:val="24"/>
                <w:szCs w:val="24"/>
              </w:rPr>
              <w:t>工　作　简　历</w:t>
            </w:r>
          </w:p>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5" w:hRule="atLeast"/>
        </w:trPr>
        <w:tc>
          <w:tcPr>
            <w:tcW w:w="9826" w:type="dxa"/>
            <w:gridSpan w:val="9"/>
            <w:vAlign w:val="center"/>
          </w:tcPr>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xml:space="preserve">                               </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p>
        </w:tc>
      </w:tr>
    </w:tbl>
    <w:p>
      <w:pPr>
        <w:jc w:val="center"/>
        <w:rPr>
          <w:rFonts w:hint="eastAsia" w:ascii="宋体" w:hAnsi="宋体" w:eastAsia="宋体" w:cs="宋体"/>
          <w:sz w:val="24"/>
          <w:szCs w:val="24"/>
        </w:rPr>
      </w:pPr>
      <w:r>
        <w:rPr>
          <w:rFonts w:hint="eastAsia" w:ascii="宋体" w:hAnsi="宋体" w:eastAsia="宋体" w:cs="宋体"/>
          <w:sz w:val="24"/>
          <w:szCs w:val="24"/>
        </w:rPr>
        <w:t>附：本表每人一张附资格证书复印件</w:t>
      </w:r>
    </w:p>
    <w:p>
      <w:pPr>
        <w:jc w:val="center"/>
        <w:rPr>
          <w:rFonts w:hint="eastAsia" w:ascii="宋体" w:hAnsi="宋体" w:eastAsia="宋体" w:cs="宋体"/>
          <w:sz w:val="24"/>
          <w:szCs w:val="24"/>
        </w:rPr>
      </w:pPr>
    </w:p>
    <w:p>
      <w:pPr>
        <w:jc w:val="center"/>
        <w:rPr>
          <w:rFonts w:ascii="新宋体" w:hAnsi="新宋体" w:eastAsia="新宋体"/>
          <w:sz w:val="24"/>
          <w:szCs w:val="24"/>
        </w:rPr>
      </w:pPr>
    </w:p>
    <w:p>
      <w:pPr>
        <w:jc w:val="center"/>
        <w:rPr>
          <w:rFonts w:hint="eastAsia" w:ascii="新宋体" w:hAnsi="新宋体" w:eastAsia="新宋体"/>
          <w:sz w:val="24"/>
          <w:szCs w:val="24"/>
        </w:rPr>
      </w:pPr>
    </w:p>
    <w:p>
      <w:pPr>
        <w:jc w:val="center"/>
        <w:rPr>
          <w:rFonts w:hint="eastAsia" w:ascii="新宋体" w:hAnsi="新宋体" w:eastAsia="新宋体"/>
          <w:sz w:val="24"/>
          <w:szCs w:val="24"/>
        </w:rPr>
      </w:pPr>
    </w:p>
    <w:p>
      <w:pPr>
        <w:jc w:val="center"/>
        <w:rPr>
          <w:rFonts w:hint="eastAsia" w:ascii="新宋体" w:hAnsi="新宋体" w:eastAsia="新宋体"/>
          <w:sz w:val="24"/>
          <w:szCs w:val="24"/>
        </w:rPr>
      </w:pPr>
    </w:p>
    <w:p>
      <w:pPr>
        <w:jc w:val="center"/>
        <w:rPr>
          <w:rFonts w:hint="eastAsia" w:ascii="新宋体" w:hAnsi="新宋体" w:eastAsia="新宋体"/>
          <w:sz w:val="24"/>
          <w:szCs w:val="24"/>
        </w:rPr>
      </w:pPr>
    </w:p>
    <w:p>
      <w:pPr>
        <w:spacing w:line="360" w:lineRule="auto"/>
        <w:jc w:val="center"/>
        <w:rPr>
          <w:rFonts w:hint="eastAsia" w:ascii="宋体" w:hAnsi="宋体"/>
          <w:b/>
          <w:sz w:val="28"/>
          <w:szCs w:val="28"/>
        </w:rPr>
      </w:pPr>
      <w:r>
        <w:rPr>
          <w:rFonts w:hint="eastAsia" w:ascii="宋体" w:hAnsi="宋体"/>
          <w:b/>
          <w:sz w:val="28"/>
          <w:szCs w:val="28"/>
        </w:rPr>
        <w:t>附件1：“不挂靠、不转包、不违法分包”专项承诺书</w:t>
      </w:r>
    </w:p>
    <w:p>
      <w:pPr>
        <w:spacing w:line="360" w:lineRule="auto"/>
        <w:rPr>
          <w:rFonts w:hint="eastAsia" w:ascii="宋体" w:hAnsi="宋体"/>
          <w:sz w:val="24"/>
          <w:szCs w:val="24"/>
          <w:u w:val="single"/>
        </w:rPr>
      </w:pPr>
      <w:r>
        <w:rPr>
          <w:rFonts w:hint="eastAsia" w:ascii="宋体" w:hAnsi="宋体"/>
          <w:sz w:val="24"/>
          <w:szCs w:val="24"/>
        </w:rPr>
        <w:t>致</w:t>
      </w:r>
      <w:r>
        <w:rPr>
          <w:rFonts w:hint="eastAsia" w:ascii="宋体" w:hAnsi="宋体"/>
          <w:sz w:val="24"/>
          <w:szCs w:val="24"/>
          <w:u w:val="single"/>
        </w:rPr>
        <w:t xml:space="preserve">     （招标人）    </w:t>
      </w:r>
      <w:r>
        <w:rPr>
          <w:rFonts w:hint="eastAsia" w:ascii="宋体" w:hAnsi="宋体"/>
          <w:sz w:val="24"/>
          <w:szCs w:val="24"/>
        </w:rPr>
        <w:t>：</w:t>
      </w:r>
    </w:p>
    <w:p>
      <w:pPr>
        <w:spacing w:line="360" w:lineRule="auto"/>
        <w:ind w:firstLine="480" w:firstLineChars="200"/>
        <w:rPr>
          <w:rFonts w:hint="eastAsia" w:ascii="宋体" w:hAnsi="宋体" w:cs="Arial"/>
          <w:b/>
          <w:sz w:val="24"/>
          <w:szCs w:val="24"/>
          <w:shd w:val="clear" w:color="auto" w:fill="FFFFFF"/>
        </w:rPr>
      </w:pPr>
      <w:r>
        <w:rPr>
          <w:rFonts w:hint="eastAsia" w:ascii="宋体" w:hAnsi="宋体"/>
          <w:sz w:val="24"/>
          <w:szCs w:val="24"/>
        </w:rPr>
        <w:t>我单位为守法经营的企业，针对本次（</w:t>
      </w:r>
      <w:r>
        <w:rPr>
          <w:rFonts w:hint="eastAsia" w:ascii="宋体" w:hAnsi="宋体"/>
          <w:sz w:val="24"/>
          <w:szCs w:val="24"/>
          <w:u w:val="single"/>
        </w:rPr>
        <w:t>项目全称）</w:t>
      </w:r>
      <w:r>
        <w:rPr>
          <w:rFonts w:hint="eastAsia" w:ascii="宋体" w:hAnsi="宋体"/>
          <w:sz w:val="24"/>
          <w:szCs w:val="24"/>
        </w:rPr>
        <w:t>招标项目，我公司郑重承诺：</w:t>
      </w:r>
      <w:r>
        <w:rPr>
          <w:rFonts w:ascii="宋体" w:hAnsi="宋体" w:cs="Arial"/>
          <w:b/>
          <w:sz w:val="24"/>
          <w:szCs w:val="24"/>
          <w:shd w:val="clear" w:color="auto" w:fill="FFFFFF"/>
        </w:rPr>
        <w:t>绝不</w:t>
      </w:r>
      <w:r>
        <w:rPr>
          <w:rFonts w:hint="eastAsia" w:ascii="宋体" w:hAnsi="宋体" w:cs="Arial"/>
          <w:b/>
          <w:sz w:val="24"/>
          <w:szCs w:val="24"/>
          <w:shd w:val="clear" w:color="auto" w:fill="FFFFFF"/>
        </w:rPr>
        <w:t>挂靠、不</w:t>
      </w:r>
      <w:r>
        <w:rPr>
          <w:rFonts w:ascii="宋体" w:hAnsi="宋体" w:cs="Arial"/>
          <w:b/>
          <w:sz w:val="24"/>
          <w:szCs w:val="24"/>
          <w:shd w:val="clear" w:color="auto" w:fill="FFFFFF"/>
        </w:rPr>
        <w:t>转包</w:t>
      </w:r>
      <w:r>
        <w:rPr>
          <w:rFonts w:hint="eastAsia" w:ascii="宋体" w:hAnsi="宋体" w:cs="Arial"/>
          <w:b/>
          <w:sz w:val="24"/>
          <w:szCs w:val="24"/>
          <w:shd w:val="clear" w:color="auto" w:fill="FFFFFF"/>
        </w:rPr>
        <w:t>、不</w:t>
      </w:r>
      <w:r>
        <w:rPr>
          <w:rFonts w:ascii="宋体" w:hAnsi="宋体"/>
          <w:b/>
          <w:sz w:val="24"/>
          <w:szCs w:val="24"/>
        </w:rPr>
        <w:fldChar w:fldCharType="begin"/>
      </w:r>
      <w:r>
        <w:rPr>
          <w:rFonts w:ascii="宋体" w:hAnsi="宋体"/>
          <w:b/>
          <w:sz w:val="24"/>
          <w:szCs w:val="24"/>
        </w:rPr>
        <w:instrText xml:space="preserve"> HYPERLINK "https://www.baidu.com/s?wd=%E8%BF%9D%E6%B3%95%E5%88%86%E5%8C%85&amp;tn=44039180_cpr&amp;fenlei=mv6quAkxTZn0IZRqIHckPjm4nH00T1d9PWD4n1PhuH9-PjN-PhD40AP8IA3qPjfsn1bkrjKxmLKz0ZNzUjdCIZwsrBtEXh9GuA7EQhF9pywdQhPEUiqkIyN1IA-EUBt1rjDvnW0srjf" \t "_blank" </w:instrText>
      </w:r>
      <w:r>
        <w:rPr>
          <w:rFonts w:ascii="宋体" w:hAnsi="宋体"/>
          <w:b/>
          <w:sz w:val="24"/>
          <w:szCs w:val="24"/>
        </w:rPr>
        <w:fldChar w:fldCharType="separate"/>
      </w:r>
      <w:r>
        <w:rPr>
          <w:rStyle w:val="35"/>
          <w:rFonts w:ascii="宋体" w:hAnsi="宋体" w:cs="Arial"/>
          <w:b/>
          <w:color w:val="auto"/>
          <w:sz w:val="24"/>
          <w:szCs w:val="24"/>
          <w:u w:val="none"/>
          <w:shd w:val="clear" w:color="auto" w:fill="FFFFFF"/>
        </w:rPr>
        <w:t>违法分包</w:t>
      </w:r>
      <w:r>
        <w:rPr>
          <w:rFonts w:ascii="宋体" w:hAnsi="宋体"/>
          <w:b/>
          <w:sz w:val="24"/>
          <w:szCs w:val="24"/>
        </w:rPr>
        <w:fldChar w:fldCharType="end"/>
      </w:r>
      <w:r>
        <w:rPr>
          <w:rFonts w:ascii="宋体" w:hAnsi="宋体" w:cs="Arial"/>
          <w:b/>
          <w:sz w:val="24"/>
          <w:szCs w:val="24"/>
          <w:shd w:val="clear" w:color="auto" w:fill="FFFFFF"/>
        </w:rPr>
        <w:t>。</w:t>
      </w:r>
    </w:p>
    <w:p>
      <w:pPr>
        <w:spacing w:line="360" w:lineRule="auto"/>
        <w:ind w:firstLine="480" w:firstLineChars="200"/>
        <w:rPr>
          <w:rFonts w:hint="eastAsia" w:ascii="宋体" w:hAnsi="宋体"/>
          <w:sz w:val="24"/>
          <w:szCs w:val="24"/>
        </w:rPr>
      </w:pPr>
      <w:r>
        <w:rPr>
          <w:rFonts w:ascii="宋体" w:hAnsi="宋体" w:cs="Arial"/>
          <w:sz w:val="24"/>
          <w:szCs w:val="24"/>
          <w:shd w:val="clear" w:color="auto" w:fill="FFFFFF"/>
        </w:rPr>
        <w:t>若有</w:t>
      </w:r>
      <w:r>
        <w:rPr>
          <w:rFonts w:hint="eastAsia" w:ascii="宋体" w:hAnsi="宋体" w:cs="Arial"/>
          <w:sz w:val="24"/>
          <w:szCs w:val="24"/>
          <w:shd w:val="clear" w:color="auto" w:fill="FFFFFF"/>
        </w:rPr>
        <w:t>挂靠、</w:t>
      </w:r>
      <w:r>
        <w:rPr>
          <w:rFonts w:ascii="宋体" w:hAnsi="宋体" w:cs="Arial"/>
          <w:sz w:val="24"/>
          <w:szCs w:val="24"/>
          <w:shd w:val="clear" w:color="auto" w:fill="FFFFFF"/>
        </w:rPr>
        <w:t>转包或</w:t>
      </w:r>
      <w:r>
        <w:rPr>
          <w:rFonts w:ascii="宋体" w:hAnsi="宋体"/>
          <w:sz w:val="24"/>
          <w:szCs w:val="24"/>
        </w:rPr>
        <w:fldChar w:fldCharType="begin"/>
      </w:r>
      <w:r>
        <w:rPr>
          <w:rFonts w:ascii="宋体" w:hAnsi="宋体"/>
          <w:sz w:val="24"/>
          <w:szCs w:val="24"/>
        </w:rPr>
        <w:instrText xml:space="preserve"> HYPERLINK "https://www.baidu.com/s?wd=%E8%BF%9D%E6%B3%95%E5%88%86%E5%8C%85&amp;tn=44039180_cpr&amp;fenlei=mv6quAkxTZn0IZRqIHckPjm4nH00T1d9PWD4n1PhuH9-PjN-PhD40AP8IA3qPjfsn1bkrjKxmLKz0ZNzUjdCIZwsrBtEXh9GuA7EQhF9pywdQhPEUiqkIyN1IA-EUBt1rjDvnW0srjf" \t "_blank" </w:instrText>
      </w:r>
      <w:r>
        <w:rPr>
          <w:rFonts w:ascii="宋体" w:hAnsi="宋体"/>
          <w:sz w:val="24"/>
          <w:szCs w:val="24"/>
        </w:rPr>
        <w:fldChar w:fldCharType="separate"/>
      </w:r>
      <w:r>
        <w:rPr>
          <w:rStyle w:val="35"/>
          <w:rFonts w:ascii="宋体" w:hAnsi="宋体" w:cs="Arial"/>
          <w:color w:val="auto"/>
          <w:sz w:val="24"/>
          <w:szCs w:val="24"/>
          <w:u w:val="none"/>
          <w:shd w:val="clear" w:color="auto" w:fill="FFFFFF"/>
        </w:rPr>
        <w:t>违法分包</w:t>
      </w:r>
      <w:r>
        <w:rPr>
          <w:rFonts w:ascii="宋体" w:hAnsi="宋体"/>
          <w:sz w:val="24"/>
          <w:szCs w:val="24"/>
        </w:rPr>
        <w:fldChar w:fldCharType="end"/>
      </w:r>
      <w:r>
        <w:rPr>
          <w:rFonts w:ascii="宋体" w:hAnsi="宋体" w:cs="Arial"/>
          <w:sz w:val="24"/>
          <w:szCs w:val="24"/>
          <w:shd w:val="clear" w:color="auto" w:fill="FFFFFF"/>
        </w:rPr>
        <w:t>行为</w:t>
      </w:r>
      <w:r>
        <w:rPr>
          <w:rFonts w:hint="eastAsia" w:ascii="宋体" w:hAnsi="宋体" w:cs="Arial"/>
          <w:sz w:val="24"/>
          <w:szCs w:val="24"/>
          <w:shd w:val="clear" w:color="auto" w:fill="FFFFFF"/>
        </w:rPr>
        <w:t>愿意接受以下处罚：</w:t>
      </w:r>
    </w:p>
    <w:p>
      <w:pPr>
        <w:spacing w:line="360" w:lineRule="auto"/>
        <w:ind w:firstLine="480" w:firstLineChars="200"/>
        <w:rPr>
          <w:rFonts w:hint="eastAsia" w:ascii="宋体" w:hAnsi="宋体"/>
          <w:b/>
          <w:sz w:val="24"/>
          <w:szCs w:val="24"/>
        </w:rPr>
      </w:pPr>
      <w:r>
        <w:rPr>
          <w:rFonts w:ascii="宋体" w:hAnsi="宋体" w:cs="Arial"/>
          <w:b/>
          <w:sz w:val="24"/>
          <w:szCs w:val="24"/>
          <w:shd w:val="clear" w:color="auto" w:fill="FFFFFF"/>
        </w:rPr>
        <w:t>1、由招标人向市、省和国家建设等行政主管部门报告，</w:t>
      </w:r>
      <w:r>
        <w:rPr>
          <w:rFonts w:hint="eastAsia" w:ascii="宋体" w:hAnsi="宋体" w:cs="Arial"/>
          <w:b/>
          <w:sz w:val="24"/>
          <w:szCs w:val="24"/>
          <w:shd w:val="clear" w:color="auto" w:fill="FFFFFF"/>
        </w:rPr>
        <w:t>记入</w:t>
      </w:r>
      <w:r>
        <w:rPr>
          <w:rFonts w:ascii="宋体" w:hAnsi="宋体" w:cs="Arial"/>
          <w:b/>
          <w:sz w:val="24"/>
          <w:szCs w:val="24"/>
          <w:shd w:val="clear" w:color="auto" w:fill="FFFFFF"/>
        </w:rPr>
        <w:t>不良记录</w:t>
      </w:r>
      <w:r>
        <w:rPr>
          <w:rFonts w:hint="eastAsia" w:ascii="宋体" w:hAnsi="宋体" w:cs="Arial"/>
          <w:b/>
          <w:sz w:val="24"/>
          <w:szCs w:val="24"/>
          <w:shd w:val="clear" w:color="auto" w:fill="FFFFFF"/>
        </w:rPr>
        <w:t>，并愿意接受任何处理决定</w:t>
      </w:r>
      <w:r>
        <w:rPr>
          <w:rFonts w:ascii="宋体" w:hAnsi="宋体" w:cs="Arial"/>
          <w:b/>
          <w:sz w:val="24"/>
          <w:szCs w:val="24"/>
          <w:shd w:val="clear" w:color="auto" w:fill="FFFFFF"/>
        </w:rPr>
        <w:t>；</w:t>
      </w:r>
      <w:r>
        <w:rPr>
          <w:rFonts w:ascii="宋体" w:hAnsi="宋体" w:cs="Arial"/>
          <w:b/>
          <w:sz w:val="24"/>
          <w:szCs w:val="24"/>
        </w:rPr>
        <w:br w:type="textWrapping"/>
      </w:r>
      <w:r>
        <w:rPr>
          <w:rFonts w:hint="eastAsia" w:ascii="宋体" w:hAnsi="宋体" w:cs="Arial"/>
          <w:b/>
          <w:sz w:val="24"/>
          <w:szCs w:val="24"/>
          <w:shd w:val="clear" w:color="auto" w:fill="FFFFFF"/>
        </w:rPr>
        <w:t xml:space="preserve">    </w:t>
      </w:r>
      <w:r>
        <w:rPr>
          <w:rFonts w:ascii="宋体" w:hAnsi="宋体" w:cs="Arial"/>
          <w:b/>
          <w:sz w:val="24"/>
          <w:szCs w:val="24"/>
          <w:shd w:val="clear" w:color="auto" w:fill="FFFFFF"/>
        </w:rPr>
        <w:t>2、投标期间没收投标保证金，合同履行期间发包人有权责令其出场、</w:t>
      </w:r>
      <w:r>
        <w:rPr>
          <w:rFonts w:hint="eastAsia" w:ascii="宋体" w:hAnsi="宋体" w:cs="Arial"/>
          <w:b/>
          <w:sz w:val="24"/>
          <w:szCs w:val="24"/>
          <w:shd w:val="clear" w:color="auto" w:fill="FFFFFF"/>
        </w:rPr>
        <w:t>没收履约保证金</w:t>
      </w:r>
      <w:r>
        <w:rPr>
          <w:rFonts w:ascii="宋体" w:hAnsi="宋体" w:cs="Arial"/>
          <w:b/>
          <w:sz w:val="24"/>
          <w:szCs w:val="24"/>
          <w:shd w:val="clear" w:color="auto" w:fill="FFFFFF"/>
        </w:rPr>
        <w:t>，并有权单方面取消承包人的中标资格，终止合同，有此产生的责任和损失均由承包人负责，发包人有权向承包人索赔</w:t>
      </w:r>
      <w:r>
        <w:rPr>
          <w:rFonts w:hint="eastAsia" w:ascii="宋体" w:hAnsi="宋体" w:cs="Arial"/>
          <w:b/>
          <w:sz w:val="24"/>
          <w:szCs w:val="24"/>
          <w:shd w:val="clear" w:color="auto" w:fill="FFFFFF"/>
        </w:rPr>
        <w:t>；</w:t>
      </w:r>
      <w:r>
        <w:rPr>
          <w:rFonts w:ascii="宋体" w:hAnsi="宋体" w:cs="Arial"/>
          <w:b/>
          <w:sz w:val="24"/>
          <w:szCs w:val="24"/>
        </w:rPr>
        <w:br w:type="textWrapping"/>
      </w:r>
      <w:r>
        <w:rPr>
          <w:rFonts w:hint="eastAsia" w:ascii="宋体" w:hAnsi="宋体" w:cs="Arial"/>
          <w:b/>
          <w:sz w:val="24"/>
          <w:szCs w:val="24"/>
          <w:shd w:val="clear" w:color="auto" w:fill="FFFFFF"/>
        </w:rPr>
        <w:t xml:space="preserve">    </w:t>
      </w:r>
      <w:r>
        <w:rPr>
          <w:rFonts w:ascii="宋体" w:hAnsi="宋体" w:cs="Arial"/>
          <w:b/>
          <w:sz w:val="24"/>
          <w:szCs w:val="24"/>
          <w:shd w:val="clear" w:color="auto" w:fill="FFFFFF"/>
        </w:rPr>
        <w:t>3、由招标人联系司法机关追究相关法律责任。</w:t>
      </w:r>
    </w:p>
    <w:p>
      <w:pPr>
        <w:spacing w:line="360" w:lineRule="auto"/>
        <w:ind w:firstLine="480" w:firstLineChars="200"/>
        <w:rPr>
          <w:rFonts w:hint="eastAsia" w:ascii="宋体" w:hAnsi="宋体"/>
          <w:sz w:val="24"/>
          <w:szCs w:val="24"/>
        </w:rPr>
      </w:pPr>
    </w:p>
    <w:p>
      <w:pPr>
        <w:spacing w:line="360" w:lineRule="auto"/>
        <w:ind w:firstLine="480" w:firstLineChars="200"/>
        <w:jc w:val="right"/>
        <w:rPr>
          <w:rFonts w:hint="eastAsia" w:ascii="宋体" w:hAnsi="宋体"/>
          <w:sz w:val="24"/>
          <w:szCs w:val="24"/>
        </w:rPr>
      </w:pPr>
      <w:r>
        <w:rPr>
          <w:rFonts w:hint="eastAsia" w:ascii="宋体" w:hAnsi="宋体"/>
          <w:sz w:val="24"/>
          <w:szCs w:val="24"/>
        </w:rPr>
        <w:t xml:space="preserve">单位全称： </w:t>
      </w:r>
      <w:r>
        <w:rPr>
          <w:rFonts w:hint="eastAsia" w:ascii="宋体" w:hAnsi="宋体"/>
          <w:sz w:val="24"/>
          <w:szCs w:val="24"/>
          <w:u w:val="single"/>
        </w:rPr>
        <w:t xml:space="preserve">               </w:t>
      </w:r>
      <w:r>
        <w:rPr>
          <w:rFonts w:hint="eastAsia" w:ascii="宋体" w:hAnsi="宋体"/>
          <w:sz w:val="24"/>
          <w:szCs w:val="24"/>
        </w:rPr>
        <w:t xml:space="preserve">（盖  章） </w:t>
      </w:r>
    </w:p>
    <w:p>
      <w:pPr>
        <w:spacing w:line="360" w:lineRule="auto"/>
        <w:ind w:firstLine="480" w:firstLineChars="200"/>
        <w:jc w:val="right"/>
        <w:rPr>
          <w:rFonts w:hint="eastAsia" w:ascii="宋体" w:hAnsi="宋体"/>
          <w:sz w:val="24"/>
          <w:szCs w:val="24"/>
        </w:rPr>
      </w:pPr>
      <w:r>
        <w:rPr>
          <w:rFonts w:hint="eastAsia" w:ascii="宋体" w:hAnsi="宋体"/>
          <w:sz w:val="24"/>
          <w:szCs w:val="24"/>
        </w:rPr>
        <w:t>法定代表人：</w:t>
      </w:r>
      <w:r>
        <w:rPr>
          <w:rFonts w:hint="eastAsia" w:ascii="宋体" w:hAnsi="宋体"/>
          <w:sz w:val="24"/>
          <w:szCs w:val="24"/>
          <w:u w:val="single"/>
        </w:rPr>
        <w:t xml:space="preserve">               </w:t>
      </w:r>
      <w:r>
        <w:rPr>
          <w:rFonts w:hint="eastAsia" w:ascii="宋体" w:hAnsi="宋体"/>
          <w:sz w:val="24"/>
          <w:szCs w:val="24"/>
        </w:rPr>
        <w:t xml:space="preserve">（签 字） </w:t>
      </w:r>
    </w:p>
    <w:p>
      <w:pPr>
        <w:autoSpaceDE w:val="0"/>
        <w:autoSpaceDN w:val="0"/>
        <w:adjustRightInd w:val="0"/>
        <w:spacing w:line="380" w:lineRule="exact"/>
        <w:rPr>
          <w:rFonts w:hint="eastAsia" w:ascii="宋体" w:hAnsi="宋体"/>
          <w:sz w:val="24"/>
          <w:szCs w:val="24"/>
        </w:rPr>
      </w:pPr>
      <w:r>
        <w:rPr>
          <w:rFonts w:hint="eastAsia" w:ascii="宋体" w:hAnsi="宋体"/>
          <w:sz w:val="24"/>
          <w:szCs w:val="24"/>
        </w:rPr>
        <w:t xml:space="preserve">                                                               年    月    日</w:t>
      </w:r>
    </w:p>
    <w:p>
      <w:pPr>
        <w:autoSpaceDE w:val="0"/>
        <w:autoSpaceDN w:val="0"/>
        <w:adjustRightInd w:val="0"/>
        <w:spacing w:line="380" w:lineRule="exact"/>
        <w:rPr>
          <w:rFonts w:hint="eastAsia" w:ascii="宋体" w:hAnsi="宋体"/>
          <w:sz w:val="24"/>
          <w:szCs w:val="24"/>
        </w:rPr>
      </w:pPr>
    </w:p>
    <w:p>
      <w:pPr>
        <w:spacing w:line="360" w:lineRule="auto"/>
        <w:jc w:val="center"/>
        <w:rPr>
          <w:rFonts w:hint="eastAsia" w:ascii="宋体" w:hAnsi="宋体"/>
          <w:b/>
          <w:sz w:val="24"/>
          <w:szCs w:val="24"/>
        </w:rPr>
      </w:pPr>
      <w:r>
        <w:rPr>
          <w:rFonts w:hint="eastAsia" w:ascii="宋体" w:hAnsi="宋体"/>
          <w:b/>
          <w:sz w:val="24"/>
          <w:szCs w:val="24"/>
        </w:rPr>
        <w:t>投标人认为有必要的其它证明材料</w:t>
      </w:r>
    </w:p>
    <w:p>
      <w:pPr>
        <w:spacing w:line="360" w:lineRule="auto"/>
        <w:jc w:val="center"/>
        <w:rPr>
          <w:rFonts w:hint="eastAsia" w:ascii="宋体" w:hAnsi="宋体"/>
          <w:b/>
          <w:sz w:val="24"/>
          <w:szCs w:val="24"/>
        </w:rPr>
      </w:pPr>
      <w:r>
        <w:rPr>
          <w:rFonts w:hint="eastAsia" w:ascii="宋体" w:hAnsi="宋体"/>
          <w:b/>
          <w:sz w:val="24"/>
          <w:szCs w:val="24"/>
        </w:rPr>
        <w:t>（如无行贿犯罪记录证明、人员社保等）</w:t>
      </w:r>
    </w:p>
    <w:p>
      <w:pPr>
        <w:spacing w:line="440" w:lineRule="exact"/>
        <w:ind w:firstLine="3600" w:firstLineChars="1500"/>
        <w:rPr>
          <w:rFonts w:hint="eastAsia" w:ascii="宋体" w:hAnsi="宋体"/>
          <w:sz w:val="24"/>
          <w:szCs w:val="24"/>
          <w:u w:val="single"/>
        </w:rPr>
      </w:pPr>
    </w:p>
    <w:p>
      <w:pPr>
        <w:spacing w:line="440" w:lineRule="exact"/>
        <w:jc w:val="center"/>
        <w:rPr>
          <w:rFonts w:hint="eastAsia" w:ascii="宋体" w:hAnsi="宋体"/>
          <w:b/>
          <w:sz w:val="24"/>
          <w:szCs w:val="24"/>
        </w:rPr>
      </w:pPr>
      <w:bookmarkStart w:id="126" w:name="_Toc179632815"/>
      <w:bookmarkStart w:id="127" w:name="_Toc152042584"/>
      <w:bookmarkStart w:id="128" w:name="_Toc152045795"/>
      <w:bookmarkStart w:id="129" w:name="_Toc144974863"/>
      <w:r>
        <w:rPr>
          <w:rFonts w:ascii="宋体" w:hAnsi="宋体"/>
          <w:sz w:val="24"/>
          <w:szCs w:val="24"/>
        </w:rPr>
        <w:br w:type="page"/>
      </w:r>
    </w:p>
    <w:p>
      <w:pPr>
        <w:spacing w:line="440" w:lineRule="exact"/>
        <w:jc w:val="center"/>
        <w:rPr>
          <w:rFonts w:hint="eastAsia" w:ascii="宋体" w:hAnsi="宋体"/>
          <w:b/>
          <w:sz w:val="32"/>
          <w:szCs w:val="32"/>
        </w:rPr>
      </w:pPr>
    </w:p>
    <w:p>
      <w:pPr>
        <w:spacing w:line="440" w:lineRule="exact"/>
        <w:jc w:val="center"/>
        <w:rPr>
          <w:rFonts w:ascii="宋体" w:hAnsi="宋体"/>
          <w:sz w:val="32"/>
          <w:szCs w:val="32"/>
        </w:rPr>
      </w:pPr>
    </w:p>
    <w:p>
      <w:pPr>
        <w:spacing w:line="440" w:lineRule="exact"/>
        <w:jc w:val="center"/>
        <w:rPr>
          <w:rFonts w:hint="eastAsia" w:ascii="宋体" w:hAnsi="宋体" w:eastAsia="宋体"/>
          <w:sz w:val="32"/>
          <w:szCs w:val="32"/>
          <w:lang w:val="en-US" w:eastAsia="zh-CN"/>
        </w:rPr>
      </w:pPr>
      <w:r>
        <w:rPr>
          <w:rFonts w:hint="eastAsia" w:ascii="宋体" w:hAnsi="宋体"/>
          <w:sz w:val="32"/>
          <w:szCs w:val="32"/>
          <w:lang w:val="en-US" w:eastAsia="zh-CN"/>
        </w:rPr>
        <w:t xml:space="preserve">   </w:t>
      </w:r>
    </w:p>
    <w:bookmarkEnd w:id="126"/>
    <w:bookmarkEnd w:id="127"/>
    <w:bookmarkEnd w:id="128"/>
    <w:bookmarkEnd w:id="129"/>
    <w:p>
      <w:pPr>
        <w:autoSpaceDE w:val="0"/>
        <w:autoSpaceDN w:val="0"/>
        <w:adjustRightInd w:val="0"/>
        <w:spacing w:line="420" w:lineRule="exact"/>
        <w:rPr>
          <w:rFonts w:hAnsi="宋体" w:cs="宋体"/>
          <w:b/>
          <w:color w:val="0000FF"/>
          <w:sz w:val="26"/>
          <w:szCs w:val="26"/>
        </w:rPr>
      </w:pPr>
    </w:p>
    <w:sectPr>
      <w:footerReference r:id="rId8" w:type="first"/>
      <w:footerReference r:id="rId7"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Hiragino Sans GB W3">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imesNewRomanPSMT">
    <w:altName w:val="宋体"/>
    <w:panose1 w:val="00000000000000000000"/>
    <w:charset w:val="00"/>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MS Mincho">
    <w:panose1 w:val="02020609040205080304"/>
    <w:charset w:val="80"/>
    <w:family w:val="modern"/>
    <w:pitch w:val="default"/>
    <w:sig w:usb0="A00002BF" w:usb1="68C7FCFB" w:usb2="00000010" w:usb3="00000000" w:csb0="4002009F" w:csb1="DFD7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Meiryo UI">
    <w:altName w:val="Yu Gothic UI"/>
    <w:panose1 w:val="020B0604030504040204"/>
    <w:charset w:val="80"/>
    <w:family w:val="auto"/>
    <w:pitch w:val="default"/>
    <w:sig w:usb0="00000000" w:usb1="00000000" w:usb2="00010012" w:usb3="00000000" w:csb0="6002009F" w:csb1="DFD70000"/>
  </w:font>
  <w:font w:name="隶书">
    <w:panose1 w:val="0201050906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大标宋简体">
    <w:altName w:val="微软雅黑"/>
    <w:panose1 w:val="03000509000000000000"/>
    <w:charset w:val="86"/>
    <w:family w:val="script"/>
    <w:pitch w:val="default"/>
    <w:sig w:usb0="00000000" w:usb1="00000000" w:usb2="00000010" w:usb3="00000000" w:csb0="00040000" w:csb1="00000000"/>
  </w:font>
  <w:font w:name="B Frutiger Bold">
    <w:altName w:val="Tahoma"/>
    <w:panose1 w:val="020B0800000000000000"/>
    <w:charset w:val="00"/>
    <w:family w:val="swiss"/>
    <w:pitch w:val="default"/>
    <w:sig w:usb0="00000000" w:usb1="00000000" w:usb2="00000000" w:usb3="00000000" w:csb0="00000001" w:csb1="00000000"/>
  </w:font>
  <w:font w:name="Palatino">
    <w:altName w:val="Palatino Linotype"/>
    <w:panose1 w:val="00000000000000000000"/>
    <w:charset w:val="00"/>
    <w:family w:val="roman"/>
    <w:pitch w:val="default"/>
    <w:sig w:usb0="00000000" w:usb1="00000000" w:usb2="00000000" w:usb3="00000000" w:csb0="00000001" w:csb1="00000000"/>
  </w:font>
  <w:font w:name="Times New Roman Bold">
    <w:altName w:val="Times New Roman"/>
    <w:panose1 w:val="00000000000000000000"/>
    <w:charset w:val="00"/>
    <w:family w:val="roman"/>
    <w:pitch w:val="default"/>
    <w:sig w:usb0="00000000" w:usb1="00000000" w:usb2="00000000" w:usb3="00000000" w:csb0="00000001" w:csb1="00000000"/>
  </w:font>
  <w:font w:name="Tms Rmn">
    <w:altName w:val="Times New Roman"/>
    <w:panose1 w:val="02020603040505020304"/>
    <w:charset w:val="00"/>
    <w:family w:val="roman"/>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金山简魏碑">
    <w:altName w:val="宋体"/>
    <w:panose1 w:val="02010609000101010101"/>
    <w:charset w:val="86"/>
    <w:family w:val="modern"/>
    <w:pitch w:val="default"/>
    <w:sig w:usb0="00000000" w:usb1="00000000" w:usb2="00000010" w:usb3="00000000" w:csb0="00040000" w:csb1="00000000"/>
  </w:font>
  <w:font w:name="方正小标宋简体">
    <w:altName w:val="宋体"/>
    <w:panose1 w:val="03000509000000000000"/>
    <w:charset w:val="86"/>
    <w:family w:val="script"/>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Palatino Linotype">
    <w:panose1 w:val="02040502050505030304"/>
    <w:charset w:val="00"/>
    <w:family w:val="auto"/>
    <w:pitch w:val="default"/>
    <w:sig w:usb0="E0000287" w:usb1="40000013" w:usb2="00000000" w:usb3="00000000" w:csb0="2000019F" w:csb1="00000000"/>
  </w:font>
  <w:font w:name="Impact">
    <w:panose1 w:val="020B0806030902050204"/>
    <w:charset w:val="00"/>
    <w:family w:val="auto"/>
    <w:pitch w:val="default"/>
    <w:sig w:usb0="00000287" w:usb1="00000000" w:usb2="00000000" w:usb3="00000000" w:csb0="2000009F" w:csb1="DFD70000"/>
  </w:font>
  <w:font w:name="E-BX9-PK7483cd-Identity-H">
    <w:altName w:val="黑体"/>
    <w:panose1 w:val="00000000000000000000"/>
    <w:charset w:val="86"/>
    <w:family w:val="auto"/>
    <w:pitch w:val="default"/>
    <w:sig w:usb0="00000000" w:usb1="00000000" w:usb2="00000010" w:usb3="00000000" w:csb0="00040000" w:csb1="00000000"/>
  </w:font>
  <w:font w:name="Calibri Light">
    <w:panose1 w:val="020F0302020204030204"/>
    <w:charset w:val="00"/>
    <w:family w:val="auto"/>
    <w:pitch w:val="default"/>
    <w:sig w:usb0="E0002AFF" w:usb1="C000247B" w:usb2="00000009" w:usb3="00000000" w:csb0="200001FF" w:csb1="00000000"/>
  </w:font>
  <w:font w:name="monospace">
    <w:altName w:val="微软雅黑"/>
    <w:panose1 w:val="00000000000000000000"/>
    <w:charset w:val="00"/>
    <w:family w:val="auto"/>
    <w:pitch w:val="default"/>
    <w:sig w:usb0="00000000" w:usb1="00000000" w:usb2="00000000" w:usb3="00000000" w:csb0="00040001" w:csb1="00000000"/>
  </w:font>
  <w:font w:name="Microsoft Sans Serif">
    <w:panose1 w:val="020B0604020202020204"/>
    <w:charset w:val="00"/>
    <w:family w:val="auto"/>
    <w:pitch w:val="default"/>
    <w:sig w:usb0="E5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BatangChe">
    <w:altName w:val="Malgun Gothic"/>
    <w:panose1 w:val="02030609000101010101"/>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CVkGFpuQEAAFYDAAAOAAAAAAAAAAEAIAAAACIBAABkcnMvZTJvRG9jLnhtbFBLBQYAAAAA&#10;BgAGAFkBAABN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57785" cy="147955"/>
              <wp:effectExtent l="0" t="0" r="0" b="0"/>
              <wp:wrapNone/>
              <wp:docPr id="1" name="文本框 5"/>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wps:spPr>
                    <wps:txbx>
                      <w:txbxContent>
                        <w:p>
                          <w:pPr>
                            <w:snapToGrid w:val="0"/>
                            <w:rPr>
                              <w:sz w:val="18"/>
                            </w:rPr>
                          </w:pPr>
                          <w:r>
                            <w:rPr>
                              <w:rFonts w:hint="eastAsia"/>
                              <w:sz w:val="18"/>
                            </w:rPr>
                            <w:t>1</w:t>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1.65pt;width:4.55pt;mso-position-horizontal:center;mso-position-horizontal-relative:margin;mso-wrap-style:none;z-index:25165516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v:fill on="f" focussize="0,0"/>
              <v:stroke on="f" weight="1.25pt"/>
              <v:imagedata o:title=""/>
              <o:lock v:ext="edit" aspectratio="f"/>
              <v:textbox inset="0mm,0mm,0mm,0mm" style="mso-fit-shape-to-text:t;">
                <w:txbxContent>
                  <w:p>
                    <w:pPr>
                      <w:snapToGrid w:val="0"/>
                      <w:rPr>
                        <w:sz w:val="18"/>
                      </w:rPr>
                    </w:pPr>
                    <w:r>
                      <w:rPr>
                        <w:rFonts w:hint="eastAsia"/>
                        <w:sz w:val="18"/>
                      </w:rPr>
                      <w:t>1</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30</w:t>
                          </w:r>
                          <w:r>
                            <w:rPr>
                              <w:rFonts w:hint="eastAsia"/>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30</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w:t>
                          </w:r>
                          <w:r>
                            <w:rPr>
                              <w:rFonts w:hint="eastAsia"/>
                              <w:sz w:val="18"/>
                            </w:rPr>
                            <w:fldChar w:fldCharType="end"/>
                          </w:r>
                        </w:p>
                      </w:txbxContent>
                    </wps:txbx>
                    <wps:bodyPr wrap="none" lIns="0" tIns="0" rIns="0" bIns="0" upright="1">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DgBJozuQEAAFYDAAAOAAAAAAAAAAEAIAAAACIBAABkcnMvZTJvRG9jLnhtbFBLBQYAAAAA&#10;BgAGAFkBAABN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margin">
                <wp:posOffset>3119755</wp:posOffset>
              </wp:positionH>
              <wp:positionV relativeFrom="paragraph">
                <wp:posOffset>-13335</wp:posOffset>
              </wp:positionV>
              <wp:extent cx="57785" cy="147955"/>
              <wp:effectExtent l="0" t="0" r="0" b="0"/>
              <wp:wrapNone/>
              <wp:docPr id="4" name="文本框 7"/>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wps:spPr>
                    <wps:txbx>
                      <w:txbxContent>
                        <w:p>
                          <w:pPr>
                            <w:snapToGrid w:val="0"/>
                            <w:rPr>
                              <w:sz w:val="18"/>
                            </w:rPr>
                          </w:pPr>
                        </w:p>
                      </w:txbxContent>
                    </wps:txbx>
                    <wps:bodyPr wrap="none" lIns="0" tIns="0" rIns="0" bIns="0" upright="1">
                      <a:spAutoFit/>
                    </wps:bodyPr>
                  </wps:wsp>
                </a:graphicData>
              </a:graphic>
            </wp:anchor>
          </w:drawing>
        </mc:Choice>
        <mc:Fallback>
          <w:pict>
            <v:shape id="文本框 7" o:spid="_x0000_s1026"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KcNMwG8AQAAUg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i0UShUOryYrDajjyWkG7Q1o9zr+hFheUEv3VorxpVUbD&#10;j8ZqNDbOq3WHTc5yveCuNhHbyV2mCgfYY2EcXOZ5XLK0Ga/vOevlV1g+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nDTMBvAEAAFIDAAAOAAAAAAAAAAEAIAAAACgBAABkcnMvZTJvRG9jLnht&#10;bFBLBQYAAAAABgAGAFkBAABWBQAAAAA=&#10;">
              <v:fill on="f" focussize="0,0"/>
              <v:stroke on="f" weight="1.25pt"/>
              <v:imagedata o:title=""/>
              <o:lock v:ext="edit" aspectratio="f"/>
              <v:textbox inset="0mm,0mm,0mm,0mm" style="mso-fit-shape-to-text:t;">
                <w:txbxContent>
                  <w:p>
                    <w:pPr>
                      <w:snapToGrid w:val="0"/>
                      <w:rPr>
                        <w:sz w:val="1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GsgnTuQEAAFYDAAAOAAAAAAAAAAEAIAAAACIBAABkcnMvZTJvRG9jLnhtbFBLBQYAAAAA&#10;BgAGAFkBAABN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120" w:beforeLines="50"/>
      <w:jc w:val="left"/>
      <w:rPr>
        <w:rFonts w:ascii="华文新魏" w:eastAsia="华文新魏"/>
        <w:b/>
        <w:bCs/>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120" w:beforeLines="50"/>
      <w:jc w:val="left"/>
      <w:rPr>
        <w:rFonts w:ascii="华文新魏" w:eastAsia="华文新魏"/>
        <w:b/>
        <w:bCs/>
        <w:sz w:val="20"/>
        <w:szCs w:val="20"/>
      </w:rPr>
    </w:pPr>
    <w:r>
      <w:rPr>
        <w:rFonts w:hint="eastAsia" w:ascii="华文新魏" w:eastAsia="华文新魏"/>
        <w:b/>
        <w:bCs/>
        <w:i/>
        <w:iCs/>
        <w:sz w:val="20"/>
        <w:szCs w:val="20"/>
        <w:u w:val="single"/>
        <w:lang w:val="en-US" w:eastAsia="zh-CN"/>
      </w:rPr>
      <w:t>长葛市农村饮水安全项目建设管理局“长葛市2017年农村饮水安全巩固提升工程监理项目”</w:t>
    </w:r>
    <w:r>
      <w:rPr>
        <w:rFonts w:hint="eastAsia" w:ascii="华文新魏" w:eastAsia="华文新魏"/>
        <w:b/>
        <w:bCs/>
        <w:i/>
        <w:iCs/>
        <w:sz w:val="20"/>
        <w:szCs w:val="20"/>
        <w:u w:val="single"/>
      </w:rPr>
      <w:t xml:space="preserve"> </w:t>
    </w:r>
    <w:r>
      <w:rPr>
        <w:rFonts w:hint="eastAsia" w:ascii="华文新魏" w:eastAsia="华文新魏"/>
        <w:b/>
        <w:bCs/>
        <w:i/>
        <w:iCs/>
        <w:sz w:val="20"/>
        <w:szCs w:val="20"/>
        <w:u w:val="single"/>
        <w:lang w:val="en-US" w:eastAsia="zh-CN"/>
      </w:rPr>
      <w:t xml:space="preserve">     </w:t>
    </w:r>
    <w:r>
      <w:rPr>
        <w:rFonts w:hint="eastAsia" w:ascii="华文新魏" w:eastAsia="华文新魏"/>
        <w:b/>
        <w:bCs/>
        <w:i/>
        <w:iCs/>
        <w:sz w:val="20"/>
        <w:szCs w:val="20"/>
        <w:u w:val="single"/>
      </w:rPr>
      <w:t>招标文件</w:t>
    </w:r>
  </w:p>
  <w:p>
    <w:pPr>
      <w:snapToGrid w:val="0"/>
      <w:spacing w:before="120" w:beforeLines="50"/>
      <w:jc w:val="left"/>
      <w:rPr>
        <w:rFonts w:ascii="华文新魏" w:eastAsia="华文新魏"/>
        <w:b/>
        <w:bCs/>
        <w:i/>
        <w:iCs/>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278B250"/>
    <w:multiLevelType w:val="singleLevel"/>
    <w:tmpl w:val="5278B250"/>
    <w:lvl w:ilvl="0" w:tentative="0">
      <w:start w:val="1"/>
      <w:numFmt w:val="decimal"/>
      <w:suff w:val="nothing"/>
      <w:lvlText w:val="（%1）"/>
      <w:lvlJc w:val="left"/>
    </w:lvl>
  </w:abstractNum>
  <w:abstractNum w:abstractNumId="2">
    <w:nsid w:val="57060BD6"/>
    <w:multiLevelType w:val="singleLevel"/>
    <w:tmpl w:val="57060BD6"/>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165"/>
    <w:rsid w:val="000206AB"/>
    <w:rsid w:val="00020C45"/>
    <w:rsid w:val="0002487C"/>
    <w:rsid w:val="00027B36"/>
    <w:rsid w:val="000307B7"/>
    <w:rsid w:val="00053998"/>
    <w:rsid w:val="0005578B"/>
    <w:rsid w:val="00056F61"/>
    <w:rsid w:val="00061BCD"/>
    <w:rsid w:val="0008358D"/>
    <w:rsid w:val="000948C6"/>
    <w:rsid w:val="000A720A"/>
    <w:rsid w:val="000C5130"/>
    <w:rsid w:val="000D038F"/>
    <w:rsid w:val="000D70F0"/>
    <w:rsid w:val="000F52B5"/>
    <w:rsid w:val="00141371"/>
    <w:rsid w:val="001617DE"/>
    <w:rsid w:val="001621DF"/>
    <w:rsid w:val="00170351"/>
    <w:rsid w:val="00172A27"/>
    <w:rsid w:val="00190A8C"/>
    <w:rsid w:val="001912DC"/>
    <w:rsid w:val="001A030E"/>
    <w:rsid w:val="001C7AF9"/>
    <w:rsid w:val="001C7C8B"/>
    <w:rsid w:val="002225A8"/>
    <w:rsid w:val="00223978"/>
    <w:rsid w:val="002330D7"/>
    <w:rsid w:val="00237117"/>
    <w:rsid w:val="00262141"/>
    <w:rsid w:val="002838F3"/>
    <w:rsid w:val="00285179"/>
    <w:rsid w:val="002853A2"/>
    <w:rsid w:val="00290A21"/>
    <w:rsid w:val="002A38DB"/>
    <w:rsid w:val="002B6CFD"/>
    <w:rsid w:val="002C349A"/>
    <w:rsid w:val="002E4AC4"/>
    <w:rsid w:val="0032098B"/>
    <w:rsid w:val="00352160"/>
    <w:rsid w:val="003666F0"/>
    <w:rsid w:val="00386B3C"/>
    <w:rsid w:val="003B04D0"/>
    <w:rsid w:val="003B483B"/>
    <w:rsid w:val="003E5FBF"/>
    <w:rsid w:val="003F16E6"/>
    <w:rsid w:val="004001D4"/>
    <w:rsid w:val="0041298A"/>
    <w:rsid w:val="00415BC0"/>
    <w:rsid w:val="00415F75"/>
    <w:rsid w:val="00425C54"/>
    <w:rsid w:val="00461496"/>
    <w:rsid w:val="004622E3"/>
    <w:rsid w:val="0047049E"/>
    <w:rsid w:val="00477253"/>
    <w:rsid w:val="004D2B00"/>
    <w:rsid w:val="004D4388"/>
    <w:rsid w:val="004E06CE"/>
    <w:rsid w:val="004E3A03"/>
    <w:rsid w:val="004F1948"/>
    <w:rsid w:val="005046F1"/>
    <w:rsid w:val="00505474"/>
    <w:rsid w:val="005100AE"/>
    <w:rsid w:val="0051467F"/>
    <w:rsid w:val="005203E6"/>
    <w:rsid w:val="00567406"/>
    <w:rsid w:val="005C2FC1"/>
    <w:rsid w:val="005C7B38"/>
    <w:rsid w:val="005C7D89"/>
    <w:rsid w:val="005D2477"/>
    <w:rsid w:val="00600067"/>
    <w:rsid w:val="0061516E"/>
    <w:rsid w:val="00661C56"/>
    <w:rsid w:val="006A0011"/>
    <w:rsid w:val="006A3BD6"/>
    <w:rsid w:val="006C58EE"/>
    <w:rsid w:val="006E42B1"/>
    <w:rsid w:val="006F2F1D"/>
    <w:rsid w:val="00711825"/>
    <w:rsid w:val="007258B7"/>
    <w:rsid w:val="00751460"/>
    <w:rsid w:val="007545F3"/>
    <w:rsid w:val="00760E93"/>
    <w:rsid w:val="007675A2"/>
    <w:rsid w:val="00767958"/>
    <w:rsid w:val="007A249B"/>
    <w:rsid w:val="007B65DE"/>
    <w:rsid w:val="007E6E4C"/>
    <w:rsid w:val="007F00E2"/>
    <w:rsid w:val="008100C7"/>
    <w:rsid w:val="0081250A"/>
    <w:rsid w:val="0081767F"/>
    <w:rsid w:val="00827E47"/>
    <w:rsid w:val="00837836"/>
    <w:rsid w:val="00843389"/>
    <w:rsid w:val="00855EAA"/>
    <w:rsid w:val="008A6355"/>
    <w:rsid w:val="008B19B5"/>
    <w:rsid w:val="008D64E5"/>
    <w:rsid w:val="008F5961"/>
    <w:rsid w:val="009046D3"/>
    <w:rsid w:val="00913652"/>
    <w:rsid w:val="00914023"/>
    <w:rsid w:val="00942D61"/>
    <w:rsid w:val="00953E1B"/>
    <w:rsid w:val="00960292"/>
    <w:rsid w:val="009A54C5"/>
    <w:rsid w:val="009B0078"/>
    <w:rsid w:val="009C15B6"/>
    <w:rsid w:val="009E6D32"/>
    <w:rsid w:val="009F6862"/>
    <w:rsid w:val="00A02446"/>
    <w:rsid w:val="00A11DD3"/>
    <w:rsid w:val="00A20EE8"/>
    <w:rsid w:val="00A23EC7"/>
    <w:rsid w:val="00A272E1"/>
    <w:rsid w:val="00A500A7"/>
    <w:rsid w:val="00A5380D"/>
    <w:rsid w:val="00A6479D"/>
    <w:rsid w:val="00A728AE"/>
    <w:rsid w:val="00A74405"/>
    <w:rsid w:val="00A926DB"/>
    <w:rsid w:val="00A95C77"/>
    <w:rsid w:val="00A976FA"/>
    <w:rsid w:val="00AC4975"/>
    <w:rsid w:val="00AE432D"/>
    <w:rsid w:val="00B33A32"/>
    <w:rsid w:val="00B97E45"/>
    <w:rsid w:val="00BA1328"/>
    <w:rsid w:val="00BC2BAE"/>
    <w:rsid w:val="00BC40EC"/>
    <w:rsid w:val="00BE3E23"/>
    <w:rsid w:val="00BF3412"/>
    <w:rsid w:val="00C179DF"/>
    <w:rsid w:val="00C40DF7"/>
    <w:rsid w:val="00C616A4"/>
    <w:rsid w:val="00C64FB1"/>
    <w:rsid w:val="00C83852"/>
    <w:rsid w:val="00C840A3"/>
    <w:rsid w:val="00C94803"/>
    <w:rsid w:val="00C96F90"/>
    <w:rsid w:val="00CB4BBA"/>
    <w:rsid w:val="00D14B49"/>
    <w:rsid w:val="00D30BB3"/>
    <w:rsid w:val="00D763A0"/>
    <w:rsid w:val="00D76418"/>
    <w:rsid w:val="00DA29A1"/>
    <w:rsid w:val="00DA3EDB"/>
    <w:rsid w:val="00DF7149"/>
    <w:rsid w:val="00E11C32"/>
    <w:rsid w:val="00E44B4D"/>
    <w:rsid w:val="00E538F9"/>
    <w:rsid w:val="00EA5008"/>
    <w:rsid w:val="00F10827"/>
    <w:rsid w:val="00F467A0"/>
    <w:rsid w:val="00F63C92"/>
    <w:rsid w:val="00F70363"/>
    <w:rsid w:val="00F728FE"/>
    <w:rsid w:val="00F7314E"/>
    <w:rsid w:val="00F9261B"/>
    <w:rsid w:val="00FA563C"/>
    <w:rsid w:val="00FC0C1C"/>
    <w:rsid w:val="00FD2C2A"/>
    <w:rsid w:val="00FF206D"/>
    <w:rsid w:val="00FF29C1"/>
    <w:rsid w:val="00FF7975"/>
    <w:rsid w:val="01110E06"/>
    <w:rsid w:val="01CD2C47"/>
    <w:rsid w:val="01D772A3"/>
    <w:rsid w:val="01F27C77"/>
    <w:rsid w:val="02201428"/>
    <w:rsid w:val="023B5027"/>
    <w:rsid w:val="0248240F"/>
    <w:rsid w:val="02675512"/>
    <w:rsid w:val="026E716C"/>
    <w:rsid w:val="02CD1577"/>
    <w:rsid w:val="032248BA"/>
    <w:rsid w:val="037039DE"/>
    <w:rsid w:val="03771167"/>
    <w:rsid w:val="038E41B6"/>
    <w:rsid w:val="03BB52A9"/>
    <w:rsid w:val="04054A2B"/>
    <w:rsid w:val="041729A1"/>
    <w:rsid w:val="0438675C"/>
    <w:rsid w:val="046A0239"/>
    <w:rsid w:val="049F4EFD"/>
    <w:rsid w:val="053D00B6"/>
    <w:rsid w:val="056C4502"/>
    <w:rsid w:val="05A07B6E"/>
    <w:rsid w:val="05E655CF"/>
    <w:rsid w:val="06030411"/>
    <w:rsid w:val="06042F82"/>
    <w:rsid w:val="06BE7DC1"/>
    <w:rsid w:val="0702214E"/>
    <w:rsid w:val="07023B66"/>
    <w:rsid w:val="072221F1"/>
    <w:rsid w:val="07D17C7C"/>
    <w:rsid w:val="085F23C7"/>
    <w:rsid w:val="086F58A5"/>
    <w:rsid w:val="089B0FEE"/>
    <w:rsid w:val="089C4071"/>
    <w:rsid w:val="08AB7C23"/>
    <w:rsid w:val="092B3D47"/>
    <w:rsid w:val="09C51793"/>
    <w:rsid w:val="09E337AF"/>
    <w:rsid w:val="0A702524"/>
    <w:rsid w:val="0A9A5D3D"/>
    <w:rsid w:val="0A9B67F9"/>
    <w:rsid w:val="0AFE4389"/>
    <w:rsid w:val="0B0978FC"/>
    <w:rsid w:val="0B15582D"/>
    <w:rsid w:val="0B6364EE"/>
    <w:rsid w:val="0B8D3B33"/>
    <w:rsid w:val="0BAF573C"/>
    <w:rsid w:val="0BBA0E05"/>
    <w:rsid w:val="0BF0362D"/>
    <w:rsid w:val="0C057449"/>
    <w:rsid w:val="0C2F476E"/>
    <w:rsid w:val="0CDB2A0A"/>
    <w:rsid w:val="0D8F1F77"/>
    <w:rsid w:val="0DCD7EE1"/>
    <w:rsid w:val="0E0C2AFD"/>
    <w:rsid w:val="0E0E47F0"/>
    <w:rsid w:val="0E121D9A"/>
    <w:rsid w:val="0E2E6AB6"/>
    <w:rsid w:val="0E365670"/>
    <w:rsid w:val="0E3B7750"/>
    <w:rsid w:val="0E427FD0"/>
    <w:rsid w:val="0E657827"/>
    <w:rsid w:val="0E7A66D6"/>
    <w:rsid w:val="0E8D0FAF"/>
    <w:rsid w:val="0EA744AE"/>
    <w:rsid w:val="0EAB77A0"/>
    <w:rsid w:val="0F1C38A1"/>
    <w:rsid w:val="0F540BFC"/>
    <w:rsid w:val="0F5E1E20"/>
    <w:rsid w:val="0FCE6FEC"/>
    <w:rsid w:val="0FE577D0"/>
    <w:rsid w:val="10660739"/>
    <w:rsid w:val="106F11B4"/>
    <w:rsid w:val="10C656CB"/>
    <w:rsid w:val="10CC1D6A"/>
    <w:rsid w:val="10CF1CAA"/>
    <w:rsid w:val="10DC2540"/>
    <w:rsid w:val="1103113B"/>
    <w:rsid w:val="11596574"/>
    <w:rsid w:val="115F72E7"/>
    <w:rsid w:val="119A02BA"/>
    <w:rsid w:val="11D65CBA"/>
    <w:rsid w:val="11E70DCC"/>
    <w:rsid w:val="123021D6"/>
    <w:rsid w:val="124B3A99"/>
    <w:rsid w:val="1306646C"/>
    <w:rsid w:val="13293B0A"/>
    <w:rsid w:val="13396B15"/>
    <w:rsid w:val="14141D72"/>
    <w:rsid w:val="141B4934"/>
    <w:rsid w:val="14216B57"/>
    <w:rsid w:val="1487448F"/>
    <w:rsid w:val="14B450AE"/>
    <w:rsid w:val="14B67BFC"/>
    <w:rsid w:val="151E3969"/>
    <w:rsid w:val="157B5D24"/>
    <w:rsid w:val="15847984"/>
    <w:rsid w:val="15993788"/>
    <w:rsid w:val="15A95050"/>
    <w:rsid w:val="15BE121B"/>
    <w:rsid w:val="16180A85"/>
    <w:rsid w:val="161A0202"/>
    <w:rsid w:val="161E22D2"/>
    <w:rsid w:val="16DA63EA"/>
    <w:rsid w:val="170410E7"/>
    <w:rsid w:val="177E7E5E"/>
    <w:rsid w:val="17A72250"/>
    <w:rsid w:val="17A83127"/>
    <w:rsid w:val="17E04FBA"/>
    <w:rsid w:val="181513AA"/>
    <w:rsid w:val="189916D9"/>
    <w:rsid w:val="18FF026F"/>
    <w:rsid w:val="191A476F"/>
    <w:rsid w:val="19376D41"/>
    <w:rsid w:val="1998712F"/>
    <w:rsid w:val="19C373F7"/>
    <w:rsid w:val="19C50B99"/>
    <w:rsid w:val="1A031C47"/>
    <w:rsid w:val="1A4A02D3"/>
    <w:rsid w:val="1ABD48CC"/>
    <w:rsid w:val="1AD86972"/>
    <w:rsid w:val="1B2120AC"/>
    <w:rsid w:val="1BF51208"/>
    <w:rsid w:val="1C6B0F54"/>
    <w:rsid w:val="1C8708CB"/>
    <w:rsid w:val="1C9D5B1D"/>
    <w:rsid w:val="1CEC79F8"/>
    <w:rsid w:val="1CF35E70"/>
    <w:rsid w:val="1D3C3646"/>
    <w:rsid w:val="1DA97E12"/>
    <w:rsid w:val="1DC62049"/>
    <w:rsid w:val="1DD90759"/>
    <w:rsid w:val="1FCC3593"/>
    <w:rsid w:val="20497170"/>
    <w:rsid w:val="20B14A46"/>
    <w:rsid w:val="20D3484E"/>
    <w:rsid w:val="20D47DB9"/>
    <w:rsid w:val="20DF35F6"/>
    <w:rsid w:val="21A970E8"/>
    <w:rsid w:val="22023F32"/>
    <w:rsid w:val="228251F5"/>
    <w:rsid w:val="22C479D1"/>
    <w:rsid w:val="23CB63E0"/>
    <w:rsid w:val="23ED5BF9"/>
    <w:rsid w:val="24253A31"/>
    <w:rsid w:val="244F0613"/>
    <w:rsid w:val="245453D0"/>
    <w:rsid w:val="256F039F"/>
    <w:rsid w:val="26206288"/>
    <w:rsid w:val="268E0AD7"/>
    <w:rsid w:val="26F02888"/>
    <w:rsid w:val="26FD2231"/>
    <w:rsid w:val="271D34AE"/>
    <w:rsid w:val="27F01DF4"/>
    <w:rsid w:val="27FA570B"/>
    <w:rsid w:val="280A5F93"/>
    <w:rsid w:val="283A71E2"/>
    <w:rsid w:val="289A661F"/>
    <w:rsid w:val="292B2876"/>
    <w:rsid w:val="293A6D89"/>
    <w:rsid w:val="294A2B0A"/>
    <w:rsid w:val="296B0A15"/>
    <w:rsid w:val="29D827B0"/>
    <w:rsid w:val="29D90988"/>
    <w:rsid w:val="29EF08CA"/>
    <w:rsid w:val="2A037228"/>
    <w:rsid w:val="2A2D6002"/>
    <w:rsid w:val="2A3C2B26"/>
    <w:rsid w:val="2ADE189C"/>
    <w:rsid w:val="2AF730EF"/>
    <w:rsid w:val="2B2926C1"/>
    <w:rsid w:val="2B351489"/>
    <w:rsid w:val="2B661A55"/>
    <w:rsid w:val="2B967A5F"/>
    <w:rsid w:val="2BE85CD5"/>
    <w:rsid w:val="2BF47537"/>
    <w:rsid w:val="2C351375"/>
    <w:rsid w:val="2C41373D"/>
    <w:rsid w:val="2C4338B1"/>
    <w:rsid w:val="2CBD63FA"/>
    <w:rsid w:val="2DA53C82"/>
    <w:rsid w:val="2E124CED"/>
    <w:rsid w:val="2E3C58C1"/>
    <w:rsid w:val="2E4C12F6"/>
    <w:rsid w:val="2E705801"/>
    <w:rsid w:val="2ED14AA3"/>
    <w:rsid w:val="2EDF2A3C"/>
    <w:rsid w:val="2F2E5819"/>
    <w:rsid w:val="2F8B1FAF"/>
    <w:rsid w:val="30033829"/>
    <w:rsid w:val="300A19BE"/>
    <w:rsid w:val="302D0111"/>
    <w:rsid w:val="303323D8"/>
    <w:rsid w:val="30531075"/>
    <w:rsid w:val="30721749"/>
    <w:rsid w:val="30837237"/>
    <w:rsid w:val="30BB211F"/>
    <w:rsid w:val="30F34025"/>
    <w:rsid w:val="310F08BA"/>
    <w:rsid w:val="312C43CB"/>
    <w:rsid w:val="31593293"/>
    <w:rsid w:val="3175219A"/>
    <w:rsid w:val="317923F6"/>
    <w:rsid w:val="317F63F0"/>
    <w:rsid w:val="31A6072E"/>
    <w:rsid w:val="31A815F8"/>
    <w:rsid w:val="31D315D8"/>
    <w:rsid w:val="320D00ED"/>
    <w:rsid w:val="32874638"/>
    <w:rsid w:val="32B35085"/>
    <w:rsid w:val="33C24013"/>
    <w:rsid w:val="33D134FA"/>
    <w:rsid w:val="350267A3"/>
    <w:rsid w:val="352A4911"/>
    <w:rsid w:val="3543129D"/>
    <w:rsid w:val="35FE71E2"/>
    <w:rsid w:val="361D41B3"/>
    <w:rsid w:val="364411F3"/>
    <w:rsid w:val="37AF1E47"/>
    <w:rsid w:val="382F4F00"/>
    <w:rsid w:val="387D26BE"/>
    <w:rsid w:val="38A52851"/>
    <w:rsid w:val="38B64286"/>
    <w:rsid w:val="38F81758"/>
    <w:rsid w:val="3901261B"/>
    <w:rsid w:val="391E5C7D"/>
    <w:rsid w:val="393D73AA"/>
    <w:rsid w:val="39703F62"/>
    <w:rsid w:val="39B336BD"/>
    <w:rsid w:val="39F37281"/>
    <w:rsid w:val="3A426B31"/>
    <w:rsid w:val="3B5102FE"/>
    <w:rsid w:val="3B651539"/>
    <w:rsid w:val="3B772F20"/>
    <w:rsid w:val="3B81545F"/>
    <w:rsid w:val="3BFC0F79"/>
    <w:rsid w:val="3C0A747E"/>
    <w:rsid w:val="3C0F2C7B"/>
    <w:rsid w:val="3C1079DE"/>
    <w:rsid w:val="3C1975A9"/>
    <w:rsid w:val="3C223633"/>
    <w:rsid w:val="3C416BDA"/>
    <w:rsid w:val="3C802278"/>
    <w:rsid w:val="3CA5109E"/>
    <w:rsid w:val="3D0B65C0"/>
    <w:rsid w:val="3D172A12"/>
    <w:rsid w:val="3DB27522"/>
    <w:rsid w:val="3DE322C4"/>
    <w:rsid w:val="3E0811A4"/>
    <w:rsid w:val="3E840594"/>
    <w:rsid w:val="3E997C09"/>
    <w:rsid w:val="3E9D334D"/>
    <w:rsid w:val="3ED830C1"/>
    <w:rsid w:val="3F5F5B0A"/>
    <w:rsid w:val="3F6E75BE"/>
    <w:rsid w:val="3F6F3B4F"/>
    <w:rsid w:val="3FB47381"/>
    <w:rsid w:val="3FD225D7"/>
    <w:rsid w:val="3FED5807"/>
    <w:rsid w:val="401E51CD"/>
    <w:rsid w:val="402F2E6D"/>
    <w:rsid w:val="403821ED"/>
    <w:rsid w:val="41380022"/>
    <w:rsid w:val="413A779B"/>
    <w:rsid w:val="41691C6C"/>
    <w:rsid w:val="41F91632"/>
    <w:rsid w:val="420B640A"/>
    <w:rsid w:val="42756582"/>
    <w:rsid w:val="43074B6B"/>
    <w:rsid w:val="43155376"/>
    <w:rsid w:val="43515855"/>
    <w:rsid w:val="436B0116"/>
    <w:rsid w:val="43993DEF"/>
    <w:rsid w:val="43FC4765"/>
    <w:rsid w:val="4413719D"/>
    <w:rsid w:val="44190BF7"/>
    <w:rsid w:val="44641E1F"/>
    <w:rsid w:val="44D14757"/>
    <w:rsid w:val="44E86CB8"/>
    <w:rsid w:val="44FD16E5"/>
    <w:rsid w:val="45F3766A"/>
    <w:rsid w:val="4634113C"/>
    <w:rsid w:val="465C610C"/>
    <w:rsid w:val="467A0672"/>
    <w:rsid w:val="46A20458"/>
    <w:rsid w:val="46E061F1"/>
    <w:rsid w:val="46E74935"/>
    <w:rsid w:val="46E813ED"/>
    <w:rsid w:val="47645B43"/>
    <w:rsid w:val="47A84DA9"/>
    <w:rsid w:val="47C759B2"/>
    <w:rsid w:val="47F11D5C"/>
    <w:rsid w:val="48651BCD"/>
    <w:rsid w:val="487E013D"/>
    <w:rsid w:val="48F0581F"/>
    <w:rsid w:val="493F1D69"/>
    <w:rsid w:val="49906034"/>
    <w:rsid w:val="49AA59B2"/>
    <w:rsid w:val="49B56EF2"/>
    <w:rsid w:val="49E50628"/>
    <w:rsid w:val="4A0F57C3"/>
    <w:rsid w:val="4AB11443"/>
    <w:rsid w:val="4ADD0CFA"/>
    <w:rsid w:val="4B157C35"/>
    <w:rsid w:val="4B3D279D"/>
    <w:rsid w:val="4B4E772B"/>
    <w:rsid w:val="4B8D7C37"/>
    <w:rsid w:val="4B91311E"/>
    <w:rsid w:val="4BD514F6"/>
    <w:rsid w:val="4BEC39C9"/>
    <w:rsid w:val="4BF47C24"/>
    <w:rsid w:val="4BFF06A6"/>
    <w:rsid w:val="4C563314"/>
    <w:rsid w:val="4C9301B2"/>
    <w:rsid w:val="4D3B6DAA"/>
    <w:rsid w:val="4D687814"/>
    <w:rsid w:val="4D7007AA"/>
    <w:rsid w:val="4D7F5C38"/>
    <w:rsid w:val="4DBC24D9"/>
    <w:rsid w:val="4E5E1C79"/>
    <w:rsid w:val="4E890329"/>
    <w:rsid w:val="4ECC0A63"/>
    <w:rsid w:val="4ED11A46"/>
    <w:rsid w:val="4F2B024A"/>
    <w:rsid w:val="4F760AE0"/>
    <w:rsid w:val="4FFC128B"/>
    <w:rsid w:val="50100886"/>
    <w:rsid w:val="50583DB2"/>
    <w:rsid w:val="50673B5C"/>
    <w:rsid w:val="50760C36"/>
    <w:rsid w:val="50982913"/>
    <w:rsid w:val="50CE42A9"/>
    <w:rsid w:val="510420F7"/>
    <w:rsid w:val="514B43E3"/>
    <w:rsid w:val="51567631"/>
    <w:rsid w:val="5162639F"/>
    <w:rsid w:val="51AA21BB"/>
    <w:rsid w:val="51B41DF8"/>
    <w:rsid w:val="51F66CD0"/>
    <w:rsid w:val="52AC49F5"/>
    <w:rsid w:val="52AD4347"/>
    <w:rsid w:val="52CA2BF0"/>
    <w:rsid w:val="532C5BCA"/>
    <w:rsid w:val="53FC307D"/>
    <w:rsid w:val="54153A4D"/>
    <w:rsid w:val="54563723"/>
    <w:rsid w:val="54855077"/>
    <w:rsid w:val="54A93422"/>
    <w:rsid w:val="54B70268"/>
    <w:rsid w:val="555979C7"/>
    <w:rsid w:val="55A6717A"/>
    <w:rsid w:val="55B202EF"/>
    <w:rsid w:val="55CD0C94"/>
    <w:rsid w:val="55E910B6"/>
    <w:rsid w:val="55F877EC"/>
    <w:rsid w:val="55F940B7"/>
    <w:rsid w:val="55FD470E"/>
    <w:rsid w:val="563655E8"/>
    <w:rsid w:val="56365C2E"/>
    <w:rsid w:val="56770197"/>
    <w:rsid w:val="56BC131F"/>
    <w:rsid w:val="57025219"/>
    <w:rsid w:val="571A030C"/>
    <w:rsid w:val="574040F3"/>
    <w:rsid w:val="576343FA"/>
    <w:rsid w:val="57690E4F"/>
    <w:rsid w:val="57935A23"/>
    <w:rsid w:val="57B02BD0"/>
    <w:rsid w:val="57B45167"/>
    <w:rsid w:val="57C71F44"/>
    <w:rsid w:val="57F51D84"/>
    <w:rsid w:val="57F60E39"/>
    <w:rsid w:val="5803080B"/>
    <w:rsid w:val="58245885"/>
    <w:rsid w:val="583E5434"/>
    <w:rsid w:val="58AB2D96"/>
    <w:rsid w:val="58F87A38"/>
    <w:rsid w:val="5948761B"/>
    <w:rsid w:val="594E2CDD"/>
    <w:rsid w:val="59B53395"/>
    <w:rsid w:val="5A131F32"/>
    <w:rsid w:val="5A1A2C4A"/>
    <w:rsid w:val="5A4A12C4"/>
    <w:rsid w:val="5A5574BB"/>
    <w:rsid w:val="5A987FB9"/>
    <w:rsid w:val="5AF01F35"/>
    <w:rsid w:val="5B565EED"/>
    <w:rsid w:val="5BB31251"/>
    <w:rsid w:val="5BC04523"/>
    <w:rsid w:val="5BC20A32"/>
    <w:rsid w:val="5BC97DE9"/>
    <w:rsid w:val="5BF279CB"/>
    <w:rsid w:val="5C181CAC"/>
    <w:rsid w:val="5C244811"/>
    <w:rsid w:val="5C671D5D"/>
    <w:rsid w:val="5C780D81"/>
    <w:rsid w:val="5C7A4359"/>
    <w:rsid w:val="5C7E21C5"/>
    <w:rsid w:val="5D2C7CF0"/>
    <w:rsid w:val="5D6E22AC"/>
    <w:rsid w:val="5DDE3826"/>
    <w:rsid w:val="5E3762D9"/>
    <w:rsid w:val="5E7205D5"/>
    <w:rsid w:val="5E8D1819"/>
    <w:rsid w:val="5EF70AEF"/>
    <w:rsid w:val="5EFC3C5C"/>
    <w:rsid w:val="5F2556F8"/>
    <w:rsid w:val="5F65126D"/>
    <w:rsid w:val="5F6A288D"/>
    <w:rsid w:val="5F851A81"/>
    <w:rsid w:val="5F983893"/>
    <w:rsid w:val="5FAA7F21"/>
    <w:rsid w:val="60182510"/>
    <w:rsid w:val="601B4A7A"/>
    <w:rsid w:val="60527275"/>
    <w:rsid w:val="60C50406"/>
    <w:rsid w:val="60E16E1F"/>
    <w:rsid w:val="61335E3E"/>
    <w:rsid w:val="615F4317"/>
    <w:rsid w:val="61E55E53"/>
    <w:rsid w:val="622549ED"/>
    <w:rsid w:val="62263F49"/>
    <w:rsid w:val="62322573"/>
    <w:rsid w:val="62664464"/>
    <w:rsid w:val="62AF39C3"/>
    <w:rsid w:val="62CA6F4A"/>
    <w:rsid w:val="62E719F2"/>
    <w:rsid w:val="63046CD6"/>
    <w:rsid w:val="631471BD"/>
    <w:rsid w:val="63613B44"/>
    <w:rsid w:val="63725411"/>
    <w:rsid w:val="638C029E"/>
    <w:rsid w:val="63BF2AA4"/>
    <w:rsid w:val="63D40918"/>
    <w:rsid w:val="640479D7"/>
    <w:rsid w:val="6452759F"/>
    <w:rsid w:val="646529B2"/>
    <w:rsid w:val="648C695F"/>
    <w:rsid w:val="64BC309B"/>
    <w:rsid w:val="64DE29BA"/>
    <w:rsid w:val="64F8178D"/>
    <w:rsid w:val="65A15117"/>
    <w:rsid w:val="65B77DB9"/>
    <w:rsid w:val="65DC2619"/>
    <w:rsid w:val="66222AF8"/>
    <w:rsid w:val="6693148A"/>
    <w:rsid w:val="66D654FF"/>
    <w:rsid w:val="6738785E"/>
    <w:rsid w:val="67A105DD"/>
    <w:rsid w:val="67C44765"/>
    <w:rsid w:val="67D668E7"/>
    <w:rsid w:val="680E7CB8"/>
    <w:rsid w:val="6829177D"/>
    <w:rsid w:val="68961081"/>
    <w:rsid w:val="68D17068"/>
    <w:rsid w:val="6A151D37"/>
    <w:rsid w:val="6AE65093"/>
    <w:rsid w:val="6B5427FA"/>
    <w:rsid w:val="6BC81A9A"/>
    <w:rsid w:val="6BD95B85"/>
    <w:rsid w:val="6CA44DB8"/>
    <w:rsid w:val="6CC62C2C"/>
    <w:rsid w:val="6D214955"/>
    <w:rsid w:val="6D531591"/>
    <w:rsid w:val="6D612FC0"/>
    <w:rsid w:val="6DC67B27"/>
    <w:rsid w:val="6DDF5ADB"/>
    <w:rsid w:val="6DFB15DC"/>
    <w:rsid w:val="6E647E42"/>
    <w:rsid w:val="6EDF1AD6"/>
    <w:rsid w:val="6F2464EF"/>
    <w:rsid w:val="6F2C3765"/>
    <w:rsid w:val="6F493831"/>
    <w:rsid w:val="6FEE322F"/>
    <w:rsid w:val="701F1EAD"/>
    <w:rsid w:val="703D225F"/>
    <w:rsid w:val="70A214DF"/>
    <w:rsid w:val="70AB74CF"/>
    <w:rsid w:val="70D45145"/>
    <w:rsid w:val="715044D6"/>
    <w:rsid w:val="71C15203"/>
    <w:rsid w:val="7254789B"/>
    <w:rsid w:val="72A43286"/>
    <w:rsid w:val="72F6217E"/>
    <w:rsid w:val="730208D7"/>
    <w:rsid w:val="736B1B21"/>
    <w:rsid w:val="738568E4"/>
    <w:rsid w:val="739A5F82"/>
    <w:rsid w:val="73CE3686"/>
    <w:rsid w:val="73D535AF"/>
    <w:rsid w:val="743D795A"/>
    <w:rsid w:val="744B3786"/>
    <w:rsid w:val="745E42CA"/>
    <w:rsid w:val="75224721"/>
    <w:rsid w:val="755C4181"/>
    <w:rsid w:val="75DC41A0"/>
    <w:rsid w:val="762025CD"/>
    <w:rsid w:val="763B6D02"/>
    <w:rsid w:val="76634335"/>
    <w:rsid w:val="7668193E"/>
    <w:rsid w:val="767D01C7"/>
    <w:rsid w:val="768B52C6"/>
    <w:rsid w:val="76A907DA"/>
    <w:rsid w:val="76B10C5B"/>
    <w:rsid w:val="76B11FB5"/>
    <w:rsid w:val="76DC63F8"/>
    <w:rsid w:val="76E03BF0"/>
    <w:rsid w:val="770B193F"/>
    <w:rsid w:val="77406F97"/>
    <w:rsid w:val="77486AE3"/>
    <w:rsid w:val="77596B85"/>
    <w:rsid w:val="77705083"/>
    <w:rsid w:val="77C55E0A"/>
    <w:rsid w:val="77DB7F41"/>
    <w:rsid w:val="77FF5915"/>
    <w:rsid w:val="78FE3063"/>
    <w:rsid w:val="79A257F6"/>
    <w:rsid w:val="79D544BA"/>
    <w:rsid w:val="79E248BC"/>
    <w:rsid w:val="79EF427F"/>
    <w:rsid w:val="79FB71AC"/>
    <w:rsid w:val="7A214813"/>
    <w:rsid w:val="7AB36004"/>
    <w:rsid w:val="7ACA7F25"/>
    <w:rsid w:val="7AED79A0"/>
    <w:rsid w:val="7B070F47"/>
    <w:rsid w:val="7B291D9A"/>
    <w:rsid w:val="7BA95364"/>
    <w:rsid w:val="7BB327A5"/>
    <w:rsid w:val="7BD357BA"/>
    <w:rsid w:val="7BD83FC3"/>
    <w:rsid w:val="7C852914"/>
    <w:rsid w:val="7C8608BB"/>
    <w:rsid w:val="7D0509A8"/>
    <w:rsid w:val="7D79759A"/>
    <w:rsid w:val="7D7B4CC5"/>
    <w:rsid w:val="7DBA3498"/>
    <w:rsid w:val="7DDB140E"/>
    <w:rsid w:val="7DF007AE"/>
    <w:rsid w:val="7E4506BA"/>
    <w:rsid w:val="7E8D6272"/>
    <w:rsid w:val="7EA102C3"/>
    <w:rsid w:val="7EA212D2"/>
    <w:rsid w:val="7EAD5D01"/>
    <w:rsid w:val="7EBD2B1F"/>
    <w:rsid w:val="7EDD1569"/>
    <w:rsid w:val="7F002510"/>
    <w:rsid w:val="7F125C1D"/>
    <w:rsid w:val="7F69027F"/>
    <w:rsid w:val="7F7E5012"/>
    <w:rsid w:val="7FC338D5"/>
    <w:rsid w:val="7FEF03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82"/>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29">
    <w:name w:val="Default Paragraph Font"/>
    <w:link w:val="30"/>
    <w:unhideWhenUsed/>
    <w:qFormat/>
    <w:uiPriority w:val="1"/>
  </w:style>
  <w:style w:type="table" w:default="1" w:styleId="36">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13">
    <w:name w:val="Normal Indent"/>
    <w:basedOn w:val="1"/>
    <w:qFormat/>
    <w:uiPriority w:val="0"/>
    <w:pPr>
      <w:ind w:firstLine="420" w:firstLineChars="200"/>
    </w:pPr>
  </w:style>
  <w:style w:type="paragraph" w:styleId="14">
    <w:name w:val="Document Map"/>
    <w:basedOn w:val="1"/>
    <w:semiHidden/>
    <w:qFormat/>
    <w:uiPriority w:val="0"/>
    <w:pPr>
      <w:shd w:val="clear" w:color="auto" w:fill="000080"/>
    </w:pPr>
  </w:style>
  <w:style w:type="paragraph" w:styleId="15">
    <w:name w:val="Body Text 3"/>
    <w:basedOn w:val="1"/>
    <w:qFormat/>
    <w:uiPriority w:val="0"/>
    <w:rPr>
      <w:sz w:val="24"/>
    </w:rPr>
  </w:style>
  <w:style w:type="paragraph" w:styleId="16">
    <w:name w:val="Body Text Indent"/>
    <w:basedOn w:val="1"/>
    <w:qFormat/>
    <w:uiPriority w:val="0"/>
    <w:pPr>
      <w:spacing w:after="120"/>
      <w:ind w:left="420" w:leftChars="200"/>
    </w:pPr>
  </w:style>
  <w:style w:type="paragraph" w:styleId="17">
    <w:name w:val="List 2"/>
    <w:basedOn w:val="1"/>
    <w:qFormat/>
    <w:uiPriority w:val="0"/>
    <w:pPr>
      <w:ind w:left="100" w:leftChars="200" w:hanging="200" w:hangingChars="200"/>
    </w:pPr>
    <w:rPr>
      <w:szCs w:val="20"/>
    </w:rPr>
  </w:style>
  <w:style w:type="paragraph" w:styleId="18">
    <w:name w:val="toc 3"/>
    <w:basedOn w:val="1"/>
    <w:next w:val="1"/>
    <w:semiHidden/>
    <w:qFormat/>
    <w:uiPriority w:val="0"/>
    <w:pPr>
      <w:ind w:left="840" w:leftChars="400"/>
    </w:pPr>
  </w:style>
  <w:style w:type="paragraph" w:styleId="19">
    <w:name w:val="Plain Text"/>
    <w:basedOn w:val="1"/>
    <w:link w:val="42"/>
    <w:qFormat/>
    <w:uiPriority w:val="0"/>
    <w:rPr>
      <w:rFonts w:hAnsi="Courier New" w:cs="Courier New"/>
      <w:kern w:val="2"/>
      <w:sz w:val="21"/>
      <w:szCs w:val="21"/>
    </w:rPr>
  </w:style>
  <w:style w:type="paragraph" w:styleId="20">
    <w:name w:val="Date"/>
    <w:basedOn w:val="1"/>
    <w:next w:val="1"/>
    <w:qFormat/>
    <w:uiPriority w:val="0"/>
    <w:pPr>
      <w:ind w:left="100" w:leftChars="2500"/>
    </w:pPr>
  </w:style>
  <w:style w:type="paragraph" w:styleId="21">
    <w:name w:val="Body Text Indent 2"/>
    <w:basedOn w:val="1"/>
    <w:qFormat/>
    <w:uiPriority w:val="0"/>
    <w:pPr>
      <w:spacing w:after="120" w:line="480" w:lineRule="auto"/>
      <w:ind w:left="420" w:leftChars="200"/>
    </w:pPr>
  </w:style>
  <w:style w:type="paragraph" w:styleId="22">
    <w:name w:val="Balloon Text"/>
    <w:basedOn w:val="1"/>
    <w:semiHidden/>
    <w:qFormat/>
    <w:uiPriority w:val="0"/>
    <w:rPr>
      <w:sz w:val="18"/>
      <w:szCs w:val="18"/>
    </w:rPr>
  </w:style>
  <w:style w:type="paragraph" w:styleId="23">
    <w:name w:val="footer"/>
    <w:basedOn w:val="1"/>
    <w:link w:val="51"/>
    <w:qFormat/>
    <w:uiPriority w:val="99"/>
    <w:pPr>
      <w:tabs>
        <w:tab w:val="center" w:pos="4153"/>
        <w:tab w:val="right" w:pos="8306"/>
      </w:tabs>
      <w:snapToGrid w:val="0"/>
      <w:jc w:val="left"/>
    </w:pPr>
    <w:rPr>
      <w:rFonts w:ascii="Times New Roman"/>
      <w:kern w:val="2"/>
      <w:sz w:val="18"/>
      <w:szCs w:val="18"/>
    </w:rPr>
  </w:style>
  <w:style w:type="paragraph" w:styleId="2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6">
    <w:name w:val="Body Text Indent 3"/>
    <w:basedOn w:val="1"/>
    <w:qFormat/>
    <w:uiPriority w:val="0"/>
    <w:pPr>
      <w:ind w:firstLine="420" w:firstLineChars="200"/>
    </w:pPr>
    <w:rPr>
      <w:rFonts w:hAnsi="宋体"/>
    </w:rPr>
  </w:style>
  <w:style w:type="paragraph" w:styleId="27">
    <w:name w:val="Normal (Web)"/>
    <w:basedOn w:val="1"/>
    <w:qFormat/>
    <w:uiPriority w:val="99"/>
    <w:pPr>
      <w:widowControl/>
      <w:spacing w:before="100" w:beforeAutospacing="1" w:after="100" w:afterAutospacing="1"/>
      <w:jc w:val="left"/>
    </w:pPr>
    <w:rPr>
      <w:rFonts w:hAnsi="宋体" w:cs="宋体"/>
      <w:sz w:val="24"/>
    </w:rPr>
  </w:style>
  <w:style w:type="paragraph" w:styleId="28">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paragraph" w:customStyle="1" w:styleId="30">
    <w:name w:val="Char1"/>
    <w:basedOn w:val="1"/>
    <w:link w:val="29"/>
    <w:qFormat/>
    <w:uiPriority w:val="0"/>
    <w:pPr>
      <w:adjustRightInd w:val="0"/>
      <w:spacing w:line="600" w:lineRule="exact"/>
      <w:ind w:firstLine="560" w:firstLineChars="200"/>
      <w:jc w:val="center"/>
    </w:pPr>
  </w:style>
  <w:style w:type="character" w:styleId="31">
    <w:name w:val="Strong"/>
    <w:qFormat/>
    <w:uiPriority w:val="22"/>
    <w:rPr>
      <w:b/>
      <w:bCs/>
    </w:rPr>
  </w:style>
  <w:style w:type="character" w:styleId="32">
    <w:name w:val="page number"/>
    <w:basedOn w:val="29"/>
    <w:qFormat/>
    <w:uiPriority w:val="0"/>
  </w:style>
  <w:style w:type="character" w:styleId="33">
    <w:name w:val="FollowedHyperlink"/>
    <w:qFormat/>
    <w:uiPriority w:val="0"/>
    <w:rPr>
      <w:color w:val="000000"/>
      <w:u w:val="none"/>
    </w:rPr>
  </w:style>
  <w:style w:type="character" w:styleId="34">
    <w:name w:val="Emphasis"/>
    <w:basedOn w:val="29"/>
    <w:qFormat/>
    <w:uiPriority w:val="0"/>
  </w:style>
  <w:style w:type="character" w:styleId="35">
    <w:name w:val="Hyperlink"/>
    <w:basedOn w:val="29"/>
    <w:qFormat/>
    <w:uiPriority w:val="0"/>
    <w:rPr>
      <w:color w:val="000000"/>
      <w:u w:val="none"/>
    </w:rPr>
  </w:style>
  <w:style w:type="character" w:customStyle="1" w:styleId="37">
    <w:name w:val="hover3"/>
    <w:qFormat/>
    <w:uiPriority w:val="0"/>
    <w:rPr>
      <w:bdr w:val="single" w:color="FFCC33" w:sz="6" w:space="0"/>
    </w:rPr>
  </w:style>
  <w:style w:type="character" w:customStyle="1" w:styleId="38">
    <w:name w:val="tit1"/>
    <w:basedOn w:val="29"/>
    <w:qFormat/>
    <w:uiPriority w:val="0"/>
  </w:style>
  <w:style w:type="character" w:customStyle="1" w:styleId="39">
    <w:name w:val="textcontents"/>
    <w:basedOn w:val="29"/>
    <w:qFormat/>
    <w:uiPriority w:val="0"/>
  </w:style>
  <w:style w:type="character" w:customStyle="1" w:styleId="40">
    <w:name w:val="down"/>
    <w:qFormat/>
    <w:uiPriority w:val="0"/>
    <w:rPr>
      <w:shd w:val="clear" w:color="auto" w:fill="DAEEF9"/>
    </w:rPr>
  </w:style>
  <w:style w:type="character" w:customStyle="1" w:styleId="41">
    <w:name w:val="标题 2 Char"/>
    <w:basedOn w:val="29"/>
    <w:link w:val="5"/>
    <w:qFormat/>
    <w:uiPriority w:val="0"/>
    <w:rPr>
      <w:rFonts w:ascii="Arial" w:hAnsi="Arial" w:eastAsia="黑体"/>
      <w:b/>
      <w:bCs/>
      <w:kern w:val="2"/>
      <w:sz w:val="32"/>
      <w:szCs w:val="32"/>
      <w:lang w:val="en-US" w:eastAsia="zh-CN" w:bidi="ar-SA"/>
    </w:rPr>
  </w:style>
  <w:style w:type="character" w:customStyle="1" w:styleId="42">
    <w:name w:val="纯文本 Char"/>
    <w:link w:val="19"/>
    <w:qFormat/>
    <w:uiPriority w:val="0"/>
    <w:rPr>
      <w:rFonts w:ascii="宋体" w:hAnsi="Courier New" w:eastAsia="宋体" w:cs="Courier New"/>
      <w:kern w:val="2"/>
      <w:sz w:val="21"/>
      <w:szCs w:val="21"/>
      <w:lang w:val="en-US" w:eastAsia="zh-CN" w:bidi="ar-SA"/>
    </w:rPr>
  </w:style>
  <w:style w:type="character" w:customStyle="1" w:styleId="43">
    <w:name w:val="lsl"/>
    <w:basedOn w:val="29"/>
    <w:qFormat/>
    <w:uiPriority w:val="0"/>
  </w:style>
  <w:style w:type="character" w:customStyle="1" w:styleId="44">
    <w:name w:val="tit"/>
    <w:basedOn w:val="29"/>
    <w:qFormat/>
    <w:uiPriority w:val="0"/>
  </w:style>
  <w:style w:type="character" w:customStyle="1" w:styleId="45">
    <w:name w:val="sl"/>
    <w:basedOn w:val="29"/>
    <w:qFormat/>
    <w:uiPriority w:val="0"/>
  </w:style>
  <w:style w:type="character" w:customStyle="1" w:styleId="46">
    <w:name w:val="up"/>
    <w:basedOn w:val="29"/>
    <w:qFormat/>
    <w:uiPriority w:val="0"/>
  </w:style>
  <w:style w:type="character" w:customStyle="1" w:styleId="47">
    <w:name w:val="lsr"/>
    <w:basedOn w:val="29"/>
    <w:qFormat/>
    <w:uiPriority w:val="0"/>
  </w:style>
  <w:style w:type="character" w:customStyle="1" w:styleId="48">
    <w:name w:val="cpb"/>
    <w:qFormat/>
    <w:uiPriority w:val="0"/>
    <w:rPr>
      <w:color w:val="FFFFFF"/>
    </w:rPr>
  </w:style>
  <w:style w:type="character" w:customStyle="1" w:styleId="49">
    <w:name w:val="sr"/>
    <w:basedOn w:val="29"/>
    <w:qFormat/>
    <w:uiPriority w:val="0"/>
  </w:style>
  <w:style w:type="character" w:customStyle="1" w:styleId="50">
    <w:name w:val="apple-converted-space"/>
    <w:basedOn w:val="29"/>
    <w:qFormat/>
    <w:uiPriority w:val="0"/>
  </w:style>
  <w:style w:type="character" w:customStyle="1" w:styleId="51">
    <w:name w:val="页脚 Char"/>
    <w:link w:val="23"/>
    <w:qFormat/>
    <w:uiPriority w:val="99"/>
    <w:rPr>
      <w:kern w:val="2"/>
      <w:sz w:val="18"/>
      <w:szCs w:val="18"/>
    </w:rPr>
  </w:style>
  <w:style w:type="character" w:customStyle="1" w:styleId="52">
    <w:name w:val="font161"/>
    <w:qFormat/>
    <w:uiPriority w:val="0"/>
    <w:rPr>
      <w:b/>
      <w:bCs/>
      <w:sz w:val="32"/>
      <w:szCs w:val="32"/>
    </w:rPr>
  </w:style>
  <w:style w:type="paragraph" w:customStyle="1" w:styleId="53">
    <w:name w:val="z-窗体顶端1"/>
    <w:basedOn w:val="1"/>
    <w:next w:val="1"/>
    <w:qFormat/>
    <w:uiPriority w:val="0"/>
    <w:pPr>
      <w:pBdr>
        <w:bottom w:val="single" w:color="auto" w:sz="6" w:space="1"/>
      </w:pBdr>
      <w:jc w:val="center"/>
    </w:pPr>
    <w:rPr>
      <w:rFonts w:ascii="Arial"/>
      <w:vanish/>
      <w:sz w:val="16"/>
    </w:rPr>
  </w:style>
  <w:style w:type="paragraph" w:customStyle="1" w:styleId="54">
    <w:name w:val="表格"/>
    <w:basedOn w:val="1"/>
    <w:qFormat/>
    <w:uiPriority w:val="0"/>
    <w:pPr>
      <w:jc w:val="center"/>
      <w:textAlignment w:val="center"/>
    </w:pPr>
    <w:rPr>
      <w:rFonts w:ascii="华文细黑" w:hAnsi="华文细黑"/>
    </w:rPr>
  </w:style>
  <w:style w:type="paragraph" w:customStyle="1" w:styleId="55">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6">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57">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58">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59">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0">
    <w:name w:val="Char"/>
    <w:basedOn w:val="1"/>
    <w:qFormat/>
    <w:uiPriority w:val="0"/>
    <w:rPr>
      <w:rFonts w:ascii="仿宋_GB2312" w:eastAsia="仿宋_GB2312"/>
      <w:b/>
      <w:sz w:val="32"/>
      <w:szCs w:val="32"/>
    </w:rPr>
  </w:style>
  <w:style w:type="paragraph" w:customStyle="1" w:styleId="61">
    <w:name w:val="p0"/>
    <w:basedOn w:val="1"/>
    <w:qFormat/>
    <w:uiPriority w:val="0"/>
    <w:pPr>
      <w:widowControl/>
      <w:spacing w:line="408" w:lineRule="auto"/>
      <w:ind w:left="1"/>
      <w:textAlignment w:val="bottom"/>
    </w:pPr>
    <w:rPr>
      <w:color w:val="000000"/>
    </w:rPr>
  </w:style>
  <w:style w:type="paragraph" w:customStyle="1" w:styleId="62">
    <w:name w:val="1"/>
    <w:basedOn w:val="1"/>
    <w:next w:val="1"/>
    <w:qFormat/>
    <w:uiPriority w:val="0"/>
  </w:style>
  <w:style w:type="paragraph" w:customStyle="1" w:styleId="63">
    <w:name w:val="默认段落字体 Para Char Char Char Char Char Char Char"/>
    <w:basedOn w:val="1"/>
    <w:qFormat/>
    <w:uiPriority w:val="0"/>
    <w:rPr>
      <w:rFonts w:ascii="Tahoma" w:hAnsi="Tahoma"/>
      <w:sz w:val="24"/>
    </w:rPr>
  </w:style>
  <w:style w:type="paragraph" w:customStyle="1" w:styleId="64">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5">
    <w:name w:val="表格文字"/>
    <w:basedOn w:val="1"/>
    <w:qFormat/>
    <w:uiPriority w:val="0"/>
    <w:pPr>
      <w:adjustRightInd w:val="0"/>
      <w:spacing w:line="420" w:lineRule="atLeast"/>
      <w:jc w:val="left"/>
      <w:textAlignment w:val="baseline"/>
    </w:pPr>
  </w:style>
  <w:style w:type="paragraph" w:customStyle="1" w:styleId="66">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8">
    <w:name w:val="z-窗体底端1"/>
    <w:basedOn w:val="1"/>
    <w:next w:val="1"/>
    <w:qFormat/>
    <w:uiPriority w:val="0"/>
    <w:pPr>
      <w:pBdr>
        <w:top w:val="single" w:color="auto" w:sz="6" w:space="1"/>
      </w:pBdr>
      <w:jc w:val="center"/>
    </w:pPr>
    <w:rPr>
      <w:rFonts w:ascii="Arial"/>
      <w:vanish/>
      <w:sz w:val="16"/>
    </w:rPr>
  </w:style>
  <w:style w:type="paragraph" w:customStyle="1" w:styleId="69">
    <w:name w:val="列出段落1"/>
    <w:basedOn w:val="1"/>
    <w:qFormat/>
    <w:uiPriority w:val="0"/>
    <w:pPr>
      <w:adjustRightInd w:val="0"/>
      <w:snapToGrid w:val="0"/>
      <w:spacing w:line="360" w:lineRule="auto"/>
      <w:ind w:firstLine="420" w:firstLineChars="200"/>
    </w:pPr>
    <w:rPr>
      <w:color w:val="000000"/>
      <w:szCs w:val="21"/>
    </w:rPr>
  </w:style>
  <w:style w:type="paragraph" w:customStyle="1" w:styleId="70">
    <w:name w:val="cjk"/>
    <w:basedOn w:val="1"/>
    <w:qFormat/>
    <w:uiPriority w:val="0"/>
    <w:pPr>
      <w:widowControl/>
      <w:jc w:val="left"/>
    </w:pPr>
    <w:rPr>
      <w:rFonts w:hAnsi="宋体" w:cs="宋体"/>
      <w:sz w:val="24"/>
      <w:szCs w:val="24"/>
    </w:rPr>
  </w:style>
  <w:style w:type="character" w:customStyle="1" w:styleId="71">
    <w:name w:val="15"/>
    <w:qFormat/>
    <w:uiPriority w:val="0"/>
    <w:rPr>
      <w:rFonts w:hint="default" w:ascii="Times New Roman" w:hAnsi="Times New Roman" w:cs="Times New Roman"/>
      <w:color w:val="0000FF"/>
      <w:u w:val="single"/>
    </w:rPr>
  </w:style>
  <w:style w:type="character" w:customStyle="1" w:styleId="72">
    <w:name w:val="down1"/>
    <w:basedOn w:val="29"/>
    <w:qFormat/>
    <w:uiPriority w:val="0"/>
    <w:rPr>
      <w:shd w:val="clear" w:fill="DAEEF9"/>
    </w:rPr>
  </w:style>
  <w:style w:type="character" w:customStyle="1" w:styleId="73">
    <w:name w:val="blue"/>
    <w:basedOn w:val="29"/>
    <w:qFormat/>
    <w:uiPriority w:val="0"/>
    <w:rPr>
      <w:color w:val="0371C6"/>
      <w:sz w:val="21"/>
      <w:szCs w:val="21"/>
    </w:rPr>
  </w:style>
  <w:style w:type="character" w:customStyle="1" w:styleId="74">
    <w:name w:val="hover25"/>
    <w:basedOn w:val="29"/>
    <w:qFormat/>
    <w:uiPriority w:val="0"/>
  </w:style>
  <w:style w:type="character" w:customStyle="1" w:styleId="75">
    <w:name w:val="green"/>
    <w:basedOn w:val="29"/>
    <w:qFormat/>
    <w:uiPriority w:val="0"/>
    <w:rPr>
      <w:color w:val="66AE00"/>
      <w:sz w:val="18"/>
      <w:szCs w:val="18"/>
    </w:rPr>
  </w:style>
  <w:style w:type="character" w:customStyle="1" w:styleId="76">
    <w:name w:val="green1"/>
    <w:basedOn w:val="29"/>
    <w:qFormat/>
    <w:uiPriority w:val="0"/>
    <w:rPr>
      <w:color w:val="66AE00"/>
      <w:sz w:val="18"/>
      <w:szCs w:val="18"/>
    </w:rPr>
  </w:style>
  <w:style w:type="character" w:customStyle="1" w:styleId="77">
    <w:name w:val="red"/>
    <w:basedOn w:val="29"/>
    <w:qFormat/>
    <w:uiPriority w:val="0"/>
    <w:rPr>
      <w:color w:val="FF0000"/>
      <w:sz w:val="18"/>
      <w:szCs w:val="18"/>
    </w:rPr>
  </w:style>
  <w:style w:type="character" w:customStyle="1" w:styleId="78">
    <w:name w:val="red1"/>
    <w:basedOn w:val="29"/>
    <w:qFormat/>
    <w:uiPriority w:val="0"/>
    <w:rPr>
      <w:color w:val="FF0000"/>
      <w:sz w:val="18"/>
      <w:szCs w:val="18"/>
    </w:rPr>
  </w:style>
  <w:style w:type="character" w:customStyle="1" w:styleId="79">
    <w:name w:val="red2"/>
    <w:basedOn w:val="29"/>
    <w:qFormat/>
    <w:uiPriority w:val="0"/>
    <w:rPr>
      <w:color w:val="FF0000"/>
    </w:rPr>
  </w:style>
  <w:style w:type="character" w:customStyle="1" w:styleId="80">
    <w:name w:val="right"/>
    <w:basedOn w:val="29"/>
    <w:qFormat/>
    <w:uiPriority w:val="0"/>
    <w:rPr>
      <w:color w:val="999999"/>
      <w:sz w:val="18"/>
      <w:szCs w:val="18"/>
    </w:rPr>
  </w:style>
  <w:style w:type="character" w:customStyle="1" w:styleId="81">
    <w:name w:val="gb-jt"/>
    <w:basedOn w:val="29"/>
    <w:qFormat/>
    <w:uiPriority w:val="0"/>
  </w:style>
  <w:style w:type="character" w:customStyle="1" w:styleId="82">
    <w:name w:val=" Char Char5"/>
    <w:basedOn w:val="29"/>
    <w:link w:val="5"/>
    <w:qFormat/>
    <w:uiPriority w:val="0"/>
    <w:rPr>
      <w:rFonts w:ascii="Arial" w:hAnsi="Arial" w:eastAsia="黑体"/>
      <w:b/>
      <w:bCs/>
      <w:kern w:val="2"/>
      <w:sz w:val="32"/>
      <w:szCs w:val="32"/>
      <w:lang w:val="en-US" w:eastAsia="zh-CN" w:bidi="ar-SA"/>
    </w:rPr>
  </w:style>
  <w:style w:type="paragraph" w:customStyle="1" w:styleId="83">
    <w:name w:val="样式1"/>
    <w:basedOn w:val="24"/>
    <w:next w:val="24"/>
    <w:qFormat/>
    <w:uiPriority w:val="0"/>
    <w:pPr>
      <w:jc w:val="right"/>
    </w:pPr>
    <w:rPr>
      <w:rFonts w:eastAsia="隶书"/>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55</Pages>
  <Words>4922</Words>
  <Characters>28056</Characters>
  <Lines>233</Lines>
  <Paragraphs>65</Paragraphs>
  <ScaleCrop>false</ScaleCrop>
  <LinksUpToDate>false</LinksUpToDate>
  <CharactersWithSpaces>32913</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2017-07-21T03:22:00Z</dcterms:created>
  <dc:creator>微软用户</dc:creator>
  <cp:lastModifiedBy>河南方大建设工程管理股份有限公司:河南方大建设工程管理股份有限公司</cp:lastModifiedBy>
  <cp:lastPrinted>2017-08-01T01:36:00Z</cp:lastPrinted>
  <dcterms:modified xsi:type="dcterms:W3CDTF">2018-02-07T01:32:03Z</dcterms:modified>
  <dc:title>魏武大道曹操饮马河桥工程</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