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Cs w:val="24"/>
        </w:rPr>
      </w:pPr>
    </w:p>
    <w:p>
      <w:pPr>
        <w:rPr>
          <w:rFonts w:ascii="宋体" w:hAnsi="宋体" w:eastAsia="宋体" w:cs="宋体"/>
          <w:szCs w:val="24"/>
        </w:rPr>
      </w:pPr>
    </w:p>
    <w:p>
      <w:pPr>
        <w:widowControl/>
        <w:overflowPunct w:val="0"/>
        <w:autoSpaceDE w:val="0"/>
        <w:autoSpaceDN w:val="0"/>
        <w:adjustRightInd w:val="0"/>
        <w:spacing w:line="240" w:lineRule="exact"/>
        <w:jc w:val="center"/>
        <w:textAlignment w:val="baseline"/>
        <w:rPr>
          <w:rFonts w:ascii="黑体" w:hAnsi="黑体" w:eastAsia="黑体" w:cs="黑体"/>
          <w:kern w:val="0"/>
          <w:sz w:val="48"/>
          <w:szCs w:val="48"/>
        </w:rPr>
      </w:pPr>
    </w:p>
    <w:p>
      <w:pPr>
        <w:widowControl/>
        <w:overflowPunct w:val="0"/>
        <w:autoSpaceDE w:val="0"/>
        <w:autoSpaceDN w:val="0"/>
        <w:adjustRightInd w:val="0"/>
        <w:spacing w:line="360" w:lineRule="auto"/>
        <w:jc w:val="center"/>
        <w:textAlignment w:val="baseline"/>
        <w:rPr>
          <w:rFonts w:ascii="黑体" w:hAnsi="黑体" w:eastAsia="黑体" w:cs="黑体"/>
          <w:kern w:val="0"/>
          <w:sz w:val="48"/>
          <w:szCs w:val="48"/>
        </w:rPr>
      </w:pPr>
      <w:r>
        <w:rPr>
          <w:rFonts w:hint="eastAsia" w:ascii="黑体" w:hAnsi="黑体" w:eastAsia="黑体" w:cs="黑体"/>
          <w:kern w:val="0"/>
          <w:sz w:val="48"/>
          <w:szCs w:val="48"/>
        </w:rPr>
        <w:t>鄢陵县特色商业区城市设计项目</w:t>
      </w:r>
    </w:p>
    <w:p>
      <w:pPr>
        <w:widowControl/>
        <w:overflowPunct w:val="0"/>
        <w:autoSpaceDE w:val="0"/>
        <w:autoSpaceDN w:val="0"/>
        <w:adjustRightInd w:val="0"/>
        <w:jc w:val="center"/>
        <w:textAlignment w:val="baseline"/>
        <w:rPr>
          <w:rFonts w:ascii="宋体" w:hAnsi="宋体" w:eastAsia="宋体" w:cs="宋体"/>
          <w:b/>
          <w:kern w:val="0"/>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center" w:pos="4479"/>
          <w:tab w:val="left" w:pos="4620"/>
          <w:tab w:val="left" w:pos="5515"/>
        </w:tabs>
        <w:overflowPunct w:val="0"/>
        <w:autoSpaceDE w:val="0"/>
        <w:autoSpaceDN w:val="0"/>
        <w:adjustRightInd w:val="0"/>
        <w:jc w:val="left"/>
        <w:textAlignment w:val="baseline"/>
        <w:rPr>
          <w:rFonts w:ascii="宋体" w:hAnsi="宋体" w:eastAsia="宋体" w:cs="宋体"/>
          <w:b/>
          <w:kern w:val="0"/>
          <w:sz w:val="32"/>
          <w:szCs w:val="32"/>
        </w:rPr>
      </w:pP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p>
    <w:p>
      <w:pPr>
        <w:widowControl/>
        <w:overflowPunct w:val="0"/>
        <w:autoSpaceDE w:val="0"/>
        <w:autoSpaceDN w:val="0"/>
        <w:adjustRightInd w:val="0"/>
        <w:jc w:val="center"/>
        <w:textAlignment w:val="baseline"/>
        <w:rPr>
          <w:rFonts w:ascii="宋体" w:hAnsi="宋体" w:eastAsia="宋体" w:cs="宋体"/>
          <w:b/>
          <w:kern w:val="0"/>
          <w:sz w:val="32"/>
          <w:szCs w:val="32"/>
        </w:rPr>
      </w:pPr>
    </w:p>
    <w:p>
      <w:pPr>
        <w:widowControl/>
        <w:overflowPunct w:val="0"/>
        <w:autoSpaceDE w:val="0"/>
        <w:autoSpaceDN w:val="0"/>
        <w:adjustRightInd w:val="0"/>
        <w:jc w:val="left"/>
        <w:textAlignment w:val="baseline"/>
        <w:rPr>
          <w:rFonts w:ascii="宋体" w:hAnsi="宋体" w:eastAsia="宋体" w:cs="宋体"/>
          <w:b/>
          <w:kern w:val="0"/>
          <w:sz w:val="32"/>
          <w:szCs w:val="32"/>
        </w:rPr>
      </w:pPr>
    </w:p>
    <w:p>
      <w:pPr>
        <w:widowControl/>
        <w:overflowPunct w:val="0"/>
        <w:autoSpaceDE w:val="0"/>
        <w:autoSpaceDN w:val="0"/>
        <w:adjustRightInd w:val="0"/>
        <w:spacing w:line="340" w:lineRule="exact"/>
        <w:jc w:val="left"/>
        <w:textAlignment w:val="baseline"/>
        <w:rPr>
          <w:rFonts w:ascii="宋体" w:hAnsi="宋体" w:eastAsia="宋体" w:cs="宋体"/>
          <w:b/>
          <w:kern w:val="0"/>
          <w:sz w:val="32"/>
          <w:szCs w:val="32"/>
        </w:rPr>
      </w:pPr>
    </w:p>
    <w:p>
      <w:pPr>
        <w:widowControl/>
        <w:overflowPunct w:val="0"/>
        <w:autoSpaceDE w:val="0"/>
        <w:autoSpaceDN w:val="0"/>
        <w:adjustRightInd w:val="0"/>
        <w:jc w:val="center"/>
        <w:textAlignment w:val="baseline"/>
        <w:rPr>
          <w:rFonts w:ascii="宋体" w:hAnsi="宋体" w:eastAsia="宋体" w:cs="宋体"/>
          <w:b/>
          <w:kern w:val="0"/>
          <w:sz w:val="32"/>
          <w:szCs w:val="32"/>
        </w:rPr>
      </w:pPr>
    </w:p>
    <w:p>
      <w:pPr>
        <w:jc w:val="center"/>
        <w:rPr>
          <w:rFonts w:ascii="宋体" w:hAnsi="宋体"/>
          <w:b/>
          <w:sz w:val="92"/>
          <w:szCs w:val="92"/>
        </w:rPr>
      </w:pPr>
      <w:r>
        <w:rPr>
          <w:rFonts w:hint="eastAsia" w:ascii="宋体" w:hAnsi="宋体"/>
          <w:b/>
          <w:sz w:val="92"/>
          <w:szCs w:val="92"/>
        </w:rPr>
        <w:t>招 标 文 件</w:t>
      </w:r>
    </w:p>
    <w:p>
      <w:pPr>
        <w:rPr>
          <w:rFonts w:ascii="宋体" w:hAnsi="宋体"/>
          <w:sz w:val="32"/>
          <w:szCs w:val="32"/>
        </w:rPr>
      </w:pPr>
    </w:p>
    <w:p>
      <w:pPr>
        <w:spacing w:line="360" w:lineRule="auto"/>
        <w:ind w:firstLine="2249" w:firstLineChars="700"/>
        <w:jc w:val="left"/>
        <w:rPr>
          <w:rFonts w:ascii="宋体" w:hAnsi="宋体"/>
          <w:b/>
          <w:sz w:val="32"/>
          <w:szCs w:val="32"/>
        </w:rPr>
      </w:pPr>
      <w:r>
        <w:rPr>
          <w:rFonts w:hint="eastAsia" w:ascii="宋体" w:hAnsi="宋体"/>
          <w:b/>
          <w:sz w:val="32"/>
          <w:szCs w:val="32"/>
        </w:rPr>
        <w:t>项目编号：Y2017FZ238</w:t>
      </w:r>
    </w:p>
    <w:p>
      <w:pPr>
        <w:spacing w:line="360" w:lineRule="auto"/>
        <w:ind w:firstLine="2249" w:firstLineChars="700"/>
        <w:rPr>
          <w:rFonts w:ascii="宋体" w:hAnsi="宋体"/>
          <w:b/>
          <w:sz w:val="32"/>
          <w:szCs w:val="32"/>
        </w:rPr>
      </w:pPr>
      <w:r>
        <w:rPr>
          <w:rFonts w:hint="eastAsia" w:ascii="宋体" w:hAnsi="宋体"/>
          <w:b/>
          <w:sz w:val="32"/>
          <w:szCs w:val="32"/>
        </w:rPr>
        <w:t>招标编号：YLZFCG201711237-F</w:t>
      </w:r>
    </w:p>
    <w:p>
      <w:pPr>
        <w:adjustRightInd w:val="0"/>
        <w:snapToGrid w:val="0"/>
        <w:spacing w:line="360" w:lineRule="auto"/>
        <w:ind w:firstLine="2800" w:firstLineChars="1000"/>
        <w:rPr>
          <w:rFonts w:ascii="宋体" w:hAnsi="宋体" w:eastAsia="宋体" w:cs="宋体"/>
          <w:kern w:val="0"/>
          <w:sz w:val="28"/>
          <w:szCs w:val="28"/>
        </w:rPr>
      </w:pPr>
    </w:p>
    <w:p>
      <w:pPr>
        <w:widowControl/>
        <w:overflowPunct w:val="0"/>
        <w:autoSpaceDE w:val="0"/>
        <w:autoSpaceDN w:val="0"/>
        <w:adjustRightInd w:val="0"/>
        <w:spacing w:line="360" w:lineRule="auto"/>
        <w:jc w:val="center"/>
        <w:textAlignment w:val="baseline"/>
        <w:rPr>
          <w:rFonts w:ascii="宋体" w:hAnsi="宋体" w:eastAsia="宋体" w:cs="宋体"/>
          <w:b/>
          <w:kern w:val="0"/>
          <w:sz w:val="44"/>
          <w:szCs w:val="44"/>
        </w:rPr>
      </w:pPr>
    </w:p>
    <w:p>
      <w:pPr>
        <w:widowControl/>
        <w:tabs>
          <w:tab w:val="left" w:pos="4725"/>
        </w:tabs>
        <w:overflowPunct w:val="0"/>
        <w:autoSpaceDE w:val="0"/>
        <w:autoSpaceDN w:val="0"/>
        <w:adjustRightInd w:val="0"/>
        <w:jc w:val="left"/>
        <w:textAlignment w:val="baseline"/>
        <w:rPr>
          <w:rFonts w:ascii="宋体" w:hAnsi="宋体" w:eastAsia="宋体" w:cs="宋体"/>
          <w:b/>
          <w:kern w:val="0"/>
          <w:sz w:val="32"/>
          <w:szCs w:val="32"/>
        </w:rPr>
      </w:pPr>
    </w:p>
    <w:p>
      <w:pPr>
        <w:widowControl/>
        <w:tabs>
          <w:tab w:val="left" w:pos="4725"/>
        </w:tabs>
        <w:overflowPunct w:val="0"/>
        <w:autoSpaceDE w:val="0"/>
        <w:autoSpaceDN w:val="0"/>
        <w:adjustRightInd w:val="0"/>
        <w:jc w:val="left"/>
        <w:textAlignment w:val="baseline"/>
        <w:rPr>
          <w:rFonts w:ascii="宋体" w:hAnsi="宋体" w:eastAsia="宋体" w:cs="宋体"/>
          <w:b/>
          <w:kern w:val="0"/>
          <w:sz w:val="32"/>
          <w:szCs w:val="32"/>
        </w:rPr>
      </w:pPr>
    </w:p>
    <w:p>
      <w:pPr>
        <w:widowControl/>
        <w:tabs>
          <w:tab w:val="left" w:pos="4725"/>
        </w:tabs>
        <w:overflowPunct w:val="0"/>
        <w:autoSpaceDE w:val="0"/>
        <w:autoSpaceDN w:val="0"/>
        <w:adjustRightInd w:val="0"/>
        <w:jc w:val="left"/>
        <w:textAlignment w:val="baseline"/>
        <w:rPr>
          <w:rFonts w:ascii="宋体" w:hAnsi="宋体" w:eastAsia="宋体" w:cs="宋体"/>
          <w:b/>
          <w:kern w:val="0"/>
          <w:sz w:val="32"/>
          <w:szCs w:val="32"/>
        </w:rPr>
      </w:pPr>
    </w:p>
    <w:p>
      <w:pPr>
        <w:widowControl/>
        <w:tabs>
          <w:tab w:val="left" w:pos="4725"/>
        </w:tabs>
        <w:overflowPunct w:val="0"/>
        <w:autoSpaceDE w:val="0"/>
        <w:autoSpaceDN w:val="0"/>
        <w:adjustRightInd w:val="0"/>
        <w:jc w:val="left"/>
        <w:textAlignment w:val="baseline"/>
        <w:rPr>
          <w:rFonts w:ascii="宋体" w:hAnsi="宋体" w:eastAsia="宋体" w:cs="宋体"/>
          <w:b/>
          <w:kern w:val="0"/>
          <w:sz w:val="32"/>
          <w:szCs w:val="32"/>
        </w:rPr>
      </w:pPr>
    </w:p>
    <w:p>
      <w:pPr>
        <w:widowControl/>
        <w:tabs>
          <w:tab w:val="left" w:pos="4725"/>
        </w:tabs>
        <w:overflowPunct w:val="0"/>
        <w:autoSpaceDE w:val="0"/>
        <w:autoSpaceDN w:val="0"/>
        <w:adjustRightInd w:val="0"/>
        <w:jc w:val="left"/>
        <w:textAlignment w:val="baseline"/>
        <w:rPr>
          <w:rFonts w:ascii="宋体" w:hAnsi="宋体" w:eastAsia="宋体" w:cs="宋体"/>
          <w:b/>
          <w:kern w:val="0"/>
          <w:sz w:val="32"/>
          <w:szCs w:val="32"/>
        </w:rPr>
      </w:pPr>
    </w:p>
    <w:p>
      <w:pPr>
        <w:widowControl/>
        <w:overflowPunct w:val="0"/>
        <w:autoSpaceDE w:val="0"/>
        <w:autoSpaceDN w:val="0"/>
        <w:adjustRightInd w:val="0"/>
        <w:jc w:val="left"/>
        <w:textAlignment w:val="baseline"/>
        <w:rPr>
          <w:rFonts w:ascii="宋体" w:hAnsi="宋体" w:eastAsia="宋体" w:cs="宋体"/>
          <w:b/>
          <w:kern w:val="0"/>
          <w:sz w:val="32"/>
          <w:szCs w:val="32"/>
        </w:rPr>
      </w:pPr>
    </w:p>
    <w:p>
      <w:pPr>
        <w:widowControl/>
        <w:overflowPunct w:val="0"/>
        <w:autoSpaceDE w:val="0"/>
        <w:autoSpaceDN w:val="0"/>
        <w:adjustRightInd w:val="0"/>
        <w:spacing w:line="360" w:lineRule="auto"/>
        <w:jc w:val="left"/>
        <w:textAlignment w:val="baseline"/>
        <w:rPr>
          <w:rFonts w:ascii="宋体" w:hAnsi="宋体" w:eastAsia="宋体" w:cs="宋体"/>
          <w:b/>
          <w:kern w:val="0"/>
          <w:sz w:val="32"/>
          <w:szCs w:val="32"/>
          <w:u w:val="single"/>
        </w:rPr>
      </w:pPr>
      <w:r>
        <w:rPr>
          <w:rFonts w:hint="eastAsia" w:ascii="宋体" w:hAnsi="宋体" w:eastAsia="宋体" w:cs="宋体"/>
          <w:b/>
          <w:kern w:val="0"/>
          <w:sz w:val="32"/>
          <w:szCs w:val="32"/>
        </w:rPr>
        <w:t xml:space="preserve">        采 购 人：</w:t>
      </w:r>
      <w:r>
        <w:rPr>
          <w:rFonts w:hint="eastAsia" w:ascii="宋体" w:hAnsi="宋体" w:eastAsia="宋体" w:cs="宋体"/>
          <w:b/>
          <w:kern w:val="0"/>
          <w:sz w:val="32"/>
          <w:szCs w:val="32"/>
          <w:u w:val="single"/>
        </w:rPr>
        <w:t xml:space="preserve"> 鄢陵县特色商业区建设发展办公室</w:t>
      </w:r>
    </w:p>
    <w:p>
      <w:pPr>
        <w:widowControl/>
        <w:overflowPunct w:val="0"/>
        <w:autoSpaceDE w:val="0"/>
        <w:autoSpaceDN w:val="0"/>
        <w:adjustRightInd w:val="0"/>
        <w:spacing w:line="360" w:lineRule="auto"/>
        <w:ind w:firstLine="1285" w:firstLineChars="400"/>
        <w:textAlignment w:val="baseline"/>
        <w:rPr>
          <w:rFonts w:ascii="宋体" w:hAnsi="宋体"/>
          <w:b/>
          <w:sz w:val="32"/>
          <w:szCs w:val="32"/>
          <w:u w:val="single"/>
        </w:rPr>
      </w:pPr>
      <w:r>
        <w:rPr>
          <w:rFonts w:hint="eastAsia" w:ascii="宋体" w:hAnsi="宋体"/>
          <w:b/>
          <w:sz w:val="32"/>
          <w:szCs w:val="32"/>
        </w:rPr>
        <w:t>招标代理：</w:t>
      </w:r>
      <w:bookmarkStart w:id="0" w:name="OLE_LINK2"/>
      <w:r>
        <w:rPr>
          <w:rFonts w:hint="eastAsia" w:ascii="宋体" w:hAnsi="宋体"/>
          <w:b/>
          <w:sz w:val="32"/>
          <w:szCs w:val="32"/>
          <w:u w:val="single"/>
        </w:rPr>
        <w:t xml:space="preserve">    河南鑫盈招标代理有限公司</w:t>
      </w:r>
      <w:bookmarkEnd w:id="0"/>
      <w:r>
        <w:rPr>
          <w:rFonts w:hint="eastAsia" w:ascii="宋体" w:hAnsi="宋体"/>
          <w:b/>
          <w:sz w:val="32"/>
          <w:szCs w:val="32"/>
          <w:u w:val="single"/>
        </w:rPr>
        <w:t xml:space="preserve">   </w:t>
      </w:r>
    </w:p>
    <w:p>
      <w:pPr>
        <w:spacing w:line="360" w:lineRule="auto"/>
        <w:ind w:firstLine="1285" w:firstLineChars="400"/>
        <w:jc w:val="left"/>
        <w:rPr>
          <w:rFonts w:ascii="宋体" w:hAnsi="宋体" w:eastAsia="宋体" w:cs="宋体"/>
          <w:b/>
          <w:kern w:val="0"/>
          <w:sz w:val="32"/>
          <w:szCs w:val="32"/>
        </w:rPr>
      </w:pPr>
      <w:r>
        <w:rPr>
          <w:rFonts w:hint="eastAsia" w:ascii="宋体" w:hAnsi="宋体"/>
          <w:b/>
          <w:sz w:val="32"/>
          <w:szCs w:val="32"/>
        </w:rPr>
        <w:t>时    间：</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二○一</w:t>
      </w:r>
      <w:r>
        <w:rPr>
          <w:rFonts w:hint="eastAsia" w:ascii="宋体" w:hAnsi="宋体"/>
          <w:b/>
          <w:sz w:val="32"/>
          <w:szCs w:val="32"/>
          <w:u w:val="single"/>
          <w:lang w:eastAsia="zh-CN"/>
        </w:rPr>
        <w:t>八</w:t>
      </w:r>
      <w:r>
        <w:rPr>
          <w:rFonts w:hint="eastAsia" w:ascii="宋体" w:hAnsi="宋体"/>
          <w:b/>
          <w:sz w:val="32"/>
          <w:szCs w:val="32"/>
          <w:u w:val="single"/>
        </w:rPr>
        <w:t>年</w:t>
      </w:r>
      <w:r>
        <w:rPr>
          <w:rFonts w:hint="eastAsia" w:ascii="宋体" w:hAnsi="宋体"/>
          <w:b/>
          <w:sz w:val="32"/>
          <w:szCs w:val="32"/>
          <w:u w:val="single"/>
          <w:lang w:eastAsia="zh-CN"/>
        </w:rPr>
        <w:t>一</w:t>
      </w:r>
      <w:r>
        <w:rPr>
          <w:rFonts w:hint="eastAsia" w:ascii="宋体" w:hAnsi="宋体"/>
          <w:b/>
          <w:sz w:val="32"/>
          <w:szCs w:val="32"/>
          <w:u w:val="single"/>
        </w:rPr>
        <w:t xml:space="preserve">月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p>
    <w:p>
      <w:pPr>
        <w:widowControl/>
        <w:overflowPunct w:val="0"/>
        <w:autoSpaceDE w:val="0"/>
        <w:autoSpaceDN w:val="0"/>
        <w:adjustRightInd w:val="0"/>
        <w:jc w:val="center"/>
        <w:textAlignment w:val="baseline"/>
        <w:rPr>
          <w:rFonts w:ascii="宋体" w:hAnsi="宋体" w:eastAsia="宋体" w:cs="宋体"/>
          <w:b/>
          <w:kern w:val="0"/>
          <w:sz w:val="32"/>
          <w:szCs w:val="32"/>
        </w:rPr>
        <w:sectPr>
          <w:footerReference r:id="rId3" w:type="first"/>
          <w:pgSz w:w="11906" w:h="16838"/>
          <w:pgMar w:top="1587" w:right="1587" w:bottom="1587" w:left="1587" w:header="1247" w:footer="992" w:gutter="0"/>
          <w:pgNumType w:start="1"/>
          <w:cols w:space="0" w:num="1"/>
          <w:docGrid w:linePitch="312" w:charSpace="0"/>
        </w:sectPr>
      </w:pPr>
    </w:p>
    <w:p>
      <w:pPr>
        <w:widowControl/>
        <w:overflowPunct w:val="0"/>
        <w:autoSpaceDE w:val="0"/>
        <w:autoSpaceDN w:val="0"/>
        <w:adjustRightInd w:val="0"/>
        <w:spacing w:line="800" w:lineRule="exact"/>
        <w:jc w:val="center"/>
        <w:textAlignment w:val="baseline"/>
        <w:rPr>
          <w:rFonts w:ascii="宋体" w:hAnsi="宋体" w:eastAsia="宋体" w:cs="宋体"/>
          <w:b/>
          <w:sz w:val="44"/>
          <w:szCs w:val="44"/>
        </w:rPr>
      </w:pPr>
      <w:r>
        <w:rPr>
          <w:rFonts w:hint="eastAsia" w:ascii="宋体" w:hAnsi="宋体" w:eastAsia="宋体" w:cs="宋体"/>
          <w:b/>
          <w:sz w:val="44"/>
          <w:szCs w:val="44"/>
        </w:rPr>
        <w:t>目     录</w:t>
      </w:r>
    </w:p>
    <w:p>
      <w:pPr>
        <w:autoSpaceDE w:val="0"/>
        <w:autoSpaceDN w:val="0"/>
        <w:adjustRightInd w:val="0"/>
        <w:spacing w:line="300" w:lineRule="exact"/>
        <w:ind w:left="143" w:leftChars="68" w:firstLine="707" w:firstLineChars="221"/>
        <w:rPr>
          <w:rFonts w:ascii="宋体" w:hAnsi="宋体" w:eastAsia="宋体" w:cs="宋体"/>
          <w:sz w:val="32"/>
          <w:szCs w:val="32"/>
        </w:rPr>
      </w:pPr>
    </w:p>
    <w:p>
      <w:pPr>
        <w:pStyle w:val="16"/>
        <w:tabs>
          <w:tab w:val="right" w:leader="dot" w:pos="8958"/>
        </w:tabs>
        <w:spacing w:line="480" w:lineRule="auto"/>
        <w:jc w:val="center"/>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fldChar w:fldCharType="begin"/>
      </w:r>
      <w:r>
        <w:instrText xml:space="preserve"> HYPERLINK \l "_Toc25103" </w:instrText>
      </w:r>
      <w:r>
        <w:fldChar w:fldCharType="separate"/>
      </w:r>
      <w:r>
        <w:rPr>
          <w:rFonts w:hint="eastAsia" w:ascii="宋体" w:hAnsi="宋体" w:eastAsia="宋体" w:cs="宋体"/>
          <w:sz w:val="24"/>
          <w:szCs w:val="24"/>
          <w:lang w:val="zh-CN"/>
        </w:rPr>
        <w:t xml:space="preserve">第一部分 </w:t>
      </w:r>
      <w:r>
        <w:rPr>
          <w:rFonts w:hint="eastAsia" w:ascii="宋体" w:hAnsi="宋体" w:eastAsia="宋体" w:cs="宋体"/>
          <w:sz w:val="24"/>
          <w:szCs w:val="24"/>
        </w:rPr>
        <w:t>招标公告</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p>
    <w:p>
      <w:pPr>
        <w:pStyle w:val="16"/>
        <w:tabs>
          <w:tab w:val="right" w:leader="dot" w:pos="8958"/>
        </w:tabs>
        <w:spacing w:line="480" w:lineRule="auto"/>
        <w:jc w:val="center"/>
        <w:rPr>
          <w:rFonts w:ascii="宋体" w:hAnsi="宋体" w:eastAsia="宋体" w:cs="宋体"/>
          <w:sz w:val="24"/>
          <w:szCs w:val="24"/>
        </w:rPr>
      </w:pPr>
      <w:r>
        <w:fldChar w:fldCharType="begin"/>
      </w:r>
      <w:r>
        <w:instrText xml:space="preserve"> HYPERLINK \l "_Toc24880" </w:instrText>
      </w:r>
      <w:r>
        <w:fldChar w:fldCharType="separate"/>
      </w:r>
      <w:r>
        <w:rPr>
          <w:rFonts w:hint="eastAsia" w:ascii="宋体" w:hAnsi="宋体" w:eastAsia="宋体" w:cs="宋体"/>
          <w:bCs/>
          <w:sz w:val="24"/>
          <w:szCs w:val="24"/>
          <w:lang w:val="zh-CN"/>
        </w:rPr>
        <w:t>第二部分 项目需求及其它要求</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p>
    <w:p>
      <w:pPr>
        <w:pStyle w:val="16"/>
        <w:tabs>
          <w:tab w:val="right" w:leader="dot" w:pos="8958"/>
        </w:tabs>
        <w:spacing w:line="480" w:lineRule="auto"/>
        <w:jc w:val="center"/>
        <w:rPr>
          <w:rFonts w:ascii="宋体" w:hAnsi="宋体" w:eastAsia="宋体" w:cs="宋体"/>
          <w:sz w:val="24"/>
          <w:szCs w:val="24"/>
        </w:rPr>
      </w:pPr>
      <w:r>
        <w:fldChar w:fldCharType="begin"/>
      </w:r>
      <w:r>
        <w:instrText xml:space="preserve"> HYPERLINK \l "_Toc2516" </w:instrText>
      </w:r>
      <w:r>
        <w:fldChar w:fldCharType="separate"/>
      </w:r>
      <w:r>
        <w:rPr>
          <w:rFonts w:hint="eastAsia" w:ascii="宋体" w:hAnsi="宋体" w:eastAsia="宋体" w:cs="宋体"/>
          <w:bCs/>
          <w:sz w:val="24"/>
          <w:szCs w:val="24"/>
          <w:lang w:val="zh-CN"/>
        </w:rPr>
        <w:t>第三部分</w:t>
      </w:r>
      <w:r>
        <w:rPr>
          <w:rFonts w:hint="eastAsia" w:ascii="宋体" w:hAnsi="宋体" w:eastAsia="宋体" w:cs="宋体"/>
          <w:bCs/>
          <w:sz w:val="24"/>
          <w:szCs w:val="24"/>
        </w:rPr>
        <w:t xml:space="preserve"> </w:t>
      </w:r>
      <w:r>
        <w:rPr>
          <w:rFonts w:hint="eastAsia" w:ascii="宋体" w:hAnsi="宋体" w:eastAsia="宋体" w:cs="宋体"/>
          <w:bCs/>
          <w:sz w:val="24"/>
          <w:szCs w:val="24"/>
          <w:lang w:val="zh-CN"/>
        </w:rPr>
        <w:t>供应商须知</w:t>
      </w:r>
      <w:r>
        <w:rPr>
          <w:rFonts w:hint="eastAsia" w:ascii="宋体" w:hAnsi="宋体" w:eastAsia="宋体" w:cs="宋体"/>
          <w:sz w:val="24"/>
          <w:szCs w:val="24"/>
        </w:rPr>
        <w:tab/>
      </w:r>
      <w:r>
        <w:rPr>
          <w:rFonts w:hint="eastAsia" w:ascii="宋体" w:hAnsi="宋体" w:eastAsia="宋体" w:cs="宋体"/>
          <w:sz w:val="24"/>
          <w:szCs w:val="24"/>
        </w:rPr>
        <w:t>7</w:t>
      </w:r>
      <w:r>
        <w:rPr>
          <w:rFonts w:hint="eastAsia" w:ascii="宋体" w:hAnsi="宋体" w:eastAsia="宋体" w:cs="宋体"/>
          <w:sz w:val="24"/>
          <w:szCs w:val="24"/>
        </w:rPr>
        <w:fldChar w:fldCharType="end"/>
      </w:r>
    </w:p>
    <w:p>
      <w:pPr>
        <w:pStyle w:val="16"/>
        <w:tabs>
          <w:tab w:val="right" w:leader="dot" w:pos="8958"/>
        </w:tabs>
        <w:spacing w:line="480" w:lineRule="auto"/>
        <w:jc w:val="center"/>
        <w:rPr>
          <w:rFonts w:ascii="宋体" w:hAnsi="宋体" w:eastAsia="宋体" w:cs="宋体"/>
          <w:sz w:val="24"/>
          <w:szCs w:val="24"/>
        </w:rPr>
      </w:pPr>
      <w:r>
        <w:fldChar w:fldCharType="begin"/>
      </w:r>
      <w:r>
        <w:instrText xml:space="preserve"> HYPERLINK \l "_Toc12949" </w:instrText>
      </w:r>
      <w:r>
        <w:fldChar w:fldCharType="separate"/>
      </w:r>
      <w:r>
        <w:rPr>
          <w:rFonts w:hint="eastAsia" w:ascii="宋体" w:hAnsi="宋体" w:eastAsia="宋体" w:cs="宋体"/>
          <w:bCs/>
          <w:sz w:val="24"/>
          <w:szCs w:val="24"/>
          <w:lang w:val="zh-CN"/>
        </w:rPr>
        <w:t>第四部分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_Toc12949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958"/>
        </w:tabs>
        <w:spacing w:line="480" w:lineRule="auto"/>
        <w:jc w:val="center"/>
        <w:rPr>
          <w:rFonts w:ascii="宋体" w:hAnsi="宋体" w:eastAsia="宋体" w:cs="宋体"/>
          <w:sz w:val="24"/>
          <w:szCs w:val="24"/>
        </w:rPr>
      </w:pPr>
      <w:r>
        <w:fldChar w:fldCharType="begin"/>
      </w:r>
      <w:r>
        <w:instrText xml:space="preserve"> HYPERLINK \l "_Toc2744" </w:instrText>
      </w:r>
      <w:r>
        <w:fldChar w:fldCharType="separate"/>
      </w:r>
      <w:r>
        <w:rPr>
          <w:rFonts w:hint="eastAsia" w:ascii="宋体" w:hAnsi="宋体" w:eastAsia="宋体" w:cs="宋体"/>
          <w:bCs/>
          <w:sz w:val="24"/>
          <w:szCs w:val="24"/>
          <w:lang w:val="zh-CN"/>
        </w:rPr>
        <w:t>第五部分 合同样本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_Toc2744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958"/>
        </w:tabs>
        <w:spacing w:line="480" w:lineRule="auto"/>
        <w:jc w:val="center"/>
        <w:rPr>
          <w:rFonts w:ascii="宋体" w:hAnsi="宋体" w:eastAsia="宋体" w:cs="宋体"/>
          <w:sz w:val="24"/>
          <w:szCs w:val="24"/>
        </w:rPr>
      </w:pPr>
      <w:r>
        <w:fldChar w:fldCharType="begin"/>
      </w:r>
      <w:r>
        <w:instrText xml:space="preserve"> HYPERLINK \l "_Toc27116" </w:instrText>
      </w:r>
      <w:r>
        <w:fldChar w:fldCharType="separate"/>
      </w:r>
      <w:r>
        <w:rPr>
          <w:rFonts w:hint="eastAsia" w:ascii="宋体" w:hAnsi="宋体" w:eastAsia="宋体" w:cs="宋体"/>
          <w:bCs/>
          <w:sz w:val="24"/>
          <w:szCs w:val="24"/>
          <w:lang w:val="zh-CN"/>
        </w:rPr>
        <w:t>第六部分 附件</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7</w:t>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"_Toc30184" </w:instrText>
      </w:r>
      <w:r>
        <w:fldChar w:fldCharType="separate"/>
      </w:r>
      <w:r>
        <w:rPr>
          <w:rFonts w:hint="eastAsia" w:ascii="宋体" w:hAnsi="宋体" w:eastAsia="宋体" w:cs="宋体"/>
          <w:sz w:val="24"/>
          <w:szCs w:val="24"/>
        </w:rPr>
        <w:t>附件1 投标函及开标一览表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_Toc30184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"_Toc1191" </w:instrText>
      </w:r>
      <w:r>
        <w:fldChar w:fldCharType="separate"/>
      </w:r>
      <w:r>
        <w:rPr>
          <w:rFonts w:hint="eastAsia" w:ascii="宋体" w:hAnsi="宋体" w:eastAsia="宋体" w:cs="宋体"/>
          <w:sz w:val="24"/>
          <w:szCs w:val="24"/>
        </w:rPr>
        <w:t>附件2 法定代表人身份证明或授权委托书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_Toc1191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"_Toc18505" </w:instrText>
      </w:r>
      <w:r>
        <w:fldChar w:fldCharType="separate"/>
      </w:r>
      <w:r>
        <w:rPr>
          <w:rFonts w:hint="eastAsia" w:ascii="宋体" w:hAnsi="宋体" w:eastAsia="宋体" w:cs="宋体"/>
          <w:sz w:val="24"/>
          <w:szCs w:val="24"/>
        </w:rPr>
        <w:t>附件3 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_Toc18505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"_Toc26938" </w:instrText>
      </w:r>
      <w:r>
        <w:fldChar w:fldCharType="separate"/>
      </w:r>
      <w:r>
        <w:rPr>
          <w:rFonts w:hint="eastAsia" w:ascii="宋体" w:hAnsi="宋体" w:eastAsia="宋体" w:cs="宋体"/>
          <w:sz w:val="24"/>
          <w:szCs w:val="24"/>
        </w:rPr>
        <w:t>附件4 供应商情况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_Toc26938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"_Toc28212" </w:instrText>
      </w:r>
      <w:r>
        <w:fldChar w:fldCharType="separate"/>
      </w:r>
      <w:r>
        <w:rPr>
          <w:rFonts w:hint="eastAsia" w:ascii="宋体" w:hAnsi="宋体" w:eastAsia="宋体" w:cs="宋体"/>
          <w:sz w:val="24"/>
          <w:szCs w:val="24"/>
        </w:rPr>
        <w:t>附件5 规划设计项目业绩</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7</w:t>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"_Toc14881" </w:instrText>
      </w:r>
      <w:r>
        <w:fldChar w:fldCharType="separate"/>
      </w:r>
      <w:r>
        <w:rPr>
          <w:rFonts w:hint="eastAsia" w:ascii="宋体" w:hAnsi="宋体" w:eastAsia="宋体" w:cs="宋体"/>
          <w:sz w:val="24"/>
          <w:szCs w:val="24"/>
        </w:rPr>
        <w:t>附件6 技术方案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_Toc14881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"_Toc6318" </w:instrText>
      </w:r>
      <w:r>
        <w:fldChar w:fldCharType="separate"/>
      </w:r>
      <w:r>
        <w:rPr>
          <w:rFonts w:hint="eastAsia" w:ascii="宋体" w:hAnsi="宋体" w:eastAsia="宋体" w:cs="宋体"/>
          <w:sz w:val="24"/>
          <w:szCs w:val="24"/>
        </w:rPr>
        <w:t>附件7 中标服务费承诺书</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9</w:t>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"_Toc18239" </w:instrText>
      </w:r>
      <w:r>
        <w:fldChar w:fldCharType="separate"/>
      </w:r>
      <w:r>
        <w:rPr>
          <w:rFonts w:hint="eastAsia" w:ascii="宋体" w:hAnsi="宋体" w:eastAsia="宋体" w:cs="宋体"/>
          <w:sz w:val="24"/>
          <w:szCs w:val="24"/>
        </w:rPr>
        <w:t>附件8 反商业贿赂承诺书</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0</w:t>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"_Toc26963" </w:instrText>
      </w:r>
      <w:r>
        <w:fldChar w:fldCharType="separate"/>
      </w:r>
      <w:r>
        <w:rPr>
          <w:rFonts w:hint="eastAsia" w:ascii="宋体" w:hAnsi="宋体" w:eastAsia="宋体" w:cs="宋体"/>
          <w:sz w:val="24"/>
          <w:szCs w:val="24"/>
        </w:rPr>
        <w:t>附件9 供应商资格声明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_Toc26963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"_Toc5235" </w:instrText>
      </w:r>
      <w:r>
        <w:fldChar w:fldCharType="separate"/>
      </w:r>
      <w:r>
        <w:rPr>
          <w:rFonts w:hint="eastAsia" w:ascii="宋体" w:hAnsi="宋体" w:eastAsia="宋体" w:cs="宋体"/>
          <w:sz w:val="24"/>
          <w:szCs w:val="24"/>
        </w:rPr>
        <w:t>附件10 政府采购活动前3年内在经营活动中没有重大违法记录的书面声明</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w:t>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"_Toc5235" </w:instrText>
      </w:r>
      <w:r>
        <w:fldChar w:fldCharType="separate"/>
      </w:r>
      <w:r>
        <w:rPr>
          <w:rFonts w:hint="eastAsia" w:ascii="宋体" w:hAnsi="宋体" w:eastAsia="宋体" w:cs="宋体"/>
          <w:sz w:val="24"/>
          <w:szCs w:val="24"/>
        </w:rPr>
        <w:t>附件11 其它相关资料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_Toc5235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958"/>
        </w:tabs>
        <w:spacing w:line="480" w:lineRule="auto"/>
        <w:ind w:left="0" w:leftChars="0" w:firstLine="420" w:firstLineChars="200"/>
        <w:jc w:val="center"/>
        <w:rPr>
          <w:rFonts w:ascii="宋体" w:hAnsi="宋体" w:eastAsia="宋体" w:cs="宋体"/>
          <w:sz w:val="24"/>
          <w:szCs w:val="24"/>
        </w:rPr>
      </w:pPr>
      <w:r>
        <w:fldChar w:fldCharType="begin"/>
      </w:r>
      <w:r>
        <w:instrText xml:space="preserve"> HYPERLINK \l "_Toc20209" </w:instrText>
      </w:r>
      <w:r>
        <w:fldChar w:fldCharType="separate"/>
      </w:r>
      <w:r>
        <w:rPr>
          <w:rFonts w:hint="eastAsia" w:ascii="宋体" w:hAnsi="宋体" w:eastAsia="宋体" w:cs="宋体"/>
          <w:sz w:val="24"/>
          <w:szCs w:val="24"/>
        </w:rPr>
        <w:t>附件12 供应商证明文件原件明细表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_Toc20209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
      <w:pPr>
        <w:autoSpaceDE w:val="0"/>
        <w:autoSpaceDN w:val="0"/>
        <w:adjustRightInd w:val="0"/>
        <w:spacing w:line="800" w:lineRule="exact"/>
        <w:jc w:val="center"/>
        <w:rPr>
          <w:rFonts w:ascii="宋体" w:hAnsi="宋体" w:eastAsia="宋体" w:cs="宋体"/>
          <w:sz w:val="24"/>
          <w:szCs w:val="24"/>
        </w:rPr>
        <w:sectPr>
          <w:headerReference r:id="rId4" w:type="default"/>
          <w:pgSz w:w="11906" w:h="16838"/>
          <w:pgMar w:top="1587" w:right="1587" w:bottom="1587" w:left="1587" w:header="1247" w:footer="992" w:gutter="0"/>
          <w:pgNumType w:start="1"/>
          <w:cols w:space="0" w:num="1"/>
          <w:docGrid w:linePitch="312" w:charSpace="0"/>
        </w:sectPr>
      </w:pPr>
    </w:p>
    <w:p>
      <w:pPr>
        <w:autoSpaceDE w:val="0"/>
        <w:autoSpaceDN w:val="0"/>
        <w:adjustRightInd w:val="0"/>
        <w:spacing w:line="800" w:lineRule="exact"/>
        <w:jc w:val="center"/>
        <w:rPr>
          <w:rFonts w:ascii="宋体" w:hAnsi="宋体" w:eastAsia="宋体" w:cs="宋体"/>
          <w:b/>
          <w:sz w:val="44"/>
          <w:szCs w:val="44"/>
          <w:lang w:val="zh-CN"/>
        </w:rPr>
      </w:pPr>
      <w:r>
        <w:rPr>
          <w:rFonts w:hint="eastAsia" w:ascii="宋体" w:hAnsi="宋体" w:eastAsia="宋体" w:cs="宋体"/>
          <w:sz w:val="24"/>
          <w:szCs w:val="24"/>
        </w:rPr>
        <w:fldChar w:fldCharType="end"/>
      </w:r>
      <w:bookmarkStart w:id="1" w:name="_Toc25103"/>
      <w:r>
        <w:rPr>
          <w:rFonts w:hint="eastAsia" w:ascii="宋体" w:hAnsi="宋体" w:eastAsia="宋体" w:cs="宋体"/>
          <w:b/>
          <w:sz w:val="44"/>
          <w:szCs w:val="44"/>
          <w:lang w:val="zh-CN"/>
        </w:rPr>
        <w:t>第一部分</w:t>
      </w:r>
      <w:r>
        <w:rPr>
          <w:rFonts w:hint="eastAsia" w:ascii="宋体" w:hAnsi="宋体" w:eastAsia="宋体" w:cs="宋体"/>
          <w:b/>
          <w:sz w:val="44"/>
          <w:szCs w:val="44"/>
        </w:rPr>
        <w:t xml:space="preserve">  招标公告</w:t>
      </w:r>
      <w:bookmarkEnd w:id="1"/>
    </w:p>
    <w:p>
      <w:pPr>
        <w:jc w:val="center"/>
        <w:rPr>
          <w:rFonts w:ascii="宋体" w:hAnsi="宋体"/>
          <w:b/>
          <w:sz w:val="32"/>
          <w:szCs w:val="32"/>
        </w:rPr>
      </w:pPr>
      <w:bookmarkStart w:id="2" w:name="_Toc270946199"/>
      <w:bookmarkStart w:id="3" w:name="_Toc267574132"/>
    </w:p>
    <w:p>
      <w:pPr>
        <w:jc w:val="center"/>
        <w:rPr>
          <w:rFonts w:ascii="宋体" w:hAnsi="宋体"/>
          <w:b/>
          <w:sz w:val="32"/>
          <w:szCs w:val="32"/>
        </w:rPr>
      </w:pPr>
      <w:r>
        <w:rPr>
          <w:rFonts w:hint="eastAsia" w:ascii="宋体" w:hAnsi="宋体"/>
          <w:b/>
          <w:sz w:val="32"/>
          <w:szCs w:val="32"/>
        </w:rPr>
        <w:t>Y2017FZ238 鄢陵县特色商业区城市设计项目招标公告</w:t>
      </w:r>
    </w:p>
    <w:p>
      <w:pPr>
        <w:jc w:val="center"/>
        <w:rPr>
          <w:rFonts w:ascii="宋体" w:hAnsi="宋体"/>
          <w:b/>
          <w:sz w:val="32"/>
          <w:szCs w:val="32"/>
        </w:rPr>
      </w:pP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鄢陵县特色商业区城市设计项目，已由相关部门批准，资金来源为财政资金，招标人为鄢陵县特色商业区建设发展办公室。该项目已具备招标条件，现对该项目进行公开招标。</w:t>
      </w:r>
    </w:p>
    <w:p>
      <w:pPr>
        <w:tabs>
          <w:tab w:val="left" w:pos="567"/>
        </w:tabs>
        <w:autoSpaceDE w:val="0"/>
        <w:autoSpaceDN w:val="0"/>
        <w:adjustRightInd w:val="0"/>
        <w:snapToGri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一、项目基本情况</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（一）项目名称：鄢陵县特色商业区城市设计项目</w:t>
      </w:r>
    </w:p>
    <w:p>
      <w:pPr>
        <w:autoSpaceDE w:val="0"/>
        <w:autoSpaceDN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（二）项目编号：</w:t>
      </w:r>
      <w:r>
        <w:rPr>
          <w:rFonts w:hint="eastAsia" w:ascii="宋体" w:hAnsi="宋体" w:eastAsia="宋体" w:cs="宋体"/>
          <w:sz w:val="24"/>
          <w:szCs w:val="24"/>
        </w:rPr>
        <w:t>Y2017FZ238</w:t>
      </w:r>
    </w:p>
    <w:p>
      <w:pPr>
        <w:autoSpaceDE w:val="0"/>
        <w:autoSpaceDN w:val="0"/>
        <w:adjustRightInd w:val="0"/>
        <w:snapToGrid w:val="0"/>
        <w:spacing w:line="360" w:lineRule="auto"/>
        <w:ind w:firstLine="1200" w:firstLineChars="500"/>
        <w:rPr>
          <w:rFonts w:ascii="宋体" w:hAnsi="宋体" w:eastAsia="宋体" w:cs="宋体"/>
          <w:sz w:val="24"/>
          <w:szCs w:val="24"/>
        </w:rPr>
      </w:pPr>
      <w:r>
        <w:rPr>
          <w:rFonts w:hint="eastAsia" w:ascii="宋体" w:hAnsi="宋体" w:eastAsia="宋体" w:cs="宋体"/>
          <w:sz w:val="24"/>
          <w:szCs w:val="24"/>
          <w:lang w:val="zh-CN"/>
        </w:rPr>
        <w:t>招标编号：</w:t>
      </w:r>
      <w:r>
        <w:rPr>
          <w:rFonts w:hint="eastAsia" w:ascii="宋体" w:hAnsi="宋体" w:eastAsia="宋体" w:cs="宋体"/>
          <w:sz w:val="24"/>
          <w:szCs w:val="24"/>
        </w:rPr>
        <w:t>YLZFCG201711237-F</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（三）采购预算：</w:t>
      </w:r>
      <w:r>
        <w:rPr>
          <w:rFonts w:hint="eastAsia" w:ascii="宋体" w:hAnsi="宋体" w:eastAsia="宋体" w:cs="宋体"/>
          <w:sz w:val="24"/>
          <w:szCs w:val="24"/>
        </w:rPr>
        <w:t>42</w:t>
      </w:r>
      <w:r>
        <w:rPr>
          <w:rFonts w:hint="eastAsia" w:ascii="宋体" w:hAnsi="宋体" w:eastAsia="宋体" w:cs="宋体"/>
          <w:sz w:val="24"/>
          <w:szCs w:val="24"/>
          <w:lang w:val="zh-CN"/>
        </w:rPr>
        <w:t>万元</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（四）最高限价：</w:t>
      </w:r>
      <w:r>
        <w:rPr>
          <w:rFonts w:hint="eastAsia" w:ascii="宋体" w:hAnsi="宋体" w:eastAsia="宋体" w:cs="宋体"/>
          <w:sz w:val="24"/>
          <w:szCs w:val="24"/>
        </w:rPr>
        <w:t>42</w:t>
      </w:r>
      <w:r>
        <w:rPr>
          <w:rFonts w:hint="eastAsia" w:ascii="宋体" w:hAnsi="宋体" w:eastAsia="宋体" w:cs="宋体"/>
          <w:sz w:val="24"/>
          <w:szCs w:val="24"/>
          <w:lang w:val="zh-CN"/>
        </w:rPr>
        <w:t>万元</w:t>
      </w:r>
    </w:p>
    <w:p>
      <w:pPr>
        <w:autoSpaceDE w:val="0"/>
        <w:autoSpaceDN w:val="0"/>
        <w:adjustRightInd w:val="0"/>
        <w:snapToGrid w:val="0"/>
        <w:spacing w:line="360" w:lineRule="auto"/>
        <w:ind w:firstLine="480" w:firstLineChars="200"/>
        <w:rPr>
          <w:rFonts w:ascii="宋体" w:hAnsi="宋体" w:eastAsia="宋体" w:cs="宋体"/>
          <w:color w:val="FF0000"/>
          <w:sz w:val="24"/>
          <w:szCs w:val="24"/>
          <w:lang w:val="zh-CN"/>
        </w:rPr>
      </w:pPr>
      <w:r>
        <w:rPr>
          <w:rFonts w:hint="eastAsia" w:ascii="宋体" w:hAnsi="宋体" w:eastAsia="宋体" w:cs="宋体"/>
          <w:sz w:val="24"/>
          <w:szCs w:val="24"/>
          <w:lang w:val="zh-CN"/>
        </w:rPr>
        <w:t>（五）项目概况：鄢陵县花木特色商业区规划范围为东至花博大道，南至花都大道、花博南路、沿河北路，西至梅榕大道，北至人民西路，规划面积2.93平方公里。为提升花木特色商业区的城市品位，突出花卉苗木的品种、技术创新和产业链条延伸，重点发展以花卉苗木为核心的休闲度假、健康养生、观光旅游等产业，集聚提升科技研发、物流金融、企业孵化等专业商务服务。紧紧围绕鄢陵县十二五规划中建设“花木名县、生态美县、旅游强县”的要求编制鄢陵县特色商业区城市设计。</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（六）项目数量：1项（详见招标文件项目需求）</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（七）设计日期：</w:t>
      </w:r>
      <w:r>
        <w:rPr>
          <w:rFonts w:hint="eastAsia" w:ascii="宋体" w:hAnsi="宋体" w:eastAsia="宋体" w:cs="宋体"/>
          <w:sz w:val="24"/>
          <w:szCs w:val="24"/>
        </w:rPr>
        <w:t>60日历天</w:t>
      </w:r>
    </w:p>
    <w:p>
      <w:pPr>
        <w:autoSpaceDE w:val="0"/>
        <w:autoSpaceDN w:val="0"/>
        <w:adjustRightInd w:val="0"/>
        <w:snapToGri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二、采购内容：（规划要求）</w:t>
      </w:r>
    </w:p>
    <w:p>
      <w:pPr>
        <w:pStyle w:val="18"/>
        <w:spacing w:line="360" w:lineRule="auto"/>
        <w:ind w:firstLine="480" w:firstLineChars="200"/>
        <w:rPr>
          <w:rFonts w:ascii="宋体" w:cs="宋体"/>
          <w:kern w:val="2"/>
          <w:sz w:val="24"/>
          <w:szCs w:val="24"/>
          <w:lang w:val="zh-CN"/>
        </w:rPr>
      </w:pPr>
      <w:r>
        <w:rPr>
          <w:rFonts w:ascii="宋体" w:hAnsi="宋体" w:cs="宋体"/>
          <w:kern w:val="2"/>
          <w:sz w:val="24"/>
          <w:szCs w:val="24"/>
          <w:lang w:val="zh-CN"/>
        </w:rPr>
        <w:t>1</w:t>
      </w:r>
      <w:r>
        <w:rPr>
          <w:rFonts w:hint="eastAsia" w:ascii="宋体" w:hAnsi="宋体" w:cs="宋体"/>
          <w:kern w:val="2"/>
          <w:sz w:val="24"/>
          <w:szCs w:val="24"/>
          <w:lang w:val="zh-CN"/>
        </w:rPr>
        <w:t>、功能整合与优化：对用地性质和开发形态进行控制，优化功能与用地布局，考虑城市功能复合发展要求，完善公共服务配套，提升辐射带动能力，体现城市活力。</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2、景观控制与整合：对现有规划进行梳理，提出鄢陵县特色商业区景观控制要求和规划策略，有效指导城市开发与景观建设；从空间结构、景观形象、交通组织、道路绿化、建筑形态、环境设施等方面入手，组织有序的景观序列；分区段提出具有针对性的景观视线控制方法。</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3、交通整合：结合交通需求，梳理、整合区域交通系统，优化路网结构与重要交叉口交通组织。处理好规划区域内部道路与城市道路、地面地下交通的衔接，处理好动态交通与静态交通的衔接，合理引导车流、人流，形成安全、连续、便捷、高效的综合交通体系。</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4、重要节点空间营造：增强沿线空间辐射，凸显城市核心地带形象，对规划范围内功能重要、位置特殊的若干节点进行深化设计，重点区域设计需体现特色，融入亮点。</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5、建筑景观控制：对道路两侧的建筑界面、建筑风格、色彩、体量与高度、退界距离、轮廓线等提出整体控制要求。</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6、街道空间整合：重视街道环境设计，处理好道路两侧建筑物与道路、绿地、开敞空间的相互关系，创造出宜人的街道尺度，形成有序的街道空间和城市整体形象。</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7、可操作性：充分考虑可操作性，结合城市设计要点，编制分图导则，指导下一步控制性详细规划的编制。</w:t>
      </w:r>
    </w:p>
    <w:p>
      <w:pPr>
        <w:autoSpaceDE w:val="0"/>
        <w:autoSpaceDN w:val="0"/>
        <w:adjustRightInd w:val="0"/>
        <w:snapToGri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三、需要落实的政府采购政策</w:t>
      </w:r>
    </w:p>
    <w:p>
      <w:pPr>
        <w:autoSpaceDE w:val="0"/>
        <w:autoSpaceDN w:val="0"/>
        <w:adjustRightInd w:val="0"/>
        <w:snapToGrid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本项目落实节约能源、保护环境、扶持不发达地区和少数民族地区、促进中小企业、监狱企业发展等政府采购政策。（详见招标文件）</w:t>
      </w:r>
    </w:p>
    <w:p>
      <w:pPr>
        <w:autoSpaceDE w:val="0"/>
        <w:autoSpaceDN w:val="0"/>
        <w:adjustRightInd w:val="0"/>
        <w:snapToGri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四、投标人资格要求</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（一）符合《中华人民共和国政府采购法》第二十二条之规定；</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（二）具有相应的经营范围；</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（三）投标人须具有住房和城乡建设行政部门颁发的城市规划编制资质证书乙级（或以上）资质；</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（四）本次招标不接受联合体投标。</w:t>
      </w:r>
    </w:p>
    <w:p>
      <w:pPr>
        <w:autoSpaceDE w:val="0"/>
        <w:autoSpaceDN w:val="0"/>
        <w:adjustRightInd w:val="0"/>
        <w:snapToGri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五、获取招标文件的时间、地点、方式</w:t>
      </w:r>
    </w:p>
    <w:p>
      <w:pPr>
        <w:autoSpaceDE w:val="0"/>
        <w:autoSpaceDN w:val="0"/>
        <w:adjustRightInd w:val="0"/>
        <w:snapToGri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（一）网上下载招标文件</w:t>
      </w:r>
    </w:p>
    <w:p>
      <w:pPr>
        <w:wordWrap w:val="0"/>
        <w:topLinePunct/>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宋体" w:hAnsi="宋体" w:eastAsia="宋体" w:cs="宋体"/>
          <w:sz w:val="24"/>
          <w:szCs w:val="24"/>
          <w:lang w:val="zh-CN"/>
        </w:rPr>
        <w:t>http://221.14.6.70:8088/ggzy/eps/public/RegistAllJcxx.html</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进行免费注册登记（详见全国公共资源交易平台（河南省</w:t>
      </w:r>
      <w:r>
        <w:rPr>
          <w:rFonts w:hint="eastAsia" w:ascii="宋体" w:hAnsi="宋体" w:eastAsia="宋体" w:cs="宋体"/>
          <w:sz w:val="24"/>
          <w:szCs w:val="24"/>
        </w:rPr>
        <w:t>·</w:t>
      </w:r>
      <w:r>
        <w:rPr>
          <w:rFonts w:hint="eastAsia" w:ascii="宋体" w:hAnsi="宋体" w:eastAsia="宋体" w:cs="宋体"/>
          <w:sz w:val="24"/>
          <w:szCs w:val="24"/>
          <w:lang w:val="zh-CN"/>
        </w:rPr>
        <w:t>许昌市）“常见问题解答-诚信库网上注册相关资料下载”）；</w:t>
      </w:r>
    </w:p>
    <w:p>
      <w:pPr>
        <w:wordWrap w:val="0"/>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2、在投标截止时间前登录</w:t>
      </w:r>
      <w:r>
        <w:fldChar w:fldCharType="begin"/>
      </w:r>
      <w:r>
        <w:instrText xml:space="preserve"> HYPERLINK "http://221.14.6.70:8088/ggzy/" </w:instrText>
      </w:r>
      <w:r>
        <w:fldChar w:fldCharType="separate"/>
      </w:r>
      <w:r>
        <w:rPr>
          <w:rFonts w:hint="eastAsia" w:ascii="宋体" w:hAnsi="宋体" w:eastAsia="宋体" w:cs="宋体"/>
          <w:sz w:val="24"/>
          <w:szCs w:val="24"/>
          <w:lang w:val="zh-CN"/>
        </w:rPr>
        <w:t>http://221.14.6.70:8088/ggzy/</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，自行下载招标文件（详见全国公共资源交易平台（河南省</w:t>
      </w:r>
      <w:r>
        <w:rPr>
          <w:rFonts w:hint="eastAsia" w:ascii="宋体" w:hAnsi="宋体" w:eastAsia="宋体" w:cs="宋体"/>
          <w:sz w:val="24"/>
          <w:szCs w:val="24"/>
        </w:rPr>
        <w:t>·</w:t>
      </w:r>
      <w:r>
        <w:rPr>
          <w:rFonts w:hint="eastAsia" w:ascii="宋体" w:hAnsi="宋体" w:eastAsia="宋体" w:cs="宋体"/>
          <w:sz w:val="24"/>
          <w:szCs w:val="24"/>
          <w:lang w:val="zh-CN"/>
        </w:rPr>
        <w:t>许昌市）“常见问题解答-交易系统操作手册”）。</w:t>
      </w:r>
    </w:p>
    <w:p>
      <w:pPr>
        <w:wordWrap w:val="0"/>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（二）未通过全国公共资源交易平台（河南省</w:t>
      </w:r>
      <w:r>
        <w:rPr>
          <w:rFonts w:hint="eastAsia" w:ascii="宋体" w:hAnsi="宋体" w:eastAsia="宋体" w:cs="宋体"/>
          <w:sz w:val="24"/>
          <w:szCs w:val="24"/>
        </w:rPr>
        <w:t>·</w:t>
      </w:r>
      <w:r>
        <w:rPr>
          <w:rFonts w:hint="eastAsia" w:ascii="宋体" w:hAnsi="宋体" w:eastAsia="宋体" w:cs="宋体"/>
          <w:sz w:val="24"/>
          <w:szCs w:val="24"/>
          <w:lang w:val="zh-CN"/>
        </w:rPr>
        <w:t>许昌市）下载招标文件的投标企业,拒收其递交的投标文件。</w:t>
      </w:r>
    </w:p>
    <w:p>
      <w:pPr>
        <w:autoSpaceDE w:val="0"/>
        <w:autoSpaceDN w:val="0"/>
        <w:adjustRightInd w:val="0"/>
        <w:snapToGri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六、投标截止时间、开标时间及地点：</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（一）投标截止及开标时间：201</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09：00</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分（北京时间），逾期送达或不符合规定的投标文件不予接受。</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（二）投标文件递交及开标地点：鄢陵县公共资源交易中心（S219（鄢陶路）与未来大道交叉口鄢陵创客园院内南楼四楼开标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二</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室）；</w:t>
      </w:r>
    </w:p>
    <w:p>
      <w:pPr>
        <w:autoSpaceDE w:val="0"/>
        <w:autoSpaceDN w:val="0"/>
        <w:adjustRightInd w:val="0"/>
        <w:snapToGri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七、发布公告的媒介</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本次招标公告同时在《中国采购与招标网》、《河南省政府采购网》、《全国公共资源交易平台（河南省</w:t>
      </w:r>
      <w:r>
        <w:rPr>
          <w:rFonts w:hint="eastAsia" w:ascii="宋体" w:hAnsi="宋体" w:eastAsia="宋体" w:cs="宋体"/>
          <w:sz w:val="24"/>
          <w:szCs w:val="24"/>
        </w:rPr>
        <w:t>·</w:t>
      </w:r>
      <w:r>
        <w:rPr>
          <w:rFonts w:hint="eastAsia" w:ascii="宋体" w:hAnsi="宋体" w:eastAsia="宋体" w:cs="宋体"/>
          <w:sz w:val="24"/>
          <w:szCs w:val="24"/>
          <w:lang w:val="zh-CN"/>
        </w:rPr>
        <w:t>许昌市）》网站发布。</w:t>
      </w:r>
    </w:p>
    <w:p>
      <w:pPr>
        <w:wordWrap w:val="0"/>
        <w:topLinePunct/>
        <w:autoSpaceDE w:val="0"/>
        <w:autoSpaceDN w:val="0"/>
        <w:adjustRightInd w:val="0"/>
        <w:snapToGrid w:val="0"/>
        <w:spacing w:line="360" w:lineRule="auto"/>
        <w:ind w:firstLine="482" w:firstLineChars="200"/>
        <w:rPr>
          <w:rFonts w:ascii="宋体" w:hAnsi="宋体" w:eastAsia="宋体" w:cs="宋体"/>
          <w:sz w:val="24"/>
          <w:szCs w:val="24"/>
          <w:lang w:val="zh-CN"/>
        </w:rPr>
      </w:pPr>
      <w:r>
        <w:rPr>
          <w:rFonts w:hint="eastAsia" w:ascii="宋体" w:hAnsi="宋体" w:eastAsia="宋体" w:cs="宋体"/>
          <w:b/>
          <w:bCs/>
          <w:sz w:val="24"/>
          <w:szCs w:val="24"/>
          <w:lang w:val="zh-CN"/>
        </w:rPr>
        <w:t>八、公告期限：</w:t>
      </w:r>
      <w:r>
        <w:rPr>
          <w:rFonts w:hint="eastAsia" w:ascii="宋体" w:hAnsi="宋体" w:eastAsia="宋体" w:cs="宋体"/>
          <w:sz w:val="24"/>
          <w:szCs w:val="24"/>
          <w:lang w:val="zh-CN"/>
        </w:rPr>
        <w:t>自本公告发布之日起5个工作日。</w:t>
      </w:r>
    </w:p>
    <w:p>
      <w:pPr>
        <w:autoSpaceDE w:val="0"/>
        <w:autoSpaceDN w:val="0"/>
        <w:adjustRightInd w:val="0"/>
        <w:snapToGri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九、代理机构及采购单位地址、联系人、联系电话</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lang w:val="zh-CN"/>
        </w:rPr>
        <w:t>代理机构：</w:t>
      </w:r>
      <w:r>
        <w:rPr>
          <w:rFonts w:hint="eastAsia" w:ascii="宋体" w:hAnsi="宋体" w:eastAsia="宋体" w:cs="宋体"/>
          <w:sz w:val="24"/>
        </w:rPr>
        <w:t>河南鑫盈招标代理有限公司</w:t>
      </w:r>
    </w:p>
    <w:p>
      <w:pPr>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szCs w:val="24"/>
          <w:lang w:val="zh-CN"/>
        </w:rPr>
        <w:t>地</w:t>
      </w:r>
      <w:r>
        <w:rPr>
          <w:rFonts w:hint="eastAsia" w:ascii="宋体" w:hAnsi="宋体" w:eastAsia="宋体" w:cs="宋体"/>
          <w:sz w:val="24"/>
          <w:szCs w:val="24"/>
        </w:rPr>
        <w:t xml:space="preserve">    </w:t>
      </w:r>
      <w:r>
        <w:rPr>
          <w:rFonts w:hint="eastAsia" w:ascii="宋体" w:hAnsi="宋体" w:eastAsia="宋体" w:cs="宋体"/>
          <w:sz w:val="24"/>
          <w:szCs w:val="24"/>
          <w:lang w:val="zh-CN"/>
        </w:rPr>
        <w:t>址：</w:t>
      </w:r>
      <w:r>
        <w:rPr>
          <w:rFonts w:hint="eastAsia" w:ascii="宋体" w:hAnsi="宋体" w:eastAsia="宋体" w:cs="宋体"/>
          <w:sz w:val="24"/>
        </w:rPr>
        <w:t>郑州市金水区郑汴路玉凤路升龙环球大厦C座25楼</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联</w:t>
      </w:r>
      <w:r>
        <w:rPr>
          <w:rFonts w:hint="eastAsia" w:ascii="宋体" w:hAnsi="宋体" w:eastAsia="宋体" w:cs="宋体"/>
          <w:sz w:val="24"/>
          <w:szCs w:val="24"/>
        </w:rPr>
        <w:t xml:space="preserve"> </w:t>
      </w:r>
      <w:r>
        <w:rPr>
          <w:rFonts w:hint="eastAsia" w:ascii="宋体" w:hAnsi="宋体" w:eastAsia="宋体" w:cs="宋体"/>
          <w:sz w:val="24"/>
          <w:szCs w:val="24"/>
          <w:lang w:val="zh-CN"/>
        </w:rPr>
        <w:t>系</w:t>
      </w:r>
      <w:r>
        <w:rPr>
          <w:rFonts w:hint="eastAsia" w:ascii="宋体" w:hAnsi="宋体" w:eastAsia="宋体" w:cs="宋体"/>
          <w:sz w:val="24"/>
          <w:szCs w:val="24"/>
        </w:rPr>
        <w:t xml:space="preserve"> </w:t>
      </w:r>
      <w:r>
        <w:rPr>
          <w:rFonts w:hint="eastAsia" w:ascii="宋体" w:hAnsi="宋体" w:eastAsia="宋体" w:cs="宋体"/>
          <w:sz w:val="24"/>
          <w:szCs w:val="24"/>
          <w:lang w:val="zh-CN"/>
        </w:rPr>
        <w:t>人：</w:t>
      </w:r>
      <w:r>
        <w:rPr>
          <w:rFonts w:hint="eastAsia" w:ascii="宋体" w:hAnsi="宋体" w:eastAsia="宋体" w:cs="宋体"/>
          <w:sz w:val="24"/>
        </w:rPr>
        <w:t>于女士</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r>
        <w:rPr>
          <w:rFonts w:hint="eastAsia" w:ascii="宋体" w:hAnsi="宋体" w:eastAsia="宋体" w:cs="宋体"/>
          <w:sz w:val="24"/>
          <w:szCs w:val="24"/>
        </w:rPr>
        <w:t>15837425582</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lang w:val="zh-CN"/>
        </w:rPr>
        <w:t>采购单位：</w:t>
      </w:r>
      <w:r>
        <w:rPr>
          <w:rFonts w:hint="eastAsia" w:ascii="宋体" w:hAnsi="宋体" w:eastAsia="宋体" w:cs="宋体"/>
          <w:sz w:val="24"/>
        </w:rPr>
        <w:t>鄢陵县特色商业区建设发展办公室</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lang w:val="zh-CN"/>
        </w:rPr>
        <w:t>地</w:t>
      </w:r>
      <w:r>
        <w:rPr>
          <w:rFonts w:hint="eastAsia" w:ascii="宋体" w:hAnsi="宋体" w:eastAsia="宋体" w:cs="宋体"/>
          <w:sz w:val="24"/>
          <w:szCs w:val="24"/>
        </w:rPr>
        <w:t xml:space="preserve">    </w:t>
      </w:r>
      <w:r>
        <w:rPr>
          <w:rFonts w:hint="eastAsia" w:ascii="宋体" w:hAnsi="宋体" w:eastAsia="宋体" w:cs="宋体"/>
          <w:sz w:val="24"/>
          <w:szCs w:val="24"/>
          <w:lang w:val="zh-CN"/>
        </w:rPr>
        <w:t>址：</w:t>
      </w:r>
      <w:r>
        <w:rPr>
          <w:rFonts w:hint="eastAsia" w:ascii="宋体" w:hAnsi="宋体" w:eastAsia="宋体" w:cs="宋体"/>
          <w:sz w:val="24"/>
        </w:rPr>
        <w:t>鄢陵县柏梁镇花博园西100米路北（二楼西头）</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联</w:t>
      </w:r>
      <w:r>
        <w:rPr>
          <w:rFonts w:hint="eastAsia" w:ascii="宋体" w:hAnsi="宋体" w:eastAsia="宋体" w:cs="宋体"/>
          <w:sz w:val="24"/>
          <w:szCs w:val="24"/>
        </w:rPr>
        <w:t xml:space="preserve"> </w:t>
      </w:r>
      <w:r>
        <w:rPr>
          <w:rFonts w:hint="eastAsia" w:ascii="宋体" w:hAnsi="宋体" w:eastAsia="宋体" w:cs="宋体"/>
          <w:sz w:val="24"/>
          <w:szCs w:val="24"/>
          <w:lang w:val="zh-CN"/>
        </w:rPr>
        <w:t>系</w:t>
      </w:r>
      <w:r>
        <w:rPr>
          <w:rFonts w:hint="eastAsia" w:ascii="宋体" w:hAnsi="宋体" w:eastAsia="宋体" w:cs="宋体"/>
          <w:sz w:val="24"/>
          <w:szCs w:val="24"/>
        </w:rPr>
        <w:t xml:space="preserve"> </w:t>
      </w:r>
      <w:r>
        <w:rPr>
          <w:rFonts w:hint="eastAsia" w:ascii="宋体" w:hAnsi="宋体" w:eastAsia="宋体" w:cs="宋体"/>
          <w:sz w:val="24"/>
          <w:szCs w:val="24"/>
          <w:lang w:val="zh-CN"/>
        </w:rPr>
        <w:t>人：</w:t>
      </w:r>
      <w:r>
        <w:rPr>
          <w:rFonts w:hint="eastAsia" w:ascii="宋体" w:hAnsi="宋体" w:eastAsia="宋体" w:cs="宋体"/>
          <w:sz w:val="24"/>
        </w:rPr>
        <w:t>宋先生</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联系电话：0374-</w:t>
      </w:r>
      <w:r>
        <w:rPr>
          <w:rFonts w:hint="eastAsia" w:ascii="宋体" w:hAnsi="宋体" w:eastAsia="宋体" w:cs="宋体"/>
          <w:sz w:val="24"/>
          <w:szCs w:val="24"/>
        </w:rPr>
        <w:t>7185658</w:t>
      </w:r>
      <w:r>
        <w:rPr>
          <w:rFonts w:hint="eastAsia" w:ascii="宋体" w:hAnsi="宋体" w:eastAsia="宋体" w:cs="宋体"/>
          <w:sz w:val="24"/>
          <w:szCs w:val="24"/>
          <w:lang w:val="zh-CN"/>
        </w:rPr>
        <w:t xml:space="preserve">  </w:t>
      </w:r>
    </w:p>
    <w:p>
      <w:pPr>
        <w:spacing w:line="360" w:lineRule="auto"/>
        <w:ind w:firstLine="480" w:firstLineChars="200"/>
        <w:rPr>
          <w:rFonts w:ascii="宋体" w:hAnsi="宋体" w:eastAsia="宋体" w:cs="宋体"/>
          <w:sz w:val="24"/>
          <w:szCs w:val="24"/>
          <w:lang w:val="zh-CN"/>
        </w:rPr>
      </w:pPr>
    </w:p>
    <w:p>
      <w:pPr>
        <w:autoSpaceDE w:val="0"/>
        <w:autoSpaceDN w:val="0"/>
        <w:adjustRightInd w:val="0"/>
        <w:snapToGrid w:val="0"/>
        <w:spacing w:line="360" w:lineRule="auto"/>
        <w:ind w:firstLine="480" w:firstLineChars="200"/>
        <w:rPr>
          <w:rFonts w:ascii="宋体" w:hAnsi="宋体" w:eastAsia="宋体" w:cs="宋体"/>
          <w:sz w:val="24"/>
          <w:szCs w:val="24"/>
          <w:lang w:val="zh-CN"/>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p>
    <w:p>
      <w:pPr>
        <w:spacing w:line="360" w:lineRule="auto"/>
        <w:ind w:firstLine="480" w:firstLineChars="200"/>
        <w:jc w:val="center"/>
        <w:rPr>
          <w:rFonts w:ascii="宋体" w:hAnsi="宋体" w:eastAsia="宋体" w:cs="宋体"/>
          <w:sz w:val="24"/>
          <w:szCs w:val="24"/>
          <w:lang w:val="zh-CN"/>
        </w:rPr>
      </w:pPr>
      <w:r>
        <w:rPr>
          <w:rFonts w:hint="eastAsia" w:ascii="宋体" w:hAnsi="宋体" w:eastAsia="宋体" w:cs="宋体"/>
          <w:sz w:val="24"/>
          <w:szCs w:val="24"/>
          <w:lang w:val="zh-CN"/>
        </w:rPr>
        <w:t xml:space="preserve">                 </w:t>
      </w:r>
    </w:p>
    <w:p>
      <w:pPr>
        <w:widowControl/>
        <w:overflowPunct w:val="0"/>
        <w:autoSpaceDE w:val="0"/>
        <w:autoSpaceDN w:val="0"/>
        <w:adjustRightInd w:val="0"/>
        <w:spacing w:line="460" w:lineRule="exact"/>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br w:type="page"/>
      </w:r>
    </w:p>
    <w:p>
      <w:pPr>
        <w:autoSpaceDE w:val="0"/>
        <w:autoSpaceDN w:val="0"/>
        <w:adjustRightInd w:val="0"/>
        <w:spacing w:line="800" w:lineRule="exact"/>
        <w:jc w:val="center"/>
        <w:rPr>
          <w:rFonts w:ascii="宋体" w:hAnsi="宋体" w:eastAsia="宋体" w:cs="宋体"/>
          <w:b/>
          <w:sz w:val="44"/>
          <w:szCs w:val="44"/>
          <w:lang w:val="zh-CN"/>
        </w:rPr>
      </w:pPr>
      <w:bookmarkStart w:id="4" w:name="_Toc24880"/>
      <w:r>
        <w:rPr>
          <w:rFonts w:hint="eastAsia" w:ascii="宋体" w:hAnsi="宋体" w:eastAsia="宋体" w:cs="宋体"/>
          <w:b/>
          <w:sz w:val="44"/>
          <w:szCs w:val="44"/>
          <w:lang w:val="zh-CN"/>
        </w:rPr>
        <w:t>第二部分</w:t>
      </w:r>
      <w:bookmarkEnd w:id="2"/>
      <w:bookmarkEnd w:id="3"/>
      <w:r>
        <w:rPr>
          <w:rFonts w:hint="eastAsia" w:ascii="宋体" w:hAnsi="宋体" w:eastAsia="宋体" w:cs="宋体"/>
          <w:b/>
          <w:sz w:val="44"/>
          <w:szCs w:val="44"/>
        </w:rPr>
        <w:t xml:space="preserve">  </w:t>
      </w:r>
      <w:r>
        <w:rPr>
          <w:rFonts w:hint="eastAsia" w:ascii="宋体" w:hAnsi="宋体" w:eastAsia="宋体" w:cs="宋体"/>
          <w:b/>
          <w:sz w:val="44"/>
          <w:szCs w:val="44"/>
          <w:lang w:val="zh-CN"/>
        </w:rPr>
        <w:t>项目需求及其它要求</w:t>
      </w:r>
      <w:bookmarkEnd w:id="4"/>
    </w:p>
    <w:p>
      <w:pPr>
        <w:spacing w:line="460" w:lineRule="exact"/>
        <w:ind w:firstLine="723" w:firstLineChars="200"/>
        <w:rPr>
          <w:rFonts w:ascii="宋体" w:hAnsi="宋体" w:eastAsia="宋体" w:cs="宋体"/>
          <w:b/>
          <w:sz w:val="36"/>
          <w:szCs w:val="36"/>
        </w:rPr>
      </w:pPr>
    </w:p>
    <w:p>
      <w:pPr>
        <w:pStyle w:val="18"/>
        <w:shd w:val="clear" w:color="auto" w:fill="FFFFFF"/>
        <w:spacing w:line="360" w:lineRule="auto"/>
        <w:ind w:firstLine="482" w:firstLineChars="200"/>
        <w:jc w:val="both"/>
        <w:rPr>
          <w:rFonts w:ascii="宋体" w:hAnsi="宋体" w:cs="宋体"/>
          <w:b/>
          <w:bCs/>
          <w:sz w:val="24"/>
          <w:szCs w:val="24"/>
        </w:rPr>
      </w:pPr>
      <w:bookmarkStart w:id="5" w:name="_Toc27149"/>
      <w:r>
        <w:rPr>
          <w:rFonts w:hint="eastAsia" w:ascii="宋体" w:hAnsi="宋体" w:cs="宋体"/>
          <w:b/>
          <w:bCs/>
          <w:sz w:val="24"/>
          <w:szCs w:val="24"/>
        </w:rPr>
        <w:t>一、项目概况</w:t>
      </w:r>
      <w:bookmarkEnd w:id="5"/>
      <w:r>
        <w:rPr>
          <w:rFonts w:hint="eastAsia" w:ascii="宋体" w:hAnsi="宋体" w:cs="宋体"/>
          <w:b/>
          <w:bCs/>
          <w:sz w:val="24"/>
          <w:szCs w:val="24"/>
        </w:rPr>
        <w:t>：</w:t>
      </w:r>
    </w:p>
    <w:p>
      <w:pPr>
        <w:pStyle w:val="18"/>
        <w:shd w:val="clear" w:color="auto" w:fill="FFFFFF"/>
        <w:spacing w:line="360" w:lineRule="auto"/>
        <w:ind w:firstLine="480" w:firstLineChars="200"/>
        <w:jc w:val="both"/>
        <w:rPr>
          <w:rFonts w:ascii="宋体" w:hAnsi="宋体" w:cs="宋体"/>
          <w:kern w:val="2"/>
          <w:sz w:val="24"/>
          <w:szCs w:val="24"/>
          <w:lang w:val="zh-CN"/>
        </w:rPr>
      </w:pPr>
      <w:r>
        <w:rPr>
          <w:rFonts w:hint="eastAsia" w:ascii="宋体" w:hAnsi="宋体" w:cs="宋体"/>
          <w:kern w:val="2"/>
          <w:sz w:val="24"/>
          <w:szCs w:val="24"/>
          <w:lang w:val="zh-CN"/>
        </w:rPr>
        <w:t>鄢陵县花木特色商业区规划范围为东至花博大道，南至花都大道、花博南路、沿河北路，西至梅榕大道，北至人民西路，规划面积2.93平方公里。为提升花木特色商业区的城市品位，突出花卉苗木的品种、技术创新和产业链条延伸，重点发展以花卉苗木为核心的休闲度假、健康养生、观光旅游等产业，集聚提升科技研发、物流金融、企业孵化等专业商务服务。紧紧围绕鄢陵县十三五规划中建设“花木名县、生态美县、旅游强县”的要求编制鄢陵县特色商业区城市设计。</w:t>
      </w:r>
    </w:p>
    <w:p>
      <w:pPr>
        <w:spacing w:line="360" w:lineRule="auto"/>
        <w:ind w:firstLine="482" w:firstLineChars="200"/>
        <w:outlineLvl w:val="1"/>
        <w:rPr>
          <w:rFonts w:ascii="宋体" w:hAnsi="宋体" w:eastAsia="宋体" w:cs="宋体"/>
          <w:b/>
          <w:bCs/>
          <w:sz w:val="24"/>
          <w:szCs w:val="24"/>
        </w:rPr>
      </w:pPr>
      <w:bookmarkStart w:id="6" w:name="_Toc21546"/>
      <w:r>
        <w:rPr>
          <w:rFonts w:hint="eastAsia" w:ascii="宋体" w:hAnsi="宋体" w:eastAsia="宋体" w:cs="宋体"/>
          <w:b/>
          <w:bCs/>
          <w:sz w:val="24"/>
          <w:szCs w:val="24"/>
        </w:rPr>
        <w:t>二、项目需求</w:t>
      </w:r>
      <w:bookmarkEnd w:id="6"/>
      <w:r>
        <w:rPr>
          <w:rFonts w:hint="eastAsia" w:ascii="宋体" w:hAnsi="宋体" w:eastAsia="宋体" w:cs="宋体"/>
          <w:b/>
          <w:bCs/>
          <w:sz w:val="24"/>
          <w:szCs w:val="24"/>
        </w:rPr>
        <w:t>：</w:t>
      </w:r>
    </w:p>
    <w:p>
      <w:pPr>
        <w:pStyle w:val="18"/>
        <w:shd w:val="clear" w:color="auto" w:fill="FFFFFF"/>
        <w:spacing w:line="360" w:lineRule="auto"/>
        <w:ind w:firstLine="482" w:firstLineChars="200"/>
        <w:rPr>
          <w:rFonts w:ascii="宋体" w:hAnsi="宋体" w:cs="宋体"/>
          <w:kern w:val="2"/>
          <w:sz w:val="24"/>
          <w:szCs w:val="24"/>
          <w:shd w:val="clear" w:color="auto" w:fill="FFFFFF"/>
        </w:rPr>
      </w:pPr>
      <w:r>
        <w:rPr>
          <w:rFonts w:hint="eastAsia" w:ascii="宋体" w:hAnsi="宋体" w:cs="宋体"/>
          <w:b/>
          <w:kern w:val="2"/>
          <w:sz w:val="24"/>
          <w:szCs w:val="24"/>
          <w:shd w:val="clear" w:color="auto" w:fill="FFFFFF"/>
        </w:rPr>
        <w:t>（一）项目名称：</w:t>
      </w:r>
      <w:r>
        <w:rPr>
          <w:rFonts w:hint="eastAsia" w:ascii="宋体" w:hAnsi="宋体" w:cs="宋体"/>
          <w:kern w:val="2"/>
          <w:sz w:val="24"/>
          <w:szCs w:val="24"/>
          <w:shd w:val="clear" w:color="auto" w:fill="FFFFFF"/>
        </w:rPr>
        <w:t>鄢陵县特色商业区城市设计项目。</w:t>
      </w:r>
    </w:p>
    <w:p>
      <w:pPr>
        <w:pStyle w:val="18"/>
        <w:shd w:val="clear" w:color="auto" w:fill="FFFFFF"/>
        <w:spacing w:line="360" w:lineRule="auto"/>
        <w:ind w:firstLine="482" w:firstLineChars="200"/>
        <w:rPr>
          <w:rFonts w:ascii="宋体" w:hAnsi="宋体" w:cs="宋体"/>
          <w:kern w:val="2"/>
          <w:sz w:val="24"/>
          <w:szCs w:val="24"/>
          <w:shd w:val="clear" w:color="auto" w:fill="FFFFFF"/>
        </w:rPr>
      </w:pPr>
      <w:r>
        <w:rPr>
          <w:rFonts w:hint="eastAsia" w:ascii="宋体" w:hAnsi="宋体" w:cs="宋体"/>
          <w:b/>
          <w:kern w:val="2"/>
          <w:sz w:val="24"/>
          <w:szCs w:val="24"/>
          <w:shd w:val="clear" w:color="auto" w:fill="FFFFFF"/>
        </w:rPr>
        <w:t>（二）项目范围：</w:t>
      </w:r>
      <w:r>
        <w:rPr>
          <w:rFonts w:hint="eastAsia" w:ascii="宋体" w:hAnsi="宋体" w:cs="宋体"/>
          <w:kern w:val="2"/>
          <w:sz w:val="24"/>
          <w:szCs w:val="24"/>
          <w:lang w:val="zh-CN"/>
        </w:rPr>
        <w:t>鄢陵县花木特色商业区规划范围为东至花博大道，南至花都大道、花博南路、沿河北路，西至梅榕大道，北至人民西路，规划面积2.93平方公里</w:t>
      </w:r>
      <w:r>
        <w:rPr>
          <w:rFonts w:hint="eastAsia" w:ascii="宋体" w:hAnsi="宋体" w:cs="宋体"/>
          <w:kern w:val="2"/>
          <w:sz w:val="24"/>
          <w:szCs w:val="24"/>
          <w:shd w:val="clear" w:color="auto" w:fill="FFFFFF"/>
        </w:rPr>
        <w:t>。</w:t>
      </w:r>
    </w:p>
    <w:p>
      <w:pPr>
        <w:pStyle w:val="18"/>
        <w:shd w:val="clear" w:color="auto" w:fill="FFFFFF"/>
        <w:spacing w:line="360" w:lineRule="auto"/>
        <w:ind w:firstLine="482" w:firstLineChars="200"/>
        <w:jc w:val="both"/>
        <w:rPr>
          <w:rFonts w:ascii="宋体" w:hAnsi="宋体" w:cs="宋体"/>
          <w:sz w:val="24"/>
          <w:szCs w:val="24"/>
        </w:rPr>
      </w:pPr>
      <w:r>
        <w:rPr>
          <w:rFonts w:hint="eastAsia" w:ascii="宋体" w:hAnsi="宋体" w:cs="宋体"/>
          <w:b/>
          <w:sz w:val="24"/>
          <w:szCs w:val="24"/>
        </w:rPr>
        <w:t>（三）项目背景</w:t>
      </w:r>
      <w:r>
        <w:rPr>
          <w:rFonts w:hint="eastAsia" w:ascii="宋体" w:hAnsi="宋体" w:cs="宋体"/>
          <w:kern w:val="2"/>
          <w:sz w:val="24"/>
          <w:szCs w:val="24"/>
          <w:lang w:val="zh-CN"/>
        </w:rPr>
        <w:t>：紧紧围绕鄢陵县十三五规划中建设“花木名县、生态美县、旅游强县”的要求进行建设。重点发展鄢陵特色花木产业链条的同时，为周边区域提供商业商务、旅游休闲、花木产业服务等服务业，从而带动全县服务业的集聚发展。</w:t>
      </w:r>
      <w:r>
        <w:rPr>
          <w:rFonts w:hint="eastAsia" w:ascii="宋体" w:hAnsi="宋体" w:cs="宋体"/>
          <w:sz w:val="24"/>
          <w:szCs w:val="24"/>
        </w:rPr>
        <w:t>发掘区域潜藏发展优势，以一个高起点、高水平的城市设计为发展纲领，将该区域打造成鄢陵独具魅力特色的城市活力空间。</w:t>
      </w:r>
    </w:p>
    <w:p>
      <w:pPr>
        <w:pStyle w:val="18"/>
        <w:spacing w:line="360" w:lineRule="auto"/>
        <w:ind w:firstLine="482" w:firstLineChars="200"/>
        <w:rPr>
          <w:rFonts w:ascii="宋体" w:hAnsi="宋体" w:cs="宋体"/>
          <w:b/>
          <w:sz w:val="24"/>
          <w:szCs w:val="24"/>
        </w:rPr>
      </w:pPr>
      <w:r>
        <w:rPr>
          <w:rFonts w:hint="eastAsia" w:ascii="宋体" w:hAnsi="宋体" w:cs="宋体"/>
          <w:b/>
          <w:sz w:val="24"/>
          <w:szCs w:val="24"/>
        </w:rPr>
        <w:t>（四）规划要求</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1、功能整合与优化：对用地性质和开发形态进行控制，优化功能与用地布局，考虑城市功能复合发展要求，完善公共服务配套，提升辐射带动能力，体现城市活力。</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2、景观控制与整合：对现有规划进行梳理，提出鄢陵县特色商业区景观控制要求和规划策略，有效指导城市开发与景观建设；从空间结构、景观形象、交通组织、道路绿化、建筑形态、环境设施等方面入手，组织有序的景观序列；分区段提出具有针对性的景观视线控制方法。</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3、交通整合：结合交通需求，梳理、整合区域交通系统，优化路网结构与重要交叉口交通组织。处理好规划区域内部道路与城市道路、地面地下交通的衔接，处理好动态交通与静态交通的衔接，合理引导车流、人流，形成安全、连续、便捷、高效的综合交通体系。</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4、重要节点空间营造：增强沿线空间辐射，凸显城市核心地带形象，对规划范围内功能重要、位置特殊的若干节点进行深化设计，重点区域设计需体现特色，融入亮点。</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5、建筑景观控制：对道路两侧的建筑界面、建筑风格、色彩、体量与高度、退界距离、轮廓线等提出整体控制要求。</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6、街道空间整合：重视街道环境设计，处理好道路两侧建筑物与道路、绿地、开敞空间的相互关系，创造出宜人的街道尺度，形成有序的街道空间和城市整体形象。</w:t>
      </w:r>
    </w:p>
    <w:p>
      <w:pPr>
        <w:pStyle w:val="18"/>
        <w:spacing w:line="360" w:lineRule="auto"/>
        <w:ind w:firstLine="480" w:firstLineChars="200"/>
        <w:rPr>
          <w:rFonts w:ascii="宋体" w:hAnsi="宋体" w:cs="宋体"/>
          <w:kern w:val="2"/>
          <w:sz w:val="24"/>
          <w:szCs w:val="24"/>
          <w:lang w:val="zh-CN"/>
        </w:rPr>
      </w:pPr>
      <w:r>
        <w:rPr>
          <w:rFonts w:hint="eastAsia" w:ascii="宋体" w:hAnsi="宋体" w:cs="宋体"/>
          <w:kern w:val="2"/>
          <w:sz w:val="24"/>
          <w:szCs w:val="24"/>
          <w:lang w:val="zh-CN"/>
        </w:rPr>
        <w:t>7、可操作性：充分考虑可操作性，结合城市设计要点，编制分图导则，指导下一步控制性详细规划的编制。</w:t>
      </w:r>
    </w:p>
    <w:p>
      <w:pPr>
        <w:pStyle w:val="18"/>
        <w:spacing w:line="360" w:lineRule="auto"/>
        <w:ind w:firstLine="482" w:firstLineChars="200"/>
        <w:rPr>
          <w:rFonts w:ascii="宋体" w:hAnsi="宋体" w:cs="宋体"/>
          <w:b/>
          <w:sz w:val="24"/>
          <w:szCs w:val="24"/>
        </w:rPr>
      </w:pPr>
      <w:r>
        <w:rPr>
          <w:rFonts w:hint="eastAsia" w:ascii="宋体" w:hAnsi="宋体" w:cs="宋体"/>
          <w:b/>
          <w:sz w:val="24"/>
          <w:szCs w:val="24"/>
        </w:rPr>
        <w:t>（五）规划主要内容与要求</w:t>
      </w:r>
    </w:p>
    <w:p>
      <w:pPr>
        <w:pStyle w:val="18"/>
        <w:spacing w:line="360" w:lineRule="auto"/>
        <w:ind w:firstLine="480" w:firstLineChars="200"/>
        <w:rPr>
          <w:rFonts w:ascii="宋体" w:hAnsi="宋体" w:cs="宋体"/>
          <w:sz w:val="24"/>
          <w:szCs w:val="24"/>
        </w:rPr>
      </w:pPr>
      <w:r>
        <w:rPr>
          <w:rFonts w:hint="eastAsia" w:ascii="宋体" w:hAnsi="宋体" w:cs="宋体"/>
          <w:sz w:val="24"/>
          <w:szCs w:val="24"/>
        </w:rPr>
        <w:t>规划深度按照《城市规划编制办法》、《城市规划编制办法实施细则》等，设计成果必须包括以下内容，并可根据设计要求在此基础上适当增加：</w:t>
      </w:r>
    </w:p>
    <w:p>
      <w:pPr>
        <w:pStyle w:val="18"/>
        <w:spacing w:line="360" w:lineRule="auto"/>
        <w:ind w:firstLine="482" w:firstLineChars="200"/>
        <w:rPr>
          <w:rFonts w:ascii="宋体" w:hAnsi="宋体" w:cs="宋体"/>
          <w:sz w:val="24"/>
          <w:szCs w:val="24"/>
        </w:rPr>
      </w:pPr>
      <w:r>
        <w:rPr>
          <w:rFonts w:hint="eastAsia" w:ascii="宋体" w:hAnsi="宋体" w:cs="宋体"/>
          <w:b/>
          <w:sz w:val="24"/>
          <w:szCs w:val="24"/>
        </w:rPr>
        <w:t>1、规划说明书。</w:t>
      </w:r>
      <w:r>
        <w:rPr>
          <w:rFonts w:hint="eastAsia" w:ascii="宋体" w:hAnsi="宋体" w:cs="宋体"/>
          <w:sz w:val="24"/>
          <w:szCs w:val="24"/>
        </w:rPr>
        <w:t>现状条件分析，规划原则、总体构思和规划指导思想，用地整体布局，总平面规划，道路交通组织，景观设计，空间组织要求，重要节点规划，绿地景观分析，控制指标等。</w:t>
      </w:r>
    </w:p>
    <w:p>
      <w:pPr>
        <w:pStyle w:val="18"/>
        <w:spacing w:line="360" w:lineRule="auto"/>
        <w:ind w:firstLine="482" w:firstLineChars="200"/>
        <w:rPr>
          <w:rFonts w:ascii="宋体" w:hAnsi="宋体" w:cs="宋体"/>
          <w:b/>
          <w:sz w:val="24"/>
          <w:szCs w:val="24"/>
        </w:rPr>
      </w:pPr>
      <w:r>
        <w:rPr>
          <w:rFonts w:hint="eastAsia" w:ascii="宋体" w:hAnsi="宋体" w:cs="宋体"/>
          <w:b/>
          <w:sz w:val="24"/>
          <w:szCs w:val="24"/>
        </w:rPr>
        <w:t>2、图纸。设计图纸所表达的内容与要求应与规划文本一致。区域位置图、区域交通分析图、现状分析图、规划总平面图、功能结构分析图、道路交通规划图、绿地系统规划图、景观系统规划图、街道界面规划图、节点效果图等。</w:t>
      </w:r>
    </w:p>
    <w:p>
      <w:pPr>
        <w:autoSpaceDE w:val="0"/>
        <w:autoSpaceDN w:val="0"/>
        <w:adjustRightIn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三、其它要求：</w:t>
      </w:r>
    </w:p>
    <w:p>
      <w:pPr>
        <w:autoSpaceDE w:val="0"/>
        <w:autoSpaceDN w:val="0"/>
        <w:adjustRightInd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1、</w:t>
      </w:r>
      <w:r>
        <w:rPr>
          <w:rFonts w:hint="eastAsia" w:ascii="宋体" w:hAnsi="宋体" w:eastAsia="宋体" w:cs="宋体"/>
          <w:sz w:val="24"/>
          <w:szCs w:val="24"/>
          <w:lang w:val="zh-CN"/>
        </w:rPr>
        <w:t>本招标文件所列的技术要求为最低要求，对招标文件中没有列出的而对本项目必不可少的其它要求，供应商必须给予实现，</w:t>
      </w:r>
      <w:r>
        <w:rPr>
          <w:rFonts w:hint="eastAsia" w:ascii="宋体" w:hAnsi="宋体" w:eastAsia="宋体" w:cs="宋体"/>
          <w:b/>
          <w:sz w:val="24"/>
          <w:szCs w:val="24"/>
          <w:lang w:val="zh-CN"/>
        </w:rPr>
        <w:t>否则为无效投标。</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2、投标人应就该项目完整投标，</w:t>
      </w:r>
      <w:r>
        <w:rPr>
          <w:rFonts w:hint="eastAsia" w:ascii="宋体" w:hAnsi="宋体" w:eastAsia="宋体" w:cs="宋体"/>
          <w:b/>
          <w:bCs/>
          <w:sz w:val="24"/>
          <w:szCs w:val="24"/>
          <w:lang w:val="zh-CN"/>
        </w:rPr>
        <w:t>否则为无效投标。</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3、知识产权：投标人应保证用户在使用该货物或其任何一部分时不受第三方提出侵犯其专利权、商标权和著作权等的起诉。</w:t>
      </w:r>
    </w:p>
    <w:p>
      <w:pPr>
        <w:autoSpaceDE w:val="0"/>
        <w:autoSpaceDN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4、</w:t>
      </w:r>
      <w:r>
        <w:rPr>
          <w:rFonts w:hint="eastAsia" w:ascii="宋体" w:hAnsi="宋体" w:eastAsia="宋体" w:cs="宋体"/>
          <w:sz w:val="24"/>
          <w:szCs w:val="24"/>
        </w:rPr>
        <w:t>本项目为交钥匙工程。（</w:t>
      </w:r>
      <w:r>
        <w:rPr>
          <w:rFonts w:hint="eastAsia" w:ascii="宋体" w:hAnsi="宋体" w:eastAsia="宋体" w:cs="宋体"/>
          <w:sz w:val="24"/>
          <w:szCs w:val="24"/>
          <w:lang w:val="zh-CN"/>
        </w:rPr>
        <w:t>包括与其它施工单位协作所产生的费用以及其它相关费用）</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5、付款方式</w:t>
      </w:r>
      <w:r>
        <w:rPr>
          <w:rFonts w:hint="eastAsia" w:ascii="宋体" w:hAnsi="宋体" w:eastAsia="宋体" w:cs="宋体"/>
          <w:b/>
          <w:sz w:val="24"/>
          <w:szCs w:val="24"/>
          <w:lang w:val="zh-CN"/>
        </w:rPr>
        <w:t>（不响应者为无效投标）</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合同签订后支付合同总价款的30%，规划通过专家评审后支付合同总价款的40%，提交最终成果并通过审批后支付合同总价款的30%。</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6、采购预算：</w:t>
      </w:r>
      <w:r>
        <w:rPr>
          <w:rFonts w:hint="eastAsia" w:ascii="宋体" w:hAnsi="宋体" w:eastAsia="宋体" w:cs="宋体"/>
          <w:sz w:val="24"/>
          <w:szCs w:val="24"/>
        </w:rPr>
        <w:t>42</w:t>
      </w:r>
      <w:r>
        <w:rPr>
          <w:rFonts w:hint="eastAsia" w:ascii="宋体" w:hAnsi="宋体" w:eastAsia="宋体" w:cs="宋体"/>
          <w:sz w:val="24"/>
          <w:szCs w:val="24"/>
          <w:lang w:val="zh-CN"/>
        </w:rPr>
        <w:t>万元，</w:t>
      </w:r>
      <w:r>
        <w:rPr>
          <w:rFonts w:hint="eastAsia" w:ascii="宋体" w:hAnsi="宋体" w:eastAsia="宋体" w:cs="宋体"/>
          <w:b/>
          <w:bCs/>
          <w:sz w:val="24"/>
          <w:szCs w:val="24"/>
          <w:lang w:val="zh-CN"/>
        </w:rPr>
        <w:t>超出者为无效投标。</w:t>
      </w:r>
    </w:p>
    <w:p>
      <w:pPr>
        <w:wordWrap w:val="0"/>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7、验收要求：经鄢陵县城乡规划建设委员会审批通过。</w:t>
      </w:r>
    </w:p>
    <w:p>
      <w:pPr>
        <w:spacing w:line="460" w:lineRule="exact"/>
        <w:ind w:firstLine="482" w:firstLineChars="200"/>
        <w:outlineLvl w:val="1"/>
        <w:rPr>
          <w:rFonts w:ascii="宋体" w:hAnsi="宋体" w:eastAsia="宋体" w:cs="宋体"/>
          <w:b/>
          <w:bCs/>
          <w:sz w:val="24"/>
          <w:szCs w:val="24"/>
        </w:rPr>
      </w:pPr>
    </w:p>
    <w:p>
      <w:pPr>
        <w:autoSpaceDE w:val="0"/>
        <w:autoSpaceDN w:val="0"/>
        <w:adjustRightInd w:val="0"/>
        <w:spacing w:line="800" w:lineRule="exact"/>
        <w:jc w:val="center"/>
        <w:outlineLvl w:val="0"/>
        <w:rPr>
          <w:rFonts w:ascii="宋体" w:hAnsi="宋体" w:eastAsia="宋体" w:cs="宋体"/>
          <w:b/>
          <w:bCs/>
          <w:sz w:val="44"/>
          <w:szCs w:val="44"/>
          <w:lang w:val="zh-CN"/>
        </w:rPr>
      </w:pPr>
      <w:bookmarkStart w:id="7" w:name="_Toc2516"/>
      <w:r>
        <w:rPr>
          <w:rFonts w:hint="eastAsia" w:ascii="宋体" w:hAnsi="宋体" w:eastAsia="宋体" w:cs="宋体"/>
          <w:b/>
          <w:bCs/>
          <w:sz w:val="44"/>
          <w:szCs w:val="44"/>
          <w:lang w:val="zh-CN"/>
        </w:rPr>
        <w:br w:type="page"/>
      </w:r>
    </w:p>
    <w:p>
      <w:pPr>
        <w:autoSpaceDE w:val="0"/>
        <w:autoSpaceDN w:val="0"/>
        <w:adjustRightInd w:val="0"/>
        <w:spacing w:line="800" w:lineRule="exact"/>
        <w:jc w:val="center"/>
        <w:outlineLvl w:val="0"/>
        <w:rPr>
          <w:rFonts w:ascii="宋体" w:hAnsi="宋体" w:eastAsia="宋体" w:cs="宋体"/>
          <w:b/>
          <w:bCs/>
          <w:sz w:val="44"/>
          <w:szCs w:val="44"/>
          <w:lang w:val="zh-CN"/>
        </w:rPr>
      </w:pPr>
      <w:r>
        <w:rPr>
          <w:rFonts w:hint="eastAsia" w:ascii="宋体" w:hAnsi="宋体" w:eastAsia="宋体" w:cs="宋体"/>
          <w:b/>
          <w:bCs/>
          <w:sz w:val="44"/>
          <w:szCs w:val="44"/>
          <w:lang w:val="zh-CN"/>
        </w:rPr>
        <w:t>第三部分</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供应商须知</w:t>
      </w:r>
      <w:bookmarkEnd w:id="7"/>
    </w:p>
    <w:p>
      <w:pPr>
        <w:autoSpaceDE w:val="0"/>
        <w:autoSpaceDN w:val="0"/>
        <w:adjustRightInd w:val="0"/>
        <w:spacing w:line="600" w:lineRule="exact"/>
        <w:rPr>
          <w:rFonts w:ascii="宋体" w:hAnsi="宋体" w:eastAsia="宋体" w:cs="宋体"/>
          <w:b/>
          <w:bCs/>
          <w:sz w:val="24"/>
          <w:szCs w:val="24"/>
          <w:lang w:val="zh-CN"/>
        </w:rPr>
      </w:pPr>
      <w:r>
        <w:rPr>
          <w:rFonts w:hint="eastAsia" w:ascii="宋体" w:hAnsi="宋体" w:eastAsia="宋体" w:cs="宋体"/>
          <w:b/>
          <w:bCs/>
          <w:sz w:val="24"/>
          <w:szCs w:val="24"/>
        </w:rPr>
        <w:t>供应商须知</w:t>
      </w:r>
      <w:r>
        <w:rPr>
          <w:rFonts w:hint="eastAsia" w:ascii="宋体" w:hAnsi="宋体" w:eastAsia="宋体" w:cs="宋体"/>
          <w:b/>
          <w:bCs/>
          <w:sz w:val="24"/>
          <w:szCs w:val="24"/>
          <w:lang w:val="zh-CN"/>
        </w:rPr>
        <w:t>前附表：</w:t>
      </w:r>
    </w:p>
    <w:tbl>
      <w:tblPr>
        <w:tblStyle w:val="26"/>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21" w:type="dxa"/>
            <w:vAlign w:val="center"/>
          </w:tcPr>
          <w:p>
            <w:pPr>
              <w:widowControl/>
              <w:spacing w:line="460" w:lineRule="exact"/>
              <w:jc w:val="center"/>
              <w:rPr>
                <w:rFonts w:ascii="宋体" w:hAnsi="宋体" w:eastAsia="宋体" w:cs="宋体"/>
                <w:b/>
                <w:kern w:val="0"/>
                <w:szCs w:val="21"/>
              </w:rPr>
            </w:pPr>
            <w:r>
              <w:rPr>
                <w:rFonts w:hint="eastAsia" w:ascii="宋体" w:hAnsi="宋体" w:eastAsia="宋体" w:cs="宋体"/>
                <w:b/>
                <w:kern w:val="0"/>
                <w:szCs w:val="21"/>
              </w:rPr>
              <w:t>项   目</w:t>
            </w:r>
          </w:p>
        </w:tc>
        <w:tc>
          <w:tcPr>
            <w:tcW w:w="7559" w:type="dxa"/>
            <w:vAlign w:val="center"/>
          </w:tcPr>
          <w:p>
            <w:pPr>
              <w:widowControl/>
              <w:spacing w:line="460" w:lineRule="exact"/>
              <w:jc w:val="center"/>
              <w:rPr>
                <w:rFonts w:ascii="宋体" w:hAnsi="宋体" w:eastAsia="宋体" w:cs="宋体"/>
                <w:b/>
                <w:kern w:val="0"/>
                <w:szCs w:val="21"/>
              </w:rPr>
            </w:pPr>
            <w:r>
              <w:rPr>
                <w:rFonts w:hint="eastAsia" w:ascii="宋体" w:hAnsi="宋体" w:eastAsia="宋体" w:cs="宋体"/>
                <w:b/>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采购内容</w:t>
            </w:r>
          </w:p>
        </w:tc>
        <w:tc>
          <w:tcPr>
            <w:tcW w:w="7559" w:type="dxa"/>
            <w:vAlign w:val="center"/>
          </w:tcPr>
          <w:p>
            <w:pPr>
              <w:spacing w:line="460" w:lineRule="exact"/>
              <w:jc w:val="left"/>
              <w:rPr>
                <w:rFonts w:ascii="宋体" w:hAnsi="宋体" w:eastAsia="宋体" w:cs="宋体"/>
                <w:szCs w:val="21"/>
              </w:rPr>
            </w:pPr>
            <w:r>
              <w:rPr>
                <w:rFonts w:hint="eastAsia" w:ascii="宋体" w:hAnsi="宋体" w:eastAsia="宋体" w:cs="宋体"/>
                <w:szCs w:val="21"/>
              </w:rPr>
              <w:t>详见第一部分招标公告中第二条要求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采购方式</w:t>
            </w:r>
          </w:p>
        </w:tc>
        <w:tc>
          <w:tcPr>
            <w:tcW w:w="7559" w:type="dxa"/>
            <w:vAlign w:val="center"/>
          </w:tcPr>
          <w:p>
            <w:pPr>
              <w:spacing w:line="460" w:lineRule="exact"/>
              <w:jc w:val="left"/>
              <w:rPr>
                <w:rFonts w:ascii="宋体" w:hAnsi="宋体" w:eastAsia="宋体" w:cs="宋体"/>
                <w:szCs w:val="21"/>
              </w:rPr>
            </w:pPr>
            <w:r>
              <w:rPr>
                <w:rFonts w:hint="eastAsia" w:ascii="宋体" w:hAnsi="宋体" w:eastAsia="宋体" w:cs="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合格供应商</w:t>
            </w:r>
          </w:p>
          <w:p>
            <w:pPr>
              <w:widowControl/>
              <w:spacing w:line="460" w:lineRule="exact"/>
              <w:jc w:val="center"/>
              <w:rPr>
                <w:rFonts w:ascii="宋体" w:hAnsi="宋体" w:eastAsia="宋体" w:cs="宋体"/>
                <w:b/>
                <w:kern w:val="0"/>
                <w:szCs w:val="21"/>
              </w:rPr>
            </w:pPr>
            <w:r>
              <w:rPr>
                <w:rFonts w:hint="eastAsia" w:ascii="宋体" w:hAnsi="宋体" w:eastAsia="宋体" w:cs="宋体"/>
                <w:b/>
                <w:szCs w:val="21"/>
              </w:rPr>
              <w:t>的资格条件</w:t>
            </w:r>
          </w:p>
        </w:tc>
        <w:tc>
          <w:tcPr>
            <w:tcW w:w="7559" w:type="dxa"/>
            <w:vAlign w:val="center"/>
          </w:tcPr>
          <w:p>
            <w:pPr>
              <w:spacing w:line="460" w:lineRule="exact"/>
              <w:jc w:val="left"/>
              <w:rPr>
                <w:rFonts w:ascii="宋体" w:hAnsi="宋体" w:eastAsia="宋体" w:cs="宋体"/>
                <w:szCs w:val="21"/>
              </w:rPr>
            </w:pPr>
            <w:r>
              <w:rPr>
                <w:rFonts w:hint="eastAsia" w:ascii="宋体" w:hAnsi="宋体" w:eastAsia="宋体" w:cs="宋体"/>
                <w:szCs w:val="21"/>
              </w:rPr>
              <w:t>符合第一部分招标公告中第四条要求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资金来源</w:t>
            </w:r>
          </w:p>
        </w:tc>
        <w:tc>
          <w:tcPr>
            <w:tcW w:w="7559" w:type="dxa"/>
            <w:vAlign w:val="center"/>
          </w:tcPr>
          <w:p>
            <w:pPr>
              <w:spacing w:line="460" w:lineRule="exact"/>
              <w:rPr>
                <w:rFonts w:ascii="宋体" w:hAnsi="宋体" w:eastAsia="宋体" w:cs="宋体"/>
                <w:szCs w:val="21"/>
              </w:rPr>
            </w:pPr>
            <w:r>
              <w:rPr>
                <w:rFonts w:hint="eastAsia" w:ascii="宋体" w:hAnsi="宋体" w:eastAsia="宋体" w:cs="宋体"/>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预算金额</w:t>
            </w:r>
          </w:p>
        </w:tc>
        <w:tc>
          <w:tcPr>
            <w:tcW w:w="7559" w:type="dxa"/>
            <w:vAlign w:val="center"/>
          </w:tcPr>
          <w:p>
            <w:pPr>
              <w:spacing w:line="460" w:lineRule="exact"/>
              <w:jc w:val="left"/>
              <w:rPr>
                <w:rFonts w:ascii="宋体" w:hAnsi="宋体" w:eastAsia="宋体" w:cs="宋体"/>
                <w:b/>
                <w:bCs/>
                <w:szCs w:val="21"/>
              </w:rPr>
            </w:pPr>
            <w:r>
              <w:rPr>
                <w:rFonts w:hint="eastAsia" w:ascii="宋体" w:hAnsi="宋体" w:eastAsia="宋体" w:cs="宋体"/>
                <w:b/>
                <w:bCs/>
                <w:szCs w:val="21"/>
              </w:rPr>
              <w:t>42万元（大写：肆拾贰万元整）；超出预算金额者为无效投标。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招标文件</w:t>
            </w:r>
          </w:p>
        </w:tc>
        <w:tc>
          <w:tcPr>
            <w:tcW w:w="7559" w:type="dxa"/>
            <w:vAlign w:val="center"/>
          </w:tcPr>
          <w:p>
            <w:pPr>
              <w:spacing w:line="460" w:lineRule="exact"/>
              <w:rPr>
                <w:rFonts w:ascii="宋体" w:hAnsi="宋体" w:eastAsia="宋体" w:cs="宋体"/>
                <w:szCs w:val="21"/>
              </w:rPr>
            </w:pPr>
            <w:r>
              <w:rPr>
                <w:rFonts w:hint="eastAsia" w:ascii="宋体" w:hAnsi="宋体" w:eastAsia="宋体" w:cs="宋体"/>
                <w:szCs w:val="21"/>
              </w:rPr>
              <w:t>招标文件必须网上获取，不提供邮购和纸质版招标文件。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投标文件份数</w:t>
            </w:r>
          </w:p>
        </w:tc>
        <w:tc>
          <w:tcPr>
            <w:tcW w:w="7559" w:type="dxa"/>
            <w:vAlign w:val="center"/>
          </w:tcPr>
          <w:p>
            <w:pPr>
              <w:spacing w:line="460" w:lineRule="exact"/>
              <w:rPr>
                <w:rFonts w:ascii="宋体" w:hAnsi="宋体" w:eastAsia="宋体" w:cs="宋体"/>
                <w:szCs w:val="21"/>
              </w:rPr>
            </w:pPr>
            <w:r>
              <w:rPr>
                <w:rFonts w:hint="eastAsia" w:ascii="宋体" w:hAnsi="宋体" w:eastAsia="宋体" w:cs="宋体"/>
                <w:szCs w:val="21"/>
              </w:rPr>
              <w:t>正本壹份，副本肆份</w:t>
            </w:r>
            <w:r>
              <w:rPr>
                <w:rFonts w:hint="eastAsia" w:ascii="宋体" w:hAnsi="宋体" w:eastAsia="宋体" w:cs="宋体"/>
                <w:bCs/>
                <w:szCs w:val="21"/>
              </w:rPr>
              <w:t>，所有投标内容的电子文档贰份（U盘），注明投标单位，用信封单独密封后与投标文件一起提交。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721" w:type="dxa"/>
            <w:vAlign w:val="center"/>
          </w:tcPr>
          <w:p>
            <w:pPr>
              <w:autoSpaceDE w:val="0"/>
              <w:autoSpaceDN w:val="0"/>
              <w:adjustRightInd w:val="0"/>
              <w:spacing w:line="460" w:lineRule="exact"/>
              <w:jc w:val="center"/>
              <w:rPr>
                <w:rFonts w:ascii="宋体" w:hAnsi="宋体" w:eastAsia="宋体" w:cs="宋体"/>
                <w:b/>
                <w:kern w:val="0"/>
                <w:szCs w:val="21"/>
              </w:rPr>
            </w:pPr>
            <w:r>
              <w:rPr>
                <w:rFonts w:hint="eastAsia" w:ascii="宋体" w:hAnsi="宋体" w:eastAsia="宋体" w:cs="宋体"/>
                <w:b/>
                <w:kern w:val="0"/>
                <w:szCs w:val="21"/>
              </w:rPr>
              <w:t>递交投标文件地点</w:t>
            </w:r>
          </w:p>
        </w:tc>
        <w:tc>
          <w:tcPr>
            <w:tcW w:w="7559" w:type="dxa"/>
            <w:vAlign w:val="center"/>
          </w:tcPr>
          <w:p>
            <w:pPr>
              <w:autoSpaceDE w:val="0"/>
              <w:autoSpaceDN w:val="0"/>
              <w:adjustRightInd w:val="0"/>
              <w:spacing w:line="460" w:lineRule="exact"/>
              <w:jc w:val="left"/>
              <w:rPr>
                <w:rFonts w:ascii="宋体" w:hAnsi="宋体" w:eastAsia="宋体" w:cs="宋体"/>
                <w:szCs w:val="21"/>
                <w:u w:val="single"/>
              </w:rPr>
            </w:pPr>
            <w:r>
              <w:rPr>
                <w:rFonts w:hint="eastAsia" w:ascii="宋体" w:hAnsi="宋体" w:eastAsia="宋体" w:cs="宋体"/>
                <w:szCs w:val="21"/>
              </w:rPr>
              <w:t>鄢陵县公共资源交易中心（S219（鄢陶路）与未来大道交叉口鄢陵创客园院内南楼四楼开标</w:t>
            </w:r>
            <w:r>
              <w:rPr>
                <w:rFonts w:hint="eastAsia" w:ascii="宋体" w:hAnsi="宋体" w:eastAsia="宋体" w:cs="宋体"/>
                <w:szCs w:val="21"/>
                <w:u w:val="single"/>
              </w:rPr>
              <w:t xml:space="preserve">  二 </w:t>
            </w:r>
            <w:r>
              <w:rPr>
                <w:rFonts w:hint="eastAsia" w:ascii="宋体" w:hAnsi="宋体" w:eastAsia="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投标文件封面</w:t>
            </w:r>
          </w:p>
        </w:tc>
        <w:tc>
          <w:tcPr>
            <w:tcW w:w="7559" w:type="dxa"/>
            <w:vAlign w:val="center"/>
          </w:tcPr>
          <w:p>
            <w:pPr>
              <w:autoSpaceDE w:val="0"/>
              <w:autoSpaceDN w:val="0"/>
              <w:adjustRightInd w:val="0"/>
              <w:spacing w:line="460" w:lineRule="exact"/>
              <w:jc w:val="left"/>
              <w:rPr>
                <w:rFonts w:ascii="宋体" w:hAnsi="宋体" w:eastAsia="宋体" w:cs="宋体"/>
                <w:kern w:val="0"/>
                <w:szCs w:val="21"/>
              </w:rPr>
            </w:pPr>
            <w:r>
              <w:rPr>
                <w:rFonts w:hint="eastAsia" w:ascii="宋体" w:hAnsi="宋体" w:eastAsia="宋体" w:cs="宋体"/>
                <w:kern w:val="0"/>
                <w:szCs w:val="21"/>
              </w:rPr>
              <w:t xml:space="preserve">供应商地址： </w:t>
            </w:r>
          </w:p>
          <w:p>
            <w:pPr>
              <w:autoSpaceDE w:val="0"/>
              <w:autoSpaceDN w:val="0"/>
              <w:adjustRightInd w:val="0"/>
              <w:spacing w:line="460" w:lineRule="exact"/>
              <w:jc w:val="left"/>
              <w:rPr>
                <w:rFonts w:ascii="宋体" w:hAnsi="宋体" w:eastAsia="宋体" w:cs="宋体"/>
                <w:kern w:val="0"/>
                <w:szCs w:val="21"/>
              </w:rPr>
            </w:pPr>
            <w:r>
              <w:rPr>
                <w:rFonts w:hint="eastAsia" w:ascii="宋体" w:hAnsi="宋体" w:eastAsia="宋体" w:cs="宋体"/>
                <w:kern w:val="0"/>
                <w:szCs w:val="21"/>
              </w:rPr>
              <w:t xml:space="preserve">供应商名称： </w:t>
            </w:r>
          </w:p>
          <w:p>
            <w:pPr>
              <w:autoSpaceDE w:val="0"/>
              <w:autoSpaceDN w:val="0"/>
              <w:adjustRightInd w:val="0"/>
              <w:spacing w:line="460" w:lineRule="exact"/>
              <w:ind w:left="210" w:hanging="210" w:hangingChars="100"/>
              <w:jc w:val="left"/>
              <w:rPr>
                <w:rFonts w:ascii="宋体" w:hAnsi="宋体" w:eastAsia="宋体" w:cs="宋体"/>
                <w:kern w:val="0"/>
                <w:szCs w:val="21"/>
              </w:rPr>
            </w:pPr>
            <w:r>
              <w:rPr>
                <w:rFonts w:hint="eastAsia" w:ascii="宋体" w:hAnsi="宋体" w:eastAsia="宋体" w:cs="宋体"/>
                <w:kern w:val="0"/>
                <w:szCs w:val="21"/>
                <w:u w:val="single"/>
              </w:rPr>
              <w:t xml:space="preserve">                (工程名称/标段)</w:t>
            </w:r>
            <w:r>
              <w:rPr>
                <w:rFonts w:hint="eastAsia" w:ascii="宋体" w:hAnsi="宋体" w:eastAsia="宋体" w:cs="宋体"/>
                <w:kern w:val="0"/>
                <w:szCs w:val="21"/>
              </w:rPr>
              <w:t>投标文件</w:t>
            </w:r>
          </w:p>
          <w:p>
            <w:pPr>
              <w:autoSpaceDE w:val="0"/>
              <w:autoSpaceDN w:val="0"/>
              <w:adjustRightInd w:val="0"/>
              <w:spacing w:line="460" w:lineRule="exact"/>
              <w:ind w:left="210" w:hanging="210" w:hangingChars="100"/>
              <w:jc w:val="left"/>
              <w:rPr>
                <w:rFonts w:ascii="宋体" w:hAnsi="宋体" w:eastAsia="宋体" w:cs="宋体"/>
                <w:kern w:val="0"/>
                <w:szCs w:val="21"/>
              </w:rPr>
            </w:pPr>
            <w:r>
              <w:rPr>
                <w:rFonts w:hint="eastAsia" w:ascii="宋体" w:hAnsi="宋体" w:eastAsia="宋体" w:cs="宋体"/>
                <w:kern w:val="0"/>
                <w:szCs w:val="21"/>
              </w:rPr>
              <w:t>在2018年  月  日09时</w:t>
            </w:r>
            <w:r>
              <w:rPr>
                <w:rFonts w:hint="eastAsia" w:ascii="宋体" w:hAnsi="宋体" w:eastAsia="宋体" w:cs="宋体"/>
                <w:kern w:val="0"/>
                <w:szCs w:val="21"/>
                <w:lang w:val="en-US" w:eastAsia="zh-CN"/>
              </w:rPr>
              <w:t>0</w:t>
            </w:r>
            <w:r>
              <w:rPr>
                <w:rFonts w:hint="eastAsia" w:ascii="宋体" w:hAnsi="宋体" w:eastAsia="宋体" w:cs="宋体"/>
                <w:kern w:val="0"/>
                <w:szCs w:val="21"/>
              </w:rPr>
              <w:t>0分前不得开启。</w:t>
            </w:r>
          </w:p>
          <w:p>
            <w:pPr>
              <w:spacing w:line="460" w:lineRule="exact"/>
              <w:rPr>
                <w:rFonts w:ascii="宋体" w:hAnsi="宋体" w:eastAsia="宋体" w:cs="宋体"/>
                <w:szCs w:val="21"/>
              </w:rPr>
            </w:pPr>
            <w:r>
              <w:rPr>
                <w:rFonts w:hint="eastAsia" w:ascii="宋体" w:hAnsi="宋体" w:eastAsia="宋体" w:cs="宋体"/>
                <w:kern w:val="0"/>
                <w:szCs w:val="21"/>
              </w:rPr>
              <w:t>投标文件包封口处应以密封条密封，并加盖骑缝章。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投标有效期</w:t>
            </w:r>
          </w:p>
        </w:tc>
        <w:tc>
          <w:tcPr>
            <w:tcW w:w="7559" w:type="dxa"/>
            <w:vAlign w:val="center"/>
          </w:tcPr>
          <w:p>
            <w:pPr>
              <w:spacing w:line="460" w:lineRule="exact"/>
              <w:rPr>
                <w:rFonts w:ascii="宋体" w:hAnsi="宋体" w:eastAsia="宋体" w:cs="宋体"/>
                <w:szCs w:val="21"/>
              </w:rPr>
            </w:pPr>
            <w:r>
              <w:rPr>
                <w:rFonts w:hint="eastAsia" w:ascii="宋体" w:hAnsi="宋体" w:eastAsia="宋体" w:cs="宋体"/>
                <w:kern w:val="0"/>
                <w:szCs w:val="2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721" w:type="dxa"/>
            <w:vAlign w:val="center"/>
          </w:tcPr>
          <w:p>
            <w:pPr>
              <w:spacing w:line="460" w:lineRule="exact"/>
              <w:jc w:val="center"/>
              <w:rPr>
                <w:rFonts w:ascii="宋体" w:hAnsi="宋体" w:eastAsia="宋体" w:cs="宋体"/>
                <w:szCs w:val="21"/>
              </w:rPr>
            </w:pPr>
            <w:r>
              <w:rPr>
                <w:rFonts w:hint="eastAsia" w:ascii="宋体" w:hAnsi="宋体" w:eastAsia="宋体" w:cs="宋体"/>
                <w:b/>
                <w:szCs w:val="21"/>
              </w:rPr>
              <w:t>投标保证金</w:t>
            </w:r>
          </w:p>
        </w:tc>
        <w:tc>
          <w:tcPr>
            <w:tcW w:w="7559" w:type="dxa"/>
            <w:vAlign w:val="center"/>
          </w:tcPr>
          <w:p>
            <w:pPr>
              <w:tabs>
                <w:tab w:val="left" w:pos="1260"/>
              </w:tabs>
              <w:autoSpaceDE w:val="0"/>
              <w:autoSpaceDN w:val="0"/>
              <w:adjustRightInd w:val="0"/>
              <w:ind w:firstLine="422" w:firstLineChars="200"/>
              <w:jc w:val="left"/>
              <w:rPr>
                <w:rFonts w:ascii="宋体" w:hAnsi="宋体" w:eastAsia="宋体" w:cs="宋体"/>
                <w:b/>
                <w:bCs/>
                <w:szCs w:val="21"/>
              </w:rPr>
            </w:pPr>
          </w:p>
          <w:p>
            <w:pPr>
              <w:tabs>
                <w:tab w:val="left" w:pos="1260"/>
              </w:tabs>
              <w:autoSpaceDE w:val="0"/>
              <w:autoSpaceDN w:val="0"/>
              <w:adjustRightInd w:val="0"/>
              <w:spacing w:line="360" w:lineRule="auto"/>
              <w:ind w:firstLine="422" w:firstLineChars="200"/>
              <w:jc w:val="left"/>
              <w:rPr>
                <w:rFonts w:ascii="宋体" w:hAnsi="宋体" w:eastAsia="宋体" w:cs="宋体"/>
                <w:szCs w:val="21"/>
              </w:rPr>
            </w:pPr>
            <w:r>
              <w:rPr>
                <w:rFonts w:hint="eastAsia" w:ascii="宋体" w:hAnsi="宋体" w:eastAsia="宋体" w:cs="宋体"/>
                <w:b/>
                <w:bCs/>
                <w:szCs w:val="21"/>
              </w:rPr>
              <w:t>一、保证金缴纳</w:t>
            </w:r>
          </w:p>
          <w:p>
            <w:pPr>
              <w:autoSpaceDE w:val="0"/>
              <w:autoSpaceDN w:val="0"/>
              <w:adjustRightInd w:val="0"/>
              <w:spacing w:line="360" w:lineRule="auto"/>
              <w:ind w:firstLine="422" w:firstLineChars="200"/>
              <w:jc w:val="left"/>
              <w:rPr>
                <w:rFonts w:ascii="宋体" w:hAnsi="宋体" w:eastAsia="宋体" w:cs="宋体"/>
                <w:b/>
                <w:color w:val="FF0000"/>
                <w:szCs w:val="21"/>
              </w:rPr>
            </w:pPr>
            <w:r>
              <w:rPr>
                <w:rFonts w:hint="eastAsia" w:ascii="宋体" w:hAnsi="宋体" w:eastAsia="宋体" w:cs="宋体"/>
                <w:b/>
                <w:szCs w:val="21"/>
              </w:rPr>
              <w:t>投标保证金递交截止时间（同投标截止时间）。</w:t>
            </w:r>
          </w:p>
          <w:p>
            <w:pPr>
              <w:spacing w:line="360" w:lineRule="auto"/>
              <w:ind w:firstLine="422" w:firstLineChars="200"/>
              <w:rPr>
                <w:rFonts w:ascii="宋体" w:hAnsi="宋体" w:eastAsia="宋体" w:cs="宋体"/>
                <w:szCs w:val="21"/>
              </w:rPr>
            </w:pPr>
            <w:r>
              <w:rPr>
                <w:rFonts w:hint="eastAsia" w:ascii="宋体" w:hAnsi="宋体" w:eastAsia="宋体" w:cs="宋体"/>
                <w:b/>
                <w:bCs/>
                <w:szCs w:val="21"/>
              </w:rPr>
              <w:t>金 额：</w:t>
            </w:r>
            <w:r>
              <w:rPr>
                <w:rFonts w:hint="eastAsia" w:ascii="宋体" w:hAnsi="宋体" w:eastAsia="宋体" w:cs="宋体"/>
                <w:b/>
                <w:bCs/>
                <w:szCs w:val="21"/>
                <w:u w:val="single"/>
              </w:rPr>
              <w:t xml:space="preserve"> 捌仟元整 </w:t>
            </w:r>
            <w:r>
              <w:rPr>
                <w:rFonts w:hint="eastAsia" w:ascii="宋体" w:hAnsi="宋体" w:eastAsia="宋体" w:cs="宋体"/>
                <w:b/>
                <w:bCs/>
                <w:szCs w:val="21"/>
              </w:rPr>
              <w:t>（￥：8000.00元）</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2、投标保证金缴纳方式：</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2.1 投标人网上报名后，登录</w:t>
            </w:r>
            <w:r>
              <w:rPr>
                <w:rFonts w:hint="eastAsia" w:ascii="宋体" w:hAnsi="宋体" w:eastAsia="宋体" w:cs="宋体"/>
                <w:szCs w:val="21"/>
              </w:rPr>
              <w:drawing>
                <wp:inline distT="0" distB="0" distL="114300" distR="114300">
                  <wp:extent cx="190500" cy="142875"/>
                  <wp:effectExtent l="0" t="0" r="0" b="9525"/>
                  <wp:docPr id="3" name="图片 2"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1\AppData\Local\Temp\%W@GJ$ACOF(TYDYECOKVDYB.png"/>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szCs w:val="21"/>
              </w:rPr>
              <w:t>http://221.14.6.70:8088/ggzy 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2.2 成功缴纳后重新登录前述系统，依次点击“会员向导”→“参与投标”→“保证金绑定”→“绑定”进行投标保证金绑定。</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2.4 每个投标人每个项目每个标段只有唯一缴纳账号，切勿重复缴纳或错误缴纳。(由于每个项目每个标段每个投标人系统会生成唯一的 缴纳账号，请投标企业严格按照“保证金缴纳说明单”进行交纳)。</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3、未按上述规定操作引起的无效投标，由投标人自行负责。</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4、汇款凭证无须备注项目编号和项目名称。</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5、出现以下情形造成的投标保证金无效，由投标人自行负责。</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(1)投标保证金未从投标人的基本账户转出；</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(2)投标保证金未按照招标文件划分的标段依次转账。</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6、《保证金缴纳绑定操作指南》获取方法：</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登录许昌公共资源交易系统-组件下载-《保证金缴纳绑定操作指南》</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7、投标人不按本章要求提交投标保证金的，拒收其投标文件。</w:t>
            </w:r>
          </w:p>
          <w:p>
            <w:pPr>
              <w:tabs>
                <w:tab w:val="left" w:pos="1260"/>
              </w:tabs>
              <w:autoSpaceDE w:val="0"/>
              <w:autoSpaceDN w:val="0"/>
              <w:adjustRightInd w:val="0"/>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二、投标保证金的退还：</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1、中标公示期满没有质疑或投诉的，5个工作日内退还非中标候选人投标保证金及银行同期活期存款利息。</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2、在书面合同签订5个工作日内向中标人和其他中标候选人退还投标保证金及银行同期活期存款利息；法定期限内未签订书面合同的，按照有关规定退还其投标保证金。及银行同期活期存款利息。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3、项目废标或招标人终止招标的，在此后5个工作日内退还投标保证金及银行同期活期存利息。</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6、退还投标保证金，除另有规定外，一般以转账方式一次性退还至投标保证金的原提交账户。</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7、投标人有下列情形之一的，不予退还投标保证金：</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（1）在招标文件要求提交招标文件的截止时间后至招标文件有效期满前撤回投标的； </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（4）投标人在招投标活动中弄虚作假、围标串标，骗取中标并经招投标行政监督部门调查核实的； </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（5）拒绝履行合同义务的；</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（6）无故未按时参见开标会议的；</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（7）相关法律、法规规定不予退还的其它情形。</w:t>
            </w:r>
          </w:p>
          <w:p>
            <w:pPr>
              <w:tabs>
                <w:tab w:val="left" w:pos="1260"/>
              </w:tabs>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color w:val="auto"/>
                <w:szCs w:val="21"/>
              </w:rPr>
              <w:t>（8）自2017年10月16日起，凡投标人投标保证金交纳至同一标段相同子账号的，保证金暂不予退还，并依照《许昌市公共资源交易当事人不良行为管理暂行办法》（许公管委〔2017〕1号）规定，</w:t>
            </w:r>
            <w:r>
              <w:rPr>
                <w:rFonts w:hint="eastAsia" w:ascii="宋体" w:hAnsi="宋体" w:eastAsia="宋体" w:cs="宋体"/>
                <w:szCs w:val="21"/>
              </w:rPr>
              <w:t>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kern w:val="0"/>
                <w:szCs w:val="21"/>
              </w:rPr>
              <w:t>开标时间和地点</w:t>
            </w:r>
          </w:p>
        </w:tc>
        <w:tc>
          <w:tcPr>
            <w:tcW w:w="7559" w:type="dxa"/>
            <w:vAlign w:val="center"/>
          </w:tcPr>
          <w:p>
            <w:pPr>
              <w:spacing w:line="460" w:lineRule="exact"/>
              <w:rPr>
                <w:rFonts w:ascii="宋体" w:hAnsi="宋体" w:eastAsia="宋体" w:cs="宋体"/>
                <w:szCs w:val="21"/>
              </w:rPr>
            </w:pPr>
            <w:r>
              <w:rPr>
                <w:rFonts w:hint="eastAsia" w:ascii="宋体" w:hAnsi="宋体" w:eastAsia="宋体" w:cs="宋体"/>
                <w:szCs w:val="21"/>
              </w:rPr>
              <w:t>开标时间：</w:t>
            </w:r>
            <w:r>
              <w:rPr>
                <w:rFonts w:hint="eastAsia" w:ascii="宋体" w:hAnsi="宋体" w:eastAsia="宋体" w:cs="宋体"/>
                <w:szCs w:val="21"/>
                <w:u w:val="single"/>
              </w:rPr>
              <w:t>2018</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30</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09</w:t>
            </w:r>
            <w:r>
              <w:rPr>
                <w:rFonts w:hint="eastAsia" w:ascii="宋体" w:hAnsi="宋体" w:eastAsia="宋体" w:cs="宋体"/>
                <w:szCs w:val="21"/>
              </w:rPr>
              <w:t>时</w:t>
            </w:r>
            <w:r>
              <w:rPr>
                <w:rFonts w:hint="eastAsia" w:ascii="宋体" w:hAnsi="宋体" w:eastAsia="宋体" w:cs="宋体"/>
                <w:szCs w:val="21"/>
                <w:u w:val="single"/>
                <w:lang w:val="en-US" w:eastAsia="zh-CN"/>
              </w:rPr>
              <w:t>0</w:t>
            </w:r>
            <w:r>
              <w:rPr>
                <w:rFonts w:hint="eastAsia" w:ascii="宋体" w:hAnsi="宋体" w:eastAsia="宋体" w:cs="宋体"/>
                <w:szCs w:val="21"/>
                <w:u w:val="single"/>
              </w:rPr>
              <w:t>0</w:t>
            </w:r>
            <w:r>
              <w:rPr>
                <w:rFonts w:hint="eastAsia" w:ascii="宋体" w:hAnsi="宋体" w:eastAsia="宋体" w:cs="宋体"/>
                <w:szCs w:val="21"/>
              </w:rPr>
              <w:t>分（北京时间）。</w:t>
            </w:r>
          </w:p>
          <w:p>
            <w:pPr>
              <w:spacing w:line="460" w:lineRule="exact"/>
              <w:rPr>
                <w:rFonts w:ascii="宋体" w:hAnsi="宋体" w:eastAsia="宋体" w:cs="宋体"/>
                <w:kern w:val="0"/>
                <w:szCs w:val="21"/>
              </w:rPr>
            </w:pPr>
            <w:r>
              <w:rPr>
                <w:rFonts w:hint="eastAsia" w:ascii="宋体" w:hAnsi="宋体" w:eastAsia="宋体" w:cs="宋体"/>
                <w:szCs w:val="21"/>
              </w:rPr>
              <w:t>开标地点：鄢陵县公共资源交易中心（S219（鄢陶路）与未来大道交叉口鄢陵创客园院内南楼四楼开标</w:t>
            </w:r>
            <w:r>
              <w:rPr>
                <w:rFonts w:hint="eastAsia" w:ascii="宋体" w:hAnsi="宋体" w:eastAsia="宋体" w:cs="宋体"/>
                <w:szCs w:val="21"/>
                <w:u w:val="single"/>
              </w:rPr>
              <w:t xml:space="preserve">  二 </w:t>
            </w:r>
            <w:r>
              <w:rPr>
                <w:rFonts w:hint="eastAsia" w:ascii="宋体" w:hAnsi="宋体" w:eastAsia="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721" w:type="dxa"/>
            <w:vAlign w:val="center"/>
          </w:tcPr>
          <w:p>
            <w:pPr>
              <w:autoSpaceDE w:val="0"/>
              <w:autoSpaceDN w:val="0"/>
              <w:adjustRightInd w:val="0"/>
              <w:spacing w:line="460" w:lineRule="exact"/>
              <w:jc w:val="center"/>
              <w:rPr>
                <w:rFonts w:ascii="宋体" w:hAnsi="宋体" w:eastAsia="宋体" w:cs="宋体"/>
                <w:b/>
                <w:kern w:val="0"/>
                <w:szCs w:val="21"/>
              </w:rPr>
            </w:pPr>
            <w:r>
              <w:rPr>
                <w:rFonts w:hint="eastAsia" w:ascii="宋体" w:hAnsi="宋体" w:eastAsia="宋体" w:cs="宋体"/>
                <w:b/>
                <w:kern w:val="0"/>
                <w:szCs w:val="21"/>
              </w:rPr>
              <w:t>供应商对招标文件有异议的提出与受理</w:t>
            </w:r>
          </w:p>
        </w:tc>
        <w:tc>
          <w:tcPr>
            <w:tcW w:w="7559" w:type="dxa"/>
            <w:vAlign w:val="center"/>
          </w:tcPr>
          <w:p>
            <w:pPr>
              <w:autoSpaceDE w:val="0"/>
              <w:autoSpaceDN w:val="0"/>
              <w:adjustRightInd w:val="0"/>
              <w:spacing w:line="460" w:lineRule="exact"/>
              <w:rPr>
                <w:rFonts w:ascii="宋体" w:hAnsi="宋体" w:eastAsia="宋体" w:cs="宋体"/>
                <w:kern w:val="0"/>
                <w:szCs w:val="21"/>
              </w:rPr>
            </w:pPr>
            <w:r>
              <w:rPr>
                <w:rFonts w:hint="eastAsia" w:ascii="宋体" w:hAnsi="宋体" w:eastAsia="宋体" w:cs="宋体"/>
                <w:szCs w:val="21"/>
              </w:rPr>
              <w:t>供应商对招标文件有异议的应当在发布招标文件之日起七个工作日内通过公共资源交易系统平台发出，采购人或采购代理机构应当自收到异议之日起三个工作日内作出答复。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评标委员会组成</w:t>
            </w:r>
          </w:p>
        </w:tc>
        <w:tc>
          <w:tcPr>
            <w:tcW w:w="7559" w:type="dxa"/>
            <w:vAlign w:val="center"/>
          </w:tcPr>
          <w:p>
            <w:pPr>
              <w:autoSpaceDE w:val="0"/>
              <w:autoSpaceDN w:val="0"/>
              <w:adjustRightInd w:val="0"/>
              <w:spacing w:line="460" w:lineRule="exact"/>
              <w:jc w:val="left"/>
              <w:rPr>
                <w:rFonts w:ascii="宋体" w:hAnsi="宋体" w:eastAsia="宋体" w:cs="宋体"/>
                <w:kern w:val="0"/>
                <w:szCs w:val="21"/>
              </w:rPr>
            </w:pPr>
            <w:r>
              <w:rPr>
                <w:rFonts w:hint="eastAsia" w:ascii="宋体" w:hAnsi="宋体" w:eastAsia="宋体" w:cs="宋体"/>
                <w:kern w:val="0"/>
                <w:szCs w:val="21"/>
              </w:rPr>
              <w:t>评标委员会构成：由采购人代表和相关经济、技术等方面的评审专家</w:t>
            </w:r>
            <w:r>
              <w:rPr>
                <w:rFonts w:hint="eastAsia" w:ascii="宋体" w:hAnsi="宋体" w:eastAsia="宋体" w:cs="宋体"/>
                <w:bCs/>
                <w:szCs w:val="21"/>
              </w:rPr>
              <w:t>共5人组成。</w:t>
            </w:r>
          </w:p>
          <w:p>
            <w:pPr>
              <w:autoSpaceDE w:val="0"/>
              <w:autoSpaceDN w:val="0"/>
              <w:adjustRightInd w:val="0"/>
              <w:spacing w:line="460" w:lineRule="exact"/>
              <w:rPr>
                <w:rFonts w:ascii="宋体" w:hAnsi="宋体" w:eastAsia="宋体" w:cs="宋体"/>
                <w:kern w:val="0"/>
                <w:szCs w:val="21"/>
              </w:rPr>
            </w:pPr>
            <w:r>
              <w:rPr>
                <w:rFonts w:hint="eastAsia" w:ascii="宋体" w:hAnsi="宋体" w:eastAsia="宋体" w:cs="宋体"/>
                <w:kern w:val="0"/>
                <w:szCs w:val="21"/>
              </w:rPr>
              <w:t>评标专家确定方式：</w:t>
            </w:r>
            <w:r>
              <w:rPr>
                <w:rFonts w:hint="eastAsia" w:ascii="宋体" w:hAnsi="宋体" w:eastAsia="宋体" w:cs="宋体"/>
                <w:szCs w:val="21"/>
              </w:rPr>
              <w:t>评标前从相关专家库中随机抽取。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推荐的中标候选人数</w:t>
            </w:r>
          </w:p>
        </w:tc>
        <w:tc>
          <w:tcPr>
            <w:tcW w:w="7559" w:type="dxa"/>
            <w:vAlign w:val="center"/>
          </w:tcPr>
          <w:p>
            <w:pPr>
              <w:autoSpaceDE w:val="0"/>
              <w:autoSpaceDN w:val="0"/>
              <w:adjustRightInd w:val="0"/>
              <w:spacing w:line="460" w:lineRule="exact"/>
              <w:rPr>
                <w:rFonts w:ascii="宋体" w:hAnsi="宋体" w:eastAsia="宋体" w:cs="宋体"/>
                <w:kern w:val="0"/>
                <w:szCs w:val="21"/>
              </w:rPr>
            </w:pPr>
            <w:r>
              <w:rPr>
                <w:rFonts w:hint="eastAsia" w:ascii="宋体" w:hAnsi="宋体" w:eastAsia="宋体" w:cs="宋体"/>
                <w:kern w:val="0"/>
                <w:szCs w:val="21"/>
              </w:rPr>
              <w:t>推荐的中标候选人人数：3个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履约保证金</w:t>
            </w:r>
          </w:p>
          <w:p>
            <w:pPr>
              <w:spacing w:line="460" w:lineRule="exact"/>
              <w:jc w:val="center"/>
              <w:rPr>
                <w:rFonts w:ascii="宋体" w:hAnsi="宋体" w:eastAsia="宋体" w:cs="宋体"/>
                <w:b/>
                <w:kern w:val="0"/>
                <w:szCs w:val="21"/>
              </w:rPr>
            </w:pPr>
            <w:r>
              <w:rPr>
                <w:rFonts w:hint="eastAsia" w:ascii="宋体" w:hAnsi="宋体" w:eastAsia="宋体" w:cs="宋体"/>
                <w:b/>
                <w:szCs w:val="21"/>
              </w:rPr>
              <w:t>（中标企业在领取中标通知书后缴纳）</w:t>
            </w:r>
          </w:p>
        </w:tc>
        <w:tc>
          <w:tcPr>
            <w:tcW w:w="7559" w:type="dxa"/>
            <w:vAlign w:val="center"/>
          </w:tcPr>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履约保证金递交方式：由中标人基本账户转帐；</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履约保证金递交时间：中标公示期满后，与在招标人签订合同前（招标人应向中标人发出中标通知书并与其在三十日内签订合同）；</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履约保证金的金额：中标合同金额的5%；（百元取整）</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开户名称：鄢陵县财政局政府采购资金专户；</w:t>
            </w:r>
          </w:p>
          <w:p>
            <w:pPr>
              <w:autoSpaceDE w:val="0"/>
              <w:autoSpaceDN w:val="0"/>
              <w:adjustRightInd w:val="0"/>
              <w:spacing w:line="360" w:lineRule="auto"/>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开户银行：中国银行鄢陵县·支行；</w:t>
            </w:r>
          </w:p>
          <w:p>
            <w:pPr>
              <w:autoSpaceDE w:val="0"/>
              <w:autoSpaceDN w:val="0"/>
              <w:adjustRightInd w:val="0"/>
              <w:spacing w:line="360" w:lineRule="auto"/>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银行账号：2585  0721  9860</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注意事项:</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1、中标人须持企业授权委托书、委托代理人身份证及复印件、中标通知书 、银行转账回单到鄢陵县财政局508室换取履约保证金收款收据；</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2、采购人凭中标人的履约保证金收款收据方才能双方签订合同，并将合同副本七个工作日内送交鄢陵县财政局政府采购管理办公室备案；</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3、中标人未按规定的比例，在法律规定期限内递交履约保证金而招标人擅自与其签订合同的 ，一切法律后果将由招标人承担 ；</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4、履约保证金在当事人双方合同履行期满后，且经相关部门验收合格符合质量标准，将在5个工作日内予以无息全额退还 ；</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5、有下列情形之一的履约保证金不予退还：</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（1）在合同履行过程中，发现中标人与其它投标人串通投标的或者以他人名义投标的；</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（2）在合同履行过程中，发现中标人有弄虚作假行为，情节严重由相关部门调查处理的；</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（3）中标人向他人转让中标项目或将中标项目肢解后分别向他人转让；</w:t>
            </w:r>
          </w:p>
          <w:p>
            <w:pPr>
              <w:keepNext/>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280" w:type="dxa"/>
            <w:gridSpan w:val="2"/>
            <w:vAlign w:val="center"/>
          </w:tcPr>
          <w:p>
            <w:pPr>
              <w:widowControl/>
              <w:spacing w:line="460" w:lineRule="exact"/>
              <w:rPr>
                <w:rFonts w:ascii="宋体" w:hAnsi="宋体" w:eastAsia="宋体" w:cs="宋体"/>
                <w:kern w:val="0"/>
                <w:szCs w:val="21"/>
              </w:rPr>
            </w:pPr>
            <w:r>
              <w:rPr>
                <w:rFonts w:hint="eastAsia" w:ascii="宋体" w:hAnsi="宋体" w:eastAsia="宋体" w:cs="宋体"/>
                <w:kern w:val="0"/>
                <w:szCs w:val="21"/>
              </w:rPr>
              <w:t>需要补充的其它内容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280" w:type="dxa"/>
            <w:gridSpan w:val="2"/>
            <w:vAlign w:val="center"/>
          </w:tcPr>
          <w:p>
            <w:pPr>
              <w:widowControl/>
              <w:spacing w:line="460" w:lineRule="exact"/>
              <w:rPr>
                <w:rFonts w:ascii="宋体" w:hAnsi="宋体" w:eastAsia="宋体" w:cs="宋体"/>
                <w:kern w:val="0"/>
                <w:szCs w:val="21"/>
              </w:rPr>
            </w:pPr>
            <w:r>
              <w:rPr>
                <w:rFonts w:hint="eastAsia" w:ascii="宋体" w:hAnsi="宋体" w:eastAsia="宋体" w:cs="宋体"/>
                <w:szCs w:val="21"/>
              </w:rPr>
              <w:t>1、供应商代表出席开标会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721" w:type="dxa"/>
            <w:vAlign w:val="center"/>
          </w:tcPr>
          <w:p>
            <w:pPr>
              <w:widowControl/>
              <w:spacing w:line="460" w:lineRule="exact"/>
              <w:rPr>
                <w:rFonts w:ascii="宋体" w:hAnsi="宋体" w:eastAsia="宋体" w:cs="宋体"/>
                <w:kern w:val="0"/>
                <w:szCs w:val="21"/>
              </w:rPr>
            </w:pPr>
          </w:p>
        </w:tc>
        <w:tc>
          <w:tcPr>
            <w:tcW w:w="7559" w:type="dxa"/>
            <w:vAlign w:val="center"/>
          </w:tcPr>
          <w:p>
            <w:pPr>
              <w:spacing w:line="460" w:lineRule="exact"/>
              <w:rPr>
                <w:rFonts w:ascii="宋体" w:hAnsi="宋体" w:eastAsia="宋体" w:cs="宋体"/>
                <w:szCs w:val="21"/>
              </w:rPr>
            </w:pPr>
            <w:r>
              <w:rPr>
                <w:rFonts w:hint="eastAsia" w:ascii="宋体" w:hAnsi="宋体" w:eastAsia="宋体" w:cs="宋体"/>
                <w:szCs w:val="21"/>
              </w:rPr>
              <w:t>1、供应商的法定代表人应持法人代表证明和有效身份证明参加开标会议,委托他人参加的，须持有效委托书原件，委托书应当载明委托事项权限及有效期等主要内容。</w:t>
            </w:r>
          </w:p>
          <w:p>
            <w:pPr>
              <w:widowControl/>
              <w:spacing w:line="460" w:lineRule="exact"/>
              <w:rPr>
                <w:rFonts w:ascii="宋体" w:hAnsi="宋体" w:eastAsia="宋体" w:cs="宋体"/>
                <w:kern w:val="0"/>
                <w:szCs w:val="21"/>
              </w:rPr>
            </w:pPr>
            <w:r>
              <w:rPr>
                <w:rFonts w:hint="eastAsia" w:ascii="宋体" w:hAnsi="宋体" w:eastAsia="宋体" w:cs="宋体"/>
                <w:szCs w:val="21"/>
              </w:rPr>
              <w:t>2、法定代表人（或授权委托人）不按规定参加开标会议的，视为放弃投标。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80" w:type="dxa"/>
            <w:gridSpan w:val="2"/>
            <w:vAlign w:val="center"/>
          </w:tcPr>
          <w:p>
            <w:pPr>
              <w:widowControl/>
              <w:spacing w:line="460" w:lineRule="exact"/>
              <w:rPr>
                <w:rFonts w:ascii="宋体" w:hAnsi="宋体" w:eastAsia="宋体" w:cs="宋体"/>
                <w:kern w:val="0"/>
                <w:szCs w:val="21"/>
              </w:rPr>
            </w:pPr>
            <w:r>
              <w:rPr>
                <w:rFonts w:hint="eastAsia" w:ascii="宋体" w:hAnsi="宋体" w:eastAsia="宋体" w:cs="宋体"/>
                <w:kern w:val="0"/>
                <w:szCs w:val="21"/>
              </w:rPr>
              <w:t>2、投标文件的拒收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721" w:type="dxa"/>
            <w:vAlign w:val="center"/>
          </w:tcPr>
          <w:p>
            <w:pPr>
              <w:widowControl/>
              <w:spacing w:line="460" w:lineRule="exact"/>
              <w:rPr>
                <w:rFonts w:ascii="宋体" w:hAnsi="宋体" w:eastAsia="宋体" w:cs="宋体"/>
                <w:kern w:val="0"/>
                <w:szCs w:val="21"/>
              </w:rPr>
            </w:pPr>
          </w:p>
        </w:tc>
        <w:tc>
          <w:tcPr>
            <w:tcW w:w="7559" w:type="dxa"/>
            <w:vAlign w:val="center"/>
          </w:tcPr>
          <w:p>
            <w:pPr>
              <w:autoSpaceDE w:val="0"/>
              <w:autoSpaceDN w:val="0"/>
              <w:adjustRightInd w:val="0"/>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 xml:space="preserve">1、法定代表人未携带身份证明原件或委托代理人未携带委托书原件和身份证明原件在规定的时间出席开标现场的，其投标文件将被拒收； </w:t>
            </w:r>
          </w:p>
          <w:p>
            <w:pPr>
              <w:autoSpaceDE w:val="0"/>
              <w:autoSpaceDN w:val="0"/>
              <w:adjustRightInd w:val="0"/>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2、投标文件未按要求密封的，其投标文件将被拒收。</w:t>
            </w:r>
          </w:p>
          <w:p>
            <w:pPr>
              <w:autoSpaceDE w:val="0"/>
              <w:autoSpaceDN w:val="0"/>
              <w:adjustRightInd w:val="0"/>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3、逾期送达的或者未送达指定地点的投标文件将被拒收。</w:t>
            </w:r>
          </w:p>
          <w:p>
            <w:pPr>
              <w:autoSpaceDE w:val="0"/>
              <w:autoSpaceDN w:val="0"/>
              <w:adjustRightInd w:val="0"/>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4、未按招标文件要求缴纳投标保证金的，其投标文件将被拒收。</w:t>
            </w:r>
          </w:p>
          <w:p>
            <w:pPr>
              <w:autoSpaceDE w:val="0"/>
              <w:autoSpaceDN w:val="0"/>
              <w:adjustRightInd w:val="0"/>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5、开标时到场的投标企业与许昌市公共资源交易保证金系统下载的有效匹配成功的缴纳保证金名单不一致的。</w:t>
            </w:r>
          </w:p>
          <w:p>
            <w:pPr>
              <w:autoSpaceDE w:val="0"/>
              <w:autoSpaceDN w:val="0"/>
              <w:adjustRightInd w:val="0"/>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6、未按照规定支付招标文件费用的，其投标文件将被拒收。</w:t>
            </w:r>
          </w:p>
          <w:p>
            <w:pPr>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7、未通过许昌公共资源交易网上下载招标文件的，其投标文件将被拒收。</w:t>
            </w:r>
          </w:p>
          <w:p>
            <w:pPr>
              <w:wordWrap w:val="0"/>
              <w:topLinePunct/>
              <w:snapToGrid w:val="0"/>
              <w:spacing w:line="360" w:lineRule="auto"/>
              <w:ind w:firstLine="420" w:firstLineChars="200"/>
              <w:rPr>
                <w:rFonts w:ascii="宋体" w:hAnsi="宋体" w:eastAsia="宋体" w:cs="宋体"/>
                <w:b/>
                <w:kern w:val="0"/>
                <w:szCs w:val="21"/>
              </w:rPr>
            </w:pPr>
            <w:r>
              <w:rPr>
                <w:rFonts w:hint="eastAsia" w:ascii="宋体" w:hAnsi="宋体" w:eastAsia="宋体" w:cs="宋体"/>
                <w:bCs/>
                <w:szCs w:val="21"/>
              </w:rPr>
              <w:t>8、</w:t>
            </w:r>
            <w:r>
              <w:rPr>
                <w:rFonts w:hint="eastAsia" w:ascii="宋体" w:hAnsi="宋体" w:eastAsia="宋体" w:cs="宋体"/>
                <w:bCs/>
                <w:szCs w:val="21"/>
                <w:lang w:val="zh-CN"/>
              </w:rPr>
              <w:t>投标人信用信息查询渠道、信用信息查询记录和证据留存的具体方式：根据《关于在政府采购活动中查询及使用信用记录有关问题的通知》 (财库[2016]125 号)的规定，通过“信用中国”网站（ www.creditchina.gov.cn）的“失信被执行人”、“重大税收违法案件当事人名单”、“政府采购严重违法失信行为记录名单”和中国政府采购网站（ www.ccgp.gov.cn）的“政府采购严重违法失信行为记录名单”等渠道查询相关供应商信用记录。查询时要将查询网页、内容进行截图或拍照，以作证据留存，截图或拍照内容要完整清晰。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280" w:type="dxa"/>
            <w:gridSpan w:val="2"/>
            <w:vAlign w:val="center"/>
          </w:tcPr>
          <w:p>
            <w:pPr>
              <w:widowControl/>
              <w:spacing w:line="460" w:lineRule="exact"/>
              <w:rPr>
                <w:rFonts w:ascii="宋体" w:hAnsi="宋体" w:eastAsia="宋体" w:cs="宋体"/>
                <w:kern w:val="0"/>
                <w:szCs w:val="21"/>
              </w:rPr>
            </w:pPr>
            <w:r>
              <w:rPr>
                <w:rFonts w:hint="eastAsia" w:ascii="宋体" w:hAnsi="宋体" w:eastAsia="宋体" w:cs="宋体"/>
                <w:kern w:val="0"/>
                <w:szCs w:val="21"/>
              </w:rPr>
              <w:t>3、招标代理费及进场交易费的收取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721" w:type="dxa"/>
            <w:vAlign w:val="center"/>
          </w:tcPr>
          <w:p>
            <w:pPr>
              <w:autoSpaceDE w:val="0"/>
              <w:autoSpaceDN w:val="0"/>
              <w:adjustRightInd w:val="0"/>
              <w:spacing w:line="460" w:lineRule="exact"/>
              <w:rPr>
                <w:rFonts w:ascii="宋体" w:hAnsi="宋体" w:eastAsia="宋体" w:cs="宋体"/>
                <w:b/>
                <w:kern w:val="0"/>
                <w:szCs w:val="21"/>
              </w:rPr>
            </w:pPr>
          </w:p>
        </w:tc>
        <w:tc>
          <w:tcPr>
            <w:tcW w:w="7559" w:type="dxa"/>
            <w:vAlign w:val="center"/>
          </w:tcPr>
          <w:p>
            <w:pPr>
              <w:autoSpaceDE w:val="0"/>
              <w:autoSpaceDN w:val="0"/>
              <w:adjustRightInd w:val="0"/>
              <w:spacing w:line="460" w:lineRule="exact"/>
              <w:rPr>
                <w:rFonts w:ascii="宋体" w:hAnsi="宋体" w:eastAsia="宋体" w:cs="宋体"/>
                <w:kern w:val="0"/>
                <w:szCs w:val="21"/>
              </w:rPr>
            </w:pPr>
            <w:r>
              <w:rPr>
                <w:rFonts w:hint="eastAsia" w:ascii="宋体" w:hAnsi="宋体" w:eastAsia="宋体" w:cs="宋体"/>
                <w:kern w:val="0"/>
                <w:szCs w:val="21"/>
              </w:rPr>
              <w:t>招标代理服务费的收取标准及支付程序：依据《招标代理服务收费管理暂行办法》国家发改委[2011]534号文及【国发改办价格（2003）857号】招标代理收费规定，由中标人支付招标代理服务费。</w:t>
            </w:r>
          </w:p>
        </w:tc>
      </w:tr>
    </w:tbl>
    <w:p>
      <w:pPr>
        <w:tabs>
          <w:tab w:val="left" w:pos="5835"/>
        </w:tabs>
        <w:spacing w:line="460" w:lineRule="exact"/>
        <w:ind w:firstLine="482" w:firstLineChars="200"/>
        <w:outlineLvl w:val="1"/>
        <w:rPr>
          <w:rFonts w:ascii="宋体" w:hAnsi="宋体" w:eastAsia="宋体" w:cs="宋体"/>
          <w:b/>
          <w:sz w:val="24"/>
          <w:szCs w:val="24"/>
        </w:rPr>
      </w:pPr>
      <w:bookmarkStart w:id="8" w:name="_Toc1867"/>
    </w:p>
    <w:p>
      <w:pPr>
        <w:tabs>
          <w:tab w:val="left" w:pos="5835"/>
        </w:tabs>
        <w:spacing w:line="460" w:lineRule="exact"/>
        <w:outlineLvl w:val="1"/>
        <w:rPr>
          <w:rFonts w:ascii="宋体" w:hAnsi="宋体" w:eastAsia="宋体" w:cs="宋体"/>
          <w:sz w:val="24"/>
          <w:szCs w:val="24"/>
        </w:rPr>
      </w:pPr>
      <w:r>
        <w:rPr>
          <w:rFonts w:hint="eastAsia" w:ascii="宋体" w:hAnsi="宋体" w:eastAsia="宋体" w:cs="宋体"/>
          <w:b/>
          <w:sz w:val="28"/>
          <w:szCs w:val="28"/>
        </w:rPr>
        <w:t>A 说明和释义</w:t>
      </w:r>
      <w:bookmarkEnd w:id="8"/>
      <w:r>
        <w:rPr>
          <w:rFonts w:hint="eastAsia" w:ascii="宋体" w:hAnsi="宋体" w:eastAsia="宋体" w:cs="宋体"/>
          <w:b/>
          <w:sz w:val="24"/>
          <w:szCs w:val="24"/>
        </w:rPr>
        <w:tab/>
      </w:r>
    </w:p>
    <w:p>
      <w:pPr>
        <w:autoSpaceDE w:val="0"/>
        <w:autoSpaceDN w:val="0"/>
        <w:adjustRightInd w:val="0"/>
        <w:spacing w:line="460" w:lineRule="exact"/>
        <w:jc w:val="left"/>
        <w:rPr>
          <w:rFonts w:ascii="宋体" w:hAnsi="宋体" w:eastAsia="宋体" w:cs="宋体"/>
          <w:b/>
          <w:bCs/>
          <w:sz w:val="24"/>
          <w:szCs w:val="24"/>
        </w:rPr>
      </w:pPr>
      <w:r>
        <w:rPr>
          <w:rFonts w:hint="eastAsia" w:ascii="宋体" w:hAnsi="宋体" w:eastAsia="宋体" w:cs="宋体"/>
          <w:b/>
          <w:bCs/>
          <w:sz w:val="24"/>
          <w:szCs w:val="24"/>
          <w:lang w:val="zh-CN"/>
        </w:rPr>
        <w:t>1.适用范围</w:t>
      </w:r>
    </w:p>
    <w:p>
      <w:pPr>
        <w:autoSpaceDE w:val="0"/>
        <w:autoSpaceDN w:val="0"/>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lang w:val="zh-CN"/>
        </w:rPr>
        <w:t>本招标文件仅适用于本次招标项目。</w:t>
      </w:r>
    </w:p>
    <w:p>
      <w:pPr>
        <w:autoSpaceDE w:val="0"/>
        <w:autoSpaceDN w:val="0"/>
        <w:adjustRightInd w:val="0"/>
        <w:spacing w:line="460" w:lineRule="exact"/>
        <w:jc w:val="left"/>
        <w:rPr>
          <w:rFonts w:ascii="宋体" w:hAnsi="宋体" w:eastAsia="宋体" w:cs="宋体"/>
          <w:b/>
          <w:bCs/>
          <w:sz w:val="24"/>
          <w:szCs w:val="24"/>
        </w:rPr>
      </w:pPr>
      <w:r>
        <w:rPr>
          <w:rFonts w:hint="eastAsia" w:ascii="宋体" w:hAnsi="宋体" w:eastAsia="宋体" w:cs="宋体"/>
          <w:b/>
          <w:bCs/>
          <w:sz w:val="24"/>
          <w:szCs w:val="24"/>
          <w:lang w:val="zh-CN"/>
        </w:rPr>
        <w:t>2.定义</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2.1“采购人”系指本项目采购的单位，受采购人委托组织本次招标的是河南鑫盈招标代理有限公司。</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 xml:space="preserve">2“供应商”系指向采购人提交投标文件的供应商（公司或企业）。    </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2.3“项目” 系指供应商按招标文件规定，须向采购方提供的货物或服务。</w:t>
      </w:r>
    </w:p>
    <w:p>
      <w:pPr>
        <w:autoSpaceDE w:val="0"/>
        <w:autoSpaceDN w:val="0"/>
        <w:adjustRightInd w:val="0"/>
        <w:spacing w:line="460" w:lineRule="exact"/>
        <w:rPr>
          <w:rFonts w:ascii="宋体" w:hAnsi="宋体" w:eastAsia="宋体" w:cs="宋体"/>
          <w:b/>
          <w:bCs/>
          <w:sz w:val="24"/>
          <w:szCs w:val="24"/>
        </w:rPr>
      </w:pPr>
      <w:r>
        <w:rPr>
          <w:rFonts w:hint="eastAsia" w:ascii="宋体" w:hAnsi="宋体" w:eastAsia="宋体" w:cs="宋体"/>
          <w:b/>
          <w:bCs/>
          <w:sz w:val="24"/>
          <w:szCs w:val="24"/>
          <w:lang w:val="zh-CN"/>
        </w:rPr>
        <w:t>3.合格的供应商：</w:t>
      </w:r>
    </w:p>
    <w:p>
      <w:pPr>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详见招标公告第四条。</w:t>
      </w:r>
    </w:p>
    <w:p>
      <w:pPr>
        <w:autoSpaceDE w:val="0"/>
        <w:autoSpaceDN w:val="0"/>
        <w:adjustRightInd w:val="0"/>
        <w:spacing w:line="460" w:lineRule="exact"/>
        <w:jc w:val="left"/>
        <w:rPr>
          <w:rFonts w:ascii="宋体" w:hAnsi="宋体" w:eastAsia="宋体" w:cs="宋体"/>
          <w:b/>
          <w:bCs/>
          <w:sz w:val="24"/>
          <w:szCs w:val="24"/>
        </w:rPr>
      </w:pPr>
      <w:r>
        <w:rPr>
          <w:rFonts w:hint="eastAsia" w:ascii="宋体" w:hAnsi="宋体" w:eastAsia="宋体" w:cs="宋体"/>
          <w:b/>
          <w:bCs/>
          <w:sz w:val="24"/>
          <w:szCs w:val="24"/>
          <w:lang w:val="zh-CN"/>
        </w:rPr>
        <w:t>4.投标费用</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无论投标过程和结果如何，供应商自行承担与投标有关的全部费用。采购人在任何情况下均无义务和责任承担上述费用。</w:t>
      </w:r>
    </w:p>
    <w:p>
      <w:pPr>
        <w:tabs>
          <w:tab w:val="left" w:pos="5835"/>
        </w:tabs>
        <w:spacing w:line="460" w:lineRule="exact"/>
        <w:outlineLvl w:val="1"/>
        <w:rPr>
          <w:rFonts w:ascii="宋体" w:hAnsi="宋体" w:eastAsia="宋体" w:cs="宋体"/>
          <w:b/>
          <w:sz w:val="28"/>
          <w:szCs w:val="28"/>
        </w:rPr>
      </w:pPr>
      <w:bookmarkStart w:id="9" w:name="_Toc13616"/>
      <w:r>
        <w:rPr>
          <w:rFonts w:hint="eastAsia" w:ascii="宋体" w:hAnsi="宋体" w:eastAsia="宋体" w:cs="宋体"/>
          <w:b/>
          <w:sz w:val="28"/>
          <w:szCs w:val="28"/>
        </w:rPr>
        <w:t>B 招标文件说明</w:t>
      </w:r>
      <w:bookmarkEnd w:id="9"/>
    </w:p>
    <w:p>
      <w:pPr>
        <w:autoSpaceDE w:val="0"/>
        <w:autoSpaceDN w:val="0"/>
        <w:adjustRightInd w:val="0"/>
        <w:spacing w:line="460" w:lineRule="exact"/>
        <w:jc w:val="left"/>
        <w:rPr>
          <w:rFonts w:ascii="宋体" w:hAnsi="宋体" w:eastAsia="宋体" w:cs="宋体"/>
          <w:b/>
          <w:bCs/>
          <w:kern w:val="0"/>
          <w:sz w:val="24"/>
          <w:szCs w:val="24"/>
          <w:lang w:val="zh-CN"/>
        </w:rPr>
      </w:pPr>
      <w:r>
        <w:rPr>
          <w:rFonts w:hint="eastAsia" w:ascii="宋体" w:hAnsi="宋体" w:eastAsia="宋体" w:cs="宋体"/>
          <w:b/>
          <w:bCs/>
          <w:sz w:val="24"/>
          <w:szCs w:val="24"/>
          <w:lang w:val="zh-CN"/>
        </w:rPr>
        <w:t>5.</w:t>
      </w:r>
      <w:r>
        <w:rPr>
          <w:rFonts w:hint="eastAsia" w:ascii="宋体" w:hAnsi="宋体" w:eastAsia="宋体" w:cs="宋体"/>
          <w:b/>
          <w:bCs/>
          <w:kern w:val="0"/>
          <w:sz w:val="24"/>
          <w:szCs w:val="24"/>
          <w:lang w:val="zh-CN"/>
        </w:rPr>
        <w:t>招标文件的组成</w:t>
      </w:r>
    </w:p>
    <w:p>
      <w:pPr>
        <w:autoSpaceDE w:val="0"/>
        <w:autoSpaceDN w:val="0"/>
        <w:adjustRightInd w:val="0"/>
        <w:spacing w:line="4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zh-CN"/>
        </w:rPr>
        <w:t>5.1招标文件用以阐明采购所需的货物或服务，以及招标投标程序和合同条款。招标文件由下述部分组成：</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5.1.1</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 xml:space="preserve">招标公告 </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5.1.2</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项目需求及其它要求</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5.1.3</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供应商须知</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评标办法</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5.1.5</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合同样本</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5.1.6</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附件</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5.2供应商应清楚招标文件应该直接从许昌公共资源交易网获取，未通过许昌公共资源交易网下载招标文件的供应商，其递交的投标文件将拒收。</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5.3本招标文件以许昌公共资源交易网发出的电子版招标文件为准，不出售或提供纸质版招标文件。</w:t>
      </w:r>
    </w:p>
    <w:p>
      <w:pPr>
        <w:autoSpaceDE w:val="0"/>
        <w:autoSpaceDN w:val="0"/>
        <w:adjustRightInd w:val="0"/>
        <w:spacing w:line="460" w:lineRule="exact"/>
        <w:rPr>
          <w:rFonts w:ascii="宋体" w:hAnsi="宋体" w:eastAsia="宋体" w:cs="宋体"/>
          <w:b/>
          <w:bCs/>
          <w:sz w:val="24"/>
          <w:szCs w:val="24"/>
          <w:lang w:val="zh-CN"/>
        </w:rPr>
      </w:pPr>
      <w:r>
        <w:rPr>
          <w:rFonts w:hint="eastAsia" w:ascii="宋体" w:hAnsi="宋体" w:eastAsia="宋体" w:cs="宋体"/>
          <w:b/>
          <w:bCs/>
          <w:sz w:val="24"/>
          <w:szCs w:val="24"/>
        </w:rPr>
        <w:t>6.</w:t>
      </w:r>
      <w:r>
        <w:rPr>
          <w:rFonts w:hint="eastAsia" w:ascii="宋体" w:hAnsi="宋体" w:eastAsia="宋体" w:cs="宋体"/>
          <w:b/>
          <w:bCs/>
          <w:sz w:val="24"/>
          <w:szCs w:val="24"/>
          <w:lang w:val="zh-CN"/>
        </w:rPr>
        <w:t>招标文件的澄清</w:t>
      </w:r>
    </w:p>
    <w:p>
      <w:pPr>
        <w:autoSpaceDE w:val="0"/>
        <w:autoSpaceDN w:val="0"/>
        <w:adjustRightInd w:val="0"/>
        <w:spacing w:line="460" w:lineRule="exact"/>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供应商对招标文件如有疑点，可要求澄清，应在投标截止时间前7天通过公共资源交易系统平台发出，</w:t>
      </w:r>
      <w:r>
        <w:rPr>
          <w:rFonts w:hint="eastAsia" w:ascii="宋体" w:hAnsi="宋体" w:eastAsia="宋体" w:cs="宋体"/>
          <w:b/>
          <w:bCs/>
          <w:sz w:val="24"/>
          <w:szCs w:val="24"/>
          <w:lang w:val="zh-CN"/>
        </w:rPr>
        <w:t>如未提出异议，视为全面接受。</w:t>
      </w:r>
    </w:p>
    <w:p>
      <w:pPr>
        <w:autoSpaceDE w:val="0"/>
        <w:autoSpaceDN w:val="0"/>
        <w:adjustRightInd w:val="0"/>
        <w:spacing w:line="460" w:lineRule="exact"/>
        <w:rPr>
          <w:rFonts w:ascii="宋体" w:hAnsi="宋体" w:eastAsia="宋体" w:cs="宋体"/>
          <w:b/>
          <w:bCs/>
          <w:sz w:val="24"/>
          <w:szCs w:val="24"/>
          <w:lang w:val="zh-CN"/>
        </w:rPr>
      </w:pPr>
      <w:r>
        <w:rPr>
          <w:rFonts w:hint="eastAsia" w:ascii="宋体" w:hAnsi="宋体" w:eastAsia="宋体" w:cs="宋体"/>
          <w:b/>
          <w:bCs/>
          <w:sz w:val="24"/>
          <w:szCs w:val="24"/>
          <w:lang w:val="zh-CN"/>
        </w:rPr>
        <w:t>7.招标文件的修改</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7.1在投标截止日期前，采购人可以通过公共资源交易系统电子平台修改招标文件，为使供应商在准备投标文件时有合理的时间考虑招标文件的修改，采购人可酌情推迟投标截止时间和开标时间。</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7.2所有澄清、答疑全部以公共资源交易系统平台发出为准，不再接受书面形式的递交。</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7.3招标文件的修改书将构成招标文件的一部分，对供应商有约束力。</w:t>
      </w:r>
    </w:p>
    <w:p>
      <w:pPr>
        <w:tabs>
          <w:tab w:val="left" w:pos="5835"/>
        </w:tabs>
        <w:spacing w:line="460" w:lineRule="exact"/>
        <w:outlineLvl w:val="1"/>
        <w:rPr>
          <w:rFonts w:ascii="宋体" w:hAnsi="宋体" w:eastAsia="宋体" w:cs="宋体"/>
          <w:b/>
          <w:sz w:val="28"/>
          <w:szCs w:val="28"/>
        </w:rPr>
      </w:pPr>
      <w:bookmarkStart w:id="10" w:name="_Toc14678"/>
      <w:r>
        <w:rPr>
          <w:rFonts w:hint="eastAsia" w:ascii="宋体" w:hAnsi="宋体" w:eastAsia="宋体" w:cs="宋体"/>
          <w:b/>
          <w:sz w:val="28"/>
          <w:szCs w:val="28"/>
        </w:rPr>
        <w:t>C 投标文件的编写和说明</w:t>
      </w:r>
      <w:bookmarkEnd w:id="10"/>
    </w:p>
    <w:p>
      <w:pPr>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供应商应仔细阅读招标文件的所有内容，按本文件的要求提供投标文件，并保证所提供的全部资料的真实性，以使其投标文件对本文件作出实质性响应，否则，其投标文件将被视为无效投标文件。</w:t>
      </w:r>
    </w:p>
    <w:p>
      <w:pPr>
        <w:autoSpaceDE w:val="0"/>
        <w:autoSpaceDN w:val="0"/>
        <w:adjustRightInd w:val="0"/>
        <w:spacing w:line="460" w:lineRule="exact"/>
        <w:rPr>
          <w:rFonts w:ascii="宋体" w:hAnsi="宋体" w:eastAsia="宋体" w:cs="宋体"/>
          <w:b/>
          <w:bCs/>
          <w:sz w:val="24"/>
          <w:szCs w:val="24"/>
        </w:rPr>
      </w:pPr>
      <w:r>
        <w:rPr>
          <w:rFonts w:hint="eastAsia" w:ascii="宋体" w:hAnsi="宋体" w:eastAsia="宋体" w:cs="宋体"/>
          <w:b/>
          <w:bCs/>
          <w:sz w:val="24"/>
          <w:szCs w:val="24"/>
        </w:rPr>
        <w:t>8.投标文件书写、计量单位使用等</w:t>
      </w:r>
    </w:p>
    <w:p>
      <w:pPr>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8.1投标文件及供应商与投标有关的来往通知、函件和文件均应使用中文。</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8.2除在招标文件的技术规格中另有规定外，计量单位应使用中华人民共和国法定计量单位（国际单位制和国家选定的其他计量单位）。</w:t>
      </w:r>
    </w:p>
    <w:p>
      <w:pPr>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8.3供应商应按本文件中提供的文件格式、内容和要求制作投标文件。投标文件应</w:t>
      </w:r>
      <w:r>
        <w:rPr>
          <w:rFonts w:hint="eastAsia" w:ascii="宋体" w:hAnsi="宋体" w:eastAsia="宋体" w:cs="宋体"/>
          <w:sz w:val="24"/>
          <w:szCs w:val="24"/>
        </w:rPr>
        <w:t>胶装方式</w:t>
      </w:r>
      <w:r>
        <w:rPr>
          <w:rFonts w:hint="eastAsia" w:ascii="宋体" w:hAnsi="宋体" w:eastAsia="宋体" w:cs="宋体"/>
          <w:sz w:val="24"/>
          <w:szCs w:val="24"/>
          <w:lang w:val="zh-CN"/>
        </w:rPr>
        <w:t>装订成册。</w:t>
      </w:r>
    </w:p>
    <w:p>
      <w:pPr>
        <w:autoSpaceDE w:val="0"/>
        <w:autoSpaceDN w:val="0"/>
        <w:adjustRightInd w:val="0"/>
        <w:spacing w:line="460" w:lineRule="exact"/>
        <w:rPr>
          <w:rFonts w:ascii="宋体" w:hAnsi="宋体" w:eastAsia="宋体" w:cs="宋体"/>
          <w:b/>
          <w:bCs/>
          <w:sz w:val="24"/>
          <w:szCs w:val="24"/>
        </w:rPr>
      </w:pPr>
      <w:r>
        <w:rPr>
          <w:rFonts w:hint="eastAsia" w:ascii="宋体" w:hAnsi="宋体" w:eastAsia="宋体" w:cs="宋体"/>
          <w:b/>
          <w:bCs/>
          <w:sz w:val="24"/>
          <w:szCs w:val="24"/>
          <w:lang w:val="zh-CN"/>
        </w:rPr>
        <w:t>9.投标文件的组成</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9.1见附件。</w:t>
      </w:r>
    </w:p>
    <w:p>
      <w:pPr>
        <w:spacing w:line="460" w:lineRule="exact"/>
        <w:ind w:firstLine="480" w:firstLineChars="200"/>
        <w:rPr>
          <w:rFonts w:ascii="宋体" w:hAnsi="宋体" w:eastAsia="宋体" w:cs="宋体"/>
          <w:b/>
          <w:sz w:val="24"/>
          <w:szCs w:val="24"/>
        </w:rPr>
      </w:pPr>
      <w:r>
        <w:rPr>
          <w:rFonts w:hint="eastAsia" w:ascii="宋体" w:hAnsi="宋体" w:eastAsia="宋体" w:cs="宋体"/>
          <w:sz w:val="24"/>
          <w:szCs w:val="24"/>
        </w:rPr>
        <w:t>9.2投标文件装订。</w:t>
      </w:r>
      <w:r>
        <w:rPr>
          <w:rFonts w:hint="eastAsia" w:ascii="宋体" w:hAnsi="宋体" w:eastAsia="宋体" w:cs="宋体"/>
          <w:b/>
          <w:sz w:val="24"/>
          <w:szCs w:val="24"/>
        </w:rPr>
        <w:t>供应商应按附件中投标文件的顺序和要求，以A4幅面胶封装订成册，编排目录，并在封面上标明：正本、副本、投标项目名称、标段</w:t>
      </w:r>
      <w:r>
        <w:rPr>
          <w:rFonts w:hint="eastAsia" w:ascii="宋体" w:hAnsi="宋体" w:eastAsia="宋体" w:cs="宋体"/>
          <w:sz w:val="24"/>
          <w:szCs w:val="24"/>
        </w:rPr>
        <w:t>（如有多个标段）</w:t>
      </w:r>
      <w:r>
        <w:rPr>
          <w:rFonts w:hint="eastAsia" w:ascii="宋体" w:hAnsi="宋体" w:eastAsia="宋体" w:cs="宋体"/>
          <w:b/>
          <w:sz w:val="24"/>
          <w:szCs w:val="24"/>
        </w:rPr>
        <w:t>、项目编号、投标单位名称、日期等字样。</w:t>
      </w:r>
    </w:p>
    <w:p>
      <w:pPr>
        <w:spacing w:line="460" w:lineRule="exact"/>
        <w:ind w:firstLine="482" w:firstLineChars="200"/>
        <w:rPr>
          <w:rFonts w:ascii="宋体" w:hAnsi="宋体" w:eastAsia="宋体" w:cs="宋体"/>
          <w:b/>
          <w:sz w:val="24"/>
          <w:szCs w:val="24"/>
        </w:rPr>
      </w:pPr>
      <w:r>
        <w:rPr>
          <w:rFonts w:hint="eastAsia" w:ascii="宋体" w:hAnsi="宋体" w:eastAsia="宋体" w:cs="宋体"/>
          <w:b/>
          <w:sz w:val="24"/>
          <w:szCs w:val="24"/>
        </w:rPr>
        <w:t>9.3投标文件及提供的相关资料必须符合国家的法律、法规及有关政策规定。</w:t>
      </w:r>
    </w:p>
    <w:p>
      <w:pPr>
        <w:spacing w:line="460" w:lineRule="exact"/>
        <w:rPr>
          <w:rFonts w:ascii="宋体" w:hAnsi="宋体" w:eastAsia="宋体" w:cs="宋体"/>
          <w:b/>
          <w:bCs/>
          <w:sz w:val="24"/>
          <w:szCs w:val="24"/>
        </w:rPr>
      </w:pPr>
      <w:r>
        <w:rPr>
          <w:rFonts w:hint="eastAsia" w:ascii="宋体" w:hAnsi="宋体" w:eastAsia="宋体" w:cs="宋体"/>
          <w:b/>
          <w:bCs/>
          <w:sz w:val="24"/>
          <w:szCs w:val="24"/>
        </w:rPr>
        <w:t>10.投标文件格式</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供应商应按招标文件中提供的投标文件格式填写，招标文件中如有未提供格式的投标内容，供应商可自行提供。</w:t>
      </w:r>
    </w:p>
    <w:p>
      <w:pPr>
        <w:adjustRightInd w:val="0"/>
        <w:spacing w:line="460" w:lineRule="exact"/>
        <w:jc w:val="left"/>
        <w:rPr>
          <w:rFonts w:ascii="宋体" w:hAnsi="宋体" w:eastAsia="宋体" w:cs="宋体"/>
          <w:b/>
          <w:bCs/>
          <w:sz w:val="24"/>
          <w:szCs w:val="24"/>
        </w:rPr>
      </w:pPr>
      <w:bookmarkStart w:id="11" w:name="_Toc137651705"/>
      <w:bookmarkStart w:id="12" w:name="_Toc127973004"/>
      <w:r>
        <w:rPr>
          <w:rFonts w:hint="eastAsia" w:ascii="宋体" w:hAnsi="宋体" w:eastAsia="宋体" w:cs="宋体"/>
          <w:b/>
          <w:bCs/>
          <w:sz w:val="24"/>
          <w:szCs w:val="24"/>
        </w:rPr>
        <w:t>11.投标报价</w:t>
      </w:r>
      <w:bookmarkEnd w:id="11"/>
      <w:bookmarkEnd w:id="12"/>
    </w:p>
    <w:p>
      <w:pPr>
        <w:tabs>
          <w:tab w:val="left" w:pos="0"/>
          <w:tab w:val="left" w:pos="1050"/>
        </w:tabs>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11.1供应商应参考现行的相关咨询服务收费标准并结合市场行情自主报价（超过采购控制价的报价，或者由评标小组认定明显低于成本的报价将被视为无效响应文件），所有依据合同或其它原因的所有费用都应包括在报价中（供应商的报价是对完成本次采购需求所提供咨询服务的全部费用）。</w:t>
      </w:r>
    </w:p>
    <w:p>
      <w:pPr>
        <w:tabs>
          <w:tab w:val="left" w:pos="0"/>
          <w:tab w:val="left" w:pos="709"/>
          <w:tab w:val="left" w:pos="1050"/>
        </w:tabs>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11.2大写金额和小写金额不一致的，以大写金额为准；总价金额与按单价汇总金额不一致的，以单价金额计算结果为准，但单价金额小数点有明显错误的除外；副本与正本不符的，以正本为准。</w:t>
      </w:r>
    </w:p>
    <w:p>
      <w:pPr>
        <w:tabs>
          <w:tab w:val="left" w:pos="0"/>
          <w:tab w:val="left" w:pos="1050"/>
        </w:tabs>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11.3报价包括完成该项目的人工费、设备使用费、利润、税金、成果质量审查费等所有费用，采购人不再支付其他任何费用。</w:t>
      </w:r>
    </w:p>
    <w:p>
      <w:pPr>
        <w:adjustRightInd w:val="0"/>
        <w:spacing w:line="460" w:lineRule="exact"/>
        <w:jc w:val="left"/>
        <w:rPr>
          <w:rFonts w:ascii="宋体" w:hAnsi="宋体" w:eastAsia="宋体" w:cs="宋体"/>
          <w:b/>
          <w:bCs/>
          <w:sz w:val="24"/>
          <w:szCs w:val="24"/>
        </w:rPr>
      </w:pPr>
      <w:bookmarkStart w:id="13" w:name="_Toc127973005"/>
      <w:bookmarkStart w:id="14" w:name="_Toc137651706"/>
      <w:r>
        <w:rPr>
          <w:rFonts w:hint="eastAsia" w:ascii="宋体" w:hAnsi="宋体" w:eastAsia="宋体" w:cs="宋体"/>
          <w:b/>
          <w:bCs/>
          <w:sz w:val="24"/>
          <w:szCs w:val="24"/>
        </w:rPr>
        <w:t>12.投标货币</w:t>
      </w:r>
      <w:bookmarkEnd w:id="13"/>
      <w:bookmarkEnd w:id="14"/>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投标必须以人民币报价。</w:t>
      </w:r>
    </w:p>
    <w:p>
      <w:pPr>
        <w:adjustRightInd w:val="0"/>
        <w:spacing w:line="460" w:lineRule="exact"/>
        <w:jc w:val="left"/>
        <w:rPr>
          <w:rFonts w:ascii="宋体" w:hAnsi="宋体" w:eastAsia="宋体" w:cs="宋体"/>
          <w:b/>
          <w:bCs/>
          <w:sz w:val="24"/>
          <w:szCs w:val="24"/>
        </w:rPr>
      </w:pPr>
      <w:bookmarkStart w:id="15" w:name="_Toc137651707"/>
      <w:bookmarkStart w:id="16" w:name="_Toc127973006"/>
      <w:r>
        <w:rPr>
          <w:rFonts w:hint="eastAsia" w:ascii="宋体" w:hAnsi="宋体" w:eastAsia="宋体" w:cs="宋体"/>
          <w:b/>
          <w:bCs/>
          <w:sz w:val="24"/>
          <w:szCs w:val="24"/>
        </w:rPr>
        <w:t>13.证明供应商资格和能力的文件</w:t>
      </w:r>
      <w:bookmarkEnd w:id="15"/>
      <w:bookmarkEnd w:id="16"/>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13.1供应商应按照招标文件附件规定的内容和格式提交证明其有资格参加投标和中标后有能力履行合同的文件，并作为其投标文件的一部分。</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13.2供应商提交的资格证明文件应包括但不限于招标文件附件所规定的相关内容。</w:t>
      </w:r>
    </w:p>
    <w:p>
      <w:pPr>
        <w:adjustRightInd w:val="0"/>
        <w:spacing w:line="460" w:lineRule="exact"/>
        <w:jc w:val="left"/>
        <w:rPr>
          <w:rFonts w:ascii="宋体" w:hAnsi="宋体" w:eastAsia="宋体" w:cs="宋体"/>
          <w:b/>
          <w:bCs/>
          <w:sz w:val="24"/>
          <w:szCs w:val="24"/>
        </w:rPr>
      </w:pPr>
      <w:bookmarkStart w:id="17" w:name="_Toc137651709"/>
      <w:bookmarkStart w:id="18" w:name="_Toc127973008"/>
      <w:r>
        <w:rPr>
          <w:rFonts w:hint="eastAsia" w:ascii="宋体" w:hAnsi="宋体" w:eastAsia="宋体" w:cs="宋体"/>
          <w:b/>
          <w:bCs/>
          <w:sz w:val="24"/>
          <w:szCs w:val="24"/>
        </w:rPr>
        <w:t>14.投标有效期</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14.1投标有效期见前附表。投标有效期不足的投标将视为无效投标。</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14.2采购人可以要求供应商延长投标有效期，这种要求与供应商答复均应以书面形式进行。供应商可拒绝采购人的这种要求，其投标保证金将被退还。接受投标有效期延长的供应商将不会被要求和允许修正其投标文件，而只会被要求相应地延长其投标保证金的有效期。有关投标保证金的退还与否的规定将在延长了的有效期内继续有效。</w:t>
      </w:r>
    </w:p>
    <w:bookmarkEnd w:id="17"/>
    <w:bookmarkEnd w:id="18"/>
    <w:p>
      <w:pPr>
        <w:adjustRightInd w:val="0"/>
        <w:spacing w:line="460" w:lineRule="exact"/>
        <w:jc w:val="left"/>
        <w:rPr>
          <w:rFonts w:ascii="宋体" w:hAnsi="宋体" w:eastAsia="宋体" w:cs="宋体"/>
          <w:b/>
          <w:bCs/>
          <w:sz w:val="24"/>
          <w:szCs w:val="24"/>
        </w:rPr>
      </w:pPr>
      <w:bookmarkStart w:id="19" w:name="_Toc127973010"/>
      <w:bookmarkStart w:id="20" w:name="_Toc137651711"/>
      <w:r>
        <w:rPr>
          <w:rFonts w:hint="eastAsia" w:ascii="宋体" w:hAnsi="宋体" w:eastAsia="宋体" w:cs="宋体"/>
          <w:b/>
          <w:bCs/>
          <w:sz w:val="24"/>
          <w:szCs w:val="24"/>
        </w:rPr>
        <w:t>15.投标保证金</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15.1 供应商应在递交投标文件前按本须知前附表规定递交投标保证金，并作为其投标文件的一部分。</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15.2 对于未能按要求递交投标保证金，采购人将视为不响应招标文件而予以拒绝。</w:t>
      </w:r>
    </w:p>
    <w:p>
      <w:pPr>
        <w:adjustRightInd w:val="0"/>
        <w:spacing w:line="4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15.3 投标保证金的退还：</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15.3.1 中标公示期满没有质疑或投诉的，5个工作日内退还非中标候选人投标保证金及银行同期活期存款利息。</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15.3.2 在书面合同签订5个工作日内向中标人和其他中标候选人退还投标保证金及银行同期活期存款利息；法定期限内未签订书面合同的，按照有关规定退还其投标保证金。及银行同期活期存款利息。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15.3.3 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15.3.4 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15.3.5 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15.3.6 退还投标保证金，除另有规定外，一般以转账方式一次性退还至投标保证金的原提交账户。</w:t>
      </w:r>
    </w:p>
    <w:p>
      <w:pPr>
        <w:tabs>
          <w:tab w:val="left" w:pos="1260"/>
        </w:tabs>
        <w:autoSpaceDE w:val="0"/>
        <w:autoSpaceDN w:val="0"/>
        <w:adjustRightInd w:val="0"/>
        <w:spacing w:line="460" w:lineRule="exact"/>
        <w:ind w:firstLine="482" w:firstLineChars="200"/>
        <w:jc w:val="left"/>
        <w:rPr>
          <w:rFonts w:ascii="宋体" w:hAnsi="宋体" w:eastAsia="宋体" w:cs="宋体"/>
          <w:sz w:val="24"/>
        </w:rPr>
      </w:pPr>
      <w:r>
        <w:rPr>
          <w:rFonts w:hint="eastAsia" w:ascii="宋体" w:hAnsi="宋体" w:eastAsia="宋体" w:cs="宋体"/>
          <w:b/>
          <w:bCs/>
          <w:sz w:val="24"/>
        </w:rPr>
        <w:t>15.4 投标人有下列情形之一的，不予退还投标保证金：</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 xml:space="preserve">15.4.1 在招标文件要求提交招标文件的截止时间后至招标文件有效期满前撤回投标的； </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 xml:space="preserve">15.4.2 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 xml:space="preserve">15.4.3 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 xml:space="preserve">15.4.4 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15.4.5 拒绝履行合同义务的；</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15.4.6 无故未按时参见开标会议的；</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15.4.7 相关法律、法规规定不予退还的其它情形。</w:t>
      </w:r>
    </w:p>
    <w:p>
      <w:pPr>
        <w:tabs>
          <w:tab w:val="left" w:pos="1260"/>
        </w:tabs>
        <w:autoSpaceDE w:val="0"/>
        <w:autoSpaceDN w:val="0"/>
        <w:adjustRightInd w:val="0"/>
        <w:spacing w:line="46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15.4.8 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djustRightInd w:val="0"/>
        <w:spacing w:line="460" w:lineRule="exact"/>
        <w:jc w:val="left"/>
        <w:rPr>
          <w:rFonts w:ascii="宋体" w:hAnsi="宋体" w:eastAsia="宋体" w:cs="宋体"/>
          <w:b/>
          <w:bCs/>
          <w:sz w:val="24"/>
          <w:szCs w:val="24"/>
        </w:rPr>
      </w:pPr>
      <w:r>
        <w:rPr>
          <w:rFonts w:hint="eastAsia" w:ascii="宋体" w:hAnsi="宋体" w:eastAsia="宋体" w:cs="宋体"/>
          <w:b/>
          <w:bCs/>
          <w:sz w:val="24"/>
          <w:szCs w:val="24"/>
        </w:rPr>
        <w:t>16.投标文件的份数和签署</w:t>
      </w:r>
      <w:bookmarkEnd w:id="19"/>
      <w:bookmarkEnd w:id="20"/>
    </w:p>
    <w:p>
      <w:pPr>
        <w:adjustRightInd w:val="0"/>
        <w:spacing w:line="4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16.1投标文件份数：</w:t>
      </w:r>
      <w:r>
        <w:rPr>
          <w:rFonts w:hint="eastAsia" w:ascii="宋体" w:hAnsi="宋体" w:eastAsia="宋体" w:cs="宋体"/>
          <w:b/>
          <w:bCs/>
          <w:sz w:val="24"/>
          <w:szCs w:val="24"/>
          <w:lang w:val="zh-CN"/>
        </w:rPr>
        <w:t>供应商应提交壹份正本和肆份副本投标文件，</w:t>
      </w:r>
      <w:r>
        <w:rPr>
          <w:rFonts w:hint="eastAsia" w:ascii="宋体" w:hAnsi="宋体" w:eastAsia="宋体" w:cs="宋体"/>
          <w:b/>
          <w:bCs/>
          <w:sz w:val="24"/>
          <w:szCs w:val="24"/>
        </w:rPr>
        <w:t>所有投标内容的</w:t>
      </w:r>
      <w:r>
        <w:rPr>
          <w:rFonts w:hint="eastAsia" w:ascii="宋体" w:hAnsi="宋体" w:eastAsia="宋体" w:cs="宋体"/>
          <w:b/>
          <w:bCs/>
          <w:kern w:val="0"/>
          <w:sz w:val="24"/>
          <w:szCs w:val="24"/>
        </w:rPr>
        <w:t>电子版</w:t>
      </w:r>
      <w:r>
        <w:rPr>
          <w:rFonts w:hint="eastAsia" w:ascii="宋体" w:hAnsi="宋体" w:eastAsia="宋体" w:cs="宋体"/>
          <w:b/>
          <w:bCs/>
          <w:sz w:val="24"/>
          <w:szCs w:val="24"/>
        </w:rPr>
        <w:t>（U盘）贰</w:t>
      </w:r>
      <w:r>
        <w:rPr>
          <w:rFonts w:hint="eastAsia" w:ascii="宋体" w:hAnsi="宋体" w:eastAsia="宋体" w:cs="宋体"/>
          <w:b/>
          <w:bCs/>
          <w:kern w:val="0"/>
          <w:sz w:val="24"/>
          <w:szCs w:val="24"/>
        </w:rPr>
        <w:t>份</w:t>
      </w:r>
      <w:r>
        <w:rPr>
          <w:rFonts w:hint="eastAsia" w:ascii="宋体" w:hAnsi="宋体" w:eastAsia="宋体" w:cs="宋体"/>
          <w:b/>
          <w:bCs/>
          <w:sz w:val="24"/>
          <w:szCs w:val="24"/>
          <w:lang w:val="zh-CN"/>
        </w:rPr>
        <w:t>，</w:t>
      </w:r>
      <w:r>
        <w:rPr>
          <w:rFonts w:hint="eastAsia" w:ascii="宋体" w:hAnsi="宋体" w:eastAsia="宋体" w:cs="宋体"/>
          <w:b/>
          <w:bCs/>
          <w:sz w:val="24"/>
          <w:szCs w:val="24"/>
        </w:rPr>
        <w:t xml:space="preserve">电子版单独密封。 </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16.2投标文件的正本需打印或用不褪色墨水书写，并由法定代表人或其授权代表在投标文件上按招标文件规定签字或盖章；投标文件的副本可采用正本的复印件。</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16.3任何行间插字、涂改和增删，必须由法定代表人或其授权代表在旁边签字生效。</w:t>
      </w:r>
    </w:p>
    <w:p>
      <w:pPr>
        <w:tabs>
          <w:tab w:val="left" w:pos="5835"/>
        </w:tabs>
        <w:spacing w:line="460" w:lineRule="exact"/>
        <w:outlineLvl w:val="1"/>
        <w:rPr>
          <w:rFonts w:ascii="宋体" w:hAnsi="宋体" w:eastAsia="宋体" w:cs="宋体"/>
          <w:b/>
          <w:sz w:val="28"/>
          <w:szCs w:val="28"/>
        </w:rPr>
      </w:pPr>
      <w:bookmarkStart w:id="21" w:name="_Toc16721"/>
      <w:r>
        <w:rPr>
          <w:rFonts w:hint="eastAsia" w:ascii="宋体" w:hAnsi="宋体" w:eastAsia="宋体" w:cs="宋体"/>
          <w:b/>
          <w:sz w:val="28"/>
          <w:szCs w:val="28"/>
          <w:lang w:val="zh-CN"/>
        </w:rPr>
        <w:t>D</w:t>
      </w:r>
      <w:r>
        <w:rPr>
          <w:rFonts w:hint="eastAsia" w:ascii="宋体" w:hAnsi="宋体" w:eastAsia="宋体" w:cs="宋体"/>
          <w:b/>
          <w:sz w:val="28"/>
          <w:szCs w:val="28"/>
        </w:rPr>
        <w:t xml:space="preserve"> </w:t>
      </w:r>
      <w:r>
        <w:rPr>
          <w:rFonts w:hint="eastAsia" w:ascii="宋体" w:hAnsi="宋体" w:eastAsia="宋体" w:cs="宋体"/>
          <w:b/>
          <w:sz w:val="28"/>
          <w:szCs w:val="28"/>
          <w:lang w:val="zh-CN"/>
        </w:rPr>
        <w:t>投标文件的递交</w:t>
      </w:r>
      <w:bookmarkEnd w:id="21"/>
    </w:p>
    <w:p>
      <w:pPr>
        <w:adjustRightInd w:val="0"/>
        <w:spacing w:line="460" w:lineRule="exact"/>
        <w:jc w:val="left"/>
        <w:rPr>
          <w:rFonts w:ascii="宋体" w:hAnsi="宋体" w:eastAsia="宋体" w:cs="宋体"/>
          <w:b/>
          <w:bCs/>
          <w:sz w:val="24"/>
          <w:szCs w:val="24"/>
        </w:rPr>
      </w:pPr>
      <w:bookmarkStart w:id="22" w:name="_Toc127973012"/>
      <w:bookmarkStart w:id="23" w:name="_Toc137651713"/>
      <w:bookmarkStart w:id="24" w:name="_Toc137651714"/>
      <w:r>
        <w:rPr>
          <w:rFonts w:hint="eastAsia" w:ascii="宋体" w:hAnsi="宋体" w:eastAsia="宋体" w:cs="宋体"/>
          <w:b/>
          <w:bCs/>
          <w:sz w:val="24"/>
          <w:szCs w:val="24"/>
        </w:rPr>
        <w:t>17.投标文件的密封和标记</w:t>
      </w:r>
      <w:bookmarkEnd w:id="22"/>
      <w:bookmarkEnd w:id="23"/>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17.1供应商应将投标文件正本、副本和电子版用不透明的纸质材料密封包装。</w:t>
      </w:r>
    </w:p>
    <w:p>
      <w:pPr>
        <w:adjustRightInd w:val="0"/>
        <w:spacing w:line="460" w:lineRule="exact"/>
        <w:ind w:firstLine="480" w:firstLineChars="200"/>
        <w:jc w:val="left"/>
        <w:rPr>
          <w:rFonts w:ascii="宋体" w:hAnsi="宋体" w:eastAsia="宋体" w:cs="宋体"/>
          <w:sz w:val="24"/>
          <w:szCs w:val="24"/>
        </w:rPr>
      </w:pPr>
      <w:bookmarkStart w:id="25" w:name="_Toc127973013"/>
      <w:r>
        <w:rPr>
          <w:rFonts w:hint="eastAsia" w:ascii="宋体" w:hAnsi="宋体" w:eastAsia="宋体" w:cs="宋体"/>
          <w:sz w:val="24"/>
          <w:szCs w:val="24"/>
        </w:rPr>
        <w:t>17.2未按规定密封的为无效投标。</w:t>
      </w:r>
    </w:p>
    <w:bookmarkEnd w:id="25"/>
    <w:p>
      <w:pPr>
        <w:adjustRightInd w:val="0"/>
        <w:spacing w:line="460" w:lineRule="exact"/>
        <w:jc w:val="left"/>
        <w:rPr>
          <w:rFonts w:ascii="宋体" w:hAnsi="宋体" w:eastAsia="宋体" w:cs="宋体"/>
          <w:b/>
          <w:bCs/>
          <w:sz w:val="24"/>
          <w:szCs w:val="24"/>
        </w:rPr>
      </w:pPr>
      <w:r>
        <w:rPr>
          <w:rFonts w:hint="eastAsia" w:ascii="宋体" w:hAnsi="宋体" w:eastAsia="宋体" w:cs="宋体"/>
          <w:b/>
          <w:bCs/>
          <w:sz w:val="24"/>
          <w:szCs w:val="24"/>
        </w:rPr>
        <w:t>18.递交投标文件的截止时间</w:t>
      </w:r>
      <w:bookmarkEnd w:id="24"/>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18.1所有投标文件都必须在投标截止时间之前送达开标现场递交采购人。采购人不接收电报、电话、传真、邮件形式的投标。</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18.2因招标文件的修改推迟投标截止时间时，则按采购人修改后的投标截止时间递交。</w:t>
      </w:r>
    </w:p>
    <w:p>
      <w:pPr>
        <w:adjustRightInd w:val="0"/>
        <w:spacing w:line="460" w:lineRule="exact"/>
        <w:jc w:val="left"/>
        <w:rPr>
          <w:rFonts w:ascii="宋体" w:hAnsi="宋体" w:eastAsia="宋体" w:cs="宋体"/>
          <w:b/>
          <w:bCs/>
          <w:sz w:val="24"/>
          <w:szCs w:val="24"/>
        </w:rPr>
      </w:pPr>
      <w:bookmarkStart w:id="26" w:name="_Toc127973014"/>
      <w:bookmarkStart w:id="27" w:name="_Toc137651715"/>
      <w:r>
        <w:rPr>
          <w:rFonts w:hint="eastAsia" w:ascii="宋体" w:hAnsi="宋体" w:eastAsia="宋体" w:cs="宋体"/>
          <w:b/>
          <w:bCs/>
          <w:sz w:val="24"/>
          <w:szCs w:val="24"/>
        </w:rPr>
        <w:t>19.迟交的投标文件</w:t>
      </w:r>
      <w:bookmarkEnd w:id="26"/>
      <w:bookmarkEnd w:id="27"/>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采购人将拒绝接收在投标截止时间后递交的投标文件。</w:t>
      </w:r>
    </w:p>
    <w:p>
      <w:pPr>
        <w:adjustRightInd w:val="0"/>
        <w:spacing w:line="460" w:lineRule="exact"/>
        <w:jc w:val="left"/>
        <w:rPr>
          <w:rFonts w:ascii="宋体" w:hAnsi="宋体" w:eastAsia="宋体" w:cs="宋体"/>
          <w:b/>
          <w:bCs/>
          <w:sz w:val="24"/>
          <w:szCs w:val="24"/>
        </w:rPr>
      </w:pPr>
      <w:bookmarkStart w:id="28" w:name="_Toc127973015"/>
      <w:bookmarkStart w:id="29" w:name="_Toc137651716"/>
      <w:r>
        <w:rPr>
          <w:rFonts w:hint="eastAsia" w:ascii="宋体" w:hAnsi="宋体" w:eastAsia="宋体" w:cs="宋体"/>
          <w:b/>
          <w:bCs/>
          <w:sz w:val="24"/>
          <w:szCs w:val="24"/>
        </w:rPr>
        <w:t>20.投标文件的补充、修改或撤回</w:t>
      </w:r>
      <w:bookmarkEnd w:id="28"/>
      <w:bookmarkEnd w:id="29"/>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20.1供应商在递交投标文件后，可以补充、修改或撤回其投标，但供应商必须在规定的投标截止时间之前将补充、修改或撤回投标的书面通知递交采购人。</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20.2供应商的补充、修改或撤回通知应按本须知规定编制、密封、标记、签署和盖章。</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20.3投标有效期内，供应商不得撤回其投标，否则其投标保证金将按照本须知的规定不予退还。</w:t>
      </w:r>
    </w:p>
    <w:p>
      <w:pPr>
        <w:tabs>
          <w:tab w:val="left" w:pos="5835"/>
        </w:tabs>
        <w:spacing w:line="460" w:lineRule="exact"/>
        <w:outlineLvl w:val="1"/>
        <w:rPr>
          <w:rFonts w:ascii="宋体" w:hAnsi="宋体" w:eastAsia="宋体" w:cs="宋体"/>
          <w:b/>
          <w:sz w:val="28"/>
          <w:szCs w:val="28"/>
          <w:lang w:val="zh-CN"/>
        </w:rPr>
      </w:pPr>
      <w:bookmarkStart w:id="30" w:name="_Toc29261"/>
      <w:r>
        <w:rPr>
          <w:rFonts w:hint="eastAsia" w:ascii="宋体" w:hAnsi="宋体" w:eastAsia="宋体" w:cs="宋体"/>
          <w:b/>
          <w:sz w:val="28"/>
          <w:szCs w:val="28"/>
          <w:lang w:val="zh-CN"/>
        </w:rPr>
        <w:t>E</w:t>
      </w:r>
      <w:r>
        <w:rPr>
          <w:rFonts w:hint="eastAsia" w:ascii="宋体" w:hAnsi="宋体" w:eastAsia="宋体" w:cs="宋体"/>
          <w:b/>
          <w:sz w:val="28"/>
          <w:szCs w:val="28"/>
        </w:rPr>
        <w:t xml:space="preserve"> </w:t>
      </w:r>
      <w:r>
        <w:rPr>
          <w:rFonts w:hint="eastAsia" w:ascii="宋体" w:hAnsi="宋体" w:eastAsia="宋体" w:cs="宋体"/>
          <w:b/>
          <w:sz w:val="28"/>
          <w:szCs w:val="28"/>
          <w:lang w:val="zh-CN"/>
        </w:rPr>
        <w:t>开标和评标</w:t>
      </w:r>
      <w:bookmarkEnd w:id="30"/>
    </w:p>
    <w:p>
      <w:pPr>
        <w:adjustRightInd w:val="0"/>
        <w:spacing w:line="460" w:lineRule="exact"/>
        <w:jc w:val="left"/>
        <w:rPr>
          <w:rFonts w:ascii="宋体" w:hAnsi="宋体" w:eastAsia="宋体" w:cs="宋体"/>
          <w:b/>
          <w:bCs/>
          <w:sz w:val="24"/>
          <w:szCs w:val="24"/>
        </w:rPr>
      </w:pPr>
      <w:bookmarkStart w:id="31" w:name="_Toc137651718"/>
      <w:bookmarkStart w:id="32" w:name="_Toc127973017"/>
      <w:r>
        <w:rPr>
          <w:rFonts w:hint="eastAsia" w:ascii="宋体" w:hAnsi="宋体" w:eastAsia="宋体" w:cs="宋体"/>
          <w:b/>
          <w:bCs/>
          <w:sz w:val="24"/>
          <w:szCs w:val="24"/>
        </w:rPr>
        <w:t>21.开标</w:t>
      </w:r>
      <w:bookmarkEnd w:id="31"/>
      <w:bookmarkEnd w:id="32"/>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21.1招标方将在招标文件规定的时间和地点进行公开开标，供应商法定代表人或其授权代表应准时参加开标大会，并签名报到以证明其出席。</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21.2开标时将查验投标文件密封情况，确认无误后拆封唱标，唱正本“开标一览表”内容，招标方将以合适的方式记录唱标内容。</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21.3开标结束时，供应商应在开标记录表上签字确认开标记录内容；如果供应商对开标结果有意见，可以保留不签字的权利，但必须向开标现场的监督管理机构及采购人当场提出书面意见书，否则采购人有权认为供应商认可开标记录。</w:t>
      </w:r>
    </w:p>
    <w:p>
      <w:pPr>
        <w:adjustRightInd w:val="0"/>
        <w:spacing w:line="460" w:lineRule="exact"/>
        <w:jc w:val="left"/>
        <w:rPr>
          <w:rFonts w:ascii="宋体" w:hAnsi="宋体" w:eastAsia="宋体" w:cs="宋体"/>
          <w:b/>
          <w:bCs/>
          <w:sz w:val="24"/>
          <w:szCs w:val="24"/>
        </w:rPr>
      </w:pPr>
      <w:bookmarkStart w:id="33" w:name="_Toc137651719"/>
      <w:r>
        <w:rPr>
          <w:rFonts w:hint="eastAsia" w:ascii="宋体" w:hAnsi="宋体" w:eastAsia="宋体" w:cs="宋体"/>
          <w:b/>
          <w:bCs/>
          <w:sz w:val="24"/>
          <w:szCs w:val="24"/>
        </w:rPr>
        <w:t>22.评标委员会</w:t>
      </w:r>
      <w:bookmarkEnd w:id="33"/>
    </w:p>
    <w:p>
      <w:pPr>
        <w:spacing w:line="460" w:lineRule="exact"/>
        <w:ind w:firstLine="480" w:firstLineChars="200"/>
        <w:rPr>
          <w:rFonts w:ascii="宋体" w:hAnsi="宋体" w:eastAsia="宋体" w:cs="宋体"/>
          <w:sz w:val="24"/>
          <w:szCs w:val="24"/>
        </w:rPr>
      </w:pPr>
      <w:bookmarkStart w:id="34" w:name="_Toc127973018"/>
      <w:bookmarkStart w:id="35" w:name="_Toc137651720"/>
      <w:r>
        <w:rPr>
          <w:rFonts w:hint="eastAsia" w:ascii="宋体" w:hAnsi="宋体" w:eastAsia="宋体" w:cs="宋体"/>
          <w:sz w:val="24"/>
          <w:szCs w:val="24"/>
        </w:rPr>
        <w:t>22.1评标由采购人依法组建的评标委员会负责。评标委员会由采购人代表和相关经济、技术等方面的评审专家共5人组成。评标委员会专家的确定方式见供应商须知前附表。（评标委员会成员不得参加开标活动。）</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评标委员会负责具体评标事务，并独立履行下列职责：</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（1）审查、评价投标文件是否符合招标文件的实质性要求；</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（2）要求投标人对投标文件有关事项作出澄清或者说明；</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（3）对投标文件进行比较和评价；</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（4）确定中标候选人名单，以及根据采购人委托直接确定中标人；</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（5）向采购人、采购代理机构或者有关部门报告评标中发现的违法行为。</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22.2评标委员会成员有下列情形之一的，应当回避：</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（1）供应商或供应商主要负责人的近亲属；</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（2）项目主管部门或者行政监督部门的人员；</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（3）与供应商有经济利益关系，可能影响对投标公正评审的；</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（4）曾因在招标、评标以及其他与招标投标有关活动中从事违法行为而受过行政处罚或刑事处罚的；</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（5）与供应商有其他利害关系。</w:t>
      </w:r>
      <w:r>
        <w:rPr>
          <w:rFonts w:hint="eastAsia" w:ascii="宋体" w:hAnsi="宋体" w:eastAsia="宋体" w:cs="宋体"/>
          <w:sz w:val="24"/>
          <w:szCs w:val="24"/>
        </w:rPr>
        <w:tab/>
      </w:r>
    </w:p>
    <w:p>
      <w:pPr>
        <w:adjustRightInd w:val="0"/>
        <w:snapToGrid w:val="0"/>
        <w:spacing w:line="460" w:lineRule="exact"/>
        <w:jc w:val="left"/>
        <w:rPr>
          <w:rFonts w:ascii="宋体" w:hAnsi="宋体" w:eastAsia="宋体" w:cs="宋体"/>
          <w:b/>
          <w:bCs/>
          <w:sz w:val="24"/>
          <w:szCs w:val="24"/>
        </w:rPr>
      </w:pPr>
      <w:r>
        <w:rPr>
          <w:rFonts w:hint="eastAsia" w:ascii="宋体" w:hAnsi="宋体" w:eastAsia="宋体" w:cs="宋体"/>
          <w:b/>
          <w:bCs/>
          <w:sz w:val="24"/>
          <w:szCs w:val="24"/>
        </w:rPr>
        <w:t>23. 投标文件的初审</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23.1资格性审查。评标专家依据有关法律法规和招标文件的规定，审查每个供应商提交的资格证明文件是否齐全、完整、合法、有效。在评标过程中，评标专家有权要求供应商提供资格证明文件的原件以供审查，供应商应在评标专家规定的时限内提供。供应商拒不提供或者不能在规定时限内提供的，其投标将被作为无效投标处理。资格性审查条款详见第四部分“资格性审查要求”。</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23.2符合性审查。评标专家依据有关法律法规和招标文件的规定，从投标文件的有效性、完整性和对招标文件的响应程度，审查投标文件是否对招标文件的实质性要求做出了响应。符合性审查条款详见招标文件第四部分“符合性审查要求”。</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23.3 实质上响应的投标是指与招标文件的条款、条件和规格相符，没有重大偏离。所谓重大偏离是指投标内容明显不能满足招标文件的要求，或者实质上与招标文件不一致，而且限制了采购单位的权利或供应商的义务，如果纠正这些偏离将对其他实质上响应招标文件要求的供应商的竞争地位产生不公正的影响。</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23.4 重大偏离不允许在开标后修正，但评标专家将允许修正投标中不构成重大偏离的地方，而且这些修正不会对其他实质上响应招标文件要求的供应商的竞争地位产生不公正的影响。</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23.5 如果投标文件实质上没有响应招标文件的要求，将作为无效投标处理，供应商不得再对投标文件进行任何修正从而使其投标成为实质上响应的投标。</w:t>
      </w:r>
    </w:p>
    <w:p>
      <w:pPr>
        <w:adjustRightInd w:val="0"/>
        <w:spacing w:line="460" w:lineRule="exact"/>
        <w:jc w:val="left"/>
        <w:rPr>
          <w:rFonts w:ascii="宋体" w:hAnsi="宋体" w:eastAsia="宋体" w:cs="宋体"/>
          <w:b/>
          <w:bCs/>
          <w:sz w:val="24"/>
          <w:szCs w:val="24"/>
        </w:rPr>
      </w:pPr>
      <w:r>
        <w:rPr>
          <w:rFonts w:hint="eastAsia" w:ascii="宋体" w:hAnsi="宋体" w:eastAsia="宋体" w:cs="宋体"/>
          <w:b/>
          <w:bCs/>
          <w:sz w:val="24"/>
          <w:szCs w:val="24"/>
        </w:rPr>
        <w:t>24.投标文件的澄清</w:t>
      </w:r>
      <w:bookmarkEnd w:id="34"/>
      <w:bookmarkEnd w:id="35"/>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24.1为了有助于对投标文件进行审查、评估和比较，评标委员会有权向供应商质疑，请供应商澄清其投标内容。供应商有责任按照采购人通知的时间、地点指派专人进行答疑和澄清。</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24.2重要澄清的答复应是书面的，但不得对投标内容进行实质性修改。</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24.3澄清文件是投标文件的组成部分，并取代投标文件中被澄清的部分。</w:t>
      </w:r>
    </w:p>
    <w:p>
      <w:pPr>
        <w:adjustRightInd w:val="0"/>
        <w:spacing w:line="460" w:lineRule="exact"/>
        <w:jc w:val="left"/>
        <w:rPr>
          <w:rFonts w:ascii="宋体" w:hAnsi="宋体" w:eastAsia="宋体" w:cs="宋体"/>
          <w:b/>
          <w:bCs/>
          <w:sz w:val="24"/>
          <w:szCs w:val="24"/>
        </w:rPr>
      </w:pPr>
      <w:bookmarkStart w:id="36" w:name="_Toc127973019"/>
      <w:bookmarkStart w:id="37" w:name="_Toc137651721"/>
      <w:r>
        <w:rPr>
          <w:rFonts w:hint="eastAsia" w:ascii="宋体" w:hAnsi="宋体" w:eastAsia="宋体" w:cs="宋体"/>
          <w:b/>
          <w:bCs/>
          <w:sz w:val="24"/>
          <w:szCs w:val="24"/>
        </w:rPr>
        <w:t>25.对投标文件的评</w:t>
      </w:r>
      <w:bookmarkEnd w:id="36"/>
      <w:bookmarkEnd w:id="37"/>
      <w:r>
        <w:rPr>
          <w:rFonts w:hint="eastAsia" w:ascii="宋体" w:hAnsi="宋体" w:eastAsia="宋体" w:cs="宋体"/>
          <w:b/>
          <w:bCs/>
          <w:sz w:val="24"/>
          <w:szCs w:val="24"/>
        </w:rPr>
        <w:t>估和比较</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采购人及其组织的评标委员会将对实质性响应的投标文件进行评估和比较。</w:t>
      </w:r>
    </w:p>
    <w:p>
      <w:pPr>
        <w:adjustRightInd w:val="0"/>
        <w:spacing w:line="460" w:lineRule="exact"/>
        <w:jc w:val="left"/>
        <w:rPr>
          <w:rFonts w:ascii="宋体" w:hAnsi="宋体" w:eastAsia="宋体" w:cs="宋体"/>
          <w:b/>
          <w:bCs/>
          <w:sz w:val="24"/>
          <w:szCs w:val="24"/>
        </w:rPr>
      </w:pPr>
      <w:r>
        <w:rPr>
          <w:rFonts w:hint="eastAsia" w:ascii="宋体" w:hAnsi="宋体" w:eastAsia="宋体" w:cs="宋体"/>
          <w:b/>
          <w:bCs/>
          <w:sz w:val="24"/>
          <w:szCs w:val="24"/>
        </w:rPr>
        <w:t>26.评标原则、评标方法及评分标准</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26.1评标专家按招标文件中规定的评标方法及评标标准，对资格性审查和符合性审查合格的投标文件进行比较和评价。</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综合评分法，是指在最大限度地满足招标文件实质性要求前提下，按照招标文件中规定的各项因素进行综合评审后，以评标总得分最高的供应商作为中标供应商的评标方法。</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26.2采用综合评分法的项目，按以下规则进行评审：</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（1）评标专家根据招标文件规定的评标标准对每个有效投标文件进行打分，计算简单算术平均数的方法计算供应商的最终得分，最终得分按四舍五入的方式保留至小数点后二位。</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评标专家完成评标后，须向采购代理机构提交书面评标报告，并确定得分最高的供应商作为中标供应商；或评标委员会根据全体评标成员签字的原始评标记录和评标结果，将候选中标供应商的排序名单提交给采购人，采购人按照评标委员会评审报告中推荐的中标候选供应商顺序确定中标供应商。</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26.3 按上述评标方法确定的符合中标条件的供应商如果有2个或2个以上，则：</w:t>
      </w:r>
    </w:p>
    <w:p>
      <w:pPr>
        <w:adjustRightInd w:val="0"/>
        <w:snapToGrid w:val="0"/>
        <w:spacing w:line="460" w:lineRule="exact"/>
        <w:jc w:val="left"/>
        <w:rPr>
          <w:rFonts w:ascii="宋体" w:hAnsi="宋体" w:eastAsia="宋体" w:cs="宋体"/>
          <w:sz w:val="24"/>
          <w:szCs w:val="24"/>
        </w:rPr>
      </w:pPr>
      <w:r>
        <w:rPr>
          <w:rFonts w:hint="eastAsia" w:ascii="宋体" w:hAnsi="宋体" w:eastAsia="宋体" w:cs="宋体"/>
          <w:sz w:val="24"/>
          <w:szCs w:val="24"/>
        </w:rPr>
        <w:t>采用综合评分法的，投标报价最低的确定为中标供应商；投标报价相同的，以技术优劣确定中标供应商；技术相同的，由评标专家投票确定中标供应商或中标候选供应商排序。</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26.4 评标中遇到的其他问题，由评标专家集体研究决定。</w:t>
      </w:r>
    </w:p>
    <w:p>
      <w:pPr>
        <w:tabs>
          <w:tab w:val="left" w:pos="7669"/>
        </w:tabs>
        <w:autoSpaceDE w:val="0"/>
        <w:autoSpaceDN w:val="0"/>
        <w:adjustRightInd w:val="0"/>
        <w:spacing w:line="460" w:lineRule="exact"/>
        <w:rPr>
          <w:rFonts w:ascii="宋体" w:hAnsi="宋体" w:eastAsia="宋体" w:cs="宋体"/>
          <w:b/>
          <w:bCs/>
          <w:sz w:val="24"/>
          <w:szCs w:val="24"/>
        </w:rPr>
      </w:pPr>
      <w:bookmarkStart w:id="38" w:name="_Toc137651722"/>
      <w:bookmarkStart w:id="39" w:name="_Toc127973020"/>
      <w:r>
        <w:rPr>
          <w:rFonts w:hint="eastAsia" w:ascii="宋体" w:hAnsi="宋体" w:eastAsia="宋体" w:cs="宋体"/>
          <w:b/>
          <w:bCs/>
          <w:sz w:val="24"/>
          <w:szCs w:val="24"/>
        </w:rPr>
        <w:t>27．保密</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27.1有关投标文件的审查、澄清、评估和比较以及有关授予合同的意向的一切情况都不得透露给任一供应商或与上述评标工作无关的人员。</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27.2供应商不得干扰采购人的评标活动，否则将废除其投标。</w:t>
      </w:r>
      <w:bookmarkEnd w:id="38"/>
      <w:bookmarkEnd w:id="39"/>
      <w:bookmarkStart w:id="40" w:name="_Toc179456529"/>
      <w:bookmarkStart w:id="41" w:name="_Toc129414326"/>
      <w:bookmarkStart w:id="42" w:name="_Toc270946167"/>
      <w:bookmarkStart w:id="43" w:name="_Toc181348131"/>
      <w:bookmarkStart w:id="44" w:name="_Toc181344320"/>
      <w:bookmarkStart w:id="45" w:name="_Toc267574100"/>
      <w:bookmarkStart w:id="46" w:name="_Toc127973023"/>
      <w:bookmarkStart w:id="47" w:name="_Toc137651724"/>
    </w:p>
    <w:p>
      <w:pPr>
        <w:tabs>
          <w:tab w:val="left" w:pos="5835"/>
        </w:tabs>
        <w:spacing w:line="460" w:lineRule="exact"/>
        <w:outlineLvl w:val="1"/>
        <w:rPr>
          <w:rFonts w:ascii="宋体" w:hAnsi="宋体" w:eastAsia="宋体" w:cs="宋体"/>
          <w:b/>
          <w:sz w:val="28"/>
          <w:szCs w:val="28"/>
          <w:lang w:val="zh-CN"/>
        </w:rPr>
      </w:pPr>
      <w:bookmarkStart w:id="48" w:name="_Toc12802"/>
      <w:r>
        <w:rPr>
          <w:rFonts w:hint="eastAsia" w:ascii="宋体" w:hAnsi="宋体" w:eastAsia="宋体" w:cs="宋体"/>
          <w:b/>
          <w:sz w:val="28"/>
          <w:szCs w:val="28"/>
          <w:lang w:val="zh-CN"/>
        </w:rPr>
        <w:t>F</w:t>
      </w:r>
      <w:r>
        <w:rPr>
          <w:rFonts w:hint="eastAsia" w:ascii="宋体" w:hAnsi="宋体" w:eastAsia="宋体" w:cs="宋体"/>
          <w:b/>
          <w:sz w:val="28"/>
          <w:szCs w:val="28"/>
        </w:rPr>
        <w:t xml:space="preserve"> </w:t>
      </w:r>
      <w:r>
        <w:rPr>
          <w:rFonts w:hint="eastAsia" w:ascii="宋体" w:hAnsi="宋体" w:eastAsia="宋体" w:cs="宋体"/>
          <w:b/>
          <w:sz w:val="28"/>
          <w:szCs w:val="28"/>
          <w:lang w:val="zh-CN"/>
        </w:rPr>
        <w:t>授予合同</w:t>
      </w:r>
      <w:bookmarkEnd w:id="40"/>
      <w:bookmarkEnd w:id="41"/>
      <w:bookmarkEnd w:id="42"/>
      <w:bookmarkEnd w:id="43"/>
      <w:bookmarkEnd w:id="44"/>
      <w:bookmarkEnd w:id="45"/>
      <w:bookmarkEnd w:id="46"/>
      <w:bookmarkEnd w:id="47"/>
      <w:bookmarkEnd w:id="48"/>
    </w:p>
    <w:p>
      <w:pPr>
        <w:tabs>
          <w:tab w:val="left" w:pos="7669"/>
        </w:tabs>
        <w:autoSpaceDE w:val="0"/>
        <w:autoSpaceDN w:val="0"/>
        <w:adjustRightInd w:val="0"/>
        <w:spacing w:line="460" w:lineRule="exact"/>
        <w:rPr>
          <w:rFonts w:ascii="宋体" w:hAnsi="宋体" w:eastAsia="宋体" w:cs="宋体"/>
          <w:b/>
          <w:bCs/>
          <w:sz w:val="24"/>
          <w:szCs w:val="24"/>
        </w:rPr>
      </w:pPr>
      <w:bookmarkStart w:id="49" w:name="_Toc137651725"/>
      <w:bookmarkStart w:id="50" w:name="_Toc127973025"/>
      <w:r>
        <w:rPr>
          <w:rFonts w:hint="eastAsia" w:ascii="宋体" w:hAnsi="宋体" w:eastAsia="宋体" w:cs="宋体"/>
          <w:b/>
          <w:bCs/>
          <w:sz w:val="24"/>
          <w:szCs w:val="24"/>
        </w:rPr>
        <w:t>28.定标准则</w:t>
      </w:r>
      <w:bookmarkEnd w:id="49"/>
      <w:bookmarkEnd w:id="50"/>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28.1严格按照招标文件的要求和条件进行评标，择优定标。</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28.2最低报价不能作为中标的保证。</w:t>
      </w:r>
    </w:p>
    <w:p>
      <w:pPr>
        <w:tabs>
          <w:tab w:val="left" w:pos="7669"/>
        </w:tabs>
        <w:autoSpaceDE w:val="0"/>
        <w:autoSpaceDN w:val="0"/>
        <w:adjustRightInd w:val="0"/>
        <w:spacing w:line="460" w:lineRule="exact"/>
        <w:rPr>
          <w:rFonts w:ascii="宋体" w:hAnsi="宋体" w:eastAsia="宋体" w:cs="宋体"/>
          <w:b/>
          <w:bCs/>
          <w:sz w:val="24"/>
          <w:szCs w:val="24"/>
        </w:rPr>
      </w:pPr>
      <w:r>
        <w:rPr>
          <w:rFonts w:hint="eastAsia" w:ascii="宋体" w:hAnsi="宋体" w:eastAsia="宋体" w:cs="宋体"/>
          <w:b/>
          <w:bCs/>
          <w:sz w:val="24"/>
          <w:szCs w:val="24"/>
        </w:rPr>
        <w:t>29.资格最终审查</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29.1评委会将审查供应商（拟中标单位）的财务、技术、管理能力及信誉，确定其是否能圆满地履行合同。</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29.2如果确定该供应商不具备圆满履行合同的条件，评委会将对备选中标单位及依次类推的下一个供应商资格作出类似的审查，直至最终确定拟中标单位和备选中标单位。</w:t>
      </w:r>
    </w:p>
    <w:p>
      <w:pPr>
        <w:tabs>
          <w:tab w:val="left" w:pos="7669"/>
        </w:tabs>
        <w:autoSpaceDE w:val="0"/>
        <w:autoSpaceDN w:val="0"/>
        <w:adjustRightInd w:val="0"/>
        <w:spacing w:line="460" w:lineRule="exact"/>
        <w:rPr>
          <w:rFonts w:ascii="宋体" w:hAnsi="宋体" w:eastAsia="宋体" w:cs="宋体"/>
          <w:b/>
          <w:bCs/>
          <w:sz w:val="24"/>
          <w:szCs w:val="24"/>
        </w:rPr>
      </w:pPr>
      <w:bookmarkStart w:id="51" w:name="_Toc127973028"/>
      <w:bookmarkStart w:id="52" w:name="_Toc137651728"/>
      <w:r>
        <w:rPr>
          <w:rFonts w:hint="eastAsia" w:ascii="宋体" w:hAnsi="宋体" w:eastAsia="宋体" w:cs="宋体"/>
          <w:b/>
          <w:bCs/>
          <w:sz w:val="24"/>
          <w:szCs w:val="24"/>
        </w:rPr>
        <w:t>30．接受和拒绝任何或所有投标的权力</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采购人在授予合同之前仍有选择或拒绝任何或全部投标的权力，并对所采取的行为不作任何解释。</w:t>
      </w:r>
    </w:p>
    <w:p>
      <w:pPr>
        <w:tabs>
          <w:tab w:val="left" w:pos="7669"/>
        </w:tabs>
        <w:autoSpaceDE w:val="0"/>
        <w:autoSpaceDN w:val="0"/>
        <w:adjustRightInd w:val="0"/>
        <w:spacing w:line="460" w:lineRule="exact"/>
        <w:rPr>
          <w:rFonts w:ascii="宋体" w:hAnsi="宋体" w:eastAsia="宋体" w:cs="宋体"/>
          <w:b/>
          <w:bCs/>
          <w:sz w:val="24"/>
          <w:szCs w:val="24"/>
        </w:rPr>
      </w:pPr>
      <w:r>
        <w:rPr>
          <w:rFonts w:hint="eastAsia" w:ascii="宋体" w:hAnsi="宋体" w:eastAsia="宋体" w:cs="宋体"/>
          <w:b/>
          <w:bCs/>
          <w:sz w:val="24"/>
          <w:szCs w:val="24"/>
        </w:rPr>
        <w:t>31.公示中标结果、发出中标通知书</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31.1采购代理机构应当自评审结束之日起2个工作日内将评审报告送交采购人。采购人应当自收到评审报告之日起5个工作日内在评审报告推荐的中标或者成交候选人中按顺序确定中标或者成交供应商。</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31.2采购人或者采购代理机构应当自中标供应商确定之日起2个工作日内，发出中标通知书。中标通知书一经发出即发生法律效力。</w:t>
      </w:r>
    </w:p>
    <w:bookmarkEnd w:id="51"/>
    <w:bookmarkEnd w:id="52"/>
    <w:p>
      <w:pPr>
        <w:tabs>
          <w:tab w:val="left" w:pos="7669"/>
        </w:tabs>
        <w:autoSpaceDE w:val="0"/>
        <w:autoSpaceDN w:val="0"/>
        <w:adjustRightInd w:val="0"/>
        <w:spacing w:line="460" w:lineRule="exact"/>
        <w:rPr>
          <w:rFonts w:ascii="宋体" w:hAnsi="宋体" w:eastAsia="宋体" w:cs="宋体"/>
          <w:b/>
          <w:bCs/>
          <w:sz w:val="24"/>
          <w:szCs w:val="24"/>
        </w:rPr>
      </w:pPr>
      <w:r>
        <w:rPr>
          <w:rFonts w:hint="eastAsia" w:ascii="宋体" w:hAnsi="宋体" w:eastAsia="宋体" w:cs="宋体"/>
          <w:b/>
          <w:bCs/>
          <w:sz w:val="24"/>
          <w:szCs w:val="24"/>
        </w:rPr>
        <w:t>32.合同协议书的签署</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32.1中标方按中标通知书指定的时间、地点与采购人按指定的协议书格式签订合同协议书。</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32.2中标通知书、招标文件、中标方的投标文件及其澄清文件，均为签订合同协议书的依据。</w:t>
      </w:r>
    </w:p>
    <w:p>
      <w:pPr>
        <w:autoSpaceDE w:val="0"/>
        <w:autoSpaceDN w:val="0"/>
        <w:adjustRightInd w:val="0"/>
        <w:spacing w:line="460" w:lineRule="exact"/>
        <w:rPr>
          <w:rFonts w:ascii="宋体" w:hAnsi="宋体" w:eastAsia="宋体" w:cs="宋体"/>
          <w:sz w:val="24"/>
          <w:szCs w:val="24"/>
          <w:lang w:val="zh-CN"/>
        </w:rPr>
      </w:pPr>
      <w:r>
        <w:rPr>
          <w:rFonts w:hint="eastAsia" w:ascii="宋体" w:hAnsi="宋体" w:eastAsia="宋体" w:cs="宋体"/>
          <w:b/>
          <w:bCs/>
          <w:sz w:val="24"/>
          <w:szCs w:val="24"/>
        </w:rPr>
        <w:t>33.履约保证金：</w:t>
      </w:r>
      <w:r>
        <w:rPr>
          <w:rFonts w:hint="eastAsia" w:ascii="宋体" w:hAnsi="宋体" w:eastAsia="宋体" w:cs="宋体"/>
          <w:sz w:val="24"/>
          <w:szCs w:val="24"/>
        </w:rPr>
        <w:t>详见第三部分供应商须知</w:t>
      </w:r>
      <w:r>
        <w:rPr>
          <w:rFonts w:hint="eastAsia" w:ascii="宋体" w:hAnsi="宋体" w:eastAsia="宋体" w:cs="宋体"/>
          <w:sz w:val="24"/>
          <w:szCs w:val="24"/>
          <w:lang w:val="zh-CN"/>
        </w:rPr>
        <w:t>前附表。</w:t>
      </w:r>
    </w:p>
    <w:p>
      <w:pPr>
        <w:tabs>
          <w:tab w:val="left" w:pos="7669"/>
        </w:tabs>
        <w:autoSpaceDE w:val="0"/>
        <w:autoSpaceDN w:val="0"/>
        <w:adjustRightInd w:val="0"/>
        <w:spacing w:line="460" w:lineRule="exact"/>
        <w:rPr>
          <w:rFonts w:ascii="宋体" w:hAnsi="宋体" w:eastAsia="宋体" w:cs="宋体"/>
          <w:sz w:val="24"/>
          <w:szCs w:val="24"/>
        </w:rPr>
      </w:pPr>
      <w:r>
        <w:rPr>
          <w:rFonts w:hint="eastAsia" w:ascii="宋体" w:hAnsi="宋体" w:eastAsia="宋体" w:cs="宋体"/>
          <w:sz w:val="24"/>
          <w:szCs w:val="24"/>
        </w:rPr>
        <w:t>34.本招标文件的最终解释权归采购人所有。</w:t>
      </w:r>
    </w:p>
    <w:p>
      <w:pPr>
        <w:autoSpaceDE w:val="0"/>
        <w:autoSpaceDN w:val="0"/>
        <w:adjustRightInd w:val="0"/>
        <w:spacing w:line="460" w:lineRule="exact"/>
        <w:ind w:firstLine="482" w:firstLineChars="200"/>
        <w:rPr>
          <w:rFonts w:ascii="宋体" w:hAnsi="宋体" w:eastAsia="宋体" w:cs="宋体"/>
          <w:b/>
          <w:bCs/>
          <w:sz w:val="24"/>
          <w:szCs w:val="24"/>
        </w:rPr>
        <w:sectPr>
          <w:footerReference r:id="rId6" w:type="first"/>
          <w:footerReference r:id="rId5" w:type="default"/>
          <w:pgSz w:w="11906" w:h="16838"/>
          <w:pgMar w:top="1587" w:right="1587" w:bottom="1587" w:left="1587" w:header="1247" w:footer="992" w:gutter="0"/>
          <w:pgNumType w:start="1"/>
          <w:cols w:space="0" w:num="1"/>
          <w:docGrid w:linePitch="312" w:charSpace="0"/>
        </w:sectPr>
      </w:pPr>
    </w:p>
    <w:p>
      <w:pPr>
        <w:autoSpaceDE w:val="0"/>
        <w:autoSpaceDN w:val="0"/>
        <w:adjustRightInd w:val="0"/>
        <w:spacing w:line="800" w:lineRule="exact"/>
        <w:jc w:val="center"/>
        <w:outlineLvl w:val="0"/>
        <w:rPr>
          <w:rFonts w:ascii="宋体" w:hAnsi="宋体" w:eastAsia="宋体" w:cs="宋体"/>
          <w:b/>
          <w:bCs/>
          <w:sz w:val="44"/>
          <w:szCs w:val="44"/>
          <w:lang w:val="zh-CN"/>
        </w:rPr>
      </w:pPr>
      <w:bookmarkStart w:id="53" w:name="_Toc12949"/>
      <w:bookmarkStart w:id="54" w:name="_Toc181344351"/>
      <w:bookmarkStart w:id="55" w:name="_Toc181348162"/>
      <w:bookmarkStart w:id="56" w:name="_Toc270946198"/>
      <w:bookmarkStart w:id="57" w:name="_Toc267574131"/>
      <w:bookmarkStart w:id="58" w:name="_Toc179456560"/>
      <w:r>
        <w:rPr>
          <w:rFonts w:hint="eastAsia" w:ascii="宋体" w:hAnsi="宋体" w:eastAsia="宋体" w:cs="宋体"/>
          <w:b/>
          <w:bCs/>
          <w:sz w:val="44"/>
          <w:szCs w:val="44"/>
          <w:lang w:val="zh-CN"/>
        </w:rPr>
        <w:t>第四部分</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评标办法</w:t>
      </w:r>
      <w:bookmarkEnd w:id="53"/>
    </w:p>
    <w:p>
      <w:pPr>
        <w:autoSpaceDE w:val="0"/>
        <w:autoSpaceDN w:val="0"/>
        <w:adjustRightInd w:val="0"/>
        <w:spacing w:line="324" w:lineRule="auto"/>
        <w:rPr>
          <w:rFonts w:ascii="宋体" w:hAnsi="宋体" w:eastAsia="宋体" w:cs="宋体"/>
          <w:b/>
          <w:szCs w:val="21"/>
        </w:rPr>
      </w:pPr>
    </w:p>
    <w:p>
      <w:pPr>
        <w:autoSpaceDE w:val="0"/>
        <w:autoSpaceDN w:val="0"/>
        <w:adjustRightInd w:val="0"/>
        <w:spacing w:line="324" w:lineRule="auto"/>
        <w:ind w:firstLine="482" w:firstLineChars="200"/>
        <w:rPr>
          <w:rFonts w:ascii="宋体" w:hAnsi="宋体" w:eastAsia="宋体" w:cs="宋体"/>
          <w:b/>
          <w:bCs/>
          <w:sz w:val="36"/>
          <w:szCs w:val="36"/>
        </w:rPr>
      </w:pPr>
      <w:r>
        <w:rPr>
          <w:rFonts w:hint="eastAsia" w:ascii="宋体" w:hAnsi="宋体" w:eastAsia="宋体" w:cs="宋体"/>
          <w:b/>
          <w:sz w:val="24"/>
          <w:szCs w:val="24"/>
        </w:rPr>
        <w:t>一、投标文件的审查：</w:t>
      </w:r>
      <w:r>
        <w:rPr>
          <w:rFonts w:hint="eastAsia" w:ascii="宋体" w:hAnsi="宋体" w:eastAsia="宋体" w:cs="宋体"/>
          <w:b/>
          <w:szCs w:val="21"/>
        </w:rPr>
        <w:tab/>
      </w:r>
    </w:p>
    <w:tbl>
      <w:tblPr>
        <w:tblStyle w:val="26"/>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348"/>
        <w:gridCol w:w="2471"/>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1051" w:type="dxa"/>
            <w:tcMar>
              <w:left w:w="57" w:type="dxa"/>
              <w:right w:w="57" w:type="dxa"/>
            </w:tcMar>
            <w:vAlign w:val="center"/>
          </w:tcPr>
          <w:p>
            <w:pPr>
              <w:spacing w:line="340" w:lineRule="exact"/>
              <w:jc w:val="center"/>
              <w:rPr>
                <w:rFonts w:ascii="宋体" w:hAnsi="宋体" w:eastAsia="宋体" w:cs="宋体"/>
                <w:b/>
                <w:szCs w:val="21"/>
              </w:rPr>
            </w:pPr>
            <w:r>
              <w:rPr>
                <w:rFonts w:hint="eastAsia" w:ascii="宋体" w:hAnsi="宋体" w:eastAsia="宋体" w:cs="宋体"/>
                <w:b/>
                <w:szCs w:val="21"/>
              </w:rPr>
              <w:t>条款号</w:t>
            </w:r>
          </w:p>
        </w:tc>
        <w:tc>
          <w:tcPr>
            <w:tcW w:w="2348" w:type="dxa"/>
            <w:vAlign w:val="center"/>
          </w:tcPr>
          <w:p>
            <w:pPr>
              <w:spacing w:line="340" w:lineRule="exact"/>
              <w:jc w:val="center"/>
              <w:rPr>
                <w:rFonts w:ascii="宋体" w:hAnsi="宋体" w:eastAsia="宋体" w:cs="宋体"/>
                <w:b/>
                <w:szCs w:val="21"/>
              </w:rPr>
            </w:pPr>
            <w:r>
              <w:rPr>
                <w:rFonts w:hint="eastAsia" w:ascii="宋体" w:hAnsi="宋体" w:eastAsia="宋体" w:cs="宋体"/>
                <w:b/>
                <w:szCs w:val="21"/>
              </w:rPr>
              <w:t>评审因素</w:t>
            </w:r>
          </w:p>
        </w:tc>
        <w:tc>
          <w:tcPr>
            <w:tcW w:w="2471" w:type="dxa"/>
            <w:vAlign w:val="center"/>
          </w:tcPr>
          <w:p>
            <w:pPr>
              <w:spacing w:line="340" w:lineRule="exact"/>
              <w:jc w:val="center"/>
              <w:rPr>
                <w:rFonts w:ascii="宋体" w:hAnsi="宋体" w:eastAsia="宋体" w:cs="宋体"/>
                <w:b/>
                <w:szCs w:val="21"/>
              </w:rPr>
            </w:pPr>
            <w:r>
              <w:rPr>
                <w:rFonts w:hint="eastAsia" w:ascii="宋体" w:hAnsi="宋体" w:eastAsia="宋体" w:cs="宋体"/>
                <w:b/>
                <w:szCs w:val="21"/>
              </w:rPr>
              <w:t>评审标准</w:t>
            </w:r>
          </w:p>
        </w:tc>
        <w:tc>
          <w:tcPr>
            <w:tcW w:w="2990" w:type="dxa"/>
            <w:vAlign w:val="center"/>
          </w:tcPr>
          <w:p>
            <w:pPr>
              <w:spacing w:line="340" w:lineRule="exact"/>
              <w:jc w:val="center"/>
              <w:rPr>
                <w:rFonts w:ascii="宋体" w:hAnsi="宋体" w:eastAsia="宋体" w:cs="宋体"/>
                <w:b/>
                <w:szCs w:val="21"/>
              </w:rPr>
            </w:pPr>
            <w:r>
              <w:rPr>
                <w:rFonts w:hint="eastAsia" w:ascii="宋体" w:hAnsi="宋体" w:eastAsia="宋体" w:cs="宋体"/>
                <w:b/>
                <w:szCs w:val="21"/>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051" w:type="dxa"/>
            <w:vMerge w:val="restart"/>
            <w:vAlign w:val="center"/>
          </w:tcPr>
          <w:p>
            <w:pPr>
              <w:spacing w:line="340" w:lineRule="exact"/>
              <w:jc w:val="center"/>
              <w:rPr>
                <w:rFonts w:ascii="宋体" w:hAnsi="宋体" w:eastAsia="宋体" w:cs="宋体"/>
                <w:b/>
                <w:bCs/>
                <w:szCs w:val="21"/>
              </w:rPr>
            </w:pPr>
            <w:r>
              <w:rPr>
                <w:rFonts w:hint="eastAsia" w:ascii="宋体" w:hAnsi="宋体" w:eastAsia="宋体" w:cs="宋体"/>
                <w:b/>
                <w:bCs/>
                <w:szCs w:val="21"/>
              </w:rPr>
              <w:t>资</w:t>
            </w:r>
          </w:p>
          <w:p>
            <w:pPr>
              <w:spacing w:line="340" w:lineRule="exact"/>
              <w:jc w:val="center"/>
              <w:rPr>
                <w:rFonts w:ascii="宋体" w:hAnsi="宋体" w:eastAsia="宋体" w:cs="宋体"/>
                <w:b/>
                <w:bCs/>
                <w:szCs w:val="21"/>
              </w:rPr>
            </w:pPr>
            <w:r>
              <w:rPr>
                <w:rFonts w:hint="eastAsia" w:ascii="宋体" w:hAnsi="宋体" w:eastAsia="宋体" w:cs="宋体"/>
                <w:b/>
                <w:bCs/>
                <w:szCs w:val="21"/>
              </w:rPr>
              <w:t>格</w:t>
            </w:r>
          </w:p>
          <w:p>
            <w:pPr>
              <w:spacing w:line="340" w:lineRule="exact"/>
              <w:jc w:val="center"/>
              <w:rPr>
                <w:rFonts w:ascii="宋体" w:hAnsi="宋体" w:eastAsia="宋体" w:cs="宋体"/>
                <w:b/>
                <w:bCs/>
                <w:szCs w:val="21"/>
              </w:rPr>
            </w:pPr>
            <w:r>
              <w:rPr>
                <w:rFonts w:hint="eastAsia" w:ascii="宋体" w:hAnsi="宋体" w:eastAsia="宋体" w:cs="宋体"/>
                <w:b/>
                <w:bCs/>
                <w:szCs w:val="21"/>
              </w:rPr>
              <w:t>性</w:t>
            </w:r>
          </w:p>
          <w:p>
            <w:pPr>
              <w:spacing w:line="340" w:lineRule="exact"/>
              <w:jc w:val="center"/>
              <w:rPr>
                <w:rFonts w:ascii="宋体" w:hAnsi="宋体" w:eastAsia="宋体" w:cs="宋体"/>
                <w:b/>
                <w:bCs/>
                <w:szCs w:val="21"/>
              </w:rPr>
            </w:pPr>
            <w:r>
              <w:rPr>
                <w:rFonts w:hint="eastAsia" w:ascii="宋体" w:hAnsi="宋体" w:eastAsia="宋体" w:cs="宋体"/>
                <w:b/>
                <w:bCs/>
                <w:szCs w:val="21"/>
              </w:rPr>
              <w:t>审</w:t>
            </w:r>
          </w:p>
          <w:p>
            <w:pPr>
              <w:spacing w:line="340" w:lineRule="exact"/>
              <w:jc w:val="center"/>
              <w:rPr>
                <w:rFonts w:ascii="宋体" w:hAnsi="宋体" w:eastAsia="宋体" w:cs="宋体"/>
                <w:b/>
                <w:bCs/>
                <w:szCs w:val="21"/>
              </w:rPr>
            </w:pPr>
            <w:r>
              <w:rPr>
                <w:rFonts w:hint="eastAsia" w:ascii="宋体" w:hAnsi="宋体" w:eastAsia="宋体" w:cs="宋体"/>
                <w:b/>
                <w:bCs/>
                <w:szCs w:val="21"/>
              </w:rPr>
              <w:t>查</w:t>
            </w:r>
          </w:p>
        </w:tc>
        <w:tc>
          <w:tcPr>
            <w:tcW w:w="2348"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营业执照</w:t>
            </w:r>
          </w:p>
        </w:tc>
        <w:tc>
          <w:tcPr>
            <w:tcW w:w="247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合法有效</w:t>
            </w:r>
          </w:p>
        </w:tc>
        <w:tc>
          <w:tcPr>
            <w:tcW w:w="2990" w:type="dxa"/>
            <w:vMerge w:val="restart"/>
            <w:vAlign w:val="center"/>
          </w:tcPr>
          <w:p>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提供营业执照、税务登记证和组织机构代码证的原件（或三证合一的营业执照原件）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051" w:type="dxa"/>
            <w:vMerge w:val="continue"/>
            <w:vAlign w:val="center"/>
          </w:tcPr>
          <w:p>
            <w:pPr>
              <w:spacing w:line="340" w:lineRule="exact"/>
              <w:jc w:val="center"/>
              <w:rPr>
                <w:rFonts w:ascii="宋体" w:hAnsi="宋体" w:eastAsia="宋体" w:cs="宋体"/>
                <w:b/>
                <w:bCs/>
                <w:szCs w:val="21"/>
              </w:rPr>
            </w:pPr>
          </w:p>
        </w:tc>
        <w:tc>
          <w:tcPr>
            <w:tcW w:w="2348"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税务登记证</w:t>
            </w:r>
          </w:p>
        </w:tc>
        <w:tc>
          <w:tcPr>
            <w:tcW w:w="247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合法有效</w:t>
            </w:r>
          </w:p>
        </w:tc>
        <w:tc>
          <w:tcPr>
            <w:tcW w:w="2990" w:type="dxa"/>
            <w:vMerge w:val="continue"/>
            <w:vAlign w:val="center"/>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051" w:type="dxa"/>
            <w:vMerge w:val="continue"/>
            <w:vAlign w:val="center"/>
          </w:tcPr>
          <w:p>
            <w:pPr>
              <w:spacing w:line="340" w:lineRule="exact"/>
              <w:jc w:val="center"/>
              <w:rPr>
                <w:rFonts w:ascii="宋体" w:hAnsi="宋体" w:eastAsia="宋体" w:cs="宋体"/>
                <w:b/>
                <w:bCs/>
                <w:szCs w:val="21"/>
              </w:rPr>
            </w:pPr>
          </w:p>
        </w:tc>
        <w:tc>
          <w:tcPr>
            <w:tcW w:w="2348"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组织机构代码证</w:t>
            </w:r>
          </w:p>
        </w:tc>
        <w:tc>
          <w:tcPr>
            <w:tcW w:w="247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合法有效</w:t>
            </w:r>
          </w:p>
        </w:tc>
        <w:tc>
          <w:tcPr>
            <w:tcW w:w="2990" w:type="dxa"/>
            <w:vMerge w:val="continue"/>
            <w:vAlign w:val="center"/>
          </w:tcPr>
          <w:p>
            <w:pPr>
              <w:spacing w:line="3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51" w:type="dxa"/>
            <w:vMerge w:val="continue"/>
            <w:vAlign w:val="center"/>
          </w:tcPr>
          <w:p>
            <w:pPr>
              <w:spacing w:line="340" w:lineRule="exact"/>
              <w:jc w:val="center"/>
              <w:rPr>
                <w:rFonts w:ascii="宋体" w:hAnsi="宋体" w:eastAsia="宋体" w:cs="宋体"/>
                <w:b/>
                <w:bCs/>
                <w:szCs w:val="21"/>
              </w:rPr>
            </w:pPr>
          </w:p>
        </w:tc>
        <w:tc>
          <w:tcPr>
            <w:tcW w:w="2348" w:type="dxa"/>
            <w:vAlign w:val="center"/>
          </w:tcPr>
          <w:p>
            <w:pPr>
              <w:spacing w:line="340" w:lineRule="exact"/>
              <w:jc w:val="center"/>
              <w:rPr>
                <w:rFonts w:ascii="宋体" w:hAnsi="宋体" w:eastAsia="宋体" w:cs="宋体"/>
                <w:szCs w:val="21"/>
              </w:rPr>
            </w:pPr>
            <w:r>
              <w:rPr>
                <w:rFonts w:hint="eastAsia" w:ascii="宋体" w:hAnsi="宋体" w:eastAsia="宋体" w:cs="宋体"/>
                <w:szCs w:val="21"/>
                <w:lang w:val="zh-CN"/>
              </w:rPr>
              <w:t>城市规划编制乙级（或以上）资质证</w:t>
            </w:r>
          </w:p>
        </w:tc>
        <w:tc>
          <w:tcPr>
            <w:tcW w:w="247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合法有效</w:t>
            </w:r>
          </w:p>
        </w:tc>
        <w:tc>
          <w:tcPr>
            <w:tcW w:w="2990"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51" w:type="dxa"/>
            <w:vMerge w:val="continue"/>
            <w:vAlign w:val="center"/>
          </w:tcPr>
          <w:p>
            <w:pPr>
              <w:spacing w:line="340" w:lineRule="exact"/>
              <w:jc w:val="center"/>
              <w:rPr>
                <w:rFonts w:ascii="宋体" w:hAnsi="宋体" w:eastAsia="宋体" w:cs="宋体"/>
                <w:b/>
                <w:bCs/>
                <w:szCs w:val="21"/>
              </w:rPr>
            </w:pPr>
          </w:p>
        </w:tc>
        <w:tc>
          <w:tcPr>
            <w:tcW w:w="2348"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检察机关出具的行贿犯罪档案查询结果告知函</w:t>
            </w:r>
          </w:p>
        </w:tc>
        <w:tc>
          <w:tcPr>
            <w:tcW w:w="2471"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合法有效</w:t>
            </w:r>
          </w:p>
        </w:tc>
        <w:tc>
          <w:tcPr>
            <w:tcW w:w="2990"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051" w:type="dxa"/>
            <w:vMerge w:val="restart"/>
            <w:vAlign w:val="center"/>
          </w:tcPr>
          <w:p>
            <w:pPr>
              <w:spacing w:line="340" w:lineRule="exact"/>
              <w:jc w:val="center"/>
              <w:rPr>
                <w:rFonts w:ascii="宋体" w:hAnsi="宋体" w:eastAsia="宋体" w:cs="宋体"/>
                <w:b/>
                <w:bCs/>
                <w:szCs w:val="21"/>
              </w:rPr>
            </w:pPr>
            <w:r>
              <w:rPr>
                <w:rFonts w:hint="eastAsia" w:ascii="宋体" w:hAnsi="宋体" w:eastAsia="宋体" w:cs="宋体"/>
                <w:b/>
                <w:bCs/>
                <w:szCs w:val="21"/>
              </w:rPr>
              <w:t>符</w:t>
            </w:r>
          </w:p>
          <w:p>
            <w:pPr>
              <w:spacing w:line="340" w:lineRule="exact"/>
              <w:jc w:val="center"/>
              <w:rPr>
                <w:rFonts w:ascii="宋体" w:hAnsi="宋体" w:eastAsia="宋体" w:cs="宋体"/>
                <w:b/>
                <w:bCs/>
                <w:szCs w:val="21"/>
              </w:rPr>
            </w:pPr>
            <w:r>
              <w:rPr>
                <w:rFonts w:hint="eastAsia" w:ascii="宋体" w:hAnsi="宋体" w:eastAsia="宋体" w:cs="宋体"/>
                <w:b/>
                <w:bCs/>
                <w:szCs w:val="21"/>
              </w:rPr>
              <w:t>合</w:t>
            </w:r>
          </w:p>
          <w:p>
            <w:pPr>
              <w:spacing w:line="340" w:lineRule="exact"/>
              <w:jc w:val="center"/>
              <w:rPr>
                <w:rFonts w:ascii="宋体" w:hAnsi="宋体" w:eastAsia="宋体" w:cs="宋体"/>
                <w:b/>
                <w:bCs/>
                <w:szCs w:val="21"/>
              </w:rPr>
            </w:pPr>
            <w:r>
              <w:rPr>
                <w:rFonts w:hint="eastAsia" w:ascii="宋体" w:hAnsi="宋体" w:eastAsia="宋体" w:cs="宋体"/>
                <w:b/>
                <w:bCs/>
                <w:szCs w:val="21"/>
              </w:rPr>
              <w:t>性</w:t>
            </w:r>
          </w:p>
          <w:p>
            <w:pPr>
              <w:spacing w:line="340" w:lineRule="exact"/>
              <w:jc w:val="center"/>
              <w:rPr>
                <w:rFonts w:ascii="宋体" w:hAnsi="宋体" w:eastAsia="宋体" w:cs="宋体"/>
                <w:b/>
                <w:bCs/>
                <w:szCs w:val="21"/>
              </w:rPr>
            </w:pPr>
            <w:r>
              <w:rPr>
                <w:rFonts w:hint="eastAsia" w:ascii="宋体" w:hAnsi="宋体" w:eastAsia="宋体" w:cs="宋体"/>
                <w:b/>
                <w:bCs/>
                <w:szCs w:val="21"/>
              </w:rPr>
              <w:t>审</w:t>
            </w:r>
          </w:p>
          <w:p>
            <w:pPr>
              <w:spacing w:line="340" w:lineRule="exact"/>
              <w:jc w:val="center"/>
              <w:rPr>
                <w:rFonts w:ascii="宋体" w:hAnsi="宋体" w:eastAsia="宋体" w:cs="宋体"/>
                <w:b/>
                <w:bCs/>
                <w:szCs w:val="21"/>
              </w:rPr>
            </w:pPr>
            <w:r>
              <w:rPr>
                <w:rFonts w:hint="eastAsia" w:ascii="宋体" w:hAnsi="宋体" w:eastAsia="宋体" w:cs="宋体"/>
                <w:b/>
                <w:bCs/>
                <w:szCs w:val="21"/>
              </w:rPr>
              <w:t>查</w:t>
            </w:r>
          </w:p>
        </w:tc>
        <w:tc>
          <w:tcPr>
            <w:tcW w:w="2348"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投标文件格式</w:t>
            </w:r>
          </w:p>
        </w:tc>
        <w:tc>
          <w:tcPr>
            <w:tcW w:w="5461" w:type="dxa"/>
            <w:gridSpan w:val="2"/>
            <w:vAlign w:val="center"/>
          </w:tcPr>
          <w:p>
            <w:pPr>
              <w:spacing w:line="340" w:lineRule="exact"/>
              <w:jc w:val="center"/>
              <w:rPr>
                <w:rFonts w:ascii="宋体" w:hAnsi="宋体" w:eastAsia="宋体" w:cs="宋体"/>
                <w:szCs w:val="21"/>
              </w:rPr>
            </w:pPr>
            <w:r>
              <w:rPr>
                <w:rFonts w:hint="eastAsia" w:ascii="宋体" w:hAnsi="宋体" w:eastAsia="宋体" w:cs="宋体"/>
                <w:szCs w:val="21"/>
              </w:rPr>
              <w:t>符合第六部分要求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051" w:type="dxa"/>
            <w:vMerge w:val="continue"/>
            <w:vAlign w:val="center"/>
          </w:tcPr>
          <w:p>
            <w:pPr>
              <w:spacing w:line="340" w:lineRule="exact"/>
              <w:jc w:val="center"/>
              <w:rPr>
                <w:rFonts w:ascii="宋体" w:hAnsi="宋体" w:eastAsia="宋体" w:cs="宋体"/>
                <w:szCs w:val="21"/>
              </w:rPr>
            </w:pPr>
          </w:p>
        </w:tc>
        <w:tc>
          <w:tcPr>
            <w:tcW w:w="2348"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签字盖章</w:t>
            </w:r>
          </w:p>
        </w:tc>
        <w:tc>
          <w:tcPr>
            <w:tcW w:w="5461" w:type="dxa"/>
            <w:gridSpan w:val="2"/>
            <w:vAlign w:val="center"/>
          </w:tcPr>
          <w:p>
            <w:pPr>
              <w:spacing w:line="340" w:lineRule="exact"/>
              <w:jc w:val="center"/>
              <w:rPr>
                <w:rFonts w:ascii="宋体" w:hAnsi="宋体" w:eastAsia="宋体" w:cs="宋体"/>
                <w:szCs w:val="21"/>
              </w:rPr>
            </w:pPr>
            <w:r>
              <w:rPr>
                <w:rFonts w:hint="eastAsia" w:ascii="宋体" w:hAnsi="宋体" w:eastAsia="宋体" w:cs="宋体"/>
                <w:szCs w:val="21"/>
              </w:rPr>
              <w:t>投标文件符合招标文件签字盖章要求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051" w:type="dxa"/>
            <w:vMerge w:val="continue"/>
            <w:vAlign w:val="center"/>
          </w:tcPr>
          <w:p>
            <w:pPr>
              <w:spacing w:line="340" w:lineRule="exact"/>
              <w:jc w:val="center"/>
              <w:rPr>
                <w:rFonts w:ascii="宋体" w:hAnsi="宋体" w:eastAsia="宋体" w:cs="宋体"/>
                <w:szCs w:val="21"/>
              </w:rPr>
            </w:pPr>
          </w:p>
        </w:tc>
        <w:tc>
          <w:tcPr>
            <w:tcW w:w="2348"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投标保证金</w:t>
            </w:r>
          </w:p>
        </w:tc>
        <w:tc>
          <w:tcPr>
            <w:tcW w:w="5461" w:type="dxa"/>
            <w:gridSpan w:val="2"/>
            <w:vAlign w:val="center"/>
          </w:tcPr>
          <w:p>
            <w:pPr>
              <w:spacing w:line="340" w:lineRule="exact"/>
              <w:jc w:val="center"/>
              <w:rPr>
                <w:rFonts w:ascii="宋体" w:hAnsi="宋体" w:eastAsia="宋体" w:cs="宋体"/>
                <w:szCs w:val="21"/>
              </w:rPr>
            </w:pPr>
            <w:r>
              <w:rPr>
                <w:rFonts w:hint="eastAsia" w:ascii="宋体" w:hAnsi="宋体" w:eastAsia="宋体" w:cs="宋体"/>
                <w:szCs w:val="21"/>
              </w:rPr>
              <w:t>符合第三部分“供应商须知前附表”投标保证金的要求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051" w:type="dxa"/>
            <w:vMerge w:val="continue"/>
            <w:vAlign w:val="center"/>
          </w:tcPr>
          <w:p>
            <w:pPr>
              <w:spacing w:line="340" w:lineRule="exact"/>
              <w:jc w:val="center"/>
              <w:rPr>
                <w:rFonts w:ascii="宋体" w:hAnsi="宋体" w:eastAsia="宋体" w:cs="宋体"/>
                <w:szCs w:val="21"/>
              </w:rPr>
            </w:pPr>
          </w:p>
        </w:tc>
        <w:tc>
          <w:tcPr>
            <w:tcW w:w="2348"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投标报价</w:t>
            </w:r>
          </w:p>
        </w:tc>
        <w:tc>
          <w:tcPr>
            <w:tcW w:w="5461" w:type="dxa"/>
            <w:gridSpan w:val="2"/>
            <w:vAlign w:val="center"/>
          </w:tcPr>
          <w:p>
            <w:pPr>
              <w:spacing w:line="340" w:lineRule="exact"/>
              <w:jc w:val="center"/>
              <w:rPr>
                <w:rFonts w:ascii="宋体" w:hAnsi="宋体" w:eastAsia="宋体" w:cs="宋体"/>
                <w:szCs w:val="21"/>
              </w:rPr>
            </w:pPr>
            <w:r>
              <w:rPr>
                <w:rFonts w:hint="eastAsia" w:ascii="宋体" w:hAnsi="宋体" w:eastAsia="宋体" w:cs="宋体"/>
                <w:szCs w:val="21"/>
              </w:rPr>
              <w:t>低于（含等于）第三部分“供应商须知前附表”载明的预算金额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51" w:type="dxa"/>
            <w:vMerge w:val="continue"/>
            <w:vAlign w:val="center"/>
          </w:tcPr>
          <w:p>
            <w:pPr>
              <w:spacing w:line="340" w:lineRule="exact"/>
              <w:jc w:val="center"/>
              <w:rPr>
                <w:rFonts w:ascii="宋体" w:hAnsi="宋体" w:eastAsia="宋体" w:cs="宋体"/>
                <w:szCs w:val="21"/>
              </w:rPr>
            </w:pPr>
          </w:p>
        </w:tc>
        <w:tc>
          <w:tcPr>
            <w:tcW w:w="2348" w:type="dxa"/>
            <w:vAlign w:val="center"/>
          </w:tcPr>
          <w:p>
            <w:pPr>
              <w:spacing w:line="340" w:lineRule="exact"/>
              <w:jc w:val="center"/>
              <w:rPr>
                <w:rFonts w:ascii="宋体" w:hAnsi="宋体" w:eastAsia="宋体" w:cs="宋体"/>
                <w:szCs w:val="21"/>
              </w:rPr>
            </w:pPr>
            <w:r>
              <w:rPr>
                <w:rFonts w:hint="eastAsia" w:ascii="宋体" w:hAnsi="宋体" w:eastAsia="宋体" w:cs="宋体"/>
                <w:szCs w:val="21"/>
              </w:rPr>
              <w:t>项目需求及其他要求</w:t>
            </w:r>
          </w:p>
        </w:tc>
        <w:tc>
          <w:tcPr>
            <w:tcW w:w="5461" w:type="dxa"/>
            <w:gridSpan w:val="2"/>
            <w:vAlign w:val="center"/>
          </w:tcPr>
          <w:p>
            <w:pPr>
              <w:spacing w:line="340" w:lineRule="exact"/>
              <w:jc w:val="center"/>
              <w:rPr>
                <w:rFonts w:ascii="宋体" w:hAnsi="宋体" w:eastAsia="宋体" w:cs="宋体"/>
                <w:szCs w:val="21"/>
              </w:rPr>
            </w:pPr>
            <w:r>
              <w:rPr>
                <w:rFonts w:hint="eastAsia" w:ascii="宋体" w:hAnsi="宋体" w:eastAsia="宋体" w:cs="宋体"/>
                <w:szCs w:val="21"/>
              </w:rPr>
              <w:t>符合第二部分项目需求及其他要求规定</w:t>
            </w:r>
          </w:p>
        </w:tc>
      </w:tr>
    </w:tbl>
    <w:p>
      <w:pPr>
        <w:spacing w:line="360" w:lineRule="auto"/>
        <w:rPr>
          <w:rFonts w:ascii="宋体" w:hAnsi="宋体" w:eastAsia="宋体" w:cs="宋体"/>
          <w:szCs w:val="24"/>
        </w:rPr>
      </w:pPr>
    </w:p>
    <w:p>
      <w:pPr>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注：各项评审内容有一项不满足即视为未响应招标文件实质性要求，不能通过初步评审，并作无效投标处理</w:t>
      </w:r>
    </w:p>
    <w:p>
      <w:pPr>
        <w:autoSpaceDE w:val="0"/>
        <w:autoSpaceDN w:val="0"/>
        <w:adjustRightIn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二、本项目采用综合评分法，满分100分。</w:t>
      </w:r>
    </w:p>
    <w:p>
      <w:pPr>
        <w:autoSpaceDE w:val="0"/>
        <w:autoSpaceDN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评标小组对所有供应商进行综合审查，以确定其是否实质性响应招标文件，根据评分标准，采用综合评分法进行评分，按综合得分高低评定中标供应商和中标候选供应商。</w:t>
      </w:r>
    </w:p>
    <w:p>
      <w:pPr>
        <w:autoSpaceDE w:val="0"/>
        <w:autoSpaceDN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采用综合评标法的项目，按以下规则进行评审：</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评委对供应商各项打分相加后为专家评审分，全部专家评审分进行算术平均后的得分为投标供应商的最终得分，按得分由高到低进行排列。得分相同的，按投标报价由低到高顺序排列，得分且报价相同的，按技术指标优劣顺序排列。技术相同的，由评标专家投票确定中标供应商或中标候选供应商排序。</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2、评标委员会根据全体评标成员签字的原始评标记录和评标结果，将候选中标供应商的排序名单提交给采购人，采购人按照评标委员会评标报告中推荐的中标候选供应商顺序确定中标供应商。</w:t>
      </w:r>
    </w:p>
    <w:tbl>
      <w:tblPr>
        <w:tblStyle w:val="26"/>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8948" w:type="dxa"/>
            <w:gridSpan w:val="2"/>
            <w:vAlign w:val="center"/>
          </w:tcPr>
          <w:p>
            <w:pPr>
              <w:widowControl/>
              <w:spacing w:line="420" w:lineRule="exact"/>
              <w:jc w:val="center"/>
              <w:rPr>
                <w:rFonts w:ascii="宋体" w:hAnsi="宋体" w:eastAsia="宋体" w:cs="宋体"/>
                <w:szCs w:val="21"/>
              </w:rPr>
            </w:pPr>
            <w:r>
              <w:rPr>
                <w:rFonts w:hint="eastAsia" w:ascii="宋体" w:hAnsi="宋体" w:eastAsia="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94" w:type="dxa"/>
            <w:vAlign w:val="center"/>
          </w:tcPr>
          <w:p>
            <w:pPr>
              <w:widowControl/>
              <w:spacing w:line="420" w:lineRule="exact"/>
              <w:jc w:val="center"/>
              <w:rPr>
                <w:rFonts w:ascii="宋体" w:hAnsi="宋体" w:eastAsia="宋体" w:cs="宋体"/>
                <w:b/>
                <w:bCs/>
                <w:kern w:val="0"/>
                <w:szCs w:val="21"/>
              </w:rPr>
            </w:pPr>
            <w:r>
              <w:rPr>
                <w:rFonts w:hint="eastAsia" w:ascii="宋体" w:hAnsi="宋体" w:eastAsia="宋体" w:cs="宋体"/>
                <w:b/>
                <w:bCs/>
                <w:szCs w:val="21"/>
              </w:rPr>
              <w:t>评标标准</w:t>
            </w:r>
          </w:p>
        </w:tc>
        <w:tc>
          <w:tcPr>
            <w:tcW w:w="6654" w:type="dxa"/>
            <w:vAlign w:val="center"/>
          </w:tcPr>
          <w:p>
            <w:pPr>
              <w:widowControl/>
              <w:spacing w:line="420" w:lineRule="exact"/>
              <w:jc w:val="center"/>
              <w:rPr>
                <w:rFonts w:ascii="宋体" w:hAnsi="宋体" w:eastAsia="宋体" w:cs="宋体"/>
                <w:b/>
                <w:bCs/>
                <w:kern w:val="0"/>
                <w:szCs w:val="21"/>
              </w:rPr>
            </w:pPr>
            <w:r>
              <w:rPr>
                <w:rFonts w:hint="eastAsia" w:ascii="宋体" w:hAnsi="宋体" w:eastAsia="宋体" w:cs="宋体"/>
                <w:b/>
                <w:bCs/>
                <w:szCs w:val="21"/>
              </w:rPr>
              <w:t>采用综合评分法，满分100分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94" w:type="dxa"/>
            <w:vAlign w:val="center"/>
          </w:tcPr>
          <w:p>
            <w:pPr>
              <w:widowControl/>
              <w:spacing w:line="420" w:lineRule="exact"/>
              <w:jc w:val="center"/>
              <w:rPr>
                <w:rFonts w:ascii="宋体" w:hAnsi="宋体" w:eastAsia="宋体" w:cs="宋体"/>
                <w:b/>
                <w:bCs/>
                <w:szCs w:val="21"/>
              </w:rPr>
            </w:pPr>
            <w:r>
              <w:rPr>
                <w:rFonts w:hint="eastAsia" w:ascii="宋体" w:hAnsi="宋体" w:eastAsia="宋体" w:cs="宋体"/>
                <w:b/>
                <w:bCs/>
                <w:szCs w:val="21"/>
              </w:rPr>
              <w:t>信誉分</w:t>
            </w:r>
          </w:p>
          <w:p>
            <w:pPr>
              <w:widowControl/>
              <w:spacing w:line="420" w:lineRule="exact"/>
              <w:jc w:val="center"/>
              <w:rPr>
                <w:rFonts w:ascii="宋体" w:hAnsi="宋体" w:eastAsia="宋体" w:cs="宋体"/>
                <w:b/>
                <w:bCs/>
                <w:szCs w:val="21"/>
              </w:rPr>
            </w:pPr>
            <w:r>
              <w:rPr>
                <w:rFonts w:hint="eastAsia" w:ascii="宋体" w:hAnsi="宋体" w:eastAsia="宋体" w:cs="宋体"/>
                <w:b/>
                <w:bCs/>
                <w:szCs w:val="21"/>
              </w:rPr>
              <w:t>（6分）</w:t>
            </w:r>
          </w:p>
        </w:tc>
        <w:tc>
          <w:tcPr>
            <w:tcW w:w="6654" w:type="dxa"/>
            <w:vAlign w:val="center"/>
          </w:tcPr>
          <w:p>
            <w:pPr>
              <w:wordWrap w:val="0"/>
              <w:topLinePunct/>
              <w:autoSpaceDE w:val="0"/>
              <w:autoSpaceDN w:val="0"/>
              <w:adjustRightInd w:val="0"/>
              <w:snapToGrid w:val="0"/>
              <w:spacing w:line="420" w:lineRule="exact"/>
              <w:ind w:firstLine="420" w:firstLineChars="200"/>
              <w:rPr>
                <w:rFonts w:ascii="宋体" w:hAnsi="宋体" w:eastAsia="宋体" w:cs="宋体"/>
                <w:szCs w:val="21"/>
              </w:rPr>
            </w:pPr>
            <w:r>
              <w:rPr>
                <w:rFonts w:hint="eastAsia" w:ascii="宋体" w:hAnsi="宋体" w:eastAsia="宋体" w:cs="宋体"/>
                <w:szCs w:val="21"/>
              </w:rPr>
              <w:t>1、根据《关于在政府采购活动中查询及使用信用记录有关问题的通知》 (财库[2016]125号)的规定，通过“信用中国”网站（ www.creditchina.gov.cn）的“失信被执行人”、“重大税收违法案件当事人名单”、“政府采购严重违法失信行为记录名单”和中国政府采购网站（ www.ccgp.gov.cn）的“政府采购严重违法失信行为记录名单”等渠道查询相关供应商信用记录。查询时要将查询网页、内容进行截图或拍照，以作证据留存，截图或拍照内容要完整清晰，4分，未提供或有不良信息者不得分。</w:t>
            </w:r>
          </w:p>
          <w:p>
            <w:pPr>
              <w:wordWrap w:val="0"/>
              <w:topLinePunct/>
              <w:autoSpaceDE w:val="0"/>
              <w:autoSpaceDN w:val="0"/>
              <w:adjustRightInd w:val="0"/>
              <w:snapToGrid w:val="0"/>
              <w:spacing w:line="420" w:lineRule="exact"/>
              <w:ind w:firstLine="420" w:firstLineChars="200"/>
              <w:rPr>
                <w:rFonts w:ascii="宋体" w:hAnsi="宋体" w:eastAsia="宋体" w:cs="宋体"/>
                <w:szCs w:val="21"/>
              </w:rPr>
            </w:pPr>
            <w:r>
              <w:rPr>
                <w:rFonts w:hint="eastAsia" w:ascii="宋体" w:hAnsi="宋体" w:eastAsia="宋体" w:cs="宋体"/>
                <w:szCs w:val="21"/>
              </w:rPr>
              <w:t>2、企业所在地税务主管部门出具的纳税情况证明等信用情况（加盖企业所在地税务主管部门公章），2分，未提供或有不良信息者不得分。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94" w:type="dxa"/>
            <w:vAlign w:val="center"/>
          </w:tcPr>
          <w:p>
            <w:pPr>
              <w:widowControl/>
              <w:spacing w:line="420" w:lineRule="exact"/>
              <w:jc w:val="center"/>
              <w:rPr>
                <w:rFonts w:ascii="宋体" w:hAnsi="宋体" w:eastAsia="宋体" w:cs="宋体"/>
                <w:b/>
                <w:bCs/>
                <w:szCs w:val="21"/>
              </w:rPr>
            </w:pPr>
            <w:r>
              <w:rPr>
                <w:rFonts w:hint="eastAsia" w:ascii="宋体" w:hAnsi="宋体" w:eastAsia="宋体" w:cs="宋体"/>
                <w:b/>
                <w:bCs/>
                <w:szCs w:val="21"/>
              </w:rPr>
              <w:t>业绩分</w:t>
            </w:r>
          </w:p>
          <w:p>
            <w:pPr>
              <w:widowControl/>
              <w:spacing w:line="420" w:lineRule="exact"/>
              <w:jc w:val="center"/>
              <w:rPr>
                <w:rFonts w:ascii="宋体" w:hAnsi="宋体" w:eastAsia="宋体" w:cs="宋体"/>
                <w:b/>
                <w:bCs/>
                <w:szCs w:val="21"/>
              </w:rPr>
            </w:pPr>
            <w:r>
              <w:rPr>
                <w:rFonts w:hint="eastAsia" w:ascii="宋体" w:hAnsi="宋体" w:eastAsia="宋体" w:cs="宋体"/>
                <w:b/>
                <w:bCs/>
                <w:szCs w:val="21"/>
              </w:rPr>
              <w:t>（6分）</w:t>
            </w:r>
          </w:p>
        </w:tc>
        <w:tc>
          <w:tcPr>
            <w:tcW w:w="6654" w:type="dxa"/>
            <w:vAlign w:val="center"/>
          </w:tcPr>
          <w:p>
            <w:pPr>
              <w:spacing w:line="420" w:lineRule="exact"/>
              <w:ind w:firstLine="420" w:firstLineChars="200"/>
              <w:rPr>
                <w:rFonts w:ascii="宋体" w:hAnsi="宋体" w:eastAsia="宋体" w:cs="宋体"/>
                <w:szCs w:val="21"/>
              </w:rPr>
            </w:pPr>
            <w:r>
              <w:rPr>
                <w:rFonts w:hint="eastAsia" w:ascii="宋体" w:hAnsi="宋体" w:eastAsia="宋体" w:cs="宋体"/>
                <w:szCs w:val="21"/>
              </w:rPr>
              <w:t>近5年以来，具有类似工程规划项目合同，每份2分，满分6分。（以合同日期为准）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94" w:type="dxa"/>
            <w:vAlign w:val="center"/>
          </w:tcPr>
          <w:p>
            <w:pPr>
              <w:widowControl/>
              <w:spacing w:line="420" w:lineRule="exact"/>
              <w:jc w:val="center"/>
              <w:rPr>
                <w:rFonts w:ascii="宋体" w:hAnsi="宋体" w:eastAsia="宋体" w:cs="宋体"/>
                <w:b/>
                <w:bCs/>
                <w:szCs w:val="21"/>
              </w:rPr>
            </w:pPr>
            <w:r>
              <w:rPr>
                <w:rFonts w:hint="eastAsia" w:ascii="宋体" w:hAnsi="宋体" w:eastAsia="宋体" w:cs="宋体"/>
                <w:b/>
                <w:bCs/>
                <w:szCs w:val="21"/>
              </w:rPr>
              <w:t>投标文件规范程度</w:t>
            </w:r>
          </w:p>
          <w:p>
            <w:pPr>
              <w:widowControl/>
              <w:spacing w:line="420" w:lineRule="exact"/>
              <w:jc w:val="center"/>
              <w:rPr>
                <w:rFonts w:ascii="宋体" w:hAnsi="宋体" w:eastAsia="宋体" w:cs="宋体"/>
                <w:b/>
                <w:bCs/>
                <w:szCs w:val="21"/>
              </w:rPr>
            </w:pPr>
            <w:r>
              <w:rPr>
                <w:rFonts w:hint="eastAsia" w:ascii="宋体" w:hAnsi="宋体" w:eastAsia="宋体" w:cs="宋体"/>
                <w:b/>
                <w:bCs/>
                <w:szCs w:val="21"/>
              </w:rPr>
              <w:t>（2分）</w:t>
            </w:r>
          </w:p>
        </w:tc>
        <w:tc>
          <w:tcPr>
            <w:tcW w:w="6654" w:type="dxa"/>
            <w:vAlign w:val="center"/>
          </w:tcPr>
          <w:p>
            <w:pPr>
              <w:wordWrap w:val="0"/>
              <w:spacing w:line="420" w:lineRule="exact"/>
              <w:ind w:firstLine="420" w:firstLineChars="200"/>
              <w:rPr>
                <w:rFonts w:ascii="宋体" w:hAnsi="宋体" w:eastAsia="宋体" w:cs="宋体"/>
                <w:szCs w:val="21"/>
              </w:rPr>
            </w:pPr>
            <w:r>
              <w:rPr>
                <w:rFonts w:hint="eastAsia" w:ascii="宋体" w:hAnsi="宋体" w:eastAsia="宋体" w:cs="宋体"/>
                <w:szCs w:val="21"/>
              </w:rPr>
              <w:t>1、装订规范、文字清晰、无差错1分。</w:t>
            </w:r>
          </w:p>
          <w:p>
            <w:pPr>
              <w:wordWrap w:val="0"/>
              <w:spacing w:line="420" w:lineRule="exact"/>
              <w:ind w:firstLine="420" w:firstLineChars="200"/>
              <w:rPr>
                <w:rFonts w:ascii="宋体" w:hAnsi="宋体" w:eastAsia="宋体" w:cs="宋体"/>
                <w:szCs w:val="21"/>
              </w:rPr>
            </w:pPr>
            <w:r>
              <w:rPr>
                <w:rFonts w:hint="eastAsia" w:ascii="宋体" w:hAnsi="宋体" w:eastAsia="宋体" w:cs="宋体"/>
                <w:szCs w:val="21"/>
              </w:rPr>
              <w:t>2、所提供资料准确完整1分。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94" w:type="dxa"/>
            <w:vAlign w:val="center"/>
          </w:tcPr>
          <w:p>
            <w:pPr>
              <w:widowControl/>
              <w:spacing w:line="420" w:lineRule="exact"/>
              <w:jc w:val="center"/>
              <w:rPr>
                <w:rFonts w:ascii="宋体" w:hAnsi="宋体" w:eastAsia="宋体" w:cs="宋体"/>
                <w:b/>
                <w:bCs/>
                <w:szCs w:val="21"/>
              </w:rPr>
            </w:pPr>
            <w:r>
              <w:rPr>
                <w:rFonts w:hint="eastAsia" w:ascii="宋体" w:hAnsi="宋体" w:eastAsia="宋体" w:cs="宋体"/>
                <w:b/>
                <w:bCs/>
                <w:szCs w:val="21"/>
              </w:rPr>
              <w:t>服务承诺</w:t>
            </w:r>
          </w:p>
          <w:p>
            <w:pPr>
              <w:widowControl/>
              <w:spacing w:line="420" w:lineRule="exact"/>
              <w:jc w:val="center"/>
              <w:rPr>
                <w:rFonts w:ascii="宋体" w:hAnsi="宋体" w:eastAsia="宋体" w:cs="宋体"/>
                <w:b/>
                <w:bCs/>
                <w:szCs w:val="21"/>
              </w:rPr>
            </w:pPr>
            <w:r>
              <w:rPr>
                <w:rFonts w:hint="eastAsia" w:ascii="宋体" w:hAnsi="宋体" w:eastAsia="宋体" w:cs="宋体"/>
                <w:b/>
                <w:bCs/>
                <w:szCs w:val="21"/>
              </w:rPr>
              <w:t>（5分）</w:t>
            </w:r>
          </w:p>
        </w:tc>
        <w:tc>
          <w:tcPr>
            <w:tcW w:w="6654" w:type="dxa"/>
            <w:vAlign w:val="center"/>
          </w:tcPr>
          <w:p>
            <w:pPr>
              <w:widowControl/>
              <w:spacing w:line="420" w:lineRule="exact"/>
              <w:ind w:firstLine="420" w:firstLineChars="200"/>
              <w:rPr>
                <w:rFonts w:ascii="宋体" w:hAnsi="宋体" w:eastAsia="宋体" w:cs="宋体"/>
                <w:szCs w:val="21"/>
              </w:rPr>
            </w:pPr>
            <w:r>
              <w:rPr>
                <w:rFonts w:hint="eastAsia" w:ascii="宋体" w:hAnsi="宋体" w:eastAsia="宋体" w:cs="宋体"/>
                <w:szCs w:val="21"/>
              </w:rPr>
              <w:t>根据投标人在投标文件中所作出的承诺在0-5分之间酌情打分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94" w:type="dxa"/>
            <w:vAlign w:val="center"/>
          </w:tcPr>
          <w:p>
            <w:pPr>
              <w:widowControl/>
              <w:spacing w:line="420" w:lineRule="exact"/>
              <w:jc w:val="center"/>
              <w:rPr>
                <w:rFonts w:ascii="宋体" w:hAnsi="宋体" w:eastAsia="宋体" w:cs="宋体"/>
                <w:b/>
                <w:bCs/>
                <w:szCs w:val="21"/>
              </w:rPr>
            </w:pPr>
            <w:r>
              <w:rPr>
                <w:rFonts w:hint="eastAsia" w:ascii="宋体" w:hAnsi="宋体" w:eastAsia="宋体" w:cs="宋体"/>
                <w:b/>
                <w:bCs/>
                <w:szCs w:val="21"/>
              </w:rPr>
              <w:t>对招标文件响应程度</w:t>
            </w:r>
          </w:p>
          <w:p>
            <w:pPr>
              <w:widowControl/>
              <w:spacing w:line="420" w:lineRule="exact"/>
              <w:jc w:val="center"/>
              <w:rPr>
                <w:rFonts w:ascii="宋体" w:hAnsi="宋体" w:eastAsia="宋体" w:cs="宋体"/>
                <w:b/>
                <w:bCs/>
                <w:szCs w:val="21"/>
              </w:rPr>
            </w:pPr>
            <w:r>
              <w:rPr>
                <w:rFonts w:hint="eastAsia" w:ascii="宋体" w:hAnsi="宋体" w:eastAsia="宋体" w:cs="宋体"/>
                <w:b/>
                <w:bCs/>
                <w:szCs w:val="21"/>
              </w:rPr>
              <w:t>（55分）</w:t>
            </w:r>
          </w:p>
        </w:tc>
        <w:tc>
          <w:tcPr>
            <w:tcW w:w="6654" w:type="dxa"/>
            <w:vAlign w:val="center"/>
          </w:tcPr>
          <w:p>
            <w:pPr>
              <w:pStyle w:val="18"/>
              <w:shd w:val="clear" w:color="auto" w:fill="FFFFFF"/>
              <w:spacing w:line="420" w:lineRule="exact"/>
              <w:rPr>
                <w:rFonts w:ascii="宋体" w:hAnsi="宋体" w:cs="宋体"/>
                <w:b/>
                <w:bCs/>
                <w:sz w:val="21"/>
                <w:szCs w:val="21"/>
              </w:rPr>
            </w:pPr>
            <w:r>
              <w:rPr>
                <w:rFonts w:hint="eastAsia" w:ascii="宋体" w:hAnsi="宋体" w:cs="宋体"/>
                <w:b/>
                <w:bCs/>
                <w:sz w:val="21"/>
                <w:szCs w:val="21"/>
              </w:rPr>
              <w:t>1、现状调查分析（20分）</w:t>
            </w:r>
          </w:p>
          <w:p>
            <w:pPr>
              <w:pStyle w:val="18"/>
              <w:shd w:val="clear" w:color="auto" w:fill="FFFFFF"/>
              <w:spacing w:line="420" w:lineRule="exact"/>
              <w:ind w:firstLine="420" w:firstLineChars="200"/>
              <w:rPr>
                <w:rFonts w:ascii="宋体" w:hAnsi="宋体" w:cs="宋体"/>
                <w:sz w:val="21"/>
                <w:szCs w:val="21"/>
              </w:rPr>
            </w:pPr>
            <w:r>
              <w:rPr>
                <w:rFonts w:hint="eastAsia" w:ascii="宋体" w:hAnsi="宋体" w:cs="宋体"/>
                <w:sz w:val="21"/>
                <w:szCs w:val="21"/>
              </w:rPr>
              <w:t>（1）提出的现状情况调查工作计划考虑周详，对调查内容覆盖全面，深入有效，16-20分。</w:t>
            </w:r>
          </w:p>
          <w:p>
            <w:pPr>
              <w:pStyle w:val="18"/>
              <w:shd w:val="clear" w:color="auto" w:fill="FFFFFF"/>
              <w:spacing w:line="420" w:lineRule="exact"/>
              <w:ind w:firstLine="420" w:firstLineChars="200"/>
              <w:rPr>
                <w:rFonts w:ascii="宋体" w:hAnsi="宋体" w:cs="宋体"/>
                <w:sz w:val="21"/>
                <w:szCs w:val="21"/>
              </w:rPr>
            </w:pPr>
            <w:r>
              <w:rPr>
                <w:rFonts w:hint="eastAsia" w:ascii="宋体" w:hAnsi="宋体" w:cs="宋体"/>
                <w:sz w:val="21"/>
                <w:szCs w:val="21"/>
              </w:rPr>
              <w:t>（2）提出的现状情况调查工作计划考虑比较周详，对调查内容覆盖比较全面，深入有效，11-15分。</w:t>
            </w:r>
          </w:p>
          <w:p>
            <w:pPr>
              <w:pStyle w:val="18"/>
              <w:shd w:val="clear" w:color="auto" w:fill="FFFFFF"/>
              <w:spacing w:line="420" w:lineRule="exact"/>
              <w:ind w:firstLine="420" w:firstLineChars="200"/>
              <w:rPr>
                <w:rFonts w:ascii="宋体" w:hAnsi="宋体" w:cs="宋体"/>
                <w:sz w:val="21"/>
                <w:szCs w:val="21"/>
              </w:rPr>
            </w:pPr>
            <w:r>
              <w:rPr>
                <w:rFonts w:hint="eastAsia" w:ascii="宋体" w:hAnsi="宋体" w:cs="宋体"/>
                <w:sz w:val="21"/>
                <w:szCs w:val="21"/>
              </w:rPr>
              <w:t>（3）提出的现状情况调查工作计划考虑不周详，对调查内容覆盖不全面，深入有效，0-10分。</w:t>
            </w:r>
          </w:p>
          <w:p>
            <w:pPr>
              <w:pStyle w:val="18"/>
              <w:shd w:val="clear" w:color="auto" w:fill="FFFFFF"/>
              <w:spacing w:line="420" w:lineRule="exact"/>
              <w:rPr>
                <w:rFonts w:ascii="宋体" w:hAnsi="宋体" w:cs="宋体"/>
                <w:b/>
                <w:bCs/>
                <w:sz w:val="21"/>
                <w:szCs w:val="21"/>
              </w:rPr>
            </w:pPr>
            <w:r>
              <w:rPr>
                <w:rFonts w:hint="eastAsia" w:ascii="宋体" w:hAnsi="宋体" w:cs="宋体"/>
                <w:b/>
                <w:bCs/>
                <w:sz w:val="21"/>
                <w:szCs w:val="21"/>
              </w:rPr>
              <w:t>2、规划思路分析（15分）</w:t>
            </w:r>
          </w:p>
          <w:p>
            <w:pPr>
              <w:pStyle w:val="18"/>
              <w:shd w:val="clear" w:color="auto" w:fill="FFFFFF"/>
              <w:spacing w:line="420" w:lineRule="exact"/>
              <w:ind w:firstLine="420" w:firstLineChars="200"/>
              <w:rPr>
                <w:rFonts w:ascii="宋体" w:hAnsi="宋体" w:cs="宋体"/>
                <w:sz w:val="21"/>
                <w:szCs w:val="21"/>
              </w:rPr>
            </w:pPr>
            <w:r>
              <w:rPr>
                <w:rFonts w:hint="eastAsia" w:ascii="宋体" w:hAnsi="宋体" w:cs="宋体"/>
                <w:sz w:val="21"/>
                <w:szCs w:val="21"/>
              </w:rPr>
              <w:t>（1）提出的规划编织技术路线清晰，逻辑准确，对应措施具体有效，11-15分。</w:t>
            </w:r>
          </w:p>
          <w:p>
            <w:pPr>
              <w:pStyle w:val="18"/>
              <w:shd w:val="clear" w:color="auto" w:fill="FFFFFF"/>
              <w:spacing w:line="420" w:lineRule="exact"/>
              <w:ind w:firstLine="420" w:firstLineChars="200"/>
              <w:rPr>
                <w:rFonts w:ascii="宋体" w:hAnsi="宋体" w:cs="宋体"/>
                <w:sz w:val="21"/>
                <w:szCs w:val="21"/>
              </w:rPr>
            </w:pPr>
            <w:r>
              <w:rPr>
                <w:rFonts w:hint="eastAsia" w:ascii="宋体" w:hAnsi="宋体" w:cs="宋体"/>
                <w:sz w:val="21"/>
                <w:szCs w:val="21"/>
              </w:rPr>
              <w:t>（2）提出的规划编织技术路线清晰，逻辑较为准确，对应措施具体较为有效，6-10分。</w:t>
            </w:r>
          </w:p>
          <w:p>
            <w:pPr>
              <w:pStyle w:val="18"/>
              <w:shd w:val="clear" w:color="auto" w:fill="FFFFFF"/>
              <w:spacing w:line="420" w:lineRule="exact"/>
              <w:ind w:firstLine="420" w:firstLineChars="200"/>
              <w:rPr>
                <w:rFonts w:ascii="宋体" w:hAnsi="宋体" w:cs="宋体"/>
                <w:sz w:val="21"/>
                <w:szCs w:val="21"/>
              </w:rPr>
            </w:pPr>
            <w:r>
              <w:rPr>
                <w:rFonts w:hint="eastAsia" w:ascii="宋体" w:hAnsi="宋体" w:cs="宋体"/>
                <w:sz w:val="21"/>
                <w:szCs w:val="21"/>
              </w:rPr>
              <w:t>（3）提出的规划编织技术路线混乱，逻辑不清，对应措施不具体，0-5分。</w:t>
            </w:r>
          </w:p>
          <w:p>
            <w:pPr>
              <w:pStyle w:val="18"/>
              <w:shd w:val="clear" w:color="auto" w:fill="FFFFFF"/>
              <w:spacing w:line="420" w:lineRule="exact"/>
              <w:rPr>
                <w:rFonts w:ascii="宋体" w:hAnsi="宋体" w:cs="宋体"/>
                <w:b/>
                <w:bCs/>
                <w:sz w:val="21"/>
                <w:szCs w:val="21"/>
              </w:rPr>
            </w:pPr>
            <w:r>
              <w:rPr>
                <w:rFonts w:hint="eastAsia" w:ascii="宋体" w:hAnsi="宋体" w:cs="宋体"/>
                <w:b/>
                <w:bCs/>
                <w:sz w:val="21"/>
                <w:szCs w:val="21"/>
              </w:rPr>
              <w:t>3、规划内容（20分）</w:t>
            </w:r>
          </w:p>
          <w:p>
            <w:pPr>
              <w:pStyle w:val="18"/>
              <w:shd w:val="clear" w:color="auto" w:fill="FFFFFF"/>
              <w:spacing w:line="420" w:lineRule="exact"/>
              <w:ind w:firstLine="420" w:firstLineChars="200"/>
              <w:rPr>
                <w:rFonts w:ascii="宋体" w:hAnsi="宋体" w:cs="宋体"/>
                <w:sz w:val="21"/>
                <w:szCs w:val="21"/>
              </w:rPr>
            </w:pPr>
            <w:r>
              <w:rPr>
                <w:rFonts w:hint="eastAsia" w:ascii="宋体" w:hAnsi="宋体" w:cs="宋体"/>
                <w:sz w:val="21"/>
                <w:szCs w:val="21"/>
              </w:rPr>
              <w:t>（1）提出的规划编制工作计划，考虑到与上位规划、相关行业规划的紧密结合，与市情市貌衔接，科学性、操作性强，内容全面16-20分。</w:t>
            </w:r>
          </w:p>
          <w:p>
            <w:pPr>
              <w:pStyle w:val="18"/>
              <w:shd w:val="clear" w:color="auto" w:fill="FFFFFF"/>
              <w:spacing w:line="420" w:lineRule="exact"/>
              <w:ind w:firstLine="420" w:firstLineChars="200"/>
              <w:rPr>
                <w:rFonts w:ascii="宋体" w:hAnsi="宋体" w:cs="宋体"/>
                <w:sz w:val="21"/>
                <w:szCs w:val="21"/>
              </w:rPr>
            </w:pPr>
            <w:r>
              <w:rPr>
                <w:rFonts w:hint="eastAsia" w:ascii="宋体" w:hAnsi="宋体" w:cs="宋体"/>
                <w:sz w:val="21"/>
                <w:szCs w:val="21"/>
              </w:rPr>
              <w:t>（2）提出的规划编制工作计划，考虑到与上位规划、相关行业规划的结合一般，内容较为全面11-15分。</w:t>
            </w:r>
          </w:p>
          <w:p>
            <w:pPr>
              <w:pStyle w:val="18"/>
              <w:shd w:val="clear" w:color="auto" w:fill="FFFFFF"/>
              <w:spacing w:line="420" w:lineRule="exact"/>
              <w:ind w:firstLine="420" w:firstLineChars="200"/>
              <w:rPr>
                <w:rFonts w:ascii="宋体" w:hAnsi="宋体" w:cs="宋体"/>
                <w:sz w:val="21"/>
                <w:szCs w:val="21"/>
              </w:rPr>
            </w:pPr>
            <w:r>
              <w:rPr>
                <w:rFonts w:hint="eastAsia" w:ascii="宋体" w:hAnsi="宋体" w:cs="宋体"/>
                <w:sz w:val="21"/>
                <w:szCs w:val="21"/>
              </w:rPr>
              <w:t>（3）提出的规划编制工作计划，考虑到与上位规划、相关行业规划的结合不佳，内容不全面0-10分。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94" w:type="dxa"/>
            <w:vAlign w:val="center"/>
          </w:tcPr>
          <w:p>
            <w:pPr>
              <w:widowControl/>
              <w:spacing w:line="420" w:lineRule="exact"/>
              <w:jc w:val="center"/>
              <w:rPr>
                <w:rFonts w:ascii="宋体" w:hAnsi="宋体" w:eastAsia="宋体" w:cs="宋体"/>
                <w:b/>
                <w:bCs/>
                <w:szCs w:val="21"/>
                <w:lang w:val="zh-CN"/>
              </w:rPr>
            </w:pPr>
            <w:r>
              <w:rPr>
                <w:rFonts w:hint="eastAsia" w:ascii="宋体" w:hAnsi="宋体" w:eastAsia="宋体" w:cs="宋体"/>
                <w:b/>
                <w:bCs/>
                <w:szCs w:val="21"/>
                <w:lang w:val="zh-CN"/>
              </w:rPr>
              <w:t>人员配备情况</w:t>
            </w:r>
          </w:p>
          <w:p>
            <w:pPr>
              <w:widowControl/>
              <w:spacing w:line="420" w:lineRule="exact"/>
              <w:jc w:val="center"/>
              <w:rPr>
                <w:rFonts w:ascii="宋体" w:hAnsi="宋体" w:eastAsia="宋体" w:cs="宋体"/>
                <w:b/>
                <w:bCs/>
                <w:szCs w:val="21"/>
              </w:rPr>
            </w:pPr>
            <w:r>
              <w:rPr>
                <w:rFonts w:hint="eastAsia" w:ascii="宋体" w:hAnsi="宋体" w:eastAsia="宋体" w:cs="宋体"/>
                <w:b/>
                <w:bCs/>
                <w:szCs w:val="21"/>
                <w:lang w:val="zh-CN"/>
              </w:rPr>
              <w:t>（</w:t>
            </w:r>
            <w:r>
              <w:rPr>
                <w:rFonts w:hint="eastAsia" w:ascii="宋体" w:hAnsi="宋体" w:eastAsia="宋体" w:cs="宋体"/>
                <w:b/>
                <w:bCs/>
                <w:szCs w:val="21"/>
              </w:rPr>
              <w:t>6</w:t>
            </w:r>
            <w:r>
              <w:rPr>
                <w:rFonts w:hint="eastAsia" w:ascii="宋体" w:hAnsi="宋体" w:eastAsia="宋体" w:cs="宋体"/>
                <w:b/>
                <w:bCs/>
                <w:szCs w:val="21"/>
                <w:lang w:val="zh-CN"/>
              </w:rPr>
              <w:t>分）</w:t>
            </w:r>
          </w:p>
        </w:tc>
        <w:tc>
          <w:tcPr>
            <w:tcW w:w="6654" w:type="dxa"/>
            <w:vAlign w:val="center"/>
          </w:tcPr>
          <w:p>
            <w:pPr>
              <w:widowControl/>
              <w:spacing w:line="42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1、拟派项目负责人具有教授级高级工程师职称（或教授职称），2分。</w:t>
            </w:r>
          </w:p>
          <w:p>
            <w:pPr>
              <w:widowControl/>
              <w:spacing w:line="42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val="en-US" w:eastAsia="zh-CN"/>
              </w:rPr>
              <w:t>2</w:t>
            </w:r>
            <w:r>
              <w:rPr>
                <w:rFonts w:hint="eastAsia" w:ascii="宋体" w:hAnsi="宋体" w:eastAsia="宋体" w:cs="宋体"/>
                <w:szCs w:val="21"/>
                <w:shd w:val="clear" w:color="auto" w:fill="FFFFFF"/>
              </w:rPr>
              <w:t>、拟派项目技术人员具有注册规划师的每个1分，满分2分。</w:t>
            </w:r>
          </w:p>
          <w:p>
            <w:pPr>
              <w:widowControl/>
              <w:spacing w:line="42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val="en-US" w:eastAsia="zh-CN"/>
              </w:rPr>
              <w:t>3</w:t>
            </w:r>
            <w:r>
              <w:rPr>
                <w:rFonts w:hint="eastAsia" w:ascii="宋体" w:hAnsi="宋体" w:eastAsia="宋体" w:cs="宋体"/>
                <w:szCs w:val="21"/>
                <w:shd w:val="clear" w:color="auto" w:fill="FFFFFF"/>
              </w:rPr>
              <w:t>、拟派项目技术人员具有建筑专业、园林专业、市政专业的每个1分，满分2分。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94" w:type="dxa"/>
            <w:vAlign w:val="center"/>
          </w:tcPr>
          <w:p>
            <w:pPr>
              <w:widowControl/>
              <w:spacing w:line="420" w:lineRule="exact"/>
              <w:jc w:val="center"/>
              <w:rPr>
                <w:rFonts w:ascii="宋体" w:hAnsi="宋体" w:eastAsia="宋体" w:cs="宋体"/>
                <w:b/>
                <w:bCs/>
                <w:szCs w:val="21"/>
              </w:rPr>
            </w:pPr>
            <w:r>
              <w:rPr>
                <w:rFonts w:hint="eastAsia" w:ascii="宋体" w:hAnsi="宋体" w:eastAsia="宋体" w:cs="宋体"/>
                <w:b/>
                <w:bCs/>
                <w:szCs w:val="21"/>
              </w:rPr>
              <w:t>投标报价</w:t>
            </w:r>
          </w:p>
          <w:p>
            <w:pPr>
              <w:widowControl/>
              <w:spacing w:line="420" w:lineRule="exact"/>
              <w:jc w:val="center"/>
              <w:rPr>
                <w:rFonts w:ascii="宋体" w:hAnsi="宋体" w:eastAsia="宋体" w:cs="宋体"/>
                <w:b/>
                <w:bCs/>
                <w:szCs w:val="21"/>
              </w:rPr>
            </w:pPr>
            <w:r>
              <w:rPr>
                <w:rFonts w:hint="eastAsia" w:ascii="宋体" w:hAnsi="宋体" w:eastAsia="宋体" w:cs="宋体"/>
                <w:b/>
                <w:bCs/>
                <w:szCs w:val="21"/>
              </w:rPr>
              <w:t>（20分）</w:t>
            </w:r>
          </w:p>
        </w:tc>
        <w:tc>
          <w:tcPr>
            <w:tcW w:w="6654" w:type="dxa"/>
            <w:vAlign w:val="center"/>
          </w:tcPr>
          <w:p>
            <w:pPr>
              <w:widowControl/>
              <w:spacing w:line="420" w:lineRule="exact"/>
              <w:ind w:firstLine="420" w:firstLineChars="200"/>
              <w:rPr>
                <w:rFonts w:ascii="宋体" w:hAnsi="宋体" w:eastAsia="宋体" w:cs="宋体"/>
                <w:kern w:val="0"/>
                <w:szCs w:val="21"/>
              </w:rPr>
            </w:pPr>
            <w:r>
              <w:rPr>
                <w:rFonts w:hint="eastAsia" w:ascii="宋体" w:hAnsi="宋体" w:eastAsia="宋体" w:cs="宋体"/>
                <w:kern w:val="0"/>
                <w:szCs w:val="21"/>
              </w:rPr>
              <w:t>投标报价依据现行《城市规划设计费指导意见》计算，且投标报价必须以人民币表示。</w:t>
            </w:r>
          </w:p>
          <w:p>
            <w:pPr>
              <w:widowControl/>
              <w:spacing w:line="420" w:lineRule="exact"/>
              <w:ind w:firstLine="420" w:firstLineChars="200"/>
              <w:rPr>
                <w:rFonts w:ascii="宋体" w:hAnsi="宋体" w:eastAsia="宋体" w:cs="宋体"/>
                <w:kern w:val="0"/>
                <w:szCs w:val="21"/>
              </w:rPr>
            </w:pPr>
            <w:r>
              <w:rPr>
                <w:rFonts w:hint="eastAsia" w:ascii="宋体" w:hAnsi="宋体" w:eastAsia="宋体" w:cs="宋体"/>
                <w:kern w:val="0"/>
                <w:szCs w:val="21"/>
              </w:rPr>
              <w:t>有效投标报价等于评标基准价的得基本分20分，投标报价每高于评标基准价1%的在20分基础上扣一分，扣完为止；每低于评标基准价1%的在20分基础上扣一分，扣完为止。（以上评分计算最终保留两位小数（第三位四舍五入），比值不足1%时，使用插入法计算）</w:t>
            </w:r>
          </w:p>
          <w:p>
            <w:pPr>
              <w:widowControl/>
              <w:spacing w:line="420" w:lineRule="exact"/>
              <w:ind w:firstLine="420" w:firstLineChars="200"/>
              <w:rPr>
                <w:rFonts w:ascii="宋体" w:hAnsi="宋体" w:eastAsia="宋体" w:cs="宋体"/>
                <w:kern w:val="0"/>
                <w:szCs w:val="21"/>
              </w:rPr>
            </w:pPr>
            <w:r>
              <w:rPr>
                <w:rFonts w:hint="eastAsia" w:ascii="宋体" w:hAnsi="宋体" w:eastAsia="宋体" w:cs="宋体"/>
                <w:kern w:val="0"/>
                <w:szCs w:val="21"/>
              </w:rPr>
              <w:t>注1：评标基准价计算方法：各有效投标报价的算术平均值（多于或等于5家时去掉一个最高和一个最低价）为评价基准价。</w:t>
            </w:r>
          </w:p>
          <w:p>
            <w:pPr>
              <w:widowControl/>
              <w:spacing w:line="420" w:lineRule="exact"/>
              <w:ind w:firstLine="420" w:firstLineChars="200"/>
              <w:rPr>
                <w:rFonts w:ascii="宋体" w:hAnsi="宋体" w:eastAsia="宋体" w:cs="宋体"/>
                <w:kern w:val="0"/>
                <w:szCs w:val="21"/>
              </w:rPr>
            </w:pPr>
            <w:r>
              <w:rPr>
                <w:rFonts w:hint="eastAsia" w:ascii="宋体" w:hAnsi="宋体" w:eastAsia="宋体" w:cs="宋体"/>
                <w:kern w:val="0"/>
                <w:szCs w:val="21"/>
              </w:rPr>
              <w:t>注2：投标报价的偏差率计算公式：偏差率=100%×（投标人报价-评标基准价）/评标基准价。</w:t>
            </w:r>
          </w:p>
        </w:tc>
      </w:tr>
    </w:tbl>
    <w:p>
      <w:pPr>
        <w:adjustRightInd w:val="0"/>
        <w:spacing w:line="360" w:lineRule="auto"/>
        <w:ind w:firstLine="480" w:firstLineChars="200"/>
        <w:jc w:val="left"/>
        <w:rPr>
          <w:rFonts w:ascii="宋体" w:hAnsi="宋体" w:eastAsia="宋体" w:cs="宋体"/>
          <w:sz w:val="24"/>
          <w:szCs w:val="24"/>
        </w:rPr>
      </w:pPr>
    </w:p>
    <w:p>
      <w:pPr>
        <w:wordWrap w:val="0"/>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各投标人的最终得分：评标委员会成员对上述各项分别打分、汇总后的算术平均值，采用四舍五入法，保留小数点后二位</w:t>
      </w:r>
      <w:r>
        <w:rPr>
          <w:rFonts w:hint="eastAsia" w:ascii="宋体" w:hAnsi="宋体" w:eastAsia="宋体" w:cs="宋体"/>
          <w:sz w:val="24"/>
        </w:rPr>
        <w:t>。</w:t>
      </w:r>
    </w:p>
    <w:p>
      <w:pPr>
        <w:wordWrap w:val="0"/>
        <w:topLinePunct/>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三、特别说明</w:t>
      </w:r>
    </w:p>
    <w:p>
      <w:pPr>
        <w:wordWrap w:val="0"/>
        <w:topLinePunct/>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1、本评分办法中的各种有效证明材料，投标人必须在投标文件中提供完整的复印件，且在评标时须同时提供与复印件一致的原件，否则不得分。</w:t>
      </w:r>
    </w:p>
    <w:p>
      <w:pPr>
        <w:wordWrap w:val="0"/>
        <w:topLinePunct/>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2、本评分办法中涉及提供人员相关情况的，均须同时提供投标截止时间前三个月内任何一个月本单位为其缴纳社会保险的证明材料，否则不得分。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上述原件须单独包装，外贴“供应商证明文件原件明细表”【详见附件】。上述原件属于投标文件的组成部分，在投标时应随投标文件同时递交，经评标委员会查验投标文件中的复印件与供应商所提供的原件一致无误后即刻退还给供应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4、如果有其他特殊情况，将由评标委员会现场研究决定。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5、投标文件有下列情形之一的，按照无效投标处理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（1）未提供招标文件本部分所要求的“资格性审查材料”和“符合性审查材料”的；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（2）供应商的法定代表人（代表人）或其授权委托人未参加开标会议或未在开标签到表上签字确认的；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（3）未按招标文件规定提供原件和复印件的；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（4）投标文件附有不能接受的条件的；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（5）没有就该项目完整投标的；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（6）不符合法律、法规和招标文件规定的其他实质性要求的；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（7）出现影响采购公正的违法、违规行为的。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号）的要求：对小型、微型企业及监狱企业产品的价格给予 6%～10%的扣除；联合协议中约定，小型、微型企业的协议合同金额占到联合体协议合同总金额30%以上的，可给予联合体2%-3%的价格扣除；用扣除后的价格参与评审。本项目的扣除比例为：小型企业扣除 6%，微型企业扣除 6%，监狱企业扣除 6%，联合体扣除 2%。（投标文件中须提供有效的相关证明材料且加盖投标人公章）</w:t>
      </w:r>
    </w:p>
    <w:p>
      <w:pPr>
        <w:autoSpaceDE w:val="0"/>
        <w:autoSpaceDN w:val="0"/>
        <w:adjustRightInd w:val="0"/>
        <w:spacing w:line="800" w:lineRule="exact"/>
        <w:jc w:val="center"/>
        <w:outlineLvl w:val="0"/>
        <w:rPr>
          <w:rFonts w:ascii="宋体" w:hAnsi="宋体" w:eastAsia="宋体" w:cs="宋体"/>
          <w:b/>
          <w:bCs/>
          <w:sz w:val="44"/>
          <w:szCs w:val="44"/>
          <w:lang w:val="zh-CN"/>
        </w:rPr>
      </w:pPr>
      <w:bookmarkStart w:id="59" w:name="_Toc2744"/>
      <w:r>
        <w:rPr>
          <w:rFonts w:hint="eastAsia" w:ascii="宋体" w:hAnsi="宋体" w:eastAsia="宋体" w:cs="宋体"/>
          <w:b/>
          <w:bCs/>
          <w:sz w:val="44"/>
          <w:szCs w:val="44"/>
          <w:lang w:val="zh-CN"/>
        </w:rPr>
        <w:t>第五部分</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合同</w:t>
      </w:r>
      <w:bookmarkEnd w:id="54"/>
      <w:bookmarkEnd w:id="55"/>
      <w:bookmarkEnd w:id="56"/>
      <w:bookmarkEnd w:id="57"/>
      <w:bookmarkEnd w:id="58"/>
      <w:r>
        <w:rPr>
          <w:rFonts w:hint="eastAsia" w:ascii="宋体" w:hAnsi="宋体" w:eastAsia="宋体" w:cs="宋体"/>
          <w:b/>
          <w:bCs/>
          <w:sz w:val="44"/>
          <w:szCs w:val="44"/>
          <w:lang w:val="zh-CN"/>
        </w:rPr>
        <w:t>样本</w:t>
      </w:r>
      <w:bookmarkEnd w:id="59"/>
    </w:p>
    <w:p>
      <w:pPr>
        <w:autoSpaceDE w:val="0"/>
        <w:autoSpaceDN w:val="0"/>
        <w:adjustRightInd w:val="0"/>
        <w:spacing w:line="360" w:lineRule="auto"/>
        <w:ind w:firstLine="482" w:firstLineChars="200"/>
        <w:rPr>
          <w:rFonts w:ascii="宋体" w:hAnsi="宋体" w:eastAsia="宋体" w:cs="宋体"/>
          <w:b/>
          <w:bCs/>
          <w:sz w:val="24"/>
          <w:szCs w:val="24"/>
          <w:lang w:val="zh-CN"/>
        </w:rPr>
      </w:pPr>
    </w:p>
    <w:p>
      <w:pPr>
        <w:autoSpaceDE w:val="0"/>
        <w:autoSpaceDN w:val="0"/>
        <w:adjustRightIn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一、合同一般条款</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 定义</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w:t>
      </w:r>
      <w:r>
        <w:rPr>
          <w:rFonts w:hint="eastAsia" w:ascii="宋体" w:hAnsi="宋体" w:eastAsia="宋体" w:cs="宋体"/>
          <w:sz w:val="24"/>
          <w:szCs w:val="24"/>
          <w:lang w:val="zh-CN"/>
        </w:rPr>
        <w:t>合同</w:t>
      </w:r>
      <w:r>
        <w:rPr>
          <w:rFonts w:hint="eastAsia" w:ascii="宋体" w:hAnsi="宋体" w:eastAsia="宋体" w:cs="宋体"/>
          <w:sz w:val="24"/>
          <w:szCs w:val="24"/>
        </w:rPr>
        <w:t>”</w:t>
      </w:r>
      <w:r>
        <w:rPr>
          <w:rFonts w:hint="eastAsia" w:ascii="宋体" w:hAnsi="宋体" w:eastAsia="宋体" w:cs="宋体"/>
          <w:sz w:val="24"/>
          <w:szCs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1.2</w:t>
      </w:r>
      <w:r>
        <w:rPr>
          <w:rFonts w:hint="eastAsia" w:ascii="宋体" w:hAnsi="宋体" w:eastAsia="宋体" w:cs="宋体"/>
          <w:sz w:val="24"/>
          <w:szCs w:val="24"/>
        </w:rPr>
        <w:t>“</w:t>
      </w:r>
      <w:r>
        <w:rPr>
          <w:rFonts w:hint="eastAsia" w:ascii="宋体" w:hAnsi="宋体" w:eastAsia="宋体" w:cs="宋体"/>
          <w:sz w:val="24"/>
          <w:szCs w:val="24"/>
          <w:lang w:val="zh-CN"/>
        </w:rPr>
        <w:t>合同价格</w:t>
      </w:r>
      <w:r>
        <w:rPr>
          <w:rFonts w:hint="eastAsia" w:ascii="宋体" w:hAnsi="宋体" w:eastAsia="宋体" w:cs="宋体"/>
          <w:sz w:val="24"/>
          <w:szCs w:val="24"/>
        </w:rPr>
        <w:t>”</w:t>
      </w:r>
      <w:r>
        <w:rPr>
          <w:rFonts w:hint="eastAsia" w:ascii="宋体" w:hAnsi="宋体" w:eastAsia="宋体" w:cs="宋体"/>
          <w:sz w:val="24"/>
          <w:szCs w:val="24"/>
          <w:lang w:val="zh-CN"/>
        </w:rPr>
        <w:t>系指根据合同规定，在乙方全面正确地履行合同义务时应支付给乙方的款项。</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1.3</w:t>
      </w:r>
      <w:r>
        <w:rPr>
          <w:rFonts w:hint="eastAsia" w:ascii="宋体" w:hAnsi="宋体" w:eastAsia="宋体" w:cs="宋体"/>
          <w:sz w:val="24"/>
          <w:szCs w:val="24"/>
        </w:rPr>
        <w:t>“</w:t>
      </w:r>
      <w:r>
        <w:rPr>
          <w:rFonts w:hint="eastAsia" w:ascii="宋体" w:hAnsi="宋体" w:eastAsia="宋体" w:cs="宋体"/>
          <w:sz w:val="24"/>
          <w:szCs w:val="24"/>
          <w:lang w:val="zh-CN"/>
        </w:rPr>
        <w:t>甲方</w:t>
      </w:r>
      <w:r>
        <w:rPr>
          <w:rFonts w:hint="eastAsia" w:ascii="宋体" w:hAnsi="宋体" w:eastAsia="宋体" w:cs="宋体"/>
          <w:sz w:val="24"/>
          <w:szCs w:val="24"/>
        </w:rPr>
        <w:t>”</w:t>
      </w:r>
      <w:r>
        <w:rPr>
          <w:rFonts w:hint="eastAsia" w:ascii="宋体" w:hAnsi="宋体" w:eastAsia="宋体" w:cs="宋体"/>
          <w:sz w:val="24"/>
          <w:szCs w:val="24"/>
          <w:lang w:val="zh-CN"/>
        </w:rPr>
        <w:t>系指通过招标方式，接受合同服务的采购人</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1.4</w:t>
      </w:r>
      <w:r>
        <w:rPr>
          <w:rFonts w:hint="eastAsia" w:ascii="宋体" w:hAnsi="宋体" w:eastAsia="宋体" w:cs="宋体"/>
          <w:sz w:val="24"/>
          <w:szCs w:val="24"/>
        </w:rPr>
        <w:t>“</w:t>
      </w:r>
      <w:r>
        <w:rPr>
          <w:rFonts w:hint="eastAsia" w:ascii="宋体" w:hAnsi="宋体" w:eastAsia="宋体" w:cs="宋体"/>
          <w:sz w:val="24"/>
          <w:szCs w:val="24"/>
          <w:lang w:val="zh-CN"/>
        </w:rPr>
        <w:t>乙方</w:t>
      </w:r>
      <w:r>
        <w:rPr>
          <w:rFonts w:hint="eastAsia" w:ascii="宋体" w:hAnsi="宋体" w:eastAsia="宋体" w:cs="宋体"/>
          <w:sz w:val="24"/>
          <w:szCs w:val="24"/>
        </w:rPr>
        <w:t>”</w:t>
      </w:r>
      <w:r>
        <w:rPr>
          <w:rFonts w:hint="eastAsia" w:ascii="宋体" w:hAnsi="宋体" w:eastAsia="宋体" w:cs="宋体"/>
          <w:sz w:val="24"/>
          <w:szCs w:val="24"/>
          <w:lang w:val="zh-CN"/>
        </w:rPr>
        <w:t>系指中标后提供合同服务的</w:t>
      </w:r>
      <w:r>
        <w:rPr>
          <w:rFonts w:hint="eastAsia" w:ascii="宋体" w:hAnsi="宋体" w:eastAsia="宋体" w:cs="宋体"/>
          <w:bCs/>
          <w:sz w:val="24"/>
          <w:szCs w:val="24"/>
          <w:lang w:val="zh-CN"/>
        </w:rPr>
        <w:t>中标方</w:t>
      </w:r>
      <w:r>
        <w:rPr>
          <w:rFonts w:hint="eastAsia" w:ascii="宋体" w:hAnsi="宋体" w:eastAsia="宋体" w:cs="宋体"/>
          <w:sz w:val="24"/>
          <w:szCs w:val="24"/>
          <w:lang w:val="zh-CN"/>
        </w:rPr>
        <w:t>或供应商。</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2.适用范围</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本合同条款仅适用于本次招标活动。</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3.技术规格和标准</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本合同项下所提供货物设备和服务应与本招标文件规定的标准相一致。</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4.合同期限</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即自</w:t>
      </w:r>
      <w:r>
        <w:rPr>
          <w:rFonts w:hint="eastAsia" w:ascii="宋体" w:hAnsi="宋体" w:eastAsia="宋体" w:cs="宋体"/>
          <w:sz w:val="24"/>
          <w:szCs w:val="24"/>
          <w:lang w:val="zh-CN"/>
        </w:rPr>
        <w:tab/>
      </w:r>
      <w:r>
        <w:rPr>
          <w:rFonts w:hint="eastAsia" w:ascii="宋体" w:hAnsi="宋体" w:eastAsia="宋体" w:cs="宋体"/>
          <w:sz w:val="24"/>
          <w:szCs w:val="24"/>
          <w:lang w:val="zh-CN"/>
        </w:rPr>
        <w:t>年</w:t>
      </w:r>
      <w:r>
        <w:rPr>
          <w:rFonts w:hint="eastAsia" w:ascii="宋体" w:hAnsi="宋体" w:eastAsia="宋体" w:cs="宋体"/>
          <w:sz w:val="24"/>
          <w:szCs w:val="24"/>
          <w:lang w:val="zh-CN"/>
        </w:rPr>
        <w:tab/>
      </w:r>
      <w:r>
        <w:rPr>
          <w:rFonts w:hint="eastAsia" w:ascii="宋体" w:hAnsi="宋体" w:eastAsia="宋体" w:cs="宋体"/>
          <w:sz w:val="24"/>
          <w:szCs w:val="24"/>
          <w:lang w:val="zh-CN"/>
        </w:rPr>
        <w:t>月</w:t>
      </w:r>
      <w:r>
        <w:rPr>
          <w:rFonts w:hint="eastAsia" w:ascii="宋体" w:hAnsi="宋体" w:eastAsia="宋体" w:cs="宋体"/>
          <w:sz w:val="24"/>
          <w:szCs w:val="24"/>
          <w:lang w:val="zh-CN"/>
        </w:rPr>
        <w:tab/>
      </w:r>
      <w:r>
        <w:rPr>
          <w:rFonts w:hint="eastAsia" w:ascii="宋体" w:hAnsi="宋体" w:eastAsia="宋体" w:cs="宋体"/>
          <w:sz w:val="24"/>
          <w:szCs w:val="24"/>
          <w:lang w:val="zh-CN"/>
        </w:rPr>
        <w:t>日起至</w:t>
      </w:r>
      <w:r>
        <w:rPr>
          <w:rFonts w:hint="eastAsia" w:ascii="宋体" w:hAnsi="宋体" w:eastAsia="宋体" w:cs="宋体"/>
          <w:sz w:val="24"/>
          <w:szCs w:val="24"/>
          <w:lang w:val="zh-CN"/>
        </w:rPr>
        <w:tab/>
      </w:r>
      <w:r>
        <w:rPr>
          <w:rFonts w:hint="eastAsia" w:ascii="宋体" w:hAnsi="宋体" w:eastAsia="宋体" w:cs="宋体"/>
          <w:sz w:val="24"/>
          <w:szCs w:val="24"/>
          <w:lang w:val="zh-CN"/>
        </w:rPr>
        <w:t>年</w:t>
      </w:r>
      <w:r>
        <w:rPr>
          <w:rFonts w:hint="eastAsia" w:ascii="宋体" w:hAnsi="宋体" w:eastAsia="宋体" w:cs="宋体"/>
          <w:sz w:val="24"/>
          <w:szCs w:val="24"/>
          <w:lang w:val="zh-CN"/>
        </w:rPr>
        <w:tab/>
      </w:r>
      <w:r>
        <w:rPr>
          <w:rFonts w:hint="eastAsia" w:ascii="宋体" w:hAnsi="宋体" w:eastAsia="宋体" w:cs="宋体"/>
          <w:sz w:val="24"/>
          <w:szCs w:val="24"/>
          <w:lang w:val="zh-CN"/>
        </w:rPr>
        <w:t>月</w:t>
      </w:r>
      <w:r>
        <w:rPr>
          <w:rFonts w:hint="eastAsia" w:ascii="宋体" w:hAnsi="宋体" w:eastAsia="宋体" w:cs="宋体"/>
          <w:sz w:val="24"/>
          <w:szCs w:val="24"/>
          <w:lang w:val="zh-CN"/>
        </w:rPr>
        <w:tab/>
      </w:r>
      <w:r>
        <w:rPr>
          <w:rFonts w:hint="eastAsia" w:ascii="宋体" w:hAnsi="宋体" w:eastAsia="宋体" w:cs="宋体"/>
          <w:sz w:val="24"/>
          <w:szCs w:val="24"/>
          <w:lang w:val="zh-CN"/>
        </w:rPr>
        <w:t>日止。</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5.价格</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6.索赔</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6.1乙方对所提供货物设备和服务与合同要求不符负有责任，并且甲方已于合同规定的期限内提出索赔，乙方应按甲方同意的下述一种或多种方法解决索赔事宜。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6.1.1乙方同意甲方取消其不符合要求的货物设备和服务项目，退还已经收取的该类货物设备的货款。</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6.1.2对于情节严重、造成甲方损失金额巨大的，同意甲方终止全部项目合同，并赔偿甲方因此造成的损失。</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7.不可抗力</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8.履约保证金</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8.1履约保证金的有效期至供货完毕且验收合格。</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8.2乙方提供的履约保证金按规定格式转帐支票、电汇的形式提供，与此有关的费用由乙方负担。</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8.</w:t>
      </w:r>
      <w:r>
        <w:rPr>
          <w:rFonts w:hint="eastAsia" w:ascii="宋体" w:hAnsi="宋体" w:eastAsia="宋体" w:cs="宋体"/>
          <w:sz w:val="24"/>
          <w:szCs w:val="24"/>
        </w:rPr>
        <w:t>3</w:t>
      </w:r>
      <w:r>
        <w:rPr>
          <w:rFonts w:hint="eastAsia" w:ascii="宋体" w:hAnsi="宋体" w:eastAsia="宋体" w:cs="宋体"/>
          <w:sz w:val="24"/>
          <w:szCs w:val="24"/>
          <w:lang w:val="zh-CN"/>
        </w:rPr>
        <w:t>如果乙方未能按合同规定履行其义务，甲方有权从履约保证金取得补偿。</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9.争议的解决</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9.1在执行合同中发生的与本合同有关的争端，双方应通过友好协商解决，经协商在 60天内不能达成协议时，应提交仲裁。</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9.2 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9.3 合同双方均为国内法人的，其争端的仲裁应由合同发生地许昌仲裁委员会根据其仲裁程序进行。</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9.4 仲裁裁决应为最终决定，并对双方具有约束力。</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9.5 除另有裁决外，仲裁费应由败诉方负担。</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9.6 在仲裁期间，除正在进行的仲裁部分外，合同其他部分继续执行。</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10.合同终止</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10.2 出现下列情况时合同自动终止：</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10.2.1发生不可抗力时。</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10.2.2一方不履行合同条款，造成另一方无法执行合同协议，协商又不能求得解决，合同终止，责任方赔偿损失。</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11.合同修改</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12.适用法律</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本合同应按中华人民共和国的法律解释。</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13.主导语言与计量单位</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13.1 合同书写应用中文书写。甲乙双方及相关部门各执一份，具有同等法律效力。</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13.2 除技术规格另有规定外，计量单位均使用中华人民共和国法定计量单位。</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14.合同生效</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除非合同中另有说明，本合同经双方签字盖章，并在招标人收到乙方的履约保证金后，即开始生效。</w:t>
      </w:r>
    </w:p>
    <w:p>
      <w:pPr>
        <w:autoSpaceDE w:val="0"/>
        <w:autoSpaceDN w:val="0"/>
        <w:adjustRightInd w:val="0"/>
        <w:spacing w:line="360" w:lineRule="auto"/>
        <w:ind w:firstLine="482" w:firstLineChars="200"/>
        <w:jc w:val="center"/>
        <w:rPr>
          <w:rFonts w:ascii="宋体" w:hAnsi="宋体" w:eastAsia="宋体" w:cs="宋体"/>
          <w:b/>
          <w:bCs/>
          <w:sz w:val="24"/>
          <w:szCs w:val="24"/>
          <w:lang w:val="zh-CN"/>
        </w:rPr>
      </w:pPr>
    </w:p>
    <w:p>
      <w:pPr>
        <w:autoSpaceDE w:val="0"/>
        <w:autoSpaceDN w:val="0"/>
        <w:adjustRightInd w:val="0"/>
        <w:spacing w:line="360" w:lineRule="auto"/>
        <w:ind w:firstLine="482" w:firstLineChars="200"/>
        <w:jc w:val="center"/>
        <w:rPr>
          <w:rFonts w:ascii="宋体" w:hAnsi="宋体" w:eastAsia="宋体" w:cs="宋体"/>
          <w:b/>
          <w:bCs/>
          <w:sz w:val="24"/>
          <w:szCs w:val="24"/>
          <w:lang w:val="zh-CN"/>
        </w:rPr>
      </w:pPr>
    </w:p>
    <w:p>
      <w:pPr>
        <w:autoSpaceDE w:val="0"/>
        <w:autoSpaceDN w:val="0"/>
        <w:adjustRightInd w:val="0"/>
        <w:spacing w:line="360" w:lineRule="auto"/>
        <w:ind w:firstLine="482" w:firstLineChars="200"/>
        <w:jc w:val="center"/>
        <w:rPr>
          <w:rFonts w:ascii="宋体" w:hAnsi="宋体" w:eastAsia="宋体" w:cs="宋体"/>
          <w:b/>
          <w:bCs/>
          <w:sz w:val="24"/>
          <w:szCs w:val="24"/>
          <w:lang w:val="zh-CN"/>
        </w:rPr>
      </w:pPr>
    </w:p>
    <w:p>
      <w:pPr>
        <w:autoSpaceDE w:val="0"/>
        <w:autoSpaceDN w:val="0"/>
        <w:adjustRightInd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二、合同特殊条款</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（具体条款由甲乙双方根据该项目的特殊性协商约定）略。</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合同特殊条款是合同一般条款的补充和修改。如果两者之间有抵触，应以特殊条款为准。</w:t>
      </w:r>
    </w:p>
    <w:p>
      <w:pPr>
        <w:jc w:val="center"/>
        <w:rPr>
          <w:rFonts w:ascii="宋体" w:hAnsi="宋体" w:eastAsia="宋体" w:cs="宋体"/>
          <w:b/>
          <w:bCs/>
          <w:sz w:val="36"/>
          <w:szCs w:val="36"/>
        </w:rPr>
      </w:pPr>
    </w:p>
    <w:p>
      <w:pPr>
        <w:rPr>
          <w:rFonts w:ascii="宋体" w:hAnsi="宋体" w:eastAsia="宋体" w:cs="宋体"/>
          <w:sz w:val="24"/>
          <w:szCs w:val="24"/>
        </w:rPr>
      </w:pPr>
      <w:r>
        <w:rPr>
          <w:rFonts w:hint="eastAsia" w:ascii="宋体" w:hAnsi="宋体" w:eastAsia="宋体" w:cs="宋体"/>
          <w:sz w:val="24"/>
          <w:szCs w:val="24"/>
        </w:rPr>
        <w:br w:type="page"/>
      </w:r>
    </w:p>
    <w:p>
      <w:pPr>
        <w:tabs>
          <w:tab w:val="center" w:pos="4479"/>
          <w:tab w:val="left" w:pos="6300"/>
        </w:tabs>
        <w:spacing w:line="800" w:lineRule="exact"/>
        <w:jc w:val="center"/>
        <w:outlineLvl w:val="0"/>
        <w:rPr>
          <w:rFonts w:ascii="宋体" w:hAnsi="宋体" w:eastAsia="宋体" w:cs="宋体"/>
          <w:b/>
          <w:sz w:val="44"/>
          <w:szCs w:val="44"/>
        </w:rPr>
      </w:pPr>
      <w:bookmarkStart w:id="60" w:name="_Toc27116"/>
      <w:r>
        <w:rPr>
          <w:rFonts w:hint="eastAsia" w:ascii="宋体" w:hAnsi="宋体" w:eastAsia="宋体" w:cs="宋体"/>
          <w:b/>
          <w:bCs/>
          <w:sz w:val="44"/>
          <w:szCs w:val="44"/>
          <w:lang w:val="zh-CN"/>
        </w:rPr>
        <w:t>第六部分</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附件</w:t>
      </w:r>
      <w:bookmarkEnd w:id="60"/>
    </w:p>
    <w:p>
      <w:pPr>
        <w:tabs>
          <w:tab w:val="center" w:pos="4479"/>
          <w:tab w:val="left" w:pos="6300"/>
        </w:tabs>
        <w:jc w:val="left"/>
        <w:rPr>
          <w:rFonts w:ascii="宋体" w:hAnsi="宋体" w:eastAsia="宋体" w:cs="宋体"/>
          <w:b/>
          <w:sz w:val="36"/>
          <w:szCs w:val="36"/>
        </w:rPr>
      </w:pP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附件1  投标函及开标一览表</w:t>
      </w:r>
    </w:p>
    <w:p>
      <w:pPr>
        <w:spacing w:line="360" w:lineRule="auto"/>
        <w:ind w:firstLine="555"/>
        <w:jc w:val="left"/>
        <w:rPr>
          <w:rFonts w:ascii="宋体" w:hAnsi="宋体" w:eastAsia="宋体" w:cs="宋体"/>
          <w:b/>
          <w:sz w:val="24"/>
          <w:szCs w:val="24"/>
        </w:rPr>
      </w:pPr>
      <w:r>
        <w:rPr>
          <w:rFonts w:hint="eastAsia" w:ascii="宋体" w:hAnsi="宋体" w:eastAsia="宋体" w:cs="宋体"/>
          <w:sz w:val="24"/>
          <w:szCs w:val="24"/>
        </w:rPr>
        <w:t xml:space="preserve">附件2  </w:t>
      </w:r>
      <w:r>
        <w:fldChar w:fldCharType="begin"/>
      </w:r>
      <w:r>
        <w:instrText xml:space="preserve"> HYPERLINK \l "_Toc416442391" </w:instrText>
      </w:r>
      <w:r>
        <w:fldChar w:fldCharType="separate"/>
      </w:r>
      <w:r>
        <w:rPr>
          <w:rFonts w:hint="eastAsia" w:ascii="宋体" w:hAnsi="宋体" w:eastAsia="宋体" w:cs="宋体"/>
          <w:sz w:val="24"/>
          <w:szCs w:val="24"/>
        </w:rPr>
        <w:t>法定代表人身份证明或授权委托书</w:t>
      </w:r>
      <w:r>
        <w:rPr>
          <w:rFonts w:hint="eastAsia" w:ascii="宋体" w:hAnsi="宋体" w:eastAsia="宋体" w:cs="宋体"/>
          <w:sz w:val="24"/>
          <w:szCs w:val="24"/>
        </w:rPr>
        <w:tab/>
      </w:r>
      <w:r>
        <w:rPr>
          <w:rFonts w:hint="eastAsia" w:ascii="宋体" w:hAnsi="宋体" w:eastAsia="宋体" w:cs="宋体"/>
          <w:sz w:val="24"/>
          <w:szCs w:val="24"/>
        </w:rPr>
        <w:fldChar w:fldCharType="end"/>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附件3  投标保证金</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附件4  供应商情况</w:t>
      </w:r>
      <w:r>
        <w:rPr>
          <w:rFonts w:hint="eastAsia" w:ascii="宋体" w:hAnsi="宋体" w:eastAsia="宋体" w:cs="宋体"/>
          <w:sz w:val="24"/>
          <w:szCs w:val="24"/>
        </w:rPr>
        <w:tab/>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附件5  规划设计项目业绩</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附件6  技术方案</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附件7  中标服务费承诺书</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附件8  反商业贿赂承诺书</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附件9  供应商资格声明</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附件10  参加政府采购活动前3年内在经营活动中没有重大违法记录的书面声明</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附件11  其它相关资料</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附件12  供应商证明文件原件明细表</w:t>
      </w:r>
    </w:p>
    <w:p>
      <w:pPr>
        <w:tabs>
          <w:tab w:val="left" w:pos="0"/>
        </w:tabs>
        <w:spacing w:line="480" w:lineRule="auto"/>
        <w:ind w:firstLine="590" w:firstLineChars="246"/>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555"/>
        <w:jc w:val="left"/>
        <w:rPr>
          <w:rFonts w:ascii="宋体" w:hAnsi="宋体" w:eastAsia="宋体" w:cs="宋体"/>
          <w:sz w:val="24"/>
          <w:szCs w:val="24"/>
        </w:rPr>
      </w:pP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说明：</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1.投标文件编制过程中应按本章提供的格式填报。</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2.本章提供的格式内容如在投标范围内不涉及，也应在表中注明。</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3.如有本章未提供格式的投标内容，供应商可自行提供。</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outlineLvl w:val="1"/>
        <w:rPr>
          <w:rFonts w:ascii="宋体" w:hAnsi="宋体" w:eastAsia="宋体" w:cs="宋体"/>
          <w:b/>
          <w:sz w:val="24"/>
          <w:szCs w:val="24"/>
        </w:rPr>
      </w:pPr>
      <w:bookmarkStart w:id="61" w:name="_Toc248025920"/>
      <w:bookmarkStart w:id="62" w:name="_Toc107821892"/>
      <w:bookmarkStart w:id="63" w:name="_Toc179456568"/>
      <w:bookmarkStart w:id="64" w:name="_Toc106161066"/>
      <w:bookmarkStart w:id="65" w:name="_Toc106161463"/>
      <w:bookmarkStart w:id="66" w:name="_Toc181348173"/>
      <w:bookmarkStart w:id="67" w:name="_Toc137651743"/>
      <w:bookmarkStart w:id="68" w:name="_Toc181344363"/>
      <w:bookmarkStart w:id="69" w:name="_Toc275431232"/>
      <w:bookmarkStart w:id="70" w:name="_Toc30184"/>
      <w:r>
        <w:rPr>
          <w:rFonts w:hint="eastAsia" w:ascii="宋体" w:hAnsi="宋体" w:eastAsia="宋体" w:cs="宋体"/>
          <w:b/>
          <w:sz w:val="24"/>
          <w:szCs w:val="24"/>
        </w:rPr>
        <w:t>附件1</w:t>
      </w:r>
      <w:bookmarkEnd w:id="61"/>
      <w:bookmarkEnd w:id="62"/>
      <w:bookmarkEnd w:id="63"/>
      <w:bookmarkEnd w:id="64"/>
      <w:bookmarkEnd w:id="65"/>
      <w:bookmarkEnd w:id="66"/>
      <w:bookmarkEnd w:id="67"/>
      <w:bookmarkEnd w:id="68"/>
      <w:r>
        <w:rPr>
          <w:rFonts w:hint="eastAsia" w:ascii="宋体" w:hAnsi="宋体" w:eastAsia="宋体" w:cs="宋体"/>
          <w:b/>
          <w:sz w:val="24"/>
          <w:szCs w:val="24"/>
        </w:rPr>
        <w:t xml:space="preserve">  投标</w:t>
      </w:r>
      <w:bookmarkEnd w:id="69"/>
      <w:r>
        <w:rPr>
          <w:rFonts w:hint="eastAsia" w:ascii="宋体" w:hAnsi="宋体" w:eastAsia="宋体" w:cs="宋体"/>
          <w:b/>
          <w:sz w:val="24"/>
          <w:szCs w:val="24"/>
        </w:rPr>
        <w:t>函及开标一览表</w:t>
      </w:r>
      <w:bookmarkEnd w:id="70"/>
    </w:p>
    <w:p>
      <w:pPr>
        <w:keepNext/>
        <w:keepLines/>
        <w:spacing w:before="20" w:after="20" w:line="416" w:lineRule="auto"/>
        <w:jc w:val="center"/>
        <w:outlineLvl w:val="1"/>
        <w:rPr>
          <w:rFonts w:ascii="宋体" w:hAnsi="宋体" w:eastAsia="宋体" w:cs="宋体"/>
          <w:b/>
          <w:bCs/>
          <w:sz w:val="28"/>
          <w:szCs w:val="28"/>
        </w:rPr>
      </w:pPr>
      <w:bookmarkStart w:id="71" w:name="_Toc29659"/>
    </w:p>
    <w:p>
      <w:pPr>
        <w:keepNext/>
        <w:keepLines/>
        <w:spacing w:before="20" w:after="20" w:line="416" w:lineRule="auto"/>
        <w:jc w:val="center"/>
        <w:outlineLvl w:val="1"/>
        <w:rPr>
          <w:rFonts w:ascii="宋体" w:hAnsi="宋体" w:eastAsia="宋体" w:cs="宋体"/>
          <w:b/>
          <w:bCs/>
          <w:sz w:val="28"/>
          <w:szCs w:val="28"/>
        </w:rPr>
      </w:pPr>
      <w:r>
        <w:rPr>
          <w:rFonts w:hint="eastAsia" w:ascii="宋体" w:hAnsi="宋体" w:eastAsia="宋体" w:cs="宋体"/>
          <w:b/>
          <w:bCs/>
          <w:sz w:val="28"/>
          <w:szCs w:val="28"/>
        </w:rPr>
        <w:t xml:space="preserve">（一）投 标 </w:t>
      </w:r>
      <w:bookmarkEnd w:id="71"/>
      <w:r>
        <w:rPr>
          <w:rFonts w:hint="eastAsia" w:ascii="宋体" w:hAnsi="宋体" w:eastAsia="宋体" w:cs="宋体"/>
          <w:b/>
          <w:bCs/>
          <w:sz w:val="28"/>
          <w:szCs w:val="28"/>
        </w:rPr>
        <w:t>函</w:t>
      </w:r>
    </w:p>
    <w:p>
      <w:pPr>
        <w:jc w:val="center"/>
        <w:rPr>
          <w:rFonts w:ascii="宋体" w:hAnsi="宋体" w:eastAsia="宋体" w:cs="宋体"/>
          <w:b/>
          <w:szCs w:val="21"/>
        </w:rPr>
      </w:pPr>
    </w:p>
    <w:p>
      <w:pPr>
        <w:spacing w:line="360" w:lineRule="auto"/>
        <w:rPr>
          <w:rFonts w:ascii="宋体" w:hAnsi="宋体" w:eastAsia="宋体" w:cs="宋体"/>
          <w:sz w:val="24"/>
          <w:szCs w:val="24"/>
        </w:rPr>
      </w:pPr>
      <w:r>
        <w:rPr>
          <w:rFonts w:hint="eastAsia" w:ascii="宋体" w:hAnsi="宋体" w:eastAsia="宋体" w:cs="宋体"/>
          <w:sz w:val="24"/>
          <w:szCs w:val="24"/>
        </w:rPr>
        <w:t>致：</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根据贵方项目（项目编号：           ）招标公告及招标文件，签字代表</w:t>
      </w:r>
      <w:r>
        <w:rPr>
          <w:rFonts w:hint="eastAsia" w:ascii="宋体" w:hAnsi="宋体" w:eastAsia="宋体" w:cs="宋体"/>
          <w:sz w:val="24"/>
          <w:szCs w:val="24"/>
          <w:u w:val="single"/>
        </w:rPr>
        <w:t xml:space="preserve"> （姓名、职务） </w:t>
      </w:r>
      <w:r>
        <w:rPr>
          <w:rFonts w:hint="eastAsia" w:ascii="宋体" w:hAnsi="宋体" w:eastAsia="宋体" w:cs="宋体"/>
          <w:sz w:val="24"/>
          <w:szCs w:val="24"/>
        </w:rPr>
        <w:t>经正式授权并代表</w:t>
      </w:r>
      <w:r>
        <w:rPr>
          <w:rFonts w:hint="eastAsia" w:ascii="宋体" w:hAnsi="宋体" w:eastAsia="宋体" w:cs="宋体"/>
          <w:sz w:val="24"/>
          <w:szCs w:val="24"/>
          <w:u w:val="single"/>
        </w:rPr>
        <w:t xml:space="preserve">      （供应商名称、地址）      </w:t>
      </w:r>
      <w:r>
        <w:rPr>
          <w:rFonts w:hint="eastAsia" w:ascii="宋体" w:hAnsi="宋体" w:eastAsia="宋体" w:cs="宋体"/>
          <w:sz w:val="24"/>
          <w:szCs w:val="24"/>
        </w:rPr>
        <w:t>提交投标文件正本一份、副本四份：</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全权代表宣布如下：</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1.投标总价为人民币（大写）</w:t>
      </w:r>
      <w:r>
        <w:rPr>
          <w:rFonts w:hint="eastAsia" w:ascii="宋体" w:hAnsi="宋体" w:eastAsia="宋体" w:cs="宋体"/>
          <w:sz w:val="24"/>
          <w:szCs w:val="24"/>
          <w:u w:val="single"/>
        </w:rPr>
        <w:t xml:space="preserve">                      元 </w:t>
      </w:r>
      <w:r>
        <w:rPr>
          <w:rFonts w:hint="eastAsia" w:ascii="宋体" w:hAnsi="宋体" w:eastAsia="宋体" w:cs="宋体"/>
          <w:sz w:val="24"/>
          <w:szCs w:val="24"/>
        </w:rPr>
        <w:t>。</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2.我方已详细审查全部招标文件，包括修改文件（如有的话）以及全部参考资料和有关附件，我方完全接受招标文件中所规定的合同条款及其他部分的全部内容。</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3.投标有效期为自投标截止时间起</w:t>
      </w:r>
      <w:r>
        <w:rPr>
          <w:rFonts w:hint="eastAsia" w:ascii="宋体" w:hAnsi="宋体" w:eastAsia="宋体" w:cs="宋体"/>
          <w:sz w:val="24"/>
          <w:szCs w:val="24"/>
          <w:u w:val="single"/>
        </w:rPr>
        <w:t xml:space="preserve">  60  </w:t>
      </w:r>
      <w:r>
        <w:rPr>
          <w:rFonts w:hint="eastAsia" w:ascii="宋体" w:hAnsi="宋体" w:eastAsia="宋体" w:cs="宋体"/>
          <w:sz w:val="24"/>
          <w:szCs w:val="24"/>
        </w:rPr>
        <w:t>个日历天；</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4.如果在规定的开标时间后，我方在投标有效期内撤回投标，或在中标之后未能按照招标文件的要求与采购人及时签订合同，我方的投标保证金将被贵方没收。</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5.我方同意提供按照贵方可能要求的与投标有关的一切数据或资料，完全理解贵方不一定要接受最低价的投标或收到的任何投标。</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6.与本投标有关的一切正式往来通讯请寄：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邮   编：</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传   真：</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供应商名称：（公章）</w:t>
      </w:r>
    </w:p>
    <w:p>
      <w:pPr>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法定代表人或委托代理人签字：</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投标日期：   年  月  日</w:t>
      </w:r>
    </w:p>
    <w:p>
      <w:pPr>
        <w:spacing w:line="560" w:lineRule="exact"/>
        <w:jc w:val="left"/>
        <w:rPr>
          <w:rFonts w:ascii="宋体" w:hAnsi="宋体" w:eastAsia="宋体" w:cs="宋体"/>
          <w:b/>
          <w:sz w:val="24"/>
          <w:szCs w:val="24"/>
        </w:rPr>
      </w:pPr>
    </w:p>
    <w:p>
      <w:pPr>
        <w:spacing w:line="560" w:lineRule="exact"/>
        <w:jc w:val="left"/>
        <w:rPr>
          <w:rFonts w:ascii="宋体" w:hAnsi="宋体" w:eastAsia="宋体" w:cs="宋体"/>
          <w:b/>
          <w:szCs w:val="21"/>
        </w:rPr>
      </w:pPr>
    </w:p>
    <w:p>
      <w:pPr>
        <w:tabs>
          <w:tab w:val="center" w:pos="4479"/>
          <w:tab w:val="left" w:pos="6195"/>
        </w:tabs>
        <w:spacing w:line="560" w:lineRule="exact"/>
        <w:jc w:val="center"/>
        <w:outlineLvl w:val="1"/>
        <w:rPr>
          <w:rFonts w:ascii="宋体" w:hAnsi="宋体" w:eastAsia="宋体" w:cs="宋体"/>
          <w:b/>
          <w:bCs/>
          <w:sz w:val="28"/>
          <w:szCs w:val="28"/>
        </w:rPr>
      </w:pPr>
      <w:bookmarkStart w:id="72" w:name="_Toc30778"/>
      <w:r>
        <w:rPr>
          <w:rFonts w:hint="eastAsia" w:ascii="宋体" w:hAnsi="宋体" w:eastAsia="宋体" w:cs="宋体"/>
          <w:b/>
          <w:bCs/>
          <w:sz w:val="28"/>
          <w:szCs w:val="28"/>
        </w:rPr>
        <w:t>（二）开标一览表</w:t>
      </w:r>
      <w:bookmarkEnd w:id="72"/>
    </w:p>
    <w:p>
      <w:pPr>
        <w:tabs>
          <w:tab w:val="center" w:pos="4479"/>
          <w:tab w:val="left" w:pos="6195"/>
        </w:tabs>
        <w:spacing w:line="560" w:lineRule="exact"/>
        <w:jc w:val="center"/>
        <w:outlineLvl w:val="1"/>
        <w:rPr>
          <w:rFonts w:ascii="宋体" w:hAnsi="宋体" w:eastAsia="宋体" w:cs="宋体"/>
          <w:b/>
          <w:bCs/>
          <w:sz w:val="28"/>
          <w:szCs w:val="28"/>
        </w:rPr>
      </w:pPr>
    </w:p>
    <w:p>
      <w:pPr>
        <w:tabs>
          <w:tab w:val="center" w:pos="4479"/>
          <w:tab w:val="left" w:pos="6195"/>
        </w:tabs>
        <w:spacing w:line="560" w:lineRule="exact"/>
        <w:jc w:val="left"/>
        <w:rPr>
          <w:rFonts w:ascii="宋体" w:hAnsi="宋体" w:eastAsia="宋体" w:cs="宋体"/>
          <w:b/>
          <w:sz w:val="24"/>
          <w:szCs w:val="24"/>
        </w:rPr>
      </w:pPr>
      <w:r>
        <w:rPr>
          <w:rFonts w:hint="eastAsia" w:ascii="宋体" w:hAnsi="宋体" w:eastAsia="宋体" w:cs="宋体"/>
          <w:sz w:val="24"/>
          <w:szCs w:val="24"/>
        </w:rPr>
        <w:t>项目编号：                                         货币单位：元（人民币）</w:t>
      </w:r>
    </w:p>
    <w:tbl>
      <w:tblPr>
        <w:tblStyle w:val="26"/>
        <w:tblW w:w="9180"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2086" w:type="dxa"/>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项目名称</w:t>
            </w:r>
          </w:p>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（标段）</w:t>
            </w:r>
          </w:p>
        </w:tc>
        <w:tc>
          <w:tcPr>
            <w:tcW w:w="7094" w:type="dxa"/>
            <w:vAlign w:val="center"/>
          </w:tcPr>
          <w:p>
            <w:pPr>
              <w:spacing w:line="5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086" w:type="dxa"/>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投标报价</w:t>
            </w:r>
          </w:p>
        </w:tc>
        <w:tc>
          <w:tcPr>
            <w:tcW w:w="7094" w:type="dxa"/>
            <w:vAlign w:val="center"/>
          </w:tcPr>
          <w:p>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大写： </w:t>
            </w:r>
          </w:p>
          <w:p>
            <w:pPr>
              <w:spacing w:line="560" w:lineRule="exact"/>
              <w:jc w:val="left"/>
              <w:rPr>
                <w:rFonts w:ascii="宋体" w:hAnsi="宋体" w:eastAsia="宋体" w:cs="宋体"/>
                <w:sz w:val="24"/>
                <w:szCs w:val="24"/>
              </w:rPr>
            </w:pPr>
            <w:r>
              <w:rPr>
                <w:rFonts w:hint="eastAsia" w:ascii="宋体" w:hAnsi="宋体"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086" w:type="dxa"/>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项目负责人</w:t>
            </w:r>
          </w:p>
        </w:tc>
        <w:tc>
          <w:tcPr>
            <w:tcW w:w="7094" w:type="dxa"/>
            <w:vAlign w:val="center"/>
          </w:tcPr>
          <w:p>
            <w:pPr>
              <w:spacing w:line="560" w:lineRule="exact"/>
              <w:ind w:firstLine="555"/>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086" w:type="dxa"/>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需要说明的问题</w:t>
            </w:r>
          </w:p>
        </w:tc>
        <w:tc>
          <w:tcPr>
            <w:tcW w:w="7094" w:type="dxa"/>
            <w:vAlign w:val="center"/>
          </w:tcPr>
          <w:p>
            <w:pPr>
              <w:autoSpaceDE w:val="0"/>
              <w:autoSpaceDN w:val="0"/>
              <w:adjustRightInd w:val="0"/>
              <w:snapToGrid w:val="0"/>
              <w:spacing w:line="500" w:lineRule="exact"/>
              <w:rPr>
                <w:rFonts w:ascii="宋体" w:hAnsi="宋体" w:eastAsia="宋体" w:cs="宋体"/>
                <w:sz w:val="24"/>
                <w:szCs w:val="24"/>
                <w:lang w:val="zh-CN"/>
              </w:rPr>
            </w:pPr>
            <w:r>
              <w:rPr>
                <w:rFonts w:hint="eastAsia" w:ascii="宋体" w:hAnsi="宋体" w:eastAsia="宋体" w:cs="宋体"/>
                <w:sz w:val="24"/>
                <w:szCs w:val="24"/>
              </w:rPr>
              <w:t>设计日期：60日历天</w:t>
            </w:r>
          </w:p>
          <w:p>
            <w:pPr>
              <w:spacing w:line="500" w:lineRule="exact"/>
              <w:rPr>
                <w:rFonts w:ascii="宋体" w:hAnsi="宋体" w:eastAsia="宋体" w:cs="宋体"/>
                <w:sz w:val="24"/>
                <w:szCs w:val="24"/>
              </w:rPr>
            </w:pPr>
            <w:r>
              <w:rPr>
                <w:rFonts w:hint="eastAsia" w:ascii="宋体" w:hAnsi="宋体" w:eastAsia="宋体" w:cs="宋体"/>
                <w:sz w:val="24"/>
                <w:szCs w:val="24"/>
              </w:rPr>
              <w:t>投标有效期：60日历天（自投标截止之日起）。</w:t>
            </w:r>
          </w:p>
          <w:p>
            <w:pPr>
              <w:autoSpaceDE w:val="0"/>
              <w:autoSpaceDN w:val="0"/>
              <w:adjustRightInd w:val="0"/>
              <w:snapToGrid w:val="0"/>
              <w:spacing w:line="500" w:lineRule="exact"/>
              <w:rPr>
                <w:rFonts w:ascii="宋体" w:hAnsi="宋体" w:eastAsia="宋体" w:cs="宋体"/>
                <w:sz w:val="24"/>
                <w:szCs w:val="24"/>
              </w:rPr>
            </w:pPr>
            <w:r>
              <w:rPr>
                <w:rFonts w:hint="eastAsia" w:ascii="宋体" w:hAnsi="宋体" w:eastAsia="宋体" w:cs="宋体"/>
                <w:sz w:val="24"/>
                <w:szCs w:val="24"/>
              </w:rPr>
              <w:t>技术标准和要求：响应招标文件要求。</w:t>
            </w:r>
          </w:p>
          <w:p>
            <w:pPr>
              <w:autoSpaceDE w:val="0"/>
              <w:autoSpaceDN w:val="0"/>
              <w:adjustRightInd w:val="0"/>
              <w:snapToGrid w:val="0"/>
              <w:spacing w:line="500" w:lineRule="exact"/>
              <w:rPr>
                <w:rFonts w:hint="eastAsia" w:ascii="宋体" w:hAnsi="宋体" w:eastAsia="宋体" w:cs="宋体"/>
                <w:sz w:val="24"/>
                <w:szCs w:val="24"/>
                <w:lang w:val="zh-CN"/>
              </w:rPr>
            </w:pPr>
            <w:r>
              <w:rPr>
                <w:rFonts w:hint="eastAsia" w:ascii="宋体" w:hAnsi="宋体" w:eastAsia="宋体" w:cs="宋体"/>
                <w:sz w:val="24"/>
                <w:szCs w:val="24"/>
                <w:lang w:val="zh-CN"/>
              </w:rPr>
              <w:t>付款方式：合同签订后支付合同总价款的30%，规划通过专家评审后支付合同总价款的</w:t>
            </w:r>
            <w:r>
              <w:rPr>
                <w:rFonts w:hint="eastAsia" w:ascii="宋体" w:hAnsi="宋体" w:eastAsia="宋体" w:cs="宋体"/>
                <w:sz w:val="24"/>
                <w:szCs w:val="24"/>
                <w:lang w:val="en-US" w:eastAsia="zh-CN"/>
              </w:rPr>
              <w:t>40</w:t>
            </w:r>
            <w:r>
              <w:rPr>
                <w:rFonts w:hint="eastAsia" w:ascii="宋体" w:hAnsi="宋体" w:eastAsia="宋体" w:cs="宋体"/>
                <w:sz w:val="24"/>
                <w:szCs w:val="24"/>
                <w:lang w:val="zh-CN"/>
              </w:rPr>
              <w:t>%，提交最终成果并通过审批后支付合同总价款的</w:t>
            </w:r>
            <w:r>
              <w:rPr>
                <w:rFonts w:hint="eastAsia" w:ascii="宋体" w:hAnsi="宋体" w:eastAsia="宋体" w:cs="宋体"/>
                <w:sz w:val="24"/>
                <w:szCs w:val="24"/>
                <w:lang w:val="en-US" w:eastAsia="zh-CN"/>
              </w:rPr>
              <w:t>30</w:t>
            </w:r>
            <w:r>
              <w:rPr>
                <w:rFonts w:hint="eastAsia" w:ascii="宋体" w:hAnsi="宋体" w:eastAsia="宋体" w:cs="宋体"/>
                <w:sz w:val="24"/>
                <w:szCs w:val="24"/>
                <w:lang w:val="zh-CN"/>
              </w:rPr>
              <w:t>%。</w:t>
            </w:r>
            <w:bookmarkStart w:id="95" w:name="_GoBack"/>
            <w:bookmarkEnd w:id="95"/>
          </w:p>
          <w:p>
            <w:pPr>
              <w:autoSpaceDE w:val="0"/>
              <w:autoSpaceDN w:val="0"/>
              <w:adjustRightInd w:val="0"/>
              <w:snapToGrid w:val="0"/>
              <w:spacing w:line="500" w:lineRule="exact"/>
              <w:rPr>
                <w:rFonts w:hint="eastAsia" w:ascii="宋体" w:hAnsi="宋体" w:eastAsia="宋体" w:cs="宋体"/>
                <w:sz w:val="24"/>
                <w:szCs w:val="24"/>
                <w:lang w:val="zh-CN"/>
              </w:rPr>
            </w:pPr>
            <w:r>
              <w:rPr>
                <w:rFonts w:hint="eastAsia" w:ascii="宋体" w:hAnsi="宋体" w:eastAsia="宋体" w:cs="宋体"/>
                <w:sz w:val="24"/>
                <w:szCs w:val="24"/>
              </w:rPr>
              <w:t>验收要求：经鄢陵县城乡规划建设委员会审批通过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086" w:type="dxa"/>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备  注</w:t>
            </w:r>
          </w:p>
        </w:tc>
        <w:tc>
          <w:tcPr>
            <w:tcW w:w="7094" w:type="dxa"/>
            <w:vAlign w:val="center"/>
          </w:tcPr>
          <w:p>
            <w:pPr>
              <w:spacing w:line="560" w:lineRule="exact"/>
              <w:ind w:firstLine="555"/>
              <w:jc w:val="left"/>
              <w:rPr>
                <w:rFonts w:ascii="宋体" w:hAnsi="宋体" w:eastAsia="宋体" w:cs="宋体"/>
                <w:sz w:val="24"/>
                <w:szCs w:val="24"/>
              </w:rPr>
            </w:pPr>
          </w:p>
        </w:tc>
      </w:tr>
    </w:tbl>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480" w:lineRule="auto"/>
        <w:ind w:left="3780" w:firstLine="420"/>
        <w:jc w:val="left"/>
        <w:rPr>
          <w:rFonts w:ascii="宋体" w:hAnsi="宋体" w:eastAsia="宋体" w:cs="宋体"/>
          <w:sz w:val="24"/>
          <w:szCs w:val="24"/>
        </w:rPr>
      </w:pPr>
      <w:r>
        <w:rPr>
          <w:rFonts w:hint="eastAsia" w:ascii="宋体" w:hAnsi="宋体" w:eastAsia="宋体" w:cs="宋体"/>
          <w:sz w:val="24"/>
          <w:szCs w:val="24"/>
        </w:rPr>
        <w:t xml:space="preserve">供应商名称：（盖章）        </w:t>
      </w:r>
    </w:p>
    <w:p>
      <w:pPr>
        <w:spacing w:line="480" w:lineRule="auto"/>
        <w:ind w:left="3780" w:firstLine="420"/>
        <w:jc w:val="left"/>
        <w:rPr>
          <w:rFonts w:ascii="宋体" w:hAnsi="宋体" w:eastAsia="宋体" w:cs="宋体"/>
          <w:sz w:val="24"/>
          <w:szCs w:val="24"/>
        </w:rPr>
      </w:pPr>
      <w:r>
        <w:rPr>
          <w:rFonts w:hint="eastAsia" w:ascii="宋体" w:hAnsi="宋体" w:eastAsia="宋体" w:cs="宋体"/>
          <w:sz w:val="24"/>
          <w:szCs w:val="24"/>
        </w:rPr>
        <w:t>法定代表人或委托代理人：(签字)</w:t>
      </w:r>
    </w:p>
    <w:p>
      <w:pPr>
        <w:spacing w:line="480" w:lineRule="auto"/>
        <w:ind w:left="3780" w:firstLine="420"/>
        <w:jc w:val="left"/>
        <w:rPr>
          <w:rFonts w:ascii="宋体" w:hAnsi="宋体" w:eastAsia="宋体" w:cs="宋体"/>
          <w:sz w:val="24"/>
          <w:szCs w:val="24"/>
        </w:rPr>
      </w:pPr>
      <w:r>
        <w:rPr>
          <w:rFonts w:hint="eastAsia" w:ascii="宋体" w:hAnsi="宋体" w:eastAsia="宋体" w:cs="宋体"/>
          <w:sz w:val="24"/>
          <w:szCs w:val="24"/>
        </w:rPr>
        <w:t>日    期：    年   月   日</w:t>
      </w:r>
      <w:r>
        <w:rPr>
          <w:rFonts w:hint="eastAsia" w:ascii="宋体" w:hAnsi="宋体" w:eastAsia="宋体" w:cs="宋体"/>
          <w:sz w:val="24"/>
          <w:szCs w:val="24"/>
        </w:rPr>
        <w:tab/>
      </w:r>
    </w:p>
    <w:p>
      <w:pPr>
        <w:tabs>
          <w:tab w:val="left" w:pos="3150"/>
        </w:tabs>
        <w:spacing w:line="560" w:lineRule="exact"/>
        <w:jc w:val="left"/>
        <w:rPr>
          <w:rFonts w:ascii="宋体" w:hAnsi="宋体" w:eastAsia="宋体" w:cs="宋体"/>
          <w:b/>
          <w:sz w:val="24"/>
          <w:szCs w:val="24"/>
        </w:rPr>
      </w:pPr>
    </w:p>
    <w:p>
      <w:pPr>
        <w:tabs>
          <w:tab w:val="left" w:pos="3150"/>
        </w:tabs>
        <w:spacing w:line="560" w:lineRule="exact"/>
        <w:jc w:val="left"/>
        <w:rPr>
          <w:rFonts w:ascii="宋体" w:hAnsi="宋体" w:eastAsia="宋体" w:cs="宋体"/>
          <w:b/>
          <w:sz w:val="24"/>
          <w:szCs w:val="24"/>
        </w:rPr>
        <w:sectPr>
          <w:pgSz w:w="11906" w:h="16838"/>
          <w:pgMar w:top="1587" w:right="1587" w:bottom="1587" w:left="1587" w:header="1247" w:footer="992" w:gutter="0"/>
          <w:cols w:space="0" w:num="1"/>
          <w:docGrid w:linePitch="312" w:charSpace="0"/>
        </w:sectPr>
      </w:pPr>
    </w:p>
    <w:p>
      <w:pPr>
        <w:outlineLvl w:val="1"/>
        <w:rPr>
          <w:rFonts w:ascii="宋体" w:hAnsi="宋体" w:eastAsia="宋体" w:cs="宋体"/>
          <w:b/>
          <w:sz w:val="24"/>
          <w:szCs w:val="24"/>
        </w:rPr>
      </w:pPr>
      <w:bookmarkStart w:id="73" w:name="_Toc1191"/>
    </w:p>
    <w:p>
      <w:pPr>
        <w:outlineLvl w:val="1"/>
        <w:rPr>
          <w:rFonts w:ascii="宋体" w:hAnsi="宋体" w:eastAsia="宋体" w:cs="宋体"/>
          <w:b/>
          <w:sz w:val="24"/>
          <w:szCs w:val="24"/>
        </w:rPr>
      </w:pPr>
      <w:r>
        <w:rPr>
          <w:rFonts w:hint="eastAsia" w:ascii="宋体" w:hAnsi="宋体" w:eastAsia="宋体" w:cs="宋体"/>
          <w:b/>
          <w:sz w:val="24"/>
          <w:szCs w:val="24"/>
        </w:rPr>
        <w:t>附件2</w:t>
      </w:r>
      <w:bookmarkStart w:id="74" w:name="_Toc275431238"/>
      <w:r>
        <w:rPr>
          <w:rFonts w:hint="eastAsia" w:ascii="宋体" w:hAnsi="宋体" w:eastAsia="宋体" w:cs="宋体"/>
          <w:b/>
          <w:sz w:val="24"/>
          <w:szCs w:val="24"/>
        </w:rPr>
        <w:t xml:space="preserve">  法定代表人身份证明或授权委托书</w:t>
      </w:r>
      <w:bookmarkEnd w:id="73"/>
    </w:p>
    <w:p>
      <w:pPr>
        <w:tabs>
          <w:tab w:val="left" w:pos="2520"/>
          <w:tab w:val="center" w:pos="4479"/>
        </w:tabs>
        <w:autoSpaceDE w:val="0"/>
        <w:autoSpaceDN w:val="0"/>
        <w:adjustRightInd w:val="0"/>
        <w:spacing w:line="600" w:lineRule="exact"/>
        <w:jc w:val="left"/>
        <w:rPr>
          <w:rFonts w:ascii="宋体" w:hAnsi="宋体" w:eastAsia="宋体" w:cs="宋体"/>
          <w:b/>
          <w:kern w:val="0"/>
          <w:sz w:val="24"/>
          <w:szCs w:val="24"/>
        </w:rPr>
      </w:pPr>
      <w:r>
        <w:rPr>
          <w:rFonts w:hint="eastAsia" w:ascii="宋体" w:hAnsi="宋体" w:eastAsia="宋体" w:cs="宋体"/>
          <w:b/>
          <w:kern w:val="0"/>
          <w:sz w:val="24"/>
          <w:szCs w:val="24"/>
        </w:rPr>
        <w:tab/>
      </w:r>
    </w:p>
    <w:p>
      <w:pPr>
        <w:tabs>
          <w:tab w:val="left" w:pos="2520"/>
          <w:tab w:val="center" w:pos="4479"/>
        </w:tabs>
        <w:autoSpaceDE w:val="0"/>
        <w:autoSpaceDN w:val="0"/>
        <w:adjustRightInd w:val="0"/>
        <w:spacing w:line="600" w:lineRule="exact"/>
        <w:jc w:val="center"/>
        <w:outlineLvl w:val="1"/>
        <w:rPr>
          <w:rFonts w:ascii="宋体" w:hAnsi="宋体" w:eastAsia="宋体" w:cs="宋体"/>
          <w:b/>
          <w:kern w:val="0"/>
          <w:sz w:val="24"/>
          <w:szCs w:val="24"/>
        </w:rPr>
      </w:pPr>
      <w:bookmarkStart w:id="75" w:name="_Toc5683"/>
      <w:r>
        <w:rPr>
          <w:rFonts w:hint="eastAsia" w:ascii="宋体" w:hAnsi="宋体" w:eastAsia="宋体" w:cs="宋体"/>
          <w:b/>
          <w:sz w:val="24"/>
          <w:szCs w:val="24"/>
        </w:rPr>
        <w:t>（一）法定代表人身份证明</w:t>
      </w:r>
      <w:bookmarkEnd w:id="75"/>
    </w:p>
    <w:p>
      <w:pPr>
        <w:ind w:firstLine="480" w:firstLineChars="200"/>
        <w:rPr>
          <w:rFonts w:ascii="宋体" w:hAnsi="宋体" w:eastAsia="宋体" w:cs="宋体"/>
          <w:sz w:val="24"/>
          <w:szCs w:val="24"/>
        </w:rPr>
      </w:pP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spacing w:line="6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autoSpaceDE w:val="0"/>
        <w:autoSpaceDN w:val="0"/>
        <w:adjustRightInd w:val="0"/>
        <w:snapToGrid w:val="0"/>
        <w:spacing w:line="6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特此证明。</w:t>
      </w:r>
    </w:p>
    <w:p>
      <w:pPr>
        <w:spacing w:line="600" w:lineRule="exact"/>
        <w:ind w:firstLine="480" w:firstLineChars="200"/>
        <w:jc w:val="right"/>
        <w:rPr>
          <w:rFonts w:ascii="宋体" w:hAnsi="宋体" w:eastAsia="宋体" w:cs="宋体"/>
          <w:sz w:val="24"/>
          <w:szCs w:val="24"/>
        </w:rPr>
      </w:pPr>
    </w:p>
    <w:p>
      <w:pPr>
        <w:spacing w:line="600" w:lineRule="exact"/>
        <w:ind w:firstLine="480" w:firstLineChars="200"/>
        <w:jc w:val="right"/>
        <w:rPr>
          <w:rFonts w:ascii="宋体" w:hAnsi="宋体" w:eastAsia="宋体" w:cs="宋体"/>
          <w:sz w:val="24"/>
          <w:szCs w:val="24"/>
        </w:rPr>
      </w:pPr>
    </w:p>
    <w:p>
      <w:pPr>
        <w:spacing w:line="600" w:lineRule="exact"/>
        <w:ind w:firstLine="480" w:firstLineChars="200"/>
        <w:jc w:val="right"/>
        <w:rPr>
          <w:rFonts w:ascii="宋体" w:hAnsi="宋体" w:eastAsia="宋体" w:cs="宋体"/>
          <w:sz w:val="24"/>
          <w:szCs w:val="24"/>
        </w:rPr>
      </w:pPr>
    </w:p>
    <w:p>
      <w:pPr>
        <w:spacing w:line="600" w:lineRule="exact"/>
        <w:ind w:firstLine="480" w:firstLineChars="200"/>
        <w:jc w:val="right"/>
        <w:rPr>
          <w:rFonts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日      期：    年   月   日</w:t>
      </w:r>
      <w:r>
        <w:rPr>
          <w:rFonts w:hint="eastAsia" w:ascii="宋体" w:hAnsi="宋体" w:eastAsia="宋体" w:cs="宋体"/>
          <w:sz w:val="24"/>
          <w:szCs w:val="24"/>
        </w:rPr>
        <w:tab/>
      </w:r>
    </w:p>
    <w:p>
      <w:pPr>
        <w:spacing w:line="600" w:lineRule="exact"/>
        <w:ind w:firstLine="420" w:firstLineChars="200"/>
        <w:rPr>
          <w:rFonts w:ascii="宋体" w:hAnsi="宋体" w:eastAsia="宋体" w:cs="宋体"/>
          <w:szCs w:val="21"/>
        </w:rPr>
      </w:pPr>
    </w:p>
    <w:p>
      <w:pPr>
        <w:spacing w:line="480" w:lineRule="exact"/>
        <w:jc w:val="right"/>
        <w:rPr>
          <w:rFonts w:ascii="宋体" w:hAnsi="宋体" w:eastAsia="宋体" w:cs="宋体"/>
          <w:szCs w:val="21"/>
        </w:rPr>
      </w:pPr>
      <w:r>
        <w:rPr>
          <w:rFonts w:hint="eastAsia" w:ascii="宋体" w:hAnsi="宋体" w:eastAsia="宋体" w:cs="宋体"/>
          <w:szCs w:val="21"/>
        </w:rPr>
        <w:br w:type="page"/>
      </w:r>
    </w:p>
    <w:p>
      <w:pPr>
        <w:tabs>
          <w:tab w:val="left" w:pos="2520"/>
          <w:tab w:val="center" w:pos="4479"/>
        </w:tabs>
        <w:autoSpaceDE w:val="0"/>
        <w:autoSpaceDN w:val="0"/>
        <w:adjustRightInd w:val="0"/>
        <w:spacing w:line="600" w:lineRule="exact"/>
        <w:jc w:val="center"/>
        <w:outlineLvl w:val="1"/>
        <w:rPr>
          <w:rFonts w:ascii="宋体" w:hAnsi="宋体" w:eastAsia="宋体" w:cs="宋体"/>
          <w:b/>
          <w:sz w:val="24"/>
          <w:szCs w:val="24"/>
        </w:rPr>
      </w:pPr>
      <w:bookmarkStart w:id="76" w:name="_Toc29384"/>
      <w:bookmarkStart w:id="77" w:name="_Toc353108370"/>
      <w:r>
        <w:rPr>
          <w:rFonts w:hint="eastAsia" w:ascii="宋体" w:hAnsi="宋体" w:eastAsia="宋体" w:cs="宋体"/>
          <w:b/>
          <w:sz w:val="24"/>
          <w:szCs w:val="24"/>
        </w:rPr>
        <w:t>（二）授权委托书</w:t>
      </w:r>
      <w:bookmarkEnd w:id="76"/>
      <w:bookmarkEnd w:id="77"/>
    </w:p>
    <w:p>
      <w:pPr>
        <w:rPr>
          <w:rFonts w:ascii="宋体" w:hAnsi="宋体" w:eastAsia="宋体" w:cs="宋体"/>
          <w:szCs w:val="24"/>
        </w:rPr>
      </w:pPr>
    </w:p>
    <w:p>
      <w:pPr>
        <w:spacing w:line="600" w:lineRule="exact"/>
        <w:ind w:firstLine="600" w:firstLineChars="250"/>
        <w:jc w:val="left"/>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 修改响应文件、签订合同和处理有关事宜，其法律后果由我方承担。</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60日历天</w:t>
      </w:r>
      <w:r>
        <w:rPr>
          <w:rFonts w:hint="eastAsia" w:ascii="宋体" w:hAnsi="宋体" w:eastAsia="宋体" w:cs="宋体"/>
          <w:sz w:val="24"/>
          <w:szCs w:val="24"/>
        </w:rPr>
        <w:t xml:space="preserve">。 代理人无转委托权。 </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附：法定代表人身份证复印件及委托代理人的身份证复印件</w:t>
      </w:r>
    </w:p>
    <w:p>
      <w:pPr>
        <w:spacing w:line="600" w:lineRule="exact"/>
        <w:rPr>
          <w:rFonts w:ascii="宋体" w:hAnsi="宋体" w:eastAsia="宋体" w:cs="宋体"/>
          <w:sz w:val="24"/>
          <w:szCs w:val="24"/>
        </w:rPr>
      </w:pPr>
    </w:p>
    <w:p>
      <w:pPr>
        <w:spacing w:line="600" w:lineRule="exact"/>
        <w:rPr>
          <w:rFonts w:ascii="宋体" w:hAnsi="宋体" w:eastAsia="宋体" w:cs="宋体"/>
          <w:sz w:val="24"/>
          <w:szCs w:val="24"/>
        </w:rPr>
      </w:pPr>
    </w:p>
    <w:p>
      <w:pPr>
        <w:spacing w:line="600" w:lineRule="exact"/>
        <w:rPr>
          <w:rFonts w:ascii="宋体" w:hAnsi="宋体" w:eastAsia="宋体" w:cs="宋体"/>
          <w:sz w:val="24"/>
          <w:szCs w:val="24"/>
        </w:rPr>
      </w:pPr>
    </w:p>
    <w:p>
      <w:pPr>
        <w:spacing w:line="600" w:lineRule="exact"/>
        <w:rPr>
          <w:rFonts w:ascii="宋体" w:hAnsi="宋体" w:eastAsia="宋体" w:cs="宋体"/>
          <w:sz w:val="24"/>
          <w:szCs w:val="24"/>
        </w:rPr>
      </w:pPr>
    </w:p>
    <w:p>
      <w:pPr>
        <w:spacing w:line="600" w:lineRule="exact"/>
        <w:ind w:left="5040" w:right="240" w:firstLine="420"/>
        <w:jc w:val="left"/>
        <w:rPr>
          <w:rFonts w:ascii="宋体" w:hAnsi="宋体" w:eastAsia="宋体" w:cs="宋体"/>
          <w:sz w:val="24"/>
          <w:szCs w:val="24"/>
        </w:rPr>
      </w:pPr>
      <w:r>
        <w:rPr>
          <w:rFonts w:hint="eastAsia" w:ascii="宋体" w:hAnsi="宋体" w:eastAsia="宋体" w:cs="宋体"/>
          <w:sz w:val="24"/>
          <w:szCs w:val="24"/>
        </w:rPr>
        <w:t>供应商：（盖单位章）</w:t>
      </w:r>
    </w:p>
    <w:p>
      <w:pPr>
        <w:spacing w:line="600" w:lineRule="exact"/>
        <w:ind w:left="5040" w:firstLine="420"/>
        <w:rPr>
          <w:rFonts w:ascii="宋体" w:hAnsi="宋体" w:eastAsia="宋体" w:cs="宋体"/>
          <w:sz w:val="24"/>
          <w:szCs w:val="24"/>
        </w:rPr>
      </w:pPr>
      <w:r>
        <w:rPr>
          <w:rFonts w:hint="eastAsia" w:ascii="宋体" w:hAnsi="宋体" w:eastAsia="宋体" w:cs="宋体"/>
          <w:sz w:val="24"/>
          <w:szCs w:val="24"/>
        </w:rPr>
        <w:t>法定代表人：（签字）</w:t>
      </w:r>
    </w:p>
    <w:p>
      <w:pPr>
        <w:spacing w:line="600" w:lineRule="exact"/>
        <w:ind w:left="5040" w:firstLine="420"/>
        <w:rPr>
          <w:rFonts w:ascii="宋体" w:hAnsi="宋体" w:eastAsia="宋体" w:cs="宋体"/>
          <w:sz w:val="24"/>
          <w:szCs w:val="24"/>
        </w:rPr>
      </w:pPr>
      <w:r>
        <w:rPr>
          <w:rFonts w:hint="eastAsia" w:ascii="宋体" w:hAnsi="宋体" w:eastAsia="宋体" w:cs="宋体"/>
          <w:sz w:val="24"/>
          <w:szCs w:val="24"/>
        </w:rPr>
        <w:t>身份证号码：</w:t>
      </w:r>
    </w:p>
    <w:p>
      <w:pPr>
        <w:spacing w:line="600" w:lineRule="exact"/>
        <w:ind w:left="5040" w:firstLine="420"/>
        <w:rPr>
          <w:rFonts w:ascii="宋体" w:hAnsi="宋体" w:eastAsia="宋体" w:cs="宋体"/>
          <w:sz w:val="24"/>
          <w:szCs w:val="24"/>
        </w:rPr>
      </w:pPr>
      <w:r>
        <w:rPr>
          <w:rFonts w:hint="eastAsia" w:ascii="宋体" w:hAnsi="宋体" w:eastAsia="宋体" w:cs="宋体"/>
          <w:sz w:val="24"/>
          <w:szCs w:val="24"/>
        </w:rPr>
        <w:t>委托代理人：（签字）</w:t>
      </w:r>
    </w:p>
    <w:p>
      <w:pPr>
        <w:spacing w:line="600" w:lineRule="exact"/>
        <w:ind w:left="5040" w:firstLine="420"/>
        <w:rPr>
          <w:rFonts w:ascii="宋体" w:hAnsi="宋体" w:eastAsia="宋体" w:cs="宋体"/>
          <w:sz w:val="24"/>
          <w:szCs w:val="24"/>
        </w:rPr>
      </w:pPr>
      <w:r>
        <w:rPr>
          <w:rFonts w:hint="eastAsia" w:ascii="宋体" w:hAnsi="宋体" w:eastAsia="宋体" w:cs="宋体"/>
          <w:sz w:val="24"/>
          <w:szCs w:val="24"/>
        </w:rPr>
        <w:t>身份证号码：</w:t>
      </w:r>
    </w:p>
    <w:p>
      <w:pPr>
        <w:spacing w:line="600" w:lineRule="exact"/>
        <w:rPr>
          <w:rFonts w:ascii="宋体" w:hAnsi="宋体" w:eastAsia="宋体" w:cs="宋体"/>
          <w:sz w:val="24"/>
          <w:szCs w:val="24"/>
          <w:u w:val="single"/>
        </w:rPr>
      </w:pPr>
    </w:p>
    <w:p>
      <w:pPr>
        <w:spacing w:line="600" w:lineRule="exact"/>
        <w:ind w:firstLine="6000" w:firstLineChars="2500"/>
        <w:rPr>
          <w:rFonts w:ascii="宋体" w:hAnsi="宋体" w:eastAsia="宋体" w:cs="宋体"/>
          <w:sz w:val="24"/>
          <w:szCs w:val="24"/>
        </w:rPr>
      </w:pPr>
      <w:r>
        <w:rPr>
          <w:rFonts w:hint="eastAsia" w:ascii="宋体" w:hAnsi="宋体" w:eastAsia="宋体" w:cs="宋体"/>
          <w:sz w:val="24"/>
          <w:szCs w:val="24"/>
        </w:rPr>
        <w:t>年    月   日</w:t>
      </w:r>
    </w:p>
    <w:p>
      <w:pPr>
        <w:spacing w:line="360" w:lineRule="auto"/>
        <w:rPr>
          <w:rFonts w:ascii="宋体" w:hAnsi="宋体" w:eastAsia="宋体" w:cs="宋体"/>
          <w:szCs w:val="21"/>
        </w:rPr>
      </w:pPr>
      <w:r>
        <w:rPr>
          <w:rFonts w:hint="eastAsia" w:ascii="宋体" w:hAnsi="宋体" w:eastAsia="宋体" w:cs="宋体"/>
          <w:b/>
          <w:sz w:val="24"/>
          <w:szCs w:val="24"/>
        </w:rPr>
        <w:br w:type="page"/>
      </w:r>
    </w:p>
    <w:p>
      <w:pPr>
        <w:outlineLvl w:val="1"/>
        <w:rPr>
          <w:rFonts w:ascii="宋体" w:hAnsi="宋体" w:eastAsia="宋体" w:cs="宋体"/>
          <w:b/>
          <w:sz w:val="24"/>
          <w:szCs w:val="24"/>
        </w:rPr>
      </w:pPr>
      <w:bookmarkStart w:id="78" w:name="_Toc18505"/>
    </w:p>
    <w:p>
      <w:pPr>
        <w:outlineLvl w:val="1"/>
        <w:rPr>
          <w:rFonts w:ascii="宋体" w:hAnsi="宋体" w:eastAsia="宋体" w:cs="宋体"/>
          <w:b/>
          <w:sz w:val="24"/>
          <w:szCs w:val="24"/>
        </w:rPr>
      </w:pPr>
      <w:r>
        <w:rPr>
          <w:rFonts w:hint="eastAsia" w:ascii="宋体" w:hAnsi="宋体" w:eastAsia="宋体" w:cs="宋体"/>
          <w:b/>
          <w:sz w:val="24"/>
          <w:szCs w:val="24"/>
        </w:rPr>
        <w:t>附件3  投标保证金</w:t>
      </w:r>
      <w:bookmarkEnd w:id="78"/>
    </w:p>
    <w:p>
      <w:pPr>
        <w:rPr>
          <w:rFonts w:ascii="宋体" w:hAnsi="宋体" w:eastAsia="宋体" w:cs="宋体"/>
          <w:szCs w:val="24"/>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r>
        <w:rPr>
          <w:rFonts w:hint="eastAsia" w:ascii="宋体" w:hAnsi="宋体" w:eastAsia="宋体" w:cs="宋体"/>
          <w:kern w:val="0"/>
          <w:szCs w:val="20"/>
        </w:rPr>
        <mc:AlternateContent>
          <mc:Choice Requires="wps">
            <w:drawing>
              <wp:anchor distT="0" distB="0" distL="114300" distR="114300" simplePos="0" relativeHeight="251660288" behindDoc="0" locked="0" layoutInCell="1" allowOverlap="1">
                <wp:simplePos x="0" y="0"/>
                <wp:positionH relativeFrom="column">
                  <wp:posOffset>1188085</wp:posOffset>
                </wp:positionH>
                <wp:positionV relativeFrom="paragraph">
                  <wp:posOffset>12700</wp:posOffset>
                </wp:positionV>
                <wp:extent cx="3400425" cy="1509395"/>
                <wp:effectExtent l="17145" t="17145" r="24130" b="2286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00425" cy="1509395"/>
                        </a:xfrm>
                        <a:prstGeom prst="rect">
                          <a:avLst/>
                        </a:prstGeom>
                        <a:noFill/>
                        <a:ln w="34925" cmpd="thickThin">
                          <a:solidFill>
                            <a:srgbClr val="000000"/>
                          </a:solidFill>
                          <a:miter lim="800000"/>
                        </a:ln>
                        <a:effectLst/>
                      </wps:spPr>
                      <wps:txbx>
                        <w:txbxContent>
                          <w:p>
                            <w:pPr>
                              <w:spacing w:line="360" w:lineRule="auto"/>
                              <w:jc w:val="center"/>
                              <w:rPr>
                                <w:rFonts w:ascii="华文新魏" w:hAnsi="宋体" w:eastAsia="华文新魏"/>
                                <w:b/>
                                <w:szCs w:val="21"/>
                              </w:rPr>
                            </w:pPr>
                          </w:p>
                          <w:p>
                            <w:pPr>
                              <w:spacing w:line="360" w:lineRule="auto"/>
                              <w:jc w:val="center"/>
                              <w:rPr>
                                <w:rFonts w:ascii="宋体"/>
                                <w:b/>
                                <w:color w:val="000000"/>
                                <w:sz w:val="32"/>
                                <w:szCs w:val="32"/>
                              </w:rPr>
                            </w:pPr>
                            <w:r>
                              <w:rPr>
                                <w:rFonts w:hint="eastAsia" w:ascii="宋体" w:hAnsi="宋体"/>
                                <w:b/>
                                <w:color w:val="000000"/>
                                <w:sz w:val="32"/>
                                <w:szCs w:val="32"/>
                              </w:rPr>
                              <w:t>附投标保证金支付凭证及基本帐户开户许可证</w:t>
                            </w:r>
                          </w:p>
                          <w:p>
                            <w:pPr>
                              <w:rPr>
                                <w:rFonts w:ascii="楷体_GB2312" w:eastAsia="楷体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55pt;margin-top:1pt;height:118.85pt;width:267.75pt;z-index:251660288;mso-width-relative:page;mso-height-relative:page;" filled="f" stroked="t" coordsize="21600,21600" o:gfxdata="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qmOQXXAAAACQEAAA8AAAAAAAAAAQAgAAAAIgAAAGRycy9kb3ducmV2LnhtbFBL&#10;AQIUABQAAAAIAIdO4kCRmWIYMAIAADEEAAAOAAAAAAAAAAEAIAAAACYBAABkcnMvZTJvRG9jLnht&#10;bFBLBQYAAAAABgAGAFkBAADIBQAAAAA=&#10;">
                <v:fill on="f" focussize="0,0"/>
                <v:stroke weight="2.75pt" color="#000000" linestyle="thickThin" miterlimit="8" joinstyle="miter"/>
                <v:imagedata o:title=""/>
                <o:lock v:ext="edit" aspectratio="f"/>
                <v:textbox>
                  <w:txbxContent>
                    <w:p>
                      <w:pPr>
                        <w:spacing w:line="360" w:lineRule="auto"/>
                        <w:jc w:val="center"/>
                        <w:rPr>
                          <w:rFonts w:ascii="华文新魏" w:hAnsi="宋体" w:eastAsia="华文新魏"/>
                          <w:b/>
                          <w:szCs w:val="21"/>
                        </w:rPr>
                      </w:pPr>
                    </w:p>
                    <w:p>
                      <w:pPr>
                        <w:spacing w:line="360" w:lineRule="auto"/>
                        <w:jc w:val="center"/>
                        <w:rPr>
                          <w:rFonts w:ascii="宋体"/>
                          <w:b/>
                          <w:color w:val="000000"/>
                          <w:sz w:val="32"/>
                          <w:szCs w:val="32"/>
                        </w:rPr>
                      </w:pPr>
                      <w:r>
                        <w:rPr>
                          <w:rFonts w:hint="eastAsia" w:ascii="宋体" w:hAnsi="宋体"/>
                          <w:b/>
                          <w:color w:val="000000"/>
                          <w:sz w:val="32"/>
                          <w:szCs w:val="32"/>
                        </w:rPr>
                        <w:t>附投标保证金支付凭证及基本帐户开户许可证</w:t>
                      </w:r>
                    </w:p>
                    <w:p>
                      <w:pPr>
                        <w:rPr>
                          <w:rFonts w:ascii="楷体_GB2312" w:eastAsia="楷体_GB2312"/>
                        </w:rPr>
                      </w:pPr>
                    </w:p>
                  </w:txbxContent>
                </v:textbox>
              </v:shape>
            </w:pict>
          </mc:Fallback>
        </mc:AlternateContent>
      </w: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spacing w:line="560" w:lineRule="exact"/>
        <w:ind w:firstLine="3840" w:firstLineChars="1600"/>
        <w:jc w:val="left"/>
        <w:rPr>
          <w:rFonts w:ascii="宋体" w:hAnsi="宋体" w:eastAsia="宋体" w:cs="宋体"/>
          <w:sz w:val="24"/>
          <w:szCs w:val="24"/>
        </w:rPr>
      </w:pPr>
    </w:p>
    <w:p>
      <w:pPr>
        <w:spacing w:line="560" w:lineRule="exact"/>
        <w:ind w:firstLine="3840" w:firstLineChars="1600"/>
        <w:jc w:val="left"/>
        <w:rPr>
          <w:rFonts w:ascii="宋体" w:hAnsi="宋体" w:eastAsia="宋体" w:cs="宋体"/>
          <w:sz w:val="24"/>
          <w:szCs w:val="24"/>
        </w:rPr>
      </w:pPr>
    </w:p>
    <w:p>
      <w:pPr>
        <w:tabs>
          <w:tab w:val="left" w:pos="3150"/>
        </w:tabs>
        <w:spacing w:line="560" w:lineRule="exact"/>
        <w:jc w:val="left"/>
        <w:rPr>
          <w:rFonts w:ascii="宋体" w:hAnsi="宋体" w:eastAsia="宋体" w:cs="宋体"/>
          <w:b/>
          <w:sz w:val="24"/>
          <w:szCs w:val="24"/>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spacing w:line="480" w:lineRule="auto"/>
        <w:ind w:left="3780" w:firstLine="420"/>
        <w:jc w:val="left"/>
        <w:rPr>
          <w:rFonts w:ascii="宋体" w:hAnsi="宋体" w:eastAsia="宋体" w:cs="宋体"/>
          <w:sz w:val="24"/>
          <w:szCs w:val="24"/>
        </w:rPr>
      </w:pPr>
      <w:r>
        <w:rPr>
          <w:rFonts w:hint="eastAsia" w:ascii="宋体" w:hAnsi="宋体" w:eastAsia="宋体" w:cs="宋体"/>
          <w:sz w:val="24"/>
          <w:szCs w:val="24"/>
        </w:rPr>
        <w:t xml:space="preserve">供应商名称：（盖章）        </w:t>
      </w:r>
    </w:p>
    <w:p>
      <w:pPr>
        <w:spacing w:line="480" w:lineRule="auto"/>
        <w:ind w:left="3780" w:firstLine="420"/>
        <w:jc w:val="left"/>
        <w:rPr>
          <w:rFonts w:ascii="宋体" w:hAnsi="宋体" w:eastAsia="宋体" w:cs="宋体"/>
          <w:sz w:val="24"/>
          <w:szCs w:val="24"/>
        </w:rPr>
      </w:pPr>
      <w:r>
        <w:rPr>
          <w:rFonts w:hint="eastAsia" w:ascii="宋体" w:hAnsi="宋体" w:eastAsia="宋体" w:cs="宋体"/>
          <w:sz w:val="24"/>
          <w:szCs w:val="24"/>
        </w:rPr>
        <w:t>法定代表人或委托代理人：(签字)</w:t>
      </w:r>
    </w:p>
    <w:p>
      <w:pPr>
        <w:widowControl/>
        <w:overflowPunct w:val="0"/>
        <w:autoSpaceDE w:val="0"/>
        <w:autoSpaceDN w:val="0"/>
        <w:adjustRightInd w:val="0"/>
        <w:spacing w:line="480" w:lineRule="auto"/>
        <w:ind w:left="3780" w:firstLine="420"/>
        <w:jc w:val="left"/>
        <w:textAlignment w:val="baseline"/>
        <w:rPr>
          <w:rFonts w:ascii="宋体" w:hAnsi="宋体" w:eastAsia="宋体" w:cs="宋体"/>
          <w:b/>
          <w:bCs/>
          <w:kern w:val="0"/>
          <w:sz w:val="24"/>
          <w:szCs w:val="24"/>
        </w:rPr>
      </w:pPr>
      <w:r>
        <w:rPr>
          <w:rFonts w:hint="eastAsia" w:ascii="宋体" w:hAnsi="宋体" w:eastAsia="宋体" w:cs="宋体"/>
          <w:sz w:val="24"/>
          <w:szCs w:val="24"/>
        </w:rPr>
        <w:t>日    期：    年   月   日</w:t>
      </w:r>
      <w:r>
        <w:rPr>
          <w:rFonts w:hint="eastAsia" w:ascii="宋体" w:hAnsi="宋体" w:eastAsia="宋体" w:cs="宋体"/>
          <w:sz w:val="24"/>
          <w:szCs w:val="24"/>
        </w:rPr>
        <w:tab/>
      </w: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outlineLvl w:val="1"/>
        <w:rPr>
          <w:rFonts w:ascii="宋体" w:hAnsi="宋体" w:eastAsia="宋体" w:cs="宋体"/>
          <w:b/>
          <w:sz w:val="24"/>
          <w:szCs w:val="24"/>
        </w:rPr>
      </w:pPr>
      <w:bookmarkStart w:id="79" w:name="_Toc26938"/>
      <w:r>
        <w:rPr>
          <w:rFonts w:hint="eastAsia" w:ascii="宋体" w:hAnsi="宋体" w:eastAsia="宋体" w:cs="宋体"/>
          <w:b/>
          <w:sz w:val="24"/>
          <w:szCs w:val="24"/>
        </w:rPr>
        <w:t>附件4  供应商情况</w:t>
      </w:r>
      <w:bookmarkEnd w:id="79"/>
    </w:p>
    <w:p>
      <w:pPr>
        <w:jc w:val="center"/>
        <w:outlineLvl w:val="1"/>
        <w:rPr>
          <w:rFonts w:ascii="宋体" w:hAnsi="宋体" w:eastAsia="宋体" w:cs="宋体"/>
          <w:b/>
          <w:sz w:val="24"/>
          <w:szCs w:val="24"/>
        </w:rPr>
      </w:pPr>
      <w:bookmarkStart w:id="80" w:name="_Toc14462"/>
    </w:p>
    <w:p>
      <w:pPr>
        <w:jc w:val="center"/>
        <w:outlineLvl w:val="1"/>
        <w:rPr>
          <w:rFonts w:ascii="宋体" w:hAnsi="宋体" w:eastAsia="宋体" w:cs="宋体"/>
          <w:b/>
          <w:sz w:val="28"/>
          <w:szCs w:val="28"/>
        </w:rPr>
      </w:pPr>
      <w:r>
        <w:rPr>
          <w:rFonts w:hint="eastAsia" w:ascii="宋体" w:hAnsi="宋体" w:eastAsia="宋体" w:cs="宋体"/>
          <w:b/>
          <w:sz w:val="28"/>
          <w:szCs w:val="28"/>
        </w:rPr>
        <w:t>（一）基本情况表</w:t>
      </w:r>
      <w:bookmarkEnd w:id="80"/>
    </w:p>
    <w:p>
      <w:pPr>
        <w:jc w:val="center"/>
        <w:outlineLvl w:val="1"/>
        <w:rPr>
          <w:rFonts w:ascii="宋体" w:hAnsi="宋体" w:eastAsia="宋体" w:cs="宋体"/>
          <w:b/>
          <w:sz w:val="24"/>
          <w:szCs w:val="24"/>
        </w:rPr>
      </w:pPr>
    </w:p>
    <w:tbl>
      <w:tblPr>
        <w:tblStyle w:val="26"/>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2077"/>
        <w:gridCol w:w="1196"/>
        <w:gridCol w:w="119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59" w:type="dxa"/>
            <w:vAlign w:val="center"/>
          </w:tcPr>
          <w:p>
            <w:pPr>
              <w:jc w:val="center"/>
              <w:rPr>
                <w:rFonts w:ascii="宋体" w:hAnsi="宋体" w:eastAsia="宋体" w:cs="宋体"/>
                <w:sz w:val="24"/>
                <w:szCs w:val="24"/>
              </w:rPr>
            </w:pPr>
            <w:r>
              <w:rPr>
                <w:rFonts w:hint="eastAsia" w:ascii="宋体" w:hAnsi="宋体" w:eastAsia="宋体" w:cs="宋体"/>
                <w:sz w:val="24"/>
                <w:szCs w:val="24"/>
              </w:rPr>
              <w:t>供应商名称</w:t>
            </w:r>
          </w:p>
        </w:tc>
        <w:tc>
          <w:tcPr>
            <w:tcW w:w="6289" w:type="dxa"/>
            <w:gridSpan w:val="4"/>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659" w:type="dxa"/>
            <w:vAlign w:val="center"/>
          </w:tcPr>
          <w:p>
            <w:pPr>
              <w:jc w:val="center"/>
              <w:rPr>
                <w:rFonts w:ascii="宋体" w:hAnsi="宋体" w:eastAsia="宋体" w:cs="宋体"/>
                <w:sz w:val="24"/>
                <w:szCs w:val="24"/>
              </w:rPr>
            </w:pPr>
            <w:r>
              <w:rPr>
                <w:rFonts w:hint="eastAsia" w:ascii="宋体" w:hAnsi="宋体" w:eastAsia="宋体" w:cs="宋体"/>
                <w:sz w:val="24"/>
                <w:szCs w:val="24"/>
              </w:rPr>
              <w:t>注册地址</w:t>
            </w:r>
          </w:p>
        </w:tc>
        <w:tc>
          <w:tcPr>
            <w:tcW w:w="3273" w:type="dxa"/>
            <w:gridSpan w:val="2"/>
            <w:vAlign w:val="center"/>
          </w:tcPr>
          <w:p>
            <w:pPr>
              <w:jc w:val="center"/>
              <w:rPr>
                <w:rFonts w:ascii="宋体" w:hAnsi="宋体" w:eastAsia="宋体" w:cs="宋体"/>
                <w:sz w:val="24"/>
                <w:szCs w:val="24"/>
              </w:rPr>
            </w:pPr>
          </w:p>
        </w:tc>
        <w:tc>
          <w:tcPr>
            <w:tcW w:w="1195" w:type="dxa"/>
            <w:vAlign w:val="center"/>
          </w:tcPr>
          <w:p>
            <w:pPr>
              <w:jc w:val="center"/>
              <w:rPr>
                <w:rFonts w:ascii="宋体" w:hAnsi="宋体" w:eastAsia="宋体" w:cs="宋体"/>
                <w:sz w:val="24"/>
                <w:szCs w:val="24"/>
              </w:rPr>
            </w:pPr>
            <w:r>
              <w:rPr>
                <w:rFonts w:hint="eastAsia" w:ascii="宋体" w:hAnsi="宋体" w:eastAsia="宋体" w:cs="宋体"/>
                <w:sz w:val="24"/>
                <w:szCs w:val="24"/>
              </w:rPr>
              <w:t>成立时间</w:t>
            </w:r>
          </w:p>
        </w:tc>
        <w:tc>
          <w:tcPr>
            <w:tcW w:w="1821"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659"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w:t>
            </w:r>
          </w:p>
        </w:tc>
        <w:tc>
          <w:tcPr>
            <w:tcW w:w="6289" w:type="dxa"/>
            <w:gridSpan w:val="4"/>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659" w:type="dxa"/>
            <w:vAlign w:val="center"/>
          </w:tcPr>
          <w:p>
            <w:pPr>
              <w:jc w:val="center"/>
              <w:rPr>
                <w:rFonts w:ascii="宋体" w:hAnsi="宋体" w:eastAsia="宋体" w:cs="宋体"/>
                <w:sz w:val="24"/>
                <w:szCs w:val="24"/>
              </w:rPr>
            </w:pPr>
            <w:r>
              <w:rPr>
                <w:rFonts w:hint="eastAsia" w:ascii="宋体" w:hAnsi="宋体" w:eastAsia="宋体" w:cs="宋体"/>
                <w:sz w:val="24"/>
                <w:szCs w:val="24"/>
              </w:rPr>
              <w:t>技术负责人</w:t>
            </w:r>
          </w:p>
        </w:tc>
        <w:tc>
          <w:tcPr>
            <w:tcW w:w="6289" w:type="dxa"/>
            <w:gridSpan w:val="4"/>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659" w:type="dxa"/>
            <w:vAlign w:val="center"/>
          </w:tcPr>
          <w:p>
            <w:pPr>
              <w:jc w:val="center"/>
              <w:rPr>
                <w:rFonts w:ascii="宋体" w:hAnsi="宋体" w:eastAsia="宋体" w:cs="宋体"/>
                <w:sz w:val="24"/>
                <w:szCs w:val="24"/>
              </w:rPr>
            </w:pPr>
            <w:r>
              <w:rPr>
                <w:rFonts w:hint="eastAsia" w:ascii="宋体" w:hAnsi="宋体" w:eastAsia="宋体" w:cs="宋体"/>
                <w:sz w:val="24"/>
                <w:szCs w:val="24"/>
              </w:rPr>
              <w:t>注册资金</w:t>
            </w:r>
          </w:p>
        </w:tc>
        <w:tc>
          <w:tcPr>
            <w:tcW w:w="6289" w:type="dxa"/>
            <w:gridSpan w:val="4"/>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exact"/>
          <w:jc w:val="center"/>
        </w:trPr>
        <w:tc>
          <w:tcPr>
            <w:tcW w:w="2659" w:type="dxa"/>
            <w:vAlign w:val="center"/>
          </w:tcPr>
          <w:p>
            <w:pPr>
              <w:jc w:val="center"/>
              <w:rPr>
                <w:rFonts w:ascii="宋体" w:hAnsi="宋体" w:eastAsia="宋体" w:cs="宋体"/>
                <w:sz w:val="24"/>
                <w:szCs w:val="24"/>
              </w:rPr>
            </w:pPr>
            <w:r>
              <w:rPr>
                <w:rFonts w:hint="eastAsia" w:ascii="宋体" w:hAnsi="宋体" w:eastAsia="宋体" w:cs="宋体"/>
                <w:sz w:val="24"/>
                <w:szCs w:val="24"/>
              </w:rPr>
              <w:t>营业执照号</w:t>
            </w:r>
          </w:p>
        </w:tc>
        <w:tc>
          <w:tcPr>
            <w:tcW w:w="2077" w:type="dxa"/>
            <w:vAlign w:val="center"/>
          </w:tcPr>
          <w:p>
            <w:pPr>
              <w:jc w:val="center"/>
              <w:rPr>
                <w:rFonts w:ascii="宋体" w:hAnsi="宋体" w:eastAsia="宋体" w:cs="宋体"/>
                <w:sz w:val="24"/>
                <w:szCs w:val="24"/>
              </w:rPr>
            </w:pPr>
          </w:p>
        </w:tc>
        <w:tc>
          <w:tcPr>
            <w:tcW w:w="1196" w:type="dxa"/>
            <w:vAlign w:val="center"/>
          </w:tcPr>
          <w:p>
            <w:pPr>
              <w:jc w:val="center"/>
              <w:rPr>
                <w:rFonts w:ascii="宋体" w:hAnsi="宋体" w:eastAsia="宋体" w:cs="宋体"/>
                <w:sz w:val="24"/>
                <w:szCs w:val="24"/>
              </w:rPr>
            </w:pPr>
            <w:r>
              <w:rPr>
                <w:rFonts w:hint="eastAsia" w:ascii="宋体" w:hAnsi="宋体" w:eastAsia="宋体" w:cs="宋体"/>
                <w:sz w:val="24"/>
                <w:szCs w:val="24"/>
              </w:rPr>
              <w:t>资质证号</w:t>
            </w:r>
          </w:p>
        </w:tc>
        <w:tc>
          <w:tcPr>
            <w:tcW w:w="3016"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atLeast"/>
          <w:jc w:val="center"/>
        </w:trPr>
        <w:tc>
          <w:tcPr>
            <w:tcW w:w="8948" w:type="dxa"/>
            <w:gridSpan w:val="5"/>
            <w:vAlign w:val="center"/>
          </w:tcPr>
          <w:p>
            <w:pPr>
              <w:jc w:val="center"/>
              <w:rPr>
                <w:rFonts w:ascii="宋体" w:hAnsi="宋体" w:eastAsia="宋体" w:cs="宋体"/>
                <w:sz w:val="24"/>
                <w:szCs w:val="24"/>
              </w:rPr>
            </w:pPr>
            <w:r>
              <w:rPr>
                <w:rFonts w:hint="eastAsia" w:ascii="宋体" w:hAnsi="宋体" w:eastAsia="宋体" w:cs="宋体"/>
                <w:sz w:val="24"/>
                <w:szCs w:val="24"/>
              </w:rPr>
              <w:t>公司简介</w:t>
            </w: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tc>
      </w:tr>
    </w:tbl>
    <w:p>
      <w:pPr>
        <w:rPr>
          <w:rFonts w:ascii="宋体" w:hAnsi="宋体" w:eastAsia="宋体" w:cs="宋体"/>
          <w:sz w:val="24"/>
          <w:szCs w:val="24"/>
        </w:rPr>
      </w:pPr>
      <w:r>
        <w:rPr>
          <w:rFonts w:hint="eastAsia" w:ascii="宋体" w:hAnsi="宋体" w:eastAsia="宋体" w:cs="宋体"/>
          <w:b/>
          <w:szCs w:val="24"/>
        </w:rPr>
        <w:t>注：此表后应附营业执照等企业证明材料复印件。</w:t>
      </w:r>
    </w:p>
    <w:p>
      <w:pPr>
        <w:spacing w:line="480" w:lineRule="auto"/>
        <w:ind w:left="3780" w:firstLine="420"/>
        <w:jc w:val="left"/>
        <w:rPr>
          <w:rFonts w:ascii="宋体" w:hAnsi="宋体" w:eastAsia="宋体" w:cs="宋体"/>
          <w:sz w:val="24"/>
          <w:szCs w:val="24"/>
        </w:rPr>
      </w:pPr>
      <w:bookmarkStart w:id="81" w:name="_Toc12570"/>
    </w:p>
    <w:p>
      <w:pPr>
        <w:spacing w:line="480" w:lineRule="auto"/>
        <w:ind w:left="3780" w:firstLine="420"/>
        <w:jc w:val="left"/>
        <w:rPr>
          <w:rFonts w:ascii="宋体" w:hAnsi="宋体" w:eastAsia="宋体" w:cs="宋体"/>
          <w:sz w:val="24"/>
          <w:szCs w:val="24"/>
        </w:rPr>
      </w:pPr>
    </w:p>
    <w:p>
      <w:pPr>
        <w:spacing w:line="480" w:lineRule="auto"/>
        <w:ind w:left="3780" w:firstLine="420"/>
        <w:jc w:val="left"/>
        <w:rPr>
          <w:rFonts w:ascii="宋体" w:hAnsi="宋体" w:eastAsia="宋体" w:cs="宋体"/>
          <w:sz w:val="24"/>
          <w:szCs w:val="24"/>
        </w:rPr>
      </w:pPr>
      <w:r>
        <w:rPr>
          <w:rFonts w:hint="eastAsia" w:ascii="宋体" w:hAnsi="宋体" w:eastAsia="宋体" w:cs="宋体"/>
          <w:sz w:val="24"/>
          <w:szCs w:val="24"/>
        </w:rPr>
        <w:t xml:space="preserve">供应商名称：（盖章）        </w:t>
      </w:r>
    </w:p>
    <w:p>
      <w:pPr>
        <w:spacing w:line="480" w:lineRule="auto"/>
        <w:ind w:left="3780" w:firstLine="420"/>
        <w:jc w:val="left"/>
        <w:rPr>
          <w:rFonts w:ascii="宋体" w:hAnsi="宋体" w:eastAsia="宋体" w:cs="宋体"/>
          <w:sz w:val="24"/>
          <w:szCs w:val="24"/>
        </w:rPr>
      </w:pPr>
      <w:r>
        <w:rPr>
          <w:rFonts w:hint="eastAsia" w:ascii="宋体" w:hAnsi="宋体" w:eastAsia="宋体" w:cs="宋体"/>
          <w:sz w:val="24"/>
          <w:szCs w:val="24"/>
        </w:rPr>
        <w:t>法定代表人或委托代理人：(签字)</w:t>
      </w:r>
    </w:p>
    <w:p>
      <w:pPr>
        <w:ind w:left="2520" w:firstLine="420"/>
        <w:jc w:val="center"/>
        <w:outlineLvl w:val="1"/>
        <w:rPr>
          <w:rFonts w:ascii="宋体" w:hAnsi="宋体" w:eastAsia="宋体" w:cs="宋体"/>
          <w:b/>
          <w:sz w:val="24"/>
          <w:szCs w:val="24"/>
        </w:rPr>
      </w:pPr>
      <w:r>
        <w:rPr>
          <w:rFonts w:hint="eastAsia" w:ascii="宋体" w:hAnsi="宋体" w:eastAsia="宋体" w:cs="宋体"/>
          <w:sz w:val="24"/>
          <w:szCs w:val="24"/>
        </w:rPr>
        <w:t>日    期：    年   月   日</w:t>
      </w:r>
      <w:r>
        <w:rPr>
          <w:rFonts w:hint="eastAsia" w:ascii="宋体" w:hAnsi="宋体" w:eastAsia="宋体" w:cs="宋体"/>
          <w:b/>
          <w:sz w:val="24"/>
          <w:szCs w:val="24"/>
        </w:rPr>
        <w:br w:type="page"/>
      </w:r>
    </w:p>
    <w:p>
      <w:pPr>
        <w:spacing w:line="500" w:lineRule="exact"/>
        <w:jc w:val="center"/>
        <w:outlineLvl w:val="1"/>
        <w:rPr>
          <w:rFonts w:ascii="宋体" w:hAnsi="宋体" w:eastAsia="宋体" w:cs="宋体"/>
          <w:b/>
          <w:sz w:val="28"/>
          <w:szCs w:val="28"/>
        </w:rPr>
      </w:pPr>
      <w:r>
        <w:rPr>
          <w:rFonts w:hint="eastAsia" w:ascii="宋体" w:hAnsi="宋体" w:eastAsia="宋体" w:cs="宋体"/>
          <w:b/>
          <w:sz w:val="28"/>
          <w:szCs w:val="28"/>
        </w:rPr>
        <w:t>（二）拟派本项目负责人情况表</w:t>
      </w:r>
      <w:bookmarkEnd w:id="81"/>
    </w:p>
    <w:p>
      <w:pPr>
        <w:spacing w:line="400" w:lineRule="exact"/>
        <w:jc w:val="center"/>
        <w:rPr>
          <w:rFonts w:ascii="宋体" w:hAnsi="宋体" w:eastAsia="宋体" w:cs="宋体"/>
          <w:b/>
          <w:sz w:val="24"/>
          <w:szCs w:val="24"/>
        </w:rPr>
      </w:pPr>
    </w:p>
    <w:tbl>
      <w:tblPr>
        <w:tblStyle w:val="2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73"/>
        <w:gridCol w:w="2351"/>
        <w:gridCol w:w="2426"/>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23"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姓  名</w:t>
            </w:r>
          </w:p>
        </w:tc>
        <w:tc>
          <w:tcPr>
            <w:tcW w:w="2351" w:type="dxa"/>
            <w:vAlign w:val="center"/>
          </w:tcPr>
          <w:p>
            <w:pPr>
              <w:spacing w:line="360" w:lineRule="auto"/>
              <w:jc w:val="center"/>
              <w:rPr>
                <w:rFonts w:ascii="宋体" w:hAnsi="宋体" w:eastAsia="宋体" w:cs="宋体"/>
                <w:sz w:val="24"/>
                <w:szCs w:val="24"/>
              </w:rPr>
            </w:pPr>
          </w:p>
        </w:tc>
        <w:tc>
          <w:tcPr>
            <w:tcW w:w="242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年  龄</w:t>
            </w:r>
          </w:p>
        </w:tc>
        <w:tc>
          <w:tcPr>
            <w:tcW w:w="2639"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23"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学  历</w:t>
            </w:r>
          </w:p>
        </w:tc>
        <w:tc>
          <w:tcPr>
            <w:tcW w:w="7416"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23"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职  务</w:t>
            </w:r>
          </w:p>
        </w:tc>
        <w:tc>
          <w:tcPr>
            <w:tcW w:w="7416"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74"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从事规划设计工作年限</w:t>
            </w:r>
          </w:p>
        </w:tc>
        <w:tc>
          <w:tcPr>
            <w:tcW w:w="5065" w:type="dxa"/>
            <w:gridSpan w:val="2"/>
            <w:vAlign w:val="center"/>
          </w:tcPr>
          <w:p>
            <w:pPr>
              <w:spacing w:line="360" w:lineRule="auto"/>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74"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2012年以来荣誉获得情况</w:t>
            </w:r>
          </w:p>
        </w:tc>
        <w:tc>
          <w:tcPr>
            <w:tcW w:w="5065" w:type="dxa"/>
            <w:gridSpan w:val="2"/>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4574"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在本项目中拟担任的职务</w:t>
            </w:r>
          </w:p>
        </w:tc>
        <w:tc>
          <w:tcPr>
            <w:tcW w:w="5065" w:type="dxa"/>
            <w:gridSpan w:val="2"/>
            <w:vAlign w:val="center"/>
          </w:tcPr>
          <w:p>
            <w:pPr>
              <w:spacing w:line="360" w:lineRule="auto"/>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23"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联系方式</w:t>
            </w:r>
          </w:p>
        </w:tc>
        <w:tc>
          <w:tcPr>
            <w:tcW w:w="7416" w:type="dxa"/>
            <w:gridSpan w:val="3"/>
            <w:vAlign w:val="center"/>
          </w:tcPr>
          <w:p>
            <w:pPr>
              <w:spacing w:line="360" w:lineRule="auto"/>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39" w:type="dxa"/>
            <w:gridSpan w:val="5"/>
            <w:vAlign w:val="center"/>
          </w:tcPr>
          <w:p>
            <w:pPr>
              <w:spacing w:line="360" w:lineRule="auto"/>
              <w:ind w:firstLine="480"/>
              <w:jc w:val="center"/>
              <w:rPr>
                <w:rFonts w:ascii="宋体" w:hAnsi="宋体" w:eastAsia="宋体" w:cs="宋体"/>
                <w:sz w:val="24"/>
                <w:szCs w:val="24"/>
              </w:rPr>
            </w:pPr>
            <w:r>
              <w:rPr>
                <w:rFonts w:hint="eastAsia" w:ascii="宋体" w:hAnsi="宋体" w:eastAsia="宋体" w:cs="宋体"/>
                <w:sz w:val="24"/>
                <w:szCs w:val="24"/>
              </w:rPr>
              <w:t>2012年1月1日以来承担过类似规划设计项目业绩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时间</w:t>
            </w:r>
          </w:p>
        </w:tc>
        <w:tc>
          <w:tcPr>
            <w:tcW w:w="7989" w:type="dxa"/>
            <w:gridSpan w:val="4"/>
            <w:vAlign w:val="center"/>
          </w:tcPr>
          <w:p>
            <w:pPr>
              <w:spacing w:line="360" w:lineRule="auto"/>
              <w:ind w:firstLine="480"/>
              <w:jc w:val="center"/>
              <w:rPr>
                <w:rFonts w:ascii="宋体" w:hAnsi="宋体" w:eastAsia="宋体" w:cs="宋体"/>
                <w:sz w:val="24"/>
                <w:szCs w:val="24"/>
              </w:rPr>
            </w:pPr>
            <w:r>
              <w:rPr>
                <w:rFonts w:hint="eastAsia" w:ascii="宋体" w:hAnsi="宋体" w:eastAsia="宋体" w:cs="宋体"/>
                <w:sz w:val="24"/>
                <w:szCs w:val="24"/>
              </w:rPr>
              <w:t>（规划设计内容及本人承担工作）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ascii="宋体" w:hAnsi="宋体" w:eastAsia="宋体" w:cs="宋体"/>
                <w:b/>
                <w:bCs/>
                <w:szCs w:val="21"/>
              </w:rPr>
            </w:pPr>
          </w:p>
        </w:tc>
        <w:tc>
          <w:tcPr>
            <w:tcW w:w="7989" w:type="dxa"/>
            <w:gridSpan w:val="4"/>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ascii="宋体" w:hAnsi="宋体" w:eastAsia="宋体" w:cs="宋体"/>
                <w:b/>
                <w:bCs/>
                <w:szCs w:val="21"/>
              </w:rPr>
            </w:pPr>
          </w:p>
        </w:tc>
        <w:tc>
          <w:tcPr>
            <w:tcW w:w="7989" w:type="dxa"/>
            <w:gridSpan w:val="4"/>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650" w:type="dxa"/>
            <w:vAlign w:val="center"/>
          </w:tcPr>
          <w:p>
            <w:pPr>
              <w:jc w:val="center"/>
              <w:rPr>
                <w:rFonts w:ascii="宋体" w:hAnsi="宋体" w:eastAsia="宋体" w:cs="宋体"/>
                <w:b/>
                <w:bCs/>
                <w:szCs w:val="21"/>
              </w:rPr>
            </w:pPr>
          </w:p>
        </w:tc>
        <w:tc>
          <w:tcPr>
            <w:tcW w:w="7989" w:type="dxa"/>
            <w:gridSpan w:val="4"/>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ascii="宋体" w:hAnsi="宋体" w:eastAsia="宋体" w:cs="宋体"/>
                <w:b/>
                <w:bCs/>
                <w:szCs w:val="21"/>
              </w:rPr>
            </w:pPr>
          </w:p>
        </w:tc>
        <w:tc>
          <w:tcPr>
            <w:tcW w:w="7989" w:type="dxa"/>
            <w:gridSpan w:val="4"/>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ascii="宋体" w:hAnsi="宋体" w:eastAsia="宋体" w:cs="宋体"/>
                <w:b/>
                <w:bCs/>
                <w:szCs w:val="21"/>
              </w:rPr>
            </w:pPr>
          </w:p>
        </w:tc>
        <w:tc>
          <w:tcPr>
            <w:tcW w:w="7989" w:type="dxa"/>
            <w:gridSpan w:val="4"/>
          </w:tcPr>
          <w:p>
            <w:pPr>
              <w:rPr>
                <w:rFonts w:ascii="宋体" w:hAnsi="宋体" w:eastAsia="宋体" w:cs="宋体"/>
                <w:b/>
                <w:bCs/>
                <w:szCs w:val="21"/>
              </w:rPr>
            </w:pPr>
          </w:p>
        </w:tc>
      </w:tr>
    </w:tbl>
    <w:p>
      <w:pPr>
        <w:spacing w:line="400" w:lineRule="exact"/>
        <w:jc w:val="left"/>
        <w:rPr>
          <w:rFonts w:ascii="宋体" w:hAnsi="宋体" w:eastAsia="宋体" w:cs="宋体"/>
          <w:b/>
          <w:bCs/>
          <w:sz w:val="30"/>
          <w:szCs w:val="24"/>
        </w:rPr>
      </w:pPr>
      <w:r>
        <w:rPr>
          <w:rFonts w:hint="eastAsia" w:ascii="宋体" w:hAnsi="宋体" w:eastAsia="宋体" w:cs="宋体"/>
          <w:sz w:val="24"/>
          <w:szCs w:val="24"/>
        </w:rPr>
        <w:t>注：后附证件、合同等相关材料复印件。</w:t>
      </w:r>
    </w:p>
    <w:p>
      <w:pPr>
        <w:spacing w:line="400" w:lineRule="exact"/>
        <w:jc w:val="center"/>
        <w:rPr>
          <w:rFonts w:ascii="宋体" w:hAnsi="宋体" w:eastAsia="宋体" w:cs="宋体"/>
          <w:b/>
          <w:bCs/>
          <w:sz w:val="30"/>
          <w:szCs w:val="24"/>
        </w:rPr>
      </w:pPr>
    </w:p>
    <w:p>
      <w:pPr>
        <w:tabs>
          <w:tab w:val="left" w:pos="3150"/>
        </w:tabs>
        <w:spacing w:line="560" w:lineRule="exact"/>
        <w:jc w:val="left"/>
        <w:rPr>
          <w:rFonts w:ascii="宋体" w:hAnsi="宋体" w:eastAsia="宋体" w:cs="宋体"/>
          <w:b/>
          <w:sz w:val="24"/>
          <w:szCs w:val="24"/>
        </w:rPr>
      </w:pPr>
    </w:p>
    <w:p>
      <w:pPr>
        <w:spacing w:line="480" w:lineRule="auto"/>
        <w:ind w:left="3780" w:firstLine="420"/>
        <w:jc w:val="left"/>
        <w:rPr>
          <w:rFonts w:ascii="宋体" w:hAnsi="宋体" w:eastAsia="宋体" w:cs="宋体"/>
          <w:sz w:val="24"/>
          <w:szCs w:val="24"/>
        </w:rPr>
      </w:pPr>
      <w:r>
        <w:rPr>
          <w:rFonts w:hint="eastAsia" w:ascii="宋体" w:hAnsi="宋体" w:eastAsia="宋体" w:cs="宋体"/>
          <w:sz w:val="24"/>
          <w:szCs w:val="24"/>
        </w:rPr>
        <w:t xml:space="preserve">供应商名称：（盖章）        </w:t>
      </w:r>
    </w:p>
    <w:p>
      <w:pPr>
        <w:spacing w:line="480" w:lineRule="auto"/>
        <w:ind w:left="3780" w:firstLine="420"/>
        <w:jc w:val="left"/>
        <w:rPr>
          <w:rFonts w:ascii="宋体" w:hAnsi="宋体" w:eastAsia="宋体" w:cs="宋体"/>
          <w:b/>
          <w:sz w:val="24"/>
          <w:szCs w:val="24"/>
        </w:rPr>
        <w:sectPr>
          <w:pgSz w:w="11906" w:h="16838"/>
          <w:pgMar w:top="1587" w:right="1587" w:bottom="1587" w:left="1587" w:header="1247" w:footer="992" w:gutter="0"/>
          <w:cols w:space="0" w:num="1"/>
          <w:docGrid w:linePitch="312" w:charSpace="0"/>
        </w:sectPr>
      </w:pPr>
      <w:r>
        <w:rPr>
          <w:rFonts w:hint="eastAsia" w:ascii="宋体" w:hAnsi="宋体" w:eastAsia="宋体" w:cs="宋体"/>
          <w:sz w:val="24"/>
          <w:szCs w:val="24"/>
        </w:rPr>
        <w:t>法定代表人或委托代理人：(签字)</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日    期：    年   月   日</w:t>
      </w:r>
    </w:p>
    <w:p>
      <w:pPr>
        <w:spacing w:line="600" w:lineRule="exact"/>
        <w:jc w:val="center"/>
        <w:outlineLvl w:val="1"/>
        <w:rPr>
          <w:rFonts w:ascii="宋体" w:hAnsi="宋体" w:eastAsia="宋体" w:cs="宋体"/>
          <w:b/>
          <w:sz w:val="28"/>
          <w:szCs w:val="28"/>
        </w:rPr>
      </w:pPr>
      <w:bookmarkStart w:id="82" w:name="_Toc24058"/>
      <w:r>
        <w:rPr>
          <w:rFonts w:hint="eastAsia" w:ascii="宋体" w:hAnsi="宋体" w:eastAsia="宋体" w:cs="宋体"/>
          <w:b/>
          <w:sz w:val="28"/>
          <w:szCs w:val="28"/>
        </w:rPr>
        <w:t>（三）拟派本项目组成员情况一览表</w:t>
      </w:r>
      <w:bookmarkEnd w:id="82"/>
    </w:p>
    <w:p>
      <w:pPr>
        <w:spacing w:after="120" w:afterLines="50"/>
        <w:jc w:val="center"/>
        <w:rPr>
          <w:rFonts w:ascii="宋体" w:hAnsi="宋体" w:eastAsia="宋体" w:cs="宋体"/>
          <w:b/>
          <w:sz w:val="28"/>
          <w:szCs w:val="28"/>
        </w:rPr>
      </w:pPr>
    </w:p>
    <w:tbl>
      <w:tblPr>
        <w:tblStyle w:val="26"/>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485"/>
        <w:gridCol w:w="157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姓名</w:t>
            </w:r>
          </w:p>
        </w:tc>
        <w:tc>
          <w:tcPr>
            <w:tcW w:w="108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年龄</w:t>
            </w:r>
          </w:p>
        </w:tc>
        <w:tc>
          <w:tcPr>
            <w:tcW w:w="108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学历</w:t>
            </w:r>
          </w:p>
        </w:tc>
        <w:tc>
          <w:tcPr>
            <w:tcW w:w="148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职称/证书</w:t>
            </w:r>
          </w:p>
        </w:tc>
        <w:tc>
          <w:tcPr>
            <w:tcW w:w="1575"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本项目中拟</w:t>
            </w:r>
          </w:p>
          <w:p>
            <w:pPr>
              <w:spacing w:line="240" w:lineRule="atLeast"/>
              <w:jc w:val="center"/>
              <w:rPr>
                <w:rFonts w:ascii="宋体" w:hAnsi="宋体" w:eastAsia="宋体" w:cs="宋体"/>
                <w:sz w:val="24"/>
                <w:szCs w:val="24"/>
              </w:rPr>
            </w:pPr>
            <w:r>
              <w:rPr>
                <w:rFonts w:hint="eastAsia" w:ascii="宋体" w:hAnsi="宋体" w:eastAsia="宋体" w:cs="宋体"/>
                <w:sz w:val="24"/>
                <w:szCs w:val="24"/>
              </w:rPr>
              <w:t>担任的职务</w:t>
            </w:r>
          </w:p>
        </w:tc>
        <w:tc>
          <w:tcPr>
            <w:tcW w:w="1800"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参与的项目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sz w:val="24"/>
                <w:szCs w:val="24"/>
              </w:rPr>
            </w:pPr>
          </w:p>
        </w:tc>
        <w:tc>
          <w:tcPr>
            <w:tcW w:w="1080" w:type="dxa"/>
            <w:vAlign w:val="center"/>
          </w:tcPr>
          <w:p>
            <w:pPr>
              <w:jc w:val="center"/>
              <w:rPr>
                <w:rFonts w:ascii="宋体" w:hAnsi="宋体" w:eastAsia="宋体" w:cs="宋体"/>
                <w:sz w:val="24"/>
                <w:szCs w:val="24"/>
              </w:rPr>
            </w:pPr>
          </w:p>
        </w:tc>
        <w:tc>
          <w:tcPr>
            <w:tcW w:w="1080" w:type="dxa"/>
            <w:vAlign w:val="center"/>
          </w:tcPr>
          <w:p>
            <w:pPr>
              <w:jc w:val="center"/>
              <w:rPr>
                <w:rFonts w:ascii="宋体" w:hAnsi="宋体" w:eastAsia="宋体" w:cs="宋体"/>
                <w:sz w:val="24"/>
                <w:szCs w:val="24"/>
              </w:rPr>
            </w:pPr>
          </w:p>
        </w:tc>
        <w:tc>
          <w:tcPr>
            <w:tcW w:w="1485" w:type="dxa"/>
            <w:vAlign w:val="center"/>
          </w:tcPr>
          <w:p>
            <w:pPr>
              <w:jc w:val="center"/>
              <w:rPr>
                <w:rFonts w:ascii="宋体" w:hAnsi="宋体" w:eastAsia="宋体" w:cs="宋体"/>
                <w:sz w:val="24"/>
                <w:szCs w:val="24"/>
              </w:rPr>
            </w:pPr>
          </w:p>
        </w:tc>
        <w:tc>
          <w:tcPr>
            <w:tcW w:w="1575" w:type="dxa"/>
            <w:vAlign w:val="center"/>
          </w:tcPr>
          <w:p>
            <w:pPr>
              <w:jc w:val="center"/>
              <w:rPr>
                <w:rFonts w:ascii="宋体" w:hAnsi="宋体" w:eastAsia="宋体" w:cs="宋体"/>
                <w:sz w:val="24"/>
                <w:szCs w:val="24"/>
              </w:rPr>
            </w:pPr>
          </w:p>
        </w:tc>
        <w:tc>
          <w:tcPr>
            <w:tcW w:w="180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sz w:val="24"/>
                <w:szCs w:val="24"/>
              </w:rPr>
            </w:pPr>
          </w:p>
        </w:tc>
        <w:tc>
          <w:tcPr>
            <w:tcW w:w="1080" w:type="dxa"/>
            <w:vAlign w:val="center"/>
          </w:tcPr>
          <w:p>
            <w:pPr>
              <w:jc w:val="center"/>
              <w:rPr>
                <w:rFonts w:ascii="宋体" w:hAnsi="宋体" w:eastAsia="宋体" w:cs="宋体"/>
                <w:sz w:val="24"/>
                <w:szCs w:val="24"/>
              </w:rPr>
            </w:pPr>
          </w:p>
        </w:tc>
        <w:tc>
          <w:tcPr>
            <w:tcW w:w="1485" w:type="dxa"/>
            <w:vAlign w:val="center"/>
          </w:tcPr>
          <w:p>
            <w:pPr>
              <w:jc w:val="center"/>
              <w:rPr>
                <w:rFonts w:ascii="宋体" w:hAnsi="宋体" w:eastAsia="宋体" w:cs="宋体"/>
                <w:sz w:val="24"/>
                <w:szCs w:val="24"/>
              </w:rPr>
            </w:pPr>
          </w:p>
        </w:tc>
        <w:tc>
          <w:tcPr>
            <w:tcW w:w="1575" w:type="dxa"/>
            <w:vAlign w:val="center"/>
          </w:tcPr>
          <w:p>
            <w:pPr>
              <w:jc w:val="center"/>
              <w:rPr>
                <w:rFonts w:ascii="宋体" w:hAnsi="宋体" w:eastAsia="宋体" w:cs="宋体"/>
                <w:sz w:val="24"/>
                <w:szCs w:val="24"/>
              </w:rPr>
            </w:pPr>
          </w:p>
        </w:tc>
        <w:tc>
          <w:tcPr>
            <w:tcW w:w="180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080" w:type="dxa"/>
            <w:vAlign w:val="center"/>
          </w:tcPr>
          <w:p>
            <w:pPr>
              <w:jc w:val="center"/>
              <w:rPr>
                <w:rFonts w:ascii="宋体" w:hAnsi="宋体" w:eastAsia="宋体" w:cs="宋体"/>
                <w:bCs/>
                <w:sz w:val="24"/>
                <w:szCs w:val="30"/>
              </w:rPr>
            </w:pPr>
          </w:p>
        </w:tc>
        <w:tc>
          <w:tcPr>
            <w:tcW w:w="1485" w:type="dxa"/>
            <w:vAlign w:val="center"/>
          </w:tcPr>
          <w:p>
            <w:pPr>
              <w:jc w:val="center"/>
              <w:rPr>
                <w:rFonts w:ascii="宋体" w:hAnsi="宋体" w:eastAsia="宋体" w:cs="宋体"/>
                <w:bCs/>
                <w:sz w:val="24"/>
                <w:szCs w:val="30"/>
              </w:rPr>
            </w:pPr>
          </w:p>
        </w:tc>
        <w:tc>
          <w:tcPr>
            <w:tcW w:w="1575" w:type="dxa"/>
            <w:vAlign w:val="center"/>
          </w:tcPr>
          <w:p>
            <w:pPr>
              <w:jc w:val="center"/>
              <w:rPr>
                <w:rFonts w:ascii="宋体" w:hAnsi="宋体" w:eastAsia="宋体" w:cs="宋体"/>
                <w:bCs/>
                <w:sz w:val="24"/>
                <w:szCs w:val="30"/>
              </w:rPr>
            </w:pPr>
          </w:p>
        </w:tc>
        <w:tc>
          <w:tcPr>
            <w:tcW w:w="1800" w:type="dxa"/>
            <w:vAlign w:val="center"/>
          </w:tcPr>
          <w:p>
            <w:pPr>
              <w:jc w:val="center"/>
              <w:rPr>
                <w:rFonts w:ascii="宋体" w:hAnsi="宋体" w:eastAsia="宋体" w:cs="宋体"/>
                <w:bCs/>
                <w:sz w:val="24"/>
                <w:szCs w:val="30"/>
              </w:rPr>
            </w:pPr>
          </w:p>
        </w:tc>
      </w:tr>
    </w:tbl>
    <w:p>
      <w:pPr>
        <w:ind w:firstLine="480" w:firstLineChars="200"/>
        <w:jc w:val="left"/>
        <w:rPr>
          <w:rFonts w:ascii="宋体" w:hAnsi="宋体" w:eastAsia="宋体" w:cs="宋体"/>
          <w:sz w:val="24"/>
          <w:szCs w:val="24"/>
        </w:rPr>
      </w:pPr>
    </w:p>
    <w:p>
      <w:pPr>
        <w:ind w:firstLine="480" w:firstLineChars="200"/>
        <w:jc w:val="left"/>
        <w:rPr>
          <w:rFonts w:ascii="宋体" w:hAnsi="宋体" w:eastAsia="宋体" w:cs="宋体"/>
          <w:sz w:val="24"/>
          <w:szCs w:val="24"/>
        </w:rPr>
      </w:pPr>
      <w:r>
        <w:rPr>
          <w:rFonts w:hint="eastAsia" w:ascii="宋体" w:hAnsi="宋体" w:eastAsia="宋体" w:cs="宋体"/>
          <w:sz w:val="24"/>
          <w:szCs w:val="24"/>
        </w:rPr>
        <w:t>注：后附相关人员证件等材料复印件。</w:t>
      </w:r>
    </w:p>
    <w:p>
      <w:pPr>
        <w:spacing w:line="480" w:lineRule="auto"/>
        <w:ind w:left="3780" w:firstLine="420"/>
        <w:jc w:val="left"/>
        <w:rPr>
          <w:rFonts w:ascii="宋体" w:hAnsi="宋体" w:eastAsia="宋体" w:cs="宋体"/>
          <w:sz w:val="24"/>
          <w:szCs w:val="24"/>
        </w:rPr>
      </w:pPr>
    </w:p>
    <w:p>
      <w:pPr>
        <w:spacing w:line="480" w:lineRule="auto"/>
        <w:ind w:left="3780" w:firstLine="420"/>
        <w:jc w:val="left"/>
        <w:rPr>
          <w:rFonts w:ascii="宋体" w:hAnsi="宋体" w:eastAsia="宋体" w:cs="宋体"/>
          <w:sz w:val="24"/>
          <w:szCs w:val="24"/>
        </w:rPr>
      </w:pPr>
      <w:r>
        <w:rPr>
          <w:rFonts w:hint="eastAsia" w:ascii="宋体" w:hAnsi="宋体" w:eastAsia="宋体" w:cs="宋体"/>
          <w:sz w:val="24"/>
          <w:szCs w:val="24"/>
        </w:rPr>
        <w:t xml:space="preserve">供应商名称：（盖章）        </w:t>
      </w:r>
    </w:p>
    <w:p>
      <w:pPr>
        <w:spacing w:line="480" w:lineRule="auto"/>
        <w:ind w:left="3780" w:firstLine="420"/>
        <w:jc w:val="left"/>
        <w:rPr>
          <w:rFonts w:ascii="宋体" w:hAnsi="宋体" w:eastAsia="宋体" w:cs="宋体"/>
          <w:b/>
          <w:sz w:val="24"/>
          <w:szCs w:val="24"/>
        </w:rPr>
      </w:pPr>
      <w:r>
        <w:rPr>
          <w:rFonts w:hint="eastAsia" w:ascii="宋体" w:hAnsi="宋体" w:eastAsia="宋体" w:cs="宋体"/>
          <w:sz w:val="24"/>
          <w:szCs w:val="24"/>
        </w:rPr>
        <w:t>法定代表人或委托代理人：(签字)</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日    期：    年   月   日</w:t>
      </w:r>
    </w:p>
    <w:p>
      <w:pPr>
        <w:tabs>
          <w:tab w:val="left" w:pos="3150"/>
        </w:tabs>
        <w:spacing w:line="560" w:lineRule="exact"/>
        <w:jc w:val="left"/>
        <w:rPr>
          <w:rFonts w:ascii="宋体" w:hAnsi="宋体" w:eastAsia="宋体" w:cs="宋体"/>
          <w:b/>
          <w:sz w:val="24"/>
          <w:szCs w:val="24"/>
        </w:rPr>
        <w:sectPr>
          <w:pgSz w:w="11906" w:h="16838"/>
          <w:pgMar w:top="1587" w:right="1587" w:bottom="1587" w:left="1587" w:header="1247" w:footer="992" w:gutter="0"/>
          <w:cols w:space="0" w:num="1"/>
          <w:docGrid w:linePitch="312" w:charSpace="0"/>
        </w:sectPr>
      </w:pPr>
    </w:p>
    <w:p>
      <w:pPr>
        <w:spacing w:line="360" w:lineRule="auto"/>
        <w:rPr>
          <w:rFonts w:ascii="宋体" w:hAnsi="宋体" w:eastAsia="宋体" w:cs="宋体"/>
          <w:sz w:val="24"/>
          <w:szCs w:val="24"/>
        </w:rPr>
      </w:pPr>
    </w:p>
    <w:p>
      <w:pPr>
        <w:jc w:val="center"/>
        <w:outlineLvl w:val="1"/>
        <w:rPr>
          <w:rFonts w:ascii="宋体" w:hAnsi="宋体" w:eastAsia="宋体" w:cs="宋体"/>
          <w:b/>
          <w:sz w:val="28"/>
          <w:szCs w:val="28"/>
        </w:rPr>
      </w:pPr>
      <w:bookmarkStart w:id="83" w:name="_Toc30066"/>
      <w:r>
        <w:rPr>
          <w:rFonts w:hint="eastAsia" w:ascii="宋体" w:hAnsi="宋体" w:eastAsia="宋体" w:cs="宋体"/>
          <w:b/>
          <w:sz w:val="28"/>
          <w:szCs w:val="28"/>
        </w:rPr>
        <w:t>（四）其他企业相关资料</w:t>
      </w:r>
      <w:bookmarkEnd w:id="83"/>
    </w:p>
    <w:p>
      <w:pPr>
        <w:spacing w:line="360" w:lineRule="auto"/>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1、检察机关出具的行贿犯罪档案查询结果告知函复印件。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投标人信用信息查询渠道、信用信息查询记录和证据留存的具体方式：根据《关于在政府采购活动中查询及使用信用记录有关问题的通知》 (财库[2016]125 号)的规定，通过“信用中国”网站（ www.creditchina.gov.cn）的“失信被执行人”、“重大税收违法案件当事人名单”、“政府采购严重违法失信行为记录名单”和中国政府采购网站（ www.ccgp.gov.cn）的“政府采购严重违法失信行为记录名单”等渠道查询相关供应商信用记录。查询时要将查询网页、内容进行截图或拍照，以作证据留存，截图或拍照内容要完整清晰。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3、没有财务被接管、冻结、破产状态，提供近一年度经审计的财务状况报告（应提供2015年度或2016年度经审计的财务报告，</w:t>
      </w:r>
      <w:r>
        <w:rPr>
          <w:rFonts w:hint="eastAsia" w:ascii="宋体" w:hAnsi="宋体" w:cs="宋体"/>
          <w:kern w:val="0"/>
          <w:sz w:val="24"/>
          <w:szCs w:val="24"/>
          <w:shd w:val="clear" w:color="auto" w:fill="FFFFFF"/>
          <w:lang w:bidi="ar"/>
        </w:rPr>
        <w:t>新成立企业</w:t>
      </w:r>
      <w:r>
        <w:rPr>
          <w:rFonts w:hint="eastAsia" w:ascii="宋体" w:hAnsi="宋体"/>
          <w:sz w:val="24"/>
          <w:szCs w:val="24"/>
        </w:rPr>
        <w:t>按已有年份计算</w:t>
      </w:r>
      <w:r>
        <w:rPr>
          <w:rFonts w:hint="eastAsia" w:ascii="宋体" w:hAnsi="宋体" w:eastAsia="宋体" w:cs="宋体"/>
          <w:sz w:val="24"/>
          <w:szCs w:val="24"/>
        </w:rPr>
        <w:t>）复印件。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4、近期依法缴纳税收及社会保障资金证明（至少提供2017年内任意一个月的缴纳证明材料复印件）。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5、其他供应商认为应附的相关材料。</w:t>
      </w: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center"/>
        <w:textAlignment w:val="baseline"/>
        <w:rPr>
          <w:rFonts w:ascii="宋体" w:hAnsi="宋体" w:eastAsia="宋体" w:cs="宋体"/>
          <w:b/>
          <w:bCs/>
          <w:kern w:val="0"/>
          <w:sz w:val="28"/>
          <w:szCs w:val="28"/>
        </w:rPr>
      </w:pPr>
      <w:r>
        <w:rPr>
          <w:rFonts w:hint="eastAsia" w:ascii="宋体" w:hAnsi="宋体" w:eastAsia="宋体" w:cs="宋体"/>
          <w:b/>
          <w:bCs/>
          <w:kern w:val="0"/>
          <w:sz w:val="28"/>
          <w:szCs w:val="28"/>
        </w:rPr>
        <w:t>（以上资料复印件均需加盖公章附在投标文件中）</w:t>
      </w:r>
    </w:p>
    <w:p>
      <w:pPr>
        <w:widowControl/>
        <w:overflowPunct w:val="0"/>
        <w:autoSpaceDE w:val="0"/>
        <w:autoSpaceDN w:val="0"/>
        <w:adjustRightInd w:val="0"/>
        <w:spacing w:line="400" w:lineRule="atLeast"/>
        <w:jc w:val="left"/>
        <w:textAlignment w:val="baseline"/>
        <w:rPr>
          <w:rFonts w:ascii="宋体" w:hAnsi="宋体" w:eastAsia="宋体" w:cs="宋体"/>
          <w:b/>
          <w:bCs/>
          <w:kern w:val="0"/>
          <w:sz w:val="28"/>
          <w:szCs w:val="28"/>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outlineLvl w:val="1"/>
        <w:rPr>
          <w:rFonts w:ascii="宋体" w:hAnsi="宋体" w:eastAsia="宋体" w:cs="宋体"/>
          <w:b/>
          <w:sz w:val="24"/>
          <w:szCs w:val="24"/>
        </w:rPr>
      </w:pPr>
      <w:bookmarkStart w:id="84" w:name="_Toc28212"/>
    </w:p>
    <w:p>
      <w:pPr>
        <w:outlineLvl w:val="1"/>
        <w:rPr>
          <w:rFonts w:ascii="宋体" w:hAnsi="宋体" w:eastAsia="宋体" w:cs="宋体"/>
          <w:b/>
          <w:sz w:val="24"/>
          <w:szCs w:val="24"/>
        </w:rPr>
      </w:pPr>
      <w:r>
        <w:rPr>
          <w:rFonts w:hint="eastAsia" w:ascii="宋体" w:hAnsi="宋体" w:eastAsia="宋体" w:cs="宋体"/>
          <w:b/>
          <w:sz w:val="24"/>
          <w:szCs w:val="24"/>
        </w:rPr>
        <w:t>附件5  规划设计项目业绩</w:t>
      </w:r>
      <w:bookmarkEnd w:id="84"/>
    </w:p>
    <w:p>
      <w:pPr>
        <w:spacing w:after="120" w:afterLines="50"/>
        <w:jc w:val="center"/>
        <w:rPr>
          <w:rFonts w:ascii="宋体" w:hAnsi="宋体" w:eastAsia="宋体" w:cs="宋体"/>
          <w:b/>
          <w:sz w:val="24"/>
          <w:szCs w:val="24"/>
        </w:rPr>
      </w:pPr>
    </w:p>
    <w:p>
      <w:pPr>
        <w:spacing w:after="120" w:afterLines="50"/>
        <w:jc w:val="center"/>
        <w:rPr>
          <w:rFonts w:ascii="宋体" w:hAnsi="宋体" w:eastAsia="宋体" w:cs="宋体"/>
          <w:b/>
          <w:sz w:val="24"/>
          <w:szCs w:val="24"/>
        </w:rPr>
      </w:pPr>
      <w:r>
        <w:rPr>
          <w:rFonts w:hint="eastAsia" w:ascii="宋体" w:hAnsi="宋体" w:eastAsia="宋体" w:cs="宋体"/>
          <w:b/>
          <w:sz w:val="28"/>
          <w:szCs w:val="28"/>
        </w:rPr>
        <w:t>2012年1月1日以来完成的主要业绩表</w:t>
      </w:r>
    </w:p>
    <w:tbl>
      <w:tblPr>
        <w:tblStyle w:val="26"/>
        <w:tblpPr w:leftFromText="180" w:rightFromText="180" w:vertAnchor="text" w:horzAnchor="page" w:tblpXSpec="center" w:tblpY="291"/>
        <w:tblOverlap w:val="never"/>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383"/>
        <w:gridCol w:w="1231"/>
        <w:gridCol w:w="1855"/>
        <w:gridCol w:w="104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19"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383" w:type="dxa"/>
            <w:vAlign w:val="center"/>
          </w:tcPr>
          <w:p>
            <w:pPr>
              <w:jc w:val="center"/>
              <w:rPr>
                <w:rFonts w:ascii="宋体" w:hAnsi="宋体" w:eastAsia="宋体" w:cs="宋体"/>
                <w:sz w:val="24"/>
                <w:szCs w:val="24"/>
              </w:rPr>
            </w:pPr>
            <w:r>
              <w:rPr>
                <w:rFonts w:hint="eastAsia" w:ascii="宋体" w:hAnsi="宋体" w:eastAsia="宋体" w:cs="宋体"/>
                <w:sz w:val="24"/>
                <w:szCs w:val="24"/>
              </w:rPr>
              <w:t>项目名称</w:t>
            </w:r>
          </w:p>
        </w:tc>
        <w:tc>
          <w:tcPr>
            <w:tcW w:w="1231" w:type="dxa"/>
            <w:vAlign w:val="center"/>
          </w:tcPr>
          <w:p>
            <w:pPr>
              <w:jc w:val="center"/>
              <w:rPr>
                <w:rFonts w:ascii="宋体" w:hAnsi="宋体" w:eastAsia="宋体" w:cs="宋体"/>
                <w:sz w:val="24"/>
                <w:szCs w:val="24"/>
              </w:rPr>
            </w:pPr>
            <w:r>
              <w:rPr>
                <w:rFonts w:hint="eastAsia" w:ascii="宋体" w:hAnsi="宋体" w:eastAsia="宋体" w:cs="宋体"/>
                <w:sz w:val="24"/>
                <w:szCs w:val="24"/>
              </w:rPr>
              <w:t>投资金额</w:t>
            </w:r>
          </w:p>
        </w:tc>
        <w:tc>
          <w:tcPr>
            <w:tcW w:w="1855" w:type="dxa"/>
            <w:vAlign w:val="center"/>
          </w:tcPr>
          <w:p>
            <w:pPr>
              <w:jc w:val="center"/>
              <w:rPr>
                <w:rFonts w:ascii="宋体" w:hAnsi="宋体" w:eastAsia="宋体" w:cs="宋体"/>
                <w:sz w:val="24"/>
                <w:szCs w:val="24"/>
              </w:rPr>
            </w:pPr>
            <w:r>
              <w:rPr>
                <w:rFonts w:hint="eastAsia" w:ascii="宋体" w:hAnsi="宋体" w:eastAsia="宋体" w:cs="宋体"/>
                <w:sz w:val="24"/>
                <w:szCs w:val="24"/>
              </w:rPr>
              <w:t>业主单位名称</w:t>
            </w:r>
          </w:p>
        </w:tc>
        <w:tc>
          <w:tcPr>
            <w:tcW w:w="1047" w:type="dxa"/>
            <w:vAlign w:val="center"/>
          </w:tcPr>
          <w:p>
            <w:pPr>
              <w:jc w:val="center"/>
              <w:rPr>
                <w:rFonts w:ascii="宋体" w:hAnsi="宋体" w:eastAsia="宋体" w:cs="宋体"/>
                <w:sz w:val="24"/>
                <w:szCs w:val="24"/>
              </w:rPr>
            </w:pPr>
            <w:r>
              <w:rPr>
                <w:rFonts w:hint="eastAsia" w:ascii="宋体" w:hAnsi="宋体" w:eastAsia="宋体" w:cs="宋体"/>
                <w:sz w:val="24"/>
                <w:szCs w:val="24"/>
              </w:rPr>
              <w:t>完成</w:t>
            </w:r>
          </w:p>
          <w:p>
            <w:pPr>
              <w:jc w:val="center"/>
              <w:rPr>
                <w:rFonts w:ascii="宋体" w:hAnsi="宋体" w:eastAsia="宋体" w:cs="宋体"/>
                <w:sz w:val="24"/>
                <w:szCs w:val="24"/>
              </w:rPr>
            </w:pPr>
            <w:r>
              <w:rPr>
                <w:rFonts w:hint="eastAsia" w:ascii="宋体" w:hAnsi="宋体" w:eastAsia="宋体" w:cs="宋体"/>
                <w:sz w:val="24"/>
                <w:szCs w:val="24"/>
              </w:rPr>
              <w:t>时间</w:t>
            </w:r>
          </w:p>
        </w:tc>
        <w:tc>
          <w:tcPr>
            <w:tcW w:w="1613"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19"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383" w:type="dxa"/>
            <w:vAlign w:val="center"/>
          </w:tcPr>
          <w:p>
            <w:pPr>
              <w:jc w:val="center"/>
              <w:rPr>
                <w:rFonts w:ascii="宋体" w:hAnsi="宋体" w:eastAsia="宋体" w:cs="宋体"/>
                <w:b/>
                <w:bCs/>
                <w:sz w:val="24"/>
                <w:szCs w:val="24"/>
              </w:rPr>
            </w:pPr>
          </w:p>
        </w:tc>
        <w:tc>
          <w:tcPr>
            <w:tcW w:w="1231" w:type="dxa"/>
            <w:vAlign w:val="center"/>
          </w:tcPr>
          <w:p>
            <w:pPr>
              <w:jc w:val="center"/>
              <w:rPr>
                <w:rFonts w:ascii="宋体" w:hAnsi="宋体" w:eastAsia="宋体" w:cs="宋体"/>
                <w:b/>
                <w:bCs/>
                <w:sz w:val="24"/>
                <w:szCs w:val="24"/>
              </w:rPr>
            </w:pPr>
          </w:p>
        </w:tc>
        <w:tc>
          <w:tcPr>
            <w:tcW w:w="1855" w:type="dxa"/>
            <w:vAlign w:val="center"/>
          </w:tcPr>
          <w:p>
            <w:pPr>
              <w:jc w:val="center"/>
              <w:rPr>
                <w:rFonts w:ascii="宋体" w:hAnsi="宋体" w:eastAsia="宋体" w:cs="宋体"/>
                <w:b/>
                <w:bCs/>
                <w:sz w:val="24"/>
                <w:szCs w:val="24"/>
              </w:rPr>
            </w:pPr>
          </w:p>
        </w:tc>
        <w:tc>
          <w:tcPr>
            <w:tcW w:w="1047" w:type="dxa"/>
            <w:vAlign w:val="center"/>
          </w:tcPr>
          <w:p>
            <w:pPr>
              <w:jc w:val="center"/>
              <w:rPr>
                <w:rFonts w:ascii="宋体" w:hAnsi="宋体" w:eastAsia="宋体" w:cs="宋体"/>
                <w:b/>
                <w:bCs/>
                <w:sz w:val="24"/>
                <w:szCs w:val="24"/>
              </w:rPr>
            </w:pPr>
          </w:p>
        </w:tc>
        <w:tc>
          <w:tcPr>
            <w:tcW w:w="1613" w:type="dxa"/>
            <w:vAlign w:val="center"/>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19"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383" w:type="dxa"/>
            <w:vAlign w:val="center"/>
          </w:tcPr>
          <w:p>
            <w:pPr>
              <w:jc w:val="center"/>
              <w:rPr>
                <w:rFonts w:ascii="宋体" w:hAnsi="宋体" w:eastAsia="宋体" w:cs="宋体"/>
                <w:b/>
                <w:bCs/>
                <w:sz w:val="24"/>
                <w:szCs w:val="24"/>
              </w:rPr>
            </w:pPr>
          </w:p>
        </w:tc>
        <w:tc>
          <w:tcPr>
            <w:tcW w:w="1231" w:type="dxa"/>
            <w:vAlign w:val="center"/>
          </w:tcPr>
          <w:p>
            <w:pPr>
              <w:jc w:val="center"/>
              <w:rPr>
                <w:rFonts w:ascii="宋体" w:hAnsi="宋体" w:eastAsia="宋体" w:cs="宋体"/>
                <w:b/>
                <w:bCs/>
                <w:sz w:val="24"/>
                <w:szCs w:val="24"/>
              </w:rPr>
            </w:pPr>
          </w:p>
        </w:tc>
        <w:tc>
          <w:tcPr>
            <w:tcW w:w="1855" w:type="dxa"/>
            <w:vAlign w:val="center"/>
          </w:tcPr>
          <w:p>
            <w:pPr>
              <w:jc w:val="center"/>
              <w:rPr>
                <w:rFonts w:ascii="宋体" w:hAnsi="宋体" w:eastAsia="宋体" w:cs="宋体"/>
                <w:b/>
                <w:bCs/>
                <w:sz w:val="24"/>
                <w:szCs w:val="24"/>
              </w:rPr>
            </w:pPr>
          </w:p>
        </w:tc>
        <w:tc>
          <w:tcPr>
            <w:tcW w:w="1047" w:type="dxa"/>
            <w:vAlign w:val="center"/>
          </w:tcPr>
          <w:p>
            <w:pPr>
              <w:jc w:val="center"/>
              <w:rPr>
                <w:rFonts w:ascii="宋体" w:hAnsi="宋体" w:eastAsia="宋体" w:cs="宋体"/>
                <w:b/>
                <w:bCs/>
                <w:sz w:val="24"/>
                <w:szCs w:val="24"/>
              </w:rPr>
            </w:pPr>
          </w:p>
        </w:tc>
        <w:tc>
          <w:tcPr>
            <w:tcW w:w="1613" w:type="dxa"/>
            <w:vAlign w:val="center"/>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19"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383" w:type="dxa"/>
            <w:vAlign w:val="center"/>
          </w:tcPr>
          <w:p>
            <w:pPr>
              <w:jc w:val="center"/>
              <w:rPr>
                <w:rFonts w:ascii="宋体" w:hAnsi="宋体" w:eastAsia="宋体" w:cs="宋体"/>
                <w:b/>
                <w:bCs/>
                <w:sz w:val="24"/>
                <w:szCs w:val="24"/>
              </w:rPr>
            </w:pPr>
          </w:p>
        </w:tc>
        <w:tc>
          <w:tcPr>
            <w:tcW w:w="1231" w:type="dxa"/>
            <w:vAlign w:val="center"/>
          </w:tcPr>
          <w:p>
            <w:pPr>
              <w:jc w:val="center"/>
              <w:rPr>
                <w:rFonts w:ascii="宋体" w:hAnsi="宋体" w:eastAsia="宋体" w:cs="宋体"/>
                <w:b/>
                <w:bCs/>
                <w:sz w:val="24"/>
                <w:szCs w:val="24"/>
              </w:rPr>
            </w:pPr>
          </w:p>
        </w:tc>
        <w:tc>
          <w:tcPr>
            <w:tcW w:w="1855" w:type="dxa"/>
            <w:vAlign w:val="center"/>
          </w:tcPr>
          <w:p>
            <w:pPr>
              <w:jc w:val="center"/>
              <w:rPr>
                <w:rFonts w:ascii="宋体" w:hAnsi="宋体" w:eastAsia="宋体" w:cs="宋体"/>
                <w:b/>
                <w:bCs/>
                <w:sz w:val="24"/>
                <w:szCs w:val="24"/>
              </w:rPr>
            </w:pPr>
          </w:p>
        </w:tc>
        <w:tc>
          <w:tcPr>
            <w:tcW w:w="1047" w:type="dxa"/>
            <w:vAlign w:val="center"/>
          </w:tcPr>
          <w:p>
            <w:pPr>
              <w:jc w:val="center"/>
              <w:rPr>
                <w:rFonts w:ascii="宋体" w:hAnsi="宋体" w:eastAsia="宋体" w:cs="宋体"/>
                <w:b/>
                <w:bCs/>
                <w:sz w:val="24"/>
                <w:szCs w:val="24"/>
              </w:rPr>
            </w:pPr>
          </w:p>
        </w:tc>
        <w:tc>
          <w:tcPr>
            <w:tcW w:w="1613" w:type="dxa"/>
            <w:vAlign w:val="center"/>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19"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383" w:type="dxa"/>
            <w:vAlign w:val="center"/>
          </w:tcPr>
          <w:p>
            <w:pPr>
              <w:jc w:val="center"/>
              <w:rPr>
                <w:rFonts w:ascii="宋体" w:hAnsi="宋体" w:eastAsia="宋体" w:cs="宋体"/>
                <w:b/>
                <w:bCs/>
                <w:sz w:val="24"/>
                <w:szCs w:val="24"/>
              </w:rPr>
            </w:pPr>
          </w:p>
        </w:tc>
        <w:tc>
          <w:tcPr>
            <w:tcW w:w="1231" w:type="dxa"/>
            <w:vAlign w:val="center"/>
          </w:tcPr>
          <w:p>
            <w:pPr>
              <w:jc w:val="center"/>
              <w:rPr>
                <w:rFonts w:ascii="宋体" w:hAnsi="宋体" w:eastAsia="宋体" w:cs="宋体"/>
                <w:b/>
                <w:bCs/>
                <w:sz w:val="24"/>
                <w:szCs w:val="24"/>
              </w:rPr>
            </w:pPr>
          </w:p>
        </w:tc>
        <w:tc>
          <w:tcPr>
            <w:tcW w:w="1855" w:type="dxa"/>
            <w:vAlign w:val="center"/>
          </w:tcPr>
          <w:p>
            <w:pPr>
              <w:jc w:val="center"/>
              <w:rPr>
                <w:rFonts w:ascii="宋体" w:hAnsi="宋体" w:eastAsia="宋体" w:cs="宋体"/>
                <w:b/>
                <w:bCs/>
                <w:sz w:val="24"/>
                <w:szCs w:val="24"/>
              </w:rPr>
            </w:pPr>
          </w:p>
        </w:tc>
        <w:tc>
          <w:tcPr>
            <w:tcW w:w="1047" w:type="dxa"/>
            <w:vAlign w:val="center"/>
          </w:tcPr>
          <w:p>
            <w:pPr>
              <w:jc w:val="center"/>
              <w:rPr>
                <w:rFonts w:ascii="宋体" w:hAnsi="宋体" w:eastAsia="宋体" w:cs="宋体"/>
                <w:b/>
                <w:bCs/>
                <w:sz w:val="24"/>
                <w:szCs w:val="24"/>
              </w:rPr>
            </w:pPr>
          </w:p>
        </w:tc>
        <w:tc>
          <w:tcPr>
            <w:tcW w:w="1613" w:type="dxa"/>
            <w:vAlign w:val="center"/>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7" w:hRule="atLeast"/>
          <w:jc w:val="center"/>
        </w:trPr>
        <w:tc>
          <w:tcPr>
            <w:tcW w:w="819"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2383" w:type="dxa"/>
            <w:vAlign w:val="center"/>
          </w:tcPr>
          <w:p>
            <w:pPr>
              <w:jc w:val="center"/>
              <w:rPr>
                <w:rFonts w:ascii="宋体" w:hAnsi="宋体" w:eastAsia="宋体" w:cs="宋体"/>
                <w:b/>
                <w:bCs/>
                <w:sz w:val="24"/>
                <w:szCs w:val="24"/>
              </w:rPr>
            </w:pPr>
          </w:p>
        </w:tc>
        <w:tc>
          <w:tcPr>
            <w:tcW w:w="1231" w:type="dxa"/>
            <w:vAlign w:val="center"/>
          </w:tcPr>
          <w:p>
            <w:pPr>
              <w:jc w:val="center"/>
              <w:rPr>
                <w:rFonts w:ascii="宋体" w:hAnsi="宋体" w:eastAsia="宋体" w:cs="宋体"/>
                <w:b/>
                <w:bCs/>
                <w:sz w:val="24"/>
                <w:szCs w:val="24"/>
              </w:rPr>
            </w:pPr>
          </w:p>
        </w:tc>
        <w:tc>
          <w:tcPr>
            <w:tcW w:w="1855" w:type="dxa"/>
            <w:vAlign w:val="center"/>
          </w:tcPr>
          <w:p>
            <w:pPr>
              <w:jc w:val="center"/>
              <w:rPr>
                <w:rFonts w:ascii="宋体" w:hAnsi="宋体" w:eastAsia="宋体" w:cs="宋体"/>
                <w:b/>
                <w:bCs/>
                <w:sz w:val="24"/>
                <w:szCs w:val="24"/>
              </w:rPr>
            </w:pPr>
          </w:p>
        </w:tc>
        <w:tc>
          <w:tcPr>
            <w:tcW w:w="1047" w:type="dxa"/>
            <w:vAlign w:val="center"/>
          </w:tcPr>
          <w:p>
            <w:pPr>
              <w:jc w:val="center"/>
              <w:rPr>
                <w:rFonts w:ascii="宋体" w:hAnsi="宋体" w:eastAsia="宋体" w:cs="宋体"/>
                <w:b/>
                <w:bCs/>
                <w:sz w:val="24"/>
                <w:szCs w:val="24"/>
              </w:rPr>
            </w:pPr>
          </w:p>
        </w:tc>
        <w:tc>
          <w:tcPr>
            <w:tcW w:w="161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19"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2383" w:type="dxa"/>
            <w:vAlign w:val="center"/>
          </w:tcPr>
          <w:p>
            <w:pPr>
              <w:jc w:val="center"/>
              <w:rPr>
                <w:rFonts w:ascii="宋体" w:hAnsi="宋体" w:eastAsia="宋体" w:cs="宋体"/>
                <w:b/>
                <w:bCs/>
                <w:sz w:val="24"/>
                <w:szCs w:val="24"/>
              </w:rPr>
            </w:pPr>
          </w:p>
        </w:tc>
        <w:tc>
          <w:tcPr>
            <w:tcW w:w="1231" w:type="dxa"/>
            <w:vAlign w:val="center"/>
          </w:tcPr>
          <w:p>
            <w:pPr>
              <w:jc w:val="center"/>
              <w:rPr>
                <w:rFonts w:ascii="宋体" w:hAnsi="宋体" w:eastAsia="宋体" w:cs="宋体"/>
                <w:b/>
                <w:bCs/>
                <w:sz w:val="24"/>
                <w:szCs w:val="24"/>
              </w:rPr>
            </w:pPr>
          </w:p>
        </w:tc>
        <w:tc>
          <w:tcPr>
            <w:tcW w:w="1855" w:type="dxa"/>
            <w:vAlign w:val="center"/>
          </w:tcPr>
          <w:p>
            <w:pPr>
              <w:jc w:val="center"/>
              <w:rPr>
                <w:rFonts w:ascii="宋体" w:hAnsi="宋体" w:eastAsia="宋体" w:cs="宋体"/>
                <w:b/>
                <w:bCs/>
                <w:sz w:val="24"/>
                <w:szCs w:val="24"/>
              </w:rPr>
            </w:pPr>
          </w:p>
        </w:tc>
        <w:tc>
          <w:tcPr>
            <w:tcW w:w="1047" w:type="dxa"/>
            <w:vAlign w:val="center"/>
          </w:tcPr>
          <w:p>
            <w:pPr>
              <w:jc w:val="center"/>
              <w:rPr>
                <w:rFonts w:ascii="宋体" w:hAnsi="宋体" w:eastAsia="宋体" w:cs="宋体"/>
                <w:b/>
                <w:bCs/>
                <w:sz w:val="24"/>
                <w:szCs w:val="24"/>
              </w:rPr>
            </w:pPr>
          </w:p>
        </w:tc>
        <w:tc>
          <w:tcPr>
            <w:tcW w:w="1613" w:type="dxa"/>
            <w:vAlign w:val="center"/>
          </w:tcPr>
          <w:p>
            <w:pPr>
              <w:jc w:val="center"/>
              <w:rPr>
                <w:rFonts w:ascii="宋体" w:hAnsi="宋体" w:eastAsia="宋体" w:cs="宋体"/>
                <w:b/>
                <w:bCs/>
                <w:sz w:val="24"/>
                <w:szCs w:val="24"/>
              </w:rPr>
            </w:pPr>
          </w:p>
        </w:tc>
      </w:tr>
    </w:tbl>
    <w:p>
      <w:pPr>
        <w:spacing w:after="120" w:afterLines="50"/>
        <w:rPr>
          <w:rFonts w:ascii="宋体" w:hAnsi="宋体" w:eastAsia="宋体" w:cs="宋体"/>
          <w:sz w:val="24"/>
          <w:szCs w:val="24"/>
        </w:rPr>
      </w:pPr>
    </w:p>
    <w:p>
      <w:pPr>
        <w:spacing w:after="120" w:afterLines="50"/>
        <w:rPr>
          <w:rFonts w:ascii="宋体" w:hAnsi="宋体" w:eastAsia="宋体" w:cs="宋体"/>
          <w:sz w:val="24"/>
          <w:szCs w:val="24"/>
        </w:rPr>
      </w:pPr>
      <w:r>
        <w:rPr>
          <w:rFonts w:hint="eastAsia" w:ascii="宋体" w:hAnsi="宋体" w:eastAsia="宋体" w:cs="宋体"/>
          <w:sz w:val="24"/>
          <w:szCs w:val="24"/>
        </w:rPr>
        <w:t>注：此表后附项目业绩合同的复印件等。</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br w:type="page"/>
      </w:r>
    </w:p>
    <w:p>
      <w:pPr>
        <w:spacing w:line="360" w:lineRule="auto"/>
        <w:rPr>
          <w:rFonts w:ascii="宋体" w:hAnsi="宋体" w:eastAsia="宋体" w:cs="宋体"/>
          <w:sz w:val="24"/>
          <w:szCs w:val="24"/>
        </w:rPr>
      </w:pPr>
    </w:p>
    <w:p>
      <w:pPr>
        <w:outlineLvl w:val="1"/>
        <w:rPr>
          <w:rFonts w:ascii="宋体" w:hAnsi="宋体" w:eastAsia="宋体" w:cs="宋体"/>
          <w:b/>
          <w:sz w:val="24"/>
          <w:szCs w:val="24"/>
        </w:rPr>
      </w:pPr>
      <w:bookmarkStart w:id="85" w:name="_Toc14881"/>
      <w:r>
        <w:rPr>
          <w:rFonts w:hint="eastAsia" w:ascii="宋体" w:hAnsi="宋体" w:eastAsia="宋体" w:cs="宋体"/>
          <w:b/>
          <w:sz w:val="24"/>
          <w:szCs w:val="24"/>
        </w:rPr>
        <w:t>附件6  技术</w:t>
      </w:r>
      <w:bookmarkEnd w:id="85"/>
      <w:r>
        <w:rPr>
          <w:rFonts w:hint="eastAsia" w:ascii="宋体" w:hAnsi="宋体" w:eastAsia="宋体" w:cs="宋体"/>
          <w:b/>
          <w:sz w:val="24"/>
          <w:szCs w:val="24"/>
        </w:rPr>
        <w:t>方案</w:t>
      </w:r>
    </w:p>
    <w:p>
      <w:pPr>
        <w:spacing w:line="400" w:lineRule="exact"/>
        <w:rPr>
          <w:rFonts w:ascii="宋体" w:hAnsi="宋体" w:eastAsia="宋体" w:cs="宋体"/>
          <w:sz w:val="24"/>
          <w:szCs w:val="24"/>
        </w:rPr>
      </w:pPr>
    </w:p>
    <w:p>
      <w:pPr>
        <w:spacing w:line="400" w:lineRule="exact"/>
        <w:jc w:val="center"/>
        <w:rPr>
          <w:rFonts w:ascii="宋体" w:hAnsi="宋体" w:eastAsia="宋体" w:cs="宋体"/>
          <w:sz w:val="24"/>
          <w:szCs w:val="24"/>
        </w:rPr>
      </w:pPr>
      <w:r>
        <w:rPr>
          <w:rFonts w:hint="eastAsia" w:ascii="宋体" w:hAnsi="宋体" w:eastAsia="宋体" w:cs="宋体"/>
          <w:sz w:val="24"/>
          <w:szCs w:val="24"/>
        </w:rPr>
        <w:t>此项格式自理，内容应包括但不限制于评分办法提到的内容。</w:t>
      </w: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bookmarkEnd w:id="74"/>
    <w:p>
      <w:pPr>
        <w:outlineLvl w:val="1"/>
        <w:rPr>
          <w:rFonts w:ascii="宋体" w:hAnsi="宋体" w:eastAsia="宋体" w:cs="宋体"/>
          <w:b/>
          <w:sz w:val="24"/>
          <w:szCs w:val="24"/>
        </w:rPr>
      </w:pPr>
      <w:bookmarkStart w:id="86" w:name="_Toc275431239"/>
      <w:bookmarkStart w:id="87" w:name="_Toc6318"/>
      <w:r>
        <w:rPr>
          <w:rFonts w:hint="eastAsia" w:ascii="宋体" w:hAnsi="宋体" w:eastAsia="宋体" w:cs="宋体"/>
          <w:b/>
          <w:sz w:val="24"/>
          <w:szCs w:val="24"/>
        </w:rPr>
        <w:br w:type="page"/>
      </w:r>
    </w:p>
    <w:p>
      <w:pPr>
        <w:outlineLvl w:val="1"/>
        <w:rPr>
          <w:rFonts w:ascii="宋体" w:hAnsi="宋体" w:eastAsia="宋体" w:cs="宋体"/>
          <w:b/>
          <w:sz w:val="24"/>
          <w:szCs w:val="24"/>
        </w:rPr>
      </w:pPr>
    </w:p>
    <w:p>
      <w:pPr>
        <w:outlineLvl w:val="1"/>
        <w:rPr>
          <w:rFonts w:ascii="宋体" w:hAnsi="宋体" w:eastAsia="宋体" w:cs="宋体"/>
          <w:b/>
          <w:sz w:val="24"/>
          <w:szCs w:val="24"/>
        </w:rPr>
      </w:pPr>
      <w:r>
        <w:rPr>
          <w:rFonts w:hint="eastAsia" w:ascii="宋体" w:hAnsi="宋体" w:eastAsia="宋体" w:cs="宋体"/>
          <w:b/>
          <w:sz w:val="24"/>
          <w:szCs w:val="24"/>
        </w:rPr>
        <w:t>附件7  中标服务费承诺书</w:t>
      </w:r>
      <w:bookmarkEnd w:id="86"/>
      <w:bookmarkEnd w:id="87"/>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keepNext/>
        <w:keepLines/>
        <w:spacing w:before="20" w:after="20" w:line="415" w:lineRule="auto"/>
        <w:jc w:val="center"/>
        <w:rPr>
          <w:rFonts w:ascii="宋体" w:hAnsi="宋体" w:eastAsia="宋体" w:cs="宋体"/>
          <w:b/>
          <w:bCs/>
          <w:sz w:val="28"/>
          <w:szCs w:val="32"/>
        </w:rPr>
      </w:pPr>
      <w:r>
        <w:rPr>
          <w:rFonts w:hint="eastAsia" w:ascii="宋体" w:hAnsi="宋体" w:eastAsia="宋体" w:cs="宋体"/>
          <w:b/>
          <w:bCs/>
          <w:sz w:val="28"/>
          <w:szCs w:val="32"/>
        </w:rPr>
        <w:t>中标服务费承诺书</w:t>
      </w:r>
    </w:p>
    <w:p>
      <w:pPr>
        <w:spacing w:line="360" w:lineRule="auto"/>
        <w:rPr>
          <w:rFonts w:ascii="宋体" w:hAnsi="宋体" w:eastAsia="宋体" w:cs="宋体"/>
          <w:szCs w:val="21"/>
        </w:rPr>
      </w:pPr>
    </w:p>
    <w:p>
      <w:pPr>
        <w:spacing w:line="360" w:lineRule="auto"/>
        <w:rPr>
          <w:rFonts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i/>
          <w:sz w:val="24"/>
          <w:szCs w:val="24"/>
          <w:u w:val="single"/>
        </w:rPr>
        <w:t>（采购代理机构 ）</w:t>
      </w:r>
    </w:p>
    <w:p>
      <w:pPr>
        <w:spacing w:line="360" w:lineRule="auto"/>
        <w:rPr>
          <w:rFonts w:ascii="宋体" w:hAnsi="宋体" w:eastAsia="宋体" w:cs="宋体"/>
          <w:sz w:val="24"/>
          <w:szCs w:val="24"/>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我们在贵公司组织的</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项目（项目名称）招标中若获中标（项目编号：           ），我们保证在领取《中标通知书》5日内，按招标文件的规定向贵公司一次性支付应该交纳的中标服务费用。</w:t>
      </w:r>
    </w:p>
    <w:p>
      <w:pPr>
        <w:spacing w:line="360" w:lineRule="auto"/>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pPr>
        <w:spacing w:line="360" w:lineRule="auto"/>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承诺方法定名称：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（承诺方盖章）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传真：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承诺方授权代表签字：</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承诺日期：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20" w:firstLineChars="200"/>
        <w:rPr>
          <w:rFonts w:ascii="宋体" w:hAnsi="宋体" w:eastAsia="宋体" w:cs="宋体"/>
          <w:szCs w:val="21"/>
          <w:u w:val="single"/>
        </w:rPr>
      </w:pPr>
    </w:p>
    <w:p>
      <w:pPr>
        <w:spacing w:line="360" w:lineRule="auto"/>
        <w:ind w:firstLine="420" w:firstLineChars="200"/>
        <w:rPr>
          <w:rFonts w:ascii="宋体" w:hAnsi="宋体" w:eastAsia="宋体" w:cs="宋体"/>
          <w:szCs w:val="21"/>
          <w:u w:val="single"/>
        </w:rPr>
      </w:pPr>
    </w:p>
    <w:p>
      <w:pPr>
        <w:spacing w:line="360" w:lineRule="auto"/>
        <w:ind w:firstLine="420" w:firstLineChars="200"/>
        <w:rPr>
          <w:rFonts w:ascii="宋体" w:hAnsi="宋体" w:eastAsia="宋体" w:cs="宋体"/>
          <w:szCs w:val="21"/>
          <w:u w:val="single"/>
        </w:rPr>
      </w:pPr>
    </w:p>
    <w:p>
      <w:pPr>
        <w:spacing w:line="360" w:lineRule="auto"/>
        <w:ind w:firstLine="420" w:firstLineChars="200"/>
        <w:rPr>
          <w:rFonts w:ascii="宋体" w:hAnsi="宋体" w:eastAsia="宋体" w:cs="宋体"/>
          <w:szCs w:val="21"/>
          <w:u w:val="single"/>
        </w:rPr>
      </w:pPr>
    </w:p>
    <w:p>
      <w:pPr>
        <w:spacing w:line="360" w:lineRule="auto"/>
        <w:ind w:firstLine="420" w:firstLineChars="200"/>
        <w:rPr>
          <w:rFonts w:ascii="宋体" w:hAnsi="宋体" w:eastAsia="宋体" w:cs="宋体"/>
          <w:szCs w:val="21"/>
          <w:u w:val="single"/>
        </w:rPr>
      </w:pPr>
    </w:p>
    <w:p>
      <w:pPr>
        <w:spacing w:line="360" w:lineRule="auto"/>
        <w:ind w:firstLine="420" w:firstLineChars="200"/>
        <w:rPr>
          <w:rFonts w:ascii="宋体" w:hAnsi="宋体" w:eastAsia="宋体" w:cs="宋体"/>
          <w:szCs w:val="21"/>
          <w:u w:val="single"/>
        </w:rPr>
      </w:pPr>
    </w:p>
    <w:p>
      <w:pPr>
        <w:spacing w:line="360" w:lineRule="auto"/>
        <w:rPr>
          <w:rFonts w:ascii="宋体" w:hAnsi="宋体" w:eastAsia="宋体" w:cs="宋体"/>
          <w:sz w:val="24"/>
          <w:szCs w:val="24"/>
          <w:u w:val="single"/>
        </w:rPr>
      </w:pPr>
    </w:p>
    <w:p>
      <w:pPr>
        <w:outlineLvl w:val="1"/>
        <w:rPr>
          <w:rFonts w:ascii="宋体" w:hAnsi="宋体" w:eastAsia="宋体" w:cs="宋体"/>
          <w:b/>
          <w:sz w:val="24"/>
          <w:szCs w:val="24"/>
        </w:rPr>
      </w:pPr>
      <w:bookmarkStart w:id="88" w:name="_Toc267574184"/>
      <w:bookmarkStart w:id="89" w:name="_Toc270946251"/>
      <w:bookmarkStart w:id="90" w:name="_Toc18239"/>
      <w:r>
        <w:rPr>
          <w:rFonts w:hint="eastAsia" w:ascii="宋体" w:hAnsi="宋体" w:eastAsia="宋体" w:cs="宋体"/>
          <w:b/>
          <w:sz w:val="24"/>
          <w:szCs w:val="24"/>
        </w:rPr>
        <w:br w:type="page"/>
      </w:r>
    </w:p>
    <w:p>
      <w:pPr>
        <w:outlineLvl w:val="1"/>
        <w:rPr>
          <w:rFonts w:ascii="宋体" w:hAnsi="宋体" w:eastAsia="宋体" w:cs="宋体"/>
          <w:b/>
          <w:sz w:val="24"/>
          <w:szCs w:val="24"/>
        </w:rPr>
      </w:pPr>
    </w:p>
    <w:p>
      <w:pPr>
        <w:outlineLvl w:val="1"/>
        <w:rPr>
          <w:rFonts w:ascii="宋体" w:hAnsi="宋体" w:eastAsia="宋体" w:cs="宋体"/>
          <w:b/>
          <w:sz w:val="24"/>
          <w:szCs w:val="24"/>
        </w:rPr>
      </w:pPr>
      <w:r>
        <w:rPr>
          <w:rFonts w:hint="eastAsia" w:ascii="宋体" w:hAnsi="宋体" w:eastAsia="宋体" w:cs="宋体"/>
          <w:b/>
          <w:sz w:val="24"/>
          <w:szCs w:val="24"/>
        </w:rPr>
        <w:t>附件</w:t>
      </w:r>
      <w:bookmarkEnd w:id="88"/>
      <w:bookmarkEnd w:id="89"/>
      <w:r>
        <w:rPr>
          <w:rFonts w:hint="eastAsia" w:ascii="宋体" w:hAnsi="宋体" w:eastAsia="宋体" w:cs="宋体"/>
          <w:b/>
          <w:sz w:val="24"/>
          <w:szCs w:val="24"/>
        </w:rPr>
        <w:t>8  反商业贿赂承诺书</w:t>
      </w:r>
      <w:bookmarkEnd w:id="90"/>
    </w:p>
    <w:p>
      <w:pPr>
        <w:widowControl/>
        <w:overflowPunct w:val="0"/>
        <w:autoSpaceDE w:val="0"/>
        <w:autoSpaceDN w:val="0"/>
        <w:adjustRightInd w:val="0"/>
        <w:spacing w:line="360" w:lineRule="auto"/>
        <w:jc w:val="left"/>
        <w:textAlignment w:val="baseline"/>
        <w:rPr>
          <w:rFonts w:ascii="宋体" w:hAnsi="宋体" w:eastAsia="宋体" w:cs="宋体"/>
          <w:b/>
          <w:bCs/>
          <w:kern w:val="0"/>
          <w:szCs w:val="20"/>
        </w:rPr>
      </w:pPr>
    </w:p>
    <w:p>
      <w:pPr>
        <w:keepNext/>
        <w:keepLines/>
        <w:spacing w:before="20" w:after="20" w:line="415" w:lineRule="auto"/>
        <w:jc w:val="center"/>
        <w:rPr>
          <w:rFonts w:ascii="宋体" w:hAnsi="宋体" w:eastAsia="宋体" w:cs="宋体"/>
          <w:b/>
          <w:bCs/>
          <w:sz w:val="28"/>
          <w:szCs w:val="32"/>
        </w:rPr>
      </w:pPr>
      <w:r>
        <w:rPr>
          <w:rFonts w:hint="eastAsia" w:ascii="宋体" w:hAnsi="宋体" w:eastAsia="宋体" w:cs="宋体"/>
          <w:b/>
          <w:bCs/>
          <w:sz w:val="28"/>
          <w:szCs w:val="32"/>
        </w:rPr>
        <w:t>反商业贿赂承诺书</w:t>
      </w:r>
    </w:p>
    <w:p>
      <w:pPr>
        <w:widowControl/>
        <w:spacing w:line="360" w:lineRule="auto"/>
        <w:rPr>
          <w:rFonts w:ascii="宋体" w:hAnsi="宋体" w:eastAsia="宋体" w:cs="宋体"/>
          <w:sz w:val="24"/>
          <w:szCs w:val="24"/>
        </w:rPr>
      </w:pPr>
      <w:r>
        <w:rPr>
          <w:rFonts w:hint="eastAsia" w:ascii="宋体" w:hAnsi="宋体" w:eastAsia="宋体" w:cs="宋体"/>
          <w:sz w:val="24"/>
          <w:szCs w:val="24"/>
        </w:rPr>
        <w:t xml:space="preserve">我公司承诺：  </w:t>
      </w:r>
    </w:p>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在采购项目（项目编号：）招标活动中，我公司保证做到：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一、公平竞争参加本次招标活动。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三、若出现上述行为，我公司及参与投标的工作人员愿意接受按照国家法律法规等有关规定给予的处罚。</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right="561" w:firstLine="5040" w:firstLineChars="2100"/>
        <w:rPr>
          <w:rFonts w:ascii="宋体" w:hAnsi="宋体" w:eastAsia="宋体" w:cs="宋体"/>
          <w:sz w:val="24"/>
          <w:szCs w:val="24"/>
        </w:rPr>
      </w:pPr>
      <w:r>
        <w:rPr>
          <w:rFonts w:hint="eastAsia" w:ascii="宋体" w:hAnsi="宋体" w:eastAsia="宋体" w:cs="宋体"/>
          <w:sz w:val="24"/>
          <w:szCs w:val="24"/>
        </w:rPr>
        <w:t>公司法人代表（签字）：</w:t>
      </w:r>
    </w:p>
    <w:p>
      <w:pPr>
        <w:spacing w:line="360" w:lineRule="auto"/>
        <w:ind w:right="561" w:firstLine="5040" w:firstLineChars="2100"/>
        <w:rPr>
          <w:rFonts w:ascii="宋体" w:hAnsi="宋体" w:eastAsia="宋体" w:cs="宋体"/>
          <w:sz w:val="24"/>
          <w:szCs w:val="24"/>
        </w:rPr>
      </w:pPr>
      <w:r>
        <w:rPr>
          <w:rFonts w:hint="eastAsia" w:ascii="宋体" w:hAnsi="宋体" w:eastAsia="宋体" w:cs="宋体"/>
          <w:sz w:val="24"/>
          <w:szCs w:val="24"/>
        </w:rPr>
        <w:t>委托代理人（签字）：</w:t>
      </w:r>
    </w:p>
    <w:p>
      <w:pPr>
        <w:spacing w:line="360" w:lineRule="auto"/>
        <w:ind w:right="560" w:firstLine="5280" w:firstLineChars="2200"/>
        <w:rPr>
          <w:rFonts w:ascii="宋体" w:hAnsi="宋体" w:eastAsia="宋体" w:cs="宋体"/>
          <w:sz w:val="24"/>
          <w:szCs w:val="24"/>
        </w:rPr>
      </w:pPr>
    </w:p>
    <w:p>
      <w:pPr>
        <w:spacing w:line="360" w:lineRule="auto"/>
        <w:ind w:left="4620" w:right="560" w:firstLine="420"/>
        <w:rPr>
          <w:rFonts w:ascii="宋体" w:hAnsi="宋体" w:eastAsia="宋体" w:cs="宋体"/>
          <w:sz w:val="24"/>
          <w:szCs w:val="24"/>
        </w:rPr>
      </w:pPr>
      <w:r>
        <w:rPr>
          <w:rFonts w:hint="eastAsia" w:ascii="宋体" w:hAnsi="宋体" w:eastAsia="宋体" w:cs="宋体"/>
          <w:sz w:val="24"/>
          <w:szCs w:val="24"/>
        </w:rPr>
        <w:t>承诺人（公章）：</w:t>
      </w:r>
    </w:p>
    <w:p>
      <w:pPr>
        <w:spacing w:line="360" w:lineRule="auto"/>
        <w:ind w:left="4620" w:right="560" w:firstLine="420"/>
        <w:rPr>
          <w:rFonts w:ascii="宋体" w:hAnsi="宋体" w:eastAsia="宋体" w:cs="宋体"/>
          <w:sz w:val="24"/>
          <w:szCs w:val="24"/>
        </w:rPr>
      </w:pPr>
      <w:r>
        <w:rPr>
          <w:rFonts w:hint="eastAsia" w:ascii="宋体" w:hAnsi="宋体" w:eastAsia="宋体" w:cs="宋体"/>
          <w:sz w:val="24"/>
          <w:szCs w:val="24"/>
        </w:rPr>
        <w:t>日   期：    年   月   日</w:t>
      </w:r>
    </w:p>
    <w:p>
      <w:pPr>
        <w:spacing w:before="48" w:beforeLines="20" w:after="48" w:afterLines="20" w:line="360" w:lineRule="auto"/>
        <w:ind w:firstLine="2940" w:firstLineChars="1400"/>
        <w:rPr>
          <w:rFonts w:ascii="宋体" w:hAnsi="宋体" w:eastAsia="宋体" w:cs="宋体"/>
          <w:szCs w:val="21"/>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br w:type="page"/>
      </w:r>
    </w:p>
    <w:p>
      <w:pPr>
        <w:outlineLvl w:val="1"/>
        <w:rPr>
          <w:rFonts w:ascii="宋体" w:hAnsi="宋体" w:eastAsia="宋体" w:cs="宋体"/>
          <w:b/>
          <w:sz w:val="24"/>
          <w:szCs w:val="24"/>
        </w:rPr>
      </w:pPr>
      <w:bookmarkStart w:id="91" w:name="_Toc26963"/>
    </w:p>
    <w:p>
      <w:pPr>
        <w:outlineLvl w:val="1"/>
        <w:rPr>
          <w:rFonts w:ascii="宋体" w:hAnsi="宋体" w:eastAsia="宋体" w:cs="宋体"/>
          <w:b/>
          <w:sz w:val="24"/>
          <w:szCs w:val="24"/>
        </w:rPr>
      </w:pPr>
      <w:r>
        <w:rPr>
          <w:rFonts w:hint="eastAsia" w:ascii="宋体" w:hAnsi="宋体" w:eastAsia="宋体" w:cs="宋体"/>
          <w:b/>
          <w:sz w:val="24"/>
          <w:szCs w:val="24"/>
        </w:rPr>
        <w:t>附件9  供应商资格声明</w:t>
      </w:r>
      <w:bookmarkEnd w:id="91"/>
    </w:p>
    <w:p>
      <w:pPr>
        <w:spacing w:line="360" w:lineRule="auto"/>
        <w:jc w:val="center"/>
        <w:rPr>
          <w:rFonts w:ascii="宋体" w:hAnsi="宋体" w:eastAsia="宋体" w:cs="宋体"/>
          <w:b/>
          <w:szCs w:val="21"/>
        </w:rPr>
      </w:pPr>
    </w:p>
    <w:p>
      <w:pPr>
        <w:keepNext/>
        <w:keepLines/>
        <w:spacing w:before="20" w:after="20" w:line="415" w:lineRule="auto"/>
        <w:jc w:val="center"/>
        <w:rPr>
          <w:rFonts w:ascii="宋体" w:hAnsi="宋体" w:eastAsia="宋体" w:cs="宋体"/>
          <w:b/>
          <w:bCs/>
          <w:sz w:val="28"/>
          <w:szCs w:val="28"/>
        </w:rPr>
      </w:pPr>
      <w:r>
        <w:rPr>
          <w:rFonts w:hint="eastAsia" w:ascii="宋体" w:hAnsi="宋体" w:eastAsia="宋体" w:cs="宋体"/>
          <w:b/>
          <w:bCs/>
          <w:sz w:val="28"/>
          <w:szCs w:val="28"/>
        </w:rPr>
        <w:t>关于资格的声明函</w:t>
      </w:r>
    </w:p>
    <w:p>
      <w:pPr>
        <w:spacing w:line="360" w:lineRule="auto"/>
        <w:rPr>
          <w:rFonts w:ascii="宋体" w:hAnsi="宋体" w:eastAsia="宋体" w:cs="宋体"/>
          <w:b/>
          <w:sz w:val="24"/>
          <w:szCs w:val="24"/>
        </w:rPr>
      </w:pPr>
    </w:p>
    <w:p>
      <w:pPr>
        <w:spacing w:line="360" w:lineRule="auto"/>
        <w:rPr>
          <w:rFonts w:ascii="宋体" w:hAnsi="宋体" w:eastAsia="宋体" w:cs="宋体"/>
          <w:sz w:val="24"/>
          <w:szCs w:val="24"/>
          <w:u w:val="single"/>
        </w:rPr>
      </w:pPr>
      <w:r>
        <w:rPr>
          <w:rFonts w:hint="eastAsia" w:ascii="宋体" w:hAnsi="宋体" w:eastAsia="宋体" w:cs="宋体"/>
          <w:sz w:val="24"/>
          <w:szCs w:val="24"/>
          <w:u w:val="single"/>
        </w:rPr>
        <w:t xml:space="preserve">      （采购人）   ：</w:t>
      </w:r>
    </w:p>
    <w:p>
      <w:pPr>
        <w:spacing w:line="360" w:lineRule="auto"/>
        <w:ind w:firstLine="555"/>
        <w:rPr>
          <w:rFonts w:ascii="宋体" w:hAnsi="宋体" w:eastAsia="宋体" w:cs="宋体"/>
          <w:sz w:val="24"/>
          <w:szCs w:val="24"/>
        </w:rPr>
      </w:pPr>
      <w:r>
        <w:rPr>
          <w:rFonts w:hint="eastAsia" w:ascii="宋体" w:hAnsi="宋体" w:eastAsia="宋体" w:cs="宋体"/>
          <w:sz w:val="24"/>
          <w:szCs w:val="24"/>
        </w:rPr>
        <w:t>关于贵方项目编号为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项目的招标，本签字人愿意参加投标，提供采购需求中规定的内容，并声明提交的下列文件是准确和真实的。</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1、三证合一的法人营业执照副本</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2、相关证件</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、法定代表人身份证复印件</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、被授权委托人身份证</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、业绩证明文件</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、法定代表人授权书和相关授权书</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、其他有关资料、证明文件</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、本签字人确认资格文件中的说明是真实的、准确的。</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、我方理解，</w:t>
      </w:r>
      <w:r>
        <w:rPr>
          <w:rFonts w:hint="eastAsia" w:ascii="宋体" w:hAnsi="宋体" w:eastAsia="宋体" w:cs="宋体"/>
          <w:sz w:val="24"/>
          <w:szCs w:val="24"/>
          <w:u w:val="single"/>
        </w:rPr>
        <w:t>（采购人名称）</w:t>
      </w:r>
      <w:r>
        <w:rPr>
          <w:rFonts w:hint="eastAsia" w:ascii="宋体" w:hAnsi="宋体" w:eastAsia="宋体" w:cs="宋体"/>
          <w:sz w:val="24"/>
          <w:szCs w:val="24"/>
        </w:rPr>
        <w:t>对资格审查所做的决定，是最终的。</w:t>
      </w:r>
      <w:r>
        <w:rPr>
          <w:rFonts w:hint="eastAsia" w:ascii="宋体" w:hAnsi="宋体" w:eastAsia="宋体" w:cs="宋体"/>
          <w:sz w:val="24"/>
          <w:szCs w:val="24"/>
          <w:u w:val="single"/>
        </w:rPr>
        <w:t>（采购人名称）</w:t>
      </w:r>
      <w:r>
        <w:rPr>
          <w:rFonts w:hint="eastAsia" w:ascii="宋体" w:hAnsi="宋体" w:eastAsia="宋体" w:cs="宋体"/>
          <w:sz w:val="24"/>
          <w:szCs w:val="24"/>
        </w:rPr>
        <w:t>对任何投标者不承担任何责任，也无义务将其决定的原因通知供应商。</w:t>
      </w:r>
    </w:p>
    <w:p>
      <w:pPr>
        <w:spacing w:line="360" w:lineRule="auto"/>
        <w:ind w:right="-11" w:firstLine="630"/>
        <w:rPr>
          <w:rFonts w:ascii="宋体" w:hAnsi="宋体" w:eastAsia="宋体" w:cs="宋体"/>
          <w:sz w:val="24"/>
          <w:szCs w:val="24"/>
        </w:rPr>
      </w:pPr>
    </w:p>
    <w:p>
      <w:pPr>
        <w:spacing w:line="360" w:lineRule="auto"/>
        <w:ind w:right="-11" w:firstLine="630"/>
        <w:rPr>
          <w:rFonts w:ascii="宋体" w:hAnsi="宋体" w:eastAsia="宋体" w:cs="宋体"/>
          <w:sz w:val="24"/>
          <w:szCs w:val="24"/>
        </w:rPr>
      </w:pP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单位名称：（签章）                  法定代表人（签字）：</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地址：                             邮政编码：</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被授权委托人（签字）：</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 xml:space="preserve">电话：                              传真： </w:t>
      </w:r>
    </w:p>
    <w:p>
      <w:pPr>
        <w:widowControl/>
        <w:overflowPunct w:val="0"/>
        <w:autoSpaceDE w:val="0"/>
        <w:autoSpaceDN w:val="0"/>
        <w:adjustRightInd w:val="0"/>
        <w:spacing w:line="400" w:lineRule="atLeast"/>
        <w:jc w:val="left"/>
        <w:textAlignment w:val="baseline"/>
        <w:rPr>
          <w:rFonts w:ascii="宋体" w:hAnsi="宋体" w:eastAsia="宋体" w:cs="宋体"/>
          <w:kern w:val="0"/>
          <w:sz w:val="24"/>
          <w:szCs w:val="24"/>
        </w:rPr>
      </w:pPr>
      <w:r>
        <w:rPr>
          <w:rFonts w:hint="eastAsia" w:ascii="宋体" w:hAnsi="宋体" w:eastAsia="宋体" w:cs="宋体"/>
          <w:kern w:val="0"/>
          <w:sz w:val="24"/>
          <w:szCs w:val="24"/>
        </w:rPr>
        <w:t xml:space="preserve">     日期：</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br w:type="page"/>
      </w: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附件  10</w:t>
      </w:r>
    </w:p>
    <w:p>
      <w:pPr>
        <w:spacing w:line="360" w:lineRule="auto"/>
        <w:rPr>
          <w:rFonts w:ascii="宋体" w:hAnsi="宋体" w:eastAsia="宋体" w:cs="宋体"/>
          <w:b/>
          <w:sz w:val="24"/>
          <w:szCs w:val="24"/>
        </w:rPr>
      </w:pPr>
    </w:p>
    <w:p>
      <w:pPr>
        <w:spacing w:line="360" w:lineRule="auto"/>
        <w:jc w:val="center"/>
        <w:outlineLvl w:val="1"/>
        <w:rPr>
          <w:rFonts w:ascii="宋体" w:hAnsi="宋体" w:eastAsia="宋体" w:cs="宋体"/>
          <w:b/>
          <w:bCs/>
          <w:sz w:val="28"/>
          <w:szCs w:val="28"/>
        </w:rPr>
      </w:pPr>
      <w:r>
        <w:rPr>
          <w:rFonts w:hint="eastAsia" w:ascii="宋体" w:hAnsi="宋体" w:eastAsia="宋体" w:cs="宋体"/>
          <w:b/>
          <w:bCs/>
          <w:sz w:val="28"/>
          <w:szCs w:val="28"/>
        </w:rPr>
        <w:t>参加政府采购活动前3年内在经营活动中</w:t>
      </w:r>
    </w:p>
    <w:p>
      <w:pPr>
        <w:spacing w:line="360" w:lineRule="auto"/>
        <w:jc w:val="center"/>
        <w:rPr>
          <w:rFonts w:ascii="宋体" w:hAnsi="宋体" w:eastAsia="宋体" w:cs="宋体"/>
          <w:sz w:val="28"/>
          <w:szCs w:val="28"/>
        </w:rPr>
      </w:pPr>
      <w:r>
        <w:rPr>
          <w:rFonts w:hint="eastAsia" w:ascii="宋体" w:hAnsi="宋体" w:eastAsia="宋体" w:cs="宋体"/>
          <w:b/>
          <w:bCs/>
          <w:sz w:val="28"/>
          <w:szCs w:val="28"/>
        </w:rPr>
        <w:t>没有重大违法记录的书面声明（格式）</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bookmarkStart w:id="92" w:name="OLE_LINK15"/>
      <w:r>
        <w:rPr>
          <w:rFonts w:hint="eastAsia" w:ascii="宋体" w:hAnsi="宋体" w:cs="宋体"/>
          <w:sz w:val="24"/>
          <w:u w:val="single"/>
        </w:rPr>
        <w:t xml:space="preserve">           </w:t>
      </w:r>
      <w:bookmarkEnd w:id="92"/>
      <w:r>
        <w:rPr>
          <w:rFonts w:hint="eastAsia" w:ascii="宋体" w:hAnsi="宋体" w:cs="宋体"/>
          <w:sz w:val="24"/>
          <w:u w:val="single"/>
        </w:rPr>
        <w:t xml:space="preserve"> </w:t>
      </w:r>
      <w:r>
        <w:rPr>
          <w:rFonts w:hint="eastAsia" w:ascii="宋体" w:hAnsi="宋体" w:cs="宋体"/>
          <w:sz w:val="24"/>
        </w:rPr>
        <w:t>（采购人名称）                  </w:t>
      </w:r>
    </w:p>
    <w:p>
      <w:pPr>
        <w:spacing w:line="360" w:lineRule="auto"/>
        <w:rPr>
          <w:rFonts w:ascii="宋体" w:hAnsi="宋体" w:cs="宋体"/>
          <w:sz w:val="24"/>
        </w:rPr>
      </w:pPr>
      <w:r>
        <w:rPr>
          <w:rFonts w:hint="eastAsia" w:ascii="宋体" w:hAnsi="宋体" w:cs="宋体"/>
          <w:sz w:val="24"/>
        </w:rPr>
        <w:t xml:space="preserve">    我单位</w:t>
      </w:r>
      <w:r>
        <w:rPr>
          <w:rFonts w:hint="eastAsia" w:ascii="宋体" w:hAnsi="宋体" w:cs="宋体"/>
          <w:sz w:val="24"/>
          <w:u w:val="single"/>
        </w:rPr>
        <w:t xml:space="preserve">           </w:t>
      </w:r>
      <w:r>
        <w:rPr>
          <w:rFonts w:hint="eastAsia" w:ascii="宋体" w:hAnsi="宋体" w:cs="宋体"/>
          <w:sz w:val="24"/>
        </w:rPr>
        <w:t>（供应商名称）近三年内，在参加政府采购活动中没有重大违法记录，特此声明。 </w:t>
      </w:r>
    </w:p>
    <w:p>
      <w:pPr>
        <w:topLinePunct/>
        <w:spacing w:line="360" w:lineRule="auto"/>
        <w:ind w:firstLine="500"/>
        <w:rPr>
          <w:rFonts w:ascii="宋体" w:hAnsi="宋体" w:cs="宋体"/>
          <w:sz w:val="24"/>
        </w:rPr>
      </w:pPr>
      <w:r>
        <w:rPr>
          <w:rFonts w:hint="eastAsia" w:ascii="宋体" w:hAnsi="宋体" w:cs="宋体"/>
          <w:sz w:val="24"/>
        </w:rPr>
        <w:t>若招标采购单位在本项目采购过程中发现我单位近三年内在政府采购活动中有重大违法记录，我单位将无条件地退出本项目的招标，并承担因此引起的一切后果。</w:t>
      </w:r>
    </w:p>
    <w:p>
      <w:pPr>
        <w:topLinePunct/>
        <w:spacing w:line="360" w:lineRule="auto"/>
        <w:ind w:firstLine="500"/>
        <w:rPr>
          <w:rFonts w:ascii="宋体" w:hAnsi="宋体" w:cs="宋体"/>
          <w:sz w:val="24"/>
        </w:rPr>
      </w:pPr>
    </w:p>
    <w:p>
      <w:pPr>
        <w:topLinePunct/>
        <w:spacing w:line="360" w:lineRule="auto"/>
        <w:ind w:firstLine="500"/>
        <w:rPr>
          <w:rFonts w:ascii="宋体" w:hAnsi="宋体" w:cs="宋体"/>
          <w:sz w:val="24"/>
        </w:rPr>
      </w:pPr>
    </w:p>
    <w:p>
      <w:pPr>
        <w:autoSpaceDE w:val="0"/>
        <w:autoSpaceDN w:val="0"/>
        <w:adjustRightInd w:val="0"/>
        <w:spacing w:line="480" w:lineRule="auto"/>
        <w:ind w:firstLine="240" w:firstLineChars="100"/>
        <w:jc w:val="left"/>
        <w:rPr>
          <w:rFonts w:ascii="宋体" w:hAnsi="宋体"/>
          <w:spacing w:val="10"/>
          <w:kern w:val="0"/>
          <w:sz w:val="24"/>
        </w:rPr>
      </w:pPr>
      <w:r>
        <w:rPr>
          <w:rFonts w:hint="eastAsia" w:ascii="宋体" w:hAnsi="宋体" w:cs="宋体"/>
          <w:sz w:val="24"/>
        </w:rPr>
        <w:t xml:space="preserve">                       </w:t>
      </w:r>
    </w:p>
    <w:p>
      <w:pPr>
        <w:spacing w:line="360" w:lineRule="auto"/>
        <w:rPr>
          <w:rFonts w:ascii="宋体" w:hAnsi="宋体" w:eastAsia="宋体" w:cs="宋体"/>
          <w:sz w:val="24"/>
          <w:szCs w:val="24"/>
        </w:rPr>
      </w:pPr>
    </w:p>
    <w:p>
      <w:pPr>
        <w:spacing w:line="480" w:lineRule="auto"/>
        <w:ind w:left="3780" w:firstLine="420"/>
        <w:jc w:val="left"/>
        <w:rPr>
          <w:rFonts w:ascii="宋体" w:hAnsi="宋体" w:eastAsia="宋体" w:cs="宋体"/>
          <w:sz w:val="24"/>
          <w:szCs w:val="24"/>
        </w:rPr>
      </w:pPr>
      <w:r>
        <w:rPr>
          <w:rFonts w:hint="eastAsia" w:ascii="宋体" w:hAnsi="宋体" w:eastAsia="宋体" w:cs="宋体"/>
          <w:sz w:val="24"/>
          <w:szCs w:val="24"/>
        </w:rPr>
        <w:t xml:space="preserve">供应商名称：（盖章）        </w:t>
      </w:r>
    </w:p>
    <w:p>
      <w:pPr>
        <w:spacing w:line="480" w:lineRule="auto"/>
        <w:ind w:left="3780" w:firstLine="420"/>
        <w:jc w:val="left"/>
        <w:rPr>
          <w:rFonts w:ascii="宋体" w:hAnsi="宋体" w:eastAsia="宋体" w:cs="宋体"/>
          <w:b/>
          <w:sz w:val="24"/>
          <w:szCs w:val="24"/>
        </w:rPr>
      </w:pPr>
      <w:r>
        <w:rPr>
          <w:rFonts w:hint="eastAsia" w:ascii="宋体" w:hAnsi="宋体" w:eastAsia="宋体" w:cs="宋体"/>
          <w:sz w:val="24"/>
          <w:szCs w:val="24"/>
        </w:rPr>
        <w:t>法定代表人或委托代理人：(签字)</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日    期：    年   月   日</w:t>
      </w:r>
    </w:p>
    <w:p>
      <w:pPr>
        <w:tabs>
          <w:tab w:val="left" w:pos="0"/>
        </w:tabs>
        <w:spacing w:line="480" w:lineRule="auto"/>
        <w:rPr>
          <w:rFonts w:ascii="宋体" w:hAnsi="宋体" w:eastAsia="宋体" w:cs="宋体"/>
          <w:b/>
          <w:sz w:val="24"/>
          <w:szCs w:val="24"/>
        </w:rPr>
      </w:pPr>
    </w:p>
    <w:p>
      <w:pPr>
        <w:outlineLvl w:val="1"/>
        <w:rPr>
          <w:rFonts w:ascii="宋体" w:hAnsi="宋体" w:eastAsia="宋体" w:cs="宋体"/>
          <w:b/>
          <w:sz w:val="24"/>
          <w:szCs w:val="24"/>
        </w:rPr>
      </w:pPr>
      <w:bookmarkStart w:id="93" w:name="_Toc5235"/>
    </w:p>
    <w:p>
      <w:pPr>
        <w:outlineLvl w:val="1"/>
        <w:rPr>
          <w:rFonts w:ascii="宋体" w:hAnsi="宋体" w:eastAsia="宋体" w:cs="宋体"/>
          <w:b/>
          <w:sz w:val="24"/>
          <w:szCs w:val="24"/>
        </w:rPr>
      </w:pPr>
      <w:r>
        <w:rPr>
          <w:rFonts w:hint="eastAsia" w:ascii="宋体" w:hAnsi="宋体" w:eastAsia="宋体" w:cs="宋体"/>
          <w:b/>
          <w:sz w:val="24"/>
          <w:szCs w:val="24"/>
        </w:rPr>
        <w:br w:type="page"/>
      </w:r>
    </w:p>
    <w:p>
      <w:pPr>
        <w:outlineLvl w:val="1"/>
        <w:rPr>
          <w:rFonts w:ascii="宋体" w:hAnsi="宋体" w:eastAsia="宋体" w:cs="宋体"/>
          <w:b/>
          <w:sz w:val="24"/>
          <w:szCs w:val="24"/>
        </w:rPr>
      </w:pPr>
    </w:p>
    <w:p>
      <w:pPr>
        <w:outlineLvl w:val="1"/>
        <w:rPr>
          <w:rFonts w:ascii="宋体" w:hAnsi="宋体" w:eastAsia="宋体" w:cs="宋体"/>
          <w:b/>
          <w:sz w:val="24"/>
          <w:szCs w:val="24"/>
        </w:rPr>
      </w:pPr>
      <w:r>
        <w:rPr>
          <w:rFonts w:hint="eastAsia" w:ascii="宋体" w:hAnsi="宋体" w:eastAsia="宋体" w:cs="宋体"/>
          <w:b/>
          <w:sz w:val="24"/>
          <w:szCs w:val="24"/>
        </w:rPr>
        <w:t>附件11  其它相关资料</w:t>
      </w:r>
      <w:bookmarkEnd w:id="93"/>
    </w:p>
    <w:p>
      <w:pPr>
        <w:rPr>
          <w:rFonts w:ascii="宋体" w:hAnsi="宋体" w:eastAsia="宋体" w:cs="宋体"/>
          <w:b/>
          <w:sz w:val="24"/>
          <w:szCs w:val="24"/>
        </w:rPr>
      </w:pPr>
    </w:p>
    <w:p>
      <w:pPr>
        <w:outlineLvl w:val="1"/>
        <w:rPr>
          <w:rFonts w:ascii="宋体" w:hAnsi="宋体" w:eastAsia="宋体" w:cs="宋体"/>
          <w:b/>
          <w:sz w:val="24"/>
          <w:szCs w:val="24"/>
        </w:rPr>
      </w:pPr>
      <w:bookmarkStart w:id="94" w:name="_Toc20209"/>
    </w:p>
    <w:p>
      <w:pPr>
        <w:outlineLvl w:val="1"/>
        <w:rPr>
          <w:rFonts w:ascii="宋体" w:hAnsi="宋体" w:eastAsia="宋体" w:cs="宋体"/>
          <w:b/>
          <w:sz w:val="24"/>
          <w:szCs w:val="24"/>
        </w:rPr>
      </w:pPr>
      <w:r>
        <w:rPr>
          <w:rFonts w:hint="eastAsia" w:ascii="宋体" w:hAnsi="宋体" w:eastAsia="宋体" w:cs="宋体"/>
          <w:b/>
          <w:sz w:val="24"/>
          <w:szCs w:val="24"/>
        </w:rPr>
        <w:br w:type="page"/>
      </w:r>
    </w:p>
    <w:p>
      <w:pPr>
        <w:outlineLvl w:val="1"/>
        <w:rPr>
          <w:rFonts w:ascii="宋体" w:hAnsi="宋体" w:eastAsia="宋体" w:cs="宋体"/>
          <w:b/>
          <w:sz w:val="24"/>
          <w:szCs w:val="24"/>
        </w:rPr>
      </w:pPr>
    </w:p>
    <w:p>
      <w:pPr>
        <w:outlineLvl w:val="1"/>
        <w:rPr>
          <w:rFonts w:ascii="宋体" w:hAnsi="宋体" w:eastAsia="宋体" w:cs="宋体"/>
          <w:b/>
          <w:sz w:val="24"/>
          <w:szCs w:val="24"/>
        </w:rPr>
      </w:pPr>
      <w:r>
        <w:rPr>
          <w:rFonts w:hint="eastAsia" w:ascii="宋体" w:hAnsi="宋体" w:eastAsia="宋体" w:cs="宋体"/>
          <w:b/>
          <w:sz w:val="24"/>
          <w:szCs w:val="24"/>
        </w:rPr>
        <w:t>附件12  供应商证明文件原件明细表</w:t>
      </w:r>
      <w:bookmarkEnd w:id="94"/>
    </w:p>
    <w:p>
      <w:pPr>
        <w:keepNext/>
        <w:keepLines/>
        <w:spacing w:before="20" w:after="20"/>
        <w:jc w:val="center"/>
        <w:rPr>
          <w:rFonts w:ascii="宋体" w:hAnsi="宋体" w:eastAsia="宋体" w:cs="宋体"/>
          <w:b/>
          <w:bCs/>
          <w:sz w:val="24"/>
          <w:szCs w:val="24"/>
        </w:rPr>
      </w:pPr>
    </w:p>
    <w:p>
      <w:pPr>
        <w:keepNext/>
        <w:keepLines/>
        <w:spacing w:before="20" w:after="20" w:line="415" w:lineRule="auto"/>
        <w:jc w:val="center"/>
        <w:rPr>
          <w:rFonts w:ascii="宋体" w:hAnsi="宋体" w:eastAsia="宋体" w:cs="宋体"/>
          <w:b/>
          <w:bCs/>
          <w:sz w:val="28"/>
          <w:szCs w:val="28"/>
        </w:rPr>
      </w:pPr>
      <w:r>
        <w:rPr>
          <w:rFonts w:hint="eastAsia" w:ascii="宋体" w:hAnsi="宋体" w:eastAsia="宋体" w:cs="宋体"/>
          <w:b/>
          <w:bCs/>
          <w:sz w:val="28"/>
          <w:szCs w:val="28"/>
        </w:rPr>
        <w:t>供应商证明文件原件明细表</w:t>
      </w:r>
    </w:p>
    <w:tbl>
      <w:tblPr>
        <w:tblStyle w:val="26"/>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5091"/>
        <w:gridCol w:w="140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5091" w:type="dxa"/>
            <w:vAlign w:val="center"/>
          </w:tcPr>
          <w:p>
            <w:pPr>
              <w:jc w:val="center"/>
              <w:rPr>
                <w:rFonts w:ascii="宋体" w:hAnsi="宋体" w:eastAsia="宋体" w:cs="宋体"/>
                <w:sz w:val="24"/>
                <w:szCs w:val="24"/>
              </w:rPr>
            </w:pPr>
            <w:r>
              <w:rPr>
                <w:rFonts w:hint="eastAsia" w:ascii="宋体" w:hAnsi="宋体" w:eastAsia="宋体" w:cs="宋体"/>
                <w:sz w:val="24"/>
                <w:szCs w:val="24"/>
              </w:rPr>
              <w:t>证明文件原件名称</w:t>
            </w:r>
          </w:p>
        </w:tc>
        <w:tc>
          <w:tcPr>
            <w:tcW w:w="1404" w:type="dxa"/>
            <w:vAlign w:val="center"/>
          </w:tcPr>
          <w:p>
            <w:pPr>
              <w:jc w:val="center"/>
              <w:rPr>
                <w:rFonts w:ascii="宋体" w:hAnsi="宋体" w:eastAsia="宋体" w:cs="宋体"/>
                <w:sz w:val="24"/>
                <w:szCs w:val="24"/>
              </w:rPr>
            </w:pPr>
            <w:r>
              <w:rPr>
                <w:rFonts w:hint="eastAsia" w:ascii="宋体" w:hAnsi="宋体" w:eastAsia="宋体" w:cs="宋体"/>
                <w:sz w:val="24"/>
                <w:szCs w:val="24"/>
              </w:rPr>
              <w:t>份数</w:t>
            </w:r>
          </w:p>
        </w:tc>
        <w:tc>
          <w:tcPr>
            <w:tcW w:w="1470" w:type="dxa"/>
            <w:vAlign w:val="center"/>
          </w:tcPr>
          <w:p>
            <w:pPr>
              <w:jc w:val="center"/>
              <w:rPr>
                <w:rFonts w:ascii="宋体" w:hAnsi="宋体" w:eastAsia="宋体" w:cs="宋体"/>
                <w:sz w:val="24"/>
                <w:szCs w:val="24"/>
              </w:rPr>
            </w:pPr>
            <w:r>
              <w:rPr>
                <w:rFonts w:hint="eastAsia" w:ascii="宋体" w:hAnsi="宋体" w:eastAsia="宋体" w:cs="宋体"/>
                <w:sz w:val="24"/>
                <w:szCs w:val="24"/>
              </w:rPr>
              <w:t>每份页数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11</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5091" w:type="dxa"/>
            <w:vAlign w:val="center"/>
          </w:tcPr>
          <w:p>
            <w:pPr>
              <w:jc w:val="center"/>
              <w:rPr>
                <w:rFonts w:ascii="宋体" w:hAnsi="宋体" w:eastAsia="宋体" w:cs="宋体"/>
                <w:sz w:val="24"/>
                <w:szCs w:val="24"/>
              </w:rPr>
            </w:pPr>
          </w:p>
        </w:tc>
        <w:tc>
          <w:tcPr>
            <w:tcW w:w="1404" w:type="dxa"/>
            <w:vAlign w:val="center"/>
          </w:tcPr>
          <w:p>
            <w:pPr>
              <w:jc w:val="center"/>
              <w:rPr>
                <w:rFonts w:ascii="宋体" w:hAnsi="宋体" w:eastAsia="宋体" w:cs="宋体"/>
                <w:sz w:val="24"/>
                <w:szCs w:val="24"/>
              </w:rPr>
            </w:pPr>
          </w:p>
        </w:tc>
        <w:tc>
          <w:tcPr>
            <w:tcW w:w="1470" w:type="dxa"/>
            <w:vAlign w:val="center"/>
          </w:tcPr>
          <w:p>
            <w:pPr>
              <w:jc w:val="center"/>
              <w:rPr>
                <w:rFonts w:ascii="宋体" w:hAnsi="宋体" w:eastAsia="宋体" w:cs="宋体"/>
                <w:sz w:val="24"/>
                <w:szCs w:val="24"/>
              </w:rPr>
            </w:pPr>
          </w:p>
        </w:tc>
      </w:tr>
    </w:tbl>
    <w:p>
      <w:pPr>
        <w:spacing w:before="120" w:beforeLines="50" w:after="120" w:afterLines="50" w:line="320" w:lineRule="exact"/>
        <w:rPr>
          <w:rFonts w:ascii="宋体" w:hAnsi="宋体" w:eastAsia="宋体" w:cs="宋体"/>
          <w:sz w:val="24"/>
          <w:szCs w:val="24"/>
        </w:rPr>
      </w:pPr>
    </w:p>
    <w:p>
      <w:pPr>
        <w:spacing w:before="120" w:beforeLines="50" w:after="120" w:afterLines="50" w:line="32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供应商名称（盖章）：</w:t>
      </w:r>
    </w:p>
    <w:p>
      <w:pPr>
        <w:spacing w:before="60" w:after="120" w:afterLines="50" w:line="320" w:lineRule="exact"/>
        <w:ind w:firstLine="480" w:firstLineChars="200"/>
        <w:rPr>
          <w:rFonts w:ascii="宋体" w:hAnsi="宋体" w:eastAsia="宋体" w:cs="宋体"/>
          <w:sz w:val="24"/>
          <w:szCs w:val="24"/>
        </w:rPr>
      </w:pPr>
      <w:r>
        <w:rPr>
          <w:rFonts w:hint="eastAsia" w:ascii="宋体" w:hAnsi="宋体" w:eastAsia="宋体" w:cs="宋体"/>
          <w:sz w:val="24"/>
          <w:szCs w:val="24"/>
        </w:rPr>
        <w:t>法定代表人或委托代理人：（签字）</w:t>
      </w:r>
    </w:p>
    <w:p>
      <w:pPr>
        <w:spacing w:before="60" w:after="120" w:afterLines="50" w:line="320" w:lineRule="exact"/>
        <w:ind w:firstLine="480" w:firstLineChars="200"/>
        <w:rPr>
          <w:rFonts w:ascii="宋体" w:hAnsi="宋体" w:eastAsia="宋体" w:cs="宋体"/>
          <w:sz w:val="24"/>
          <w:szCs w:val="24"/>
        </w:rPr>
      </w:pPr>
      <w:r>
        <w:rPr>
          <w:rFonts w:hint="eastAsia" w:ascii="宋体" w:hAnsi="宋体" w:eastAsia="宋体" w:cs="宋体"/>
          <w:sz w:val="24"/>
          <w:szCs w:val="24"/>
        </w:rPr>
        <w:t>签署日期：    年   月   日</w:t>
      </w:r>
    </w:p>
    <w:p>
      <w:pPr>
        <w:spacing w:line="480" w:lineRule="exact"/>
        <w:ind w:left="1200" w:firstLine="480" w:firstLineChars="200"/>
        <w:rPr>
          <w:rFonts w:ascii="宋体" w:hAnsi="宋体" w:eastAsia="宋体" w:cs="宋体"/>
          <w:sz w:val="24"/>
          <w:szCs w:val="24"/>
        </w:rPr>
      </w:pPr>
    </w:p>
    <w:p>
      <w:pPr>
        <w:spacing w:line="480" w:lineRule="exact"/>
        <w:jc w:val="center"/>
        <w:rPr>
          <w:rFonts w:ascii="宋体" w:hAnsi="宋体" w:eastAsia="宋体" w:cs="宋体"/>
          <w:b/>
          <w:sz w:val="24"/>
          <w:szCs w:val="24"/>
        </w:rPr>
      </w:pPr>
      <w:r>
        <w:rPr>
          <w:rFonts w:hint="eastAsia" w:ascii="宋体" w:hAnsi="宋体" w:eastAsia="宋体" w:cs="宋体"/>
          <w:b/>
          <w:sz w:val="24"/>
          <w:szCs w:val="24"/>
        </w:rPr>
        <w:t>使用说明：请将此表粘贴于证明文件原件包外。</w:t>
      </w:r>
    </w:p>
    <w:p>
      <w:pPr>
        <w:spacing w:line="360" w:lineRule="auto"/>
        <w:rPr>
          <w:rFonts w:ascii="宋体" w:hAnsi="宋体" w:eastAsia="宋体" w:cs="宋体"/>
          <w:sz w:val="24"/>
          <w:szCs w:val="24"/>
        </w:rPr>
      </w:pPr>
    </w:p>
    <w:p>
      <w:pPr>
        <w:rPr>
          <w:rFonts w:ascii="宋体" w:hAnsi="宋体" w:eastAsia="宋体" w:cs="宋体"/>
        </w:rPr>
      </w:pPr>
    </w:p>
    <w:sectPr>
      <w:pgSz w:w="11906" w:h="16838"/>
      <w:pgMar w:top="1587" w:right="1587" w:bottom="1587" w:left="1587" w:header="1247"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华文细黑">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V&#10;d8DutwEAAFU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i/>
      </w:rPr>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Yd/YrkBAABVAwAADgAAAGRycy9lMm9Eb2MueG1srVNLbtswEN0XyB0I&#10;7mvJAt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NXlDhucUSHnz8Ov/4cfn8nzVXuzxCgxbT7gIlp/OhHnPN0D3iZZY8q2vxF&#10;QQTj2On9ubtyTETkR4tmsagxJDA2OYhfPT0PEdKd9JZkg9GI4ytd5bvPkI6pU0qu5vytNqaM0Dgy&#10;MPr+srksD84RBDcOa2QRR7LZSuN6PClb+26PwgZcAUYd7igl5pPDDudtmYw4GevJ2IaoNz1ynJd6&#10;ED5sE7IpJHOFI+ypMM6uyDztWV6Of/2S9fQ3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AGHf2K5AQAAVQMAAA4AAAAAAAAAAQAgAAAAHgEAAGRycy9lMm9Eb2MueG1sUEsFBgAAAAAGAAYA&#10;WQEAAEk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181" w:firstLineChars="100"/>
      <w:jc w:val="left"/>
      <w:rPr>
        <w:rFonts w:ascii="楷体_GB2312" w:hAnsi="楷体_GB2312" w:eastAsia="楷体_GB2312" w:cs="楷体_GB2312"/>
        <w:b/>
        <w:bCs/>
        <w:i/>
        <w:iCs/>
      </w:rPr>
    </w:pPr>
    <w:r>
      <w:rPr>
        <w:rFonts w:hint="eastAsia" w:ascii="楷体_GB2312" w:hAnsi="楷体_GB2312" w:eastAsia="楷体_GB2312" w:cs="楷体_GB2312"/>
        <w:b/>
        <w:bCs/>
        <w:kern w:val="0"/>
      </w:rPr>
      <w:t xml:space="preserve">★ 鄢陵县特色商业区城市设计项目      </w:t>
    </w:r>
    <w:r>
      <w:rPr>
        <w:rFonts w:hint="eastAsia" w:ascii="楷体_GB2312" w:hAnsi="楷体_GB2312" w:eastAsia="楷体_GB2312" w:cs="楷体_GB2312"/>
        <w:b/>
        <w:bCs/>
        <w:i/>
        <w:iCs/>
        <w:kern w:val="0"/>
      </w:rPr>
      <w:t xml:space="preserve">              </w:t>
    </w:r>
    <w:r>
      <w:rPr>
        <w:rFonts w:hint="eastAsia" w:ascii="楷体_GB2312" w:hAnsi="楷体_GB2312" w:eastAsia="楷体_GB2312" w:cs="楷体_GB2312"/>
        <w:b/>
        <w:bCs/>
        <w:kern w:val="0"/>
      </w:rPr>
      <w:t xml:space="preserve">                               招标文件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FF"/>
    <w:rsid w:val="00014ED6"/>
    <w:rsid w:val="00087055"/>
    <w:rsid w:val="000939FD"/>
    <w:rsid w:val="000C415A"/>
    <w:rsid w:val="00146378"/>
    <w:rsid w:val="00164957"/>
    <w:rsid w:val="00177123"/>
    <w:rsid w:val="00193AC0"/>
    <w:rsid w:val="001B6065"/>
    <w:rsid w:val="001C6E49"/>
    <w:rsid w:val="001F5134"/>
    <w:rsid w:val="00214F74"/>
    <w:rsid w:val="0023062C"/>
    <w:rsid w:val="00252E2E"/>
    <w:rsid w:val="00256FEC"/>
    <w:rsid w:val="002C0CD0"/>
    <w:rsid w:val="002C2C60"/>
    <w:rsid w:val="002E418C"/>
    <w:rsid w:val="002F0B6B"/>
    <w:rsid w:val="002F2706"/>
    <w:rsid w:val="00326876"/>
    <w:rsid w:val="0033435F"/>
    <w:rsid w:val="00382586"/>
    <w:rsid w:val="003A6386"/>
    <w:rsid w:val="00497F9D"/>
    <w:rsid w:val="004F14B2"/>
    <w:rsid w:val="005316E8"/>
    <w:rsid w:val="00544D08"/>
    <w:rsid w:val="005529D7"/>
    <w:rsid w:val="0056489D"/>
    <w:rsid w:val="005B086C"/>
    <w:rsid w:val="00614CBB"/>
    <w:rsid w:val="00645956"/>
    <w:rsid w:val="006909FD"/>
    <w:rsid w:val="006F1B15"/>
    <w:rsid w:val="006F2ACD"/>
    <w:rsid w:val="0071471F"/>
    <w:rsid w:val="0073244E"/>
    <w:rsid w:val="0078362D"/>
    <w:rsid w:val="007B4202"/>
    <w:rsid w:val="007E042E"/>
    <w:rsid w:val="007E1780"/>
    <w:rsid w:val="00823127"/>
    <w:rsid w:val="00832420"/>
    <w:rsid w:val="0085034C"/>
    <w:rsid w:val="00895997"/>
    <w:rsid w:val="008E03A3"/>
    <w:rsid w:val="009C083A"/>
    <w:rsid w:val="009C60E8"/>
    <w:rsid w:val="00A54E26"/>
    <w:rsid w:val="00A57BB4"/>
    <w:rsid w:val="00A762E2"/>
    <w:rsid w:val="00A80660"/>
    <w:rsid w:val="00AF6377"/>
    <w:rsid w:val="00B22E7A"/>
    <w:rsid w:val="00B331FC"/>
    <w:rsid w:val="00B90503"/>
    <w:rsid w:val="00C16165"/>
    <w:rsid w:val="00C91D45"/>
    <w:rsid w:val="00CC1018"/>
    <w:rsid w:val="00CC4E3B"/>
    <w:rsid w:val="00D02881"/>
    <w:rsid w:val="00D123D1"/>
    <w:rsid w:val="00D311C9"/>
    <w:rsid w:val="00D32E46"/>
    <w:rsid w:val="00D41D94"/>
    <w:rsid w:val="00D61DFF"/>
    <w:rsid w:val="00D80347"/>
    <w:rsid w:val="00D84FD7"/>
    <w:rsid w:val="00DD093E"/>
    <w:rsid w:val="00DD0B8A"/>
    <w:rsid w:val="00DD5553"/>
    <w:rsid w:val="00E24FD3"/>
    <w:rsid w:val="00E32E64"/>
    <w:rsid w:val="00E47BBA"/>
    <w:rsid w:val="00E60012"/>
    <w:rsid w:val="00E95C94"/>
    <w:rsid w:val="00F5123A"/>
    <w:rsid w:val="00F77855"/>
    <w:rsid w:val="00FD187D"/>
    <w:rsid w:val="01081AAF"/>
    <w:rsid w:val="01287825"/>
    <w:rsid w:val="012B6170"/>
    <w:rsid w:val="012C77C8"/>
    <w:rsid w:val="013430BF"/>
    <w:rsid w:val="01436462"/>
    <w:rsid w:val="0148586A"/>
    <w:rsid w:val="015A11DA"/>
    <w:rsid w:val="01606F3F"/>
    <w:rsid w:val="016213AF"/>
    <w:rsid w:val="01871EC1"/>
    <w:rsid w:val="018C1CB9"/>
    <w:rsid w:val="01942085"/>
    <w:rsid w:val="019E7927"/>
    <w:rsid w:val="01A17FF5"/>
    <w:rsid w:val="01A53DFE"/>
    <w:rsid w:val="01B013A7"/>
    <w:rsid w:val="01D55F4A"/>
    <w:rsid w:val="01EF7FD6"/>
    <w:rsid w:val="01F43CB4"/>
    <w:rsid w:val="02005D1C"/>
    <w:rsid w:val="02023631"/>
    <w:rsid w:val="02044A74"/>
    <w:rsid w:val="020D0460"/>
    <w:rsid w:val="021F78D0"/>
    <w:rsid w:val="022A6821"/>
    <w:rsid w:val="022D222C"/>
    <w:rsid w:val="024E0F0A"/>
    <w:rsid w:val="02502199"/>
    <w:rsid w:val="026B7363"/>
    <w:rsid w:val="026C0406"/>
    <w:rsid w:val="026F72E4"/>
    <w:rsid w:val="028D71F6"/>
    <w:rsid w:val="02905A7B"/>
    <w:rsid w:val="02A12ECB"/>
    <w:rsid w:val="02A20A2F"/>
    <w:rsid w:val="02B708FF"/>
    <w:rsid w:val="02CD2D9B"/>
    <w:rsid w:val="02DB3E5E"/>
    <w:rsid w:val="02DF7BFB"/>
    <w:rsid w:val="02F44504"/>
    <w:rsid w:val="031479DA"/>
    <w:rsid w:val="03154A80"/>
    <w:rsid w:val="034D61D7"/>
    <w:rsid w:val="03663726"/>
    <w:rsid w:val="03A315DA"/>
    <w:rsid w:val="03A86D4B"/>
    <w:rsid w:val="03AD4534"/>
    <w:rsid w:val="03B76909"/>
    <w:rsid w:val="03BC6247"/>
    <w:rsid w:val="03BF4BBB"/>
    <w:rsid w:val="03C7523B"/>
    <w:rsid w:val="03CE2C01"/>
    <w:rsid w:val="03CE4A99"/>
    <w:rsid w:val="03D21A9B"/>
    <w:rsid w:val="03E16848"/>
    <w:rsid w:val="03F538FE"/>
    <w:rsid w:val="03FC17E1"/>
    <w:rsid w:val="04097ECE"/>
    <w:rsid w:val="0410225A"/>
    <w:rsid w:val="043B129B"/>
    <w:rsid w:val="043E0FD4"/>
    <w:rsid w:val="044379C0"/>
    <w:rsid w:val="045106FD"/>
    <w:rsid w:val="045423D8"/>
    <w:rsid w:val="04544787"/>
    <w:rsid w:val="045613F4"/>
    <w:rsid w:val="045E5154"/>
    <w:rsid w:val="047B7FBE"/>
    <w:rsid w:val="049422F9"/>
    <w:rsid w:val="049839B0"/>
    <w:rsid w:val="049A17E7"/>
    <w:rsid w:val="04A045C5"/>
    <w:rsid w:val="04C66993"/>
    <w:rsid w:val="04E262EC"/>
    <w:rsid w:val="04E266D7"/>
    <w:rsid w:val="04E664D7"/>
    <w:rsid w:val="04F85BBC"/>
    <w:rsid w:val="05004C21"/>
    <w:rsid w:val="050513AA"/>
    <w:rsid w:val="050B3242"/>
    <w:rsid w:val="05271E8F"/>
    <w:rsid w:val="05432B42"/>
    <w:rsid w:val="055F555C"/>
    <w:rsid w:val="056B38FD"/>
    <w:rsid w:val="057B557C"/>
    <w:rsid w:val="05BC4D89"/>
    <w:rsid w:val="05CF4015"/>
    <w:rsid w:val="05EA0794"/>
    <w:rsid w:val="05F94CA1"/>
    <w:rsid w:val="060E5058"/>
    <w:rsid w:val="06125AC8"/>
    <w:rsid w:val="06155F82"/>
    <w:rsid w:val="061951C9"/>
    <w:rsid w:val="061D76FF"/>
    <w:rsid w:val="062301F9"/>
    <w:rsid w:val="062F2B6C"/>
    <w:rsid w:val="06366764"/>
    <w:rsid w:val="063963FC"/>
    <w:rsid w:val="063F248E"/>
    <w:rsid w:val="064F5A01"/>
    <w:rsid w:val="06524283"/>
    <w:rsid w:val="06574289"/>
    <w:rsid w:val="067D4D56"/>
    <w:rsid w:val="067F208D"/>
    <w:rsid w:val="067F5E66"/>
    <w:rsid w:val="06963AA6"/>
    <w:rsid w:val="06AA0C80"/>
    <w:rsid w:val="06AA564A"/>
    <w:rsid w:val="06B50F02"/>
    <w:rsid w:val="06BD29EC"/>
    <w:rsid w:val="06C01770"/>
    <w:rsid w:val="06C47939"/>
    <w:rsid w:val="06CB500D"/>
    <w:rsid w:val="06D90024"/>
    <w:rsid w:val="06DA29BF"/>
    <w:rsid w:val="06F87441"/>
    <w:rsid w:val="06FE3622"/>
    <w:rsid w:val="06FE73C4"/>
    <w:rsid w:val="07080C7F"/>
    <w:rsid w:val="070B71FC"/>
    <w:rsid w:val="070F76CF"/>
    <w:rsid w:val="07102EE6"/>
    <w:rsid w:val="07181A17"/>
    <w:rsid w:val="07240ACD"/>
    <w:rsid w:val="074460F3"/>
    <w:rsid w:val="075F67EA"/>
    <w:rsid w:val="076904D3"/>
    <w:rsid w:val="076F06DA"/>
    <w:rsid w:val="07955733"/>
    <w:rsid w:val="07957A14"/>
    <w:rsid w:val="07983430"/>
    <w:rsid w:val="07A648B5"/>
    <w:rsid w:val="07A92392"/>
    <w:rsid w:val="07D516E6"/>
    <w:rsid w:val="07E92A67"/>
    <w:rsid w:val="07F07673"/>
    <w:rsid w:val="07F3661A"/>
    <w:rsid w:val="07F44A95"/>
    <w:rsid w:val="080430DA"/>
    <w:rsid w:val="0805433B"/>
    <w:rsid w:val="080B2DFF"/>
    <w:rsid w:val="083C15C4"/>
    <w:rsid w:val="0840173F"/>
    <w:rsid w:val="084B65AE"/>
    <w:rsid w:val="085E0108"/>
    <w:rsid w:val="08726F56"/>
    <w:rsid w:val="08733A22"/>
    <w:rsid w:val="08796AF0"/>
    <w:rsid w:val="088518C0"/>
    <w:rsid w:val="08886D31"/>
    <w:rsid w:val="08957A10"/>
    <w:rsid w:val="08AE1C81"/>
    <w:rsid w:val="08DB5E42"/>
    <w:rsid w:val="08F3748A"/>
    <w:rsid w:val="08F423F6"/>
    <w:rsid w:val="0914517F"/>
    <w:rsid w:val="09145AC3"/>
    <w:rsid w:val="09345A00"/>
    <w:rsid w:val="09531FAC"/>
    <w:rsid w:val="097656B6"/>
    <w:rsid w:val="0977686B"/>
    <w:rsid w:val="09874FA5"/>
    <w:rsid w:val="098E6605"/>
    <w:rsid w:val="09952EDE"/>
    <w:rsid w:val="09CC3B33"/>
    <w:rsid w:val="09E42157"/>
    <w:rsid w:val="09FC6C25"/>
    <w:rsid w:val="0A085D95"/>
    <w:rsid w:val="0A0D248A"/>
    <w:rsid w:val="0A0E3A6C"/>
    <w:rsid w:val="0A33218F"/>
    <w:rsid w:val="0A386805"/>
    <w:rsid w:val="0A39702D"/>
    <w:rsid w:val="0A3D0C88"/>
    <w:rsid w:val="0A670E96"/>
    <w:rsid w:val="0A9F2DF7"/>
    <w:rsid w:val="0AA60E41"/>
    <w:rsid w:val="0AA8775E"/>
    <w:rsid w:val="0AAA1173"/>
    <w:rsid w:val="0AB5207D"/>
    <w:rsid w:val="0AB6201D"/>
    <w:rsid w:val="0AB92537"/>
    <w:rsid w:val="0AC00E97"/>
    <w:rsid w:val="0AD14CD5"/>
    <w:rsid w:val="0ADB2098"/>
    <w:rsid w:val="0ADB7A2C"/>
    <w:rsid w:val="0AFF43CE"/>
    <w:rsid w:val="0B0A5F2A"/>
    <w:rsid w:val="0B0B75E4"/>
    <w:rsid w:val="0B2765BA"/>
    <w:rsid w:val="0B2C187B"/>
    <w:rsid w:val="0B3626E8"/>
    <w:rsid w:val="0B474D64"/>
    <w:rsid w:val="0B487017"/>
    <w:rsid w:val="0B60120D"/>
    <w:rsid w:val="0B611111"/>
    <w:rsid w:val="0B6132BF"/>
    <w:rsid w:val="0B702585"/>
    <w:rsid w:val="0B79006B"/>
    <w:rsid w:val="0B837A64"/>
    <w:rsid w:val="0B844A35"/>
    <w:rsid w:val="0B8476B4"/>
    <w:rsid w:val="0B8939E0"/>
    <w:rsid w:val="0B8F4C1A"/>
    <w:rsid w:val="0BB338ED"/>
    <w:rsid w:val="0BBE37A9"/>
    <w:rsid w:val="0BCD59D1"/>
    <w:rsid w:val="0BEB7503"/>
    <w:rsid w:val="0BF50D30"/>
    <w:rsid w:val="0C007985"/>
    <w:rsid w:val="0C112EC8"/>
    <w:rsid w:val="0C147CB6"/>
    <w:rsid w:val="0C2F08B1"/>
    <w:rsid w:val="0C774CB6"/>
    <w:rsid w:val="0C81166F"/>
    <w:rsid w:val="0C8B6E9A"/>
    <w:rsid w:val="0C923E27"/>
    <w:rsid w:val="0C9E41EA"/>
    <w:rsid w:val="0CA01DCB"/>
    <w:rsid w:val="0CAB7745"/>
    <w:rsid w:val="0CD82167"/>
    <w:rsid w:val="0CF95484"/>
    <w:rsid w:val="0CFF33C6"/>
    <w:rsid w:val="0D2A707D"/>
    <w:rsid w:val="0D315842"/>
    <w:rsid w:val="0D334ED7"/>
    <w:rsid w:val="0D3B7C0E"/>
    <w:rsid w:val="0D3F520E"/>
    <w:rsid w:val="0D4876F5"/>
    <w:rsid w:val="0D4A1F73"/>
    <w:rsid w:val="0D862B9B"/>
    <w:rsid w:val="0D8D57BA"/>
    <w:rsid w:val="0D926CCA"/>
    <w:rsid w:val="0DA52B13"/>
    <w:rsid w:val="0DC247F1"/>
    <w:rsid w:val="0DD85279"/>
    <w:rsid w:val="0DFA23A0"/>
    <w:rsid w:val="0E0A5FDC"/>
    <w:rsid w:val="0E0C1B61"/>
    <w:rsid w:val="0E0D07CF"/>
    <w:rsid w:val="0E1765DD"/>
    <w:rsid w:val="0E1C29CF"/>
    <w:rsid w:val="0E290F42"/>
    <w:rsid w:val="0E2B05C8"/>
    <w:rsid w:val="0E407E56"/>
    <w:rsid w:val="0E492027"/>
    <w:rsid w:val="0E63316C"/>
    <w:rsid w:val="0E881B73"/>
    <w:rsid w:val="0E897215"/>
    <w:rsid w:val="0E905EE9"/>
    <w:rsid w:val="0EB24DDD"/>
    <w:rsid w:val="0EB870DE"/>
    <w:rsid w:val="0F117F01"/>
    <w:rsid w:val="0F177036"/>
    <w:rsid w:val="0F2A1BC9"/>
    <w:rsid w:val="0F33121D"/>
    <w:rsid w:val="0F4938A8"/>
    <w:rsid w:val="0F4E3508"/>
    <w:rsid w:val="0F527D39"/>
    <w:rsid w:val="0F594647"/>
    <w:rsid w:val="0F7C490F"/>
    <w:rsid w:val="0F8F51C3"/>
    <w:rsid w:val="0FAD7958"/>
    <w:rsid w:val="0FC97394"/>
    <w:rsid w:val="0FE86E64"/>
    <w:rsid w:val="10073852"/>
    <w:rsid w:val="10144129"/>
    <w:rsid w:val="10320C9B"/>
    <w:rsid w:val="1032270B"/>
    <w:rsid w:val="103235EB"/>
    <w:rsid w:val="10475995"/>
    <w:rsid w:val="10586106"/>
    <w:rsid w:val="105E01A5"/>
    <w:rsid w:val="10682D0A"/>
    <w:rsid w:val="106A40C4"/>
    <w:rsid w:val="10780E08"/>
    <w:rsid w:val="10821853"/>
    <w:rsid w:val="10826E1E"/>
    <w:rsid w:val="108710BB"/>
    <w:rsid w:val="108B1847"/>
    <w:rsid w:val="10931D34"/>
    <w:rsid w:val="10A8653C"/>
    <w:rsid w:val="10AD615C"/>
    <w:rsid w:val="10BE57AD"/>
    <w:rsid w:val="10C002FA"/>
    <w:rsid w:val="10C30CC4"/>
    <w:rsid w:val="10D12F2E"/>
    <w:rsid w:val="10DD4567"/>
    <w:rsid w:val="10E00556"/>
    <w:rsid w:val="10E903B7"/>
    <w:rsid w:val="10EB7A5B"/>
    <w:rsid w:val="10F2419B"/>
    <w:rsid w:val="110B432E"/>
    <w:rsid w:val="111A29BA"/>
    <w:rsid w:val="112A2C1E"/>
    <w:rsid w:val="1133515E"/>
    <w:rsid w:val="113C3A82"/>
    <w:rsid w:val="114501F3"/>
    <w:rsid w:val="115120F6"/>
    <w:rsid w:val="11562EA6"/>
    <w:rsid w:val="11747684"/>
    <w:rsid w:val="11760265"/>
    <w:rsid w:val="117C2CFB"/>
    <w:rsid w:val="11884D31"/>
    <w:rsid w:val="118E7F2F"/>
    <w:rsid w:val="11A11122"/>
    <w:rsid w:val="11AB1E0F"/>
    <w:rsid w:val="11B31BB4"/>
    <w:rsid w:val="11CB7501"/>
    <w:rsid w:val="11D12663"/>
    <w:rsid w:val="11E96E22"/>
    <w:rsid w:val="11F1250B"/>
    <w:rsid w:val="121154DA"/>
    <w:rsid w:val="12134251"/>
    <w:rsid w:val="121730B9"/>
    <w:rsid w:val="12176A4F"/>
    <w:rsid w:val="123E207F"/>
    <w:rsid w:val="12454CDF"/>
    <w:rsid w:val="125D6B8E"/>
    <w:rsid w:val="12603283"/>
    <w:rsid w:val="126D3E2F"/>
    <w:rsid w:val="12805604"/>
    <w:rsid w:val="12AD4096"/>
    <w:rsid w:val="12C40E24"/>
    <w:rsid w:val="12CC0E31"/>
    <w:rsid w:val="12E7568A"/>
    <w:rsid w:val="12F3666A"/>
    <w:rsid w:val="12FF56DC"/>
    <w:rsid w:val="13075A4F"/>
    <w:rsid w:val="132251A4"/>
    <w:rsid w:val="132C3AF1"/>
    <w:rsid w:val="13341544"/>
    <w:rsid w:val="133B00A5"/>
    <w:rsid w:val="13481C20"/>
    <w:rsid w:val="134D37F9"/>
    <w:rsid w:val="135C1472"/>
    <w:rsid w:val="13652A34"/>
    <w:rsid w:val="137F462E"/>
    <w:rsid w:val="138A2093"/>
    <w:rsid w:val="13904CDF"/>
    <w:rsid w:val="13995F26"/>
    <w:rsid w:val="139E7F24"/>
    <w:rsid w:val="13B03A37"/>
    <w:rsid w:val="13C10E2C"/>
    <w:rsid w:val="13D176EF"/>
    <w:rsid w:val="13E12FA3"/>
    <w:rsid w:val="13FC578A"/>
    <w:rsid w:val="13FD7A46"/>
    <w:rsid w:val="14003BF1"/>
    <w:rsid w:val="1403249A"/>
    <w:rsid w:val="143076EB"/>
    <w:rsid w:val="143F7A47"/>
    <w:rsid w:val="14490DC8"/>
    <w:rsid w:val="14552F64"/>
    <w:rsid w:val="14681589"/>
    <w:rsid w:val="146E4040"/>
    <w:rsid w:val="14726EB1"/>
    <w:rsid w:val="147B2454"/>
    <w:rsid w:val="14807093"/>
    <w:rsid w:val="14925983"/>
    <w:rsid w:val="14D45C21"/>
    <w:rsid w:val="14D46C6E"/>
    <w:rsid w:val="14E36B8C"/>
    <w:rsid w:val="14F748F4"/>
    <w:rsid w:val="14FC33CA"/>
    <w:rsid w:val="15094488"/>
    <w:rsid w:val="150E54F3"/>
    <w:rsid w:val="153128B7"/>
    <w:rsid w:val="15322C21"/>
    <w:rsid w:val="15527487"/>
    <w:rsid w:val="15605CBD"/>
    <w:rsid w:val="157B3438"/>
    <w:rsid w:val="158A19F8"/>
    <w:rsid w:val="158C059C"/>
    <w:rsid w:val="158E6314"/>
    <w:rsid w:val="15932992"/>
    <w:rsid w:val="15981484"/>
    <w:rsid w:val="15994B90"/>
    <w:rsid w:val="15B45A99"/>
    <w:rsid w:val="15B6468F"/>
    <w:rsid w:val="15BD6922"/>
    <w:rsid w:val="15E75920"/>
    <w:rsid w:val="15F20AA4"/>
    <w:rsid w:val="15F215F2"/>
    <w:rsid w:val="15F5267D"/>
    <w:rsid w:val="15F9723C"/>
    <w:rsid w:val="15FB22E9"/>
    <w:rsid w:val="160A1D11"/>
    <w:rsid w:val="160F3F34"/>
    <w:rsid w:val="16122C82"/>
    <w:rsid w:val="16154D42"/>
    <w:rsid w:val="16244430"/>
    <w:rsid w:val="164E44CB"/>
    <w:rsid w:val="16653E52"/>
    <w:rsid w:val="16713C51"/>
    <w:rsid w:val="1680610D"/>
    <w:rsid w:val="168D3E38"/>
    <w:rsid w:val="168E06F8"/>
    <w:rsid w:val="168E76C4"/>
    <w:rsid w:val="16A35D2E"/>
    <w:rsid w:val="16CE0415"/>
    <w:rsid w:val="16DB687F"/>
    <w:rsid w:val="16E74323"/>
    <w:rsid w:val="16EB2C6D"/>
    <w:rsid w:val="16ED40F3"/>
    <w:rsid w:val="16F955A3"/>
    <w:rsid w:val="1711715C"/>
    <w:rsid w:val="17133C47"/>
    <w:rsid w:val="171D3F75"/>
    <w:rsid w:val="171F05A9"/>
    <w:rsid w:val="17504743"/>
    <w:rsid w:val="17680CF0"/>
    <w:rsid w:val="17702486"/>
    <w:rsid w:val="17874FED"/>
    <w:rsid w:val="17A236BB"/>
    <w:rsid w:val="17A85F58"/>
    <w:rsid w:val="17AD169A"/>
    <w:rsid w:val="17B6505E"/>
    <w:rsid w:val="17C06309"/>
    <w:rsid w:val="17C827E2"/>
    <w:rsid w:val="17D20411"/>
    <w:rsid w:val="17D64695"/>
    <w:rsid w:val="17DD2702"/>
    <w:rsid w:val="17DF001B"/>
    <w:rsid w:val="17EF133B"/>
    <w:rsid w:val="17F32061"/>
    <w:rsid w:val="17FF227F"/>
    <w:rsid w:val="181833A4"/>
    <w:rsid w:val="181A01F4"/>
    <w:rsid w:val="181D1A5A"/>
    <w:rsid w:val="183105AA"/>
    <w:rsid w:val="18573016"/>
    <w:rsid w:val="186F54AB"/>
    <w:rsid w:val="187B6EE7"/>
    <w:rsid w:val="189A4719"/>
    <w:rsid w:val="189B6C13"/>
    <w:rsid w:val="18A111A4"/>
    <w:rsid w:val="18B06E24"/>
    <w:rsid w:val="18D254A6"/>
    <w:rsid w:val="18E8628D"/>
    <w:rsid w:val="19074CE7"/>
    <w:rsid w:val="19183E7E"/>
    <w:rsid w:val="19242335"/>
    <w:rsid w:val="193D10CA"/>
    <w:rsid w:val="195304BA"/>
    <w:rsid w:val="196D6C43"/>
    <w:rsid w:val="198B18D2"/>
    <w:rsid w:val="19A601AC"/>
    <w:rsid w:val="19AF6788"/>
    <w:rsid w:val="19BA26D6"/>
    <w:rsid w:val="19CC78C9"/>
    <w:rsid w:val="19D1772E"/>
    <w:rsid w:val="19F8395B"/>
    <w:rsid w:val="19F91A6A"/>
    <w:rsid w:val="1A082103"/>
    <w:rsid w:val="1A1565EE"/>
    <w:rsid w:val="1A2A0BB5"/>
    <w:rsid w:val="1A4377E5"/>
    <w:rsid w:val="1A450B26"/>
    <w:rsid w:val="1A4579F2"/>
    <w:rsid w:val="1A4D576F"/>
    <w:rsid w:val="1A6B330E"/>
    <w:rsid w:val="1A76722F"/>
    <w:rsid w:val="1A7A5788"/>
    <w:rsid w:val="1A84414E"/>
    <w:rsid w:val="1A97241C"/>
    <w:rsid w:val="1AAE3BA3"/>
    <w:rsid w:val="1AB9412E"/>
    <w:rsid w:val="1AC44DF9"/>
    <w:rsid w:val="1AD11256"/>
    <w:rsid w:val="1AE203CA"/>
    <w:rsid w:val="1AEA590E"/>
    <w:rsid w:val="1AF938EA"/>
    <w:rsid w:val="1B11641B"/>
    <w:rsid w:val="1B172614"/>
    <w:rsid w:val="1B322643"/>
    <w:rsid w:val="1B4973D8"/>
    <w:rsid w:val="1B4E6421"/>
    <w:rsid w:val="1B5F19D6"/>
    <w:rsid w:val="1B5F28B7"/>
    <w:rsid w:val="1B624E1E"/>
    <w:rsid w:val="1B747EE6"/>
    <w:rsid w:val="1B826295"/>
    <w:rsid w:val="1B8648E5"/>
    <w:rsid w:val="1B9D07A7"/>
    <w:rsid w:val="1BA2496D"/>
    <w:rsid w:val="1BA55065"/>
    <w:rsid w:val="1BA62729"/>
    <w:rsid w:val="1BB979A6"/>
    <w:rsid w:val="1BC2748B"/>
    <w:rsid w:val="1BC27C66"/>
    <w:rsid w:val="1BC56C62"/>
    <w:rsid w:val="1BC80FDD"/>
    <w:rsid w:val="1BCB1C2B"/>
    <w:rsid w:val="1BCD620F"/>
    <w:rsid w:val="1BD3087E"/>
    <w:rsid w:val="1BEA1D30"/>
    <w:rsid w:val="1BEB359B"/>
    <w:rsid w:val="1BEF0BCF"/>
    <w:rsid w:val="1BF9539E"/>
    <w:rsid w:val="1C0502ED"/>
    <w:rsid w:val="1C13351D"/>
    <w:rsid w:val="1C4C2AD8"/>
    <w:rsid w:val="1C747F32"/>
    <w:rsid w:val="1C7702CF"/>
    <w:rsid w:val="1C821202"/>
    <w:rsid w:val="1C8D1A24"/>
    <w:rsid w:val="1C935CF5"/>
    <w:rsid w:val="1C950387"/>
    <w:rsid w:val="1C9923ED"/>
    <w:rsid w:val="1C9B034A"/>
    <w:rsid w:val="1C9C7C21"/>
    <w:rsid w:val="1CA16E7F"/>
    <w:rsid w:val="1CAD53B6"/>
    <w:rsid w:val="1CC844FB"/>
    <w:rsid w:val="1CCB5826"/>
    <w:rsid w:val="1CD92214"/>
    <w:rsid w:val="1CEC0682"/>
    <w:rsid w:val="1CEC3C1E"/>
    <w:rsid w:val="1CEE396B"/>
    <w:rsid w:val="1CF815B6"/>
    <w:rsid w:val="1CFA7A40"/>
    <w:rsid w:val="1CFC4718"/>
    <w:rsid w:val="1D1836D7"/>
    <w:rsid w:val="1D2F7DB3"/>
    <w:rsid w:val="1D360FD6"/>
    <w:rsid w:val="1D3711FF"/>
    <w:rsid w:val="1D626FF5"/>
    <w:rsid w:val="1D7E6703"/>
    <w:rsid w:val="1D852D68"/>
    <w:rsid w:val="1DA2343B"/>
    <w:rsid w:val="1DB71F7A"/>
    <w:rsid w:val="1DC405D1"/>
    <w:rsid w:val="1DD04C96"/>
    <w:rsid w:val="1DF65926"/>
    <w:rsid w:val="1E1D7919"/>
    <w:rsid w:val="1E241221"/>
    <w:rsid w:val="1E2D4670"/>
    <w:rsid w:val="1E2E68D4"/>
    <w:rsid w:val="1E4A779C"/>
    <w:rsid w:val="1E4C6F5D"/>
    <w:rsid w:val="1E587C41"/>
    <w:rsid w:val="1E7C50CD"/>
    <w:rsid w:val="1E8045C2"/>
    <w:rsid w:val="1EA90A02"/>
    <w:rsid w:val="1EB97800"/>
    <w:rsid w:val="1EC27117"/>
    <w:rsid w:val="1EEF26D0"/>
    <w:rsid w:val="1EF430D4"/>
    <w:rsid w:val="1EFB4146"/>
    <w:rsid w:val="1F23415B"/>
    <w:rsid w:val="1F3905E4"/>
    <w:rsid w:val="1F3B129E"/>
    <w:rsid w:val="1F5315B4"/>
    <w:rsid w:val="1F586ACD"/>
    <w:rsid w:val="1F5B1139"/>
    <w:rsid w:val="1F5F5680"/>
    <w:rsid w:val="1F6519CD"/>
    <w:rsid w:val="1F670741"/>
    <w:rsid w:val="1F853F6E"/>
    <w:rsid w:val="1F986C91"/>
    <w:rsid w:val="1F9C592D"/>
    <w:rsid w:val="1FB00AD6"/>
    <w:rsid w:val="1FB44ACF"/>
    <w:rsid w:val="1FDC0BDC"/>
    <w:rsid w:val="1FE97E53"/>
    <w:rsid w:val="1FF70EE5"/>
    <w:rsid w:val="1FFB3173"/>
    <w:rsid w:val="20034B4D"/>
    <w:rsid w:val="20082056"/>
    <w:rsid w:val="200A0A50"/>
    <w:rsid w:val="200B6D2F"/>
    <w:rsid w:val="20130F70"/>
    <w:rsid w:val="201C4F70"/>
    <w:rsid w:val="202C184B"/>
    <w:rsid w:val="20375467"/>
    <w:rsid w:val="204447A2"/>
    <w:rsid w:val="204C369E"/>
    <w:rsid w:val="204E04F9"/>
    <w:rsid w:val="205D55B4"/>
    <w:rsid w:val="207B51F6"/>
    <w:rsid w:val="208269F3"/>
    <w:rsid w:val="20A3750E"/>
    <w:rsid w:val="20A57A58"/>
    <w:rsid w:val="20B115FD"/>
    <w:rsid w:val="20C94858"/>
    <w:rsid w:val="20D62304"/>
    <w:rsid w:val="20F92B43"/>
    <w:rsid w:val="211125F2"/>
    <w:rsid w:val="211210A4"/>
    <w:rsid w:val="21125681"/>
    <w:rsid w:val="21293B46"/>
    <w:rsid w:val="212B0C71"/>
    <w:rsid w:val="212D28DC"/>
    <w:rsid w:val="213B4B50"/>
    <w:rsid w:val="213B6760"/>
    <w:rsid w:val="213D767F"/>
    <w:rsid w:val="214708A1"/>
    <w:rsid w:val="2158597C"/>
    <w:rsid w:val="2160285B"/>
    <w:rsid w:val="21643FAC"/>
    <w:rsid w:val="217B4B28"/>
    <w:rsid w:val="2183282E"/>
    <w:rsid w:val="21864CAA"/>
    <w:rsid w:val="2189582E"/>
    <w:rsid w:val="219356C3"/>
    <w:rsid w:val="21A10ADF"/>
    <w:rsid w:val="21B62D2D"/>
    <w:rsid w:val="21BB19E6"/>
    <w:rsid w:val="21EF28AB"/>
    <w:rsid w:val="21FA3368"/>
    <w:rsid w:val="21FF1868"/>
    <w:rsid w:val="220116E5"/>
    <w:rsid w:val="22075776"/>
    <w:rsid w:val="22221B2F"/>
    <w:rsid w:val="222C0923"/>
    <w:rsid w:val="223C4C6B"/>
    <w:rsid w:val="22507F2D"/>
    <w:rsid w:val="22530794"/>
    <w:rsid w:val="22544B54"/>
    <w:rsid w:val="2256314C"/>
    <w:rsid w:val="226B7453"/>
    <w:rsid w:val="227F0981"/>
    <w:rsid w:val="227F3C0B"/>
    <w:rsid w:val="22850418"/>
    <w:rsid w:val="22873452"/>
    <w:rsid w:val="229727F5"/>
    <w:rsid w:val="22A308D3"/>
    <w:rsid w:val="22A80E89"/>
    <w:rsid w:val="22B564C9"/>
    <w:rsid w:val="22B66BC2"/>
    <w:rsid w:val="22D03BFF"/>
    <w:rsid w:val="22EB3488"/>
    <w:rsid w:val="22FF36EF"/>
    <w:rsid w:val="230D6577"/>
    <w:rsid w:val="230F707A"/>
    <w:rsid w:val="232048CE"/>
    <w:rsid w:val="23271E32"/>
    <w:rsid w:val="23394E10"/>
    <w:rsid w:val="233A1F37"/>
    <w:rsid w:val="233C1AE7"/>
    <w:rsid w:val="23472C64"/>
    <w:rsid w:val="23557A3E"/>
    <w:rsid w:val="23647BF5"/>
    <w:rsid w:val="237C6F8F"/>
    <w:rsid w:val="239051AF"/>
    <w:rsid w:val="23912DD1"/>
    <w:rsid w:val="23996FFF"/>
    <w:rsid w:val="23AC72AB"/>
    <w:rsid w:val="23AE4238"/>
    <w:rsid w:val="23B019F6"/>
    <w:rsid w:val="23B42CDB"/>
    <w:rsid w:val="23CB64D3"/>
    <w:rsid w:val="23DF2901"/>
    <w:rsid w:val="23E1056A"/>
    <w:rsid w:val="23E10FAF"/>
    <w:rsid w:val="24057551"/>
    <w:rsid w:val="24332A91"/>
    <w:rsid w:val="24473175"/>
    <w:rsid w:val="244A1D4C"/>
    <w:rsid w:val="245C71F1"/>
    <w:rsid w:val="24777A1C"/>
    <w:rsid w:val="247C3EE4"/>
    <w:rsid w:val="247D55BE"/>
    <w:rsid w:val="24804D9D"/>
    <w:rsid w:val="248628D2"/>
    <w:rsid w:val="248E4BC8"/>
    <w:rsid w:val="2499195B"/>
    <w:rsid w:val="24B04701"/>
    <w:rsid w:val="24B55A6E"/>
    <w:rsid w:val="24B56AB7"/>
    <w:rsid w:val="24B72E8B"/>
    <w:rsid w:val="24BF33C8"/>
    <w:rsid w:val="24C87557"/>
    <w:rsid w:val="24E328A3"/>
    <w:rsid w:val="24EF77CA"/>
    <w:rsid w:val="24F86C78"/>
    <w:rsid w:val="24F917CB"/>
    <w:rsid w:val="24FB4079"/>
    <w:rsid w:val="25056E81"/>
    <w:rsid w:val="2516039D"/>
    <w:rsid w:val="252E62B5"/>
    <w:rsid w:val="25322AE0"/>
    <w:rsid w:val="25343ED2"/>
    <w:rsid w:val="2540746A"/>
    <w:rsid w:val="254F411E"/>
    <w:rsid w:val="25545F02"/>
    <w:rsid w:val="25640B6B"/>
    <w:rsid w:val="25695AC5"/>
    <w:rsid w:val="257711ED"/>
    <w:rsid w:val="25967FDB"/>
    <w:rsid w:val="259734FA"/>
    <w:rsid w:val="25B2013B"/>
    <w:rsid w:val="25B24832"/>
    <w:rsid w:val="25B80A73"/>
    <w:rsid w:val="25BD7CDA"/>
    <w:rsid w:val="25D63F50"/>
    <w:rsid w:val="25E00CF7"/>
    <w:rsid w:val="25E62910"/>
    <w:rsid w:val="25F63728"/>
    <w:rsid w:val="25FA71CF"/>
    <w:rsid w:val="26350FFC"/>
    <w:rsid w:val="264F648F"/>
    <w:rsid w:val="26666DB9"/>
    <w:rsid w:val="26743E88"/>
    <w:rsid w:val="26774A6A"/>
    <w:rsid w:val="268972DE"/>
    <w:rsid w:val="26993919"/>
    <w:rsid w:val="26A54B75"/>
    <w:rsid w:val="26B23649"/>
    <w:rsid w:val="26BE3772"/>
    <w:rsid w:val="26E30B44"/>
    <w:rsid w:val="26F57102"/>
    <w:rsid w:val="270635F3"/>
    <w:rsid w:val="270655CF"/>
    <w:rsid w:val="270E264D"/>
    <w:rsid w:val="272F18A7"/>
    <w:rsid w:val="274C42B5"/>
    <w:rsid w:val="276F3ECD"/>
    <w:rsid w:val="277D2F53"/>
    <w:rsid w:val="277E5F7C"/>
    <w:rsid w:val="277F2304"/>
    <w:rsid w:val="27966CE7"/>
    <w:rsid w:val="27995E41"/>
    <w:rsid w:val="279A5132"/>
    <w:rsid w:val="27A2692B"/>
    <w:rsid w:val="27AF2D55"/>
    <w:rsid w:val="27B023D9"/>
    <w:rsid w:val="27C10184"/>
    <w:rsid w:val="27E4595F"/>
    <w:rsid w:val="27E8611D"/>
    <w:rsid w:val="27EE19AA"/>
    <w:rsid w:val="281048A0"/>
    <w:rsid w:val="281F04D4"/>
    <w:rsid w:val="2820449B"/>
    <w:rsid w:val="28232F01"/>
    <w:rsid w:val="283C1050"/>
    <w:rsid w:val="283D13B9"/>
    <w:rsid w:val="283D6CC1"/>
    <w:rsid w:val="28412097"/>
    <w:rsid w:val="2851277F"/>
    <w:rsid w:val="285F2023"/>
    <w:rsid w:val="28710647"/>
    <w:rsid w:val="287433E4"/>
    <w:rsid w:val="287F39CA"/>
    <w:rsid w:val="28890E28"/>
    <w:rsid w:val="28956BD6"/>
    <w:rsid w:val="28A05F62"/>
    <w:rsid w:val="28A431CE"/>
    <w:rsid w:val="28B30A39"/>
    <w:rsid w:val="28B34804"/>
    <w:rsid w:val="28BB1706"/>
    <w:rsid w:val="28BE744A"/>
    <w:rsid w:val="28E67983"/>
    <w:rsid w:val="28EA3B68"/>
    <w:rsid w:val="28F1212D"/>
    <w:rsid w:val="28F80183"/>
    <w:rsid w:val="28FB3A38"/>
    <w:rsid w:val="28FE0E04"/>
    <w:rsid w:val="290D6A4E"/>
    <w:rsid w:val="291232F7"/>
    <w:rsid w:val="29166E07"/>
    <w:rsid w:val="291E343B"/>
    <w:rsid w:val="292A6ADC"/>
    <w:rsid w:val="292C3E1C"/>
    <w:rsid w:val="292E29B8"/>
    <w:rsid w:val="29420B3E"/>
    <w:rsid w:val="29435655"/>
    <w:rsid w:val="29437385"/>
    <w:rsid w:val="295363B6"/>
    <w:rsid w:val="29614623"/>
    <w:rsid w:val="29C04C74"/>
    <w:rsid w:val="29EB07DD"/>
    <w:rsid w:val="29F657C1"/>
    <w:rsid w:val="29FC3F74"/>
    <w:rsid w:val="2A03378C"/>
    <w:rsid w:val="2A062975"/>
    <w:rsid w:val="2A065B4B"/>
    <w:rsid w:val="2A0B2BAE"/>
    <w:rsid w:val="2A0D5430"/>
    <w:rsid w:val="2A162814"/>
    <w:rsid w:val="2A191DA7"/>
    <w:rsid w:val="2A6E0602"/>
    <w:rsid w:val="2A7E11D2"/>
    <w:rsid w:val="2AAD4448"/>
    <w:rsid w:val="2AB05D94"/>
    <w:rsid w:val="2AB15D62"/>
    <w:rsid w:val="2ADC181B"/>
    <w:rsid w:val="2AE5336F"/>
    <w:rsid w:val="2AF56177"/>
    <w:rsid w:val="2AFF0CE5"/>
    <w:rsid w:val="2B0A704D"/>
    <w:rsid w:val="2B2517B3"/>
    <w:rsid w:val="2B2C3A98"/>
    <w:rsid w:val="2B3E7402"/>
    <w:rsid w:val="2B3E7CDF"/>
    <w:rsid w:val="2B4824F3"/>
    <w:rsid w:val="2B5077A7"/>
    <w:rsid w:val="2B5201A2"/>
    <w:rsid w:val="2B624E19"/>
    <w:rsid w:val="2B645182"/>
    <w:rsid w:val="2B69313F"/>
    <w:rsid w:val="2B6E2F51"/>
    <w:rsid w:val="2BA82769"/>
    <w:rsid w:val="2BB948C1"/>
    <w:rsid w:val="2BCC14C9"/>
    <w:rsid w:val="2BD23A99"/>
    <w:rsid w:val="2BD416FE"/>
    <w:rsid w:val="2BD6377C"/>
    <w:rsid w:val="2BE81B79"/>
    <w:rsid w:val="2BF4319C"/>
    <w:rsid w:val="2BF74384"/>
    <w:rsid w:val="2BF75A9E"/>
    <w:rsid w:val="2C1373CA"/>
    <w:rsid w:val="2C28498D"/>
    <w:rsid w:val="2C384E3D"/>
    <w:rsid w:val="2C4B71A9"/>
    <w:rsid w:val="2C65278B"/>
    <w:rsid w:val="2C6F131B"/>
    <w:rsid w:val="2C7052F9"/>
    <w:rsid w:val="2C752F43"/>
    <w:rsid w:val="2C7D5E70"/>
    <w:rsid w:val="2C891760"/>
    <w:rsid w:val="2C8C2A28"/>
    <w:rsid w:val="2CBB06D3"/>
    <w:rsid w:val="2CC232F2"/>
    <w:rsid w:val="2CC83D31"/>
    <w:rsid w:val="2CCD2105"/>
    <w:rsid w:val="2CDC4265"/>
    <w:rsid w:val="2CF21ADA"/>
    <w:rsid w:val="2CF27644"/>
    <w:rsid w:val="2CFE483C"/>
    <w:rsid w:val="2D01467B"/>
    <w:rsid w:val="2D1B5145"/>
    <w:rsid w:val="2D1E5315"/>
    <w:rsid w:val="2D373293"/>
    <w:rsid w:val="2D4E51E9"/>
    <w:rsid w:val="2D5C4988"/>
    <w:rsid w:val="2D5D1D4D"/>
    <w:rsid w:val="2D694E90"/>
    <w:rsid w:val="2D70190D"/>
    <w:rsid w:val="2D7B2735"/>
    <w:rsid w:val="2D8276AD"/>
    <w:rsid w:val="2D8B4EEC"/>
    <w:rsid w:val="2D8C079A"/>
    <w:rsid w:val="2D905216"/>
    <w:rsid w:val="2D907FAE"/>
    <w:rsid w:val="2DA020ED"/>
    <w:rsid w:val="2DAD30EA"/>
    <w:rsid w:val="2DD14E39"/>
    <w:rsid w:val="2DF2700E"/>
    <w:rsid w:val="2DF53A73"/>
    <w:rsid w:val="2DF70F8F"/>
    <w:rsid w:val="2E256CCD"/>
    <w:rsid w:val="2E276C42"/>
    <w:rsid w:val="2E2E2354"/>
    <w:rsid w:val="2E4F6DC2"/>
    <w:rsid w:val="2E5906B9"/>
    <w:rsid w:val="2E70302F"/>
    <w:rsid w:val="2E7F1581"/>
    <w:rsid w:val="2EA4465A"/>
    <w:rsid w:val="2EA56C2E"/>
    <w:rsid w:val="2EB25859"/>
    <w:rsid w:val="2EBE0399"/>
    <w:rsid w:val="2EC32CDB"/>
    <w:rsid w:val="2EC507A1"/>
    <w:rsid w:val="2ECE3C88"/>
    <w:rsid w:val="2ED17DA4"/>
    <w:rsid w:val="2EF54641"/>
    <w:rsid w:val="2EFF2DD6"/>
    <w:rsid w:val="2F0A239D"/>
    <w:rsid w:val="2F1237C8"/>
    <w:rsid w:val="2F1A7A6A"/>
    <w:rsid w:val="2F2A5A99"/>
    <w:rsid w:val="2F2F1575"/>
    <w:rsid w:val="2F457D97"/>
    <w:rsid w:val="2F51187C"/>
    <w:rsid w:val="2F54515D"/>
    <w:rsid w:val="2F552782"/>
    <w:rsid w:val="2F5B1874"/>
    <w:rsid w:val="2F6A1FFB"/>
    <w:rsid w:val="2F6B3FA6"/>
    <w:rsid w:val="2F74582B"/>
    <w:rsid w:val="2F841200"/>
    <w:rsid w:val="2FA1514B"/>
    <w:rsid w:val="2FB1287D"/>
    <w:rsid w:val="2FBF4CF8"/>
    <w:rsid w:val="2FC03559"/>
    <w:rsid w:val="2FE01D10"/>
    <w:rsid w:val="2FF45474"/>
    <w:rsid w:val="2FF66DE9"/>
    <w:rsid w:val="300C2640"/>
    <w:rsid w:val="301C7448"/>
    <w:rsid w:val="302A4D2A"/>
    <w:rsid w:val="303368C4"/>
    <w:rsid w:val="30396FF7"/>
    <w:rsid w:val="3046428E"/>
    <w:rsid w:val="305D13FF"/>
    <w:rsid w:val="305E6D12"/>
    <w:rsid w:val="306540BB"/>
    <w:rsid w:val="3091406B"/>
    <w:rsid w:val="309C689A"/>
    <w:rsid w:val="30A1482F"/>
    <w:rsid w:val="30AB70E1"/>
    <w:rsid w:val="30C25062"/>
    <w:rsid w:val="30CE0515"/>
    <w:rsid w:val="30DA317C"/>
    <w:rsid w:val="30F50368"/>
    <w:rsid w:val="30FE2B1F"/>
    <w:rsid w:val="31097BD9"/>
    <w:rsid w:val="31195999"/>
    <w:rsid w:val="312919E8"/>
    <w:rsid w:val="31320F16"/>
    <w:rsid w:val="313C7D0D"/>
    <w:rsid w:val="31544B6F"/>
    <w:rsid w:val="31796D61"/>
    <w:rsid w:val="318033A0"/>
    <w:rsid w:val="31993B62"/>
    <w:rsid w:val="31994CD5"/>
    <w:rsid w:val="31A95C01"/>
    <w:rsid w:val="31BA532E"/>
    <w:rsid w:val="31C71E1A"/>
    <w:rsid w:val="31C83C2E"/>
    <w:rsid w:val="31CB2E2E"/>
    <w:rsid w:val="31D61EBE"/>
    <w:rsid w:val="31D769C8"/>
    <w:rsid w:val="31E906ED"/>
    <w:rsid w:val="31F9535F"/>
    <w:rsid w:val="32002E68"/>
    <w:rsid w:val="32011CD0"/>
    <w:rsid w:val="32041FA5"/>
    <w:rsid w:val="32083256"/>
    <w:rsid w:val="32085F0E"/>
    <w:rsid w:val="320D55EF"/>
    <w:rsid w:val="321817E3"/>
    <w:rsid w:val="32194EF7"/>
    <w:rsid w:val="322447D3"/>
    <w:rsid w:val="322B0238"/>
    <w:rsid w:val="322D2F62"/>
    <w:rsid w:val="32350D2C"/>
    <w:rsid w:val="32371780"/>
    <w:rsid w:val="323A13CB"/>
    <w:rsid w:val="323D029C"/>
    <w:rsid w:val="32452318"/>
    <w:rsid w:val="3263746B"/>
    <w:rsid w:val="32661D94"/>
    <w:rsid w:val="326D1546"/>
    <w:rsid w:val="32707112"/>
    <w:rsid w:val="32917243"/>
    <w:rsid w:val="32A157D4"/>
    <w:rsid w:val="32A4436E"/>
    <w:rsid w:val="32B64146"/>
    <w:rsid w:val="32BB05A5"/>
    <w:rsid w:val="32C408AF"/>
    <w:rsid w:val="32D265FC"/>
    <w:rsid w:val="32D96D9F"/>
    <w:rsid w:val="32EA4D7D"/>
    <w:rsid w:val="32EB5757"/>
    <w:rsid w:val="330A40A4"/>
    <w:rsid w:val="331C4094"/>
    <w:rsid w:val="3323292A"/>
    <w:rsid w:val="33291D99"/>
    <w:rsid w:val="33400FB8"/>
    <w:rsid w:val="33537AE1"/>
    <w:rsid w:val="3357376C"/>
    <w:rsid w:val="335A1EE6"/>
    <w:rsid w:val="336320FF"/>
    <w:rsid w:val="336756B9"/>
    <w:rsid w:val="336F0991"/>
    <w:rsid w:val="33720CE3"/>
    <w:rsid w:val="33940D90"/>
    <w:rsid w:val="339449D6"/>
    <w:rsid w:val="33AE4FC4"/>
    <w:rsid w:val="33BF4EA7"/>
    <w:rsid w:val="33C40D10"/>
    <w:rsid w:val="33CC02F0"/>
    <w:rsid w:val="33D03749"/>
    <w:rsid w:val="33EA51FA"/>
    <w:rsid w:val="34024CD2"/>
    <w:rsid w:val="34057895"/>
    <w:rsid w:val="34097076"/>
    <w:rsid w:val="34293368"/>
    <w:rsid w:val="342D4450"/>
    <w:rsid w:val="3433158D"/>
    <w:rsid w:val="34356556"/>
    <w:rsid w:val="34470140"/>
    <w:rsid w:val="345A4CD6"/>
    <w:rsid w:val="34847B3D"/>
    <w:rsid w:val="34872E27"/>
    <w:rsid w:val="34911D3F"/>
    <w:rsid w:val="34934C52"/>
    <w:rsid w:val="34AC72BC"/>
    <w:rsid w:val="34AE393B"/>
    <w:rsid w:val="34D156D0"/>
    <w:rsid w:val="34D91EC2"/>
    <w:rsid w:val="34E722B5"/>
    <w:rsid w:val="34FB4CE4"/>
    <w:rsid w:val="35096B2A"/>
    <w:rsid w:val="35187171"/>
    <w:rsid w:val="352045D4"/>
    <w:rsid w:val="352A58AC"/>
    <w:rsid w:val="35304895"/>
    <w:rsid w:val="353E2B96"/>
    <w:rsid w:val="353E7BE0"/>
    <w:rsid w:val="353F7D92"/>
    <w:rsid w:val="35434692"/>
    <w:rsid w:val="35436858"/>
    <w:rsid w:val="356369EB"/>
    <w:rsid w:val="356970A9"/>
    <w:rsid w:val="35777716"/>
    <w:rsid w:val="357F2FFB"/>
    <w:rsid w:val="35801658"/>
    <w:rsid w:val="358D4A79"/>
    <w:rsid w:val="3597387F"/>
    <w:rsid w:val="359D6644"/>
    <w:rsid w:val="35AA2AF7"/>
    <w:rsid w:val="35C95A1B"/>
    <w:rsid w:val="35CC2107"/>
    <w:rsid w:val="35D8380F"/>
    <w:rsid w:val="35E47EF0"/>
    <w:rsid w:val="35EB02D7"/>
    <w:rsid w:val="36314CC3"/>
    <w:rsid w:val="363A007B"/>
    <w:rsid w:val="36455A40"/>
    <w:rsid w:val="36594A21"/>
    <w:rsid w:val="365A69EE"/>
    <w:rsid w:val="36722CBF"/>
    <w:rsid w:val="367A72AD"/>
    <w:rsid w:val="368068E2"/>
    <w:rsid w:val="368359D7"/>
    <w:rsid w:val="369A45A6"/>
    <w:rsid w:val="36B87E22"/>
    <w:rsid w:val="36C62E5F"/>
    <w:rsid w:val="36D441F7"/>
    <w:rsid w:val="36EA1275"/>
    <w:rsid w:val="36F51D1E"/>
    <w:rsid w:val="36FD767A"/>
    <w:rsid w:val="37092D3D"/>
    <w:rsid w:val="370A5473"/>
    <w:rsid w:val="37234492"/>
    <w:rsid w:val="37351398"/>
    <w:rsid w:val="37376E65"/>
    <w:rsid w:val="373F552D"/>
    <w:rsid w:val="375F1A7E"/>
    <w:rsid w:val="37627DE5"/>
    <w:rsid w:val="37654890"/>
    <w:rsid w:val="377D61C3"/>
    <w:rsid w:val="378101D5"/>
    <w:rsid w:val="37955A10"/>
    <w:rsid w:val="37A6503A"/>
    <w:rsid w:val="37A87F14"/>
    <w:rsid w:val="37B507DF"/>
    <w:rsid w:val="37BD1BD4"/>
    <w:rsid w:val="37CB27DA"/>
    <w:rsid w:val="37CC0ED7"/>
    <w:rsid w:val="37DA340E"/>
    <w:rsid w:val="37DE0447"/>
    <w:rsid w:val="37EE0C71"/>
    <w:rsid w:val="37F55802"/>
    <w:rsid w:val="37FD199C"/>
    <w:rsid w:val="37FE2EC4"/>
    <w:rsid w:val="380E2E91"/>
    <w:rsid w:val="381448E6"/>
    <w:rsid w:val="3817307D"/>
    <w:rsid w:val="382254CF"/>
    <w:rsid w:val="3830728E"/>
    <w:rsid w:val="38406ABE"/>
    <w:rsid w:val="38463CAF"/>
    <w:rsid w:val="38484D1A"/>
    <w:rsid w:val="38630719"/>
    <w:rsid w:val="387E64D5"/>
    <w:rsid w:val="387F1756"/>
    <w:rsid w:val="388353B6"/>
    <w:rsid w:val="38BB5AC7"/>
    <w:rsid w:val="38DD144D"/>
    <w:rsid w:val="38EA42DD"/>
    <w:rsid w:val="38F44B09"/>
    <w:rsid w:val="390A30B2"/>
    <w:rsid w:val="39210DB6"/>
    <w:rsid w:val="393178FA"/>
    <w:rsid w:val="394048E4"/>
    <w:rsid w:val="395F5FB3"/>
    <w:rsid w:val="399A2423"/>
    <w:rsid w:val="39A66A9C"/>
    <w:rsid w:val="39B51DC2"/>
    <w:rsid w:val="39C10007"/>
    <w:rsid w:val="39C453ED"/>
    <w:rsid w:val="39D23572"/>
    <w:rsid w:val="39D95AEE"/>
    <w:rsid w:val="39DC7C88"/>
    <w:rsid w:val="39DE0CF6"/>
    <w:rsid w:val="39F40C5C"/>
    <w:rsid w:val="3A341DD7"/>
    <w:rsid w:val="3A402287"/>
    <w:rsid w:val="3A544C38"/>
    <w:rsid w:val="3A596083"/>
    <w:rsid w:val="3A5D4212"/>
    <w:rsid w:val="3A6D15AA"/>
    <w:rsid w:val="3A852D82"/>
    <w:rsid w:val="3A8F345D"/>
    <w:rsid w:val="3AA25706"/>
    <w:rsid w:val="3AEB7F33"/>
    <w:rsid w:val="3AFA03C7"/>
    <w:rsid w:val="3B0348D0"/>
    <w:rsid w:val="3B046BFC"/>
    <w:rsid w:val="3B062745"/>
    <w:rsid w:val="3B120F66"/>
    <w:rsid w:val="3B320877"/>
    <w:rsid w:val="3B3A45D7"/>
    <w:rsid w:val="3B495D6C"/>
    <w:rsid w:val="3B4D49D5"/>
    <w:rsid w:val="3B580809"/>
    <w:rsid w:val="3B672299"/>
    <w:rsid w:val="3B68527B"/>
    <w:rsid w:val="3B796D4B"/>
    <w:rsid w:val="3B7B2C39"/>
    <w:rsid w:val="3B7B57ED"/>
    <w:rsid w:val="3B8A1A8A"/>
    <w:rsid w:val="3B8C094D"/>
    <w:rsid w:val="3B8E7284"/>
    <w:rsid w:val="3B940803"/>
    <w:rsid w:val="3BA57037"/>
    <w:rsid w:val="3BB430BD"/>
    <w:rsid w:val="3BC177F4"/>
    <w:rsid w:val="3BC30141"/>
    <w:rsid w:val="3BC3616B"/>
    <w:rsid w:val="3BD65C0E"/>
    <w:rsid w:val="3BDC3BB1"/>
    <w:rsid w:val="3BEF7112"/>
    <w:rsid w:val="3BF91D1A"/>
    <w:rsid w:val="3C0D0729"/>
    <w:rsid w:val="3C2F1E12"/>
    <w:rsid w:val="3C3058EC"/>
    <w:rsid w:val="3C3B0DF0"/>
    <w:rsid w:val="3C582593"/>
    <w:rsid w:val="3C5E1147"/>
    <w:rsid w:val="3C7924E8"/>
    <w:rsid w:val="3C9B1C12"/>
    <w:rsid w:val="3CA146A4"/>
    <w:rsid w:val="3CA16D87"/>
    <w:rsid w:val="3CBF6600"/>
    <w:rsid w:val="3CCF2A44"/>
    <w:rsid w:val="3CD90DDB"/>
    <w:rsid w:val="3D062B0D"/>
    <w:rsid w:val="3D0F2A39"/>
    <w:rsid w:val="3D3B1A92"/>
    <w:rsid w:val="3D475F31"/>
    <w:rsid w:val="3D522832"/>
    <w:rsid w:val="3DB6238D"/>
    <w:rsid w:val="3DC04491"/>
    <w:rsid w:val="3DC70CAF"/>
    <w:rsid w:val="3DC76585"/>
    <w:rsid w:val="3DD278BE"/>
    <w:rsid w:val="3DD94E22"/>
    <w:rsid w:val="3E0A2BE9"/>
    <w:rsid w:val="3E1A227B"/>
    <w:rsid w:val="3E203A43"/>
    <w:rsid w:val="3E3A5B33"/>
    <w:rsid w:val="3E3C2321"/>
    <w:rsid w:val="3E431656"/>
    <w:rsid w:val="3E491475"/>
    <w:rsid w:val="3E4B2859"/>
    <w:rsid w:val="3E4E0D33"/>
    <w:rsid w:val="3E693070"/>
    <w:rsid w:val="3E725366"/>
    <w:rsid w:val="3E783125"/>
    <w:rsid w:val="3E7C5723"/>
    <w:rsid w:val="3E7E1E57"/>
    <w:rsid w:val="3EB20B8A"/>
    <w:rsid w:val="3EC12A94"/>
    <w:rsid w:val="3EC172F4"/>
    <w:rsid w:val="3EC63DEA"/>
    <w:rsid w:val="3EDF3845"/>
    <w:rsid w:val="3EE130B9"/>
    <w:rsid w:val="3EE15550"/>
    <w:rsid w:val="3EEB256C"/>
    <w:rsid w:val="3EF53EC1"/>
    <w:rsid w:val="3F056BFE"/>
    <w:rsid w:val="3F0D24A0"/>
    <w:rsid w:val="3F1B6BFA"/>
    <w:rsid w:val="3F635193"/>
    <w:rsid w:val="3F657332"/>
    <w:rsid w:val="3F7A309B"/>
    <w:rsid w:val="3F820DC1"/>
    <w:rsid w:val="3F89129F"/>
    <w:rsid w:val="3FA86384"/>
    <w:rsid w:val="3FB13128"/>
    <w:rsid w:val="3FB213CD"/>
    <w:rsid w:val="3FD80832"/>
    <w:rsid w:val="3FD96F49"/>
    <w:rsid w:val="3FE90D5E"/>
    <w:rsid w:val="3FF024D2"/>
    <w:rsid w:val="3FF11DC5"/>
    <w:rsid w:val="3FF20FF8"/>
    <w:rsid w:val="3FFE093F"/>
    <w:rsid w:val="400679B6"/>
    <w:rsid w:val="402058A4"/>
    <w:rsid w:val="40363781"/>
    <w:rsid w:val="40453507"/>
    <w:rsid w:val="40484917"/>
    <w:rsid w:val="404C6C07"/>
    <w:rsid w:val="4060101D"/>
    <w:rsid w:val="40631C04"/>
    <w:rsid w:val="40685AF2"/>
    <w:rsid w:val="40773D53"/>
    <w:rsid w:val="408A3C7E"/>
    <w:rsid w:val="40955E6F"/>
    <w:rsid w:val="40964786"/>
    <w:rsid w:val="40C22B42"/>
    <w:rsid w:val="40C23C4C"/>
    <w:rsid w:val="41087E6F"/>
    <w:rsid w:val="410C16C8"/>
    <w:rsid w:val="41123F18"/>
    <w:rsid w:val="411B5A0F"/>
    <w:rsid w:val="41386551"/>
    <w:rsid w:val="41422B75"/>
    <w:rsid w:val="414C3DD8"/>
    <w:rsid w:val="41803FE3"/>
    <w:rsid w:val="4189796B"/>
    <w:rsid w:val="418D548F"/>
    <w:rsid w:val="41DA1181"/>
    <w:rsid w:val="41E17C9C"/>
    <w:rsid w:val="41E300A8"/>
    <w:rsid w:val="42194626"/>
    <w:rsid w:val="421A126A"/>
    <w:rsid w:val="421A6454"/>
    <w:rsid w:val="42204C96"/>
    <w:rsid w:val="422A4B07"/>
    <w:rsid w:val="422C4D77"/>
    <w:rsid w:val="423D56C9"/>
    <w:rsid w:val="42644988"/>
    <w:rsid w:val="42711EEF"/>
    <w:rsid w:val="42746335"/>
    <w:rsid w:val="427E4777"/>
    <w:rsid w:val="428E215F"/>
    <w:rsid w:val="42A43C80"/>
    <w:rsid w:val="42BC076A"/>
    <w:rsid w:val="42BC6E00"/>
    <w:rsid w:val="42D4079A"/>
    <w:rsid w:val="42DB24A7"/>
    <w:rsid w:val="42DC6230"/>
    <w:rsid w:val="42DD7590"/>
    <w:rsid w:val="42DE5437"/>
    <w:rsid w:val="42DF07F5"/>
    <w:rsid w:val="42F25A8A"/>
    <w:rsid w:val="43125B6C"/>
    <w:rsid w:val="43292B49"/>
    <w:rsid w:val="4337073A"/>
    <w:rsid w:val="434D4BE2"/>
    <w:rsid w:val="435243DA"/>
    <w:rsid w:val="437C3977"/>
    <w:rsid w:val="438C1022"/>
    <w:rsid w:val="43A231A9"/>
    <w:rsid w:val="43C517A2"/>
    <w:rsid w:val="43CC023F"/>
    <w:rsid w:val="43CD7001"/>
    <w:rsid w:val="43D0201C"/>
    <w:rsid w:val="43D90C25"/>
    <w:rsid w:val="43E979C1"/>
    <w:rsid w:val="43EB49E8"/>
    <w:rsid w:val="43F13A4B"/>
    <w:rsid w:val="43F64FCA"/>
    <w:rsid w:val="44222466"/>
    <w:rsid w:val="44577B90"/>
    <w:rsid w:val="44582CEB"/>
    <w:rsid w:val="446E5ACA"/>
    <w:rsid w:val="44853290"/>
    <w:rsid w:val="449E2B1E"/>
    <w:rsid w:val="44AC6820"/>
    <w:rsid w:val="44B02741"/>
    <w:rsid w:val="44C11FE0"/>
    <w:rsid w:val="44CA301B"/>
    <w:rsid w:val="44E34F71"/>
    <w:rsid w:val="451966A5"/>
    <w:rsid w:val="451D47DE"/>
    <w:rsid w:val="45286599"/>
    <w:rsid w:val="45401357"/>
    <w:rsid w:val="4544047C"/>
    <w:rsid w:val="454C268F"/>
    <w:rsid w:val="454C57B4"/>
    <w:rsid w:val="4575328E"/>
    <w:rsid w:val="45A656EB"/>
    <w:rsid w:val="45B82358"/>
    <w:rsid w:val="45BA0D99"/>
    <w:rsid w:val="45CD3B72"/>
    <w:rsid w:val="45E878D6"/>
    <w:rsid w:val="46061EC3"/>
    <w:rsid w:val="460F75B7"/>
    <w:rsid w:val="461D4F82"/>
    <w:rsid w:val="46237AE0"/>
    <w:rsid w:val="463A11C9"/>
    <w:rsid w:val="463F58AE"/>
    <w:rsid w:val="46621BA6"/>
    <w:rsid w:val="4675330F"/>
    <w:rsid w:val="46907C4F"/>
    <w:rsid w:val="46914FF3"/>
    <w:rsid w:val="4697474B"/>
    <w:rsid w:val="469A5D3C"/>
    <w:rsid w:val="469C3C53"/>
    <w:rsid w:val="469D4630"/>
    <w:rsid w:val="46A15268"/>
    <w:rsid w:val="46AC019E"/>
    <w:rsid w:val="46B5525B"/>
    <w:rsid w:val="46BA1607"/>
    <w:rsid w:val="46BD161B"/>
    <w:rsid w:val="46C87B02"/>
    <w:rsid w:val="46C955D3"/>
    <w:rsid w:val="46CC1CB0"/>
    <w:rsid w:val="46DD6CBC"/>
    <w:rsid w:val="471E4D2C"/>
    <w:rsid w:val="4727165C"/>
    <w:rsid w:val="472D2E09"/>
    <w:rsid w:val="473A4D4E"/>
    <w:rsid w:val="47451C89"/>
    <w:rsid w:val="47502FCD"/>
    <w:rsid w:val="475B36CC"/>
    <w:rsid w:val="47631827"/>
    <w:rsid w:val="47695031"/>
    <w:rsid w:val="476C09E5"/>
    <w:rsid w:val="4776156F"/>
    <w:rsid w:val="477B4829"/>
    <w:rsid w:val="47803665"/>
    <w:rsid w:val="47890B34"/>
    <w:rsid w:val="479961AE"/>
    <w:rsid w:val="479A68BA"/>
    <w:rsid w:val="47AC210C"/>
    <w:rsid w:val="47B324DB"/>
    <w:rsid w:val="47BA7585"/>
    <w:rsid w:val="47C452BA"/>
    <w:rsid w:val="47C65D7B"/>
    <w:rsid w:val="47CE5FB0"/>
    <w:rsid w:val="47D62D35"/>
    <w:rsid w:val="48146C95"/>
    <w:rsid w:val="48150A8E"/>
    <w:rsid w:val="48172E7F"/>
    <w:rsid w:val="48190DD4"/>
    <w:rsid w:val="482262B4"/>
    <w:rsid w:val="482A3259"/>
    <w:rsid w:val="4833393C"/>
    <w:rsid w:val="48346E3E"/>
    <w:rsid w:val="484A3F7E"/>
    <w:rsid w:val="48595F4D"/>
    <w:rsid w:val="48674914"/>
    <w:rsid w:val="48782E43"/>
    <w:rsid w:val="48787DE6"/>
    <w:rsid w:val="48791264"/>
    <w:rsid w:val="487D6F87"/>
    <w:rsid w:val="489C2968"/>
    <w:rsid w:val="48D33E16"/>
    <w:rsid w:val="48F9057D"/>
    <w:rsid w:val="48FB0E73"/>
    <w:rsid w:val="4906731E"/>
    <w:rsid w:val="49076FDD"/>
    <w:rsid w:val="49242666"/>
    <w:rsid w:val="493C1C27"/>
    <w:rsid w:val="4954686F"/>
    <w:rsid w:val="49587EBF"/>
    <w:rsid w:val="495D32FF"/>
    <w:rsid w:val="496C16CC"/>
    <w:rsid w:val="49703F94"/>
    <w:rsid w:val="498E6957"/>
    <w:rsid w:val="4998033D"/>
    <w:rsid w:val="499956C3"/>
    <w:rsid w:val="499B3409"/>
    <w:rsid w:val="49AF0294"/>
    <w:rsid w:val="49AF6D4E"/>
    <w:rsid w:val="49B30A49"/>
    <w:rsid w:val="49BC3F01"/>
    <w:rsid w:val="49C4366C"/>
    <w:rsid w:val="49E0400F"/>
    <w:rsid w:val="49F82225"/>
    <w:rsid w:val="49FC1EA1"/>
    <w:rsid w:val="4A0A28E3"/>
    <w:rsid w:val="4A1339E5"/>
    <w:rsid w:val="4A156604"/>
    <w:rsid w:val="4A20224C"/>
    <w:rsid w:val="4A345135"/>
    <w:rsid w:val="4A493E5D"/>
    <w:rsid w:val="4A512156"/>
    <w:rsid w:val="4A5503B8"/>
    <w:rsid w:val="4A5D7C9E"/>
    <w:rsid w:val="4A811D85"/>
    <w:rsid w:val="4A876E68"/>
    <w:rsid w:val="4A994B72"/>
    <w:rsid w:val="4AA9584F"/>
    <w:rsid w:val="4ABF18C3"/>
    <w:rsid w:val="4AC22451"/>
    <w:rsid w:val="4ACA57BF"/>
    <w:rsid w:val="4ACF5CD1"/>
    <w:rsid w:val="4AD10428"/>
    <w:rsid w:val="4AD63714"/>
    <w:rsid w:val="4ADB611F"/>
    <w:rsid w:val="4AF4650D"/>
    <w:rsid w:val="4B0C3F90"/>
    <w:rsid w:val="4B1F5941"/>
    <w:rsid w:val="4B224237"/>
    <w:rsid w:val="4B297E05"/>
    <w:rsid w:val="4B2D0A46"/>
    <w:rsid w:val="4B6C6618"/>
    <w:rsid w:val="4B77764D"/>
    <w:rsid w:val="4BB4627A"/>
    <w:rsid w:val="4BBD12CA"/>
    <w:rsid w:val="4BC07F8B"/>
    <w:rsid w:val="4BC169A0"/>
    <w:rsid w:val="4BC53F13"/>
    <w:rsid w:val="4BDC0F86"/>
    <w:rsid w:val="4C007F79"/>
    <w:rsid w:val="4C11383D"/>
    <w:rsid w:val="4C146956"/>
    <w:rsid w:val="4C1D6089"/>
    <w:rsid w:val="4C293477"/>
    <w:rsid w:val="4C3425F4"/>
    <w:rsid w:val="4C3E3503"/>
    <w:rsid w:val="4C46798C"/>
    <w:rsid w:val="4C503D9D"/>
    <w:rsid w:val="4C661FAB"/>
    <w:rsid w:val="4C76182D"/>
    <w:rsid w:val="4C986BD8"/>
    <w:rsid w:val="4C9F277C"/>
    <w:rsid w:val="4CA85579"/>
    <w:rsid w:val="4CCD06E5"/>
    <w:rsid w:val="4CCE3B48"/>
    <w:rsid w:val="4CD255E2"/>
    <w:rsid w:val="4CD2589E"/>
    <w:rsid w:val="4CDF05F2"/>
    <w:rsid w:val="4CDF3DB9"/>
    <w:rsid w:val="4D0E2305"/>
    <w:rsid w:val="4D102D9A"/>
    <w:rsid w:val="4D113578"/>
    <w:rsid w:val="4D1E2C70"/>
    <w:rsid w:val="4D27064B"/>
    <w:rsid w:val="4D272879"/>
    <w:rsid w:val="4D2D3CE5"/>
    <w:rsid w:val="4D3C1D35"/>
    <w:rsid w:val="4D500FAB"/>
    <w:rsid w:val="4D5B56C9"/>
    <w:rsid w:val="4D6B6F75"/>
    <w:rsid w:val="4D784CF2"/>
    <w:rsid w:val="4D807CEF"/>
    <w:rsid w:val="4D860BDF"/>
    <w:rsid w:val="4D8C0F14"/>
    <w:rsid w:val="4D8D2C99"/>
    <w:rsid w:val="4D9A04CD"/>
    <w:rsid w:val="4DAB0B39"/>
    <w:rsid w:val="4DAE26DA"/>
    <w:rsid w:val="4DB53A14"/>
    <w:rsid w:val="4DBE461E"/>
    <w:rsid w:val="4DCD36FD"/>
    <w:rsid w:val="4DE41F0C"/>
    <w:rsid w:val="4DE935F9"/>
    <w:rsid w:val="4DEF74FE"/>
    <w:rsid w:val="4DFA6A4B"/>
    <w:rsid w:val="4E0F0B26"/>
    <w:rsid w:val="4E1E6231"/>
    <w:rsid w:val="4E2D0ACE"/>
    <w:rsid w:val="4E2F354B"/>
    <w:rsid w:val="4E3B7A85"/>
    <w:rsid w:val="4E420A17"/>
    <w:rsid w:val="4E6265F2"/>
    <w:rsid w:val="4E663ED5"/>
    <w:rsid w:val="4E6F4AB4"/>
    <w:rsid w:val="4E77387C"/>
    <w:rsid w:val="4E900DCF"/>
    <w:rsid w:val="4EA92D0F"/>
    <w:rsid w:val="4ECA6D89"/>
    <w:rsid w:val="4EE71F52"/>
    <w:rsid w:val="4EFB3428"/>
    <w:rsid w:val="4EFF4547"/>
    <w:rsid w:val="4F032127"/>
    <w:rsid w:val="4F10303C"/>
    <w:rsid w:val="4F18225A"/>
    <w:rsid w:val="4F30121A"/>
    <w:rsid w:val="4F34712D"/>
    <w:rsid w:val="4F396583"/>
    <w:rsid w:val="4F543278"/>
    <w:rsid w:val="4F680946"/>
    <w:rsid w:val="4F694072"/>
    <w:rsid w:val="4F7343DF"/>
    <w:rsid w:val="4F757F0E"/>
    <w:rsid w:val="4F7875B0"/>
    <w:rsid w:val="4F942F25"/>
    <w:rsid w:val="4F974660"/>
    <w:rsid w:val="4FA02C37"/>
    <w:rsid w:val="4FAF17E7"/>
    <w:rsid w:val="4FB1143D"/>
    <w:rsid w:val="4FC06F44"/>
    <w:rsid w:val="4FD709A9"/>
    <w:rsid w:val="4FE35529"/>
    <w:rsid w:val="4FE66FC2"/>
    <w:rsid w:val="4FF51B81"/>
    <w:rsid w:val="50103F96"/>
    <w:rsid w:val="501A6F64"/>
    <w:rsid w:val="501F3AA5"/>
    <w:rsid w:val="502A48A3"/>
    <w:rsid w:val="50306767"/>
    <w:rsid w:val="503171DE"/>
    <w:rsid w:val="50553D1C"/>
    <w:rsid w:val="505F3411"/>
    <w:rsid w:val="50706614"/>
    <w:rsid w:val="507B4AF9"/>
    <w:rsid w:val="50836570"/>
    <w:rsid w:val="5088586E"/>
    <w:rsid w:val="508D37B1"/>
    <w:rsid w:val="508D4541"/>
    <w:rsid w:val="508E04E2"/>
    <w:rsid w:val="50925CEB"/>
    <w:rsid w:val="509B2455"/>
    <w:rsid w:val="50AC3251"/>
    <w:rsid w:val="50AC7911"/>
    <w:rsid w:val="50C7752D"/>
    <w:rsid w:val="50E0230D"/>
    <w:rsid w:val="50E657C1"/>
    <w:rsid w:val="50F844DC"/>
    <w:rsid w:val="50FA454B"/>
    <w:rsid w:val="51082FB0"/>
    <w:rsid w:val="51211ED4"/>
    <w:rsid w:val="5122202D"/>
    <w:rsid w:val="513B79FE"/>
    <w:rsid w:val="514F2C0F"/>
    <w:rsid w:val="51513431"/>
    <w:rsid w:val="51521993"/>
    <w:rsid w:val="51644C68"/>
    <w:rsid w:val="5180528A"/>
    <w:rsid w:val="51943C45"/>
    <w:rsid w:val="519D5727"/>
    <w:rsid w:val="51AD6B62"/>
    <w:rsid w:val="51AE3AD2"/>
    <w:rsid w:val="51AE65B5"/>
    <w:rsid w:val="51B04605"/>
    <w:rsid w:val="51E10963"/>
    <w:rsid w:val="51E36029"/>
    <w:rsid w:val="51ED7A5B"/>
    <w:rsid w:val="520E1960"/>
    <w:rsid w:val="520E6466"/>
    <w:rsid w:val="520E73B5"/>
    <w:rsid w:val="52112EFE"/>
    <w:rsid w:val="521443CC"/>
    <w:rsid w:val="52366BC8"/>
    <w:rsid w:val="52403C07"/>
    <w:rsid w:val="525D20E7"/>
    <w:rsid w:val="52680905"/>
    <w:rsid w:val="52781FB7"/>
    <w:rsid w:val="52935BB1"/>
    <w:rsid w:val="52973A34"/>
    <w:rsid w:val="52980C43"/>
    <w:rsid w:val="52AB2992"/>
    <w:rsid w:val="52B0291F"/>
    <w:rsid w:val="52B07F75"/>
    <w:rsid w:val="52B161B1"/>
    <w:rsid w:val="52B27677"/>
    <w:rsid w:val="52B53DA3"/>
    <w:rsid w:val="52C43809"/>
    <w:rsid w:val="52C61BF7"/>
    <w:rsid w:val="52C71DFD"/>
    <w:rsid w:val="52DD364A"/>
    <w:rsid w:val="531501CC"/>
    <w:rsid w:val="531A5168"/>
    <w:rsid w:val="53210F45"/>
    <w:rsid w:val="53224A1D"/>
    <w:rsid w:val="532E41DE"/>
    <w:rsid w:val="53314BE0"/>
    <w:rsid w:val="533B0CB2"/>
    <w:rsid w:val="53475A6B"/>
    <w:rsid w:val="534D3AB1"/>
    <w:rsid w:val="53565C58"/>
    <w:rsid w:val="5374446F"/>
    <w:rsid w:val="53755F0E"/>
    <w:rsid w:val="538775BD"/>
    <w:rsid w:val="539506A3"/>
    <w:rsid w:val="53A62985"/>
    <w:rsid w:val="53A74AC8"/>
    <w:rsid w:val="53B04FF6"/>
    <w:rsid w:val="53DA3EE2"/>
    <w:rsid w:val="53F5262C"/>
    <w:rsid w:val="540A3B6B"/>
    <w:rsid w:val="540A53FD"/>
    <w:rsid w:val="540E4D5A"/>
    <w:rsid w:val="54120F60"/>
    <w:rsid w:val="542D06C6"/>
    <w:rsid w:val="545D5F5C"/>
    <w:rsid w:val="54694351"/>
    <w:rsid w:val="546D1E8C"/>
    <w:rsid w:val="5477301A"/>
    <w:rsid w:val="547D52E0"/>
    <w:rsid w:val="54817629"/>
    <w:rsid w:val="549842B6"/>
    <w:rsid w:val="54BA6747"/>
    <w:rsid w:val="54BE00B2"/>
    <w:rsid w:val="54C5443E"/>
    <w:rsid w:val="54DF3373"/>
    <w:rsid w:val="54EE25D1"/>
    <w:rsid w:val="54F06D56"/>
    <w:rsid w:val="54F152DC"/>
    <w:rsid w:val="552E03BE"/>
    <w:rsid w:val="55410ABB"/>
    <w:rsid w:val="554C50D5"/>
    <w:rsid w:val="5558201C"/>
    <w:rsid w:val="5559374B"/>
    <w:rsid w:val="555C65D3"/>
    <w:rsid w:val="557065F8"/>
    <w:rsid w:val="55832738"/>
    <w:rsid w:val="55894867"/>
    <w:rsid w:val="558A48F9"/>
    <w:rsid w:val="558D700B"/>
    <w:rsid w:val="55940499"/>
    <w:rsid w:val="55974261"/>
    <w:rsid w:val="55A8658F"/>
    <w:rsid w:val="55A977EE"/>
    <w:rsid w:val="55BA2D49"/>
    <w:rsid w:val="55C41F08"/>
    <w:rsid w:val="55C62206"/>
    <w:rsid w:val="55DE1506"/>
    <w:rsid w:val="55E4462B"/>
    <w:rsid w:val="55E6391D"/>
    <w:rsid w:val="55E90905"/>
    <w:rsid w:val="55F13B91"/>
    <w:rsid w:val="55FD0065"/>
    <w:rsid w:val="560E608A"/>
    <w:rsid w:val="5613202A"/>
    <w:rsid w:val="56145758"/>
    <w:rsid w:val="561E7F41"/>
    <w:rsid w:val="56241827"/>
    <w:rsid w:val="562E4A76"/>
    <w:rsid w:val="563F633D"/>
    <w:rsid w:val="56426F9E"/>
    <w:rsid w:val="56455EB5"/>
    <w:rsid w:val="56490D73"/>
    <w:rsid w:val="564C5BBD"/>
    <w:rsid w:val="566258B8"/>
    <w:rsid w:val="566462EA"/>
    <w:rsid w:val="566825F3"/>
    <w:rsid w:val="56723F30"/>
    <w:rsid w:val="56863783"/>
    <w:rsid w:val="569073B6"/>
    <w:rsid w:val="569A14D7"/>
    <w:rsid w:val="569D74D8"/>
    <w:rsid w:val="56A15397"/>
    <w:rsid w:val="56A969CA"/>
    <w:rsid w:val="56B33C3A"/>
    <w:rsid w:val="56D92D7A"/>
    <w:rsid w:val="56E94C3E"/>
    <w:rsid w:val="56EA3019"/>
    <w:rsid w:val="57076AA5"/>
    <w:rsid w:val="571D3C11"/>
    <w:rsid w:val="571E33F8"/>
    <w:rsid w:val="572822F5"/>
    <w:rsid w:val="5735414C"/>
    <w:rsid w:val="574F54FF"/>
    <w:rsid w:val="575B3736"/>
    <w:rsid w:val="575C0F05"/>
    <w:rsid w:val="57710FE3"/>
    <w:rsid w:val="577A2D73"/>
    <w:rsid w:val="577D68A5"/>
    <w:rsid w:val="578F4DD8"/>
    <w:rsid w:val="57B1424B"/>
    <w:rsid w:val="57B5786C"/>
    <w:rsid w:val="57C72C36"/>
    <w:rsid w:val="57DF52B9"/>
    <w:rsid w:val="57DF6778"/>
    <w:rsid w:val="57E825BD"/>
    <w:rsid w:val="57F31A71"/>
    <w:rsid w:val="57FA78EB"/>
    <w:rsid w:val="580619EC"/>
    <w:rsid w:val="58101417"/>
    <w:rsid w:val="5814025E"/>
    <w:rsid w:val="58214364"/>
    <w:rsid w:val="582B0CFF"/>
    <w:rsid w:val="5831507B"/>
    <w:rsid w:val="583A5FB7"/>
    <w:rsid w:val="583B7817"/>
    <w:rsid w:val="584D0620"/>
    <w:rsid w:val="584E27F8"/>
    <w:rsid w:val="584E4D1F"/>
    <w:rsid w:val="58644C4B"/>
    <w:rsid w:val="586C3B8C"/>
    <w:rsid w:val="586D03E2"/>
    <w:rsid w:val="588809FA"/>
    <w:rsid w:val="58901B7A"/>
    <w:rsid w:val="58A31175"/>
    <w:rsid w:val="58A34C68"/>
    <w:rsid w:val="58A52B81"/>
    <w:rsid w:val="58CC1456"/>
    <w:rsid w:val="58E8480A"/>
    <w:rsid w:val="58EA4762"/>
    <w:rsid w:val="58EF7BF3"/>
    <w:rsid w:val="58FE4948"/>
    <w:rsid w:val="59062B16"/>
    <w:rsid w:val="590C2C6E"/>
    <w:rsid w:val="590E2DD6"/>
    <w:rsid w:val="591247E9"/>
    <w:rsid w:val="592658E1"/>
    <w:rsid w:val="59273D40"/>
    <w:rsid w:val="592F16B0"/>
    <w:rsid w:val="59333616"/>
    <w:rsid w:val="59400FE6"/>
    <w:rsid w:val="59481C51"/>
    <w:rsid w:val="595F1E2F"/>
    <w:rsid w:val="596C4E58"/>
    <w:rsid w:val="59736A47"/>
    <w:rsid w:val="5985406C"/>
    <w:rsid w:val="59883F4F"/>
    <w:rsid w:val="59B72E2C"/>
    <w:rsid w:val="59C36B8C"/>
    <w:rsid w:val="59CC4680"/>
    <w:rsid w:val="59F4433C"/>
    <w:rsid w:val="59F8776B"/>
    <w:rsid w:val="59FB6428"/>
    <w:rsid w:val="59FC4176"/>
    <w:rsid w:val="5A123C94"/>
    <w:rsid w:val="5A345120"/>
    <w:rsid w:val="5A3F1E2C"/>
    <w:rsid w:val="5A837C73"/>
    <w:rsid w:val="5A903229"/>
    <w:rsid w:val="5A9D125C"/>
    <w:rsid w:val="5AA42C37"/>
    <w:rsid w:val="5AA64F6E"/>
    <w:rsid w:val="5AA8077F"/>
    <w:rsid w:val="5AAC4A6F"/>
    <w:rsid w:val="5AC77256"/>
    <w:rsid w:val="5ADE546A"/>
    <w:rsid w:val="5ADF6A9D"/>
    <w:rsid w:val="5AE74B19"/>
    <w:rsid w:val="5AEC732D"/>
    <w:rsid w:val="5AF304B0"/>
    <w:rsid w:val="5B301BF6"/>
    <w:rsid w:val="5B39657E"/>
    <w:rsid w:val="5B467780"/>
    <w:rsid w:val="5B4A773C"/>
    <w:rsid w:val="5B51681A"/>
    <w:rsid w:val="5B612700"/>
    <w:rsid w:val="5B663798"/>
    <w:rsid w:val="5B6F64A7"/>
    <w:rsid w:val="5B761C3A"/>
    <w:rsid w:val="5B830B0E"/>
    <w:rsid w:val="5B887980"/>
    <w:rsid w:val="5B8E353C"/>
    <w:rsid w:val="5B9102FF"/>
    <w:rsid w:val="5B943477"/>
    <w:rsid w:val="5B95006B"/>
    <w:rsid w:val="5B9B3F82"/>
    <w:rsid w:val="5BA279F3"/>
    <w:rsid w:val="5BA5097E"/>
    <w:rsid w:val="5BA53A03"/>
    <w:rsid w:val="5BAA1BD3"/>
    <w:rsid w:val="5BBC38D6"/>
    <w:rsid w:val="5BD2106F"/>
    <w:rsid w:val="5BFD11DC"/>
    <w:rsid w:val="5C1C51FF"/>
    <w:rsid w:val="5C244D79"/>
    <w:rsid w:val="5C442EF2"/>
    <w:rsid w:val="5C4B1C79"/>
    <w:rsid w:val="5C4E1AFA"/>
    <w:rsid w:val="5C50003A"/>
    <w:rsid w:val="5C5156A3"/>
    <w:rsid w:val="5C712E1A"/>
    <w:rsid w:val="5C8867E7"/>
    <w:rsid w:val="5CA32652"/>
    <w:rsid w:val="5CB24B3D"/>
    <w:rsid w:val="5CB92DD9"/>
    <w:rsid w:val="5CCA7D93"/>
    <w:rsid w:val="5CDA42BC"/>
    <w:rsid w:val="5CDC50FB"/>
    <w:rsid w:val="5CE15F56"/>
    <w:rsid w:val="5D0059FB"/>
    <w:rsid w:val="5D0A2523"/>
    <w:rsid w:val="5D133E5A"/>
    <w:rsid w:val="5D13524D"/>
    <w:rsid w:val="5D21053E"/>
    <w:rsid w:val="5D3C21F3"/>
    <w:rsid w:val="5D4B538F"/>
    <w:rsid w:val="5D5C27F8"/>
    <w:rsid w:val="5D6F48AB"/>
    <w:rsid w:val="5D88041B"/>
    <w:rsid w:val="5D98060A"/>
    <w:rsid w:val="5DA42AA1"/>
    <w:rsid w:val="5DA83B18"/>
    <w:rsid w:val="5DB343BC"/>
    <w:rsid w:val="5DD97FD7"/>
    <w:rsid w:val="5DE67785"/>
    <w:rsid w:val="5DF07911"/>
    <w:rsid w:val="5DF270CF"/>
    <w:rsid w:val="5E0D39B6"/>
    <w:rsid w:val="5E1112E3"/>
    <w:rsid w:val="5E1B540C"/>
    <w:rsid w:val="5E264FB6"/>
    <w:rsid w:val="5E2900FC"/>
    <w:rsid w:val="5E2B7A05"/>
    <w:rsid w:val="5E3D1DC2"/>
    <w:rsid w:val="5E670FA0"/>
    <w:rsid w:val="5E6F47E3"/>
    <w:rsid w:val="5E700FFA"/>
    <w:rsid w:val="5E7408E5"/>
    <w:rsid w:val="5E853720"/>
    <w:rsid w:val="5EA02763"/>
    <w:rsid w:val="5EAB1AF8"/>
    <w:rsid w:val="5EAD17C1"/>
    <w:rsid w:val="5EB127F3"/>
    <w:rsid w:val="5EC625C3"/>
    <w:rsid w:val="5ECC3002"/>
    <w:rsid w:val="5ED2427B"/>
    <w:rsid w:val="5ED267C6"/>
    <w:rsid w:val="5EDA69E7"/>
    <w:rsid w:val="5EE56D5A"/>
    <w:rsid w:val="5EF5786E"/>
    <w:rsid w:val="5EF74C22"/>
    <w:rsid w:val="5F056614"/>
    <w:rsid w:val="5F0F6AFE"/>
    <w:rsid w:val="5F225542"/>
    <w:rsid w:val="5F2D7520"/>
    <w:rsid w:val="5F322692"/>
    <w:rsid w:val="5F480486"/>
    <w:rsid w:val="5F6B618D"/>
    <w:rsid w:val="5F7D46A4"/>
    <w:rsid w:val="5F977321"/>
    <w:rsid w:val="5F982165"/>
    <w:rsid w:val="5F9B0254"/>
    <w:rsid w:val="5F9C5035"/>
    <w:rsid w:val="5FCC32DC"/>
    <w:rsid w:val="5FE25774"/>
    <w:rsid w:val="5FE5771A"/>
    <w:rsid w:val="5FF6405D"/>
    <w:rsid w:val="5FF9642F"/>
    <w:rsid w:val="60037B1D"/>
    <w:rsid w:val="600B13E0"/>
    <w:rsid w:val="601B4BC2"/>
    <w:rsid w:val="60383208"/>
    <w:rsid w:val="6046249C"/>
    <w:rsid w:val="604D4D62"/>
    <w:rsid w:val="60611F9E"/>
    <w:rsid w:val="607400D0"/>
    <w:rsid w:val="60743E95"/>
    <w:rsid w:val="607E3353"/>
    <w:rsid w:val="60830CD2"/>
    <w:rsid w:val="60926DDB"/>
    <w:rsid w:val="60982D3B"/>
    <w:rsid w:val="60AB4C75"/>
    <w:rsid w:val="60B556E3"/>
    <w:rsid w:val="60B976C1"/>
    <w:rsid w:val="60DD7AE8"/>
    <w:rsid w:val="60E06A3D"/>
    <w:rsid w:val="60F83F37"/>
    <w:rsid w:val="611E160E"/>
    <w:rsid w:val="612F1371"/>
    <w:rsid w:val="613259E0"/>
    <w:rsid w:val="61481F22"/>
    <w:rsid w:val="6151790A"/>
    <w:rsid w:val="615B34E0"/>
    <w:rsid w:val="61614D00"/>
    <w:rsid w:val="618A06FE"/>
    <w:rsid w:val="61A029F6"/>
    <w:rsid w:val="61A95A36"/>
    <w:rsid w:val="61B13183"/>
    <w:rsid w:val="61B162F6"/>
    <w:rsid w:val="61BF7BD0"/>
    <w:rsid w:val="61C205E3"/>
    <w:rsid w:val="61CB5894"/>
    <w:rsid w:val="61CD4B84"/>
    <w:rsid w:val="61DF2A22"/>
    <w:rsid w:val="61E31170"/>
    <w:rsid w:val="61E47F87"/>
    <w:rsid w:val="62181728"/>
    <w:rsid w:val="621F1DF4"/>
    <w:rsid w:val="623C732E"/>
    <w:rsid w:val="62444C4D"/>
    <w:rsid w:val="62492861"/>
    <w:rsid w:val="624E3384"/>
    <w:rsid w:val="62546E9A"/>
    <w:rsid w:val="6279310C"/>
    <w:rsid w:val="62896196"/>
    <w:rsid w:val="628C0E05"/>
    <w:rsid w:val="62974F1D"/>
    <w:rsid w:val="629E509D"/>
    <w:rsid w:val="62A626BE"/>
    <w:rsid w:val="62A70025"/>
    <w:rsid w:val="62AF5E85"/>
    <w:rsid w:val="62C23BE5"/>
    <w:rsid w:val="62D52459"/>
    <w:rsid w:val="62DB0665"/>
    <w:rsid w:val="62E76BDA"/>
    <w:rsid w:val="62FA3711"/>
    <w:rsid w:val="63016092"/>
    <w:rsid w:val="63065886"/>
    <w:rsid w:val="63294660"/>
    <w:rsid w:val="63430949"/>
    <w:rsid w:val="63434A24"/>
    <w:rsid w:val="635C6675"/>
    <w:rsid w:val="63682CB8"/>
    <w:rsid w:val="63743602"/>
    <w:rsid w:val="637766ED"/>
    <w:rsid w:val="63845710"/>
    <w:rsid w:val="639425B8"/>
    <w:rsid w:val="63A658C6"/>
    <w:rsid w:val="63AC4B14"/>
    <w:rsid w:val="63C0112D"/>
    <w:rsid w:val="63C61175"/>
    <w:rsid w:val="63CE7379"/>
    <w:rsid w:val="63CF4E18"/>
    <w:rsid w:val="63CF7E80"/>
    <w:rsid w:val="63D414AF"/>
    <w:rsid w:val="63D453AD"/>
    <w:rsid w:val="63DD04B5"/>
    <w:rsid w:val="63E474D5"/>
    <w:rsid w:val="63EA1A62"/>
    <w:rsid w:val="63EF0EB8"/>
    <w:rsid w:val="63F727D4"/>
    <w:rsid w:val="63F73E53"/>
    <w:rsid w:val="64061DDF"/>
    <w:rsid w:val="64210ABC"/>
    <w:rsid w:val="642C1AC6"/>
    <w:rsid w:val="644524CA"/>
    <w:rsid w:val="64531025"/>
    <w:rsid w:val="64537E05"/>
    <w:rsid w:val="645F048A"/>
    <w:rsid w:val="646F1ECA"/>
    <w:rsid w:val="648C5666"/>
    <w:rsid w:val="648D2773"/>
    <w:rsid w:val="6494292F"/>
    <w:rsid w:val="64A25F3B"/>
    <w:rsid w:val="64A3797E"/>
    <w:rsid w:val="64AB0674"/>
    <w:rsid w:val="64B24316"/>
    <w:rsid w:val="64C04D45"/>
    <w:rsid w:val="64D14096"/>
    <w:rsid w:val="64DE6A68"/>
    <w:rsid w:val="64E21C84"/>
    <w:rsid w:val="64E228FA"/>
    <w:rsid w:val="64E628F9"/>
    <w:rsid w:val="64EA6111"/>
    <w:rsid w:val="64F10824"/>
    <w:rsid w:val="64FE1403"/>
    <w:rsid w:val="65381289"/>
    <w:rsid w:val="655A4B10"/>
    <w:rsid w:val="655F0F28"/>
    <w:rsid w:val="65656B6E"/>
    <w:rsid w:val="65734A38"/>
    <w:rsid w:val="65782120"/>
    <w:rsid w:val="65855A82"/>
    <w:rsid w:val="65A17850"/>
    <w:rsid w:val="65AD4B33"/>
    <w:rsid w:val="65B13244"/>
    <w:rsid w:val="65B13B60"/>
    <w:rsid w:val="65C0078F"/>
    <w:rsid w:val="65C24B10"/>
    <w:rsid w:val="65FA4ACD"/>
    <w:rsid w:val="65FF1AB6"/>
    <w:rsid w:val="66057EDF"/>
    <w:rsid w:val="660B1B6F"/>
    <w:rsid w:val="661A0A40"/>
    <w:rsid w:val="66240903"/>
    <w:rsid w:val="66475355"/>
    <w:rsid w:val="665D4C37"/>
    <w:rsid w:val="666216B8"/>
    <w:rsid w:val="66655403"/>
    <w:rsid w:val="6677202A"/>
    <w:rsid w:val="667F2A3A"/>
    <w:rsid w:val="668B477F"/>
    <w:rsid w:val="668F2F87"/>
    <w:rsid w:val="66954AAA"/>
    <w:rsid w:val="669B41ED"/>
    <w:rsid w:val="66AB493C"/>
    <w:rsid w:val="66C64C1D"/>
    <w:rsid w:val="66D6444F"/>
    <w:rsid w:val="66E24D36"/>
    <w:rsid w:val="66E82B18"/>
    <w:rsid w:val="66ED0B00"/>
    <w:rsid w:val="66F54E33"/>
    <w:rsid w:val="67021592"/>
    <w:rsid w:val="670B5CC5"/>
    <w:rsid w:val="67157F1D"/>
    <w:rsid w:val="67287452"/>
    <w:rsid w:val="672E6B15"/>
    <w:rsid w:val="674E6125"/>
    <w:rsid w:val="676B0327"/>
    <w:rsid w:val="677C666C"/>
    <w:rsid w:val="67882759"/>
    <w:rsid w:val="67984A01"/>
    <w:rsid w:val="679B254A"/>
    <w:rsid w:val="679C1804"/>
    <w:rsid w:val="679F0341"/>
    <w:rsid w:val="67A927B1"/>
    <w:rsid w:val="67B26BF6"/>
    <w:rsid w:val="67B37118"/>
    <w:rsid w:val="67F323C4"/>
    <w:rsid w:val="67FB7C37"/>
    <w:rsid w:val="68146C14"/>
    <w:rsid w:val="68352C03"/>
    <w:rsid w:val="683E38C9"/>
    <w:rsid w:val="687A78FE"/>
    <w:rsid w:val="689F18ED"/>
    <w:rsid w:val="68A13751"/>
    <w:rsid w:val="68A40DC9"/>
    <w:rsid w:val="68A64B00"/>
    <w:rsid w:val="68AC1A62"/>
    <w:rsid w:val="68B318D3"/>
    <w:rsid w:val="68B622FB"/>
    <w:rsid w:val="68C674F9"/>
    <w:rsid w:val="68CB7FA0"/>
    <w:rsid w:val="68CE6BAA"/>
    <w:rsid w:val="68D20465"/>
    <w:rsid w:val="68D53E81"/>
    <w:rsid w:val="68D84142"/>
    <w:rsid w:val="68E23C3E"/>
    <w:rsid w:val="68E46B5B"/>
    <w:rsid w:val="68E539C7"/>
    <w:rsid w:val="68FE2589"/>
    <w:rsid w:val="69032162"/>
    <w:rsid w:val="69135094"/>
    <w:rsid w:val="69145A37"/>
    <w:rsid w:val="693D3FC8"/>
    <w:rsid w:val="694726E3"/>
    <w:rsid w:val="69484577"/>
    <w:rsid w:val="694C2F62"/>
    <w:rsid w:val="69506AE7"/>
    <w:rsid w:val="695402E7"/>
    <w:rsid w:val="69625EE9"/>
    <w:rsid w:val="69634730"/>
    <w:rsid w:val="69692809"/>
    <w:rsid w:val="69717ACC"/>
    <w:rsid w:val="697434BF"/>
    <w:rsid w:val="698215FF"/>
    <w:rsid w:val="69863EE9"/>
    <w:rsid w:val="6987315B"/>
    <w:rsid w:val="69876A1A"/>
    <w:rsid w:val="698C2B45"/>
    <w:rsid w:val="69910B92"/>
    <w:rsid w:val="69AB59AC"/>
    <w:rsid w:val="69B17AD6"/>
    <w:rsid w:val="69CD330F"/>
    <w:rsid w:val="69D26872"/>
    <w:rsid w:val="69D97B57"/>
    <w:rsid w:val="69DC7B79"/>
    <w:rsid w:val="69E51B52"/>
    <w:rsid w:val="69E66E5B"/>
    <w:rsid w:val="69ED13E1"/>
    <w:rsid w:val="69FC0F33"/>
    <w:rsid w:val="69FD1502"/>
    <w:rsid w:val="69FF7D23"/>
    <w:rsid w:val="6A074CA6"/>
    <w:rsid w:val="6A096FC8"/>
    <w:rsid w:val="6A151815"/>
    <w:rsid w:val="6A255368"/>
    <w:rsid w:val="6A387ABF"/>
    <w:rsid w:val="6A435132"/>
    <w:rsid w:val="6A4A6606"/>
    <w:rsid w:val="6A576807"/>
    <w:rsid w:val="6A701580"/>
    <w:rsid w:val="6AA509E7"/>
    <w:rsid w:val="6AB45480"/>
    <w:rsid w:val="6ACB4B1D"/>
    <w:rsid w:val="6ACF121E"/>
    <w:rsid w:val="6AD30BB6"/>
    <w:rsid w:val="6B193E25"/>
    <w:rsid w:val="6B3176C3"/>
    <w:rsid w:val="6B3854E5"/>
    <w:rsid w:val="6B400819"/>
    <w:rsid w:val="6B420F69"/>
    <w:rsid w:val="6B512709"/>
    <w:rsid w:val="6B580300"/>
    <w:rsid w:val="6B5A61EE"/>
    <w:rsid w:val="6B8A0BF0"/>
    <w:rsid w:val="6B8B6C9C"/>
    <w:rsid w:val="6B93404A"/>
    <w:rsid w:val="6B9A726C"/>
    <w:rsid w:val="6BAB03D5"/>
    <w:rsid w:val="6BB93A24"/>
    <w:rsid w:val="6BC41E1D"/>
    <w:rsid w:val="6BC705BC"/>
    <w:rsid w:val="6BD8291D"/>
    <w:rsid w:val="6BDE4282"/>
    <w:rsid w:val="6BE63D39"/>
    <w:rsid w:val="6BEF3BF3"/>
    <w:rsid w:val="6BFE4A44"/>
    <w:rsid w:val="6C0D2AA9"/>
    <w:rsid w:val="6C177B5B"/>
    <w:rsid w:val="6C3D671A"/>
    <w:rsid w:val="6C4B130E"/>
    <w:rsid w:val="6C5853B1"/>
    <w:rsid w:val="6C593D24"/>
    <w:rsid w:val="6C5D30DF"/>
    <w:rsid w:val="6C5F445A"/>
    <w:rsid w:val="6C8822E8"/>
    <w:rsid w:val="6CBC41EB"/>
    <w:rsid w:val="6CC63171"/>
    <w:rsid w:val="6CD37D25"/>
    <w:rsid w:val="6CD5479D"/>
    <w:rsid w:val="6CD66949"/>
    <w:rsid w:val="6CEE0DF6"/>
    <w:rsid w:val="6CF92A75"/>
    <w:rsid w:val="6CFC795D"/>
    <w:rsid w:val="6D020E44"/>
    <w:rsid w:val="6D255992"/>
    <w:rsid w:val="6D34616C"/>
    <w:rsid w:val="6D457E09"/>
    <w:rsid w:val="6D67652A"/>
    <w:rsid w:val="6D95027B"/>
    <w:rsid w:val="6DA81183"/>
    <w:rsid w:val="6DB770F4"/>
    <w:rsid w:val="6DC45773"/>
    <w:rsid w:val="6DCF303C"/>
    <w:rsid w:val="6DFD02C5"/>
    <w:rsid w:val="6DFE2097"/>
    <w:rsid w:val="6E101713"/>
    <w:rsid w:val="6E421AC0"/>
    <w:rsid w:val="6E496EF7"/>
    <w:rsid w:val="6E4E1776"/>
    <w:rsid w:val="6E694F2E"/>
    <w:rsid w:val="6E9771B3"/>
    <w:rsid w:val="6EA55477"/>
    <w:rsid w:val="6EC449C2"/>
    <w:rsid w:val="6ED25EC0"/>
    <w:rsid w:val="6EE32B44"/>
    <w:rsid w:val="6EF6417A"/>
    <w:rsid w:val="6F142742"/>
    <w:rsid w:val="6F2406CA"/>
    <w:rsid w:val="6F287E84"/>
    <w:rsid w:val="6F3159C9"/>
    <w:rsid w:val="6F370EE8"/>
    <w:rsid w:val="6F3E4B28"/>
    <w:rsid w:val="6F4918C4"/>
    <w:rsid w:val="6F49732A"/>
    <w:rsid w:val="6F612C7C"/>
    <w:rsid w:val="6F6E436E"/>
    <w:rsid w:val="6F7A4BA3"/>
    <w:rsid w:val="6F7B33DD"/>
    <w:rsid w:val="6F976AB6"/>
    <w:rsid w:val="6FA34F13"/>
    <w:rsid w:val="6FAC3A06"/>
    <w:rsid w:val="6FB836D3"/>
    <w:rsid w:val="6FC13C10"/>
    <w:rsid w:val="6FC34545"/>
    <w:rsid w:val="6FD0459D"/>
    <w:rsid w:val="6FD630CC"/>
    <w:rsid w:val="6FDB1F66"/>
    <w:rsid w:val="6FE12914"/>
    <w:rsid w:val="6FF11F1E"/>
    <w:rsid w:val="70056342"/>
    <w:rsid w:val="700C2B0A"/>
    <w:rsid w:val="70123625"/>
    <w:rsid w:val="70227A22"/>
    <w:rsid w:val="702A3D37"/>
    <w:rsid w:val="702B39C2"/>
    <w:rsid w:val="702F3435"/>
    <w:rsid w:val="703121EA"/>
    <w:rsid w:val="703B2065"/>
    <w:rsid w:val="70445646"/>
    <w:rsid w:val="70460A75"/>
    <w:rsid w:val="7052315C"/>
    <w:rsid w:val="705B381E"/>
    <w:rsid w:val="705F3B9D"/>
    <w:rsid w:val="706D7F95"/>
    <w:rsid w:val="70774590"/>
    <w:rsid w:val="70AB389D"/>
    <w:rsid w:val="70B676EE"/>
    <w:rsid w:val="70B7054C"/>
    <w:rsid w:val="70C5495C"/>
    <w:rsid w:val="70C57924"/>
    <w:rsid w:val="70CD580C"/>
    <w:rsid w:val="70D9220B"/>
    <w:rsid w:val="70F62C5C"/>
    <w:rsid w:val="71033284"/>
    <w:rsid w:val="710A3A64"/>
    <w:rsid w:val="71195DBC"/>
    <w:rsid w:val="711F7C18"/>
    <w:rsid w:val="712B71AF"/>
    <w:rsid w:val="714B2A2D"/>
    <w:rsid w:val="716B6751"/>
    <w:rsid w:val="71711A37"/>
    <w:rsid w:val="7174118F"/>
    <w:rsid w:val="717469E7"/>
    <w:rsid w:val="717B61C9"/>
    <w:rsid w:val="719B30E2"/>
    <w:rsid w:val="719D64BF"/>
    <w:rsid w:val="719D76E5"/>
    <w:rsid w:val="71B47D6B"/>
    <w:rsid w:val="71BD544C"/>
    <w:rsid w:val="71C93165"/>
    <w:rsid w:val="71EC60AB"/>
    <w:rsid w:val="720C1A6E"/>
    <w:rsid w:val="720E120C"/>
    <w:rsid w:val="72107446"/>
    <w:rsid w:val="72174B7F"/>
    <w:rsid w:val="72491522"/>
    <w:rsid w:val="724E5B17"/>
    <w:rsid w:val="724F49B4"/>
    <w:rsid w:val="725B3142"/>
    <w:rsid w:val="72665A97"/>
    <w:rsid w:val="727906AC"/>
    <w:rsid w:val="728308F3"/>
    <w:rsid w:val="72850FBD"/>
    <w:rsid w:val="72897737"/>
    <w:rsid w:val="72C36A2D"/>
    <w:rsid w:val="72CF4388"/>
    <w:rsid w:val="72DD52DE"/>
    <w:rsid w:val="72DF7BE8"/>
    <w:rsid w:val="72E45D9A"/>
    <w:rsid w:val="7319341C"/>
    <w:rsid w:val="73402EA5"/>
    <w:rsid w:val="734730BE"/>
    <w:rsid w:val="735A4266"/>
    <w:rsid w:val="73600C1B"/>
    <w:rsid w:val="736D595F"/>
    <w:rsid w:val="73987729"/>
    <w:rsid w:val="73A471A4"/>
    <w:rsid w:val="73A93F4A"/>
    <w:rsid w:val="73BA3066"/>
    <w:rsid w:val="73BA4E0E"/>
    <w:rsid w:val="73BD6F0C"/>
    <w:rsid w:val="73C23EE0"/>
    <w:rsid w:val="73D920FF"/>
    <w:rsid w:val="73E80A98"/>
    <w:rsid w:val="73E812DA"/>
    <w:rsid w:val="74026071"/>
    <w:rsid w:val="740E1585"/>
    <w:rsid w:val="74133FBD"/>
    <w:rsid w:val="741822D5"/>
    <w:rsid w:val="74260289"/>
    <w:rsid w:val="74287F98"/>
    <w:rsid w:val="742958E7"/>
    <w:rsid w:val="742D65A4"/>
    <w:rsid w:val="744221BE"/>
    <w:rsid w:val="74461A4C"/>
    <w:rsid w:val="744F0396"/>
    <w:rsid w:val="744F6458"/>
    <w:rsid w:val="746C7A58"/>
    <w:rsid w:val="747F6DB8"/>
    <w:rsid w:val="74875860"/>
    <w:rsid w:val="749D7026"/>
    <w:rsid w:val="74A82E61"/>
    <w:rsid w:val="74B54629"/>
    <w:rsid w:val="74B81334"/>
    <w:rsid w:val="74D242FB"/>
    <w:rsid w:val="74EF0B8B"/>
    <w:rsid w:val="74F415CA"/>
    <w:rsid w:val="74FC51A7"/>
    <w:rsid w:val="750222C3"/>
    <w:rsid w:val="75130A63"/>
    <w:rsid w:val="75241108"/>
    <w:rsid w:val="75554330"/>
    <w:rsid w:val="75676A9A"/>
    <w:rsid w:val="756D61AB"/>
    <w:rsid w:val="75702984"/>
    <w:rsid w:val="757D339A"/>
    <w:rsid w:val="75860479"/>
    <w:rsid w:val="75A844A6"/>
    <w:rsid w:val="75AB0FD0"/>
    <w:rsid w:val="75AE6722"/>
    <w:rsid w:val="75B16347"/>
    <w:rsid w:val="75CC262A"/>
    <w:rsid w:val="75D254C5"/>
    <w:rsid w:val="75E729CB"/>
    <w:rsid w:val="75E82EE3"/>
    <w:rsid w:val="75FE0042"/>
    <w:rsid w:val="76033016"/>
    <w:rsid w:val="760E7754"/>
    <w:rsid w:val="760F741F"/>
    <w:rsid w:val="761F5A5A"/>
    <w:rsid w:val="762D6C70"/>
    <w:rsid w:val="76414CBB"/>
    <w:rsid w:val="76467FD8"/>
    <w:rsid w:val="76523405"/>
    <w:rsid w:val="76646FED"/>
    <w:rsid w:val="76760D62"/>
    <w:rsid w:val="767C5046"/>
    <w:rsid w:val="767E3A64"/>
    <w:rsid w:val="769B046A"/>
    <w:rsid w:val="769F7B3F"/>
    <w:rsid w:val="76B015F3"/>
    <w:rsid w:val="76B178C8"/>
    <w:rsid w:val="76B70BFA"/>
    <w:rsid w:val="76BB49C6"/>
    <w:rsid w:val="76C14A87"/>
    <w:rsid w:val="76D2313C"/>
    <w:rsid w:val="76F627F7"/>
    <w:rsid w:val="76F772C1"/>
    <w:rsid w:val="76FE64AA"/>
    <w:rsid w:val="77044259"/>
    <w:rsid w:val="7724245A"/>
    <w:rsid w:val="77480DE6"/>
    <w:rsid w:val="77586098"/>
    <w:rsid w:val="77683335"/>
    <w:rsid w:val="777A53BA"/>
    <w:rsid w:val="77830589"/>
    <w:rsid w:val="778F1DD7"/>
    <w:rsid w:val="7797038D"/>
    <w:rsid w:val="77B454B2"/>
    <w:rsid w:val="77BC5F21"/>
    <w:rsid w:val="77C45CE8"/>
    <w:rsid w:val="77C8178A"/>
    <w:rsid w:val="77C8705A"/>
    <w:rsid w:val="77E61A7D"/>
    <w:rsid w:val="77F829EF"/>
    <w:rsid w:val="77FE323F"/>
    <w:rsid w:val="78111775"/>
    <w:rsid w:val="78211A34"/>
    <w:rsid w:val="782240F1"/>
    <w:rsid w:val="78235D11"/>
    <w:rsid w:val="78427D68"/>
    <w:rsid w:val="785262B7"/>
    <w:rsid w:val="78534AB2"/>
    <w:rsid w:val="785F2C35"/>
    <w:rsid w:val="785F5CD7"/>
    <w:rsid w:val="785F7446"/>
    <w:rsid w:val="786F67C6"/>
    <w:rsid w:val="78A53909"/>
    <w:rsid w:val="78C0746C"/>
    <w:rsid w:val="78C93C91"/>
    <w:rsid w:val="78DA70C6"/>
    <w:rsid w:val="78EF70B8"/>
    <w:rsid w:val="78F50F22"/>
    <w:rsid w:val="7903516A"/>
    <w:rsid w:val="791161EF"/>
    <w:rsid w:val="791C1A28"/>
    <w:rsid w:val="791F5810"/>
    <w:rsid w:val="79275F46"/>
    <w:rsid w:val="79284CAD"/>
    <w:rsid w:val="793A046B"/>
    <w:rsid w:val="79603932"/>
    <w:rsid w:val="79710828"/>
    <w:rsid w:val="797E260C"/>
    <w:rsid w:val="79B60583"/>
    <w:rsid w:val="79BE2FD0"/>
    <w:rsid w:val="79C35780"/>
    <w:rsid w:val="79C54CC5"/>
    <w:rsid w:val="79C87387"/>
    <w:rsid w:val="79CE0F55"/>
    <w:rsid w:val="79D60153"/>
    <w:rsid w:val="79E452C3"/>
    <w:rsid w:val="79F4031E"/>
    <w:rsid w:val="79F84A54"/>
    <w:rsid w:val="79F858DB"/>
    <w:rsid w:val="7A250926"/>
    <w:rsid w:val="7A4263DC"/>
    <w:rsid w:val="7A5054E6"/>
    <w:rsid w:val="7A5711FF"/>
    <w:rsid w:val="7A5C2986"/>
    <w:rsid w:val="7A6F7236"/>
    <w:rsid w:val="7A8F398A"/>
    <w:rsid w:val="7A9246D1"/>
    <w:rsid w:val="7AA25137"/>
    <w:rsid w:val="7AAD583E"/>
    <w:rsid w:val="7AB47437"/>
    <w:rsid w:val="7AC03C61"/>
    <w:rsid w:val="7ADA1628"/>
    <w:rsid w:val="7AE93360"/>
    <w:rsid w:val="7B0D0F81"/>
    <w:rsid w:val="7B1008C6"/>
    <w:rsid w:val="7B105DFB"/>
    <w:rsid w:val="7B152F2D"/>
    <w:rsid w:val="7B1901CB"/>
    <w:rsid w:val="7B1E0A94"/>
    <w:rsid w:val="7B313C26"/>
    <w:rsid w:val="7B36242F"/>
    <w:rsid w:val="7B46476E"/>
    <w:rsid w:val="7B540321"/>
    <w:rsid w:val="7B5D34B6"/>
    <w:rsid w:val="7B5F2880"/>
    <w:rsid w:val="7B6269F6"/>
    <w:rsid w:val="7B63085F"/>
    <w:rsid w:val="7B6D5ED6"/>
    <w:rsid w:val="7B747A13"/>
    <w:rsid w:val="7B8708A2"/>
    <w:rsid w:val="7B8F69ED"/>
    <w:rsid w:val="7B9024A9"/>
    <w:rsid w:val="7BA91D9F"/>
    <w:rsid w:val="7BB81B97"/>
    <w:rsid w:val="7BD42098"/>
    <w:rsid w:val="7BDE2C67"/>
    <w:rsid w:val="7BF313B4"/>
    <w:rsid w:val="7BF73F15"/>
    <w:rsid w:val="7BFE0E4D"/>
    <w:rsid w:val="7C266B6F"/>
    <w:rsid w:val="7C2D62D8"/>
    <w:rsid w:val="7C4629DC"/>
    <w:rsid w:val="7C4F5303"/>
    <w:rsid w:val="7C564727"/>
    <w:rsid w:val="7C5A456A"/>
    <w:rsid w:val="7C63488F"/>
    <w:rsid w:val="7C7022E0"/>
    <w:rsid w:val="7C703822"/>
    <w:rsid w:val="7C9060DF"/>
    <w:rsid w:val="7C946EE0"/>
    <w:rsid w:val="7C9C10F2"/>
    <w:rsid w:val="7CB041A3"/>
    <w:rsid w:val="7CBD2543"/>
    <w:rsid w:val="7CBF7216"/>
    <w:rsid w:val="7CC74758"/>
    <w:rsid w:val="7CC74E01"/>
    <w:rsid w:val="7CED073D"/>
    <w:rsid w:val="7CEF33E0"/>
    <w:rsid w:val="7CF43A31"/>
    <w:rsid w:val="7CFB2DB1"/>
    <w:rsid w:val="7D153429"/>
    <w:rsid w:val="7D1C11BF"/>
    <w:rsid w:val="7D236376"/>
    <w:rsid w:val="7D2C19D6"/>
    <w:rsid w:val="7D372F85"/>
    <w:rsid w:val="7D4B3324"/>
    <w:rsid w:val="7DA21284"/>
    <w:rsid w:val="7DA54466"/>
    <w:rsid w:val="7DB14C12"/>
    <w:rsid w:val="7DBE167C"/>
    <w:rsid w:val="7DC577A3"/>
    <w:rsid w:val="7DC85D80"/>
    <w:rsid w:val="7DE45D3D"/>
    <w:rsid w:val="7DE560DE"/>
    <w:rsid w:val="7DEE2597"/>
    <w:rsid w:val="7DF80132"/>
    <w:rsid w:val="7DFC4F83"/>
    <w:rsid w:val="7E067274"/>
    <w:rsid w:val="7E0D5FAD"/>
    <w:rsid w:val="7E104CF2"/>
    <w:rsid w:val="7E2C1983"/>
    <w:rsid w:val="7E32468F"/>
    <w:rsid w:val="7E357857"/>
    <w:rsid w:val="7E3A5A1B"/>
    <w:rsid w:val="7E3F5711"/>
    <w:rsid w:val="7E4A227C"/>
    <w:rsid w:val="7E4C5F35"/>
    <w:rsid w:val="7E4F77AA"/>
    <w:rsid w:val="7E592769"/>
    <w:rsid w:val="7E5B6992"/>
    <w:rsid w:val="7E7114E7"/>
    <w:rsid w:val="7E8E5544"/>
    <w:rsid w:val="7E8E6E74"/>
    <w:rsid w:val="7EA91E4A"/>
    <w:rsid w:val="7EC41333"/>
    <w:rsid w:val="7EC9361F"/>
    <w:rsid w:val="7ECD0FF9"/>
    <w:rsid w:val="7EE65ABB"/>
    <w:rsid w:val="7EE803DD"/>
    <w:rsid w:val="7EF91727"/>
    <w:rsid w:val="7EF95560"/>
    <w:rsid w:val="7F0B32CF"/>
    <w:rsid w:val="7F0D30AB"/>
    <w:rsid w:val="7F1B63F9"/>
    <w:rsid w:val="7F263C2F"/>
    <w:rsid w:val="7F481000"/>
    <w:rsid w:val="7F5028D4"/>
    <w:rsid w:val="7F5333C2"/>
    <w:rsid w:val="7F737C4A"/>
    <w:rsid w:val="7F7F0232"/>
    <w:rsid w:val="7F842C6D"/>
    <w:rsid w:val="7FAA3015"/>
    <w:rsid w:val="7FB7495D"/>
    <w:rsid w:val="7FBB4957"/>
    <w:rsid w:val="7FBC4773"/>
    <w:rsid w:val="7FBF120E"/>
    <w:rsid w:val="7FD72195"/>
    <w:rsid w:val="7FDD0969"/>
    <w:rsid w:val="7FF3233D"/>
    <w:rsid w:val="7FF755C1"/>
    <w:rsid w:val="7FF80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1"/>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32"/>
    <w:qFormat/>
    <w:uiPriority w:val="0"/>
    <w:pPr>
      <w:keepNext/>
      <w:keepLines/>
      <w:spacing w:before="20" w:after="20" w:line="415" w:lineRule="auto"/>
      <w:jc w:val="left"/>
      <w:outlineLvl w:val="2"/>
    </w:pPr>
    <w:rPr>
      <w:rFonts w:ascii="Times New Roman" w:hAnsi="Times New Roman" w:eastAsia="宋体" w:cs="Times New Roman"/>
      <w:b/>
      <w:bCs/>
      <w:sz w:val="28"/>
      <w:szCs w:val="32"/>
    </w:rPr>
  </w:style>
  <w:style w:type="paragraph" w:styleId="5">
    <w:name w:val="heading 4"/>
    <w:basedOn w:val="1"/>
    <w:next w:val="1"/>
    <w:link w:val="33"/>
    <w:qFormat/>
    <w:uiPriority w:val="0"/>
    <w:pPr>
      <w:keepNext/>
      <w:keepLines/>
      <w:spacing w:before="280" w:after="290" w:line="374" w:lineRule="auto"/>
      <w:outlineLvl w:val="3"/>
    </w:pPr>
    <w:rPr>
      <w:rFonts w:ascii="Arial" w:hAnsi="Arial" w:eastAsia="黑体" w:cs="Times New Roman"/>
      <w:b/>
      <w:bCs/>
      <w:sz w:val="28"/>
      <w:szCs w:val="28"/>
    </w:rPr>
  </w:style>
  <w:style w:type="character" w:default="1" w:styleId="20">
    <w:name w:val="Default Paragraph Font"/>
    <w:unhideWhenUsed/>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4"/>
    <w:semiHidden/>
    <w:qFormat/>
    <w:uiPriority w:val="0"/>
    <w:rPr>
      <w:b/>
      <w:bCs/>
    </w:rPr>
  </w:style>
  <w:style w:type="paragraph" w:styleId="7">
    <w:name w:val="annotation text"/>
    <w:basedOn w:val="1"/>
    <w:link w:val="62"/>
    <w:qFormat/>
    <w:uiPriority w:val="0"/>
    <w:pPr>
      <w:jc w:val="left"/>
    </w:pPr>
    <w:rPr>
      <w:rFonts w:ascii="Times New Roman" w:hAnsi="Times New Roman" w:eastAsia="宋体" w:cs="Times New Roman"/>
      <w:szCs w:val="24"/>
    </w:rPr>
  </w:style>
  <w:style w:type="paragraph" w:styleId="8">
    <w:name w:val="Normal Indent"/>
    <w:basedOn w:val="1"/>
    <w:link w:val="39"/>
    <w:qFormat/>
    <w:uiPriority w:val="0"/>
    <w:pPr>
      <w:ind w:firstLine="420"/>
    </w:pPr>
  </w:style>
  <w:style w:type="paragraph" w:styleId="9">
    <w:name w:val="Document Map"/>
    <w:basedOn w:val="1"/>
    <w:link w:val="59"/>
    <w:qFormat/>
    <w:uiPriority w:val="0"/>
    <w:rPr>
      <w:rFonts w:ascii="宋体"/>
      <w:sz w:val="18"/>
      <w:szCs w:val="18"/>
    </w:rPr>
  </w:style>
  <w:style w:type="paragraph" w:styleId="10">
    <w:name w:val="Body Text"/>
    <w:basedOn w:val="1"/>
    <w:link w:val="60"/>
    <w:qFormat/>
    <w:uiPriority w:val="0"/>
    <w:pPr>
      <w:spacing w:after="120"/>
    </w:pPr>
    <w:rPr>
      <w:rFonts w:ascii="Times New Roman" w:hAnsi="Times New Roman" w:eastAsia="宋体" w:cs="Times New Roman"/>
      <w:szCs w:val="24"/>
    </w:rPr>
  </w:style>
  <w:style w:type="paragraph" w:styleId="11">
    <w:name w:val="Plain Text"/>
    <w:basedOn w:val="1"/>
    <w:link w:val="61"/>
    <w:qFormat/>
    <w:uiPriority w:val="0"/>
    <w:pPr>
      <w:widowControl/>
      <w:overflowPunct w:val="0"/>
      <w:autoSpaceDE w:val="0"/>
      <w:autoSpaceDN w:val="0"/>
      <w:adjustRightInd w:val="0"/>
      <w:jc w:val="left"/>
      <w:textAlignment w:val="baseline"/>
    </w:pPr>
    <w:rPr>
      <w:rFonts w:ascii="宋体" w:hAnsi="Courier New"/>
    </w:rPr>
  </w:style>
  <w:style w:type="paragraph" w:styleId="12">
    <w:name w:val="Date"/>
    <w:basedOn w:val="1"/>
    <w:next w:val="1"/>
    <w:link w:val="65"/>
    <w:qFormat/>
    <w:uiPriority w:val="0"/>
    <w:pPr>
      <w:ind w:left="100" w:leftChars="2500"/>
    </w:pPr>
    <w:rPr>
      <w:rFonts w:ascii="Times New Roman" w:hAnsi="Times New Roman" w:eastAsia="宋体" w:cs="Times New Roman"/>
      <w:szCs w:val="24"/>
    </w:rPr>
  </w:style>
  <w:style w:type="paragraph" w:styleId="13">
    <w:name w:val="Balloon Text"/>
    <w:basedOn w:val="1"/>
    <w:link w:val="66"/>
    <w:qFormat/>
    <w:uiPriority w:val="99"/>
    <w:rPr>
      <w:rFonts w:ascii="Calibri" w:hAnsi="Calibri"/>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99"/>
    <w:pPr>
      <w:jc w:val="left"/>
    </w:pPr>
    <w:rPr>
      <w:rFonts w:ascii="Times New Roman" w:hAnsi="Times New Roman" w:eastAsia="宋体" w:cs="Times New Roman"/>
      <w:kern w:val="0"/>
      <w:sz w:val="18"/>
      <w:szCs w:val="18"/>
    </w:rPr>
  </w:style>
  <w:style w:type="paragraph" w:styleId="19">
    <w:name w:val="Title"/>
    <w:basedOn w:val="1"/>
    <w:next w:val="1"/>
    <w:link w:val="63"/>
    <w:qFormat/>
    <w:uiPriority w:val="10"/>
    <w:pPr>
      <w:spacing w:before="240" w:after="60"/>
      <w:jc w:val="center"/>
      <w:outlineLvl w:val="0"/>
    </w:pPr>
    <w:rPr>
      <w:rFonts w:ascii="Cambria" w:hAnsi="Cambria"/>
      <w:b/>
      <w:bCs/>
      <w:sz w:val="32"/>
      <w:szCs w:val="32"/>
    </w:rPr>
  </w:style>
  <w:style w:type="character" w:styleId="21">
    <w:name w:val="Strong"/>
    <w:qFormat/>
    <w:uiPriority w:val="22"/>
    <w:rPr>
      <w:b/>
      <w:bCs/>
    </w:rPr>
  </w:style>
  <w:style w:type="character" w:styleId="22">
    <w:name w:val="page number"/>
    <w:basedOn w:val="20"/>
    <w:qFormat/>
    <w:uiPriority w:val="0"/>
  </w:style>
  <w:style w:type="character" w:styleId="23">
    <w:name w:val="FollowedHyperlink"/>
    <w:qFormat/>
    <w:uiPriority w:val="0"/>
    <w:rPr>
      <w:color w:val="555555"/>
      <w:sz w:val="18"/>
      <w:szCs w:val="18"/>
      <w:u w:val="none"/>
    </w:rPr>
  </w:style>
  <w:style w:type="character" w:styleId="24">
    <w:name w:val="Hyperlink"/>
    <w:qFormat/>
    <w:uiPriority w:val="0"/>
    <w:rPr>
      <w:color w:val="000000"/>
      <w:u w:val="none"/>
    </w:rPr>
  </w:style>
  <w:style w:type="character" w:styleId="25">
    <w:name w:val="annotation reference"/>
    <w:qFormat/>
    <w:uiPriority w:val="0"/>
    <w:rPr>
      <w:sz w:val="21"/>
      <w:szCs w:val="21"/>
    </w:rPr>
  </w:style>
  <w:style w:type="table" w:styleId="27">
    <w:name w:val="Table Grid"/>
    <w:basedOn w:val="26"/>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页眉 Char"/>
    <w:basedOn w:val="20"/>
    <w:link w:val="15"/>
    <w:qFormat/>
    <w:uiPriority w:val="99"/>
    <w:rPr>
      <w:sz w:val="18"/>
      <w:szCs w:val="18"/>
    </w:rPr>
  </w:style>
  <w:style w:type="character" w:customStyle="1" w:styleId="29">
    <w:name w:val="页脚 Char"/>
    <w:basedOn w:val="20"/>
    <w:link w:val="14"/>
    <w:qFormat/>
    <w:uiPriority w:val="99"/>
    <w:rPr>
      <w:sz w:val="18"/>
      <w:szCs w:val="18"/>
    </w:rPr>
  </w:style>
  <w:style w:type="character" w:customStyle="1" w:styleId="30">
    <w:name w:val="标题 1 Char"/>
    <w:basedOn w:val="20"/>
    <w:link w:val="2"/>
    <w:qFormat/>
    <w:uiPriority w:val="0"/>
    <w:rPr>
      <w:rFonts w:ascii="Times New Roman" w:hAnsi="Times New Roman" w:eastAsia="宋体" w:cs="Times New Roman"/>
      <w:b/>
      <w:bCs/>
      <w:kern w:val="44"/>
      <w:sz w:val="44"/>
      <w:szCs w:val="44"/>
    </w:rPr>
  </w:style>
  <w:style w:type="character" w:customStyle="1" w:styleId="31">
    <w:name w:val="标题 2 Char"/>
    <w:basedOn w:val="20"/>
    <w:link w:val="3"/>
    <w:qFormat/>
    <w:uiPriority w:val="0"/>
    <w:rPr>
      <w:rFonts w:ascii="Arial" w:hAnsi="Arial" w:eastAsia="黑体" w:cs="Times New Roman"/>
      <w:b/>
      <w:bCs/>
      <w:sz w:val="32"/>
      <w:szCs w:val="32"/>
    </w:rPr>
  </w:style>
  <w:style w:type="character" w:customStyle="1" w:styleId="32">
    <w:name w:val="标题 3 Char"/>
    <w:basedOn w:val="20"/>
    <w:link w:val="4"/>
    <w:qFormat/>
    <w:uiPriority w:val="0"/>
    <w:rPr>
      <w:rFonts w:ascii="Times New Roman" w:hAnsi="Times New Roman" w:eastAsia="宋体" w:cs="Times New Roman"/>
      <w:b/>
      <w:bCs/>
      <w:sz w:val="28"/>
      <w:szCs w:val="32"/>
    </w:rPr>
  </w:style>
  <w:style w:type="character" w:customStyle="1" w:styleId="33">
    <w:name w:val="标题 4 Char"/>
    <w:basedOn w:val="20"/>
    <w:link w:val="5"/>
    <w:qFormat/>
    <w:uiPriority w:val="0"/>
    <w:rPr>
      <w:rFonts w:ascii="Arial" w:hAnsi="Arial" w:eastAsia="黑体" w:cs="Times New Roman"/>
      <w:b/>
      <w:bCs/>
      <w:sz w:val="28"/>
      <w:szCs w:val="28"/>
    </w:rPr>
  </w:style>
  <w:style w:type="character" w:customStyle="1" w:styleId="34">
    <w:name w:val="apple-converted-space"/>
    <w:basedOn w:val="20"/>
    <w:qFormat/>
    <w:uiPriority w:val="0"/>
  </w:style>
  <w:style w:type="character" w:customStyle="1" w:styleId="35">
    <w:name w:val="login"/>
    <w:qFormat/>
    <w:uiPriority w:val="0"/>
    <w:rPr>
      <w:color w:val="000000"/>
      <w:sz w:val="21"/>
      <w:szCs w:val="21"/>
    </w:rPr>
  </w:style>
  <w:style w:type="character" w:customStyle="1" w:styleId="36">
    <w:name w:val="标题 Char"/>
    <w:qFormat/>
    <w:uiPriority w:val="10"/>
    <w:rPr>
      <w:rFonts w:ascii="Cambria" w:hAnsi="Cambria"/>
      <w:b/>
      <w:bCs/>
      <w:sz w:val="32"/>
      <w:szCs w:val="32"/>
    </w:rPr>
  </w:style>
  <w:style w:type="character" w:customStyle="1" w:styleId="37">
    <w:name w:val="font21"/>
    <w:qFormat/>
    <w:uiPriority w:val="0"/>
    <w:rPr>
      <w:rFonts w:ascii="Verdana" w:hAnsi="Verdana" w:cs="Verdana"/>
      <w:color w:val="000000"/>
      <w:sz w:val="20"/>
      <w:szCs w:val="20"/>
      <w:u w:val="none"/>
    </w:rPr>
  </w:style>
  <w:style w:type="character" w:customStyle="1" w:styleId="38">
    <w:name w:val="文档结构图 Char"/>
    <w:qFormat/>
    <w:uiPriority w:val="0"/>
    <w:rPr>
      <w:rFonts w:ascii="宋体"/>
      <w:sz w:val="18"/>
      <w:szCs w:val="18"/>
    </w:rPr>
  </w:style>
  <w:style w:type="character" w:customStyle="1" w:styleId="39">
    <w:name w:val="正文缩进 Char"/>
    <w:link w:val="8"/>
    <w:qFormat/>
    <w:uiPriority w:val="0"/>
  </w:style>
  <w:style w:type="character" w:customStyle="1" w:styleId="40">
    <w:name w:val="color_11"/>
    <w:qFormat/>
    <w:uiPriority w:val="0"/>
    <w:rPr>
      <w:color w:val="FF0000"/>
    </w:rPr>
  </w:style>
  <w:style w:type="character" w:customStyle="1" w:styleId="41">
    <w:name w:val="numtype"/>
    <w:basedOn w:val="20"/>
    <w:qFormat/>
    <w:uiPriority w:val="0"/>
  </w:style>
  <w:style w:type="character" w:customStyle="1" w:styleId="42">
    <w:name w:val="font11"/>
    <w:qFormat/>
    <w:uiPriority w:val="0"/>
    <w:rPr>
      <w:rFonts w:hint="eastAsia" w:ascii="宋体" w:hAnsi="宋体" w:eastAsia="宋体" w:cs="宋体"/>
      <w:color w:val="000000"/>
      <w:sz w:val="20"/>
      <w:szCs w:val="20"/>
      <w:u w:val="none"/>
      <w:vertAlign w:val="superscript"/>
    </w:rPr>
  </w:style>
  <w:style w:type="character" w:customStyle="1" w:styleId="43">
    <w:name w:val="赵的正文 Char"/>
    <w:link w:val="44"/>
    <w:qFormat/>
    <w:locked/>
    <w:uiPriority w:val="0"/>
    <w:rPr>
      <w:rFonts w:ascii="Calibri" w:hAnsi="Calibri" w:eastAsia="仿宋"/>
      <w:sz w:val="22"/>
    </w:rPr>
  </w:style>
  <w:style w:type="paragraph" w:customStyle="1" w:styleId="44">
    <w:name w:val="赵的正文"/>
    <w:basedOn w:val="1"/>
    <w:link w:val="43"/>
    <w:qFormat/>
    <w:uiPriority w:val="0"/>
    <w:pPr>
      <w:widowControl/>
      <w:spacing w:before="200" w:after="200" w:line="300" w:lineRule="auto"/>
      <w:ind w:firstLine="200" w:firstLineChars="200"/>
    </w:pPr>
    <w:rPr>
      <w:rFonts w:ascii="Calibri" w:hAnsi="Calibri" w:eastAsia="仿宋"/>
      <w:sz w:val="22"/>
    </w:rPr>
  </w:style>
  <w:style w:type="character" w:customStyle="1" w:styleId="45">
    <w:name w:val="font61"/>
    <w:qFormat/>
    <w:uiPriority w:val="0"/>
    <w:rPr>
      <w:rFonts w:hint="eastAsia" w:ascii="宋体" w:hAnsi="宋体" w:eastAsia="宋体" w:cs="宋体"/>
      <w:color w:val="000000"/>
      <w:sz w:val="20"/>
      <w:szCs w:val="20"/>
      <w:u w:val="none"/>
    </w:rPr>
  </w:style>
  <w:style w:type="character" w:customStyle="1" w:styleId="46">
    <w:name w:val="color_2"/>
    <w:qFormat/>
    <w:uiPriority w:val="0"/>
    <w:rPr>
      <w:b/>
      <w:color w:val="666666"/>
    </w:rPr>
  </w:style>
  <w:style w:type="character" w:customStyle="1" w:styleId="47">
    <w:name w:val="孙普文字 Char"/>
    <w:qFormat/>
    <w:uiPriority w:val="0"/>
    <w:rPr>
      <w:rFonts w:ascii="宋体" w:hAnsi="Courier New" w:eastAsia="宋体"/>
      <w:sz w:val="21"/>
      <w:lang w:val="en-US" w:eastAsia="zh-CN" w:bidi="ar-SA"/>
    </w:rPr>
  </w:style>
  <w:style w:type="character" w:customStyle="1" w:styleId="48">
    <w:name w:val="样式1 Char Char"/>
    <w:link w:val="49"/>
    <w:qFormat/>
    <w:uiPriority w:val="0"/>
    <w:rPr>
      <w:szCs w:val="24"/>
    </w:rPr>
  </w:style>
  <w:style w:type="paragraph" w:customStyle="1" w:styleId="49">
    <w:name w:val="样式1"/>
    <w:basedOn w:val="1"/>
    <w:link w:val="48"/>
    <w:qFormat/>
    <w:uiPriority w:val="0"/>
    <w:pPr>
      <w:tabs>
        <w:tab w:val="left" w:leader="hyphen" w:pos="8400"/>
      </w:tabs>
    </w:pPr>
    <w:rPr>
      <w:szCs w:val="24"/>
    </w:rPr>
  </w:style>
  <w:style w:type="character" w:customStyle="1" w:styleId="50">
    <w:name w:val="font31"/>
    <w:qFormat/>
    <w:uiPriority w:val="0"/>
    <w:rPr>
      <w:rFonts w:hint="eastAsia" w:ascii="宋体" w:hAnsi="宋体" w:eastAsia="宋体" w:cs="宋体"/>
      <w:color w:val="000000"/>
      <w:sz w:val="20"/>
      <w:szCs w:val="20"/>
      <w:u w:val="none"/>
    </w:rPr>
  </w:style>
  <w:style w:type="character" w:customStyle="1" w:styleId="51">
    <w:name w:val="纯文本 Char"/>
    <w:qFormat/>
    <w:uiPriority w:val="0"/>
    <w:rPr>
      <w:rFonts w:ascii="宋体" w:hAnsi="Courier New"/>
    </w:rPr>
  </w:style>
  <w:style w:type="character" w:customStyle="1" w:styleId="52">
    <w:name w:val="color_1"/>
    <w:qFormat/>
    <w:uiPriority w:val="0"/>
    <w:rPr>
      <w:b/>
      <w:color w:val="444444"/>
    </w:rPr>
  </w:style>
  <w:style w:type="character" w:customStyle="1" w:styleId="53">
    <w:name w:val="font01"/>
    <w:qFormat/>
    <w:uiPriority w:val="0"/>
    <w:rPr>
      <w:rFonts w:hint="default" w:ascii="Times New Roman" w:hAnsi="Times New Roman" w:cs="Times New Roman"/>
      <w:color w:val="000000"/>
      <w:sz w:val="20"/>
      <w:szCs w:val="20"/>
      <w:u w:val="none"/>
    </w:rPr>
  </w:style>
  <w:style w:type="character" w:customStyle="1" w:styleId="54">
    <w:name w:val="批注框文本 Char"/>
    <w:qFormat/>
    <w:uiPriority w:val="99"/>
    <w:rPr>
      <w:rFonts w:ascii="Calibri" w:hAnsi="Calibri"/>
      <w:sz w:val="18"/>
      <w:szCs w:val="18"/>
    </w:rPr>
  </w:style>
  <w:style w:type="character" w:customStyle="1" w:styleId="55">
    <w:name w:val="RDD正文 Char Char"/>
    <w:link w:val="56"/>
    <w:qFormat/>
    <w:uiPriority w:val="0"/>
    <w:rPr>
      <w:rFonts w:ascii="宋体" w:hAnsi="宋体"/>
      <w:sz w:val="28"/>
      <w:szCs w:val="24"/>
    </w:rPr>
  </w:style>
  <w:style w:type="paragraph" w:customStyle="1" w:styleId="56">
    <w:name w:val="RDD正文"/>
    <w:basedOn w:val="1"/>
    <w:link w:val="55"/>
    <w:qFormat/>
    <w:uiPriority w:val="0"/>
    <w:pPr>
      <w:adjustRightInd w:val="0"/>
      <w:snapToGrid w:val="0"/>
      <w:spacing w:line="480" w:lineRule="auto"/>
      <w:ind w:firstLine="480" w:firstLineChars="200"/>
    </w:pPr>
    <w:rPr>
      <w:rFonts w:ascii="宋体" w:hAnsi="宋体"/>
      <w:sz w:val="28"/>
      <w:szCs w:val="24"/>
    </w:rPr>
  </w:style>
  <w:style w:type="character" w:customStyle="1" w:styleId="57">
    <w:name w:val="页眉 Char1"/>
    <w:basedOn w:val="20"/>
    <w:semiHidden/>
    <w:qFormat/>
    <w:uiPriority w:val="99"/>
    <w:rPr>
      <w:kern w:val="2"/>
      <w:sz w:val="18"/>
      <w:szCs w:val="18"/>
    </w:rPr>
  </w:style>
  <w:style w:type="character" w:customStyle="1" w:styleId="58">
    <w:name w:val="页脚 Char1"/>
    <w:basedOn w:val="20"/>
    <w:semiHidden/>
    <w:qFormat/>
    <w:uiPriority w:val="99"/>
    <w:rPr>
      <w:kern w:val="2"/>
      <w:sz w:val="18"/>
      <w:szCs w:val="18"/>
    </w:rPr>
  </w:style>
  <w:style w:type="character" w:customStyle="1" w:styleId="59">
    <w:name w:val="文档结构图 Char1"/>
    <w:basedOn w:val="20"/>
    <w:link w:val="9"/>
    <w:semiHidden/>
    <w:qFormat/>
    <w:uiPriority w:val="99"/>
    <w:rPr>
      <w:rFonts w:ascii="宋体" w:eastAsia="宋体"/>
      <w:sz w:val="18"/>
      <w:szCs w:val="18"/>
    </w:rPr>
  </w:style>
  <w:style w:type="character" w:customStyle="1" w:styleId="60">
    <w:name w:val="正文文本 Char"/>
    <w:basedOn w:val="20"/>
    <w:link w:val="10"/>
    <w:qFormat/>
    <w:uiPriority w:val="0"/>
    <w:rPr>
      <w:rFonts w:ascii="Times New Roman" w:hAnsi="Times New Roman" w:eastAsia="宋体" w:cs="Times New Roman"/>
      <w:szCs w:val="24"/>
    </w:rPr>
  </w:style>
  <w:style w:type="character" w:customStyle="1" w:styleId="61">
    <w:name w:val="纯文本 Char1"/>
    <w:basedOn w:val="20"/>
    <w:link w:val="11"/>
    <w:semiHidden/>
    <w:qFormat/>
    <w:uiPriority w:val="99"/>
    <w:rPr>
      <w:rFonts w:ascii="宋体" w:hAnsi="Courier New" w:eastAsia="宋体" w:cs="Courier New"/>
      <w:szCs w:val="21"/>
    </w:rPr>
  </w:style>
  <w:style w:type="character" w:customStyle="1" w:styleId="62">
    <w:name w:val="批注文字 Char"/>
    <w:basedOn w:val="20"/>
    <w:link w:val="7"/>
    <w:qFormat/>
    <w:uiPriority w:val="0"/>
    <w:rPr>
      <w:rFonts w:ascii="Times New Roman" w:hAnsi="Times New Roman" w:eastAsia="宋体" w:cs="Times New Roman"/>
      <w:szCs w:val="24"/>
    </w:rPr>
  </w:style>
  <w:style w:type="character" w:customStyle="1" w:styleId="63">
    <w:name w:val="标题 Char1"/>
    <w:basedOn w:val="20"/>
    <w:link w:val="19"/>
    <w:qFormat/>
    <w:uiPriority w:val="10"/>
    <w:rPr>
      <w:rFonts w:eastAsia="宋体" w:asciiTheme="majorHAnsi" w:hAnsiTheme="majorHAnsi" w:cstheme="majorBidi"/>
      <w:b/>
      <w:bCs/>
      <w:sz w:val="32"/>
      <w:szCs w:val="32"/>
    </w:rPr>
  </w:style>
  <w:style w:type="character" w:customStyle="1" w:styleId="64">
    <w:name w:val="批注主题 Char"/>
    <w:basedOn w:val="62"/>
    <w:link w:val="6"/>
    <w:semiHidden/>
    <w:qFormat/>
    <w:uiPriority w:val="0"/>
    <w:rPr>
      <w:rFonts w:ascii="Times New Roman" w:hAnsi="Times New Roman" w:eastAsia="宋体" w:cs="Times New Roman"/>
      <w:b/>
      <w:bCs/>
      <w:szCs w:val="24"/>
    </w:rPr>
  </w:style>
  <w:style w:type="character" w:customStyle="1" w:styleId="65">
    <w:name w:val="日期 Char"/>
    <w:basedOn w:val="20"/>
    <w:link w:val="12"/>
    <w:qFormat/>
    <w:uiPriority w:val="0"/>
    <w:rPr>
      <w:rFonts w:ascii="Times New Roman" w:hAnsi="Times New Roman" w:eastAsia="宋体" w:cs="Times New Roman"/>
      <w:szCs w:val="24"/>
    </w:rPr>
  </w:style>
  <w:style w:type="character" w:customStyle="1" w:styleId="66">
    <w:name w:val="批注框文本 Char1"/>
    <w:basedOn w:val="20"/>
    <w:link w:val="13"/>
    <w:semiHidden/>
    <w:qFormat/>
    <w:uiPriority w:val="99"/>
    <w:rPr>
      <w:sz w:val="18"/>
      <w:szCs w:val="18"/>
    </w:rPr>
  </w:style>
  <w:style w:type="paragraph" w:customStyle="1" w:styleId="67">
    <w:name w:val="报告正文"/>
    <w:basedOn w:val="1"/>
    <w:qFormat/>
    <w:uiPriority w:val="99"/>
    <w:pPr>
      <w:adjustRightInd w:val="0"/>
      <w:snapToGrid w:val="0"/>
      <w:spacing w:line="288" w:lineRule="auto"/>
      <w:ind w:left="1700" w:leftChars="1700"/>
    </w:pPr>
    <w:rPr>
      <w:rFonts w:ascii="华文细黑" w:hAnsi="华文细黑" w:eastAsia="华文细黑" w:cs="宋体"/>
      <w:szCs w:val="20"/>
    </w:rPr>
  </w:style>
  <w:style w:type="paragraph" w:customStyle="1" w:styleId="68">
    <w:name w:val="列出段落1"/>
    <w:basedOn w:val="1"/>
    <w:qFormat/>
    <w:uiPriority w:val="34"/>
    <w:pPr>
      <w:ind w:firstLine="420" w:firstLineChars="200"/>
    </w:pPr>
    <w:rPr>
      <w:rFonts w:ascii="Times New Roman" w:hAnsi="Times New Roman" w:eastAsia="宋体" w:cs="Times New Roman"/>
      <w:szCs w:val="24"/>
    </w:rPr>
  </w:style>
  <w:style w:type="paragraph" w:customStyle="1" w:styleId="69">
    <w:name w:val="_Style 1"/>
    <w:basedOn w:val="1"/>
    <w:qFormat/>
    <w:uiPriority w:val="99"/>
    <w:pPr>
      <w:adjustRightInd w:val="0"/>
      <w:snapToGrid w:val="0"/>
      <w:spacing w:line="360" w:lineRule="auto"/>
      <w:ind w:firstLine="420" w:firstLineChars="200"/>
    </w:pPr>
    <w:rPr>
      <w:rFonts w:ascii="Times New Roman" w:hAnsi="Times New Roman" w:eastAsia="宋体" w:cs="Times New Roman"/>
      <w:color w:val="000000"/>
      <w:szCs w:val="21"/>
    </w:rPr>
  </w:style>
  <w:style w:type="paragraph" w:customStyle="1" w:styleId="70">
    <w:name w:val="p0"/>
    <w:basedOn w:val="1"/>
    <w:qFormat/>
    <w:uiPriority w:val="0"/>
    <w:pPr>
      <w:widowControl/>
    </w:pPr>
    <w:rPr>
      <w:rFonts w:ascii="Times New Roman" w:hAnsi="Times New Roman" w:eastAsia="宋体" w:cs="Times New Roman"/>
      <w:kern w:val="0"/>
      <w:szCs w:val="21"/>
    </w:rPr>
  </w:style>
  <w:style w:type="paragraph" w:customStyle="1" w:styleId="7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3">
    <w:name w:val="普通(网站)1"/>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74">
    <w:name w:val="列出段落2"/>
    <w:basedOn w:val="1"/>
    <w:qFormat/>
    <w:uiPriority w:val="99"/>
    <w:pPr>
      <w:adjustRightInd w:val="0"/>
      <w:snapToGrid w:val="0"/>
      <w:spacing w:line="360" w:lineRule="auto"/>
      <w:ind w:firstLine="420" w:firstLineChars="200"/>
    </w:pPr>
    <w:rPr>
      <w:rFonts w:ascii="Times New Roman" w:hAnsi="Times New Roman" w:eastAsia="宋体" w:cs="Times New Roman"/>
      <w:color w:val="000000"/>
      <w:szCs w:val="21"/>
    </w:rPr>
  </w:style>
  <w:style w:type="paragraph" w:customStyle="1" w:styleId="75">
    <w:name w:val="_Style 2"/>
    <w:basedOn w:val="1"/>
    <w:qFormat/>
    <w:uiPriority w:val="99"/>
    <w:pPr>
      <w:adjustRightInd w:val="0"/>
      <w:snapToGrid w:val="0"/>
      <w:spacing w:line="360" w:lineRule="auto"/>
      <w:ind w:firstLine="420" w:firstLineChars="200"/>
    </w:pPr>
    <w:rPr>
      <w:rFonts w:ascii="Times New Roman" w:hAnsi="Times New Roman" w:eastAsia="宋体" w:cs="Times New Roman"/>
      <w:color w:val="000000"/>
      <w:szCs w:val="21"/>
    </w:rPr>
  </w:style>
  <w:style w:type="paragraph" w:customStyle="1" w:styleId="76">
    <w:name w:val="Char Char Char Char"/>
    <w:basedOn w:val="1"/>
    <w:qFormat/>
    <w:uiPriority w:val="0"/>
    <w:rPr>
      <w:rFonts w:ascii="Times New Roman" w:hAnsi="Times New Roman" w:eastAsia="宋体" w:cs="Times New Roman"/>
      <w:szCs w:val="24"/>
    </w:rPr>
  </w:style>
  <w:style w:type="paragraph" w:customStyle="1" w:styleId="77">
    <w:name w:val="文档正文"/>
    <w:basedOn w:val="1"/>
    <w:qFormat/>
    <w:uiPriority w:val="0"/>
    <w:pPr>
      <w:tabs>
        <w:tab w:val="left" w:pos="5460"/>
        <w:tab w:val="left" w:pos="8770"/>
      </w:tabs>
      <w:adjustRightInd w:val="0"/>
      <w:spacing w:line="360" w:lineRule="auto"/>
      <w:ind w:right="210" w:rightChars="100" w:firstLine="420" w:firstLineChars="200"/>
      <w:textAlignment w:val="baseline"/>
    </w:pPr>
    <w:rPr>
      <w:rFonts w:ascii="宋体" w:hAnsi="宋体" w:eastAsia="宋体" w:cs="Times New Roman"/>
      <w:kern w:val="0"/>
      <w:szCs w:val="21"/>
    </w:rPr>
  </w:style>
  <w:style w:type="paragraph" w:customStyle="1" w:styleId="78">
    <w:name w:val="p15"/>
    <w:basedOn w:val="1"/>
    <w:qFormat/>
    <w:uiPriority w:val="0"/>
    <w:pPr>
      <w:widowControl/>
      <w:pBdr>
        <w:bottom w:val="single" w:color="000000" w:sz="6" w:space="1"/>
      </w:pBdr>
      <w:jc w:val="center"/>
    </w:pPr>
    <w:rPr>
      <w:rFonts w:ascii="Times New Roman" w:hAnsi="Times New Roman" w:eastAsia="宋体" w:cs="Times New Roman"/>
      <w:kern w:val="0"/>
      <w:sz w:val="18"/>
      <w:szCs w:val="18"/>
    </w:rPr>
  </w:style>
  <w:style w:type="paragraph" w:customStyle="1" w:styleId="79">
    <w:name w:val="1 Char"/>
    <w:basedOn w:val="1"/>
    <w:qFormat/>
    <w:uiPriority w:val="99"/>
    <w:rPr>
      <w:rFonts w:ascii="Tahoma" w:hAnsi="Tahoma" w:eastAsia="宋体" w:cs="Times New Roman"/>
      <w:sz w:val="24"/>
      <w:szCs w:val="20"/>
    </w:rPr>
  </w:style>
  <w:style w:type="paragraph" w:customStyle="1" w:styleId="80">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FA2D2-59E4-4CE8-8005-25A5A76B11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3632</Words>
  <Characters>20706</Characters>
  <Lines>172</Lines>
  <Paragraphs>48</Paragraphs>
  <ScaleCrop>false</ScaleCrop>
  <LinksUpToDate>false</LinksUpToDate>
  <CharactersWithSpaces>24290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2017-03-24T01:15:00Z</dcterms:created>
  <dc:creator>微软用户</dc:creator>
  <cp:lastModifiedBy>Administrator</cp:lastModifiedBy>
  <cp:lastPrinted>2017-12-28T09:21:00Z</cp:lastPrinted>
  <dcterms:modified xsi:type="dcterms:W3CDTF">2018-01-29T11:55:53Z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