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left"/>
        <w:outlineLvl w:val="0"/>
        <w:rPr>
          <w:rFonts w:ascii="宋体" w:cs="宋体"/>
          <w:b/>
          <w:bCs/>
          <w:color w:val="auto"/>
          <w:sz w:val="24"/>
          <w:lang w:val="zh-CN"/>
        </w:rPr>
      </w:pPr>
      <w:bookmarkStart w:id="0" w:name="_Toc10502"/>
      <w:r>
        <w:rPr>
          <w:rFonts w:hint="eastAsia" w:ascii="宋体" w:cs="宋体"/>
          <w:b/>
          <w:bCs/>
          <w:color w:val="auto"/>
          <w:sz w:val="24"/>
          <w:lang w:val="zh-CN"/>
        </w:rPr>
        <w:t>附件1、开标一览表</w:t>
      </w:r>
      <w:bookmarkEnd w:id="0"/>
    </w:p>
    <w:p>
      <w:pPr>
        <w:rPr>
          <w:color w:val="auto"/>
          <w:lang w:val="zh-CN"/>
        </w:rPr>
      </w:pPr>
    </w:p>
    <w:p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color w:val="auto"/>
          <w:sz w:val="24"/>
          <w:lang w:val="zh-CN"/>
        </w:rPr>
      </w:pPr>
    </w:p>
    <w:tbl>
      <w:tblPr>
        <w:tblStyle w:val="8"/>
        <w:tblW w:w="946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2520"/>
        <w:gridCol w:w="3212"/>
        <w:gridCol w:w="1749"/>
        <w:gridCol w:w="90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color w:val="auto"/>
                <w:sz w:val="24"/>
                <w:lang w:val="zh-CN"/>
              </w:rPr>
            </w:pPr>
            <w:r>
              <w:rPr>
                <w:rFonts w:hint="eastAsia" w:ascii="宋体" w:cs="宋体"/>
                <w:color w:val="auto"/>
                <w:sz w:val="24"/>
                <w:lang w:val="zh-CN"/>
              </w:rPr>
              <w:t>标段</w:t>
            </w:r>
          </w:p>
        </w:tc>
        <w:tc>
          <w:tcPr>
            <w:tcW w:w="2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color w:val="auto"/>
                <w:sz w:val="24"/>
                <w:lang w:val="zh-CN"/>
              </w:rPr>
            </w:pPr>
            <w:r>
              <w:rPr>
                <w:rFonts w:hint="eastAsia" w:ascii="宋体" w:cs="宋体"/>
                <w:color w:val="auto"/>
                <w:sz w:val="24"/>
                <w:lang w:val="zh-CN"/>
              </w:rPr>
              <w:t>项目名称</w:t>
            </w:r>
          </w:p>
        </w:tc>
        <w:tc>
          <w:tcPr>
            <w:tcW w:w="32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color w:val="auto"/>
                <w:sz w:val="24"/>
                <w:lang w:val="zh-CN"/>
              </w:rPr>
            </w:pPr>
            <w:r>
              <w:rPr>
                <w:rFonts w:hint="eastAsia" w:ascii="宋体" w:cs="宋体"/>
                <w:color w:val="auto"/>
                <w:sz w:val="24"/>
                <w:lang w:val="zh-CN"/>
              </w:rPr>
              <w:t>投标报价</w:t>
            </w:r>
          </w:p>
        </w:tc>
        <w:tc>
          <w:tcPr>
            <w:tcW w:w="1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color w:val="auto"/>
                <w:sz w:val="24"/>
                <w:lang w:val="zh-CN"/>
              </w:rPr>
            </w:pPr>
            <w:r>
              <w:rPr>
                <w:rFonts w:hint="eastAsia" w:ascii="宋体" w:cs="宋体"/>
                <w:color w:val="auto"/>
                <w:sz w:val="24"/>
                <w:lang w:val="zh-CN"/>
              </w:rPr>
              <w:t>工期</w:t>
            </w:r>
          </w:p>
        </w:tc>
        <w:tc>
          <w:tcPr>
            <w:tcW w:w="9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color w:val="auto"/>
                <w:sz w:val="24"/>
                <w:lang w:val="zh-CN"/>
              </w:rPr>
            </w:pPr>
            <w:r>
              <w:rPr>
                <w:rFonts w:hint="eastAsia" w:ascii="宋体" w:cs="宋体"/>
                <w:color w:val="auto"/>
                <w:sz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1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A包</w:t>
            </w:r>
          </w:p>
        </w:tc>
        <w:tc>
          <w:tcPr>
            <w:tcW w:w="2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color w:val="auto"/>
                <w:sz w:val="24"/>
              </w:rPr>
            </w:pPr>
            <w:r>
              <w:rPr>
                <w:rFonts w:hint="eastAsia" w:ascii="宋体" w:cs="宋体"/>
                <w:color w:val="auto"/>
                <w:sz w:val="24"/>
                <w:lang w:val="zh-CN"/>
              </w:rPr>
              <w:t>智能坐便器检验设备</w:t>
            </w:r>
          </w:p>
        </w:tc>
        <w:tc>
          <w:tcPr>
            <w:tcW w:w="32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color w:val="auto"/>
                <w:sz w:val="24"/>
                <w:lang w:val="zh-CN"/>
              </w:rPr>
            </w:pPr>
            <w:r>
              <w:rPr>
                <w:rFonts w:hint="eastAsia" w:ascii="宋体" w:cs="宋体"/>
                <w:color w:val="auto"/>
                <w:sz w:val="24"/>
                <w:lang w:val="zh-CN"/>
              </w:rPr>
              <w:t>大写：柒拾肆万伍千元整　　　　　　小写：</w:t>
            </w:r>
            <w:r>
              <w:rPr>
                <w:rFonts w:hint="eastAsia" w:ascii="宋体" w:cs="宋体"/>
                <w:color w:val="auto"/>
                <w:sz w:val="24"/>
                <w:lang w:val="en-US" w:eastAsia="zh-CN"/>
              </w:rPr>
              <w:t>74</w:t>
            </w:r>
            <w:r>
              <w:rPr>
                <w:rFonts w:hint="eastAsia" w:ascii="宋体" w:cs="宋体"/>
                <w:color w:val="auto"/>
                <w:sz w:val="24"/>
              </w:rPr>
              <w:t>5000.00元</w:t>
            </w:r>
          </w:p>
        </w:tc>
        <w:tc>
          <w:tcPr>
            <w:tcW w:w="1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color w:val="auto"/>
                <w:sz w:val="24"/>
                <w:lang w:val="zh-CN"/>
              </w:rPr>
            </w:pPr>
            <w:r>
              <w:rPr>
                <w:rFonts w:hint="eastAsia" w:ascii="宋体" w:cs="宋体"/>
                <w:color w:val="auto"/>
                <w:sz w:val="24"/>
                <w:lang w:val="zh-CN"/>
              </w:rPr>
              <w:t>自签订合同90天内</w:t>
            </w:r>
          </w:p>
        </w:tc>
        <w:tc>
          <w:tcPr>
            <w:tcW w:w="9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cs="宋体"/>
                <w:color w:val="auto"/>
                <w:sz w:val="24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宋体" w:cs="宋体"/>
          <w:color w:val="auto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color w:val="auto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color w:val="auto"/>
          <w:sz w:val="24"/>
          <w:lang w:val="zh-CN"/>
        </w:rPr>
      </w:pPr>
      <w:r>
        <w:rPr>
          <w:rFonts w:hint="eastAsia" w:ascii="宋体" w:cs="宋体"/>
          <w:color w:val="auto"/>
          <w:sz w:val="24"/>
          <w:lang w:val="zh-CN"/>
        </w:rPr>
        <w:t>投标人（公章）：中国建材检验认证集团（陕西）有限公司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color w:val="auto"/>
          <w:sz w:val="24"/>
          <w:u w:val="single"/>
          <w:lang w:val="zh-CN"/>
        </w:rPr>
      </w:pPr>
      <w:r>
        <w:rPr>
          <w:rFonts w:hint="eastAsia" w:ascii="宋体" w:cs="宋体"/>
          <w:color w:val="auto"/>
          <w:sz w:val="24"/>
          <w:lang w:val="zh-CN"/>
        </w:rPr>
        <w:t>投标人法定代表人</w:t>
      </w:r>
      <w:r>
        <w:rPr>
          <w:rFonts w:ascii="宋体" w:cs="宋体"/>
          <w:color w:val="auto"/>
          <w:sz w:val="24"/>
          <w:lang w:val="zh-CN"/>
        </w:rPr>
        <w:t xml:space="preserve"> </w:t>
      </w:r>
      <w:r>
        <w:rPr>
          <w:rFonts w:hint="eastAsia" w:ascii="宋体" w:cs="宋体"/>
          <w:color w:val="auto"/>
          <w:sz w:val="24"/>
          <w:lang w:val="zh-CN"/>
        </w:rPr>
        <w:t>（或代理人）签字：</w:t>
      </w:r>
      <w:r>
        <w:rPr>
          <w:rFonts w:hint="eastAsia" w:ascii="宋体" w:cs="宋体"/>
          <w:color w:val="auto"/>
          <w:sz w:val="24"/>
          <w:u w:val="single"/>
        </w:rPr>
        <w:t xml:space="preserve">          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color w:val="auto"/>
          <w:sz w:val="24"/>
          <w:lang w:val="zh-CN"/>
        </w:rPr>
      </w:pPr>
      <w:r>
        <w:rPr>
          <w:rFonts w:hint="eastAsia" w:ascii="宋体" w:cs="宋体"/>
          <w:color w:val="auto"/>
          <w:sz w:val="24"/>
          <w:lang w:val="zh-CN"/>
        </w:rPr>
        <w:t>日期：</w:t>
      </w:r>
      <w:r>
        <w:rPr>
          <w:rFonts w:hint="eastAsia" w:ascii="宋体" w:cs="宋体"/>
          <w:color w:val="auto"/>
          <w:sz w:val="24"/>
        </w:rPr>
        <w:t>2017</w:t>
      </w:r>
      <w:r>
        <w:rPr>
          <w:rFonts w:hint="eastAsia" w:ascii="宋体" w:cs="宋体"/>
          <w:color w:val="auto"/>
          <w:sz w:val="24"/>
          <w:lang w:val="zh-CN"/>
        </w:rPr>
        <w:t>年</w:t>
      </w:r>
      <w:r>
        <w:rPr>
          <w:rFonts w:ascii="宋体" w:cs="宋体"/>
          <w:color w:val="auto"/>
          <w:sz w:val="24"/>
          <w:lang w:val="zh-CN"/>
        </w:rPr>
        <w:t xml:space="preserve"> </w:t>
      </w:r>
      <w:r>
        <w:rPr>
          <w:rFonts w:hint="eastAsia" w:ascii="宋体" w:cs="宋体"/>
          <w:color w:val="auto"/>
          <w:sz w:val="24"/>
        </w:rPr>
        <w:t>12</w:t>
      </w:r>
      <w:r>
        <w:rPr>
          <w:rFonts w:hint="eastAsia" w:ascii="宋体" w:cs="宋体"/>
          <w:color w:val="auto"/>
          <w:sz w:val="24"/>
          <w:lang w:val="zh-CN"/>
        </w:rPr>
        <w:t>月</w:t>
      </w:r>
      <w:r>
        <w:rPr>
          <w:rFonts w:ascii="宋体" w:cs="宋体"/>
          <w:color w:val="auto"/>
          <w:sz w:val="24"/>
          <w:lang w:val="zh-CN"/>
        </w:rPr>
        <w:t xml:space="preserve"> </w:t>
      </w:r>
      <w:r>
        <w:rPr>
          <w:rFonts w:hint="eastAsia" w:ascii="宋体" w:cs="宋体"/>
          <w:color w:val="auto"/>
          <w:sz w:val="24"/>
        </w:rPr>
        <w:t>06</w:t>
      </w:r>
      <w:r>
        <w:rPr>
          <w:rFonts w:hint="eastAsia" w:ascii="宋体" w:cs="宋体"/>
          <w:color w:val="auto"/>
          <w:sz w:val="24"/>
          <w:lang w:val="zh-CN"/>
        </w:rPr>
        <w:t>日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color w:val="auto"/>
          <w:sz w:val="24"/>
          <w:lang w:val="zh-CN"/>
        </w:rPr>
      </w:pPr>
      <w:r>
        <w:rPr>
          <w:rFonts w:hint="eastAsia" w:ascii="宋体" w:cs="宋体"/>
          <w:color w:val="auto"/>
          <w:sz w:val="24"/>
          <w:lang w:val="zh-CN"/>
        </w:rPr>
        <w:t>注：</w:t>
      </w:r>
      <w:r>
        <w:rPr>
          <w:rFonts w:hint="eastAsia" w:ascii="宋体" w:hAnsi="Calibri" w:cs="宋体"/>
          <w:color w:val="auto"/>
          <w:sz w:val="24"/>
          <w:lang w:val="zh-CN"/>
        </w:rPr>
        <w:t>工期指完成该项目的最终时间（日历天）</w:t>
      </w:r>
      <w:r>
        <w:rPr>
          <w:rFonts w:hint="eastAsia" w:ascii="宋体" w:cs="宋体"/>
          <w:color w:val="auto"/>
          <w:sz w:val="24"/>
          <w:lang w:val="zh-CN"/>
        </w:rPr>
        <w:t>。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color w:val="auto"/>
          <w:sz w:val="24"/>
          <w:lang w:val="zh-CN"/>
        </w:rPr>
      </w:pPr>
    </w:p>
    <w:p>
      <w:pPr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br w:type="page"/>
      </w:r>
    </w:p>
    <w:p>
      <w:pPr>
        <w:autoSpaceDE w:val="0"/>
        <w:autoSpaceDN w:val="0"/>
        <w:adjustRightInd w:val="0"/>
        <w:spacing w:line="360" w:lineRule="auto"/>
        <w:jc w:val="left"/>
        <w:outlineLvl w:val="0"/>
        <w:rPr>
          <w:rFonts w:ascii="宋体" w:cs="宋体"/>
          <w:b/>
          <w:bCs/>
          <w:color w:val="auto"/>
          <w:sz w:val="24"/>
          <w:lang w:val="zh-CN"/>
        </w:rPr>
      </w:pPr>
      <w:bookmarkStart w:id="1" w:name="_Toc24363"/>
      <w:r>
        <w:rPr>
          <w:rFonts w:hint="eastAsia" w:ascii="宋体" w:cs="宋体"/>
          <w:b/>
          <w:bCs/>
          <w:color w:val="auto"/>
          <w:sz w:val="24"/>
          <w:lang w:val="zh-CN"/>
        </w:rPr>
        <w:t>附件2、投标分项报价一览表</w:t>
      </w:r>
      <w:bookmarkEnd w:id="1"/>
    </w:p>
    <w:p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color w:val="auto"/>
          <w:sz w:val="24"/>
          <w:lang w:val="zh-CN"/>
        </w:rPr>
      </w:pPr>
    </w:p>
    <w:tbl>
      <w:tblPr>
        <w:tblStyle w:val="8"/>
        <w:tblW w:w="1040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2010"/>
        <w:gridCol w:w="1815"/>
        <w:gridCol w:w="980"/>
        <w:gridCol w:w="792"/>
        <w:gridCol w:w="648"/>
        <w:gridCol w:w="1003"/>
        <w:gridCol w:w="1050"/>
        <w:gridCol w:w="14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 w:val="24"/>
                <w:lang w:val="zh-CN"/>
              </w:rPr>
            </w:pPr>
            <w:r>
              <w:rPr>
                <w:rFonts w:hint="eastAsia"/>
                <w:color w:val="auto"/>
                <w:sz w:val="24"/>
                <w:lang w:val="zh-CN"/>
              </w:rPr>
              <w:t>序号</w:t>
            </w:r>
          </w:p>
        </w:tc>
        <w:tc>
          <w:tcPr>
            <w:tcW w:w="2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 w:val="24"/>
                <w:lang w:val="zh-CN"/>
              </w:rPr>
            </w:pPr>
            <w:r>
              <w:rPr>
                <w:rFonts w:hint="eastAsia"/>
                <w:color w:val="auto"/>
                <w:sz w:val="24"/>
                <w:lang w:val="zh-CN"/>
              </w:rPr>
              <w:t>名 称</w:t>
            </w:r>
          </w:p>
        </w:tc>
        <w:tc>
          <w:tcPr>
            <w:tcW w:w="1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 w:val="24"/>
                <w:lang w:val="zh-CN"/>
              </w:rPr>
            </w:pPr>
            <w:r>
              <w:rPr>
                <w:rFonts w:hint="eastAsia"/>
                <w:color w:val="auto"/>
                <w:sz w:val="24"/>
                <w:lang w:val="zh-CN"/>
              </w:rPr>
              <w:t>规格及型号</w:t>
            </w:r>
          </w:p>
        </w:tc>
        <w:tc>
          <w:tcPr>
            <w:tcW w:w="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 w:val="24"/>
                <w:lang w:val="zh-CN"/>
              </w:rPr>
            </w:pPr>
            <w:r>
              <w:rPr>
                <w:rFonts w:hint="eastAsia"/>
                <w:color w:val="auto"/>
                <w:sz w:val="24"/>
                <w:lang w:val="zh-CN"/>
              </w:rPr>
              <w:t>技术参数</w:t>
            </w:r>
          </w:p>
        </w:tc>
        <w:tc>
          <w:tcPr>
            <w:tcW w:w="7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 w:val="24"/>
                <w:lang w:val="zh-CN"/>
              </w:rPr>
            </w:pPr>
            <w:r>
              <w:rPr>
                <w:rFonts w:hint="eastAsia"/>
                <w:color w:val="auto"/>
                <w:sz w:val="24"/>
                <w:lang w:val="zh-CN"/>
              </w:rPr>
              <w:t>单 位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 w:val="24"/>
                <w:lang w:val="zh-CN"/>
              </w:rPr>
            </w:pPr>
            <w:r>
              <w:rPr>
                <w:rFonts w:hint="eastAsia"/>
                <w:color w:val="auto"/>
                <w:sz w:val="24"/>
                <w:lang w:val="zh-CN"/>
              </w:rPr>
              <w:t>数 量</w:t>
            </w:r>
          </w:p>
        </w:tc>
        <w:tc>
          <w:tcPr>
            <w:tcW w:w="10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 w:val="24"/>
                <w:lang w:val="zh-CN"/>
              </w:rPr>
            </w:pPr>
            <w:r>
              <w:rPr>
                <w:rFonts w:hint="eastAsia"/>
                <w:color w:val="auto"/>
                <w:sz w:val="24"/>
                <w:lang w:val="zh-CN"/>
              </w:rPr>
              <w:t>单 价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 w:val="24"/>
                <w:lang w:val="zh-CN"/>
              </w:rPr>
            </w:pPr>
            <w:r>
              <w:rPr>
                <w:rFonts w:hint="eastAsia"/>
                <w:color w:val="auto"/>
                <w:sz w:val="24"/>
                <w:lang w:val="zh-CN"/>
              </w:rPr>
              <w:t>总价</w:t>
            </w:r>
          </w:p>
        </w:tc>
        <w:tc>
          <w:tcPr>
            <w:tcW w:w="1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 w:val="24"/>
                <w:lang w:val="zh-CN"/>
              </w:rPr>
            </w:pPr>
            <w:r>
              <w:rPr>
                <w:rFonts w:hint="eastAsia"/>
                <w:color w:val="auto"/>
                <w:sz w:val="24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 w:val="24"/>
                <w:lang w:val="zh-CN"/>
              </w:rPr>
            </w:pPr>
            <w:r>
              <w:rPr>
                <w:rFonts w:hint="eastAsia"/>
                <w:color w:val="auto"/>
                <w:sz w:val="24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</w:t>
            </w:r>
          </w:p>
        </w:tc>
        <w:tc>
          <w:tcPr>
            <w:tcW w:w="2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智能坐便器综合试验机</w:t>
            </w:r>
          </w:p>
        </w:tc>
        <w:tc>
          <w:tcPr>
            <w:tcW w:w="1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XCZBZ-C-CTC</w:t>
            </w:r>
          </w:p>
        </w:tc>
        <w:tc>
          <w:tcPr>
            <w:tcW w:w="98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详见附件5、技术方案</w:t>
            </w:r>
          </w:p>
        </w:tc>
        <w:tc>
          <w:tcPr>
            <w:tcW w:w="7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台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壹</w:t>
            </w:r>
          </w:p>
        </w:tc>
        <w:tc>
          <w:tcPr>
            <w:tcW w:w="10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255000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255000</w:t>
            </w:r>
          </w:p>
        </w:tc>
        <w:tc>
          <w:tcPr>
            <w:tcW w:w="1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西安/CTC陕西公司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</w:t>
            </w:r>
          </w:p>
        </w:tc>
        <w:tc>
          <w:tcPr>
            <w:tcW w:w="2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智能坐便器耐久性试验机</w:t>
            </w:r>
          </w:p>
        </w:tc>
        <w:tc>
          <w:tcPr>
            <w:tcW w:w="1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XCZBWL-C-CTC</w:t>
            </w:r>
          </w:p>
        </w:tc>
        <w:tc>
          <w:tcPr>
            <w:tcW w:w="9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7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台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壹</w:t>
            </w:r>
          </w:p>
        </w:tc>
        <w:tc>
          <w:tcPr>
            <w:tcW w:w="10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155000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155000</w:t>
            </w:r>
          </w:p>
        </w:tc>
        <w:tc>
          <w:tcPr>
            <w:tcW w:w="1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西安/CTC陕西公司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3</w:t>
            </w:r>
          </w:p>
        </w:tc>
        <w:tc>
          <w:tcPr>
            <w:tcW w:w="2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智能坐便器升温、水温稳定性及清洗力综合试验机</w:t>
            </w:r>
          </w:p>
        </w:tc>
        <w:tc>
          <w:tcPr>
            <w:tcW w:w="1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XCZBS-C-CTC</w:t>
            </w:r>
          </w:p>
        </w:tc>
        <w:tc>
          <w:tcPr>
            <w:tcW w:w="9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7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台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壹</w:t>
            </w:r>
          </w:p>
        </w:tc>
        <w:tc>
          <w:tcPr>
            <w:tcW w:w="10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220000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220000</w:t>
            </w:r>
          </w:p>
        </w:tc>
        <w:tc>
          <w:tcPr>
            <w:tcW w:w="1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西安/CTC陕西公司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4</w:t>
            </w:r>
          </w:p>
        </w:tc>
        <w:tc>
          <w:tcPr>
            <w:tcW w:w="2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智能便器、水嘴虹吸试验机</w:t>
            </w:r>
          </w:p>
        </w:tc>
        <w:tc>
          <w:tcPr>
            <w:tcW w:w="1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XCZBSH-C-CTC</w:t>
            </w:r>
          </w:p>
        </w:tc>
        <w:tc>
          <w:tcPr>
            <w:tcW w:w="98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7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台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壹</w:t>
            </w:r>
          </w:p>
        </w:tc>
        <w:tc>
          <w:tcPr>
            <w:tcW w:w="10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115000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115000</w:t>
            </w:r>
          </w:p>
        </w:tc>
        <w:tc>
          <w:tcPr>
            <w:tcW w:w="1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西安/CTC陕西公司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cs="宋体"/>
                <w:color w:val="auto"/>
                <w:sz w:val="24"/>
                <w:lang w:val="zh-CN"/>
              </w:rPr>
              <w:t>合</w:t>
            </w:r>
            <w:r>
              <w:rPr>
                <w:color w:val="auto"/>
                <w:sz w:val="24"/>
              </w:rPr>
              <w:t xml:space="preserve">  </w:t>
            </w:r>
            <w:r>
              <w:rPr>
                <w:rFonts w:hint="eastAsia" w:ascii="宋体" w:cs="宋体"/>
                <w:color w:val="auto"/>
                <w:sz w:val="24"/>
                <w:lang w:val="zh-CN"/>
              </w:rPr>
              <w:t>计</w:t>
            </w:r>
          </w:p>
        </w:tc>
        <w:tc>
          <w:tcPr>
            <w:tcW w:w="776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 w:val="24"/>
                <w:lang w:val="zh-CN"/>
              </w:rPr>
            </w:pPr>
            <w:r>
              <w:rPr>
                <w:rFonts w:hint="eastAsia"/>
                <w:color w:val="auto"/>
                <w:sz w:val="24"/>
                <w:lang w:val="zh-CN"/>
              </w:rPr>
              <w:t>大写：</w:t>
            </w:r>
            <w:r>
              <w:rPr>
                <w:rFonts w:hint="eastAsia" w:ascii="宋体" w:cs="宋体"/>
                <w:color w:val="auto"/>
                <w:sz w:val="24"/>
                <w:lang w:val="zh-CN"/>
              </w:rPr>
              <w:t>柒拾肆万伍千元整</w:t>
            </w:r>
            <w:r>
              <w:rPr>
                <w:rFonts w:hint="eastAsia"/>
                <w:color w:val="auto"/>
                <w:sz w:val="24"/>
                <w:lang w:val="zh-CN"/>
              </w:rPr>
              <w:t>　　　　　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zh-CN"/>
              </w:rPr>
              <w:t>小写：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74</w:t>
            </w:r>
            <w:r>
              <w:rPr>
                <w:rFonts w:hint="eastAsia"/>
                <w:color w:val="auto"/>
                <w:sz w:val="24"/>
              </w:rPr>
              <w:t>5000.00元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宋体" w:cs="宋体"/>
          <w:color w:val="auto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color w:val="auto"/>
          <w:sz w:val="24"/>
          <w:lang w:val="zh-CN"/>
        </w:rPr>
      </w:pPr>
      <w:r>
        <w:rPr>
          <w:rFonts w:hint="eastAsia" w:ascii="宋体" w:cs="宋体"/>
          <w:color w:val="auto"/>
          <w:sz w:val="24"/>
          <w:lang w:val="zh-CN"/>
        </w:rPr>
        <w:t>投标人（公章）：中国建材检验认证集团（陕西）有限公司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color w:val="auto"/>
          <w:sz w:val="24"/>
          <w:u w:val="single"/>
          <w:lang w:val="zh-CN"/>
        </w:rPr>
      </w:pPr>
      <w:r>
        <w:rPr>
          <w:rFonts w:hint="eastAsia" w:ascii="宋体" w:cs="宋体"/>
          <w:color w:val="auto"/>
          <w:sz w:val="24"/>
          <w:lang w:val="zh-CN"/>
        </w:rPr>
        <w:t>投标人法定代表人</w:t>
      </w:r>
      <w:r>
        <w:rPr>
          <w:rFonts w:ascii="宋体" w:cs="宋体"/>
          <w:color w:val="auto"/>
          <w:sz w:val="24"/>
          <w:lang w:val="zh-CN"/>
        </w:rPr>
        <w:t xml:space="preserve"> </w:t>
      </w:r>
      <w:r>
        <w:rPr>
          <w:rFonts w:hint="eastAsia" w:ascii="宋体" w:cs="宋体"/>
          <w:color w:val="auto"/>
          <w:sz w:val="24"/>
          <w:lang w:val="zh-CN"/>
        </w:rPr>
        <w:t>（或代理人）签字：</w:t>
      </w:r>
      <w:r>
        <w:rPr>
          <w:rFonts w:hint="eastAsia" w:ascii="宋体" w:cs="宋体"/>
          <w:color w:val="auto"/>
          <w:sz w:val="24"/>
          <w:u w:val="single"/>
        </w:rPr>
        <w:t xml:space="preserve">            </w:t>
      </w:r>
      <w:r>
        <w:rPr>
          <w:rFonts w:ascii="宋体" w:cs="宋体"/>
          <w:color w:val="auto"/>
          <w:sz w:val="24"/>
          <w:u w:val="single"/>
          <w:lang w:val="zh-CN"/>
        </w:rPr>
        <w:t xml:space="preserve"> </w:t>
      </w:r>
    </w:p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'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长城长宋体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EGG Eurostile">
    <w:altName w:val="方正姚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EGGEurostile">
    <w:altName w:val="Arial"/>
    <w:panose1 w:val="02000504000000000004"/>
    <w:charset w:val="00"/>
    <w:family w:val="auto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radeGothic-Light">
    <w:altName w:val="方正舒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MinionPro-Regular">
    <w:altName w:val="方正舒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宋体-WinCharSetFFFF-H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Franklin Gothic Medium">
    <w:panose1 w:val="020B0603020102020204"/>
    <w:charset w:val="00"/>
    <w:family w:val="swiss"/>
    <w:pitch w:val="default"/>
    <w:sig w:usb0="00000287" w:usb1="00000000" w:usb2="00000000" w:usb3="00000000" w:csb0="2000009F" w:csb1="DFD70000"/>
  </w:font>
  <w:font w:name="TimesNewRoman,Bold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TimesNew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ArialBlack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造字工房尚黑 G0v1 常规体">
    <w:panose1 w:val="00000000000000000000"/>
    <w:charset w:val="86"/>
    <w:family w:val="auto"/>
    <w:pitch w:val="default"/>
    <w:sig w:usb0="00000001" w:usb1="08010000" w:usb2="00000000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Vrinda">
    <w:panose1 w:val="020B0502040204020203"/>
    <w:charset w:val="00"/>
    <w:family w:val="swiss"/>
    <w:pitch w:val="default"/>
    <w:sig w:usb0="00010003" w:usb1="00000000" w:usb2="00000000" w:usb3="00000000" w:csb0="00000001" w:csb1="00000000"/>
  </w:font>
  <w:font w:name="ˎ̥">
    <w:altName w:val="Times New Roman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IDFont+F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简隶书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3E4"/>
    <w:rsid w:val="00CE23E4"/>
    <w:rsid w:val="1736583F"/>
    <w:rsid w:val="23103108"/>
    <w:rsid w:val="26853F94"/>
    <w:rsid w:val="40254AD0"/>
    <w:rsid w:val="53273BBC"/>
    <w:rsid w:val="61A35622"/>
    <w:rsid w:val="62372AD9"/>
    <w:rsid w:val="62E41FB2"/>
    <w:rsid w:val="66597B3C"/>
    <w:rsid w:val="791670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tabs>
        <w:tab w:val="left" w:pos="720"/>
      </w:tabs>
      <w:spacing w:before="50" w:beforeLines="50" w:line="360" w:lineRule="auto"/>
      <w:jc w:val="left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</w:rPr>
  </w:style>
  <w:style w:type="paragraph" w:styleId="3">
    <w:name w:val="heading 2"/>
    <w:basedOn w:val="1"/>
    <w:next w:val="1"/>
    <w:link w:val="10"/>
    <w:unhideWhenUsed/>
    <w:qFormat/>
    <w:uiPriority w:val="0"/>
    <w:pPr>
      <w:keepNext/>
      <w:keepLines/>
      <w:spacing w:before="260" w:after="260" w:line="360" w:lineRule="auto"/>
      <w:outlineLvl w:val="1"/>
    </w:pPr>
    <w:rPr>
      <w:rFonts w:ascii="Arial" w:hAnsi="Arial" w:eastAsia="宋体"/>
      <w:b/>
      <w:bCs/>
      <w:sz w:val="28"/>
      <w:szCs w:val="32"/>
    </w:rPr>
  </w:style>
  <w:style w:type="paragraph" w:styleId="4">
    <w:name w:val="heading 3"/>
    <w:basedOn w:val="1"/>
    <w:next w:val="1"/>
    <w:link w:val="11"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2"/>
    </w:pPr>
    <w:rPr>
      <w:rFonts w:eastAsia="宋体" w:asciiTheme="minorAscii" w:hAnsiTheme="minorAscii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uiPriority w:val="0"/>
    <w:pPr>
      <w:spacing w:after="120" w:line="360" w:lineRule="auto"/>
    </w:pPr>
    <w:rPr>
      <w:rFonts w:ascii="Calibri" w:hAnsi="Calibri" w:eastAsia="宋体"/>
      <w:sz w:val="24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9">
    <w:name w:val="标题 1 Char"/>
    <w:basedOn w:val="7"/>
    <w:link w:val="2"/>
    <w:uiPriority w:val="0"/>
    <w:rPr>
      <w:rFonts w:ascii="Times New Roman" w:hAnsi="Times New Roman" w:eastAsia="宋体" w:cs="Times New Roman"/>
      <w:b/>
      <w:bCs/>
      <w:kern w:val="44"/>
      <w:sz w:val="30"/>
      <w:szCs w:val="44"/>
    </w:rPr>
  </w:style>
  <w:style w:type="character" w:customStyle="1" w:styleId="10">
    <w:name w:val="标题 2 Char"/>
    <w:link w:val="3"/>
    <w:uiPriority w:val="0"/>
    <w:rPr>
      <w:rFonts w:ascii="Arial" w:hAnsi="Arial" w:eastAsia="宋体"/>
      <w:b/>
      <w:bCs/>
      <w:sz w:val="28"/>
      <w:szCs w:val="32"/>
    </w:rPr>
  </w:style>
  <w:style w:type="character" w:customStyle="1" w:styleId="11">
    <w:name w:val="标题 3 Char"/>
    <w:link w:val="4"/>
    <w:uiPriority w:val="0"/>
    <w:rPr>
      <w:rFonts w:eastAsia="宋体" w:asciiTheme="minorAscii" w:hAnsiTheme="minorAscii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555555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2017-12-15T01:04:00Z</dcterms:created>
  <dc:creator>Administrator</dc:creator>
  <cp:lastModifiedBy>Administrator</cp:lastModifiedBy>
  <dcterms:modified xsi:type="dcterms:W3CDTF">2017-12-15T01:04:30Z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