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仿宋" w:hAnsi="仿宋" w:eastAsia="仿宋" w:cs="仿宋"/>
          <w:b/>
          <w:bCs/>
          <w:sz w:val="44"/>
          <w:szCs w:val="44"/>
        </w:rPr>
      </w:pPr>
    </w:p>
    <w:p>
      <w:pPr>
        <w:spacing w:line="360" w:lineRule="auto"/>
        <w:rPr>
          <w:rFonts w:ascii="仿宋" w:hAnsi="仿宋" w:eastAsia="仿宋" w:cs="仿宋"/>
          <w:b/>
          <w:bCs/>
          <w:sz w:val="44"/>
          <w:szCs w:val="44"/>
        </w:rPr>
      </w:pPr>
    </w:p>
    <w:p>
      <w:pPr>
        <w:spacing w:line="360" w:lineRule="auto"/>
        <w:ind w:firstLine="1205" w:firstLineChars="300"/>
        <w:jc w:val="both"/>
        <w:rPr>
          <w:rFonts w:ascii="黑体" w:hAnsi="黑体" w:eastAsia="黑体"/>
          <w:b/>
          <w:bCs/>
          <w:spacing w:val="-20"/>
          <w:sz w:val="44"/>
          <w:szCs w:val="44"/>
        </w:rPr>
      </w:pPr>
      <w:r>
        <w:rPr>
          <w:rFonts w:hint="eastAsia" w:ascii="黑体" w:hAnsi="黑体" w:eastAsia="黑体"/>
          <w:b/>
          <w:bCs/>
          <w:spacing w:val="-20"/>
          <w:sz w:val="44"/>
          <w:szCs w:val="44"/>
        </w:rPr>
        <w:t>禹州市公安局人像智能识别系统采购项目</w:t>
      </w:r>
    </w:p>
    <w:p>
      <w:pPr>
        <w:spacing w:line="360" w:lineRule="auto"/>
        <w:jc w:val="center"/>
        <w:rPr>
          <w:rFonts w:ascii="黑体" w:hAnsi="黑体" w:eastAsia="黑体"/>
          <w:b/>
          <w:bCs/>
          <w:spacing w:val="-20"/>
          <w:sz w:val="44"/>
          <w:szCs w:val="44"/>
        </w:rPr>
      </w:pPr>
    </w:p>
    <w:p>
      <w:pPr>
        <w:spacing w:line="360" w:lineRule="auto"/>
        <w:ind w:firstLine="3417" w:firstLineChars="450"/>
        <w:rPr>
          <w:rFonts w:hint="eastAsia" w:ascii="仿宋" w:hAnsi="仿宋" w:eastAsia="仿宋"/>
          <w:b/>
          <w:w w:val="90"/>
          <w:sz w:val="84"/>
        </w:rPr>
      </w:pPr>
    </w:p>
    <w:p>
      <w:pPr>
        <w:spacing w:line="360" w:lineRule="auto"/>
        <w:ind w:firstLine="3417" w:firstLineChars="450"/>
        <w:rPr>
          <w:rFonts w:ascii="仿宋" w:hAnsi="仿宋" w:eastAsia="仿宋"/>
          <w:b/>
          <w:w w:val="90"/>
          <w:sz w:val="84"/>
        </w:rPr>
      </w:pPr>
      <w:r>
        <w:rPr>
          <w:rFonts w:hint="eastAsia" w:ascii="仿宋" w:hAnsi="仿宋" w:eastAsia="仿宋"/>
          <w:b/>
          <w:w w:val="90"/>
          <w:sz w:val="84"/>
        </w:rPr>
        <w:t>招标文件</w:t>
      </w: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ind w:firstLine="320" w:firstLineChars="100"/>
        <w:rPr>
          <w:rFonts w:hint="eastAsia" w:ascii="仿宋" w:hAnsi="仿宋" w:eastAsia="仿宋"/>
          <w:sz w:val="32"/>
        </w:rPr>
      </w:pPr>
      <w:r>
        <w:rPr>
          <w:rFonts w:hint="eastAsia" w:ascii="仿宋" w:hAnsi="仿宋" w:eastAsia="仿宋"/>
          <w:sz w:val="32"/>
        </w:rPr>
        <w:t>采购单位：禹州市公安局</w:t>
      </w:r>
    </w:p>
    <w:p>
      <w:pPr>
        <w:spacing w:line="360" w:lineRule="auto"/>
        <w:ind w:firstLine="320" w:firstLineChars="100"/>
        <w:rPr>
          <w:rFonts w:hint="eastAsia" w:ascii="仿宋" w:hAnsi="仿宋" w:eastAsia="仿宋"/>
          <w:sz w:val="32"/>
        </w:rPr>
      </w:pPr>
      <w:r>
        <w:rPr>
          <w:rFonts w:hint="eastAsia" w:ascii="仿宋" w:hAnsi="仿宋" w:eastAsia="仿宋"/>
          <w:sz w:val="32"/>
        </w:rPr>
        <w:t>项目名称：禹州市公安局人像智能识别系统采购项目</w:t>
      </w:r>
    </w:p>
    <w:p>
      <w:pPr>
        <w:spacing w:line="360" w:lineRule="auto"/>
        <w:ind w:firstLine="320" w:firstLineChars="100"/>
        <w:rPr>
          <w:rFonts w:hint="eastAsia" w:ascii="仿宋" w:hAnsi="仿宋" w:eastAsia="仿宋"/>
          <w:sz w:val="32"/>
          <w:lang w:val="en-US" w:eastAsia="zh-CN"/>
        </w:rPr>
      </w:pPr>
      <w:r>
        <w:rPr>
          <w:rFonts w:hint="eastAsia" w:ascii="仿宋" w:hAnsi="仿宋" w:eastAsia="仿宋"/>
          <w:sz w:val="32"/>
        </w:rPr>
        <w:t>项目编号：</w:t>
      </w:r>
      <w:r>
        <w:rPr>
          <w:rFonts w:hint="eastAsia" w:ascii="仿宋" w:hAnsi="仿宋" w:eastAsia="仿宋"/>
          <w:sz w:val="32"/>
          <w:lang w:val="en-US" w:eastAsia="zh-CN"/>
        </w:rPr>
        <w:t>YZCG-G2018023</w:t>
      </w:r>
    </w:p>
    <w:p>
      <w:pPr>
        <w:spacing w:line="360" w:lineRule="auto"/>
        <w:ind w:firstLine="320" w:firstLineChars="100"/>
        <w:rPr>
          <w:rFonts w:ascii="仿宋" w:hAnsi="仿宋" w:eastAsia="仿宋"/>
          <w:sz w:val="32"/>
        </w:rPr>
      </w:pPr>
      <w:r>
        <w:rPr>
          <w:rFonts w:hint="eastAsia" w:ascii="仿宋" w:hAnsi="仿宋" w:eastAsia="仿宋"/>
          <w:sz w:val="32"/>
        </w:rPr>
        <w:t>采购代理机构：禹州市政府采购中心</w:t>
      </w:r>
    </w:p>
    <w:p>
      <w:pPr>
        <w:spacing w:line="360" w:lineRule="auto"/>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spacing w:line="360" w:lineRule="auto"/>
        <w:rPr>
          <w:rFonts w:ascii="仿宋" w:hAnsi="仿宋" w:eastAsia="仿宋"/>
          <w:b/>
          <w:sz w:val="32"/>
        </w:rPr>
      </w:pPr>
    </w:p>
    <w:p>
      <w:pPr>
        <w:spacing w:line="360" w:lineRule="auto"/>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spacing w:line="360" w:lineRule="auto"/>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360" w:lineRule="auto"/>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360" w:lineRule="auto"/>
        <w:ind w:firstLine="570"/>
        <w:jc w:val="center"/>
        <w:textAlignment w:val="baseline"/>
        <w:rPr>
          <w:rFonts w:ascii="仿宋" w:hAnsi="仿宋" w:eastAsia="仿宋" w:cs="仿宋_GB2312"/>
          <w:b/>
          <w:sz w:val="44"/>
          <w:szCs w:val="24"/>
        </w:rPr>
      </w:pPr>
    </w:p>
    <w:p>
      <w:pPr>
        <w:spacing w:line="360" w:lineRule="auto"/>
        <w:ind w:firstLine="570"/>
        <w:jc w:val="center"/>
        <w:textAlignment w:val="baseline"/>
        <w:rPr>
          <w:rFonts w:ascii="仿宋" w:hAnsi="仿宋" w:eastAsia="仿宋" w:cs="仿宋_GB2312"/>
          <w:b/>
          <w:sz w:val="44"/>
          <w:szCs w:val="24"/>
        </w:rPr>
      </w:pP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第二部分 特别提示</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D 投标文件的递交</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E 开标和评标</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F 无效投标与废标</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G 纪律与监督</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第五部分　开标和评标</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spacing w:line="360" w:lineRule="auto"/>
        <w:rPr>
          <w:rFonts w:ascii="黑体" w:eastAsia="黑体" w:cs="黑体"/>
          <w:b/>
          <w:bCs/>
          <w:sz w:val="28"/>
          <w:szCs w:val="28"/>
          <w:lang w:val="zh-CN"/>
        </w:rPr>
      </w:pPr>
    </w:p>
    <w:p>
      <w:pPr>
        <w:spacing w:line="360" w:lineRule="auto"/>
        <w:textAlignment w:val="baseline"/>
        <w:rPr>
          <w:rFonts w:ascii="仿宋" w:hAnsi="仿宋" w:eastAsia="仿宋"/>
          <w:b/>
          <w:sz w:val="44"/>
          <w:szCs w:val="44"/>
        </w:rPr>
      </w:pPr>
    </w:p>
    <w:p>
      <w:pPr>
        <w:spacing w:line="360" w:lineRule="auto"/>
        <w:textAlignment w:val="baseline"/>
        <w:rPr>
          <w:rFonts w:ascii="仿宋" w:hAnsi="仿宋" w:eastAsia="仿宋"/>
          <w:b/>
          <w:sz w:val="44"/>
          <w:szCs w:val="44"/>
        </w:rPr>
      </w:pPr>
    </w:p>
    <w:p>
      <w:pPr>
        <w:numPr>
          <w:ilvl w:val="0"/>
          <w:numId w:val="2"/>
        </w:num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r>
        <w:rPr>
          <w:rFonts w:hint="eastAsia" w:ascii="仿宋" w:hAnsi="仿宋" w:eastAsia="仿宋" w:cs="黑体"/>
          <w:b/>
          <w:bCs/>
          <w:sz w:val="36"/>
          <w:szCs w:val="36"/>
          <w:lang w:val="zh-CN"/>
        </w:rPr>
        <w:t>投标邀请函</w:t>
      </w:r>
    </w:p>
    <w:p>
      <w:pPr>
        <w:numPr>
          <w:ilvl w:val="0"/>
          <w:numId w:val="0"/>
        </w:num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禹州市公安局人像智能识别系统采购项目</w:t>
      </w:r>
    </w:p>
    <w:p>
      <w:pPr>
        <w:ind w:firstLine="3614" w:firstLineChars="1000"/>
        <w:jc w:val="both"/>
        <w:rPr>
          <w:rFonts w:hint="eastAsia" w:ascii="仿宋" w:hAnsi="仿宋" w:eastAsia="仿宋" w:cs="仿宋"/>
          <w:sz w:val="36"/>
          <w:szCs w:val="36"/>
        </w:rPr>
      </w:pPr>
      <w:r>
        <w:rPr>
          <w:rFonts w:hint="eastAsia" w:ascii="仿宋" w:hAnsi="仿宋" w:eastAsia="仿宋" w:cs="仿宋"/>
          <w:b/>
          <w:bCs/>
          <w:sz w:val="36"/>
          <w:szCs w:val="36"/>
          <w:lang w:eastAsia="zh-CN"/>
        </w:rPr>
        <w:t>邀</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请</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函</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32"/>
          <w:szCs w:val="32"/>
          <w:lang w:eastAsia="zh-CN"/>
        </w:rPr>
        <w:t>　　</w:t>
      </w: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公安局</w:t>
      </w:r>
      <w:r>
        <w:rPr>
          <w:rFonts w:hint="eastAsia" w:ascii="仿宋" w:hAnsi="仿宋" w:eastAsia="仿宋" w:cs="仿宋"/>
          <w:sz w:val="24"/>
          <w:szCs w:val="24"/>
        </w:rPr>
        <w:t>的委托，就“禹州市公安局人像智能识别系统</w:t>
      </w:r>
      <w:r>
        <w:rPr>
          <w:rFonts w:hint="eastAsia" w:ascii="仿宋" w:hAnsi="仿宋" w:eastAsia="仿宋" w:cs="仿宋"/>
          <w:sz w:val="24"/>
          <w:szCs w:val="24"/>
          <w:lang w:eastAsia="zh-CN"/>
        </w:rPr>
        <w:t>采购</w:t>
      </w:r>
      <w:r>
        <w:rPr>
          <w:rFonts w:hint="eastAsia" w:ascii="仿宋" w:hAnsi="仿宋" w:eastAsia="仿宋" w:cs="仿宋"/>
          <w:sz w:val="24"/>
          <w:szCs w:val="24"/>
        </w:rPr>
        <w:t>项目”进行公开招标，欢迎合格的投标人前来投标。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1、采购人：禹州市</w:t>
      </w:r>
      <w:r>
        <w:rPr>
          <w:rFonts w:hint="eastAsia" w:ascii="仿宋" w:hAnsi="仿宋" w:eastAsia="仿宋" w:cs="仿宋"/>
          <w:sz w:val="24"/>
          <w:szCs w:val="24"/>
          <w:lang w:eastAsia="zh-CN"/>
        </w:rPr>
        <w:t>公安</w:t>
      </w:r>
      <w:r>
        <w:rPr>
          <w:rFonts w:hint="eastAsia" w:ascii="仿宋" w:hAnsi="仿宋" w:eastAsia="仿宋" w:cs="仿宋"/>
          <w:sz w:val="24"/>
          <w:szCs w:val="24"/>
        </w:rPr>
        <w:t>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2、项目名称：禹州市公安局人像智能识别系统采购项目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3、采购编号：YZCG-G201</w:t>
      </w:r>
      <w:r>
        <w:rPr>
          <w:rFonts w:hint="eastAsia" w:ascii="仿宋" w:hAnsi="仿宋" w:eastAsia="仿宋" w:cs="仿宋"/>
          <w:sz w:val="24"/>
          <w:szCs w:val="24"/>
          <w:lang w:val="en-US" w:eastAsia="zh-CN"/>
        </w:rPr>
        <w:t>8023</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项目需求：</w:t>
      </w:r>
      <w:r>
        <w:rPr>
          <w:rFonts w:hint="eastAsia" w:ascii="仿宋" w:hAnsi="仿宋" w:eastAsia="仿宋" w:cs="仿宋"/>
          <w:sz w:val="24"/>
          <w:szCs w:val="24"/>
          <w:lang w:eastAsia="zh-CN"/>
        </w:rPr>
        <w:t>人脸抓拍机、</w:t>
      </w:r>
      <w:r>
        <w:rPr>
          <w:rFonts w:hint="eastAsia" w:ascii="仿宋" w:hAnsi="仿宋" w:eastAsia="仿宋" w:cs="仿宋"/>
          <w:sz w:val="24"/>
          <w:szCs w:val="24"/>
        </w:rPr>
        <w:t>视频存储系统</w:t>
      </w:r>
      <w:r>
        <w:rPr>
          <w:rFonts w:hint="eastAsia" w:ascii="仿宋" w:hAnsi="仿宋" w:eastAsia="仿宋" w:cs="仿宋"/>
          <w:sz w:val="24"/>
          <w:szCs w:val="24"/>
          <w:lang w:eastAsia="zh-CN"/>
        </w:rPr>
        <w:t>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210万元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6、最高限价：</w:t>
      </w:r>
      <w:r>
        <w:rPr>
          <w:rFonts w:hint="eastAsia" w:ascii="仿宋" w:hAnsi="仿宋" w:eastAsia="仿宋" w:cs="仿宋"/>
          <w:sz w:val="24"/>
          <w:szCs w:val="24"/>
          <w:lang w:val="en-US" w:eastAsia="zh-CN"/>
        </w:rPr>
        <w:t>210</w:t>
      </w:r>
      <w:r>
        <w:rPr>
          <w:rFonts w:hint="eastAsia" w:ascii="仿宋" w:hAnsi="仿宋" w:eastAsia="仿宋" w:cs="仿宋"/>
          <w:sz w:val="24"/>
          <w:szCs w:val="24"/>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rPr>
        <w:t>二、需要落实的政府采购政策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sz w:val="24"/>
          <w:szCs w:val="24"/>
          <w:lang w:eastAsia="zh-CN"/>
        </w:rPr>
        <w:t>　</w:t>
      </w:r>
      <w:r>
        <w:rPr>
          <w:rFonts w:hint="eastAsia" w:ascii="仿宋" w:hAnsi="仿宋" w:eastAsia="仿宋" w:cs="仿宋"/>
          <w:b/>
          <w:bCs/>
          <w:sz w:val="24"/>
          <w:szCs w:val="24"/>
          <w:lang w:eastAsia="zh-CN"/>
        </w:rPr>
        <w:t>　</w:t>
      </w:r>
      <w:r>
        <w:rPr>
          <w:rFonts w:hint="eastAsia" w:ascii="仿宋" w:hAnsi="仿宋" w:eastAsia="仿宋" w:cs="仿宋"/>
          <w:b/>
          <w:bCs/>
          <w:sz w:val="24"/>
          <w:szCs w:val="24"/>
        </w:rPr>
        <w:t>三、供应商资格要求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具有独立法人资格且具有相应的经营范围</w:t>
      </w:r>
      <w:r>
        <w:rPr>
          <w:rFonts w:hint="eastAsia" w:ascii="仿宋" w:hAnsi="仿宋" w:eastAsia="仿宋" w:cs="仿宋"/>
          <w:sz w:val="24"/>
          <w:szCs w:val="24"/>
          <w:lang w:eastAsia="zh-CN"/>
        </w:rPr>
        <w:t>（以营业执照为准）</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、投标商应开具由项目所在地或企业营业执照注册所在地人民检察院出具的无行贿犯罪档案告知函；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投标人须具备建设行政主管部门颁发的电子与智能化工程专业承包二级及以上资质</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5、被委托人须是本单位职工，提供本公司为本人缴纳社会保险证明；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lang w:val="en-US" w:eastAsia="zh-CN"/>
        </w:rPr>
        <w:t>6</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四、获取招标文件的方式、时间、地点及文件费用</w:t>
      </w:r>
    </w:p>
    <w:p>
      <w:pPr>
        <w:keepNext w:val="0"/>
        <w:keepLines w:val="0"/>
        <w:pageBreakBefore w:val="0"/>
        <w:widowControl w:val="0"/>
        <w:kinsoku/>
        <w:wordWrap w:val="0"/>
        <w:overflowPunct/>
        <w:topLinePunct/>
        <w:bidi w:val="0"/>
        <w:snapToGrid w:val="0"/>
        <w:spacing w:line="520" w:lineRule="exact"/>
        <w:ind w:left="0" w:leftChars="0" w:right="0" w:rightChars="0" w:firstLine="480" w:firstLineChars="200"/>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"http://221.14.6.70:8088/ggzy/eps/public/RegistAllJcxx.html"</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仿宋" w:hAnsi="仿宋" w:eastAsia="仿宋" w:cs="仿宋"/>
          <w:sz w:val="24"/>
          <w:szCs w:val="24"/>
          <w:lang w:val="zh-CN"/>
        </w:rPr>
      </w:pPr>
      <w:r>
        <w:rPr>
          <w:rFonts w:hint="eastAsia" w:ascii="仿宋" w:hAnsi="仿宋" w:eastAsia="仿宋" w:cs="仿宋"/>
          <w:sz w:val="24"/>
          <w:szCs w:val="24"/>
          <w:lang w:val="zh-CN"/>
        </w:rPr>
        <w:t>　2、在投标截止时间前登录</w:t>
      </w:r>
      <w:r>
        <w:rPr>
          <w:rFonts w:hint="eastAsia" w:ascii="仿宋" w:hAnsi="仿宋" w:eastAsia="仿宋" w:cs="仿宋"/>
          <w:sz w:val="24"/>
          <w:szCs w:val="24"/>
          <w:lang w:val="zh-CN"/>
        </w:rPr>
        <w:fldChar w:fldCharType="begin"/>
      </w:r>
      <w:r>
        <w:rPr>
          <w:rFonts w:hint="eastAsia" w:ascii="仿宋" w:hAnsi="仿宋" w:eastAsia="仿宋" w:cs="仿宋"/>
          <w:sz w:val="24"/>
          <w:szCs w:val="24"/>
          <w:lang w:val="zh-CN"/>
        </w:rPr>
        <w:instrText xml:space="preserve">HYPERLINK "http://221.14.6.70:8088/ggzy/"</w:instrText>
      </w:r>
      <w:r>
        <w:rPr>
          <w:rFonts w:hint="eastAsia" w:ascii="仿宋" w:hAnsi="仿宋" w:eastAsia="仿宋" w:cs="仿宋"/>
          <w:sz w:val="24"/>
          <w:szCs w:val="24"/>
          <w:lang w:val="zh-CN"/>
        </w:rPr>
        <w:fldChar w:fldCharType="separate"/>
      </w:r>
      <w:r>
        <w:rPr>
          <w:rFonts w:hint="eastAsia" w:ascii="仿宋" w:hAnsi="仿宋" w:eastAsia="仿宋" w:cs="仿宋"/>
          <w:sz w:val="24"/>
          <w:szCs w:val="24"/>
          <w:lang w:val="zh-CN"/>
        </w:rPr>
        <w:t>http://221.14.6.70:8088/ggzy/</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52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3</w:t>
      </w:r>
      <w:r>
        <w:rPr>
          <w:rFonts w:hint="eastAsia" w:ascii="仿宋" w:hAnsi="仿宋" w:eastAsia="仿宋" w:cs="仿宋"/>
          <w:sz w:val="24"/>
          <w:szCs w:val="24"/>
        </w:rPr>
        <w:t>、未通过全国公共资源交易平台（河南省·许昌市）下载招标文件的投标企业，拒收其递交的投标文件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4、招标文件每份售价人民币300元，于递交投标文件时缴纳给采购代理机构，售后不退。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五、投标截止时间、开标时间及地点：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1、投标截止及开标时间：201</w:t>
      </w:r>
      <w:r>
        <w:rPr>
          <w:rFonts w:hint="eastAsia" w:ascii="仿宋" w:hAnsi="仿宋" w:eastAsia="仿宋" w:cs="仿宋"/>
          <w:sz w:val="24"/>
          <w:szCs w:val="24"/>
          <w:lang w:val="en-US" w:eastAsia="zh-CN"/>
        </w:rPr>
        <w:t>8</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9</w:t>
      </w:r>
      <w:r>
        <w:rPr>
          <w:rFonts w:hint="eastAsia" w:ascii="仿宋" w:hAnsi="仿宋" w:eastAsia="仿宋" w:cs="仿宋"/>
          <w:sz w:val="24"/>
          <w:szCs w:val="24"/>
        </w:rPr>
        <w:t>日</w:t>
      </w:r>
      <w:r>
        <w:rPr>
          <w:rFonts w:hint="eastAsia" w:ascii="仿宋" w:hAnsi="仿宋" w:eastAsia="仿宋" w:cs="仿宋"/>
          <w:sz w:val="24"/>
          <w:szCs w:val="24"/>
          <w:lang w:val="en-US" w:eastAsia="zh-CN"/>
        </w:rPr>
        <w:t>9:00</w:t>
      </w:r>
      <w:r>
        <w:rPr>
          <w:rFonts w:hint="eastAsia" w:ascii="仿宋" w:hAnsi="仿宋" w:eastAsia="仿宋" w:cs="仿宋"/>
          <w:sz w:val="24"/>
          <w:szCs w:val="24"/>
        </w:rPr>
        <w:t>　（北京时间），逾期送达或不符合规定的投标文件不予接受。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eastAsia="zh-CN"/>
        </w:rPr>
        <w:t>　　</w:t>
      </w:r>
      <w:r>
        <w:rPr>
          <w:rFonts w:hint="eastAsia" w:ascii="仿宋" w:hAnsi="仿宋" w:eastAsia="仿宋" w:cs="仿宋"/>
          <w:b/>
          <w:bCs/>
          <w:sz w:val="24"/>
          <w:szCs w:val="24"/>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（一）代理机构：禹州市政府采购中心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w:t>
      </w:r>
      <w:r>
        <w:rPr>
          <w:rFonts w:hint="eastAsia" w:ascii="仿宋" w:hAnsi="仿宋" w:eastAsia="仿宋" w:cs="仿宋"/>
          <w:sz w:val="24"/>
          <w:szCs w:val="24"/>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　（二）</w:t>
      </w:r>
      <w:r>
        <w:rPr>
          <w:rFonts w:hint="eastAsia" w:ascii="仿宋" w:hAnsi="仿宋" w:eastAsia="仿宋" w:cs="仿宋"/>
          <w:sz w:val="24"/>
          <w:szCs w:val="24"/>
        </w:rPr>
        <w:t>采购单位：禹州市</w:t>
      </w:r>
      <w:r>
        <w:rPr>
          <w:rFonts w:hint="eastAsia" w:ascii="仿宋" w:hAnsi="仿宋" w:eastAsia="仿宋" w:cs="仿宋"/>
          <w:sz w:val="24"/>
          <w:szCs w:val="24"/>
          <w:lang w:eastAsia="zh-CN"/>
        </w:rPr>
        <w:t>公安</w:t>
      </w:r>
      <w:r>
        <w:rPr>
          <w:rFonts w:hint="eastAsia" w:ascii="仿宋" w:hAnsi="仿宋" w:eastAsia="仿宋" w:cs="仿宋"/>
          <w:sz w:val="24"/>
          <w:szCs w:val="24"/>
        </w:rPr>
        <w:t>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地址：禹州市</w:t>
      </w:r>
      <w:r>
        <w:rPr>
          <w:rFonts w:hint="eastAsia" w:ascii="仿宋" w:hAnsi="仿宋" w:eastAsia="仿宋" w:cs="仿宋"/>
          <w:sz w:val="24"/>
          <w:szCs w:val="24"/>
          <w:lang w:eastAsia="zh-CN"/>
        </w:rPr>
        <w:t>轩辕</w:t>
      </w:r>
      <w:r>
        <w:rPr>
          <w:rFonts w:hint="eastAsia" w:ascii="仿宋" w:hAnsi="仿宋" w:eastAsia="仿宋" w:cs="仿宋"/>
          <w:sz w:val="24"/>
          <w:szCs w:val="24"/>
        </w:rPr>
        <w:t>大道</w:t>
      </w:r>
    </w:p>
    <w:p>
      <w:pPr>
        <w:keepNext w:val="0"/>
        <w:keepLines w:val="0"/>
        <w:pageBreakBefore w:val="0"/>
        <w:widowControl w:val="0"/>
        <w:kinsoku/>
        <w:wordWrap/>
        <w:overflowPunct/>
        <w:topLinePunct w:val="0"/>
        <w:autoSpaceDE/>
        <w:autoSpaceDN/>
        <w:bidi w:val="0"/>
        <w:adjustRightInd/>
        <w:snapToGrid/>
        <w:spacing w:line="520" w:lineRule="exact"/>
        <w:ind w:left="4560" w:leftChars="0" w:right="0" w:rightChars="0" w:hanging="4560" w:hangingChars="19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　</w:t>
      </w:r>
      <w:r>
        <w:rPr>
          <w:rFonts w:hint="eastAsia" w:ascii="仿宋" w:hAnsi="仿宋" w:eastAsia="仿宋" w:cs="仿宋"/>
          <w:sz w:val="24"/>
          <w:szCs w:val="24"/>
        </w:rPr>
        <w:t>联系人：</w:t>
      </w:r>
      <w:r>
        <w:rPr>
          <w:rFonts w:hint="eastAsia" w:ascii="仿宋" w:hAnsi="仿宋" w:eastAsia="仿宋" w:cs="仿宋"/>
          <w:sz w:val="24"/>
          <w:szCs w:val="24"/>
          <w:lang w:eastAsia="zh-CN"/>
        </w:rPr>
        <w:t>董先生</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4560" w:leftChars="0" w:right="0" w:rightChars="0" w:hanging="4560" w:hangingChars="19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联系电话：</w:t>
      </w:r>
      <w:r>
        <w:rPr>
          <w:rFonts w:hint="eastAsia" w:ascii="仿宋" w:hAnsi="仿宋" w:eastAsia="仿宋" w:cs="仿宋"/>
          <w:sz w:val="24"/>
          <w:szCs w:val="24"/>
          <w:lang w:val="en-US" w:eastAsia="zh-CN"/>
        </w:rPr>
        <w:t>18839906082</w:t>
      </w:r>
      <w:r>
        <w:rPr>
          <w:rFonts w:hint="eastAsia" w:ascii="仿宋" w:hAnsi="仿宋" w:eastAsia="仿宋" w:cs="仿宋"/>
          <w:sz w:val="24"/>
          <w:szCs w:val="24"/>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left="4549" w:leftChars="2166" w:right="0" w:rightChars="0" w:firstLine="240" w:firstLineChars="1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4549" w:leftChars="2166" w:right="0" w:rightChars="0" w:firstLine="240" w:firstLineChars="1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w:t>
      </w:r>
    </w:p>
    <w:p>
      <w:pPr>
        <w:spacing w:line="360" w:lineRule="auto"/>
        <w:ind w:firstLine="1928" w:firstLineChars="800"/>
        <w:rPr>
          <w:rFonts w:hint="eastAsia" w:ascii="仿宋" w:hAnsi="仿宋" w:eastAsia="仿宋" w:cs="仿宋"/>
          <w:b/>
          <w:sz w:val="24"/>
          <w:szCs w:val="24"/>
        </w:rPr>
      </w:pPr>
    </w:p>
    <w:p>
      <w:pPr>
        <w:spacing w:line="360" w:lineRule="auto"/>
        <w:ind w:firstLine="1928" w:firstLineChars="800"/>
        <w:rPr>
          <w:rFonts w:hint="eastAsia" w:ascii="仿宋" w:hAnsi="仿宋" w:eastAsia="仿宋" w:cs="仿宋"/>
          <w:b/>
          <w:sz w:val="24"/>
          <w:szCs w:val="24"/>
        </w:rPr>
      </w:pPr>
    </w:p>
    <w:p>
      <w:pPr>
        <w:spacing w:line="360" w:lineRule="auto"/>
        <w:rPr>
          <w:rFonts w:hint="eastAsia"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360" w:lineRule="auto"/>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spacing w:line="360" w:lineRule="auto"/>
              <w:jc w:val="left"/>
              <w:textAlignment w:val="center"/>
              <w:rPr>
                <w:rFonts w:ascii="仿宋" w:hAnsi="仿宋" w:eastAsia="仿宋"/>
                <w:b/>
                <w:kern w:val="0"/>
                <w:sz w:val="24"/>
                <w:szCs w:val="24"/>
              </w:rPr>
            </w:pPr>
            <w:r>
              <w:rPr>
                <w:rFonts w:hint="eastAsia" w:ascii="仿宋" w:hAnsi="仿宋" w:eastAsia="仿宋"/>
                <w:sz w:val="24"/>
                <w:szCs w:val="24"/>
                <w:lang w:val="en-US" w:eastAsia="zh-CN"/>
              </w:rPr>
              <w:t>YZCG-G2018023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公安</w:t>
            </w:r>
            <w:r>
              <w:rPr>
                <w:rFonts w:hint="eastAsia" w:ascii="仿宋" w:hAnsi="仿宋" w:eastAsia="仿宋"/>
                <w:color w:val="000000"/>
                <w:kern w:val="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禹州市公安局人像智能识别系统采购项目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360" w:lineRule="auto"/>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360" w:lineRule="auto"/>
              <w:rPr>
                <w:rFonts w:ascii="仿宋" w:hAnsi="仿宋" w:eastAsia="仿宋"/>
                <w:sz w:val="24"/>
                <w:szCs w:val="24"/>
              </w:rPr>
            </w:pPr>
            <w:r>
              <w:rPr>
                <w:rFonts w:hint="eastAsia" w:ascii="仿宋" w:hAnsi="仿宋" w:eastAsia="仿宋" w:cs="仿宋"/>
                <w:position w:val="-4"/>
                <w:sz w:val="24"/>
                <w:szCs w:val="24"/>
              </w:rPr>
              <w:t>合同签订后60日内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lang w:eastAsia="zh-CN"/>
              </w:rPr>
              <w:t>叁</w:t>
            </w:r>
            <w:r>
              <w:rPr>
                <w:rFonts w:hint="eastAsia" w:ascii="仿宋" w:hAnsi="仿宋" w:eastAsia="仿宋"/>
                <w:sz w:val="24"/>
                <w:szCs w:val="24"/>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rPr>
            </w:pPr>
            <w:r>
              <w:rPr>
                <w:rFonts w:hint="eastAsia" w:ascii="仿宋" w:hAnsi="仿宋" w:eastAsia="仿宋"/>
                <w:b/>
                <w:color w:val="FF0000"/>
                <w:sz w:val="24"/>
                <w:szCs w:val="24"/>
              </w:rPr>
              <w:t>2018年</w:t>
            </w:r>
            <w:r>
              <w:rPr>
                <w:rFonts w:hint="eastAsia" w:ascii="仿宋" w:hAnsi="仿宋" w:eastAsia="仿宋"/>
                <w:b/>
                <w:color w:val="FF0000"/>
                <w:sz w:val="24"/>
                <w:szCs w:val="24"/>
                <w:lang w:val="en-US" w:eastAsia="zh-CN"/>
              </w:rPr>
              <w:t>2</w:t>
            </w:r>
            <w:r>
              <w:rPr>
                <w:rFonts w:hint="eastAsia" w:ascii="仿宋" w:hAnsi="仿宋" w:eastAsia="仿宋"/>
                <w:b/>
                <w:color w:val="FF0000"/>
                <w:sz w:val="24"/>
                <w:szCs w:val="24"/>
              </w:rPr>
              <w:t>月</w:t>
            </w:r>
            <w:r>
              <w:rPr>
                <w:rFonts w:hint="eastAsia" w:ascii="仿宋" w:hAnsi="仿宋" w:eastAsia="仿宋"/>
                <w:b/>
                <w:color w:val="FF0000"/>
                <w:sz w:val="24"/>
                <w:szCs w:val="24"/>
                <w:lang w:val="en-US" w:eastAsia="zh-CN"/>
              </w:rPr>
              <w:t>9</w:t>
            </w:r>
            <w:r>
              <w:rPr>
                <w:rFonts w:hint="eastAsia" w:ascii="仿宋" w:hAnsi="仿宋" w:eastAsia="仿宋"/>
                <w:b/>
                <w:color w:val="FF0000"/>
                <w:sz w:val="24"/>
                <w:szCs w:val="24"/>
              </w:rPr>
              <w:t>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360" w:lineRule="auto"/>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3"/>
              </w:numPr>
              <w:spacing w:line="360" w:lineRule="auto"/>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3"/>
              </w:numPr>
              <w:spacing w:line="360" w:lineRule="auto"/>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360" w:lineRule="auto"/>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lang w:val="zh-CN"/>
              </w:rPr>
            </w:pPr>
            <w:r>
              <w:rPr>
                <w:rFonts w:hint="eastAsia" w:ascii="仿宋" w:hAnsi="仿宋" w:eastAsia="仿宋"/>
                <w:b/>
                <w:color w:val="FF0000"/>
                <w:sz w:val="24"/>
                <w:szCs w:val="24"/>
                <w:lang w:val="zh-CN"/>
              </w:rPr>
              <w:t>201</w:t>
            </w:r>
            <w:r>
              <w:rPr>
                <w:rFonts w:hint="eastAsia" w:ascii="仿宋" w:hAnsi="仿宋" w:eastAsia="仿宋"/>
                <w:b/>
                <w:color w:val="FF0000"/>
                <w:sz w:val="24"/>
                <w:szCs w:val="24"/>
              </w:rPr>
              <w:t>8</w:t>
            </w:r>
            <w:r>
              <w:rPr>
                <w:rFonts w:hint="eastAsia" w:ascii="仿宋" w:hAnsi="仿宋" w:eastAsia="仿宋"/>
                <w:b/>
                <w:color w:val="FF0000"/>
                <w:sz w:val="24"/>
                <w:szCs w:val="24"/>
                <w:lang w:val="zh-CN"/>
              </w:rPr>
              <w:t>年</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en-US" w:eastAsia="zh-CN"/>
              </w:rPr>
              <w:t>2</w:t>
            </w:r>
            <w:r>
              <w:rPr>
                <w:rFonts w:hint="eastAsia" w:ascii="仿宋" w:hAnsi="仿宋" w:eastAsia="仿宋"/>
                <w:b/>
                <w:color w:val="FF0000"/>
                <w:sz w:val="24"/>
                <w:szCs w:val="24"/>
                <w:lang w:val="zh-CN"/>
              </w:rPr>
              <w:t>月</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en-US" w:eastAsia="zh-CN"/>
              </w:rPr>
              <w:t>9</w:t>
            </w:r>
            <w:r>
              <w:rPr>
                <w:rFonts w:hint="eastAsia" w:ascii="仿宋" w:hAnsi="仿宋" w:eastAsia="仿宋"/>
                <w:b/>
                <w:color w:val="FF0000"/>
                <w:sz w:val="24"/>
                <w:szCs w:val="24"/>
                <w:lang w:val="zh-CN"/>
              </w:rPr>
              <w:t>日</w:t>
            </w:r>
            <w:r>
              <w:rPr>
                <w:rFonts w:hint="eastAsia" w:ascii="仿宋" w:hAnsi="仿宋" w:eastAsia="仿宋"/>
                <w:b/>
                <w:color w:val="FF0000"/>
                <w:sz w:val="24"/>
                <w:szCs w:val="24"/>
              </w:rPr>
              <w:t>9：00</w:t>
            </w:r>
            <w:r>
              <w:rPr>
                <w:rFonts w:ascii="仿宋" w:hAnsi="仿宋" w:eastAsia="仿宋"/>
                <w:b/>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360" w:lineRule="auto"/>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lang w:val="zh-CN"/>
              </w:rPr>
            </w:pPr>
            <w:r>
              <w:rPr>
                <w:rFonts w:hint="eastAsia" w:ascii="仿宋" w:hAnsi="仿宋" w:eastAsia="仿宋"/>
                <w:b/>
                <w:color w:val="FF0000"/>
                <w:sz w:val="24"/>
                <w:szCs w:val="24"/>
                <w:lang w:val="zh-CN"/>
              </w:rPr>
              <w:t>201</w:t>
            </w:r>
            <w:r>
              <w:rPr>
                <w:rFonts w:hint="eastAsia" w:ascii="仿宋" w:hAnsi="仿宋" w:eastAsia="仿宋"/>
                <w:b/>
                <w:color w:val="FF0000"/>
                <w:sz w:val="24"/>
                <w:szCs w:val="24"/>
              </w:rPr>
              <w:t>8</w:t>
            </w:r>
            <w:r>
              <w:rPr>
                <w:rFonts w:hint="eastAsia" w:ascii="仿宋" w:hAnsi="仿宋" w:eastAsia="仿宋"/>
                <w:b/>
                <w:color w:val="FF0000"/>
                <w:sz w:val="24"/>
                <w:szCs w:val="24"/>
                <w:lang w:val="zh-CN"/>
              </w:rPr>
              <w:t>年</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en-US" w:eastAsia="zh-CN"/>
              </w:rPr>
              <w:t>2</w:t>
            </w:r>
            <w:r>
              <w:rPr>
                <w:rFonts w:hint="eastAsia" w:ascii="仿宋" w:hAnsi="仿宋" w:eastAsia="仿宋"/>
                <w:b/>
                <w:color w:val="FF0000"/>
                <w:sz w:val="24"/>
                <w:szCs w:val="24"/>
                <w:lang w:val="zh-CN"/>
              </w:rPr>
              <w:t>月</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en-US" w:eastAsia="zh-CN"/>
              </w:rPr>
              <w:t>9</w:t>
            </w:r>
            <w:r>
              <w:rPr>
                <w:rFonts w:hint="eastAsia" w:ascii="仿宋" w:hAnsi="仿宋" w:eastAsia="仿宋"/>
                <w:b/>
                <w:color w:val="FF0000"/>
                <w:sz w:val="24"/>
                <w:szCs w:val="24"/>
                <w:lang w:val="zh-CN"/>
              </w:rPr>
              <w:t>日</w:t>
            </w:r>
            <w:r>
              <w:rPr>
                <w:rFonts w:hint="eastAsia" w:ascii="仿宋" w:hAnsi="仿宋" w:eastAsia="仿宋"/>
                <w:b/>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color w:val="000000"/>
                <w:kern w:val="0"/>
                <w:sz w:val="24"/>
                <w:szCs w:val="24"/>
              </w:rPr>
            </w:pPr>
            <w:r>
              <w:rPr>
                <w:rFonts w:hint="eastAsia" w:ascii="仿宋" w:hAnsi="仿宋" w:eastAsia="仿宋"/>
                <w:b/>
                <w:color w:val="FF0000"/>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360" w:lineRule="auto"/>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210</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360" w:lineRule="auto"/>
        <w:ind w:firstLine="482" w:firstLineChars="200"/>
        <w:jc w:val="left"/>
        <w:rPr>
          <w:rFonts w:ascii="仿宋" w:hAnsi="仿宋" w:eastAsia="仿宋"/>
          <w:b/>
          <w:sz w:val="24"/>
          <w:szCs w:val="24"/>
        </w:rPr>
      </w:pPr>
    </w:p>
    <w:p>
      <w:pPr>
        <w:widowControl/>
        <w:spacing w:line="360" w:lineRule="auto"/>
        <w:ind w:firstLine="482" w:firstLineChars="200"/>
        <w:jc w:val="left"/>
        <w:rPr>
          <w:rFonts w:ascii="仿宋" w:hAnsi="仿宋" w:eastAsia="仿宋"/>
          <w:b/>
          <w:sz w:val="24"/>
          <w:szCs w:val="24"/>
        </w:rPr>
      </w:pPr>
    </w:p>
    <w:p>
      <w:pPr>
        <w:wordWrap w:val="0"/>
        <w:topLinePunct/>
        <w:spacing w:line="360" w:lineRule="auto"/>
        <w:rPr>
          <w:rFonts w:ascii="仿宋" w:hAnsi="仿宋" w:eastAsia="仿宋" w:cs="黑体"/>
          <w:b/>
          <w:bCs/>
          <w:sz w:val="44"/>
          <w:szCs w:val="44"/>
          <w:lang w:val="zh-CN"/>
        </w:rPr>
      </w:pPr>
    </w:p>
    <w:p>
      <w:pPr>
        <w:wordWrap w:val="0"/>
        <w:topLinePunct/>
        <w:spacing w:line="360" w:lineRule="auto"/>
        <w:ind w:firstLine="2611" w:firstLineChars="591"/>
        <w:rPr>
          <w:rFonts w:ascii="仿宋" w:hAnsi="仿宋" w:eastAsia="仿宋" w:cs="黑体"/>
          <w:b/>
          <w:bCs/>
          <w:sz w:val="44"/>
          <w:szCs w:val="44"/>
          <w:lang w:val="zh-CN"/>
        </w:rPr>
      </w:pPr>
    </w:p>
    <w:p>
      <w:pPr>
        <w:wordWrap w:val="0"/>
        <w:topLinePunct/>
        <w:spacing w:line="360" w:lineRule="auto"/>
        <w:rPr>
          <w:rFonts w:ascii="仿宋" w:hAnsi="仿宋" w:eastAsia="仿宋" w:cs="黑体"/>
          <w:b/>
          <w:bCs/>
          <w:sz w:val="44"/>
          <w:szCs w:val="44"/>
          <w:lang w:val="zh-CN"/>
        </w:rPr>
      </w:pPr>
    </w:p>
    <w:p>
      <w:pPr>
        <w:wordWrap w:val="0"/>
        <w:topLinePunct/>
        <w:spacing w:line="360" w:lineRule="auto"/>
        <w:rPr>
          <w:rFonts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第二部分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特别提示</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2" w:firstLineChars="196"/>
        <w:rPr>
          <w:rFonts w:ascii="仿宋" w:hAnsi="仿宋" w:eastAsia="仿宋" w:cs="宋体"/>
          <w:b/>
          <w:bCs/>
          <w:color w:val="FF0000"/>
          <w:sz w:val="24"/>
          <w:lang w:val="zh-CN"/>
        </w:rPr>
      </w:pPr>
      <w:r>
        <w:rPr>
          <w:rFonts w:hint="eastAsia" w:ascii="仿宋" w:hAnsi="仿宋" w:eastAsia="仿宋" w:cs="宋体"/>
          <w:b/>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2</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3</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4</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5</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
          <w:bCs/>
          <w:color w:val="FF0000"/>
          <w:sz w:val="24"/>
          <w:lang w:val="zh-CN"/>
        </w:rPr>
        <w:t>5.8有下列情形之一的，视为投标人串通投标，其投标无效</w:t>
      </w:r>
      <w:r>
        <w:rPr>
          <w:rFonts w:hint="eastAsia" w:ascii="仿宋" w:hAnsi="仿宋" w:eastAsia="仿宋" w:cs="宋体"/>
          <w:bCs/>
          <w:sz w:val="24"/>
          <w:lang w:val="zh-CN"/>
        </w:rPr>
        <w:t>：</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b/>
          <w:color w:val="FF0000"/>
          <w:sz w:val="24"/>
          <w:lang w:val="zh-CN"/>
        </w:rPr>
        <w:t>投标文件（一）和投标文件（二）</w:t>
      </w:r>
      <w:r>
        <w:rPr>
          <w:rFonts w:hint="eastAsia" w:ascii="仿宋" w:hAnsi="仿宋" w:eastAsia="仿宋" w:cs="宋体"/>
          <w:b/>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w:t>
      </w:r>
      <w:r>
        <w:rPr>
          <w:rFonts w:hint="eastAsia" w:ascii="仿宋" w:hAnsi="仿宋" w:eastAsia="仿宋" w:cs="宋体"/>
          <w:b/>
          <w:bCs/>
          <w:color w:val="FF0000"/>
          <w:sz w:val="24"/>
          <w:lang w:val="zh-CN"/>
        </w:rPr>
        <w:t>没有明确要求是复印件的均为原件</w:t>
      </w:r>
      <w:r>
        <w:rPr>
          <w:rFonts w:hint="eastAsia" w:ascii="仿宋" w:hAnsi="仿宋" w:eastAsia="仿宋" w:cs="宋体"/>
          <w:bCs/>
          <w:color w:val="FF0000"/>
          <w:sz w:val="24"/>
          <w:lang w:val="zh-CN"/>
        </w:rPr>
        <w:t>。</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第三部分  投标人须知</w:t>
      </w: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360" w:lineRule="auto"/>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360" w:lineRule="auto"/>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360" w:lineRule="auto"/>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360" w:lineRule="auto"/>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11.1投标保证金为投标文件的组成部分之一。</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11.2投标人按要求提交</w:t>
      </w:r>
      <w:r>
        <w:rPr>
          <w:rFonts w:hint="eastAsia" w:ascii="仿宋" w:hAnsi="仿宋" w:eastAsia="仿宋" w:cs="仿宋"/>
          <w:sz w:val="24"/>
          <w:lang w:eastAsia="zh-CN"/>
        </w:rPr>
        <w:t>叁</w:t>
      </w:r>
      <w:r>
        <w:rPr>
          <w:rFonts w:hint="eastAsia" w:ascii="仿宋" w:hAnsi="仿宋" w:eastAsia="仿宋" w:cs="仿宋"/>
          <w:sz w:val="24"/>
        </w:rPr>
        <w:t xml:space="preserve">万元的投标保证金。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12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360" w:lineRule="auto"/>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E、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19.1投标文件未按招标文件要求签署、盖章的；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19.2不符合资格性审查要求的；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F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360" w:lineRule="auto"/>
        <w:jc w:val="left"/>
        <w:rPr>
          <w:rFonts w:ascii="仿宋" w:hAnsi="仿宋" w:eastAsia="仿宋"/>
          <w:b/>
          <w:sz w:val="24"/>
          <w:szCs w:val="24"/>
        </w:rPr>
      </w:pPr>
    </w:p>
    <w:p>
      <w:pPr>
        <w:widowControl/>
        <w:spacing w:line="360" w:lineRule="auto"/>
        <w:jc w:val="left"/>
        <w:rPr>
          <w:rFonts w:ascii="仿宋" w:hAnsi="仿宋" w:eastAsia="仿宋"/>
          <w:b/>
          <w:sz w:val="24"/>
          <w:szCs w:val="24"/>
        </w:rPr>
      </w:pPr>
    </w:p>
    <w:p>
      <w:pPr>
        <w:widowControl/>
        <w:spacing w:line="360" w:lineRule="auto"/>
        <w:ind w:firstLine="1316" w:firstLineChars="298"/>
        <w:rPr>
          <w:rFonts w:ascii="仿宋" w:hAnsi="仿宋" w:eastAsia="仿宋"/>
          <w:b/>
          <w:sz w:val="44"/>
        </w:rPr>
      </w:pPr>
    </w:p>
    <w:p>
      <w:pPr>
        <w:widowControl/>
        <w:spacing w:line="360" w:lineRule="auto"/>
        <w:jc w:val="left"/>
        <w:rPr>
          <w:rFonts w:ascii="仿宋" w:hAnsi="仿宋" w:eastAsia="仿宋" w:cs="仿宋_GB2312"/>
          <w:b/>
          <w:bCs/>
          <w:sz w:val="24"/>
          <w:szCs w:val="24"/>
        </w:rPr>
      </w:pPr>
    </w:p>
    <w:p>
      <w:pPr>
        <w:widowControl/>
        <w:spacing w:line="360" w:lineRule="auto"/>
        <w:jc w:val="left"/>
        <w:rPr>
          <w:rFonts w:ascii="仿宋" w:hAnsi="仿宋" w:eastAsia="仿宋" w:cs="仿宋_GB2312"/>
          <w:b/>
          <w:bCs/>
          <w:sz w:val="24"/>
          <w:szCs w:val="2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ordWrap w:val="0"/>
        <w:topLinePunct/>
        <w:autoSpaceDE w:val="0"/>
        <w:autoSpaceDN w:val="0"/>
        <w:adjustRightInd w:val="0"/>
        <w:snapToGrid w:val="0"/>
        <w:spacing w:line="360" w:lineRule="auto"/>
        <w:jc w:val="center"/>
        <w:outlineLvl w:val="0"/>
        <w:rPr>
          <w:rFonts w:ascii="仿宋" w:hAnsi="仿宋" w:eastAsia="仿宋"/>
          <w:b/>
          <w:sz w:val="36"/>
          <w:szCs w:val="36"/>
        </w:rPr>
      </w:pPr>
      <w:r>
        <w:rPr>
          <w:rFonts w:hint="eastAsia" w:ascii="仿宋" w:hAnsi="仿宋" w:eastAsia="仿宋" w:cs="黑体"/>
          <w:b/>
          <w:bCs/>
          <w:sz w:val="36"/>
          <w:szCs w:val="36"/>
          <w:lang w:val="zh-CN"/>
        </w:rPr>
        <w:t>第四部分 采购内容及其他要求</w:t>
      </w:r>
    </w:p>
    <w:p>
      <w:pPr>
        <w:spacing w:before="471" w:after="312" w:line="360" w:lineRule="auto"/>
        <w:outlineLvl w:val="0"/>
        <w:rPr>
          <w:rFonts w:hint="eastAsia" w:ascii="仿宋" w:hAnsi="仿宋" w:eastAsia="仿宋" w:cs="仿宋"/>
          <w:sz w:val="24"/>
          <w:szCs w:val="24"/>
        </w:rPr>
      </w:pPr>
      <w:r>
        <w:rPr>
          <w:rFonts w:hint="eastAsia" w:ascii="仿宋" w:hAnsi="仿宋" w:eastAsia="仿宋" w:cs="仿宋"/>
          <w:b/>
          <w:sz w:val="24"/>
          <w:szCs w:val="24"/>
          <w:lang w:eastAsia="zh-CN"/>
        </w:rPr>
        <w:t>一、</w:t>
      </w:r>
      <w:r>
        <w:rPr>
          <w:rFonts w:hint="eastAsia" w:ascii="仿宋" w:hAnsi="仿宋" w:eastAsia="仿宋" w:cs="仿宋"/>
          <w:b/>
          <w:sz w:val="24"/>
          <w:szCs w:val="24"/>
        </w:rPr>
        <w:t>项目概述</w:t>
      </w:r>
    </w:p>
    <w:tbl>
      <w:tblPr>
        <w:tblStyle w:val="36"/>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376"/>
        <w:gridCol w:w="66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49" w:hRule="atLeast"/>
        </w:trPr>
        <w:tc>
          <w:tcPr>
            <w:tcW w:w="2376" w:type="dxa"/>
            <w:vAlign w:val="center"/>
          </w:tcPr>
          <w:p>
            <w:pPr>
              <w:snapToGrid w:val="0"/>
              <w:jc w:val="center"/>
              <w:outlineLvl w:val="0"/>
              <w:rPr>
                <w:rFonts w:hint="eastAsia" w:ascii="仿宋" w:hAnsi="仿宋" w:eastAsia="仿宋" w:cs="仿宋"/>
                <w:b/>
                <w:sz w:val="24"/>
                <w:szCs w:val="24"/>
              </w:rPr>
            </w:pPr>
            <w:r>
              <w:rPr>
                <w:rFonts w:hint="eastAsia" w:ascii="仿宋" w:hAnsi="仿宋" w:eastAsia="仿宋" w:cs="仿宋"/>
                <w:b/>
                <w:sz w:val="24"/>
                <w:szCs w:val="24"/>
              </w:rPr>
              <w:t>项目名称</w:t>
            </w:r>
          </w:p>
        </w:tc>
        <w:tc>
          <w:tcPr>
            <w:tcW w:w="6696" w:type="dxa"/>
            <w:vAlign w:val="center"/>
          </w:tcPr>
          <w:p>
            <w:pPr>
              <w:snapToGrid w:val="0"/>
              <w:outlineLvl w:val="0"/>
              <w:rPr>
                <w:rFonts w:hint="eastAsia" w:ascii="仿宋" w:hAnsi="仿宋" w:eastAsia="仿宋" w:cs="仿宋"/>
                <w:sz w:val="24"/>
                <w:szCs w:val="24"/>
              </w:rPr>
            </w:pPr>
            <w:r>
              <w:rPr>
                <w:rFonts w:hint="eastAsia" w:ascii="仿宋" w:hAnsi="仿宋" w:eastAsia="仿宋" w:cs="仿宋"/>
                <w:sz w:val="24"/>
                <w:szCs w:val="24"/>
              </w:rPr>
              <w:t>禹州市公安局动态人像识别系统采购及安装项目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14" w:hRule="atLeast"/>
        </w:trPr>
        <w:tc>
          <w:tcPr>
            <w:tcW w:w="2376" w:type="dxa"/>
            <w:vAlign w:val="center"/>
          </w:tcPr>
          <w:p>
            <w:pPr>
              <w:snapToGrid w:val="0"/>
              <w:jc w:val="center"/>
              <w:outlineLvl w:val="0"/>
              <w:rPr>
                <w:rFonts w:hint="eastAsia" w:ascii="仿宋" w:hAnsi="仿宋" w:eastAsia="仿宋" w:cs="仿宋"/>
                <w:b/>
                <w:sz w:val="24"/>
                <w:szCs w:val="24"/>
              </w:rPr>
            </w:pPr>
            <w:r>
              <w:rPr>
                <w:rFonts w:hint="eastAsia" w:ascii="仿宋" w:hAnsi="仿宋" w:eastAsia="仿宋" w:cs="仿宋"/>
                <w:b/>
                <w:sz w:val="24"/>
                <w:szCs w:val="24"/>
              </w:rPr>
              <w:t>采购内容</w:t>
            </w:r>
          </w:p>
        </w:tc>
        <w:tc>
          <w:tcPr>
            <w:tcW w:w="6696" w:type="dxa"/>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本项目的采购内容为禹州市公安局动态人像识别系统采购及安装项目采购及安装、调试、验收、培训、质保服务、运输和保险以及与货物有关的其他伴随服务。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30" w:hRule="atLeast"/>
        </w:trPr>
        <w:tc>
          <w:tcPr>
            <w:tcW w:w="2376" w:type="dxa"/>
            <w:vAlign w:val="center"/>
          </w:tcPr>
          <w:p>
            <w:pPr>
              <w:snapToGrid w:val="0"/>
              <w:jc w:val="center"/>
              <w:outlineLvl w:val="0"/>
              <w:rPr>
                <w:rFonts w:hint="eastAsia" w:ascii="仿宋" w:hAnsi="仿宋" w:eastAsia="仿宋" w:cs="仿宋"/>
                <w:b/>
                <w:sz w:val="24"/>
                <w:szCs w:val="24"/>
              </w:rPr>
            </w:pPr>
            <w:r>
              <w:rPr>
                <w:rFonts w:hint="eastAsia" w:ascii="仿宋" w:hAnsi="仿宋" w:eastAsia="仿宋" w:cs="仿宋"/>
                <w:b/>
                <w:sz w:val="24"/>
                <w:szCs w:val="24"/>
              </w:rPr>
              <w:t>主要技术规格</w:t>
            </w:r>
          </w:p>
        </w:tc>
        <w:tc>
          <w:tcPr>
            <w:tcW w:w="6696" w:type="dxa"/>
            <w:vAlign w:val="center"/>
          </w:tcPr>
          <w:p>
            <w:pPr>
              <w:snapToGrid w:val="0"/>
              <w:rPr>
                <w:rFonts w:hint="eastAsia" w:ascii="仿宋" w:hAnsi="仿宋" w:eastAsia="仿宋" w:cs="仿宋"/>
                <w:sz w:val="24"/>
                <w:szCs w:val="24"/>
              </w:rPr>
            </w:pPr>
            <w:r>
              <w:rPr>
                <w:rFonts w:hint="eastAsia" w:ascii="仿宋" w:hAnsi="仿宋" w:eastAsia="仿宋" w:cs="仿宋"/>
                <w:sz w:val="24"/>
                <w:szCs w:val="24"/>
              </w:rPr>
              <w:t>详见设备清单技术参数</w:t>
            </w:r>
          </w:p>
        </w:tc>
      </w:tr>
    </w:tbl>
    <w:p>
      <w:pPr>
        <w:pStyle w:val="19"/>
        <w:snapToGrid w:val="0"/>
        <w:spacing w:after="156" w:afterLines="50"/>
        <w:outlineLvl w:val="0"/>
        <w:rPr>
          <w:rFonts w:hint="eastAsia" w:ascii="仿宋" w:hAnsi="仿宋" w:eastAsia="仿宋" w:cs="仿宋"/>
          <w:b/>
          <w:sz w:val="24"/>
          <w:szCs w:val="24"/>
        </w:rPr>
      </w:pPr>
    </w:p>
    <w:p>
      <w:pPr>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二、项目需求及要求</w:t>
      </w:r>
    </w:p>
    <w:p>
      <w:pPr>
        <w:widowControl/>
        <w:spacing w:line="360" w:lineRule="auto"/>
        <w:rPr>
          <w:rFonts w:hint="eastAsia" w:ascii="仿宋" w:hAnsi="仿宋" w:eastAsia="仿宋" w:cs="仿宋"/>
          <w:b/>
          <w:bCs/>
          <w:kern w:val="0"/>
          <w:sz w:val="24"/>
          <w:szCs w:val="24"/>
        </w:rPr>
      </w:pPr>
      <w:r>
        <w:rPr>
          <w:rFonts w:hint="eastAsia" w:ascii="仿宋" w:hAnsi="仿宋" w:eastAsia="仿宋" w:cs="仿宋"/>
          <w:b/>
          <w:bCs/>
          <w:kern w:val="0"/>
          <w:sz w:val="24"/>
          <w:szCs w:val="24"/>
        </w:rPr>
        <w:t>1、招标内容及基本要求</w:t>
      </w:r>
    </w:p>
    <w:p>
      <w:pPr>
        <w:widowControl/>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须保证系统达到用户的功能要求，保证系统正常、安全、稳定运行。本需求方案的功能要求及需求清单所列设备仅是基本需求，投标人须根据本项目的总体安排，并结合实际情况、项目资金预算等对所有的设备、器件、软件、附件进行完善、补充，使技术方案更全面、功能更完善，并在投标文件内列明设备清单、报价（包含所有安装调试和人工等一切费用）。</w:t>
      </w:r>
    </w:p>
    <w:p>
      <w:pPr>
        <w:pStyle w:val="19"/>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三、说明</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1、总则</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1．1本章所述技术规格及要求是招标人提供的最低限度的技术要求，投标人应保证提供符合本技术规格及要求和有关工业标准的优质产品。</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1．2本技术规格及要求所使用的标准和规范如与投标人所执行的标准发生矛盾时，按较高标准执行。</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1．3招标人保留在对本技术规格及要求补充和修改的权利，投标人应承诺予以配合，如提出修改，具体事件由中标人与招标人另行商定。</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1．4投标人所提供的货物，如若发生侵犯知识产权的行为时，其侵权责任与招标人无关，应由投标人承担相应的责任，并不得损害招标人的利益。</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2、所遵循的标准和质量保证</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2．1投标人提供的所有货物，其制造商应有完善的质量检测手段和质量保证体系，产品符合国家标准和行业标准。</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2．2投标人所提供货物的设计、制造、产品性能、材料的选择和材料的检验及产品的测试等，都应按国内外通行的现行标准和相应的技术规范执行。而这些标准和技术规范应为合同签字日为止最新发布发行的标准和技术规范。</w:t>
      </w:r>
    </w:p>
    <w:p>
      <w:pPr>
        <w:pStyle w:val="19"/>
        <w:snapToGrid w:val="0"/>
        <w:spacing w:after="156" w:afterLines="50"/>
        <w:outlineLvl w:val="0"/>
        <w:rPr>
          <w:rFonts w:hint="eastAsia" w:ascii="仿宋" w:hAnsi="仿宋" w:eastAsia="仿宋" w:cs="仿宋"/>
          <w:b/>
          <w:sz w:val="24"/>
          <w:szCs w:val="24"/>
        </w:rPr>
      </w:pPr>
      <w:r>
        <w:rPr>
          <w:rFonts w:hint="eastAsia" w:ascii="仿宋" w:hAnsi="仿宋" w:eastAsia="仿宋" w:cs="仿宋"/>
          <w:b/>
          <w:sz w:val="24"/>
          <w:szCs w:val="24"/>
        </w:rPr>
        <w:t>四、安装及验收</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1、总体要求</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1.1供应商严格按照国家及有关部门规定的程序和安全规范进行安装；</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1.2货物设备的安装调试由成交供应商负责，其费用包含在投标报价中。</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2、设备的检验与调试</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招标人要求对整机的性能进行调试、试验、检测。检测结果必须符台国家制造与安装安全规范以及中标人提供的制造、安装标准和技术规范要求。</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3、人员培训</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中标人应选派有资格的工程技术人员对招标人有关人员进行免费培训。培训内容为投备的基本原理、操作使用、维修保养等。</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4、售后服务</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4．1提供设备使用和维护技术方面的信息和技术资料；</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4. 2投标人应对售后服务作出承诺。</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5、质量保证期</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 xml:space="preserve">    质量保证期为不低于两年。在此期间，设备因制造、安装而发生损坏或不能正常工作时，中标人应负责免费维修或更换零部件。</w:t>
      </w:r>
    </w:p>
    <w:p>
      <w:pPr>
        <w:spacing w:line="360" w:lineRule="auto"/>
        <w:jc w:val="center"/>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jc w:val="both"/>
        <w:rPr>
          <w:rFonts w:hint="eastAsia" w:ascii="仿宋" w:hAnsi="仿宋" w:eastAsia="仿宋" w:cs="仿宋"/>
          <w:position w:val="-4"/>
          <w:sz w:val="24"/>
          <w:szCs w:val="24"/>
          <w:lang w:eastAsia="zh-CN"/>
        </w:rPr>
      </w:pPr>
    </w:p>
    <w:p>
      <w:pPr>
        <w:spacing w:line="360" w:lineRule="auto"/>
        <w:jc w:val="both"/>
        <w:rPr>
          <w:rFonts w:hint="eastAsia" w:ascii="仿宋" w:hAnsi="仿宋" w:eastAsia="仿宋" w:cs="仿宋"/>
          <w:position w:val="-4"/>
          <w:sz w:val="24"/>
          <w:szCs w:val="24"/>
          <w:lang w:eastAsia="zh-CN"/>
        </w:rPr>
      </w:pPr>
    </w:p>
    <w:p>
      <w:pPr>
        <w:spacing w:line="360" w:lineRule="auto"/>
        <w:jc w:val="both"/>
        <w:rPr>
          <w:rFonts w:hint="eastAsia" w:ascii="仿宋" w:hAnsi="仿宋" w:eastAsia="仿宋" w:cs="仿宋"/>
          <w:position w:val="-4"/>
          <w:sz w:val="24"/>
          <w:szCs w:val="24"/>
          <w:lang w:eastAsia="zh-CN"/>
        </w:rPr>
      </w:pPr>
    </w:p>
    <w:p>
      <w:pPr>
        <w:spacing w:line="360" w:lineRule="auto"/>
        <w:jc w:val="both"/>
        <w:rPr>
          <w:rFonts w:hint="eastAsia" w:ascii="仿宋" w:hAnsi="仿宋" w:eastAsia="仿宋" w:cs="仿宋"/>
          <w:position w:val="-4"/>
          <w:sz w:val="24"/>
          <w:szCs w:val="24"/>
          <w:lang w:eastAsia="zh-CN"/>
        </w:rPr>
      </w:pPr>
    </w:p>
    <w:p>
      <w:pPr>
        <w:spacing w:line="360" w:lineRule="auto"/>
        <w:jc w:val="both"/>
        <w:rPr>
          <w:rFonts w:hint="eastAsia" w:ascii="仿宋" w:hAnsi="仿宋" w:eastAsia="仿宋" w:cs="仿宋"/>
          <w:position w:val="-4"/>
          <w:sz w:val="24"/>
          <w:szCs w:val="24"/>
          <w:lang w:eastAsia="zh-CN"/>
        </w:rPr>
      </w:pPr>
    </w:p>
    <w:p>
      <w:pPr>
        <w:spacing w:line="360" w:lineRule="auto"/>
        <w:jc w:val="both"/>
        <w:rPr>
          <w:rFonts w:hint="eastAsia" w:ascii="仿宋" w:hAnsi="仿宋" w:eastAsia="仿宋" w:cs="仿宋"/>
          <w:position w:val="-4"/>
          <w:sz w:val="24"/>
          <w:szCs w:val="24"/>
          <w:lang w:eastAsia="zh-CN"/>
        </w:rPr>
      </w:pPr>
    </w:p>
    <w:p>
      <w:pPr>
        <w:spacing w:line="360" w:lineRule="auto"/>
        <w:jc w:val="both"/>
        <w:rPr>
          <w:rFonts w:hint="eastAsia" w:ascii="仿宋" w:hAnsi="仿宋" w:eastAsia="仿宋" w:cs="仿宋"/>
          <w:position w:val="-4"/>
          <w:sz w:val="24"/>
          <w:szCs w:val="24"/>
          <w:lang w:eastAsia="zh-CN"/>
        </w:rPr>
      </w:pPr>
    </w:p>
    <w:p>
      <w:pPr>
        <w:spacing w:line="360" w:lineRule="auto"/>
        <w:jc w:val="both"/>
        <w:rPr>
          <w:rFonts w:hint="eastAsia" w:ascii="仿宋" w:hAnsi="仿宋" w:eastAsia="仿宋" w:cs="仿宋"/>
          <w:position w:val="-4"/>
          <w:sz w:val="24"/>
          <w:szCs w:val="24"/>
          <w:lang w:eastAsia="zh-CN"/>
        </w:rPr>
      </w:pPr>
    </w:p>
    <w:p>
      <w:pPr>
        <w:spacing w:line="360" w:lineRule="auto"/>
        <w:jc w:val="both"/>
        <w:rPr>
          <w:rFonts w:hint="eastAsia" w:ascii="仿宋" w:hAnsi="仿宋" w:eastAsia="仿宋" w:cs="仿宋"/>
          <w:b/>
          <w:bCs/>
          <w:position w:val="-4"/>
          <w:sz w:val="24"/>
          <w:szCs w:val="24"/>
        </w:rPr>
      </w:pPr>
      <w:r>
        <w:rPr>
          <w:rFonts w:hint="eastAsia" w:ascii="仿宋" w:hAnsi="仿宋" w:eastAsia="仿宋" w:cs="仿宋"/>
          <w:b/>
          <w:bCs/>
          <w:position w:val="-4"/>
          <w:sz w:val="24"/>
          <w:szCs w:val="24"/>
          <w:lang w:eastAsia="zh-CN"/>
        </w:rPr>
        <w:t>五、设备清单：</w:t>
      </w:r>
    </w:p>
    <w:tbl>
      <w:tblPr>
        <w:tblStyle w:val="36"/>
        <w:tblW w:w="963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593"/>
        <w:gridCol w:w="5811"/>
        <w:gridCol w:w="5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序号</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设备名称</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设备参数</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单位</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33"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第一部分：前端抓拍系统</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　</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1</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200万像素人脸抓拍机</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宋体" w:hAnsi="宋体" w:cs="宋体"/>
                <w:bCs/>
                <w:szCs w:val="21"/>
              </w:rPr>
              <w:t>★</w:t>
            </w:r>
            <w:r>
              <w:rPr>
                <w:rFonts w:hint="eastAsia" w:ascii="仿宋" w:hAnsi="仿宋" w:eastAsia="仿宋" w:cs="Arial Unicode MS"/>
                <w:position w:val="-4"/>
                <w:sz w:val="24"/>
              </w:rPr>
              <w:t>具有不少于1 个RJ45以太网口、1个BNC接口、1个音频输出接口、1个音频输入接口；支持2路报警输入、1路报警输出。</w:t>
            </w:r>
            <w:r>
              <w:rPr>
                <w:rFonts w:hint="eastAsia" w:ascii="仿宋" w:hAnsi="仿宋" w:eastAsia="仿宋" w:cs="Arial Unicode MS"/>
                <w:position w:val="-4"/>
                <w:sz w:val="24"/>
              </w:rPr>
              <w:br w:type="textWrapping"/>
            </w:r>
            <w:r>
              <w:rPr>
                <w:rFonts w:hint="eastAsia" w:ascii="宋体" w:hAnsi="宋体" w:cs="宋体"/>
                <w:bCs/>
                <w:szCs w:val="21"/>
              </w:rPr>
              <w:t>★</w:t>
            </w:r>
            <w:r>
              <w:rPr>
                <w:rFonts w:hint="eastAsia" w:ascii="仿宋" w:hAnsi="仿宋" w:eastAsia="仿宋" w:cs="Arial Unicode MS"/>
                <w:position w:val="-4"/>
                <w:sz w:val="24"/>
              </w:rPr>
              <w:t>靶面尺寸不小于1/1.8英寸。</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支持H.265、H.264；</w:t>
            </w:r>
            <w:r>
              <w:rPr>
                <w:rFonts w:hint="eastAsia" w:ascii="仿宋" w:hAnsi="仿宋" w:eastAsia="仿宋" w:cs="Arial Unicode MS"/>
                <w:position w:val="-4"/>
                <w:sz w:val="24"/>
              </w:rPr>
              <w:br w:type="textWrapping"/>
            </w:r>
            <w:r>
              <w:rPr>
                <w:rFonts w:hint="eastAsia" w:ascii="宋体" w:hAnsi="宋体" w:cs="宋体"/>
                <w:bCs/>
                <w:szCs w:val="21"/>
              </w:rPr>
              <w:t>★</w:t>
            </w:r>
            <w:r>
              <w:rPr>
                <w:rFonts w:hint="eastAsia" w:ascii="仿宋" w:hAnsi="仿宋" w:eastAsia="仿宋" w:cs="Arial Unicode MS"/>
                <w:position w:val="-4"/>
                <w:sz w:val="24"/>
              </w:rPr>
              <w:t>分辨力：彩色：≥1000TVL。</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亮度（灰度）鉴别等级：≥11级。</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最低照度：0.001 lx（F=0.95，AGC ON，彩色模式），0.0001 lx（F=0.95，AGC ON，黑白模式）；</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宽动态范围：≥120db；</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支持白平衡、自动增益、背光补偿、强光抑制、走廊模式、镜像功能、数字降噪、音频降噪、透雾、电子防抖等功能；</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在IE浏览器下，具有感兴趣区域设置选项。</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支持手动抓拍、报警抓拍；支持抓拍统计。</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断网情况下，抓拍图片自动存储到本地存储卡，网络恢复后自动上传至FTP服务器。</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支持SD卡存储。具有视频遮挡、IP地址冲突、MAC地址冲突、存储卡满、存储卡异常等故障报警功能。</w:t>
            </w:r>
            <w:r>
              <w:rPr>
                <w:rFonts w:hint="eastAsia" w:ascii="仿宋" w:hAnsi="仿宋" w:eastAsia="仿宋" w:cs="Arial Unicode MS"/>
                <w:position w:val="-4"/>
                <w:sz w:val="24"/>
              </w:rPr>
              <w:br w:type="textWrapping"/>
            </w:r>
            <w:r>
              <w:rPr>
                <w:rFonts w:hint="eastAsia" w:ascii="宋体" w:hAnsi="宋体" w:cs="宋体"/>
                <w:bCs/>
                <w:szCs w:val="21"/>
              </w:rPr>
              <w:t>★</w:t>
            </w:r>
            <w:r>
              <w:rPr>
                <w:rFonts w:hint="eastAsia" w:ascii="仿宋" w:hAnsi="仿宋" w:eastAsia="仿宋" w:cs="Arial Unicode MS"/>
                <w:position w:val="-4"/>
                <w:sz w:val="24"/>
              </w:rPr>
              <w:t>具有人脸检测、人脸跟踪、人脸抓拍功能，人脸抓拍数量可设。</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支持侧脸检测功能。</w:t>
            </w:r>
            <w:r>
              <w:rPr>
                <w:rFonts w:hint="eastAsia" w:ascii="仿宋" w:hAnsi="仿宋" w:eastAsia="仿宋" w:cs="Arial Unicode MS"/>
                <w:position w:val="-4"/>
                <w:sz w:val="24"/>
              </w:rPr>
              <w:br w:type="textWrapping"/>
            </w:r>
            <w:r>
              <w:rPr>
                <w:rFonts w:hint="eastAsia" w:ascii="宋体" w:hAnsi="宋体" w:cs="宋体"/>
                <w:bCs/>
                <w:szCs w:val="21"/>
              </w:rPr>
              <w:t>★</w:t>
            </w:r>
            <w:r>
              <w:rPr>
                <w:rFonts w:hint="eastAsia" w:ascii="仿宋" w:hAnsi="仿宋" w:eastAsia="仿宋" w:cs="Arial Unicode MS"/>
                <w:position w:val="-4"/>
                <w:sz w:val="24"/>
              </w:rPr>
              <w:t>可对人脸的年龄、性别以及是否戴眼镜进行检测。</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台</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2</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摄像机支架</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摄像机专用支架</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个</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3</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防水箱</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400mm×300mm×200mm 室外防水箱 国标钢材壁厚1.2mm 静电喷塑 抱箍、螺丝等辅材采用不锈钢材质 内含漏电保护器、空开、插排相关必要附件以及光纤设备安装</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个</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4</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二合一防雷器</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网络电源二合一防雷器</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个</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5</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电源线</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国标电缆RVV3*1</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米</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网线</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超五类网线（国标）</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米</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7</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接电费用</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电力供电引线施工及配套费用</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批</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8</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接入交换机</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百兆5口监控专用交换机</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台</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29"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9</w:t>
            </w:r>
          </w:p>
        </w:tc>
        <w:tc>
          <w:tcPr>
            <w:tcW w:w="159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配套辅材</w:t>
            </w:r>
          </w:p>
        </w:tc>
        <w:tc>
          <w:tcPr>
            <w:tcW w:w="5811"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穿线金属管，金属软管，PVC管，接头，焊接，膨胀丝，自攻丝，胶栓，胶带，扎带等</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批</w:t>
            </w: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60</w:t>
            </w:r>
          </w:p>
        </w:tc>
      </w:tr>
    </w:tbl>
    <w:p>
      <w:pPr>
        <w:spacing w:line="360" w:lineRule="auto"/>
        <w:jc w:val="center"/>
        <w:rPr>
          <w:rFonts w:hint="eastAsia" w:ascii="仿宋" w:hAnsi="仿宋" w:eastAsia="仿宋" w:cs="Arial Unicode MS"/>
          <w:position w:val="-4"/>
          <w:sz w:val="24"/>
        </w:rPr>
      </w:pPr>
    </w:p>
    <w:tbl>
      <w:tblPr>
        <w:tblStyle w:val="36"/>
        <w:tblW w:w="963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25"/>
        <w:gridCol w:w="6582"/>
        <w:gridCol w:w="567"/>
        <w:gridCol w:w="28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33"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第二部分：中心人脸比对系统</w:t>
            </w:r>
          </w:p>
        </w:tc>
        <w:tc>
          <w:tcPr>
            <w:tcW w:w="851" w:type="dxa"/>
            <w:gridSpan w:val="2"/>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Arial Unicode MS"/>
                <w:b/>
                <w:bCs/>
                <w:position w:val="-4"/>
                <w:sz w:val="24"/>
              </w:rPr>
            </w:pPr>
            <w:r>
              <w:rPr>
                <w:rFonts w:hint="eastAsia" w:ascii="仿宋" w:hAnsi="仿宋" w:eastAsia="仿宋" w:cs="Arial Unicode MS"/>
                <w:b/>
                <w:bCs/>
                <w:position w:val="-4"/>
                <w:sz w:val="24"/>
              </w:rPr>
              <w:t>单位</w:t>
            </w:r>
          </w:p>
        </w:tc>
        <w:tc>
          <w:tcPr>
            <w:tcW w:w="85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b/>
                <w:bCs/>
                <w:position w:val="-4"/>
                <w:sz w:val="24"/>
              </w:rPr>
            </w:pPr>
            <w:r>
              <w:rPr>
                <w:rFonts w:hint="eastAsia" w:ascii="仿宋" w:hAnsi="仿宋" w:eastAsia="仿宋" w:cs="Arial Unicode MS"/>
                <w:b/>
                <w:bCs/>
                <w:position w:val="-4"/>
                <w:sz w:val="24"/>
              </w:rPr>
              <w:t>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trPr>
        <w:tc>
          <w:tcPr>
            <w:tcW w:w="42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1</w:t>
            </w:r>
          </w:p>
        </w:tc>
        <w:tc>
          <w:tcPr>
            <w:tcW w:w="9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视频存储系统</w:t>
            </w:r>
          </w:p>
        </w:tc>
        <w:tc>
          <w:tcPr>
            <w:tcW w:w="6582"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支持SATA、SAS、SSD接口磁盘。</w:t>
            </w:r>
          </w:p>
          <w:p>
            <w:pPr>
              <w:spacing w:line="360" w:lineRule="auto"/>
              <w:jc w:val="left"/>
              <w:rPr>
                <w:rFonts w:hint="eastAsia" w:ascii="仿宋" w:hAnsi="仿宋" w:eastAsia="仿宋" w:cs="Arial Unicode MS"/>
                <w:position w:val="-4"/>
                <w:sz w:val="24"/>
              </w:rPr>
            </w:pPr>
            <w:r>
              <w:rPr>
                <w:rFonts w:hint="eastAsia" w:ascii="宋体" w:hAnsi="宋体" w:cs="宋体"/>
                <w:bCs/>
                <w:szCs w:val="21"/>
              </w:rPr>
              <w:t>★</w:t>
            </w:r>
            <w:r>
              <w:rPr>
                <w:rFonts w:hint="eastAsia" w:ascii="仿宋" w:hAnsi="仿宋" w:eastAsia="仿宋" w:cs="Arial Unicode MS"/>
                <w:position w:val="-4"/>
                <w:sz w:val="24"/>
              </w:rPr>
              <w:t xml:space="preserve">可支持单块容量为1TB、2TB、3TB、4TB、6TB、8TB、10TB的硬盘，支持不少于16块硬盘，支持硬盘在线插拔。 </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 xml:space="preserve">支持存储配置功能，支持空间管理功能，支持系统状态监视功能，支持用户权限功能，支持文件共享功能，支持在线扩容功能，支持数据快照管理功能。 </w:t>
            </w:r>
            <w:r>
              <w:rPr>
                <w:rFonts w:hint="eastAsia" w:ascii="仿宋" w:hAnsi="仿宋" w:eastAsia="仿宋" w:cs="Arial Unicode MS"/>
                <w:position w:val="-4"/>
                <w:sz w:val="24"/>
              </w:rPr>
              <w:br w:type="textWrapping"/>
            </w:r>
            <w:r>
              <w:rPr>
                <w:rFonts w:hint="eastAsia" w:ascii="宋体" w:hAnsi="宋体" w:cs="宋体"/>
                <w:bCs/>
                <w:szCs w:val="21"/>
              </w:rPr>
              <w:t>★</w:t>
            </w:r>
            <w:r>
              <w:rPr>
                <w:rFonts w:hint="eastAsia" w:ascii="仿宋" w:hAnsi="仿宋" w:eastAsia="仿宋" w:cs="Arial Unicode MS"/>
                <w:position w:val="-4"/>
                <w:sz w:val="24"/>
              </w:rPr>
              <w:t xml:space="preserve">支持RAID 0、1、3、5、6、10、50，60。 </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 xml:space="preserve">支持自动识别磁盘的剩余空间容量，根据用户的数据存储需求，可划分多个容量不同的数据存储空间；支持卷快照功能；支持卷克隆功能，建立原用户卷完整数据备份；支持iSCSI/NFS/CIFS/FTP/HTTP等存储协议。 </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 xml:space="preserve">支持按网口数量配置相应数量不同网段IP地址，支持多网口冗余绑定、负载均衡、容错模式。 </w:t>
            </w:r>
          </w:p>
        </w:tc>
        <w:tc>
          <w:tcPr>
            <w:tcW w:w="85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台</w:t>
            </w:r>
          </w:p>
        </w:tc>
        <w:tc>
          <w:tcPr>
            <w:tcW w:w="85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2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2</w:t>
            </w:r>
          </w:p>
        </w:tc>
        <w:tc>
          <w:tcPr>
            <w:tcW w:w="9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企业级硬盘</w:t>
            </w:r>
          </w:p>
        </w:tc>
        <w:tc>
          <w:tcPr>
            <w:tcW w:w="6582"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3.5英寸 4000G 7200 128M SATA3  6Gb/S</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块</w:t>
            </w:r>
          </w:p>
        </w:tc>
        <w:tc>
          <w:tcPr>
            <w:tcW w:w="113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0" w:hRule="atLeast"/>
        </w:trPr>
        <w:tc>
          <w:tcPr>
            <w:tcW w:w="42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3</w:t>
            </w:r>
          </w:p>
        </w:tc>
        <w:tc>
          <w:tcPr>
            <w:tcW w:w="9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中心管理接入服务器</w:t>
            </w:r>
          </w:p>
        </w:tc>
        <w:tc>
          <w:tcPr>
            <w:tcW w:w="6582"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 xml:space="preserve">支持实时监控功能，可进行实时抓拍，实时查看报警记录；支持本月、今日抓拍数量统计，目标报警次数统计；支持布控人员报警、频次报警，弹出报警提示，并伴有提示音。 </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 xml:space="preserve">支持对报警记录、抓拍纪录进行查看，可实现报警记录中查看目标的地图定位、录像回放、人物详情功能；支持目标报警、卡口报警统计进行查询，可实现卡口报警统计结果柱状图显示，详细页中地图定位、录像回放、人物详情。 </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 xml:space="preserve">支持卡口布控功能，可添加及修改布控任务，信息包括：任务名称、关联目标库、相似度、布控类型、有效时间和备注等；支持删除布控任务。 </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 xml:space="preserve">支持目标库管理功能，可实现目标库显示界面按图片模式、列表模式切换；支持按照目标库名称查询，新建单个目标时，可将图片上传、删除、设为封面；支持批量导入、导出目标和导出全部目标。 </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 xml:space="preserve">支持配置管理功能，可对人脸服务器、人脸卡口、区域、用户等进行添加、修改、删除等操作，可设置报警记录和过脸记录保存天数。 </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 xml:space="preserve">支持人脸检索功能，可根据时间、卡口、性别、年龄、是否戴眼镜进行查询，同时支持以图搜图功能，可实现根据选择的库、图片和相似度进行查询。 </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台</w:t>
            </w:r>
          </w:p>
        </w:tc>
        <w:tc>
          <w:tcPr>
            <w:tcW w:w="113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5" w:hRule="atLeast"/>
        </w:trPr>
        <w:tc>
          <w:tcPr>
            <w:tcW w:w="42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4</w:t>
            </w:r>
          </w:p>
        </w:tc>
        <w:tc>
          <w:tcPr>
            <w:tcW w:w="9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人脸大数据比对系统</w:t>
            </w:r>
          </w:p>
        </w:tc>
        <w:tc>
          <w:tcPr>
            <w:tcW w:w="6582"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宋体" w:hAnsi="宋体" w:cs="宋体"/>
                <w:bCs/>
                <w:szCs w:val="21"/>
              </w:rPr>
              <w:t>★</w:t>
            </w:r>
            <w:r>
              <w:rPr>
                <w:rFonts w:hint="eastAsia" w:ascii="仿宋" w:hAnsi="仿宋" w:eastAsia="仿宋" w:cs="Arial Unicode MS"/>
                <w:position w:val="-4"/>
                <w:sz w:val="24"/>
              </w:rPr>
              <w:t>具有2个千兆网口、2个USB2.0、2个USB3.0、2个RJ45 10M/100M/1000Mbps自适应以太网口。</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支持SATA、SAS、SSD接口磁盘；支持SATA、SAS混插；可支持单块容量为1TB、2TB、3TB、4TB、6TB的硬盘；</w:t>
            </w:r>
          </w:p>
          <w:p>
            <w:pPr>
              <w:spacing w:line="360" w:lineRule="auto"/>
              <w:jc w:val="left"/>
              <w:rPr>
                <w:rFonts w:hint="eastAsia" w:ascii="仿宋" w:hAnsi="仿宋" w:eastAsia="仿宋" w:cs="Arial Unicode MS"/>
                <w:position w:val="-4"/>
                <w:sz w:val="24"/>
              </w:rPr>
            </w:pPr>
            <w:r>
              <w:rPr>
                <w:rFonts w:hint="eastAsia" w:ascii="宋体" w:hAnsi="宋体" w:cs="宋体"/>
                <w:bCs/>
                <w:szCs w:val="21"/>
              </w:rPr>
              <w:t>★</w:t>
            </w:r>
            <w:r>
              <w:rPr>
                <w:rFonts w:hint="eastAsia" w:ascii="仿宋" w:hAnsi="仿宋" w:eastAsia="仿宋" w:cs="Arial Unicode MS"/>
                <w:position w:val="-4"/>
                <w:sz w:val="24"/>
              </w:rPr>
              <w:t>支持不少于8块硬盘。</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支持每秒提取240张人脸特征。</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支持多台人脸识别服务器组成一个集群，当其中的工作服务器出现异常，备用服务器自动接管工作服务器的业务。当工作服务器恢复正常后，录像功能自动恢复。</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支持前端断网时间内SD卡中的图片回传到人脸识别服务器中。</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磁盘管理功能：支持磁盘策略自动、手动删除功能；支持磁盘警戒值、停止工作值设置；支持磁盘策略图片记录异步删除；支持记录、图片保存天数设置；支持磁盘策略循环覆盖；支持磁盘路径可设置；支持接收前端抓拍图片、图片信息记录。</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能在同一画面中同时检测30个人脸；</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具有被布控人员比对自定义语音报警功能；</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具有出现频次统计界面报警功能；</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具有报警联动唤醒实时预览功能；</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具有报警联动录像功能；</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具有黑白名单报警功能；</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具有出现频次统计自定义语音报警功能。</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支持人脸识别报警联动门禁开门功能。</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具有报警信息联动地图显示抓拍位置并浏览实时视频功能。</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套</w:t>
            </w:r>
          </w:p>
        </w:tc>
        <w:tc>
          <w:tcPr>
            <w:tcW w:w="113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42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5</w:t>
            </w:r>
          </w:p>
        </w:tc>
        <w:tc>
          <w:tcPr>
            <w:tcW w:w="9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服务器</w:t>
            </w:r>
          </w:p>
        </w:tc>
        <w:tc>
          <w:tcPr>
            <w:tcW w:w="6582"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企业级高性能平台服务器</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l 标配全新一代E3-1200 V3系列处理器</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l 标配8GB 内存，最大可以支持32GB内存，满足用户各种应用要求</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l 标配4个千兆网卡，支持1个PCI-E2.0扩展槽，支持全高半长扩展卡</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l 标配4*USB2.0（后置）、2*USB2.0（前置）接口</w:t>
            </w:r>
            <w:r>
              <w:rPr>
                <w:rFonts w:hint="eastAsia" w:ascii="仿宋" w:hAnsi="仿宋" w:eastAsia="仿宋" w:cs="Arial Unicode MS"/>
                <w:position w:val="-4"/>
                <w:sz w:val="24"/>
              </w:rPr>
              <w:br w:type="textWrapping"/>
            </w:r>
            <w:r>
              <w:rPr>
                <w:rFonts w:hint="eastAsia" w:ascii="仿宋" w:hAnsi="仿宋" w:eastAsia="仿宋" w:cs="Arial Unicode MS"/>
                <w:position w:val="-4"/>
                <w:sz w:val="24"/>
              </w:rPr>
              <w:t>l 标配1*300GB ，支持4个 3.5寸SAS/SATA硬盘，硬盘支持热插拔；</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台</w:t>
            </w:r>
          </w:p>
        </w:tc>
        <w:tc>
          <w:tcPr>
            <w:tcW w:w="113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42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6</w:t>
            </w:r>
          </w:p>
        </w:tc>
        <w:tc>
          <w:tcPr>
            <w:tcW w:w="9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核心交换机</w:t>
            </w:r>
          </w:p>
        </w:tc>
        <w:tc>
          <w:tcPr>
            <w:tcW w:w="6582" w:type="dxa"/>
            <w:tcBorders>
              <w:top w:val="single" w:color="auto" w:sz="4" w:space="0"/>
              <w:left w:val="single" w:color="auto" w:sz="4" w:space="0"/>
              <w:bottom w:val="single" w:color="auto" w:sz="4" w:space="0"/>
              <w:right w:val="single" w:color="auto" w:sz="4" w:space="0"/>
            </w:tcBorders>
          </w:tcPr>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rPr>
              <w:t>全网管三层交换机，机架式，48个千兆电口，4个万兆SFP+光口，2个QSFP+堆叠口，交换容量598Gbps,包转发率252Mpps,支持通过console口管理，支持220v交流，48V直流供电，满负荷功耗90瓦,</w:t>
            </w:r>
          </w:p>
        </w:tc>
        <w:tc>
          <w:tcPr>
            <w:tcW w:w="567"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台</w:t>
            </w:r>
          </w:p>
        </w:tc>
        <w:tc>
          <w:tcPr>
            <w:tcW w:w="113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Arial Unicode MS"/>
                <w:position w:val="-4"/>
                <w:sz w:val="24"/>
              </w:rPr>
            </w:pPr>
            <w:r>
              <w:rPr>
                <w:rFonts w:hint="eastAsia" w:ascii="仿宋" w:hAnsi="仿宋" w:eastAsia="仿宋" w:cs="Arial Unicode MS"/>
                <w:position w:val="-4"/>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9634" w:type="dxa"/>
            <w:gridSpan w:val="6"/>
            <w:tcBorders>
              <w:top w:val="single" w:color="auto" w:sz="4" w:space="0"/>
              <w:left w:val="single" w:color="auto" w:sz="4" w:space="0"/>
              <w:bottom w:val="single" w:color="auto" w:sz="4" w:space="0"/>
              <w:right w:val="single" w:color="auto" w:sz="4" w:space="0"/>
            </w:tcBorders>
          </w:tcPr>
          <w:p>
            <w:pPr>
              <w:spacing w:line="360" w:lineRule="auto"/>
              <w:jc w:val="both"/>
              <w:rPr>
                <w:rFonts w:hint="eastAsia" w:ascii="仿宋" w:hAnsi="仿宋" w:eastAsia="仿宋" w:cs="Arial Unicode MS"/>
                <w:position w:val="-4"/>
                <w:sz w:val="24"/>
                <w:lang w:val="en-US" w:eastAsia="zh-CN"/>
              </w:rPr>
            </w:pPr>
            <w:r>
              <w:rPr>
                <w:rFonts w:hint="eastAsia" w:ascii="仿宋" w:hAnsi="仿宋" w:eastAsia="仿宋" w:cs="Arial Unicode MS"/>
                <w:position w:val="-4"/>
                <w:sz w:val="24"/>
                <w:lang w:val="en-US" w:eastAsia="zh-CN"/>
              </w:rPr>
              <w:t>加</w:t>
            </w:r>
            <w:r>
              <w:rPr>
                <w:rFonts w:hint="eastAsia" w:ascii="仿宋" w:hAnsi="仿宋" w:eastAsia="仿宋" w:cs="Arial Unicode MS"/>
                <w:position w:val="-4"/>
                <w:sz w:val="24"/>
              </w:rPr>
              <w:t>★</w:t>
            </w:r>
            <w:r>
              <w:rPr>
                <w:rFonts w:hint="eastAsia" w:ascii="仿宋" w:hAnsi="仿宋" w:eastAsia="仿宋" w:cs="Arial Unicode MS"/>
                <w:position w:val="-4"/>
                <w:sz w:val="24"/>
                <w:lang w:eastAsia="zh-CN"/>
              </w:rPr>
              <w:t>部分须提供在产品质检报告，否则为无效投标。</w:t>
            </w:r>
          </w:p>
        </w:tc>
      </w:tr>
    </w:tbl>
    <w:p>
      <w:pPr>
        <w:spacing w:line="360" w:lineRule="auto"/>
        <w:jc w:val="left"/>
        <w:rPr>
          <w:rFonts w:hint="eastAsia" w:ascii="仿宋" w:hAnsi="仿宋" w:eastAsia="仿宋" w:cs="Arial Unicode MS"/>
          <w:position w:val="-4"/>
          <w:sz w:val="24"/>
        </w:rPr>
      </w:pPr>
      <w:r>
        <w:rPr>
          <w:rFonts w:hint="eastAsia" w:ascii="仿宋" w:hAnsi="仿宋" w:eastAsia="仿宋" w:cs="Arial Unicode MS"/>
          <w:position w:val="-4"/>
          <w:sz w:val="24"/>
          <w:lang w:eastAsia="zh-CN"/>
        </w:rPr>
        <w:t>注：</w:t>
      </w:r>
      <w:r>
        <w:rPr>
          <w:rFonts w:hint="eastAsia" w:ascii="仿宋" w:hAnsi="仿宋" w:eastAsia="仿宋" w:cs="Arial Unicode MS"/>
          <w:position w:val="-4"/>
          <w:sz w:val="24"/>
        </w:rPr>
        <w:t>1、投标人所投系统及相关硬件要符合《河南公安人像识别系统技术规范(试行)》、公安部《公安视频图像分析系统》、《公安视频图像信息应用系统》、《公共安全视频监控联网系统信息传输、交换、控制技术要求》（GB/T28181-2016）、《安全防范视频监控人脸识别系统技术要求》（GAT31488-2015）、《安防人脸识别应用视频人脸图像提取技术要求》（GA/T 1334-2016）、《安防人脸识别应用系统》GA/T922.2等技术标准和国家、行业相关标准、规范；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仿宋" w:hAnsi="仿宋" w:eastAsia="仿宋" w:cs="Arial Unicode MS"/>
          <w:position w:val="-4"/>
          <w:sz w:val="24"/>
        </w:rPr>
      </w:pPr>
      <w:r>
        <w:rPr>
          <w:rFonts w:hint="eastAsia" w:ascii="仿宋" w:hAnsi="仿宋" w:eastAsia="仿宋" w:cs="Arial Unicode MS"/>
          <w:position w:val="-4"/>
          <w:sz w:val="24"/>
        </w:rPr>
        <w:t>2、投标人必须响应《河南公安人像识别系统技术规范(试行)》后续修订版时，免费进行接口开发；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仿宋" w:hAnsi="仿宋" w:eastAsia="仿宋" w:cs="Arial Unicode MS"/>
          <w:position w:val="-4"/>
          <w:sz w:val="24"/>
        </w:rPr>
      </w:pPr>
      <w:r>
        <w:rPr>
          <w:rFonts w:hint="eastAsia" w:ascii="仿宋" w:hAnsi="仿宋" w:eastAsia="仿宋" w:cs="Arial Unicode MS"/>
          <w:position w:val="-4"/>
          <w:sz w:val="24"/>
        </w:rPr>
        <w:t>3、实现与许昌市局平台联网为验收条件；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pPr>
      <w:r>
        <w:rPr>
          <w:rFonts w:hint="eastAsia" w:ascii="仿宋" w:hAnsi="仿宋" w:eastAsia="仿宋" w:cs="Arial Unicode MS"/>
          <w:position w:val="-4"/>
          <w:sz w:val="24"/>
        </w:rPr>
        <w:t>4、投标人须承诺在省公安厅和许昌市公安局的公安信息网和视频专网各免费部署一套人像识别系统，提供识别比对、布控告警等相关服务，实现与省厅、市局人像识别集成平台系统的对接与集成。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仿宋" w:hAnsi="仿宋" w:eastAsia="仿宋" w:cs="仿宋"/>
          <w:b/>
          <w:bCs/>
          <w:position w:val="-4"/>
          <w:sz w:val="24"/>
          <w:szCs w:val="24"/>
        </w:rPr>
      </w:pPr>
      <w:r>
        <w:rPr>
          <w:rFonts w:hint="eastAsia" w:ascii="仿宋" w:hAnsi="仿宋" w:eastAsia="仿宋" w:cs="仿宋"/>
          <w:b/>
          <w:bCs/>
          <w:position w:val="-4"/>
          <w:sz w:val="24"/>
          <w:szCs w:val="24"/>
          <w:lang w:eastAsia="zh-CN"/>
        </w:rPr>
        <w:t>五、其它：</w:t>
      </w:r>
      <w:bookmarkStart w:id="1" w:name="_GoBack"/>
      <w:bookmarkEnd w:id="1"/>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仿宋" w:hAnsi="仿宋" w:eastAsia="仿宋" w:cs="仿宋"/>
          <w:position w:val="-4"/>
          <w:sz w:val="24"/>
          <w:szCs w:val="24"/>
        </w:rPr>
      </w:pPr>
      <w:r>
        <w:rPr>
          <w:rFonts w:hint="eastAsia" w:ascii="仿宋" w:hAnsi="仿宋" w:eastAsia="仿宋" w:cs="仿宋"/>
          <w:position w:val="-4"/>
          <w:sz w:val="24"/>
          <w:szCs w:val="24"/>
        </w:rPr>
        <w:t>1、本采购项目报价应包含前端抓拍系统、中心人像比对系统、系统5年维护费用、五年网络租赁费用、五年电费；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仿宋" w:hAnsi="仿宋" w:eastAsia="仿宋" w:cs="仿宋"/>
          <w:position w:val="-4"/>
          <w:sz w:val="24"/>
          <w:szCs w:val="24"/>
        </w:rPr>
      </w:pPr>
      <w:r>
        <w:rPr>
          <w:rFonts w:hint="eastAsia" w:ascii="仿宋" w:hAnsi="仿宋" w:eastAsia="仿宋" w:cs="仿宋"/>
          <w:position w:val="-4"/>
          <w:sz w:val="24"/>
          <w:szCs w:val="24"/>
        </w:rPr>
        <w:t>2、本采购项目建设完成后5年内，中标供应商负责系统维护，负担系统前端设备电费、光纤租赁费，确保系统正常运行；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eastAsia" w:ascii="仿宋" w:hAnsi="仿宋" w:eastAsia="仿宋" w:cs="仿宋"/>
          <w:position w:val="-4"/>
          <w:sz w:val="24"/>
          <w:szCs w:val="24"/>
        </w:rPr>
      </w:pPr>
      <w:r>
        <w:rPr>
          <w:rFonts w:hint="eastAsia" w:ascii="仿宋" w:hAnsi="仿宋" w:eastAsia="仿宋" w:cs="仿宋"/>
          <w:position w:val="-4"/>
          <w:sz w:val="24"/>
          <w:szCs w:val="24"/>
        </w:rPr>
        <w:t>3、付款方式：系统安装调试完毕，经验收合格后支付合同总金额的40%，以后每年支付15%；</w:t>
      </w:r>
    </w:p>
    <w:p>
      <w:pPr>
        <w:spacing w:line="500" w:lineRule="exact"/>
        <w:ind w:firstLine="482"/>
        <w:jc w:val="left"/>
        <w:rPr>
          <w:rFonts w:hint="eastAsia" w:ascii="仿宋" w:hAnsi="仿宋" w:eastAsia="仿宋" w:cs="仿宋"/>
          <w:position w:val="-4"/>
          <w:sz w:val="24"/>
          <w:szCs w:val="24"/>
        </w:rPr>
      </w:pPr>
      <w:r>
        <w:rPr>
          <w:rFonts w:hint="eastAsia" w:ascii="仿宋" w:hAnsi="仿宋" w:eastAsia="仿宋" w:cs="仿宋"/>
          <w:position w:val="-4"/>
          <w:sz w:val="24"/>
          <w:szCs w:val="24"/>
        </w:rPr>
        <w:t>4、系统建成后5年期间，</w:t>
      </w:r>
      <w:r>
        <w:rPr>
          <w:rFonts w:hint="eastAsia" w:ascii="仿宋" w:hAnsi="仿宋" w:eastAsia="仿宋" w:cs="仿宋"/>
          <w:kern w:val="0"/>
          <w:sz w:val="24"/>
          <w:szCs w:val="24"/>
        </w:rPr>
        <w:t>为了确保人像识别系统服务实战的能力和效果，供应商应确保系统稳定运行，前端摄像头运行完好率</w:t>
      </w:r>
      <w:r>
        <w:rPr>
          <w:rFonts w:hint="eastAsia" w:ascii="仿宋" w:hAnsi="仿宋" w:eastAsia="仿宋" w:cs="仿宋"/>
          <w:sz w:val="24"/>
          <w:szCs w:val="24"/>
        </w:rPr>
        <w:t>≥</w:t>
      </w:r>
      <w:r>
        <w:rPr>
          <w:rFonts w:hint="eastAsia" w:ascii="仿宋" w:hAnsi="仿宋" w:eastAsia="仿宋" w:cs="仿宋"/>
          <w:kern w:val="0"/>
          <w:sz w:val="24"/>
          <w:szCs w:val="24"/>
        </w:rPr>
        <w:t>95%，</w:t>
      </w:r>
      <w:r>
        <w:rPr>
          <w:rFonts w:hint="eastAsia" w:ascii="仿宋" w:hAnsi="仿宋" w:eastAsia="仿宋" w:cs="仿宋"/>
          <w:position w:val="-4"/>
          <w:sz w:val="24"/>
          <w:szCs w:val="24"/>
        </w:rPr>
        <w:t>招标人对系统运行情况进行考核，因供应商维护不到位或出现故障不能及时处置，造成系统运行完好率低于95%的，招标人视情扣除相应合同款；</w:t>
      </w:r>
    </w:p>
    <w:p>
      <w:pPr>
        <w:spacing w:line="360" w:lineRule="auto"/>
        <w:ind w:firstLine="480"/>
        <w:jc w:val="left"/>
        <w:rPr>
          <w:rFonts w:hint="eastAsia" w:ascii="仿宋" w:hAnsi="仿宋" w:eastAsia="仿宋" w:cs="仿宋"/>
          <w:position w:val="-4"/>
          <w:sz w:val="24"/>
          <w:szCs w:val="24"/>
        </w:rPr>
      </w:pPr>
      <w:r>
        <w:rPr>
          <w:rFonts w:hint="eastAsia" w:ascii="仿宋" w:hAnsi="仿宋" w:eastAsia="仿宋" w:cs="仿宋"/>
          <w:position w:val="-4"/>
          <w:sz w:val="24"/>
          <w:szCs w:val="24"/>
        </w:rPr>
        <w:t>5、投标人所投系统及相关硬件要符合《河南公安人像识别系统技术规范(试行)》、公安部《公安视频图像分析系统》、《公安视频图像信息应用系统》、《公共安全视频监控联网系统信息传输、交换、控制技术要求》（GB/T28181-2016）、《安全防范视频监控人脸识别系统技术要求》（GAT31488-2015）、《安防人脸识别应用视频人脸图像提取技术要求》（GA/T 1334-2016）、《安防人脸识别应用系统》GA/T922.2等技术标准和国家、行业相关标准、规范；</w:t>
      </w:r>
    </w:p>
    <w:p>
      <w:pPr>
        <w:spacing w:line="360" w:lineRule="auto"/>
        <w:ind w:firstLine="480" w:firstLineChars="200"/>
        <w:jc w:val="left"/>
        <w:rPr>
          <w:rFonts w:hint="eastAsia" w:ascii="仿宋" w:hAnsi="仿宋" w:eastAsia="仿宋" w:cs="仿宋"/>
          <w:position w:val="-4"/>
          <w:sz w:val="24"/>
          <w:szCs w:val="24"/>
        </w:rPr>
      </w:pPr>
      <w:r>
        <w:rPr>
          <w:rFonts w:hint="eastAsia" w:ascii="仿宋" w:hAnsi="仿宋" w:eastAsia="仿宋" w:cs="仿宋"/>
          <w:position w:val="-4"/>
          <w:sz w:val="24"/>
          <w:szCs w:val="24"/>
        </w:rPr>
        <w:t>6、投标人必须响应《河南公安人像识别系统技术规范(试行)》后续修订版时，免费进行接口开发；</w:t>
      </w:r>
    </w:p>
    <w:p>
      <w:pPr>
        <w:spacing w:line="360" w:lineRule="auto"/>
        <w:ind w:firstLine="480" w:firstLineChars="200"/>
        <w:jc w:val="left"/>
        <w:rPr>
          <w:rFonts w:hint="eastAsia" w:ascii="仿宋" w:hAnsi="仿宋" w:eastAsia="仿宋" w:cs="仿宋"/>
          <w:position w:val="-4"/>
          <w:sz w:val="24"/>
          <w:szCs w:val="24"/>
        </w:rPr>
      </w:pPr>
      <w:r>
        <w:rPr>
          <w:rFonts w:hint="eastAsia" w:ascii="仿宋" w:hAnsi="仿宋" w:eastAsia="仿宋" w:cs="仿宋"/>
          <w:position w:val="-4"/>
          <w:sz w:val="24"/>
          <w:szCs w:val="24"/>
        </w:rPr>
        <w:t>7、实现与许昌市局平台联网为验收条件；</w:t>
      </w:r>
    </w:p>
    <w:p>
      <w:pPr>
        <w:spacing w:line="360" w:lineRule="auto"/>
        <w:ind w:firstLine="480" w:firstLineChars="200"/>
        <w:jc w:val="left"/>
        <w:rPr>
          <w:rFonts w:hint="eastAsia" w:ascii="仿宋" w:hAnsi="仿宋" w:eastAsia="仿宋" w:cs="仿宋"/>
          <w:position w:val="-4"/>
          <w:sz w:val="24"/>
          <w:szCs w:val="24"/>
        </w:rPr>
      </w:pPr>
      <w:r>
        <w:rPr>
          <w:rFonts w:hint="eastAsia" w:ascii="仿宋" w:hAnsi="仿宋" w:eastAsia="仿宋" w:cs="仿宋"/>
          <w:position w:val="-4"/>
          <w:sz w:val="24"/>
          <w:szCs w:val="24"/>
        </w:rPr>
        <w:t>8、投标人须承诺在省公安厅和许昌市公安局的公安信息网和视频专网各免费部署一套人像识别系统，提供识别比对、布控告警等相关服务，实现与省厅、市局人像识别集成平台系统的对接与集成；</w:t>
      </w:r>
    </w:p>
    <w:p>
      <w:pPr>
        <w:spacing w:line="360" w:lineRule="auto"/>
        <w:jc w:val="left"/>
        <w:rPr>
          <w:rFonts w:hint="eastAsia" w:ascii="仿宋" w:hAnsi="仿宋" w:eastAsia="仿宋" w:cs="仿宋"/>
          <w:position w:val="-4"/>
          <w:sz w:val="24"/>
          <w:szCs w:val="24"/>
        </w:rPr>
      </w:pPr>
      <w:r>
        <w:rPr>
          <w:rFonts w:hint="eastAsia" w:ascii="仿宋" w:hAnsi="仿宋" w:eastAsia="仿宋" w:cs="仿宋"/>
          <w:position w:val="-4"/>
          <w:sz w:val="24"/>
          <w:szCs w:val="24"/>
        </w:rPr>
        <w:t xml:space="preserve">     9、建设工期，合同签订后60日内完成，延迟一天扣除合同总额的0.5%；</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position w:val="-4"/>
          <w:sz w:val="24"/>
          <w:szCs w:val="24"/>
        </w:rPr>
        <w:t xml:space="preserve"> 10、</w:t>
      </w:r>
      <w:r>
        <w:rPr>
          <w:rFonts w:hint="eastAsia" w:ascii="仿宋" w:hAnsi="仿宋" w:eastAsia="仿宋" w:cs="仿宋"/>
          <w:kern w:val="0"/>
          <w:sz w:val="24"/>
          <w:szCs w:val="24"/>
        </w:rPr>
        <w:t>供应商应确保视频图像监控正常运行和信息安全，同时不得以任何理由和方式将视频图像监控的有关图像、资料和信息向第三方公开，不得将视频图像传输网络（线路）以任何理由和方式接入其他网络。由于维保服务责任单位和相关人员原因发生失密泄密的，公安机关保留追究维保责任单位和个人法律责任的权利；</w:t>
      </w:r>
    </w:p>
    <w:p>
      <w:pPr>
        <w:spacing w:line="360" w:lineRule="auto"/>
        <w:jc w:val="left"/>
        <w:rPr>
          <w:rFonts w:hint="eastAsia" w:ascii="仿宋" w:hAnsi="仿宋" w:eastAsia="仿宋" w:cs="仿宋"/>
          <w:b/>
          <w:bCs/>
          <w:kern w:val="44"/>
          <w:sz w:val="24"/>
          <w:szCs w:val="24"/>
        </w:rPr>
      </w:pPr>
      <w:r>
        <w:rPr>
          <w:rFonts w:hint="eastAsia" w:ascii="仿宋" w:hAnsi="仿宋" w:eastAsia="仿宋" w:cs="仿宋"/>
          <w:position w:val="-4"/>
          <w:sz w:val="24"/>
          <w:szCs w:val="24"/>
        </w:rPr>
        <w:t xml:space="preserve">     11、招标人对投标人投标文件中关于主要设备供货时间的承诺进行考核，未按照投标文件承诺主要设备供货时间供货的，延迟1天扣除1万元。</w:t>
      </w:r>
      <w:bookmarkStart w:id="0" w:name="_Toc9033"/>
    </w:p>
    <w:tbl>
      <w:tblPr>
        <w:tblStyle w:val="3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382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931" w:type="dxa"/>
            <w:gridSpan w:val="4"/>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动态人像卡口拟建设位置及数量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序号</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场所</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位置</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禹州市一站</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售票大厅1、出车门口1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禹州市二站</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西门1、南门1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3</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禹州市三站</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北门1、西门1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4</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禹州市东站</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出入口及售票大厅各1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5</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新人民医院</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门诊楼1、住院部2</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6</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二院</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门诊楼1、住院部1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7</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中医院</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门口1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8</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东区中心医院</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南门2，北门1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9</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儿童医院</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门口</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10</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妇幼保健院</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南门1、住院部1，东门1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11</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小口医院</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门口1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12</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市政府</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南侧2、东侧1、西侧1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13</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行政大厅</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门口</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14</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公安局</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南门2</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15</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新一峰超市</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东、西、南门各1、</w:t>
            </w:r>
            <w:r>
              <w:rPr>
                <w:rFonts w:hint="eastAsia" w:ascii="仿宋" w:hAnsi="仿宋" w:eastAsia="仿宋" w:cs="仿宋"/>
                <w:bCs/>
                <w:kern w:val="44"/>
                <w:sz w:val="24"/>
                <w:szCs w:val="24"/>
              </w:rPr>
              <w:br w:type="textWrapping"/>
            </w:r>
            <w:r>
              <w:rPr>
                <w:rFonts w:hint="eastAsia" w:ascii="仿宋" w:hAnsi="仿宋" w:eastAsia="仿宋" w:cs="仿宋"/>
                <w:bCs/>
                <w:kern w:val="44"/>
                <w:sz w:val="24"/>
                <w:szCs w:val="24"/>
              </w:rPr>
              <w:t>奥斯卡一楼电梯口1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16</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亚细亚</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一楼门门</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17</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老一峰超市</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一楼门口</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18</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永辉超市</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负一楼门口</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19</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嘉悦超市</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二楼电梯口</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20</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发发超市</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门口1、后门1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21</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府东路奥斯卡</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一楼门口</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22</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金色天地电影院</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门口</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23</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开元步行街</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通道区域</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24</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植物园</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东、西、南门各1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25</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钧瓷博物馆</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安全检查处</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26</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恒商商场</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东门1、北门1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27</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通明寺商场</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商场通道区域</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28</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亚细亚十字路口人行道</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钧州大街及迎宾路人行道</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29</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白霜博雅苑店</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西门1、北门1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93"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30</w:t>
            </w:r>
          </w:p>
        </w:tc>
        <w:tc>
          <w:tcPr>
            <w:tcW w:w="2976"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伊势丹</w:t>
            </w:r>
          </w:p>
        </w:tc>
        <w:tc>
          <w:tcPr>
            <w:tcW w:w="3828"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东门1</w:t>
            </w:r>
          </w:p>
        </w:tc>
        <w:tc>
          <w:tcPr>
            <w:tcW w:w="1134" w:type="dxa"/>
            <w:vAlign w:val="top"/>
          </w:tcPr>
          <w:p>
            <w:pPr>
              <w:spacing w:line="360" w:lineRule="auto"/>
              <w:jc w:val="center"/>
              <w:outlineLvl w:val="0"/>
              <w:rPr>
                <w:rFonts w:hint="eastAsia" w:ascii="仿宋" w:hAnsi="仿宋" w:eastAsia="仿宋" w:cs="仿宋"/>
                <w:bCs/>
                <w:kern w:val="44"/>
                <w:sz w:val="24"/>
                <w:szCs w:val="24"/>
              </w:rPr>
            </w:pPr>
            <w:r>
              <w:rPr>
                <w:rFonts w:hint="eastAsia" w:ascii="仿宋" w:hAnsi="仿宋" w:eastAsia="仿宋" w:cs="仿宋"/>
                <w:bCs/>
                <w:kern w:val="44"/>
                <w:sz w:val="24"/>
                <w:szCs w:val="24"/>
              </w:rPr>
              <w:t>1</w:t>
            </w:r>
          </w:p>
        </w:tc>
      </w:tr>
      <w:bookmarkEnd w:id="0"/>
    </w:tbl>
    <w:p>
      <w:pPr>
        <w:pStyle w:val="126"/>
        <w:widowControl/>
        <w:numPr>
          <w:ilvl w:val="0"/>
          <w:numId w:val="0"/>
        </w:numPr>
        <w:spacing w:line="360" w:lineRule="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以上要求为最低要求，投标商应等于或优于此要求，否则为无效投标。</w:t>
      </w:r>
    </w:p>
    <w:p>
      <w:pPr>
        <w:widowControl/>
        <w:spacing w:line="360" w:lineRule="auto"/>
        <w:rPr>
          <w:rFonts w:ascii="仿宋" w:hAnsi="仿宋" w:eastAsia="仿宋" w:cs="仿宋"/>
          <w:b/>
          <w:sz w:val="24"/>
          <w:szCs w:val="24"/>
        </w:rPr>
      </w:pPr>
      <w:r>
        <w:rPr>
          <w:rFonts w:hint="eastAsia" w:ascii="仿宋" w:hAnsi="仿宋" w:eastAsia="仿宋" w:cs="仿宋"/>
          <w:b/>
          <w:bCs/>
          <w:sz w:val="24"/>
          <w:szCs w:val="24"/>
        </w:rPr>
        <w:br w:type="page"/>
      </w:r>
    </w:p>
    <w:p>
      <w:pPr>
        <w:numPr>
          <w:ilvl w:val="0"/>
          <w:numId w:val="0"/>
        </w:numPr>
        <w:tabs>
          <w:tab w:val="left" w:pos="5963"/>
        </w:tabs>
        <w:spacing w:line="360" w:lineRule="auto"/>
        <w:rPr>
          <w:rFonts w:hint="eastAsia" w:ascii="仿宋" w:hAnsi="仿宋" w:eastAsia="仿宋" w:cs="仿宋"/>
          <w:b/>
          <w:sz w:val="24"/>
          <w:szCs w:val="24"/>
        </w:rPr>
      </w:pPr>
      <w:r>
        <w:rPr>
          <w:rFonts w:hint="eastAsia" w:ascii="仿宋" w:hAnsi="仿宋" w:eastAsia="仿宋" w:cs="仿宋"/>
          <w:b/>
          <w:sz w:val="24"/>
          <w:szCs w:val="24"/>
          <w:lang w:eastAsia="zh-CN"/>
        </w:rPr>
        <w:t>六、</w:t>
      </w:r>
      <w:r>
        <w:rPr>
          <w:rFonts w:hint="eastAsia" w:ascii="仿宋" w:hAnsi="仿宋" w:eastAsia="仿宋" w:cs="仿宋"/>
          <w:b/>
          <w:sz w:val="24"/>
          <w:szCs w:val="24"/>
        </w:rPr>
        <w:t>其他要求：</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1、投标人须明确投标硬件产品的厂家、产地、品牌、型号、详细参数，否则为无效投标。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产品、安全隔离与信息交换产品、安全路由器产品、安全审计产品、安全数据库系统产品、反垃圾邮件产品、防火墙产品、入侵检测系统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spacing w:line="360" w:lineRule="auto"/>
        <w:ind w:firstLine="480"/>
        <w:jc w:val="left"/>
        <w:rPr>
          <w:rFonts w:hint="eastAsia" w:ascii="仿宋" w:hAnsi="仿宋" w:eastAsia="仿宋" w:cs="仿宋"/>
          <w:position w:val="-4"/>
          <w:sz w:val="24"/>
          <w:szCs w:val="24"/>
        </w:rPr>
      </w:pPr>
      <w:r>
        <w:rPr>
          <w:rFonts w:hint="eastAsia" w:ascii="仿宋" w:hAnsi="仿宋" w:eastAsia="仿宋" w:cs="仿宋"/>
          <w:sz w:val="24"/>
          <w:szCs w:val="24"/>
        </w:rPr>
        <w:t>11、付款方式：</w:t>
      </w:r>
      <w:r>
        <w:rPr>
          <w:rFonts w:hint="eastAsia" w:ascii="仿宋" w:hAnsi="仿宋" w:eastAsia="仿宋" w:cs="仿宋"/>
          <w:position w:val="-4"/>
          <w:sz w:val="24"/>
          <w:szCs w:val="24"/>
        </w:rPr>
        <w:t>系统安装调试完毕，经验收合格后支付合同总金额的40%，以后每年支付15%；</w:t>
      </w:r>
    </w:p>
    <w:p>
      <w:pPr>
        <w:tabs>
          <w:tab w:val="left" w:pos="5963"/>
        </w:tabs>
        <w:spacing w:line="360" w:lineRule="auto"/>
        <w:ind w:firstLine="883" w:firstLineChars="200"/>
        <w:rPr>
          <w:rFonts w:ascii="仿宋" w:hAnsi="仿宋" w:eastAsia="仿宋" w:cs="仿宋_GB2312"/>
          <w:b/>
          <w:sz w:val="44"/>
        </w:rPr>
      </w:pPr>
    </w:p>
    <w:p>
      <w:pPr>
        <w:spacing w:line="360" w:lineRule="auto"/>
        <w:ind w:firstLine="2209" w:firstLineChars="500"/>
        <w:rPr>
          <w:rFonts w:ascii="仿宋" w:hAnsi="仿宋" w:eastAsia="仿宋" w:cs="仿宋_GB2312"/>
          <w:b/>
          <w:sz w:val="44"/>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第五部分  开标和评标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1、开标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360" w:lineRule="auto"/>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360" w:lineRule="auto"/>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360" w:lineRule="auto"/>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360" w:lineRule="auto"/>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360" w:lineRule="auto"/>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360" w:lineRule="auto"/>
        <w:ind w:firstLine="600" w:firstLineChars="250"/>
        <w:rPr>
          <w:rFonts w:ascii="仿宋" w:hAnsi="仿宋" w:eastAsia="仿宋" w:cs="仿宋"/>
          <w:bCs/>
          <w:sz w:val="24"/>
          <w:szCs w:val="24"/>
        </w:rPr>
      </w:pPr>
      <w:r>
        <w:rPr>
          <w:rFonts w:hint="eastAsia" w:ascii="仿宋" w:hAnsi="仿宋" w:eastAsia="仿宋" w:cs="仿宋"/>
          <w:bCs/>
          <w:sz w:val="24"/>
          <w:szCs w:val="24"/>
        </w:rPr>
        <w:t>（7）开标结束。</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360" w:lineRule="auto"/>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（2）营业执照、银行开户许可证、无行贿记录告知函、被委托人社保证明、</w:t>
      </w:r>
      <w:r>
        <w:rPr>
          <w:rFonts w:hint="eastAsia" w:ascii="仿宋" w:hAnsi="仿宋" w:eastAsia="仿宋" w:cs="仿宋"/>
          <w:sz w:val="24"/>
          <w:szCs w:val="24"/>
          <w:lang w:eastAsia="zh-CN"/>
        </w:rPr>
        <w:t>资质证书、</w:t>
      </w:r>
      <w:r>
        <w:rPr>
          <w:rFonts w:hint="eastAsia" w:ascii="仿宋" w:hAnsi="仿宋" w:eastAsia="仿宋" w:cs="仿宋"/>
          <w:sz w:val="24"/>
          <w:szCs w:val="24"/>
        </w:rPr>
        <w:t>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3.5评分标准</w:t>
      </w:r>
    </w:p>
    <w:tbl>
      <w:tblPr>
        <w:tblStyle w:val="36"/>
        <w:tblW w:w="9573"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00"/>
        <w:gridCol w:w="1019"/>
        <w:gridCol w:w="1689"/>
        <w:gridCol w:w="5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6" w:hRule="atLeast"/>
        </w:trPr>
        <w:tc>
          <w:tcPr>
            <w:tcW w:w="90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sz w:val="24"/>
                <w:szCs w:val="24"/>
              </w:rPr>
              <w:t>条款号</w:t>
            </w:r>
          </w:p>
        </w:tc>
        <w:tc>
          <w:tcPr>
            <w:tcW w:w="2708" w:type="dxa"/>
            <w:gridSpan w:val="2"/>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sz w:val="24"/>
                <w:szCs w:val="24"/>
              </w:rPr>
              <w:t>条款内容</w:t>
            </w:r>
          </w:p>
        </w:tc>
        <w:tc>
          <w:tcPr>
            <w:tcW w:w="5965"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sz w:val="24"/>
                <w:szCs w:val="24"/>
              </w:rPr>
              <w:t>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90" w:hRule="atLeast"/>
        </w:trPr>
        <w:tc>
          <w:tcPr>
            <w:tcW w:w="900" w:type="dxa"/>
            <w:vAlign w:val="center"/>
          </w:tcPr>
          <w:p>
            <w:pPr>
              <w:spacing w:line="360" w:lineRule="auto"/>
              <w:jc w:val="center"/>
              <w:rPr>
                <w:rFonts w:hint="eastAsia" w:ascii="仿宋" w:hAnsi="仿宋" w:eastAsia="仿宋" w:cs="仿宋"/>
                <w:b/>
                <w:color w:val="FF0000"/>
                <w:sz w:val="24"/>
                <w:szCs w:val="24"/>
              </w:rPr>
            </w:pPr>
            <w:r>
              <w:rPr>
                <w:rFonts w:hint="eastAsia" w:ascii="仿宋" w:hAnsi="仿宋" w:eastAsia="仿宋" w:cs="仿宋"/>
                <w:color w:val="FF0000"/>
                <w:sz w:val="24"/>
                <w:szCs w:val="24"/>
                <w:lang w:val="en-US" w:eastAsia="zh-CN"/>
              </w:rPr>
              <w:t>3</w:t>
            </w:r>
            <w:r>
              <w:rPr>
                <w:rFonts w:hint="eastAsia" w:ascii="仿宋" w:hAnsi="仿宋" w:eastAsia="仿宋" w:cs="仿宋"/>
                <w:color w:val="FF0000"/>
                <w:sz w:val="24"/>
                <w:szCs w:val="24"/>
              </w:rPr>
              <w:t>.</w:t>
            </w:r>
            <w:r>
              <w:rPr>
                <w:rFonts w:hint="eastAsia" w:ascii="仿宋" w:hAnsi="仿宋" w:eastAsia="仿宋" w:cs="仿宋"/>
                <w:color w:val="FF0000"/>
                <w:sz w:val="24"/>
                <w:szCs w:val="24"/>
                <w:lang w:val="en-US" w:eastAsia="zh-CN"/>
              </w:rPr>
              <w:t>5</w:t>
            </w:r>
            <w:r>
              <w:rPr>
                <w:rFonts w:hint="eastAsia" w:ascii="仿宋" w:hAnsi="仿宋" w:eastAsia="仿宋" w:cs="仿宋"/>
                <w:color w:val="FF0000"/>
                <w:sz w:val="24"/>
                <w:szCs w:val="24"/>
              </w:rPr>
              <w:t>.1</w:t>
            </w:r>
          </w:p>
        </w:tc>
        <w:tc>
          <w:tcPr>
            <w:tcW w:w="2708" w:type="dxa"/>
            <w:gridSpan w:val="2"/>
            <w:vAlign w:val="center"/>
          </w:tcPr>
          <w:p>
            <w:pPr>
              <w:rPr>
                <w:rFonts w:hint="eastAsia" w:ascii="仿宋" w:hAnsi="仿宋" w:eastAsia="仿宋" w:cs="仿宋"/>
                <w:color w:val="FF0000"/>
                <w:sz w:val="24"/>
                <w:szCs w:val="24"/>
              </w:rPr>
            </w:pPr>
            <w:r>
              <w:rPr>
                <w:rFonts w:hint="eastAsia" w:ascii="仿宋" w:hAnsi="仿宋" w:eastAsia="仿宋" w:cs="仿宋"/>
                <w:color w:val="FF0000"/>
                <w:sz w:val="24"/>
                <w:szCs w:val="24"/>
              </w:rPr>
              <w:t xml:space="preserve">          分值组成</w:t>
            </w:r>
          </w:p>
          <w:p>
            <w:pPr>
              <w:rPr>
                <w:rFonts w:hint="eastAsia" w:ascii="仿宋" w:hAnsi="仿宋" w:eastAsia="仿宋" w:cs="仿宋"/>
                <w:b/>
                <w:color w:val="FF0000"/>
                <w:sz w:val="24"/>
                <w:szCs w:val="24"/>
              </w:rPr>
            </w:pPr>
            <w:r>
              <w:rPr>
                <w:rFonts w:hint="eastAsia" w:ascii="仿宋" w:hAnsi="仿宋" w:eastAsia="仿宋" w:cs="仿宋"/>
                <w:color w:val="FF0000"/>
                <w:sz w:val="24"/>
                <w:szCs w:val="24"/>
              </w:rPr>
              <w:t xml:space="preserve">       （总分100分）</w:t>
            </w:r>
          </w:p>
        </w:tc>
        <w:tc>
          <w:tcPr>
            <w:tcW w:w="5965" w:type="dxa"/>
            <w:vAlign w:val="bottom"/>
          </w:tcPr>
          <w:p>
            <w:pPr>
              <w:rPr>
                <w:rFonts w:hint="eastAsia" w:ascii="仿宋" w:hAnsi="仿宋" w:eastAsia="仿宋" w:cs="仿宋"/>
                <w:bCs/>
                <w:color w:val="FF0000"/>
                <w:sz w:val="24"/>
                <w:szCs w:val="24"/>
              </w:rPr>
            </w:pPr>
            <w:r>
              <w:rPr>
                <w:rFonts w:hint="eastAsia" w:ascii="仿宋" w:hAnsi="仿宋" w:eastAsia="仿宋" w:cs="仿宋"/>
                <w:bCs/>
                <w:color w:val="FF0000"/>
                <w:sz w:val="24"/>
                <w:szCs w:val="24"/>
                <w:lang w:eastAsia="zh-CN"/>
              </w:rPr>
              <w:t>报价得分</w:t>
            </w:r>
            <w:r>
              <w:rPr>
                <w:rFonts w:hint="eastAsia" w:ascii="仿宋" w:hAnsi="仿宋" w:eastAsia="仿宋" w:cs="仿宋"/>
                <w:bCs/>
                <w:color w:val="FF0000"/>
                <w:sz w:val="24"/>
                <w:szCs w:val="24"/>
              </w:rPr>
              <w:t>：</w:t>
            </w:r>
            <w:r>
              <w:rPr>
                <w:rFonts w:hint="eastAsia" w:ascii="仿宋" w:hAnsi="仿宋" w:eastAsia="仿宋" w:cs="仿宋"/>
                <w:bCs/>
                <w:color w:val="FF0000"/>
                <w:sz w:val="24"/>
                <w:szCs w:val="24"/>
                <w:lang w:val="en-US" w:eastAsia="zh-CN"/>
              </w:rPr>
              <w:t>50</w:t>
            </w:r>
            <w:r>
              <w:rPr>
                <w:rFonts w:hint="eastAsia" w:ascii="仿宋" w:hAnsi="仿宋" w:eastAsia="仿宋" w:cs="仿宋"/>
                <w:bCs/>
                <w:color w:val="FF0000"/>
                <w:sz w:val="24"/>
                <w:szCs w:val="24"/>
              </w:rPr>
              <w:t>分</w:t>
            </w:r>
          </w:p>
          <w:p>
            <w:pPr>
              <w:rPr>
                <w:rFonts w:hint="eastAsia" w:ascii="仿宋" w:hAnsi="仿宋" w:eastAsia="仿宋" w:cs="仿宋"/>
                <w:b/>
                <w:color w:val="FF0000"/>
                <w:sz w:val="24"/>
                <w:szCs w:val="24"/>
              </w:rPr>
            </w:pPr>
            <w:r>
              <w:rPr>
                <w:rFonts w:hint="eastAsia" w:ascii="仿宋" w:hAnsi="仿宋" w:eastAsia="仿宋" w:cs="仿宋"/>
                <w:bCs/>
                <w:color w:val="FF0000"/>
                <w:sz w:val="24"/>
                <w:szCs w:val="24"/>
                <w:lang w:eastAsia="zh-CN"/>
              </w:rPr>
              <w:t>商务</w:t>
            </w:r>
            <w:r>
              <w:rPr>
                <w:rFonts w:hint="eastAsia" w:ascii="仿宋" w:hAnsi="仿宋" w:eastAsia="仿宋" w:cs="仿宋"/>
                <w:bCs/>
                <w:color w:val="FF0000"/>
                <w:sz w:val="24"/>
                <w:szCs w:val="24"/>
              </w:rPr>
              <w:t>技术</w:t>
            </w:r>
            <w:r>
              <w:rPr>
                <w:rFonts w:hint="eastAsia" w:ascii="仿宋" w:hAnsi="仿宋" w:eastAsia="仿宋" w:cs="仿宋"/>
                <w:bCs/>
                <w:color w:val="FF0000"/>
                <w:sz w:val="24"/>
                <w:szCs w:val="24"/>
                <w:lang w:eastAsia="zh-CN"/>
              </w:rPr>
              <w:t>评分</w:t>
            </w:r>
            <w:r>
              <w:rPr>
                <w:rFonts w:hint="eastAsia" w:ascii="仿宋" w:hAnsi="仿宋" w:eastAsia="仿宋" w:cs="仿宋"/>
                <w:bCs/>
                <w:color w:val="FF0000"/>
                <w:sz w:val="24"/>
                <w:szCs w:val="24"/>
              </w:rPr>
              <w:t>：</w:t>
            </w:r>
            <w:r>
              <w:rPr>
                <w:rFonts w:hint="eastAsia" w:ascii="仿宋" w:hAnsi="仿宋" w:eastAsia="仿宋" w:cs="仿宋"/>
                <w:bCs/>
                <w:color w:val="FF0000"/>
                <w:sz w:val="24"/>
                <w:szCs w:val="24"/>
                <w:lang w:val="en-US" w:eastAsia="zh-CN"/>
              </w:rPr>
              <w:t>5</w:t>
            </w:r>
            <w:r>
              <w:rPr>
                <w:rFonts w:hint="eastAsia" w:ascii="仿宋" w:hAnsi="仿宋" w:eastAsia="仿宋" w:cs="仿宋"/>
                <w:bCs/>
                <w:color w:val="FF00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920" w:hRule="atLeast"/>
        </w:trPr>
        <w:tc>
          <w:tcPr>
            <w:tcW w:w="900" w:type="dxa"/>
            <w:vAlign w:val="center"/>
          </w:tcPr>
          <w:p>
            <w:pPr>
              <w:spacing w:line="360" w:lineRule="auto"/>
              <w:jc w:val="center"/>
              <w:rPr>
                <w:rFonts w:hint="eastAsia" w:ascii="仿宋" w:hAnsi="仿宋" w:eastAsia="仿宋" w:cs="仿宋"/>
                <w:color w:val="FF0000"/>
                <w:sz w:val="24"/>
                <w:szCs w:val="24"/>
              </w:rPr>
            </w:pPr>
            <w:r>
              <w:rPr>
                <w:rFonts w:hint="eastAsia" w:ascii="仿宋" w:hAnsi="仿宋" w:eastAsia="仿宋" w:cs="仿宋"/>
                <w:color w:val="FF0000"/>
                <w:sz w:val="24"/>
                <w:szCs w:val="24"/>
                <w:lang w:val="en-US" w:eastAsia="zh-CN"/>
              </w:rPr>
              <w:t>3</w:t>
            </w:r>
            <w:r>
              <w:rPr>
                <w:rFonts w:hint="eastAsia" w:ascii="仿宋" w:hAnsi="仿宋" w:eastAsia="仿宋" w:cs="仿宋"/>
                <w:color w:val="FF0000"/>
                <w:sz w:val="24"/>
                <w:szCs w:val="24"/>
              </w:rPr>
              <w:t>.2.</w:t>
            </w:r>
            <w:r>
              <w:rPr>
                <w:rFonts w:hint="eastAsia" w:ascii="仿宋" w:hAnsi="仿宋" w:eastAsia="仿宋" w:cs="仿宋"/>
                <w:color w:val="FF0000"/>
                <w:sz w:val="24"/>
                <w:szCs w:val="24"/>
                <w:lang w:val="en-US" w:eastAsia="zh-CN"/>
              </w:rPr>
              <w:t>2</w:t>
            </w:r>
          </w:p>
        </w:tc>
        <w:tc>
          <w:tcPr>
            <w:tcW w:w="2708" w:type="dxa"/>
            <w:gridSpan w:val="2"/>
            <w:vAlign w:val="center"/>
          </w:tcPr>
          <w:p>
            <w:pPr>
              <w:spacing w:line="360" w:lineRule="auto"/>
              <w:ind w:firstLine="480" w:firstLineChars="200"/>
              <w:rPr>
                <w:rFonts w:hint="eastAsia" w:ascii="仿宋" w:hAnsi="仿宋" w:eastAsia="仿宋" w:cs="仿宋"/>
                <w:color w:val="FF0000"/>
                <w:sz w:val="24"/>
                <w:szCs w:val="24"/>
              </w:rPr>
            </w:pPr>
            <w:r>
              <w:rPr>
                <w:rFonts w:hint="eastAsia" w:ascii="仿宋" w:hAnsi="仿宋" w:eastAsia="仿宋" w:cs="仿宋"/>
                <w:color w:val="FF0000"/>
                <w:sz w:val="24"/>
                <w:szCs w:val="24"/>
              </w:rPr>
              <w:t>评标基准价</w:t>
            </w:r>
          </w:p>
        </w:tc>
        <w:tc>
          <w:tcPr>
            <w:tcW w:w="5965" w:type="dxa"/>
            <w:vAlign w:val="center"/>
          </w:tcPr>
          <w:p>
            <w:pPr>
              <w:spacing w:line="360" w:lineRule="auto"/>
              <w:ind w:firstLine="72" w:firstLineChars="30"/>
              <w:jc w:val="left"/>
              <w:rPr>
                <w:rFonts w:hint="eastAsia" w:ascii="仿宋" w:hAnsi="仿宋" w:eastAsia="仿宋" w:cs="仿宋"/>
                <w:color w:val="FF0000"/>
                <w:sz w:val="24"/>
                <w:szCs w:val="24"/>
              </w:rPr>
            </w:pPr>
            <w:r>
              <w:rPr>
                <w:rFonts w:hint="eastAsia" w:ascii="仿宋" w:hAnsi="仿宋" w:eastAsia="仿宋" w:cs="仿宋"/>
                <w:sz w:val="24"/>
                <w:szCs w:val="24"/>
              </w:rPr>
              <w:t>评标基准价指满足招标文件要求且投标价格最低的投标报价为评标基准价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90" w:hRule="atLeast"/>
        </w:trPr>
        <w:tc>
          <w:tcPr>
            <w:tcW w:w="900" w:type="dxa"/>
            <w:vAlign w:val="center"/>
          </w:tcPr>
          <w:p>
            <w:pPr>
              <w:spacing w:line="360" w:lineRule="auto"/>
              <w:jc w:val="center"/>
              <w:rPr>
                <w:rFonts w:hint="eastAsia" w:ascii="仿宋" w:hAnsi="仿宋" w:eastAsia="仿宋" w:cs="仿宋"/>
                <w:color w:val="FF0000"/>
                <w:sz w:val="24"/>
                <w:szCs w:val="24"/>
              </w:rPr>
            </w:pPr>
            <w:r>
              <w:rPr>
                <w:rFonts w:hint="eastAsia" w:ascii="仿宋" w:hAnsi="仿宋" w:eastAsia="仿宋" w:cs="仿宋"/>
                <w:color w:val="FF0000"/>
                <w:sz w:val="24"/>
                <w:szCs w:val="24"/>
                <w:lang w:val="en-US" w:eastAsia="zh-CN"/>
              </w:rPr>
              <w:t>3</w:t>
            </w:r>
            <w:r>
              <w:rPr>
                <w:rFonts w:hint="eastAsia" w:ascii="仿宋" w:hAnsi="仿宋" w:eastAsia="仿宋" w:cs="仿宋"/>
                <w:color w:val="FF0000"/>
                <w:sz w:val="24"/>
                <w:szCs w:val="24"/>
              </w:rPr>
              <w:t>.2.</w:t>
            </w:r>
            <w:r>
              <w:rPr>
                <w:rFonts w:hint="eastAsia" w:ascii="仿宋" w:hAnsi="仿宋" w:eastAsia="仿宋" w:cs="仿宋"/>
                <w:color w:val="FF0000"/>
                <w:sz w:val="24"/>
                <w:szCs w:val="24"/>
                <w:lang w:val="en-US" w:eastAsia="zh-CN"/>
              </w:rPr>
              <w:t>3</w:t>
            </w:r>
          </w:p>
        </w:tc>
        <w:tc>
          <w:tcPr>
            <w:tcW w:w="2708" w:type="dxa"/>
            <w:gridSpan w:val="2"/>
            <w:vAlign w:val="center"/>
          </w:tcPr>
          <w:p>
            <w:pPr>
              <w:spacing w:line="360" w:lineRule="auto"/>
              <w:ind w:firstLine="72" w:firstLineChars="30"/>
              <w:jc w:val="center"/>
              <w:rPr>
                <w:rFonts w:hint="eastAsia" w:ascii="仿宋" w:hAnsi="仿宋" w:eastAsia="仿宋" w:cs="仿宋"/>
                <w:color w:val="FF0000"/>
                <w:sz w:val="24"/>
                <w:szCs w:val="24"/>
              </w:rPr>
            </w:pPr>
            <w:r>
              <w:rPr>
                <w:rFonts w:hint="eastAsia" w:ascii="仿宋" w:hAnsi="仿宋" w:eastAsia="仿宋" w:cs="仿宋"/>
                <w:color w:val="FF0000"/>
                <w:sz w:val="24"/>
                <w:szCs w:val="24"/>
              </w:rPr>
              <w:t>投标报价得分</w:t>
            </w:r>
          </w:p>
          <w:p>
            <w:pPr>
              <w:spacing w:line="360" w:lineRule="auto"/>
              <w:jc w:val="center"/>
              <w:rPr>
                <w:rFonts w:hint="eastAsia" w:ascii="仿宋" w:hAnsi="仿宋" w:eastAsia="仿宋" w:cs="仿宋"/>
                <w:color w:val="FF0000"/>
                <w:sz w:val="24"/>
                <w:szCs w:val="24"/>
              </w:rPr>
            </w:pPr>
            <w:r>
              <w:rPr>
                <w:rFonts w:hint="eastAsia" w:ascii="仿宋" w:hAnsi="仿宋" w:eastAsia="仿宋" w:cs="仿宋"/>
                <w:color w:val="FF0000"/>
                <w:sz w:val="24"/>
                <w:szCs w:val="24"/>
              </w:rPr>
              <w:t>（</w:t>
            </w:r>
            <w:r>
              <w:rPr>
                <w:rFonts w:hint="eastAsia" w:ascii="仿宋" w:hAnsi="仿宋" w:eastAsia="仿宋" w:cs="仿宋"/>
                <w:color w:val="FF0000"/>
                <w:sz w:val="24"/>
                <w:szCs w:val="24"/>
                <w:lang w:val="en-US" w:eastAsia="zh-CN"/>
              </w:rPr>
              <w:t>5</w:t>
            </w:r>
            <w:r>
              <w:rPr>
                <w:rFonts w:hint="eastAsia" w:ascii="仿宋" w:hAnsi="仿宋" w:eastAsia="仿宋" w:cs="仿宋"/>
                <w:color w:val="FF0000"/>
                <w:sz w:val="24"/>
                <w:szCs w:val="24"/>
              </w:rPr>
              <w:t>0分）</w:t>
            </w:r>
          </w:p>
        </w:tc>
        <w:tc>
          <w:tcPr>
            <w:tcW w:w="5965" w:type="dxa"/>
            <w:vAlign w:val="center"/>
          </w:tcPr>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价格得分=（评标基准价/投标报价）×50</w:t>
            </w:r>
          </w:p>
          <w:p>
            <w:pPr>
              <w:spacing w:line="360" w:lineRule="auto"/>
              <w:ind w:firstLine="480" w:firstLineChars="200"/>
              <w:rPr>
                <w:rFonts w:hint="eastAsia" w:ascii="仿宋" w:hAnsi="仿宋" w:eastAsia="仿宋" w:cs="仿宋"/>
                <w:color w:val="FF0000"/>
                <w:sz w:val="24"/>
                <w:szCs w:val="24"/>
              </w:rPr>
            </w:pPr>
            <w:r>
              <w:rPr>
                <w:rFonts w:hint="eastAsia" w:ascii="仿宋" w:hAnsi="仿宋" w:eastAsia="仿宋" w:cs="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仿宋" w:hAnsi="仿宋" w:eastAsia="仿宋" w:cs="仿宋"/>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030" w:hRule="atLeast"/>
        </w:trPr>
        <w:tc>
          <w:tcPr>
            <w:tcW w:w="900" w:type="dxa"/>
            <w:vMerge w:val="restart"/>
            <w:tcBorders>
              <w:right w:val="single" w:color="auto" w:sz="4" w:space="0"/>
            </w:tcBorders>
            <w:vAlign w:val="center"/>
          </w:tcPr>
          <w:p>
            <w:pPr>
              <w:pStyle w:val="19"/>
              <w:spacing w:line="36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3.2.4</w:t>
            </w:r>
          </w:p>
        </w:tc>
        <w:tc>
          <w:tcPr>
            <w:tcW w:w="1019" w:type="dxa"/>
            <w:vMerge w:val="restart"/>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商</w:t>
            </w:r>
          </w:p>
          <w:p>
            <w:pPr>
              <w:pStyle w:val="19"/>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务</w:t>
            </w:r>
          </w:p>
          <w:p>
            <w:pPr>
              <w:pStyle w:val="19"/>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部</w:t>
            </w:r>
          </w:p>
          <w:p>
            <w:pPr>
              <w:pStyle w:val="19"/>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分</w:t>
            </w:r>
          </w:p>
          <w:p>
            <w:pPr>
              <w:pStyle w:val="19"/>
              <w:spacing w:line="36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（35分）</w:t>
            </w:r>
          </w:p>
        </w:tc>
        <w:tc>
          <w:tcPr>
            <w:tcW w:w="1689" w:type="dxa"/>
            <w:tcBorders>
              <w:left w:val="single" w:color="auto" w:sz="4" w:space="0"/>
              <w:right w:val="single" w:color="auto" w:sz="4" w:space="0"/>
            </w:tcBorders>
            <w:vAlign w:val="center"/>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企业综合实力</w:t>
            </w:r>
          </w:p>
          <w:p>
            <w:pPr>
              <w:spacing w:line="360" w:lineRule="auto"/>
              <w:ind w:firstLine="72" w:firstLineChars="30"/>
              <w:jc w:val="center"/>
              <w:rPr>
                <w:rFonts w:hint="eastAsia" w:ascii="仿宋" w:hAnsi="仿宋" w:eastAsia="仿宋" w:cs="仿宋"/>
                <w:sz w:val="24"/>
                <w:szCs w:val="24"/>
              </w:rPr>
            </w:pPr>
            <w:r>
              <w:rPr>
                <w:rFonts w:hint="eastAsia" w:ascii="仿宋" w:hAnsi="仿宋" w:eastAsia="仿宋" w:cs="仿宋"/>
                <w:color w:val="000000"/>
                <w:sz w:val="24"/>
                <w:szCs w:val="24"/>
              </w:rPr>
              <w:t>及项目班子配备</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（15分）</w:t>
            </w:r>
          </w:p>
        </w:tc>
        <w:tc>
          <w:tcPr>
            <w:tcW w:w="5965" w:type="dxa"/>
            <w:tcBorders>
              <w:left w:val="single" w:color="auto" w:sz="4" w:space="0"/>
            </w:tcBorders>
            <w:vAlign w:val="center"/>
          </w:tcPr>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1、投标人须提供工商企业信用信息公示报告【国家企业信用信息公示系统http://www.gsxt.gov.cn包括基础信息、行政许可信息、行政处罚信息、列入经营异常名录信息、列入严重违法失信企业名单（黑名单）信息】（加盖投标人公章），提供完整且无不良信息者得1分；提供企业所在地税务主管部门出具的纳税情况证明等信用情况（加盖企业所在地税务主管部门公章）的得1分，该项满分2分。</w:t>
            </w:r>
          </w:p>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2、投标人具有质量管理体系、环境管理体系、职业健康管理体系、信息安全管理体系、IT服务管理体系证书，且有一项得1分，该项最多得5分</w:t>
            </w:r>
            <w:r>
              <w:rPr>
                <w:rFonts w:hint="eastAsia" w:ascii="仿宋" w:hAnsi="仿宋" w:eastAsia="仿宋" w:cs="仿宋"/>
                <w:kern w:val="0"/>
                <w:sz w:val="24"/>
                <w:szCs w:val="24"/>
                <w:lang w:eastAsia="zh-CN"/>
              </w:rPr>
              <w:t>。</w:t>
            </w:r>
          </w:p>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3、投标人2014年1月1日以来获得“守合同重信用企业”证书的得2分</w:t>
            </w:r>
            <w:r>
              <w:rPr>
                <w:rFonts w:hint="eastAsia" w:ascii="仿宋" w:hAnsi="仿宋" w:eastAsia="仿宋" w:cs="仿宋"/>
                <w:kern w:val="0"/>
                <w:sz w:val="24"/>
                <w:szCs w:val="24"/>
                <w:lang w:eastAsia="zh-CN"/>
              </w:rPr>
              <w:t>。</w:t>
            </w:r>
          </w:p>
          <w:p>
            <w:pPr>
              <w:spacing w:line="360" w:lineRule="auto"/>
              <w:ind w:firstLine="72" w:firstLineChars="30"/>
              <w:jc w:val="left"/>
              <w:rPr>
                <w:rFonts w:hint="eastAsia" w:ascii="仿宋" w:hAnsi="仿宋" w:eastAsia="仿宋" w:cs="仿宋"/>
                <w:color w:val="000000"/>
                <w:kern w:val="0"/>
                <w:sz w:val="24"/>
                <w:szCs w:val="24"/>
                <w:lang w:eastAsia="zh-CN"/>
              </w:rPr>
            </w:pPr>
            <w:r>
              <w:rPr>
                <w:rFonts w:hint="eastAsia" w:ascii="仿宋" w:hAnsi="仿宋" w:eastAsia="仿宋" w:cs="仿宋"/>
                <w:kern w:val="0"/>
                <w:sz w:val="24"/>
                <w:szCs w:val="24"/>
              </w:rPr>
              <w:t>4、</w:t>
            </w:r>
            <w:r>
              <w:rPr>
                <w:rFonts w:hint="eastAsia" w:ascii="仿宋" w:hAnsi="仿宋" w:eastAsia="仿宋" w:cs="仿宋"/>
                <w:color w:val="000000"/>
                <w:kern w:val="0"/>
                <w:sz w:val="24"/>
                <w:szCs w:val="24"/>
              </w:rPr>
              <w:t>投标人获得“平安建设”推荐优秀安防工程企业的得2分</w:t>
            </w:r>
            <w:r>
              <w:rPr>
                <w:rFonts w:hint="eastAsia" w:ascii="仿宋" w:hAnsi="仿宋" w:eastAsia="仿宋" w:cs="仿宋"/>
                <w:color w:val="000000"/>
                <w:kern w:val="0"/>
                <w:sz w:val="24"/>
                <w:szCs w:val="24"/>
                <w:lang w:eastAsia="zh-CN"/>
              </w:rPr>
              <w:t>。</w:t>
            </w:r>
          </w:p>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5、投标人具备高新技术企业认证证书</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软件企业认定证书的</w:t>
            </w:r>
            <w:r>
              <w:rPr>
                <w:rFonts w:hint="eastAsia" w:ascii="仿宋" w:hAnsi="仿宋" w:eastAsia="仿宋" w:cs="仿宋"/>
                <w:color w:val="000000"/>
                <w:kern w:val="0"/>
                <w:sz w:val="24"/>
                <w:szCs w:val="24"/>
                <w:lang w:eastAsia="zh-CN"/>
              </w:rPr>
              <w:t>每有</w:t>
            </w:r>
            <w:r>
              <w:rPr>
                <w:rFonts w:hint="eastAsia" w:ascii="仿宋" w:hAnsi="仿宋" w:eastAsia="仿宋" w:cs="仿宋"/>
                <w:color w:val="000000"/>
                <w:kern w:val="0"/>
                <w:sz w:val="24"/>
                <w:szCs w:val="24"/>
              </w:rPr>
              <w:t>一项得</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分，该项最多得</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428" w:hRule="atLeast"/>
        </w:trPr>
        <w:tc>
          <w:tcPr>
            <w:tcW w:w="900" w:type="dxa"/>
            <w:vMerge w:val="continue"/>
            <w:tcBorders>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689" w:type="dxa"/>
            <w:tcBorders>
              <w:left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主要设备、材料的质量和性能</w:t>
            </w:r>
            <w:r>
              <w:rPr>
                <w:rFonts w:hint="eastAsia" w:ascii="仿宋" w:hAnsi="仿宋" w:eastAsia="仿宋" w:cs="仿宋"/>
                <w:sz w:val="24"/>
                <w:szCs w:val="24"/>
              </w:rPr>
              <w:t>（</w:t>
            </w:r>
            <w:r>
              <w:rPr>
                <w:rFonts w:hint="eastAsia" w:ascii="仿宋" w:hAnsi="仿宋" w:eastAsia="仿宋" w:cs="仿宋"/>
                <w:sz w:val="24"/>
                <w:szCs w:val="24"/>
                <w:lang w:val="en-US" w:eastAsia="zh-CN"/>
              </w:rPr>
              <w:t>17</w:t>
            </w:r>
            <w:r>
              <w:rPr>
                <w:rFonts w:hint="eastAsia" w:ascii="仿宋" w:hAnsi="仿宋" w:eastAsia="仿宋" w:cs="仿宋"/>
                <w:sz w:val="24"/>
                <w:szCs w:val="24"/>
              </w:rPr>
              <w:t>分）</w:t>
            </w:r>
          </w:p>
        </w:tc>
        <w:tc>
          <w:tcPr>
            <w:tcW w:w="5965" w:type="dxa"/>
            <w:tcBorders>
              <w:left w:val="single" w:color="auto" w:sz="4" w:space="0"/>
            </w:tcBorders>
            <w:vAlign w:val="center"/>
          </w:tcPr>
          <w:p>
            <w:pPr>
              <w:spacing w:line="360" w:lineRule="auto"/>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rPr>
              <w:t>1、主要设备同一品牌，编码设备（包含摄像机等）、解码设备、视频监控综合管理平台为同一品牌，得</w:t>
            </w:r>
            <w:r>
              <w:rPr>
                <w:rFonts w:hint="eastAsia" w:ascii="仿宋" w:hAnsi="仿宋" w:eastAsia="仿宋" w:cs="仿宋"/>
                <w:sz w:val="24"/>
                <w:szCs w:val="24"/>
                <w:shd w:val="clear" w:color="auto" w:fill="auto"/>
                <w:lang w:val="en-US" w:eastAsia="zh-CN"/>
              </w:rPr>
              <w:t>2</w:t>
            </w:r>
            <w:r>
              <w:rPr>
                <w:rFonts w:hint="eastAsia" w:ascii="仿宋" w:hAnsi="仿宋" w:eastAsia="仿宋" w:cs="仿宋"/>
                <w:sz w:val="24"/>
                <w:szCs w:val="24"/>
                <w:shd w:val="clear" w:color="auto" w:fill="auto"/>
              </w:rPr>
              <w:t>分，否则不得分。</w:t>
            </w:r>
          </w:p>
          <w:p>
            <w:pPr>
              <w:numPr>
                <w:ilvl w:val="0"/>
                <w:numId w:val="4"/>
              </w:numPr>
              <w:spacing w:line="360" w:lineRule="auto"/>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rPr>
              <w:t>主要产品设备制造商应通过ISO9001质量管理体系认证、ISO14001环境管理体系认证、ISO27001信息安全管理体系认证，提供有效的证书复印件并加盖产品制造商公章，得3分</w:t>
            </w:r>
            <w:r>
              <w:rPr>
                <w:rFonts w:hint="eastAsia" w:ascii="仿宋" w:hAnsi="仿宋" w:eastAsia="仿宋" w:cs="仿宋"/>
                <w:sz w:val="24"/>
                <w:szCs w:val="24"/>
                <w:shd w:val="clear" w:color="auto" w:fill="auto"/>
                <w:lang w:eastAsia="zh-CN"/>
              </w:rPr>
              <w:t>，缺项不得分。</w:t>
            </w:r>
          </w:p>
          <w:p>
            <w:pPr>
              <w:spacing w:line="360" w:lineRule="auto"/>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rPr>
              <w:t>3、所投主要产品设备制造商应具备产品及平台开发体系CMMI五级或以上认证证书，提供有效的证书复印件加盖产品制造商公章，提供5级得</w:t>
            </w:r>
            <w:r>
              <w:rPr>
                <w:rFonts w:hint="eastAsia" w:ascii="仿宋" w:hAnsi="仿宋" w:eastAsia="仿宋" w:cs="仿宋"/>
                <w:sz w:val="24"/>
                <w:szCs w:val="24"/>
                <w:shd w:val="clear" w:color="auto" w:fill="auto"/>
                <w:lang w:val="en-US" w:eastAsia="zh-CN"/>
              </w:rPr>
              <w:t>4</w:t>
            </w:r>
            <w:r>
              <w:rPr>
                <w:rFonts w:hint="eastAsia" w:ascii="仿宋" w:hAnsi="仿宋" w:eastAsia="仿宋" w:cs="仿宋"/>
                <w:sz w:val="24"/>
                <w:szCs w:val="24"/>
                <w:shd w:val="clear" w:color="auto" w:fill="auto"/>
              </w:rPr>
              <w:t>分，4级得</w:t>
            </w:r>
            <w:r>
              <w:rPr>
                <w:rFonts w:hint="eastAsia" w:ascii="仿宋" w:hAnsi="仿宋" w:eastAsia="仿宋" w:cs="仿宋"/>
                <w:sz w:val="24"/>
                <w:szCs w:val="24"/>
                <w:shd w:val="clear" w:color="auto" w:fill="auto"/>
                <w:lang w:val="en-US" w:eastAsia="zh-CN"/>
              </w:rPr>
              <w:t>2</w:t>
            </w:r>
            <w:r>
              <w:rPr>
                <w:rFonts w:hint="eastAsia" w:ascii="仿宋" w:hAnsi="仿宋" w:eastAsia="仿宋" w:cs="仿宋"/>
                <w:sz w:val="24"/>
                <w:szCs w:val="24"/>
                <w:shd w:val="clear" w:color="auto" w:fill="auto"/>
              </w:rPr>
              <w:t>分，低于4级不得分</w:t>
            </w:r>
            <w:r>
              <w:rPr>
                <w:rFonts w:hint="eastAsia" w:ascii="仿宋" w:hAnsi="仿宋" w:eastAsia="仿宋" w:cs="仿宋"/>
                <w:sz w:val="24"/>
                <w:szCs w:val="24"/>
                <w:shd w:val="clear" w:color="auto" w:fill="auto"/>
                <w:lang w:eastAsia="zh-CN"/>
              </w:rPr>
              <w:t>。</w:t>
            </w:r>
          </w:p>
          <w:p>
            <w:pPr>
              <w:spacing w:line="360" w:lineRule="auto"/>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lang w:val="en-US" w:eastAsia="zh-CN"/>
              </w:rPr>
              <w:t>4</w:t>
            </w:r>
            <w:r>
              <w:rPr>
                <w:rFonts w:hint="eastAsia" w:ascii="仿宋" w:hAnsi="仿宋" w:eastAsia="仿宋" w:cs="仿宋"/>
                <w:sz w:val="24"/>
                <w:szCs w:val="24"/>
                <w:shd w:val="clear" w:color="auto" w:fill="auto"/>
              </w:rPr>
              <w:t>、所投主要产品设备制造商获得国家</w:t>
            </w:r>
            <w:r>
              <w:rPr>
                <w:rFonts w:hint="eastAsia" w:ascii="仿宋" w:hAnsi="仿宋" w:eastAsia="仿宋" w:cs="仿宋"/>
                <w:sz w:val="24"/>
                <w:szCs w:val="24"/>
                <w:shd w:val="clear" w:color="auto" w:fill="auto"/>
                <w:lang w:eastAsia="zh-CN"/>
              </w:rPr>
              <w:t>工商行政管理总局“守合同重信用企业”的得</w:t>
            </w:r>
            <w:r>
              <w:rPr>
                <w:rFonts w:hint="eastAsia" w:ascii="仿宋" w:hAnsi="仿宋" w:eastAsia="仿宋" w:cs="仿宋"/>
                <w:sz w:val="24"/>
                <w:szCs w:val="24"/>
                <w:shd w:val="clear" w:color="auto" w:fill="auto"/>
                <w:lang w:val="en-US" w:eastAsia="zh-CN"/>
              </w:rPr>
              <w:t>2分；</w:t>
            </w:r>
          </w:p>
          <w:p>
            <w:pPr>
              <w:spacing w:line="360" w:lineRule="auto"/>
              <w:rPr>
                <w:rFonts w:hint="eastAsia" w:ascii="仿宋" w:hAnsi="仿宋" w:eastAsia="仿宋" w:cs="仿宋"/>
                <w:sz w:val="24"/>
                <w:szCs w:val="24"/>
                <w:shd w:val="clear" w:color="auto" w:fill="auto"/>
              </w:rPr>
            </w:pPr>
            <w:r>
              <w:rPr>
                <w:rFonts w:hint="eastAsia" w:ascii="仿宋" w:hAnsi="仿宋" w:eastAsia="仿宋" w:cs="仿宋"/>
                <w:sz w:val="24"/>
                <w:szCs w:val="24"/>
                <w:shd w:val="clear" w:color="auto" w:fill="auto"/>
                <w:lang w:val="en-US" w:eastAsia="zh-CN"/>
              </w:rPr>
              <w:t>5</w:t>
            </w:r>
            <w:r>
              <w:rPr>
                <w:rFonts w:hint="eastAsia" w:ascii="仿宋" w:hAnsi="仿宋" w:eastAsia="仿宋" w:cs="仿宋"/>
                <w:sz w:val="24"/>
                <w:szCs w:val="24"/>
                <w:shd w:val="clear" w:color="auto" w:fill="auto"/>
              </w:rPr>
              <w:t>、设备技术参数（6分）</w:t>
            </w:r>
          </w:p>
          <w:p>
            <w:pPr>
              <w:widowControl/>
              <w:adjustRightInd w:val="0"/>
              <w:spacing w:line="360" w:lineRule="auto"/>
              <w:jc w:val="left"/>
              <w:rPr>
                <w:rFonts w:hint="eastAsia" w:ascii="仿宋" w:hAnsi="仿宋" w:eastAsia="仿宋" w:cs="仿宋"/>
                <w:sz w:val="24"/>
                <w:szCs w:val="24"/>
              </w:rPr>
            </w:pPr>
            <w:r>
              <w:rPr>
                <w:rFonts w:hint="eastAsia" w:ascii="仿宋" w:hAnsi="仿宋" w:eastAsia="仿宋" w:cs="仿宋"/>
                <w:sz w:val="24"/>
                <w:szCs w:val="24"/>
              </w:rPr>
              <w:t>投标人所提供货物必须为“无偏离或正偏离”，</w:t>
            </w:r>
            <w:r>
              <w:rPr>
                <w:rFonts w:hint="eastAsia" w:ascii="仿宋" w:hAnsi="仿宋" w:eastAsia="仿宋" w:cs="仿宋"/>
                <w:sz w:val="24"/>
                <w:szCs w:val="24"/>
                <w:lang w:eastAsia="zh-CN"/>
              </w:rPr>
              <w:t>每优于招标文件技术要求一项加</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分，最加</w:t>
            </w:r>
            <w:r>
              <w:rPr>
                <w:rFonts w:hint="eastAsia" w:ascii="仿宋" w:hAnsi="仿宋" w:eastAsia="仿宋" w:cs="仿宋"/>
                <w:sz w:val="24"/>
                <w:szCs w:val="24"/>
                <w:lang w:val="en-US" w:eastAsia="zh-CN"/>
              </w:rPr>
              <w:t>6分</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960" w:hRule="atLeast"/>
        </w:trPr>
        <w:tc>
          <w:tcPr>
            <w:tcW w:w="900" w:type="dxa"/>
            <w:vMerge w:val="continue"/>
            <w:tcBorders>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689" w:type="dxa"/>
            <w:tcBorders>
              <w:left w:val="single" w:color="auto" w:sz="4" w:space="0"/>
              <w:right w:val="single" w:color="auto" w:sz="4" w:space="0"/>
            </w:tcBorders>
            <w:vAlign w:val="center"/>
          </w:tcPr>
          <w:p>
            <w:pPr>
              <w:spacing w:line="360" w:lineRule="auto"/>
              <w:ind w:firstLine="72" w:firstLineChars="30"/>
              <w:jc w:val="center"/>
              <w:rPr>
                <w:rFonts w:hint="eastAsia" w:ascii="仿宋" w:hAnsi="仿宋" w:eastAsia="仿宋" w:cs="仿宋"/>
                <w:sz w:val="24"/>
                <w:szCs w:val="24"/>
              </w:rPr>
            </w:pPr>
            <w:r>
              <w:rPr>
                <w:rFonts w:hint="eastAsia" w:ascii="仿宋" w:hAnsi="仿宋" w:eastAsia="仿宋" w:cs="仿宋"/>
                <w:sz w:val="24"/>
                <w:szCs w:val="24"/>
              </w:rPr>
              <w:t>售后服务</w:t>
            </w:r>
          </w:p>
          <w:p>
            <w:pPr>
              <w:spacing w:line="360" w:lineRule="exact"/>
              <w:jc w:val="center"/>
              <w:rPr>
                <w:rFonts w:hint="eastAsia" w:ascii="仿宋" w:hAnsi="仿宋" w:eastAsia="仿宋" w:cs="仿宋"/>
                <w:kern w:val="0"/>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c>
          <w:tcPr>
            <w:tcW w:w="5965" w:type="dxa"/>
            <w:tcBorders>
              <w:lef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投标人在省内设有售后服务机构的（需提供售后服务机构相关材料），并根据投标人的售后服务方案全面周到及优惠幅度，由评委根据标书内容酌情在0-</w:t>
            </w:r>
            <w:r>
              <w:rPr>
                <w:rFonts w:hint="eastAsia" w:ascii="仿宋" w:hAnsi="仿宋" w:eastAsia="仿宋" w:cs="仿宋"/>
                <w:sz w:val="24"/>
                <w:szCs w:val="24"/>
                <w:lang w:val="en-US" w:eastAsia="zh-CN"/>
              </w:rPr>
              <w:t>3</w:t>
            </w:r>
            <w:r>
              <w:rPr>
                <w:rFonts w:hint="eastAsia" w:ascii="仿宋" w:hAnsi="仿宋" w:eastAsia="仿宋" w:cs="仿宋"/>
                <w:sz w:val="24"/>
                <w:szCs w:val="24"/>
              </w:rPr>
              <w:t>分之间打分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restart"/>
            <w:vAlign w:val="center"/>
          </w:tcPr>
          <w:p>
            <w:pPr>
              <w:pStyle w:val="19"/>
              <w:spacing w:line="360" w:lineRule="auto"/>
              <w:ind w:firstLine="459"/>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 3.2.5</w:t>
            </w:r>
          </w:p>
          <w:p>
            <w:pPr>
              <w:pStyle w:val="19"/>
              <w:spacing w:line="360" w:lineRule="auto"/>
              <w:rPr>
                <w:rFonts w:hint="eastAsia" w:ascii="仿宋" w:hAnsi="仿宋" w:eastAsia="仿宋" w:cs="仿宋"/>
                <w:kern w:val="2"/>
                <w:sz w:val="24"/>
                <w:szCs w:val="24"/>
                <w:lang w:val="en-US" w:eastAsia="zh-CN" w:bidi="ar-SA"/>
              </w:rPr>
            </w:pPr>
          </w:p>
        </w:tc>
        <w:tc>
          <w:tcPr>
            <w:tcW w:w="1019" w:type="dxa"/>
            <w:vMerge w:val="restart"/>
            <w:vAlign w:val="center"/>
          </w:tcPr>
          <w:p>
            <w:pPr>
              <w:pStyle w:val="19"/>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技</w:t>
            </w:r>
          </w:p>
          <w:p>
            <w:pPr>
              <w:pStyle w:val="19"/>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术</w:t>
            </w:r>
          </w:p>
          <w:p>
            <w:pPr>
              <w:autoSpaceDE w:val="0"/>
              <w:autoSpaceDN w:val="0"/>
              <w:adjustRightInd w:val="0"/>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部</w:t>
            </w:r>
          </w:p>
          <w:p>
            <w:pPr>
              <w:autoSpaceDE w:val="0"/>
              <w:autoSpaceDN w:val="0"/>
              <w:adjustRightInd w:val="0"/>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分</w:t>
            </w:r>
          </w:p>
          <w:p>
            <w:pPr>
              <w:autoSpaceDE w:val="0"/>
              <w:autoSpaceDN w:val="0"/>
              <w:adjustRightInd w:val="0"/>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（15分）</w:t>
            </w:r>
          </w:p>
        </w:tc>
        <w:tc>
          <w:tcPr>
            <w:tcW w:w="1689" w:type="dxa"/>
            <w:vAlign w:val="center"/>
          </w:tcPr>
          <w:p>
            <w:pPr>
              <w:autoSpaceDE w:val="0"/>
              <w:autoSpaceDN w:val="0"/>
              <w:adjustRightInd w:val="0"/>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项目实施方案</w:t>
            </w:r>
          </w:p>
          <w:p>
            <w:pPr>
              <w:autoSpaceDE w:val="0"/>
              <w:autoSpaceDN w:val="0"/>
              <w:adjustRightInd w:val="0"/>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（4分）</w:t>
            </w:r>
          </w:p>
        </w:tc>
        <w:tc>
          <w:tcPr>
            <w:tcW w:w="5965" w:type="dxa"/>
            <w:vAlign w:val="center"/>
          </w:tcPr>
          <w:p>
            <w:pPr>
              <w:widowControl/>
              <w:adjustRightInd w:val="0"/>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（1）设备供货、安装、调试方案（0-2分）</w:t>
            </w:r>
          </w:p>
          <w:p>
            <w:pPr>
              <w:widowControl/>
              <w:adjustRightInd w:val="0"/>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（2）伴随服务（0-1分）</w:t>
            </w:r>
          </w:p>
          <w:p>
            <w:pPr>
              <w:widowControl/>
              <w:adjustRightInd w:val="0"/>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（3）成品保护措施（0-1分）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11" w:hRule="atLeast"/>
        </w:trPr>
        <w:tc>
          <w:tcPr>
            <w:tcW w:w="900" w:type="dxa"/>
            <w:vMerge w:val="continue"/>
            <w:vAlign w:val="center"/>
          </w:tcPr>
          <w:p>
            <w:pPr>
              <w:pStyle w:val="19"/>
              <w:spacing w:line="360" w:lineRule="auto"/>
              <w:jc w:val="center"/>
              <w:rPr>
                <w:rFonts w:hint="eastAsia" w:ascii="仿宋" w:hAnsi="仿宋" w:eastAsia="仿宋" w:cs="仿宋"/>
                <w:kern w:val="2"/>
                <w:sz w:val="24"/>
                <w:szCs w:val="24"/>
                <w:lang w:val="en-US" w:eastAsia="zh-CN" w:bidi="ar-SA"/>
              </w:rPr>
            </w:pPr>
          </w:p>
        </w:tc>
        <w:tc>
          <w:tcPr>
            <w:tcW w:w="1019" w:type="dxa"/>
            <w:vMerge w:val="continue"/>
            <w:vAlign w:val="center"/>
          </w:tcPr>
          <w:p>
            <w:pPr>
              <w:spacing w:line="360" w:lineRule="auto"/>
              <w:jc w:val="center"/>
              <w:rPr>
                <w:rFonts w:hint="eastAsia" w:ascii="仿宋" w:hAnsi="仿宋" w:eastAsia="仿宋" w:cs="仿宋"/>
                <w:kern w:val="2"/>
                <w:sz w:val="24"/>
                <w:szCs w:val="24"/>
                <w:lang w:val="en-US" w:eastAsia="zh-CN" w:bidi="ar-SA"/>
              </w:rPr>
            </w:pPr>
          </w:p>
        </w:tc>
        <w:tc>
          <w:tcPr>
            <w:tcW w:w="1689" w:type="dxa"/>
            <w:vAlign w:val="center"/>
          </w:tcPr>
          <w:p>
            <w:pPr>
              <w:spacing w:line="360" w:lineRule="auto"/>
              <w:jc w:val="center"/>
              <w:textAlignment w:val="baseline"/>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供货安装质量保证措施</w:t>
            </w:r>
          </w:p>
          <w:p>
            <w:pPr>
              <w:spacing w:line="360" w:lineRule="auto"/>
              <w:jc w:val="center"/>
              <w:textAlignment w:val="baseline"/>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（2分）</w:t>
            </w:r>
          </w:p>
        </w:tc>
        <w:tc>
          <w:tcPr>
            <w:tcW w:w="5965" w:type="dxa"/>
            <w:vAlign w:val="center"/>
          </w:tcPr>
          <w:p>
            <w:pPr>
              <w:pStyle w:val="19"/>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供货及安装质量保证措施可行的得0-2分。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03" w:hRule="atLeast"/>
        </w:trPr>
        <w:tc>
          <w:tcPr>
            <w:tcW w:w="900" w:type="dxa"/>
            <w:vMerge w:val="continue"/>
            <w:vAlign w:val="center"/>
          </w:tcPr>
          <w:p>
            <w:pPr>
              <w:pStyle w:val="19"/>
              <w:spacing w:line="360" w:lineRule="auto"/>
              <w:jc w:val="center"/>
              <w:rPr>
                <w:rFonts w:hint="eastAsia" w:ascii="仿宋" w:hAnsi="仿宋" w:eastAsia="仿宋" w:cs="仿宋"/>
                <w:kern w:val="2"/>
                <w:sz w:val="24"/>
                <w:szCs w:val="24"/>
                <w:lang w:val="en-US" w:eastAsia="zh-CN" w:bidi="ar-SA"/>
              </w:rPr>
            </w:pPr>
          </w:p>
        </w:tc>
        <w:tc>
          <w:tcPr>
            <w:tcW w:w="1019" w:type="dxa"/>
            <w:vMerge w:val="continue"/>
            <w:vAlign w:val="center"/>
          </w:tcPr>
          <w:p>
            <w:pPr>
              <w:pStyle w:val="19"/>
              <w:spacing w:line="360" w:lineRule="auto"/>
              <w:jc w:val="center"/>
              <w:rPr>
                <w:rFonts w:hint="eastAsia" w:ascii="仿宋" w:hAnsi="仿宋" w:eastAsia="仿宋" w:cs="仿宋"/>
                <w:kern w:val="2"/>
                <w:sz w:val="24"/>
                <w:szCs w:val="24"/>
                <w:lang w:val="en-US" w:eastAsia="zh-CN" w:bidi="ar-SA"/>
              </w:rPr>
            </w:pPr>
          </w:p>
        </w:tc>
        <w:tc>
          <w:tcPr>
            <w:tcW w:w="1689" w:type="dxa"/>
            <w:vAlign w:val="center"/>
          </w:tcPr>
          <w:p>
            <w:pPr>
              <w:spacing w:line="360" w:lineRule="auto"/>
              <w:jc w:val="center"/>
              <w:textAlignment w:val="baseline"/>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供货及安装进度保证措施</w:t>
            </w:r>
          </w:p>
          <w:p>
            <w:pPr>
              <w:spacing w:line="360" w:lineRule="auto"/>
              <w:jc w:val="center"/>
              <w:textAlignment w:val="baseline"/>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（4分）</w:t>
            </w:r>
          </w:p>
        </w:tc>
        <w:tc>
          <w:tcPr>
            <w:tcW w:w="5965" w:type="dxa"/>
            <w:vAlign w:val="center"/>
          </w:tcPr>
          <w:p>
            <w:pPr>
              <w:pStyle w:val="19"/>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主要设备15日内全部到位得4分，30日内到位得2分。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376" w:hRule="atLeast"/>
        </w:trPr>
        <w:tc>
          <w:tcPr>
            <w:tcW w:w="900" w:type="dxa"/>
            <w:vMerge w:val="continue"/>
            <w:vAlign w:val="center"/>
          </w:tcPr>
          <w:p>
            <w:pPr>
              <w:pStyle w:val="19"/>
              <w:spacing w:line="360" w:lineRule="auto"/>
              <w:jc w:val="center"/>
              <w:rPr>
                <w:rFonts w:hint="eastAsia" w:ascii="仿宋" w:hAnsi="仿宋" w:eastAsia="仿宋" w:cs="仿宋"/>
                <w:kern w:val="2"/>
                <w:sz w:val="24"/>
                <w:szCs w:val="24"/>
                <w:lang w:val="en-US" w:eastAsia="zh-CN" w:bidi="ar-SA"/>
              </w:rPr>
            </w:pPr>
          </w:p>
        </w:tc>
        <w:tc>
          <w:tcPr>
            <w:tcW w:w="1019" w:type="dxa"/>
            <w:vMerge w:val="continue"/>
            <w:vAlign w:val="center"/>
          </w:tcPr>
          <w:p>
            <w:pPr>
              <w:pStyle w:val="19"/>
              <w:spacing w:line="360" w:lineRule="auto"/>
              <w:jc w:val="center"/>
              <w:rPr>
                <w:rFonts w:hint="eastAsia" w:ascii="仿宋" w:hAnsi="仿宋" w:eastAsia="仿宋" w:cs="仿宋"/>
                <w:kern w:val="2"/>
                <w:sz w:val="24"/>
                <w:szCs w:val="24"/>
                <w:lang w:val="en-US" w:eastAsia="zh-CN" w:bidi="ar-SA"/>
              </w:rPr>
            </w:pPr>
          </w:p>
        </w:tc>
        <w:tc>
          <w:tcPr>
            <w:tcW w:w="1689" w:type="dxa"/>
            <w:vAlign w:val="center"/>
          </w:tcPr>
          <w:p>
            <w:pPr>
              <w:spacing w:line="360" w:lineRule="auto"/>
              <w:jc w:val="center"/>
              <w:textAlignment w:val="baseline"/>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后续服务的安排及保证措施（3分）</w:t>
            </w:r>
          </w:p>
        </w:tc>
        <w:tc>
          <w:tcPr>
            <w:tcW w:w="5965" w:type="dxa"/>
            <w:vAlign w:val="center"/>
          </w:tcPr>
          <w:p>
            <w:pPr>
              <w:pStyle w:val="19"/>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有后续服务的安排及保证措施得在0-3分范围内酌情打分。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kern w:val="2"/>
                <w:sz w:val="24"/>
                <w:szCs w:val="24"/>
                <w:lang w:val="en-US" w:eastAsia="zh-CN" w:bidi="ar-SA"/>
              </w:rPr>
            </w:pPr>
          </w:p>
        </w:tc>
        <w:tc>
          <w:tcPr>
            <w:tcW w:w="1019" w:type="dxa"/>
            <w:vMerge w:val="continue"/>
            <w:vAlign w:val="center"/>
          </w:tcPr>
          <w:p>
            <w:pPr>
              <w:pStyle w:val="19"/>
              <w:spacing w:line="360" w:lineRule="auto"/>
              <w:jc w:val="center"/>
              <w:rPr>
                <w:rFonts w:hint="eastAsia" w:ascii="仿宋" w:hAnsi="仿宋" w:eastAsia="仿宋" w:cs="仿宋"/>
                <w:kern w:val="2"/>
                <w:sz w:val="24"/>
                <w:szCs w:val="24"/>
                <w:lang w:val="en-US" w:eastAsia="zh-CN" w:bidi="ar-SA"/>
              </w:rPr>
            </w:pPr>
          </w:p>
        </w:tc>
        <w:tc>
          <w:tcPr>
            <w:tcW w:w="1689" w:type="dxa"/>
            <w:vAlign w:val="center"/>
          </w:tcPr>
          <w:p>
            <w:pPr>
              <w:spacing w:line="360" w:lineRule="auto"/>
              <w:jc w:val="center"/>
              <w:textAlignment w:val="baseline"/>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技术培训计划（2分）</w:t>
            </w:r>
          </w:p>
        </w:tc>
        <w:tc>
          <w:tcPr>
            <w:tcW w:w="5965" w:type="dxa"/>
            <w:vAlign w:val="center"/>
          </w:tcPr>
          <w:p>
            <w:pPr>
              <w:pStyle w:val="19"/>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根据技术培训内容、形式、时间安排的合理性在0-2分范围内酌情打分。</w:t>
            </w:r>
          </w:p>
        </w:tc>
      </w:tr>
    </w:tbl>
    <w:p>
      <w:pPr>
        <w:spacing w:line="360" w:lineRule="auto"/>
        <w:textAlignment w:val="baseline"/>
        <w:rPr>
          <w:rFonts w:hint="eastAsia" w:ascii="仿宋" w:hAnsi="仿宋" w:eastAsia="仿宋" w:cs="仿宋"/>
          <w:sz w:val="24"/>
          <w:szCs w:val="24"/>
        </w:rPr>
      </w:pPr>
    </w:p>
    <w:p>
      <w:pPr>
        <w:pStyle w:val="125"/>
        <w:spacing w:before="120" w:after="120" w:line="360" w:lineRule="auto"/>
        <w:ind w:firstLine="480"/>
        <w:rPr>
          <w:rFonts w:ascii="仿宋" w:hAnsi="仿宋" w:eastAsia="仿宋"/>
          <w:color w:val="FF0000"/>
        </w:rPr>
      </w:pPr>
      <w:r>
        <w:rPr>
          <w:rFonts w:hint="eastAsia" w:ascii="仿宋" w:hAnsi="仿宋" w:eastAsia="仿宋"/>
          <w:color w:val="FF0000"/>
        </w:rPr>
        <w:t>特别提示：评分表中所涉及到的证件未注明复印件的投标人在开标时候均须携带原件，未提供原件者不得分；</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w:t>
      </w:r>
      <w:r>
        <w:rPr>
          <w:rFonts w:hint="eastAsia" w:ascii="仿宋" w:hAnsi="仿宋" w:eastAsia="仿宋" w:cs="仿宋"/>
          <w:sz w:val="24"/>
          <w:szCs w:val="24"/>
          <w:lang w:eastAsia="zh-CN"/>
        </w:rPr>
        <w:t>在签订合同前</w:t>
      </w:r>
      <w:r>
        <w:rPr>
          <w:rFonts w:hint="eastAsia" w:ascii="仿宋" w:hAnsi="仿宋" w:eastAsia="仿宋" w:cs="仿宋"/>
          <w:sz w:val="24"/>
          <w:szCs w:val="24"/>
        </w:rPr>
        <w:t>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shd w:val="clear" w:color="auto" w:fill="FFFFFF"/>
        </w:rPr>
        <w:t>7、付款方式:</w:t>
      </w:r>
      <w:r>
        <w:rPr>
          <w:rFonts w:hint="eastAsia" w:ascii="仿宋" w:hAnsi="仿宋" w:eastAsia="仿宋" w:cs="仿宋"/>
          <w:sz w:val="24"/>
          <w:szCs w:val="24"/>
        </w:rPr>
        <w:t>系统安装调试完毕，经验收合格后支付合同总金额的40%，以后每年支付15%</w:t>
      </w:r>
      <w:r>
        <w:rPr>
          <w:rFonts w:hint="eastAsia" w:ascii="仿宋" w:hAnsi="仿宋" w:eastAsia="仿宋" w:cs="仿宋"/>
          <w:sz w:val="24"/>
          <w:szCs w:val="24"/>
          <w:lang w:eastAsia="zh-CN"/>
        </w:rPr>
        <w:t>。</w:t>
      </w:r>
    </w:p>
    <w:p>
      <w:pPr>
        <w:widowControl/>
        <w:spacing w:line="360" w:lineRule="auto"/>
        <w:ind w:firstLine="602" w:firstLineChars="250"/>
        <w:textAlignment w:val="baseline"/>
        <w:rPr>
          <w:rFonts w:ascii="仿宋" w:hAnsi="仿宋" w:eastAsia="仿宋" w:cs="仿宋"/>
          <w:b/>
          <w:sz w:val="24"/>
          <w:szCs w:val="24"/>
        </w:rPr>
      </w:pPr>
    </w:p>
    <w:p>
      <w:pPr>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 xml:space="preserve">第九部分　投标文件内容及组成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spacing w:line="360" w:lineRule="auto"/>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（1）2016年度经审计的财务报告复印件，包括“四表一注”，即资产负债表、利润表、现金流量表、所有者权益变动表及其附注，或基本开户银行出具的资信证明。（法人投标提供）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（1）税务登记证副本复印件（三证合一的企业提供营业执照副本复印件）和</w:t>
      </w:r>
      <w:r>
        <w:rPr>
          <w:rFonts w:hint="eastAsia" w:ascii="仿宋" w:hAnsi="仿宋" w:eastAsia="仿宋" w:cs="宋体"/>
          <w:b/>
          <w:bCs/>
          <w:color w:val="FF0000"/>
          <w:sz w:val="24"/>
          <w:szCs w:val="24"/>
          <w:lang w:val="zh-CN"/>
        </w:rPr>
        <w:t>投标截止时间前三个月内任何一个月</w:t>
      </w:r>
      <w:r>
        <w:rPr>
          <w:rFonts w:hint="eastAsia" w:ascii="仿宋" w:hAnsi="仿宋" w:eastAsia="仿宋" w:cs="宋体"/>
          <w:bCs/>
          <w:color w:val="FF0000"/>
          <w:sz w:val="24"/>
          <w:szCs w:val="24"/>
          <w:lang w:val="zh-CN"/>
        </w:rPr>
        <w:t>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w:t>
      </w:r>
      <w:r>
        <w:rPr>
          <w:rFonts w:hint="eastAsia" w:ascii="仿宋" w:hAnsi="仿宋" w:eastAsia="仿宋" w:cs="宋体"/>
          <w:b/>
          <w:bCs/>
          <w:color w:val="FF0000"/>
          <w:sz w:val="24"/>
          <w:szCs w:val="24"/>
          <w:lang w:val="zh-CN"/>
        </w:rPr>
        <w:t>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设备购置发票、技术人员的职称证书复印件、劳动合同复印件等。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五、“供应商资格要求”中要求的相关证件（如果“供应商资格要求”中有要求的话）复印件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widowControl/>
        <w:spacing w:line="360" w:lineRule="auto"/>
        <w:jc w:val="left"/>
        <w:rPr>
          <w:rFonts w:ascii="仿宋" w:hAnsi="仿宋" w:eastAsia="仿宋" w:cs="宋体"/>
          <w:color w:val="FF0000"/>
          <w:sz w:val="24"/>
          <w:szCs w:val="24"/>
          <w:lang w:val="zh-CN"/>
        </w:rPr>
      </w:pPr>
      <w:r>
        <w:rPr>
          <w:rFonts w:ascii="仿宋" w:hAnsi="仿宋" w:eastAsia="仿宋" w:cs="宋体"/>
          <w:color w:val="FF0000"/>
          <w:sz w:val="24"/>
          <w:szCs w:val="24"/>
          <w:lang w:val="zh-CN"/>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widowControl/>
        <w:spacing w:line="360" w:lineRule="auto"/>
        <w:jc w:val="left"/>
        <w:rPr>
          <w:rFonts w:ascii="仿宋" w:hAnsi="仿宋" w:eastAsia="仿宋" w:cs="宋体"/>
          <w:sz w:val="24"/>
          <w:szCs w:val="24"/>
          <w:lang w:val="zh-CN"/>
        </w:rPr>
      </w:pPr>
      <w:r>
        <w:rPr>
          <w:rFonts w:ascii="仿宋" w:hAnsi="仿宋" w:eastAsia="仿宋" w:cs="宋体"/>
          <w:sz w:val="24"/>
          <w:szCs w:val="24"/>
          <w:lang w:val="zh-CN"/>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spacing w:line="360" w:lineRule="auto"/>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360" w:lineRule="auto"/>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360" w:lineRule="auto"/>
        <w:rPr>
          <w:rFonts w:ascii="仿宋" w:hAnsi="仿宋" w:eastAsia="仿宋" w:cs="仿宋_GB2312"/>
          <w:sz w:val="24"/>
          <w:szCs w:val="24"/>
        </w:rPr>
      </w:pP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确   认   函</w:t>
      </w:r>
    </w:p>
    <w:p>
      <w:pPr>
        <w:spacing w:line="360" w:lineRule="auto"/>
        <w:rPr>
          <w:rFonts w:ascii="仿宋" w:hAnsi="仿宋" w:eastAsia="仿宋" w:cs="仿宋_GB2312"/>
          <w:sz w:val="24"/>
          <w:szCs w:val="24"/>
        </w:rPr>
      </w:pPr>
    </w:p>
    <w:p>
      <w:pPr>
        <w:spacing w:line="360" w:lineRule="auto"/>
        <w:rPr>
          <w:rFonts w:ascii="仿宋" w:hAnsi="仿宋" w:eastAsia="仿宋" w:cs="仿宋_GB2312"/>
          <w:sz w:val="24"/>
          <w:szCs w:val="24"/>
        </w:rPr>
      </w:pPr>
    </w:p>
    <w:p>
      <w:pPr>
        <w:spacing w:line="360" w:lineRule="auto"/>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360" w:lineRule="auto"/>
        <w:rPr>
          <w:rFonts w:ascii="仿宋" w:hAnsi="仿宋" w:eastAsia="仿宋" w:cs="仿宋_GB2312"/>
          <w:sz w:val="24"/>
          <w:szCs w:val="24"/>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ind w:firstLine="4080" w:firstLineChars="170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360" w:lineRule="auto"/>
        <w:rPr>
          <w:rFonts w:ascii="仿宋" w:hAnsi="仿宋" w:eastAsia="仿宋" w:cs="仿宋_GB2312"/>
          <w:sz w:val="24"/>
          <w:szCs w:val="24"/>
        </w:rPr>
      </w:pP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年  月  日</w:t>
      </w:r>
    </w:p>
    <w:p>
      <w:pPr>
        <w:widowControl/>
        <w:jc w:val="left"/>
        <w:rPr>
          <w:rFonts w:ascii="仿宋" w:hAnsi="仿宋" w:eastAsia="仿宋" w:cs="仿宋_GB2312"/>
          <w:sz w:val="24"/>
          <w:szCs w:val="24"/>
        </w:rPr>
      </w:pPr>
      <w:r>
        <w:rPr>
          <w:rFonts w:ascii="仿宋" w:hAnsi="仿宋" w:eastAsia="仿宋" w:cs="仿宋_GB2312"/>
          <w:sz w:val="24"/>
          <w:szCs w:val="24"/>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spacing w:line="360" w:lineRule="auto"/>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360" w:lineRule="auto"/>
        <w:rPr>
          <w:rFonts w:ascii="仿宋" w:hAnsi="仿宋" w:eastAsia="仿宋" w:cs="宋体"/>
          <w:b/>
          <w:bCs/>
          <w:sz w:val="24"/>
          <w:szCs w:val="24"/>
          <w:lang w:val="zh-CN"/>
        </w:rPr>
      </w:pPr>
    </w:p>
    <w:tbl>
      <w:tblPr>
        <w:tblStyle w:val="36"/>
        <w:tblW w:w="8384" w:type="dxa"/>
        <w:tblInd w:w="0" w:type="dxa"/>
        <w:tblLayout w:type="fixed"/>
        <w:tblCellMar>
          <w:top w:w="0" w:type="dxa"/>
          <w:left w:w="108" w:type="dxa"/>
          <w:bottom w:w="0" w:type="dxa"/>
          <w:right w:w="108" w:type="dxa"/>
        </w:tblCellMar>
      </w:tblPr>
      <w:tblGrid>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360" w:lineRule="auto"/>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360" w:lineRule="auto"/>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auto"/>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auto"/>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auto"/>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swiss"/>
    <w:pitch w:val="default"/>
    <w:sig w:usb0="E00002FF" w:usb1="6AC7FDFB" w:usb2="00000012" w:usb3="00000000" w:csb0="4002009F" w:csb1="DFD70000"/>
  </w:font>
  <w:font w:name="Arial Unicode MS">
    <w:altName w:val="Arial"/>
    <w:panose1 w:val="020B0604020202020204"/>
    <w:charset w:val="00"/>
    <w:family w:val="roma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10</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A7F0"/>
    <w:multiLevelType w:val="singleLevel"/>
    <w:tmpl w:val="2D17A7F0"/>
    <w:lvl w:ilvl="0" w:tentative="0">
      <w:start w:val="1"/>
      <w:numFmt w:val="chineseCounting"/>
      <w:suff w:val="space"/>
      <w:lvlText w:val="第%1部分"/>
      <w:lvlJc w:val="left"/>
      <w:rPr>
        <w:rFonts w:hint="eastAsia"/>
      </w:rPr>
    </w:lvl>
  </w:abstractNum>
  <w:abstractNum w:abstractNumId="1">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E374A4"/>
    <w:multiLevelType w:val="singleLevel"/>
    <w:tmpl w:val="56E374A4"/>
    <w:lvl w:ilvl="0" w:tentative="0">
      <w:start w:val="9"/>
      <w:numFmt w:val="decimal"/>
      <w:pStyle w:val="119"/>
      <w:suff w:val="nothing"/>
      <w:lvlText w:val="%1、"/>
      <w:lvlJc w:val="left"/>
    </w:lvl>
  </w:abstractNum>
  <w:abstractNum w:abstractNumId="3">
    <w:nsid w:val="5A4D7AC3"/>
    <w:multiLevelType w:val="singleLevel"/>
    <w:tmpl w:val="5A4D7AC3"/>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14"/>
    <w:rsid w:val="00005073"/>
    <w:rsid w:val="00006C42"/>
    <w:rsid w:val="0001125C"/>
    <w:rsid w:val="0001130F"/>
    <w:rsid w:val="000166A7"/>
    <w:rsid w:val="0002009C"/>
    <w:rsid w:val="00020B45"/>
    <w:rsid w:val="00020CA6"/>
    <w:rsid w:val="00022295"/>
    <w:rsid w:val="00023F62"/>
    <w:rsid w:val="00026F37"/>
    <w:rsid w:val="00027DC2"/>
    <w:rsid w:val="000403D3"/>
    <w:rsid w:val="0004040B"/>
    <w:rsid w:val="000419F1"/>
    <w:rsid w:val="00045C71"/>
    <w:rsid w:val="00046011"/>
    <w:rsid w:val="00046AEA"/>
    <w:rsid w:val="000521E2"/>
    <w:rsid w:val="00053691"/>
    <w:rsid w:val="00055FE9"/>
    <w:rsid w:val="00057824"/>
    <w:rsid w:val="00062FB0"/>
    <w:rsid w:val="00062FB4"/>
    <w:rsid w:val="000636D4"/>
    <w:rsid w:val="00064349"/>
    <w:rsid w:val="00067144"/>
    <w:rsid w:val="00070CCA"/>
    <w:rsid w:val="0007139F"/>
    <w:rsid w:val="00072DE0"/>
    <w:rsid w:val="00077F54"/>
    <w:rsid w:val="00082E72"/>
    <w:rsid w:val="00083AE7"/>
    <w:rsid w:val="00087224"/>
    <w:rsid w:val="000953C4"/>
    <w:rsid w:val="0009644A"/>
    <w:rsid w:val="000A4A5C"/>
    <w:rsid w:val="000B3B82"/>
    <w:rsid w:val="000B67D8"/>
    <w:rsid w:val="000C077B"/>
    <w:rsid w:val="000C1C68"/>
    <w:rsid w:val="000C669E"/>
    <w:rsid w:val="000C6EDB"/>
    <w:rsid w:val="000C772A"/>
    <w:rsid w:val="000E1B5F"/>
    <w:rsid w:val="000E3F4F"/>
    <w:rsid w:val="000E55FF"/>
    <w:rsid w:val="000F33DC"/>
    <w:rsid w:val="000F3A53"/>
    <w:rsid w:val="000F4970"/>
    <w:rsid w:val="001014B9"/>
    <w:rsid w:val="00104F1C"/>
    <w:rsid w:val="00106CF7"/>
    <w:rsid w:val="0011013C"/>
    <w:rsid w:val="00110E63"/>
    <w:rsid w:val="00116150"/>
    <w:rsid w:val="00122CAA"/>
    <w:rsid w:val="00124B8A"/>
    <w:rsid w:val="00130F96"/>
    <w:rsid w:val="00134A1E"/>
    <w:rsid w:val="001371EA"/>
    <w:rsid w:val="0013743A"/>
    <w:rsid w:val="00140518"/>
    <w:rsid w:val="00142D29"/>
    <w:rsid w:val="00143993"/>
    <w:rsid w:val="00151622"/>
    <w:rsid w:val="00151EA5"/>
    <w:rsid w:val="001547B1"/>
    <w:rsid w:val="00154998"/>
    <w:rsid w:val="0016013C"/>
    <w:rsid w:val="00161BFD"/>
    <w:rsid w:val="00164B95"/>
    <w:rsid w:val="001675F5"/>
    <w:rsid w:val="00172177"/>
    <w:rsid w:val="00172A27"/>
    <w:rsid w:val="001752FE"/>
    <w:rsid w:val="001754C8"/>
    <w:rsid w:val="00177C1F"/>
    <w:rsid w:val="0018224B"/>
    <w:rsid w:val="001847B9"/>
    <w:rsid w:val="00186B61"/>
    <w:rsid w:val="001973FA"/>
    <w:rsid w:val="001976A7"/>
    <w:rsid w:val="001A0E1D"/>
    <w:rsid w:val="001A4068"/>
    <w:rsid w:val="001A6444"/>
    <w:rsid w:val="001A663A"/>
    <w:rsid w:val="001A7E89"/>
    <w:rsid w:val="001B0A65"/>
    <w:rsid w:val="001B2174"/>
    <w:rsid w:val="001B4D0B"/>
    <w:rsid w:val="001B4EFD"/>
    <w:rsid w:val="001B67B3"/>
    <w:rsid w:val="001B7C79"/>
    <w:rsid w:val="001C0978"/>
    <w:rsid w:val="001C154B"/>
    <w:rsid w:val="001C6CAC"/>
    <w:rsid w:val="001C7000"/>
    <w:rsid w:val="001D088E"/>
    <w:rsid w:val="001D5D3C"/>
    <w:rsid w:val="001D6434"/>
    <w:rsid w:val="001D6F1F"/>
    <w:rsid w:val="001D7D3E"/>
    <w:rsid w:val="001E177A"/>
    <w:rsid w:val="001E27C8"/>
    <w:rsid w:val="001E4102"/>
    <w:rsid w:val="001E7A2F"/>
    <w:rsid w:val="001F0999"/>
    <w:rsid w:val="001F4119"/>
    <w:rsid w:val="00204C8A"/>
    <w:rsid w:val="00206A68"/>
    <w:rsid w:val="00211101"/>
    <w:rsid w:val="002127CD"/>
    <w:rsid w:val="00212F48"/>
    <w:rsid w:val="00214318"/>
    <w:rsid w:val="002151ED"/>
    <w:rsid w:val="00221269"/>
    <w:rsid w:val="00221E4B"/>
    <w:rsid w:val="002242F7"/>
    <w:rsid w:val="002306FE"/>
    <w:rsid w:val="002309C4"/>
    <w:rsid w:val="00242B03"/>
    <w:rsid w:val="00246610"/>
    <w:rsid w:val="00250089"/>
    <w:rsid w:val="00251CA3"/>
    <w:rsid w:val="00255F64"/>
    <w:rsid w:val="00261F28"/>
    <w:rsid w:val="00265DC0"/>
    <w:rsid w:val="002661D5"/>
    <w:rsid w:val="0027580D"/>
    <w:rsid w:val="002821B7"/>
    <w:rsid w:val="00284351"/>
    <w:rsid w:val="0028446B"/>
    <w:rsid w:val="002863D9"/>
    <w:rsid w:val="0028748B"/>
    <w:rsid w:val="00290622"/>
    <w:rsid w:val="002906D4"/>
    <w:rsid w:val="002934EE"/>
    <w:rsid w:val="002955C9"/>
    <w:rsid w:val="002960E6"/>
    <w:rsid w:val="00297AA7"/>
    <w:rsid w:val="002A0232"/>
    <w:rsid w:val="002A0FC7"/>
    <w:rsid w:val="002A1680"/>
    <w:rsid w:val="002A1D45"/>
    <w:rsid w:val="002A68EA"/>
    <w:rsid w:val="002B327C"/>
    <w:rsid w:val="002B3C52"/>
    <w:rsid w:val="002C394E"/>
    <w:rsid w:val="002C6567"/>
    <w:rsid w:val="002D0D9E"/>
    <w:rsid w:val="002E1B3B"/>
    <w:rsid w:val="002E20B1"/>
    <w:rsid w:val="002E537E"/>
    <w:rsid w:val="002E7E18"/>
    <w:rsid w:val="002E7E97"/>
    <w:rsid w:val="002F07E9"/>
    <w:rsid w:val="002F09FA"/>
    <w:rsid w:val="002F0E21"/>
    <w:rsid w:val="002F192D"/>
    <w:rsid w:val="002F1FFF"/>
    <w:rsid w:val="002F765A"/>
    <w:rsid w:val="003042B0"/>
    <w:rsid w:val="00304AFF"/>
    <w:rsid w:val="0030595B"/>
    <w:rsid w:val="00305CE7"/>
    <w:rsid w:val="0030605D"/>
    <w:rsid w:val="003107D1"/>
    <w:rsid w:val="00313787"/>
    <w:rsid w:val="0031396E"/>
    <w:rsid w:val="00314169"/>
    <w:rsid w:val="003142BA"/>
    <w:rsid w:val="00321C5F"/>
    <w:rsid w:val="00330EC5"/>
    <w:rsid w:val="003368CE"/>
    <w:rsid w:val="003409F1"/>
    <w:rsid w:val="00341261"/>
    <w:rsid w:val="00345492"/>
    <w:rsid w:val="00345696"/>
    <w:rsid w:val="00347DA9"/>
    <w:rsid w:val="00351160"/>
    <w:rsid w:val="003519E3"/>
    <w:rsid w:val="003529D7"/>
    <w:rsid w:val="0035408F"/>
    <w:rsid w:val="003549C6"/>
    <w:rsid w:val="003627BD"/>
    <w:rsid w:val="003641BD"/>
    <w:rsid w:val="00364C07"/>
    <w:rsid w:val="00366312"/>
    <w:rsid w:val="00372E9E"/>
    <w:rsid w:val="003740AC"/>
    <w:rsid w:val="00374736"/>
    <w:rsid w:val="00382C8C"/>
    <w:rsid w:val="003833B7"/>
    <w:rsid w:val="00387C99"/>
    <w:rsid w:val="003916FF"/>
    <w:rsid w:val="0039569F"/>
    <w:rsid w:val="003960A3"/>
    <w:rsid w:val="003A0F3C"/>
    <w:rsid w:val="003A10E9"/>
    <w:rsid w:val="003A1B91"/>
    <w:rsid w:val="003B04BB"/>
    <w:rsid w:val="003B1252"/>
    <w:rsid w:val="003B3A83"/>
    <w:rsid w:val="003B47A6"/>
    <w:rsid w:val="003B50BE"/>
    <w:rsid w:val="003B64CC"/>
    <w:rsid w:val="003C4853"/>
    <w:rsid w:val="003C5A03"/>
    <w:rsid w:val="003C5EE7"/>
    <w:rsid w:val="003C7064"/>
    <w:rsid w:val="003C79D4"/>
    <w:rsid w:val="003C7D47"/>
    <w:rsid w:val="003D25FE"/>
    <w:rsid w:val="003D28EF"/>
    <w:rsid w:val="003D49D9"/>
    <w:rsid w:val="003E3A00"/>
    <w:rsid w:val="003E4A55"/>
    <w:rsid w:val="003E6740"/>
    <w:rsid w:val="003E6D24"/>
    <w:rsid w:val="003E6F46"/>
    <w:rsid w:val="003E7A75"/>
    <w:rsid w:val="003F0074"/>
    <w:rsid w:val="003F0C6C"/>
    <w:rsid w:val="003F1146"/>
    <w:rsid w:val="003F1F34"/>
    <w:rsid w:val="003F552F"/>
    <w:rsid w:val="003F6604"/>
    <w:rsid w:val="003F6D77"/>
    <w:rsid w:val="003F7D48"/>
    <w:rsid w:val="004038C3"/>
    <w:rsid w:val="00403AF1"/>
    <w:rsid w:val="00404C55"/>
    <w:rsid w:val="00404FBF"/>
    <w:rsid w:val="004054B1"/>
    <w:rsid w:val="004072DE"/>
    <w:rsid w:val="0041597D"/>
    <w:rsid w:val="004173C2"/>
    <w:rsid w:val="004230F5"/>
    <w:rsid w:val="00423231"/>
    <w:rsid w:val="004236A4"/>
    <w:rsid w:val="00424558"/>
    <w:rsid w:val="004262CA"/>
    <w:rsid w:val="00431C98"/>
    <w:rsid w:val="00433B29"/>
    <w:rsid w:val="00435917"/>
    <w:rsid w:val="00441FCC"/>
    <w:rsid w:val="004424C4"/>
    <w:rsid w:val="00442525"/>
    <w:rsid w:val="00444DA0"/>
    <w:rsid w:val="00446922"/>
    <w:rsid w:val="00450590"/>
    <w:rsid w:val="00452535"/>
    <w:rsid w:val="004546DF"/>
    <w:rsid w:val="004578F2"/>
    <w:rsid w:val="004628DC"/>
    <w:rsid w:val="00466067"/>
    <w:rsid w:val="00467B81"/>
    <w:rsid w:val="004740AF"/>
    <w:rsid w:val="0047444E"/>
    <w:rsid w:val="00474B02"/>
    <w:rsid w:val="0047609A"/>
    <w:rsid w:val="00477945"/>
    <w:rsid w:val="00477A1A"/>
    <w:rsid w:val="00482422"/>
    <w:rsid w:val="00483F26"/>
    <w:rsid w:val="004860AA"/>
    <w:rsid w:val="00486226"/>
    <w:rsid w:val="0049332D"/>
    <w:rsid w:val="00493F1D"/>
    <w:rsid w:val="00493F4B"/>
    <w:rsid w:val="004950C4"/>
    <w:rsid w:val="004A25B3"/>
    <w:rsid w:val="004A41F5"/>
    <w:rsid w:val="004A5D1C"/>
    <w:rsid w:val="004B16A0"/>
    <w:rsid w:val="004B20F6"/>
    <w:rsid w:val="004B7534"/>
    <w:rsid w:val="004C5C48"/>
    <w:rsid w:val="004C699A"/>
    <w:rsid w:val="004C7375"/>
    <w:rsid w:val="004D39B1"/>
    <w:rsid w:val="004D5284"/>
    <w:rsid w:val="004D79E5"/>
    <w:rsid w:val="004D7EA1"/>
    <w:rsid w:val="004E1761"/>
    <w:rsid w:val="004E36B0"/>
    <w:rsid w:val="004E3895"/>
    <w:rsid w:val="004E76CE"/>
    <w:rsid w:val="004F0275"/>
    <w:rsid w:val="004F1CBC"/>
    <w:rsid w:val="00503082"/>
    <w:rsid w:val="005032D1"/>
    <w:rsid w:val="005067CB"/>
    <w:rsid w:val="00510B62"/>
    <w:rsid w:val="0051183E"/>
    <w:rsid w:val="005365BA"/>
    <w:rsid w:val="00536AC1"/>
    <w:rsid w:val="00540DBB"/>
    <w:rsid w:val="00541014"/>
    <w:rsid w:val="00544FFD"/>
    <w:rsid w:val="00546F35"/>
    <w:rsid w:val="00550EE4"/>
    <w:rsid w:val="00552ED5"/>
    <w:rsid w:val="005540F0"/>
    <w:rsid w:val="00554F2F"/>
    <w:rsid w:val="00561640"/>
    <w:rsid w:val="00562A43"/>
    <w:rsid w:val="00565ECC"/>
    <w:rsid w:val="00574F8B"/>
    <w:rsid w:val="00575253"/>
    <w:rsid w:val="00575C8B"/>
    <w:rsid w:val="0058621F"/>
    <w:rsid w:val="00587EFF"/>
    <w:rsid w:val="00590BFE"/>
    <w:rsid w:val="005937E8"/>
    <w:rsid w:val="00594DCA"/>
    <w:rsid w:val="005957A0"/>
    <w:rsid w:val="005A3789"/>
    <w:rsid w:val="005B24B8"/>
    <w:rsid w:val="005B468D"/>
    <w:rsid w:val="005B6893"/>
    <w:rsid w:val="005C036B"/>
    <w:rsid w:val="005C10DF"/>
    <w:rsid w:val="005C2F03"/>
    <w:rsid w:val="005C2F8C"/>
    <w:rsid w:val="005C6D73"/>
    <w:rsid w:val="005D0FB6"/>
    <w:rsid w:val="005E1E0A"/>
    <w:rsid w:val="005E4028"/>
    <w:rsid w:val="005E5778"/>
    <w:rsid w:val="005F251D"/>
    <w:rsid w:val="005F4D78"/>
    <w:rsid w:val="005F6B60"/>
    <w:rsid w:val="005F74A9"/>
    <w:rsid w:val="006030D5"/>
    <w:rsid w:val="00605ADD"/>
    <w:rsid w:val="00607D87"/>
    <w:rsid w:val="00622A0E"/>
    <w:rsid w:val="006250EA"/>
    <w:rsid w:val="006261F7"/>
    <w:rsid w:val="0063009C"/>
    <w:rsid w:val="00630AC6"/>
    <w:rsid w:val="00634599"/>
    <w:rsid w:val="00636B49"/>
    <w:rsid w:val="006379F9"/>
    <w:rsid w:val="00646529"/>
    <w:rsid w:val="00646B38"/>
    <w:rsid w:val="0064702D"/>
    <w:rsid w:val="006515EF"/>
    <w:rsid w:val="00657121"/>
    <w:rsid w:val="00661BD3"/>
    <w:rsid w:val="006625E6"/>
    <w:rsid w:val="00662E7A"/>
    <w:rsid w:val="006650A3"/>
    <w:rsid w:val="00666DBB"/>
    <w:rsid w:val="00683B0F"/>
    <w:rsid w:val="00685148"/>
    <w:rsid w:val="006875A8"/>
    <w:rsid w:val="00695884"/>
    <w:rsid w:val="006A20BB"/>
    <w:rsid w:val="006A23F5"/>
    <w:rsid w:val="006A30E4"/>
    <w:rsid w:val="006A4C85"/>
    <w:rsid w:val="006A747E"/>
    <w:rsid w:val="006B0057"/>
    <w:rsid w:val="006B14D2"/>
    <w:rsid w:val="006B4647"/>
    <w:rsid w:val="006B4B6E"/>
    <w:rsid w:val="006C2C68"/>
    <w:rsid w:val="006D48A4"/>
    <w:rsid w:val="006D5582"/>
    <w:rsid w:val="006D6604"/>
    <w:rsid w:val="006E1D6A"/>
    <w:rsid w:val="006F5916"/>
    <w:rsid w:val="006F7EE9"/>
    <w:rsid w:val="00703534"/>
    <w:rsid w:val="007118C9"/>
    <w:rsid w:val="007124F8"/>
    <w:rsid w:val="007162F5"/>
    <w:rsid w:val="00722400"/>
    <w:rsid w:val="00727681"/>
    <w:rsid w:val="00734692"/>
    <w:rsid w:val="00735EED"/>
    <w:rsid w:val="00741DD5"/>
    <w:rsid w:val="00750CFE"/>
    <w:rsid w:val="00753295"/>
    <w:rsid w:val="00754E7A"/>
    <w:rsid w:val="00760963"/>
    <w:rsid w:val="00760FA1"/>
    <w:rsid w:val="00761889"/>
    <w:rsid w:val="00761F0F"/>
    <w:rsid w:val="0076239B"/>
    <w:rsid w:val="00762FA1"/>
    <w:rsid w:val="00766A27"/>
    <w:rsid w:val="00770D8C"/>
    <w:rsid w:val="00773976"/>
    <w:rsid w:val="007774C4"/>
    <w:rsid w:val="00780547"/>
    <w:rsid w:val="00782A9B"/>
    <w:rsid w:val="007859A2"/>
    <w:rsid w:val="00790633"/>
    <w:rsid w:val="00791DCC"/>
    <w:rsid w:val="00793BDD"/>
    <w:rsid w:val="007A04F0"/>
    <w:rsid w:val="007A3487"/>
    <w:rsid w:val="007A38E8"/>
    <w:rsid w:val="007A3CA9"/>
    <w:rsid w:val="007A6FAE"/>
    <w:rsid w:val="007B175D"/>
    <w:rsid w:val="007B21A4"/>
    <w:rsid w:val="007C2B76"/>
    <w:rsid w:val="007C5099"/>
    <w:rsid w:val="007C52B0"/>
    <w:rsid w:val="007D25EE"/>
    <w:rsid w:val="007D5FC5"/>
    <w:rsid w:val="007E4393"/>
    <w:rsid w:val="007E4EF4"/>
    <w:rsid w:val="007F4EC2"/>
    <w:rsid w:val="007F70A2"/>
    <w:rsid w:val="00800ADA"/>
    <w:rsid w:val="00801D5B"/>
    <w:rsid w:val="00803D7A"/>
    <w:rsid w:val="00806506"/>
    <w:rsid w:val="0081472F"/>
    <w:rsid w:val="00814BE2"/>
    <w:rsid w:val="00815625"/>
    <w:rsid w:val="008164B8"/>
    <w:rsid w:val="0082073A"/>
    <w:rsid w:val="00826D31"/>
    <w:rsid w:val="0082705F"/>
    <w:rsid w:val="008360BC"/>
    <w:rsid w:val="0083738D"/>
    <w:rsid w:val="0084214F"/>
    <w:rsid w:val="00844D70"/>
    <w:rsid w:val="008522A8"/>
    <w:rsid w:val="00852D27"/>
    <w:rsid w:val="008721E4"/>
    <w:rsid w:val="00872750"/>
    <w:rsid w:val="0087311C"/>
    <w:rsid w:val="00884ABA"/>
    <w:rsid w:val="00887771"/>
    <w:rsid w:val="00897A71"/>
    <w:rsid w:val="008A0ED2"/>
    <w:rsid w:val="008A14F9"/>
    <w:rsid w:val="008A4CE3"/>
    <w:rsid w:val="008A5086"/>
    <w:rsid w:val="008B21E7"/>
    <w:rsid w:val="008B2A82"/>
    <w:rsid w:val="008C3122"/>
    <w:rsid w:val="008C7B11"/>
    <w:rsid w:val="008E2D50"/>
    <w:rsid w:val="008E2ED0"/>
    <w:rsid w:val="008E310B"/>
    <w:rsid w:val="008E3D91"/>
    <w:rsid w:val="008E47DA"/>
    <w:rsid w:val="008E5D63"/>
    <w:rsid w:val="008E6B23"/>
    <w:rsid w:val="008F358F"/>
    <w:rsid w:val="008F5473"/>
    <w:rsid w:val="008F75A2"/>
    <w:rsid w:val="00900540"/>
    <w:rsid w:val="00904260"/>
    <w:rsid w:val="00904A6E"/>
    <w:rsid w:val="00913EB0"/>
    <w:rsid w:val="0091769C"/>
    <w:rsid w:val="009218E7"/>
    <w:rsid w:val="0093020C"/>
    <w:rsid w:val="00930CDA"/>
    <w:rsid w:val="009316EA"/>
    <w:rsid w:val="00936512"/>
    <w:rsid w:val="00943205"/>
    <w:rsid w:val="00943F0F"/>
    <w:rsid w:val="009509D5"/>
    <w:rsid w:val="00960806"/>
    <w:rsid w:val="009639B4"/>
    <w:rsid w:val="00967F2A"/>
    <w:rsid w:val="00972EAA"/>
    <w:rsid w:val="00980233"/>
    <w:rsid w:val="00980EAB"/>
    <w:rsid w:val="00981821"/>
    <w:rsid w:val="00983E60"/>
    <w:rsid w:val="0098400D"/>
    <w:rsid w:val="00984455"/>
    <w:rsid w:val="00985559"/>
    <w:rsid w:val="009902FC"/>
    <w:rsid w:val="00990CC5"/>
    <w:rsid w:val="009916FA"/>
    <w:rsid w:val="00991B2D"/>
    <w:rsid w:val="009922DE"/>
    <w:rsid w:val="009926DA"/>
    <w:rsid w:val="00997386"/>
    <w:rsid w:val="009A3538"/>
    <w:rsid w:val="009A6B63"/>
    <w:rsid w:val="009B3F80"/>
    <w:rsid w:val="009B4EA2"/>
    <w:rsid w:val="009B7948"/>
    <w:rsid w:val="009C08DA"/>
    <w:rsid w:val="009C1231"/>
    <w:rsid w:val="009D1155"/>
    <w:rsid w:val="009D1957"/>
    <w:rsid w:val="009D3146"/>
    <w:rsid w:val="009D4FA5"/>
    <w:rsid w:val="009D5754"/>
    <w:rsid w:val="009D77A3"/>
    <w:rsid w:val="009E09DB"/>
    <w:rsid w:val="009E1FB6"/>
    <w:rsid w:val="009E2EBB"/>
    <w:rsid w:val="009E6E3C"/>
    <w:rsid w:val="009F28A4"/>
    <w:rsid w:val="009F354C"/>
    <w:rsid w:val="009F58C1"/>
    <w:rsid w:val="00A00552"/>
    <w:rsid w:val="00A007A2"/>
    <w:rsid w:val="00A02FBB"/>
    <w:rsid w:val="00A1068A"/>
    <w:rsid w:val="00A12D56"/>
    <w:rsid w:val="00A157DB"/>
    <w:rsid w:val="00A16E49"/>
    <w:rsid w:val="00A20320"/>
    <w:rsid w:val="00A2125E"/>
    <w:rsid w:val="00A21581"/>
    <w:rsid w:val="00A23900"/>
    <w:rsid w:val="00A267B3"/>
    <w:rsid w:val="00A32183"/>
    <w:rsid w:val="00A4579E"/>
    <w:rsid w:val="00A475BA"/>
    <w:rsid w:val="00A51E2E"/>
    <w:rsid w:val="00A52ED4"/>
    <w:rsid w:val="00A535FA"/>
    <w:rsid w:val="00A54B4A"/>
    <w:rsid w:val="00A564A6"/>
    <w:rsid w:val="00A5710E"/>
    <w:rsid w:val="00A65071"/>
    <w:rsid w:val="00A65ADC"/>
    <w:rsid w:val="00A6791F"/>
    <w:rsid w:val="00A71C22"/>
    <w:rsid w:val="00A73A17"/>
    <w:rsid w:val="00A73BA7"/>
    <w:rsid w:val="00A76289"/>
    <w:rsid w:val="00A77008"/>
    <w:rsid w:val="00A7728B"/>
    <w:rsid w:val="00A81308"/>
    <w:rsid w:val="00A81876"/>
    <w:rsid w:val="00A81E8A"/>
    <w:rsid w:val="00A850DC"/>
    <w:rsid w:val="00A85F6C"/>
    <w:rsid w:val="00A86EF2"/>
    <w:rsid w:val="00AA467B"/>
    <w:rsid w:val="00AA5AC3"/>
    <w:rsid w:val="00AA642C"/>
    <w:rsid w:val="00AA6FFB"/>
    <w:rsid w:val="00AB3B8F"/>
    <w:rsid w:val="00AB615C"/>
    <w:rsid w:val="00AB7C9A"/>
    <w:rsid w:val="00AC0242"/>
    <w:rsid w:val="00AC1578"/>
    <w:rsid w:val="00AC1BB2"/>
    <w:rsid w:val="00AC41C1"/>
    <w:rsid w:val="00AD3E47"/>
    <w:rsid w:val="00AD5870"/>
    <w:rsid w:val="00AD7F6D"/>
    <w:rsid w:val="00AE10C6"/>
    <w:rsid w:val="00AE2D42"/>
    <w:rsid w:val="00AE41AE"/>
    <w:rsid w:val="00AE64F2"/>
    <w:rsid w:val="00AE7AA9"/>
    <w:rsid w:val="00AF19E3"/>
    <w:rsid w:val="00AF54D7"/>
    <w:rsid w:val="00AF55F2"/>
    <w:rsid w:val="00AF5BDA"/>
    <w:rsid w:val="00B01B85"/>
    <w:rsid w:val="00B04AED"/>
    <w:rsid w:val="00B05318"/>
    <w:rsid w:val="00B05735"/>
    <w:rsid w:val="00B058D0"/>
    <w:rsid w:val="00B129CD"/>
    <w:rsid w:val="00B17397"/>
    <w:rsid w:val="00B17D69"/>
    <w:rsid w:val="00B220C8"/>
    <w:rsid w:val="00B25BCC"/>
    <w:rsid w:val="00B266C9"/>
    <w:rsid w:val="00B26EC9"/>
    <w:rsid w:val="00B30198"/>
    <w:rsid w:val="00B30C8D"/>
    <w:rsid w:val="00B36A47"/>
    <w:rsid w:val="00B37BEE"/>
    <w:rsid w:val="00B37F59"/>
    <w:rsid w:val="00B40643"/>
    <w:rsid w:val="00B41B84"/>
    <w:rsid w:val="00B43DEA"/>
    <w:rsid w:val="00B5057B"/>
    <w:rsid w:val="00B53ADA"/>
    <w:rsid w:val="00B54834"/>
    <w:rsid w:val="00B57B14"/>
    <w:rsid w:val="00B641E4"/>
    <w:rsid w:val="00B67074"/>
    <w:rsid w:val="00B67263"/>
    <w:rsid w:val="00B679BC"/>
    <w:rsid w:val="00B67E1A"/>
    <w:rsid w:val="00B71DA1"/>
    <w:rsid w:val="00B80F79"/>
    <w:rsid w:val="00B810BA"/>
    <w:rsid w:val="00B85B04"/>
    <w:rsid w:val="00B90E3E"/>
    <w:rsid w:val="00B97B80"/>
    <w:rsid w:val="00B97D7A"/>
    <w:rsid w:val="00BA0037"/>
    <w:rsid w:val="00BA1104"/>
    <w:rsid w:val="00BA2A27"/>
    <w:rsid w:val="00BA4C44"/>
    <w:rsid w:val="00BA5006"/>
    <w:rsid w:val="00BA5E88"/>
    <w:rsid w:val="00BB15C9"/>
    <w:rsid w:val="00BB4037"/>
    <w:rsid w:val="00BB4153"/>
    <w:rsid w:val="00BC02CE"/>
    <w:rsid w:val="00BC292B"/>
    <w:rsid w:val="00BC3942"/>
    <w:rsid w:val="00BC761A"/>
    <w:rsid w:val="00BD1D8B"/>
    <w:rsid w:val="00BD33BB"/>
    <w:rsid w:val="00BD7CAD"/>
    <w:rsid w:val="00BE21A1"/>
    <w:rsid w:val="00BE3E20"/>
    <w:rsid w:val="00BE53BA"/>
    <w:rsid w:val="00BE60FC"/>
    <w:rsid w:val="00BE6842"/>
    <w:rsid w:val="00BE7841"/>
    <w:rsid w:val="00BF5C98"/>
    <w:rsid w:val="00C03A90"/>
    <w:rsid w:val="00C04493"/>
    <w:rsid w:val="00C0471C"/>
    <w:rsid w:val="00C119CB"/>
    <w:rsid w:val="00C21FF9"/>
    <w:rsid w:val="00C26061"/>
    <w:rsid w:val="00C26DFB"/>
    <w:rsid w:val="00C3340E"/>
    <w:rsid w:val="00C3452B"/>
    <w:rsid w:val="00C34FB2"/>
    <w:rsid w:val="00C432F7"/>
    <w:rsid w:val="00C44F97"/>
    <w:rsid w:val="00C5085A"/>
    <w:rsid w:val="00C53279"/>
    <w:rsid w:val="00C55FD8"/>
    <w:rsid w:val="00C57044"/>
    <w:rsid w:val="00C611F9"/>
    <w:rsid w:val="00C6232F"/>
    <w:rsid w:val="00C62A5B"/>
    <w:rsid w:val="00C65549"/>
    <w:rsid w:val="00C74EBE"/>
    <w:rsid w:val="00C75F1E"/>
    <w:rsid w:val="00C82C5E"/>
    <w:rsid w:val="00C8348B"/>
    <w:rsid w:val="00C868AE"/>
    <w:rsid w:val="00C87675"/>
    <w:rsid w:val="00C87BDF"/>
    <w:rsid w:val="00C90FE7"/>
    <w:rsid w:val="00C96C0D"/>
    <w:rsid w:val="00C97785"/>
    <w:rsid w:val="00CA09AB"/>
    <w:rsid w:val="00CA3B23"/>
    <w:rsid w:val="00CA6500"/>
    <w:rsid w:val="00CA6A90"/>
    <w:rsid w:val="00CB4A2D"/>
    <w:rsid w:val="00CC1CA1"/>
    <w:rsid w:val="00CC2853"/>
    <w:rsid w:val="00CC28C6"/>
    <w:rsid w:val="00CC5185"/>
    <w:rsid w:val="00CD0D02"/>
    <w:rsid w:val="00CD1E01"/>
    <w:rsid w:val="00CD1FA9"/>
    <w:rsid w:val="00CD452D"/>
    <w:rsid w:val="00CD47E3"/>
    <w:rsid w:val="00CD54F6"/>
    <w:rsid w:val="00CD5D55"/>
    <w:rsid w:val="00CE1650"/>
    <w:rsid w:val="00CE3305"/>
    <w:rsid w:val="00CE47AB"/>
    <w:rsid w:val="00CF3261"/>
    <w:rsid w:val="00CF5E05"/>
    <w:rsid w:val="00CF695D"/>
    <w:rsid w:val="00D00535"/>
    <w:rsid w:val="00D02AA0"/>
    <w:rsid w:val="00D03F5D"/>
    <w:rsid w:val="00D0562E"/>
    <w:rsid w:val="00D06F1E"/>
    <w:rsid w:val="00D0755B"/>
    <w:rsid w:val="00D107A6"/>
    <w:rsid w:val="00D1125D"/>
    <w:rsid w:val="00D12B77"/>
    <w:rsid w:val="00D21ADC"/>
    <w:rsid w:val="00D268A9"/>
    <w:rsid w:val="00D32EBE"/>
    <w:rsid w:val="00D330A9"/>
    <w:rsid w:val="00D4275F"/>
    <w:rsid w:val="00D43163"/>
    <w:rsid w:val="00D4757A"/>
    <w:rsid w:val="00D50A4E"/>
    <w:rsid w:val="00D51AD0"/>
    <w:rsid w:val="00D53C64"/>
    <w:rsid w:val="00D55605"/>
    <w:rsid w:val="00D56CF7"/>
    <w:rsid w:val="00D57D0F"/>
    <w:rsid w:val="00D609A9"/>
    <w:rsid w:val="00D61EAE"/>
    <w:rsid w:val="00D675B9"/>
    <w:rsid w:val="00D750EF"/>
    <w:rsid w:val="00D75C95"/>
    <w:rsid w:val="00D75F62"/>
    <w:rsid w:val="00D76FBA"/>
    <w:rsid w:val="00D77906"/>
    <w:rsid w:val="00D82171"/>
    <w:rsid w:val="00D82808"/>
    <w:rsid w:val="00D8780B"/>
    <w:rsid w:val="00D90599"/>
    <w:rsid w:val="00D92AD3"/>
    <w:rsid w:val="00D94CA3"/>
    <w:rsid w:val="00DA02C6"/>
    <w:rsid w:val="00DA1A8C"/>
    <w:rsid w:val="00DA241A"/>
    <w:rsid w:val="00DA457E"/>
    <w:rsid w:val="00DB629B"/>
    <w:rsid w:val="00DD2580"/>
    <w:rsid w:val="00DD6E6E"/>
    <w:rsid w:val="00DE07D0"/>
    <w:rsid w:val="00DE126A"/>
    <w:rsid w:val="00DE35F2"/>
    <w:rsid w:val="00DE7124"/>
    <w:rsid w:val="00DF1841"/>
    <w:rsid w:val="00DF47F4"/>
    <w:rsid w:val="00E0298B"/>
    <w:rsid w:val="00E04584"/>
    <w:rsid w:val="00E06002"/>
    <w:rsid w:val="00E06798"/>
    <w:rsid w:val="00E0770D"/>
    <w:rsid w:val="00E1120A"/>
    <w:rsid w:val="00E11C06"/>
    <w:rsid w:val="00E123FA"/>
    <w:rsid w:val="00E1299A"/>
    <w:rsid w:val="00E143A3"/>
    <w:rsid w:val="00E14C23"/>
    <w:rsid w:val="00E14E9C"/>
    <w:rsid w:val="00E2389C"/>
    <w:rsid w:val="00E23CF4"/>
    <w:rsid w:val="00E25A9D"/>
    <w:rsid w:val="00E26002"/>
    <w:rsid w:val="00E26285"/>
    <w:rsid w:val="00E27212"/>
    <w:rsid w:val="00E3560F"/>
    <w:rsid w:val="00E37BC4"/>
    <w:rsid w:val="00E427F0"/>
    <w:rsid w:val="00E437C1"/>
    <w:rsid w:val="00E4688A"/>
    <w:rsid w:val="00E547C8"/>
    <w:rsid w:val="00E55AAA"/>
    <w:rsid w:val="00E600E0"/>
    <w:rsid w:val="00E61FC1"/>
    <w:rsid w:val="00E623E1"/>
    <w:rsid w:val="00E641BF"/>
    <w:rsid w:val="00E650D1"/>
    <w:rsid w:val="00E660A5"/>
    <w:rsid w:val="00E70E82"/>
    <w:rsid w:val="00E7258E"/>
    <w:rsid w:val="00E7324E"/>
    <w:rsid w:val="00E752A2"/>
    <w:rsid w:val="00E76DD4"/>
    <w:rsid w:val="00E818EA"/>
    <w:rsid w:val="00E82D5D"/>
    <w:rsid w:val="00E85174"/>
    <w:rsid w:val="00E950A6"/>
    <w:rsid w:val="00E963E2"/>
    <w:rsid w:val="00E96FEF"/>
    <w:rsid w:val="00E972C5"/>
    <w:rsid w:val="00EA0F81"/>
    <w:rsid w:val="00EA56FA"/>
    <w:rsid w:val="00EC2B64"/>
    <w:rsid w:val="00EC3D46"/>
    <w:rsid w:val="00EC3E9B"/>
    <w:rsid w:val="00EC587E"/>
    <w:rsid w:val="00EC5E3C"/>
    <w:rsid w:val="00ED0966"/>
    <w:rsid w:val="00ED60CC"/>
    <w:rsid w:val="00EE065A"/>
    <w:rsid w:val="00EE26F3"/>
    <w:rsid w:val="00EE7108"/>
    <w:rsid w:val="00EE7355"/>
    <w:rsid w:val="00EE7959"/>
    <w:rsid w:val="00EF2939"/>
    <w:rsid w:val="00EF418C"/>
    <w:rsid w:val="00EF4AFB"/>
    <w:rsid w:val="00EF772A"/>
    <w:rsid w:val="00F13D28"/>
    <w:rsid w:val="00F14627"/>
    <w:rsid w:val="00F14BCF"/>
    <w:rsid w:val="00F15D01"/>
    <w:rsid w:val="00F160C9"/>
    <w:rsid w:val="00F16CA2"/>
    <w:rsid w:val="00F17538"/>
    <w:rsid w:val="00F227EA"/>
    <w:rsid w:val="00F24CF3"/>
    <w:rsid w:val="00F32B03"/>
    <w:rsid w:val="00F32C4F"/>
    <w:rsid w:val="00F35EE3"/>
    <w:rsid w:val="00F36026"/>
    <w:rsid w:val="00F37898"/>
    <w:rsid w:val="00F413A0"/>
    <w:rsid w:val="00F4561B"/>
    <w:rsid w:val="00F45A4B"/>
    <w:rsid w:val="00F45A91"/>
    <w:rsid w:val="00F472C3"/>
    <w:rsid w:val="00F50968"/>
    <w:rsid w:val="00F52A80"/>
    <w:rsid w:val="00F60F7E"/>
    <w:rsid w:val="00F61C9B"/>
    <w:rsid w:val="00F61E7B"/>
    <w:rsid w:val="00F63418"/>
    <w:rsid w:val="00F63EDF"/>
    <w:rsid w:val="00F72521"/>
    <w:rsid w:val="00F767D8"/>
    <w:rsid w:val="00F83364"/>
    <w:rsid w:val="00F851E9"/>
    <w:rsid w:val="00F90E2B"/>
    <w:rsid w:val="00F916AC"/>
    <w:rsid w:val="00F91DFB"/>
    <w:rsid w:val="00FA0BE9"/>
    <w:rsid w:val="00FA39E4"/>
    <w:rsid w:val="00FA4695"/>
    <w:rsid w:val="00FA5DA2"/>
    <w:rsid w:val="00FA736E"/>
    <w:rsid w:val="00FB076C"/>
    <w:rsid w:val="00FB096C"/>
    <w:rsid w:val="00FB38CF"/>
    <w:rsid w:val="00FB6896"/>
    <w:rsid w:val="00FB71F0"/>
    <w:rsid w:val="00FC01F2"/>
    <w:rsid w:val="00FC4AFE"/>
    <w:rsid w:val="00FC5471"/>
    <w:rsid w:val="00FC7FD0"/>
    <w:rsid w:val="00FD48A1"/>
    <w:rsid w:val="00FD6801"/>
    <w:rsid w:val="00FD72BC"/>
    <w:rsid w:val="00FE1798"/>
    <w:rsid w:val="00FE2E7D"/>
    <w:rsid w:val="00FE369E"/>
    <w:rsid w:val="00FE587A"/>
    <w:rsid w:val="00FF3C91"/>
    <w:rsid w:val="00FF73DB"/>
    <w:rsid w:val="01017847"/>
    <w:rsid w:val="015F5D2B"/>
    <w:rsid w:val="01AE553D"/>
    <w:rsid w:val="01D912AA"/>
    <w:rsid w:val="031A41B0"/>
    <w:rsid w:val="03CB53C9"/>
    <w:rsid w:val="03D744EF"/>
    <w:rsid w:val="04252D6C"/>
    <w:rsid w:val="04524D74"/>
    <w:rsid w:val="048C72C6"/>
    <w:rsid w:val="054A14EB"/>
    <w:rsid w:val="055236E0"/>
    <w:rsid w:val="05D7384A"/>
    <w:rsid w:val="05F47DA2"/>
    <w:rsid w:val="05F65379"/>
    <w:rsid w:val="05FF5666"/>
    <w:rsid w:val="0603119A"/>
    <w:rsid w:val="067E4800"/>
    <w:rsid w:val="06902805"/>
    <w:rsid w:val="0699281B"/>
    <w:rsid w:val="06B75E86"/>
    <w:rsid w:val="071151B2"/>
    <w:rsid w:val="073F7793"/>
    <w:rsid w:val="080A00AF"/>
    <w:rsid w:val="084D1FD5"/>
    <w:rsid w:val="0859217C"/>
    <w:rsid w:val="0864785D"/>
    <w:rsid w:val="088D4853"/>
    <w:rsid w:val="09102145"/>
    <w:rsid w:val="09891681"/>
    <w:rsid w:val="09900A5B"/>
    <w:rsid w:val="099517F5"/>
    <w:rsid w:val="09AE4842"/>
    <w:rsid w:val="09C60246"/>
    <w:rsid w:val="09CE2BB7"/>
    <w:rsid w:val="09E57E48"/>
    <w:rsid w:val="0A2B0E2A"/>
    <w:rsid w:val="0AB05B6D"/>
    <w:rsid w:val="0B047399"/>
    <w:rsid w:val="0B2E7E9C"/>
    <w:rsid w:val="0B8F0D95"/>
    <w:rsid w:val="0C053D42"/>
    <w:rsid w:val="0C232636"/>
    <w:rsid w:val="0C3957DB"/>
    <w:rsid w:val="0CBA4EC9"/>
    <w:rsid w:val="0CE25187"/>
    <w:rsid w:val="0D2824A3"/>
    <w:rsid w:val="0D832C84"/>
    <w:rsid w:val="0DD45553"/>
    <w:rsid w:val="0E1F7A52"/>
    <w:rsid w:val="0F0D73B6"/>
    <w:rsid w:val="0F2C7289"/>
    <w:rsid w:val="0FBA420F"/>
    <w:rsid w:val="10240870"/>
    <w:rsid w:val="105F0CCD"/>
    <w:rsid w:val="109C4D0D"/>
    <w:rsid w:val="10A25988"/>
    <w:rsid w:val="11472FC4"/>
    <w:rsid w:val="11662A8F"/>
    <w:rsid w:val="124062BE"/>
    <w:rsid w:val="12F46B93"/>
    <w:rsid w:val="12FB62CF"/>
    <w:rsid w:val="130F3467"/>
    <w:rsid w:val="132168C4"/>
    <w:rsid w:val="133638CF"/>
    <w:rsid w:val="134B3E21"/>
    <w:rsid w:val="135C1261"/>
    <w:rsid w:val="13705BCF"/>
    <w:rsid w:val="1415635D"/>
    <w:rsid w:val="146639B0"/>
    <w:rsid w:val="14810804"/>
    <w:rsid w:val="148A2835"/>
    <w:rsid w:val="14C32394"/>
    <w:rsid w:val="14E7756C"/>
    <w:rsid w:val="15555471"/>
    <w:rsid w:val="162949D9"/>
    <w:rsid w:val="166F3B31"/>
    <w:rsid w:val="16BB3F9C"/>
    <w:rsid w:val="17093EDF"/>
    <w:rsid w:val="17411E12"/>
    <w:rsid w:val="175B5BC6"/>
    <w:rsid w:val="17D43D54"/>
    <w:rsid w:val="17D45319"/>
    <w:rsid w:val="17E545EE"/>
    <w:rsid w:val="183733AB"/>
    <w:rsid w:val="183D0ACD"/>
    <w:rsid w:val="186A4EF9"/>
    <w:rsid w:val="18AD21CB"/>
    <w:rsid w:val="18B030C7"/>
    <w:rsid w:val="19491C75"/>
    <w:rsid w:val="19786E3B"/>
    <w:rsid w:val="1A107C46"/>
    <w:rsid w:val="1A4540A3"/>
    <w:rsid w:val="1A717838"/>
    <w:rsid w:val="1B1630FE"/>
    <w:rsid w:val="1BFB31C4"/>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DA35EC"/>
    <w:rsid w:val="20E71C78"/>
    <w:rsid w:val="212773A1"/>
    <w:rsid w:val="214A163F"/>
    <w:rsid w:val="21D44845"/>
    <w:rsid w:val="221572B4"/>
    <w:rsid w:val="22311600"/>
    <w:rsid w:val="226550CC"/>
    <w:rsid w:val="23523DCA"/>
    <w:rsid w:val="23794CD9"/>
    <w:rsid w:val="24CA4202"/>
    <w:rsid w:val="24D66891"/>
    <w:rsid w:val="25302039"/>
    <w:rsid w:val="256C7451"/>
    <w:rsid w:val="25AD30A0"/>
    <w:rsid w:val="2667745A"/>
    <w:rsid w:val="276906C7"/>
    <w:rsid w:val="278238A3"/>
    <w:rsid w:val="2804680E"/>
    <w:rsid w:val="28742078"/>
    <w:rsid w:val="288E3F7A"/>
    <w:rsid w:val="288F49C5"/>
    <w:rsid w:val="28BF1B33"/>
    <w:rsid w:val="2975640F"/>
    <w:rsid w:val="299315DB"/>
    <w:rsid w:val="29C152D2"/>
    <w:rsid w:val="29C461D1"/>
    <w:rsid w:val="2A292F06"/>
    <w:rsid w:val="2A29332E"/>
    <w:rsid w:val="2A666F4C"/>
    <w:rsid w:val="2A6671E5"/>
    <w:rsid w:val="2A8574C7"/>
    <w:rsid w:val="2B5A4161"/>
    <w:rsid w:val="2B9F495B"/>
    <w:rsid w:val="2BB70DAF"/>
    <w:rsid w:val="2BBD2870"/>
    <w:rsid w:val="2C01063D"/>
    <w:rsid w:val="2C4160F6"/>
    <w:rsid w:val="2C824188"/>
    <w:rsid w:val="2C8C63A5"/>
    <w:rsid w:val="2CF845CD"/>
    <w:rsid w:val="2D562101"/>
    <w:rsid w:val="2D873A70"/>
    <w:rsid w:val="2DB610BD"/>
    <w:rsid w:val="2DFB43CE"/>
    <w:rsid w:val="2E5606EB"/>
    <w:rsid w:val="2E9D5FE0"/>
    <w:rsid w:val="2F232D02"/>
    <w:rsid w:val="2F2A34A3"/>
    <w:rsid w:val="2F38041E"/>
    <w:rsid w:val="2F433D86"/>
    <w:rsid w:val="2F9A5364"/>
    <w:rsid w:val="2FCB5810"/>
    <w:rsid w:val="2FEB36BE"/>
    <w:rsid w:val="30006487"/>
    <w:rsid w:val="315A63D2"/>
    <w:rsid w:val="316C02DE"/>
    <w:rsid w:val="31754AAE"/>
    <w:rsid w:val="317F2E7E"/>
    <w:rsid w:val="31BA74D8"/>
    <w:rsid w:val="31C57F0B"/>
    <w:rsid w:val="321A4FF8"/>
    <w:rsid w:val="322E7D1A"/>
    <w:rsid w:val="328D4D46"/>
    <w:rsid w:val="333C55A2"/>
    <w:rsid w:val="33656785"/>
    <w:rsid w:val="33EF6302"/>
    <w:rsid w:val="345D6725"/>
    <w:rsid w:val="34B022E5"/>
    <w:rsid w:val="34CE04B2"/>
    <w:rsid w:val="34F94C42"/>
    <w:rsid w:val="35020BCE"/>
    <w:rsid w:val="354E2015"/>
    <w:rsid w:val="35636C46"/>
    <w:rsid w:val="35736992"/>
    <w:rsid w:val="35CA783E"/>
    <w:rsid w:val="36FA2FA7"/>
    <w:rsid w:val="37692631"/>
    <w:rsid w:val="37B10108"/>
    <w:rsid w:val="38E27789"/>
    <w:rsid w:val="397D15ED"/>
    <w:rsid w:val="39A31772"/>
    <w:rsid w:val="3A252A28"/>
    <w:rsid w:val="3A361775"/>
    <w:rsid w:val="3A5B0DB6"/>
    <w:rsid w:val="3A924485"/>
    <w:rsid w:val="3B8A1786"/>
    <w:rsid w:val="3BF37AE3"/>
    <w:rsid w:val="3C5A516A"/>
    <w:rsid w:val="3D574C5D"/>
    <w:rsid w:val="3D8F46AB"/>
    <w:rsid w:val="3DB32B5C"/>
    <w:rsid w:val="3DE17511"/>
    <w:rsid w:val="3E0165CC"/>
    <w:rsid w:val="3E5F6553"/>
    <w:rsid w:val="3E85714B"/>
    <w:rsid w:val="3EB83441"/>
    <w:rsid w:val="3ED405D8"/>
    <w:rsid w:val="3EE60E4D"/>
    <w:rsid w:val="3EF23AFC"/>
    <w:rsid w:val="3F4E5E4B"/>
    <w:rsid w:val="3F544F16"/>
    <w:rsid w:val="3FD1121A"/>
    <w:rsid w:val="3FDF074D"/>
    <w:rsid w:val="409A7D1F"/>
    <w:rsid w:val="40DD14B7"/>
    <w:rsid w:val="41595C3E"/>
    <w:rsid w:val="41C20479"/>
    <w:rsid w:val="42031639"/>
    <w:rsid w:val="420D6E21"/>
    <w:rsid w:val="426D69CE"/>
    <w:rsid w:val="432E2C06"/>
    <w:rsid w:val="43306F54"/>
    <w:rsid w:val="43AF4EB6"/>
    <w:rsid w:val="43DA0DF8"/>
    <w:rsid w:val="43F21A5E"/>
    <w:rsid w:val="44A75B9D"/>
    <w:rsid w:val="44CC251D"/>
    <w:rsid w:val="44ED61E4"/>
    <w:rsid w:val="44F765DB"/>
    <w:rsid w:val="452D2CD2"/>
    <w:rsid w:val="45570A50"/>
    <w:rsid w:val="46690713"/>
    <w:rsid w:val="46FF7143"/>
    <w:rsid w:val="479A1D63"/>
    <w:rsid w:val="479E2BBB"/>
    <w:rsid w:val="485B029F"/>
    <w:rsid w:val="48AF4A09"/>
    <w:rsid w:val="49B4550E"/>
    <w:rsid w:val="49F50EB5"/>
    <w:rsid w:val="4AAF4DD2"/>
    <w:rsid w:val="4AB76254"/>
    <w:rsid w:val="4AF72F43"/>
    <w:rsid w:val="4AFC078A"/>
    <w:rsid w:val="4AFE130C"/>
    <w:rsid w:val="4B0402B1"/>
    <w:rsid w:val="4B06415A"/>
    <w:rsid w:val="4B307A80"/>
    <w:rsid w:val="4BBD5B2C"/>
    <w:rsid w:val="4BF36702"/>
    <w:rsid w:val="4C4616B0"/>
    <w:rsid w:val="4DE9644E"/>
    <w:rsid w:val="4F071606"/>
    <w:rsid w:val="4F403B1D"/>
    <w:rsid w:val="4F7F31B2"/>
    <w:rsid w:val="4F827ABA"/>
    <w:rsid w:val="4FA93F1C"/>
    <w:rsid w:val="4FCB730B"/>
    <w:rsid w:val="504A74E2"/>
    <w:rsid w:val="510C3D06"/>
    <w:rsid w:val="51937900"/>
    <w:rsid w:val="51ED5B69"/>
    <w:rsid w:val="536A53D4"/>
    <w:rsid w:val="53857B5E"/>
    <w:rsid w:val="53865BEE"/>
    <w:rsid w:val="54207CFD"/>
    <w:rsid w:val="54C67D23"/>
    <w:rsid w:val="55005AF5"/>
    <w:rsid w:val="551F63D6"/>
    <w:rsid w:val="55CC6A46"/>
    <w:rsid w:val="55DE4946"/>
    <w:rsid w:val="55EA1952"/>
    <w:rsid w:val="55FD0CFB"/>
    <w:rsid w:val="561945F1"/>
    <w:rsid w:val="56BE79D8"/>
    <w:rsid w:val="578169B2"/>
    <w:rsid w:val="58266B57"/>
    <w:rsid w:val="588A5505"/>
    <w:rsid w:val="58CE0AFE"/>
    <w:rsid w:val="58E11F40"/>
    <w:rsid w:val="58EA7FCE"/>
    <w:rsid w:val="593B360F"/>
    <w:rsid w:val="597E7640"/>
    <w:rsid w:val="59E855C7"/>
    <w:rsid w:val="5A1B10AB"/>
    <w:rsid w:val="5A8975CA"/>
    <w:rsid w:val="5A8D6038"/>
    <w:rsid w:val="5B176006"/>
    <w:rsid w:val="5B8B5722"/>
    <w:rsid w:val="5BC756CF"/>
    <w:rsid w:val="5C1D3EC2"/>
    <w:rsid w:val="5C2A1394"/>
    <w:rsid w:val="5C6F34F3"/>
    <w:rsid w:val="5CDE1B94"/>
    <w:rsid w:val="5D2B1C2D"/>
    <w:rsid w:val="5DD07849"/>
    <w:rsid w:val="5E6E4ACB"/>
    <w:rsid w:val="5F092277"/>
    <w:rsid w:val="5F4B6391"/>
    <w:rsid w:val="5F8471B4"/>
    <w:rsid w:val="5FCE7ED4"/>
    <w:rsid w:val="5FEB58A2"/>
    <w:rsid w:val="601B36B0"/>
    <w:rsid w:val="60A449E5"/>
    <w:rsid w:val="612A61E3"/>
    <w:rsid w:val="61B82A98"/>
    <w:rsid w:val="61F84732"/>
    <w:rsid w:val="62352BFE"/>
    <w:rsid w:val="62530EF5"/>
    <w:rsid w:val="63097C59"/>
    <w:rsid w:val="634F7C15"/>
    <w:rsid w:val="63736A17"/>
    <w:rsid w:val="63937116"/>
    <w:rsid w:val="63C05B9E"/>
    <w:rsid w:val="651A4BCA"/>
    <w:rsid w:val="65264577"/>
    <w:rsid w:val="65D24C12"/>
    <w:rsid w:val="65F1505D"/>
    <w:rsid w:val="668F2678"/>
    <w:rsid w:val="66BA2132"/>
    <w:rsid w:val="6701680A"/>
    <w:rsid w:val="67547205"/>
    <w:rsid w:val="676E5060"/>
    <w:rsid w:val="67FC0C69"/>
    <w:rsid w:val="693011B3"/>
    <w:rsid w:val="69D62811"/>
    <w:rsid w:val="6A690960"/>
    <w:rsid w:val="6AB109E9"/>
    <w:rsid w:val="6AF86FE1"/>
    <w:rsid w:val="6AFE3DEE"/>
    <w:rsid w:val="6B5A4DFF"/>
    <w:rsid w:val="6BE93902"/>
    <w:rsid w:val="6C25354C"/>
    <w:rsid w:val="6C981ABC"/>
    <w:rsid w:val="6CE52F07"/>
    <w:rsid w:val="6CF54B5F"/>
    <w:rsid w:val="6D0D0A4F"/>
    <w:rsid w:val="6D234DD5"/>
    <w:rsid w:val="6D355556"/>
    <w:rsid w:val="6D377DF7"/>
    <w:rsid w:val="6D5C6906"/>
    <w:rsid w:val="6D8B0F8A"/>
    <w:rsid w:val="6D945BC5"/>
    <w:rsid w:val="6DD96194"/>
    <w:rsid w:val="6DFC67F6"/>
    <w:rsid w:val="6E196A24"/>
    <w:rsid w:val="6E1D6E30"/>
    <w:rsid w:val="6E66357B"/>
    <w:rsid w:val="6EA8782B"/>
    <w:rsid w:val="6EB95270"/>
    <w:rsid w:val="6F8956C3"/>
    <w:rsid w:val="6FB90394"/>
    <w:rsid w:val="6FC41E1E"/>
    <w:rsid w:val="70241AB8"/>
    <w:rsid w:val="706476AA"/>
    <w:rsid w:val="7105714A"/>
    <w:rsid w:val="710F25A0"/>
    <w:rsid w:val="7239421D"/>
    <w:rsid w:val="7255719B"/>
    <w:rsid w:val="744C618D"/>
    <w:rsid w:val="74920FD0"/>
    <w:rsid w:val="74924B26"/>
    <w:rsid w:val="74B50A85"/>
    <w:rsid w:val="75125292"/>
    <w:rsid w:val="758826A4"/>
    <w:rsid w:val="759D147F"/>
    <w:rsid w:val="76140509"/>
    <w:rsid w:val="768649B8"/>
    <w:rsid w:val="76EF0C8A"/>
    <w:rsid w:val="76F83624"/>
    <w:rsid w:val="773F1990"/>
    <w:rsid w:val="77640B95"/>
    <w:rsid w:val="776A79F9"/>
    <w:rsid w:val="777A7DC6"/>
    <w:rsid w:val="78477E0B"/>
    <w:rsid w:val="78C403B7"/>
    <w:rsid w:val="79640B02"/>
    <w:rsid w:val="796E4180"/>
    <w:rsid w:val="79874C47"/>
    <w:rsid w:val="7A143EF9"/>
    <w:rsid w:val="7A731DE7"/>
    <w:rsid w:val="7AE73174"/>
    <w:rsid w:val="7B1234F7"/>
    <w:rsid w:val="7B5007DD"/>
    <w:rsid w:val="7BD60299"/>
    <w:rsid w:val="7BDD1DA1"/>
    <w:rsid w:val="7BE5680C"/>
    <w:rsid w:val="7C09693B"/>
    <w:rsid w:val="7C334A0A"/>
    <w:rsid w:val="7C504BF4"/>
    <w:rsid w:val="7C6B7787"/>
    <w:rsid w:val="7C6F62EE"/>
    <w:rsid w:val="7C9F5AAF"/>
    <w:rsid w:val="7CCC29A0"/>
    <w:rsid w:val="7CF42D7A"/>
    <w:rsid w:val="7D171AFF"/>
    <w:rsid w:val="7D4359D2"/>
    <w:rsid w:val="7D9A0C78"/>
    <w:rsid w:val="7DCF4B42"/>
    <w:rsid w:val="7DF9709B"/>
    <w:rsid w:val="7DFE466B"/>
    <w:rsid w:val="7E430C57"/>
    <w:rsid w:val="7E84244F"/>
    <w:rsid w:val="7F0F3D7E"/>
    <w:rsid w:val="7F17791C"/>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styleId="1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424DE-745C-4455-B875-85FE06A1396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4496</Words>
  <Characters>25630</Characters>
  <Lines>213</Lines>
  <Paragraphs>60</Paragraphs>
  <ScaleCrop>false</ScaleCrop>
  <LinksUpToDate>false</LinksUpToDate>
  <CharactersWithSpaces>30066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2018-01-09T03:20:00Z</dcterms:created>
  <dc:creator>Administrator</dc:creator>
  <cp:lastModifiedBy>Administrator</cp:lastModifiedBy>
  <cp:lastPrinted>2018-01-19T07:14:52Z</cp:lastPrinted>
  <dcterms:modified xsi:type="dcterms:W3CDTF">2018-01-19T07:26:46Z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