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snapToGrid w:val="0"/>
        <w:spacing w:before="0" w:after="0"/>
        <w:jc w:val="center"/>
        <w:rPr>
          <w:b/>
          <w:bCs/>
          <w:sz w:val="72"/>
          <w:szCs w:val="72"/>
        </w:rPr>
      </w:pPr>
    </w:p>
    <w:p>
      <w:pPr>
        <w:pStyle w:val="16"/>
        <w:snapToGrid w:val="0"/>
        <w:spacing w:before="0" w:after="0"/>
        <w:jc w:val="center"/>
        <w:rPr>
          <w:rFonts w:ascii="仿宋" w:hAnsi="仿宋" w:eastAsia="仿宋" w:cs="仿宋"/>
          <w:sz w:val="52"/>
          <w:szCs w:val="52"/>
        </w:rPr>
      </w:pPr>
      <w:r>
        <w:rPr>
          <w:rFonts w:hint="eastAsia"/>
          <w:b/>
          <w:bCs/>
          <w:sz w:val="52"/>
          <w:szCs w:val="52"/>
        </w:rPr>
        <w:t>襄城县公安局2017年政法转移支付资金业务装备采购项目（人脸识别系统）（二次）</w:t>
      </w:r>
    </w:p>
    <w:p>
      <w:pPr>
        <w:pStyle w:val="16"/>
        <w:snapToGrid w:val="0"/>
        <w:spacing w:before="0" w:after="0"/>
        <w:jc w:val="center"/>
        <w:rPr>
          <w:b/>
          <w:bCs/>
          <w:sz w:val="72"/>
          <w:szCs w:val="72"/>
        </w:rPr>
      </w:pPr>
      <w:r>
        <w:rPr>
          <w:rFonts w:hint="eastAsia"/>
          <w:b/>
          <w:spacing w:val="20"/>
          <w:sz w:val="72"/>
          <w:szCs w:val="72"/>
        </w:rPr>
        <w:t>公开招标文件</w:t>
      </w:r>
    </w:p>
    <w:p>
      <w:pPr>
        <w:jc w:val="center"/>
        <w:rPr>
          <w:rFonts w:ascii="宋体" w:hAnsi="宋体"/>
          <w:b/>
          <w:spacing w:val="20"/>
          <w:sz w:val="72"/>
          <w:szCs w:val="72"/>
        </w:rPr>
      </w:pPr>
    </w:p>
    <w:p>
      <w:pPr>
        <w:jc w:val="center"/>
        <w:rPr>
          <w:rFonts w:ascii="宋体" w:hAnsi="宋体"/>
          <w:b/>
          <w:spacing w:val="20"/>
          <w:sz w:val="44"/>
          <w:szCs w:val="44"/>
        </w:rPr>
      </w:pPr>
    </w:p>
    <w:p>
      <w:pPr>
        <w:jc w:val="center"/>
        <w:rPr>
          <w:rFonts w:ascii="宋体" w:hAnsi="宋体"/>
          <w:b/>
          <w:spacing w:val="20"/>
          <w:sz w:val="36"/>
          <w:szCs w:val="36"/>
        </w:rPr>
      </w:pPr>
      <w:r>
        <w:rPr>
          <w:rFonts w:hint="eastAsia" w:ascii="宋体" w:hAnsi="宋体"/>
          <w:b/>
          <w:spacing w:val="20"/>
          <w:sz w:val="36"/>
          <w:szCs w:val="36"/>
        </w:rPr>
        <w:t>（项目编号：XZZ—G2017072号）</w:t>
      </w:r>
    </w:p>
    <w:p>
      <w:pPr>
        <w:jc w:val="center"/>
        <w:rPr>
          <w:rFonts w:ascii="宋体" w:hAnsi="宋体"/>
          <w:b/>
          <w:spacing w:val="20"/>
          <w:sz w:val="44"/>
          <w:szCs w:val="44"/>
        </w:rPr>
      </w:pPr>
    </w:p>
    <w:p>
      <w:pPr>
        <w:jc w:val="center"/>
        <w:rPr>
          <w:rFonts w:ascii="宋体" w:hAnsi="宋体"/>
          <w:b/>
          <w:spacing w:val="20"/>
          <w:sz w:val="36"/>
          <w:szCs w:val="36"/>
        </w:rPr>
      </w:pPr>
    </w:p>
    <w:p>
      <w:pPr>
        <w:jc w:val="center"/>
        <w:rPr>
          <w:rFonts w:ascii="宋体" w:hAnsi="宋体"/>
          <w:b/>
          <w:spacing w:val="20"/>
          <w:sz w:val="36"/>
          <w:szCs w:val="36"/>
        </w:rPr>
      </w:pPr>
    </w:p>
    <w:p>
      <w:pPr>
        <w:jc w:val="center"/>
        <w:rPr>
          <w:rFonts w:ascii="宋体" w:hAnsi="宋体"/>
          <w:b/>
          <w:spacing w:val="20"/>
          <w:sz w:val="36"/>
          <w:szCs w:val="36"/>
        </w:rPr>
      </w:pPr>
    </w:p>
    <w:p>
      <w:pPr>
        <w:jc w:val="center"/>
        <w:rPr>
          <w:rFonts w:ascii="宋体" w:hAnsi="宋体"/>
          <w:b/>
          <w:spacing w:val="20"/>
          <w:sz w:val="36"/>
          <w:szCs w:val="36"/>
        </w:rPr>
      </w:pPr>
    </w:p>
    <w:p>
      <w:pPr>
        <w:jc w:val="center"/>
        <w:rPr>
          <w:rFonts w:ascii="宋体" w:hAnsi="宋体"/>
          <w:b/>
          <w:spacing w:val="20"/>
          <w:sz w:val="36"/>
          <w:szCs w:val="36"/>
        </w:rPr>
      </w:pPr>
    </w:p>
    <w:p>
      <w:pPr>
        <w:jc w:val="center"/>
        <w:rPr>
          <w:rFonts w:ascii="宋体" w:hAnsi="宋体"/>
          <w:b/>
          <w:spacing w:val="20"/>
          <w:sz w:val="36"/>
          <w:szCs w:val="36"/>
        </w:rPr>
      </w:pPr>
    </w:p>
    <w:p>
      <w:pPr>
        <w:jc w:val="center"/>
        <w:rPr>
          <w:rFonts w:ascii="宋体" w:hAnsi="宋体"/>
          <w:b/>
          <w:spacing w:val="20"/>
          <w:sz w:val="36"/>
          <w:szCs w:val="36"/>
        </w:rPr>
      </w:pPr>
    </w:p>
    <w:p>
      <w:pPr>
        <w:jc w:val="center"/>
        <w:rPr>
          <w:rFonts w:ascii="宋体" w:hAnsi="宋体"/>
          <w:b/>
          <w:spacing w:val="20"/>
          <w:sz w:val="36"/>
          <w:szCs w:val="36"/>
        </w:rPr>
      </w:pPr>
    </w:p>
    <w:p>
      <w:pPr>
        <w:jc w:val="center"/>
        <w:rPr>
          <w:rFonts w:ascii="宋体" w:hAnsi="宋体"/>
          <w:b/>
          <w:spacing w:val="20"/>
          <w:sz w:val="36"/>
          <w:szCs w:val="36"/>
        </w:rPr>
      </w:pPr>
    </w:p>
    <w:p>
      <w:pPr>
        <w:jc w:val="center"/>
        <w:rPr>
          <w:rFonts w:ascii="宋体" w:hAnsi="宋体"/>
          <w:b/>
          <w:spacing w:val="20"/>
          <w:sz w:val="36"/>
          <w:szCs w:val="36"/>
        </w:rPr>
      </w:pPr>
    </w:p>
    <w:p>
      <w:pPr>
        <w:jc w:val="center"/>
        <w:rPr>
          <w:rFonts w:ascii="宋体" w:hAnsi="宋体"/>
          <w:b/>
          <w:spacing w:val="20"/>
          <w:sz w:val="36"/>
          <w:szCs w:val="36"/>
        </w:rPr>
      </w:pPr>
      <w:r>
        <w:rPr>
          <w:rFonts w:hint="eastAsia" w:ascii="宋体" w:hAnsi="宋体"/>
          <w:b/>
          <w:spacing w:val="20"/>
          <w:sz w:val="36"/>
          <w:szCs w:val="36"/>
        </w:rPr>
        <w:t>襄城县政府采购中心</w:t>
      </w:r>
    </w:p>
    <w:p>
      <w:pPr>
        <w:jc w:val="center"/>
        <w:rPr>
          <w:rFonts w:ascii="宋体" w:hAnsi="宋体"/>
          <w:sz w:val="36"/>
          <w:szCs w:val="36"/>
        </w:rPr>
      </w:pPr>
      <w:r>
        <w:rPr>
          <w:rFonts w:hint="eastAsia" w:ascii="宋体" w:hAnsi="宋体"/>
          <w:b/>
          <w:spacing w:val="20"/>
          <w:sz w:val="36"/>
          <w:szCs w:val="36"/>
        </w:rPr>
        <w:t>2017年12月13日</w:t>
      </w:r>
    </w:p>
    <w:p>
      <w:pPr>
        <w:rPr>
          <w:rFonts w:ascii="黑体" w:eastAsia="黑体"/>
          <w:sz w:val="36"/>
          <w:szCs w:val="36"/>
        </w:rPr>
      </w:pPr>
    </w:p>
    <w:p>
      <w:pPr>
        <w:jc w:val="center"/>
        <w:rPr>
          <w:rFonts w:ascii="黑体" w:eastAsia="黑体"/>
          <w:sz w:val="36"/>
          <w:szCs w:val="36"/>
        </w:rPr>
      </w:pPr>
    </w:p>
    <w:p>
      <w:pPr>
        <w:jc w:val="center"/>
        <w:rPr>
          <w:rFonts w:ascii="黑体" w:eastAsia="黑体"/>
          <w:sz w:val="36"/>
          <w:szCs w:val="36"/>
        </w:rPr>
      </w:pPr>
    </w:p>
    <w:p>
      <w:pPr>
        <w:jc w:val="center"/>
        <w:rPr>
          <w:rFonts w:ascii="黑体" w:eastAsia="黑体"/>
          <w:sz w:val="32"/>
          <w:szCs w:val="32"/>
        </w:rPr>
      </w:pPr>
      <w:r>
        <w:rPr>
          <w:rFonts w:hint="eastAsia" w:ascii="黑体" w:eastAsia="黑体"/>
          <w:sz w:val="36"/>
          <w:szCs w:val="36"/>
        </w:rPr>
        <w:t>招标文件目录</w:t>
      </w:r>
    </w:p>
    <w:p>
      <w:pPr>
        <w:rPr>
          <w:sz w:val="32"/>
          <w:szCs w:val="32"/>
        </w:rPr>
      </w:pPr>
    </w:p>
    <w:p>
      <w:pPr>
        <w:jc w:val="left"/>
        <w:rPr>
          <w:rFonts w:ascii="宋体" w:hAnsi="宋体"/>
          <w:sz w:val="30"/>
          <w:szCs w:val="30"/>
        </w:rPr>
      </w:pPr>
      <w:r>
        <w:rPr>
          <w:rFonts w:hint="eastAsia" w:ascii="宋体" w:hAnsi="宋体"/>
          <w:sz w:val="30"/>
          <w:szCs w:val="30"/>
        </w:rPr>
        <w:t>一、公开招标邀请函</w:t>
      </w:r>
      <w:r>
        <w:rPr>
          <w:rFonts w:ascii="宋体" w:hAnsi="宋体"/>
          <w:sz w:val="30"/>
          <w:szCs w:val="30"/>
        </w:rPr>
        <w:t>………………………………………………………</w:t>
      </w:r>
      <w:r>
        <w:rPr>
          <w:rFonts w:hint="eastAsia" w:ascii="宋体" w:hAnsi="宋体"/>
          <w:sz w:val="30"/>
          <w:szCs w:val="30"/>
        </w:rPr>
        <w:t>3</w:t>
      </w:r>
    </w:p>
    <w:p>
      <w:pPr>
        <w:jc w:val="left"/>
        <w:rPr>
          <w:rFonts w:ascii="宋体" w:hAnsi="宋体"/>
          <w:sz w:val="30"/>
          <w:szCs w:val="30"/>
        </w:rPr>
      </w:pPr>
      <w:r>
        <w:rPr>
          <w:rFonts w:hint="eastAsia" w:ascii="宋体" w:hAnsi="宋体"/>
          <w:sz w:val="30"/>
          <w:szCs w:val="30"/>
        </w:rPr>
        <w:t>二、项目需求及其它求</w:t>
      </w:r>
      <w:r>
        <w:rPr>
          <w:rFonts w:ascii="宋体" w:hAnsi="宋体"/>
          <w:sz w:val="30"/>
          <w:szCs w:val="30"/>
        </w:rPr>
        <w:t>……………………………………………………</w:t>
      </w:r>
      <w:r>
        <w:rPr>
          <w:rFonts w:hint="eastAsia" w:ascii="宋体" w:hAnsi="宋体"/>
          <w:sz w:val="30"/>
          <w:szCs w:val="30"/>
        </w:rPr>
        <w:t>6</w:t>
      </w:r>
    </w:p>
    <w:p>
      <w:pPr>
        <w:jc w:val="left"/>
        <w:rPr>
          <w:rFonts w:ascii="宋体" w:hAnsi="宋体"/>
          <w:sz w:val="30"/>
          <w:szCs w:val="30"/>
        </w:rPr>
      </w:pPr>
      <w:r>
        <w:rPr>
          <w:rFonts w:hint="eastAsia" w:ascii="宋体" w:hAnsi="宋体"/>
          <w:sz w:val="30"/>
          <w:szCs w:val="30"/>
        </w:rPr>
        <w:t xml:space="preserve">三、投标人须知 </w:t>
      </w:r>
      <w:r>
        <w:rPr>
          <w:rFonts w:ascii="宋体" w:hAnsi="宋体"/>
          <w:sz w:val="30"/>
          <w:szCs w:val="30"/>
        </w:rPr>
        <w:t>……………………</w:t>
      </w:r>
      <w:r>
        <w:rPr>
          <w:rFonts w:hint="eastAsia" w:ascii="宋体" w:hAnsi="宋体"/>
          <w:sz w:val="30"/>
          <w:szCs w:val="30"/>
        </w:rPr>
        <w:t xml:space="preserve"> </w:t>
      </w:r>
      <w:r>
        <w:rPr>
          <w:rFonts w:ascii="宋体" w:hAnsi="宋体"/>
          <w:sz w:val="30"/>
          <w:szCs w:val="30"/>
        </w:rPr>
        <w:t>……………………………………</w:t>
      </w:r>
      <w:r>
        <w:rPr>
          <w:rFonts w:hint="eastAsia" w:ascii="宋体" w:hAnsi="宋体"/>
          <w:sz w:val="30"/>
          <w:szCs w:val="30"/>
        </w:rPr>
        <w:t>12</w:t>
      </w:r>
    </w:p>
    <w:p>
      <w:pPr>
        <w:jc w:val="left"/>
        <w:rPr>
          <w:rFonts w:ascii="宋体" w:hAnsi="宋体"/>
          <w:sz w:val="30"/>
          <w:szCs w:val="30"/>
        </w:rPr>
      </w:pPr>
      <w:r>
        <w:rPr>
          <w:rFonts w:hint="eastAsia" w:ascii="宋体" w:hAnsi="宋体"/>
          <w:sz w:val="30"/>
          <w:szCs w:val="30"/>
        </w:rPr>
        <w:t>（一）说明和释义</w:t>
      </w:r>
    </w:p>
    <w:p>
      <w:pPr>
        <w:jc w:val="left"/>
        <w:rPr>
          <w:rFonts w:ascii="宋体" w:hAnsi="宋体"/>
          <w:sz w:val="30"/>
          <w:szCs w:val="30"/>
        </w:rPr>
      </w:pPr>
      <w:r>
        <w:rPr>
          <w:rFonts w:hint="eastAsia" w:ascii="宋体" w:hAnsi="宋体"/>
          <w:sz w:val="30"/>
          <w:szCs w:val="30"/>
        </w:rPr>
        <w:t>（二）招标文件说明</w:t>
      </w:r>
    </w:p>
    <w:p>
      <w:pPr>
        <w:jc w:val="left"/>
        <w:rPr>
          <w:rFonts w:ascii="宋体" w:hAnsi="宋体"/>
          <w:sz w:val="30"/>
          <w:szCs w:val="30"/>
        </w:rPr>
      </w:pPr>
      <w:r>
        <w:rPr>
          <w:rFonts w:hint="eastAsia" w:ascii="宋体" w:hAnsi="宋体"/>
          <w:sz w:val="30"/>
          <w:szCs w:val="30"/>
        </w:rPr>
        <w:t>（三</w:t>
      </w:r>
      <w:r>
        <w:rPr>
          <w:rFonts w:ascii="宋体" w:hAnsi="宋体"/>
          <w:sz w:val="30"/>
          <w:szCs w:val="30"/>
        </w:rPr>
        <w:t>）</w:t>
      </w:r>
      <w:r>
        <w:rPr>
          <w:rFonts w:hint="eastAsia" w:ascii="宋体" w:hAnsi="宋体"/>
          <w:sz w:val="30"/>
          <w:szCs w:val="30"/>
        </w:rPr>
        <w:t>投标文件的编写和说明</w:t>
      </w:r>
    </w:p>
    <w:p>
      <w:pPr>
        <w:jc w:val="left"/>
        <w:rPr>
          <w:rFonts w:ascii="宋体" w:hAnsi="宋体"/>
          <w:sz w:val="30"/>
          <w:szCs w:val="30"/>
        </w:rPr>
      </w:pPr>
      <w:r>
        <w:rPr>
          <w:rFonts w:hint="eastAsia" w:ascii="宋体" w:hAnsi="宋体"/>
          <w:sz w:val="30"/>
          <w:szCs w:val="30"/>
        </w:rPr>
        <w:t>（四）投标文件的递交</w:t>
      </w:r>
    </w:p>
    <w:p>
      <w:pPr>
        <w:jc w:val="left"/>
        <w:rPr>
          <w:rFonts w:ascii="宋体" w:hAnsi="宋体"/>
          <w:sz w:val="30"/>
          <w:szCs w:val="30"/>
        </w:rPr>
      </w:pPr>
      <w:r>
        <w:rPr>
          <w:rFonts w:hint="eastAsia" w:ascii="宋体" w:hAnsi="宋体"/>
          <w:sz w:val="30"/>
          <w:szCs w:val="30"/>
        </w:rPr>
        <w:t>（五）特别提示</w:t>
      </w:r>
    </w:p>
    <w:p>
      <w:pPr>
        <w:jc w:val="left"/>
        <w:rPr>
          <w:rFonts w:ascii="宋体" w:hAnsi="宋体"/>
          <w:sz w:val="30"/>
          <w:szCs w:val="30"/>
        </w:rPr>
      </w:pPr>
      <w:r>
        <w:rPr>
          <w:rFonts w:hint="eastAsia" w:ascii="宋体" w:hAnsi="宋体"/>
          <w:sz w:val="30"/>
          <w:szCs w:val="30"/>
        </w:rPr>
        <w:t>（六）开标和评标</w:t>
      </w:r>
    </w:p>
    <w:p>
      <w:pPr>
        <w:jc w:val="left"/>
        <w:rPr>
          <w:rFonts w:ascii="宋体" w:hAnsi="宋体"/>
          <w:sz w:val="30"/>
          <w:szCs w:val="30"/>
        </w:rPr>
      </w:pPr>
      <w:r>
        <w:rPr>
          <w:rFonts w:hint="eastAsia" w:ascii="宋体" w:hAnsi="宋体"/>
          <w:sz w:val="30"/>
          <w:szCs w:val="30"/>
        </w:rPr>
        <w:t xml:space="preserve">（七）授予合同 </w:t>
      </w:r>
    </w:p>
    <w:p>
      <w:pPr>
        <w:jc w:val="left"/>
        <w:rPr>
          <w:rFonts w:ascii="宋体" w:hAnsi="宋体"/>
          <w:sz w:val="30"/>
          <w:szCs w:val="30"/>
        </w:rPr>
      </w:pPr>
      <w:r>
        <w:rPr>
          <w:rFonts w:hint="eastAsia" w:ascii="宋体" w:hAnsi="宋体"/>
          <w:sz w:val="30"/>
          <w:szCs w:val="30"/>
        </w:rPr>
        <w:t>四、合同一般款</w:t>
      </w:r>
      <w:r>
        <w:rPr>
          <w:rFonts w:ascii="宋体" w:hAnsi="宋体"/>
          <w:sz w:val="30"/>
          <w:szCs w:val="30"/>
        </w:rPr>
        <w:t>…………………………………………………………</w:t>
      </w:r>
      <w:r>
        <w:rPr>
          <w:rFonts w:hint="eastAsia" w:ascii="宋体" w:hAnsi="宋体"/>
          <w:sz w:val="30"/>
          <w:szCs w:val="30"/>
        </w:rPr>
        <w:t>24</w:t>
      </w:r>
    </w:p>
    <w:p>
      <w:pPr>
        <w:jc w:val="left"/>
        <w:rPr>
          <w:rFonts w:ascii="宋体" w:hAnsi="宋体"/>
          <w:sz w:val="30"/>
          <w:szCs w:val="30"/>
        </w:rPr>
      </w:pPr>
      <w:r>
        <w:rPr>
          <w:rFonts w:hint="eastAsia" w:ascii="宋体" w:hAnsi="宋体"/>
          <w:sz w:val="30"/>
          <w:szCs w:val="30"/>
        </w:rPr>
        <w:t>五、合同特殊款</w:t>
      </w:r>
      <w:r>
        <w:rPr>
          <w:rFonts w:ascii="宋体" w:hAnsi="宋体"/>
          <w:sz w:val="30"/>
          <w:szCs w:val="30"/>
        </w:rPr>
        <w:t>…………………………………………………………</w:t>
      </w:r>
      <w:r>
        <w:rPr>
          <w:rFonts w:hint="eastAsia" w:ascii="宋体" w:hAnsi="宋体"/>
          <w:sz w:val="30"/>
          <w:szCs w:val="30"/>
        </w:rPr>
        <w:t>25</w:t>
      </w:r>
    </w:p>
    <w:p>
      <w:pPr>
        <w:jc w:val="left"/>
        <w:rPr>
          <w:rFonts w:ascii="宋体" w:hAnsi="宋体"/>
          <w:sz w:val="30"/>
          <w:szCs w:val="30"/>
        </w:rPr>
      </w:pPr>
      <w:r>
        <w:rPr>
          <w:rFonts w:hint="eastAsia" w:ascii="宋体" w:hAnsi="宋体"/>
          <w:sz w:val="30"/>
          <w:szCs w:val="30"/>
        </w:rPr>
        <w:t>六、合同书</w:t>
      </w:r>
      <w:r>
        <w:rPr>
          <w:rFonts w:ascii="宋体" w:hAnsi="宋体"/>
          <w:sz w:val="30"/>
          <w:szCs w:val="30"/>
        </w:rPr>
        <w:t>………………………………………………………………</w:t>
      </w:r>
      <w:r>
        <w:rPr>
          <w:rFonts w:hint="eastAsia" w:ascii="宋体" w:hAnsi="宋体"/>
          <w:sz w:val="30"/>
          <w:szCs w:val="30"/>
        </w:rPr>
        <w:t>26</w:t>
      </w:r>
    </w:p>
    <w:p>
      <w:pPr>
        <w:jc w:val="left"/>
        <w:rPr>
          <w:rFonts w:ascii="宋体" w:hAnsi="宋体"/>
          <w:sz w:val="30"/>
          <w:szCs w:val="30"/>
        </w:rPr>
      </w:pPr>
      <w:r>
        <w:rPr>
          <w:rFonts w:hint="eastAsia" w:ascii="宋体" w:hAnsi="宋体"/>
          <w:sz w:val="30"/>
          <w:szCs w:val="30"/>
        </w:rPr>
        <w:t>七、投标文件式</w:t>
      </w:r>
      <w:r>
        <w:rPr>
          <w:rFonts w:ascii="宋体" w:hAnsi="宋体"/>
          <w:sz w:val="30"/>
          <w:szCs w:val="30"/>
        </w:rPr>
        <w:t>…………………………………………………………</w:t>
      </w:r>
      <w:r>
        <w:rPr>
          <w:rFonts w:hint="eastAsia" w:ascii="宋体" w:hAnsi="宋体"/>
          <w:sz w:val="30"/>
          <w:szCs w:val="30"/>
        </w:rPr>
        <w:t>29</w:t>
      </w:r>
    </w:p>
    <w:p>
      <w:pPr>
        <w:jc w:val="right"/>
        <w:rPr>
          <w:sz w:val="32"/>
          <w:szCs w:val="32"/>
        </w:rPr>
      </w:pPr>
    </w:p>
    <w:p>
      <w:pPr>
        <w:rPr>
          <w:sz w:val="32"/>
          <w:szCs w:val="32"/>
        </w:rPr>
      </w:pPr>
    </w:p>
    <w:p>
      <w:pPr>
        <w:rPr>
          <w:sz w:val="32"/>
          <w:szCs w:val="32"/>
        </w:rPr>
      </w:pPr>
    </w:p>
    <w:p>
      <w:pPr>
        <w:ind w:firstLine="3213" w:firstLineChars="1000"/>
        <w:rPr>
          <w:rFonts w:ascii="新宋体" w:hAnsi="新宋体" w:eastAsia="新宋体"/>
          <w:b/>
          <w:sz w:val="32"/>
          <w:szCs w:val="32"/>
        </w:rPr>
      </w:pPr>
      <w:r>
        <w:rPr>
          <w:rFonts w:hint="eastAsia" w:ascii="新宋体" w:hAnsi="新宋体" w:eastAsia="新宋体"/>
          <w:b/>
          <w:sz w:val="32"/>
          <w:szCs w:val="32"/>
        </w:rPr>
        <w:t>第一部分    投标邀请函</w:t>
      </w:r>
    </w:p>
    <w:p>
      <w:pPr>
        <w:rPr>
          <w:rFonts w:asciiTheme="minorEastAsia" w:hAnsiTheme="minorEastAsia" w:eastAsiaTheme="minorEastAsia" w:cstheme="minorEastAsia"/>
          <w:sz w:val="24"/>
        </w:rPr>
      </w:pPr>
      <w:r>
        <w:rPr>
          <w:rFonts w:hint="eastAsia" w:ascii="宋体" w:hAnsi="宋体" w:cs="宋体"/>
          <w:sz w:val="24"/>
        </w:rPr>
        <w:t xml:space="preserve">    </w:t>
      </w:r>
    </w:p>
    <w:p>
      <w:pPr>
        <w:pStyle w:val="16"/>
        <w:snapToGrid w:val="0"/>
        <w:spacing w:before="0" w:after="0" w:line="360" w:lineRule="auto"/>
        <w:rPr>
          <w:rFonts w:asciiTheme="minorEastAsia" w:hAnsiTheme="minorEastAsia" w:eastAsiaTheme="minorEastAsia" w:cstheme="minorEastAsia"/>
          <w:bCs/>
        </w:rPr>
      </w:pPr>
      <w:r>
        <w:rPr>
          <w:rFonts w:hint="eastAsia" w:asciiTheme="minorEastAsia" w:hAnsiTheme="minorEastAsia" w:eastAsiaTheme="minorEastAsia" w:cstheme="minorEastAsia"/>
        </w:rPr>
        <w:t xml:space="preserve">       襄城县政府采购中心受襄城县公安局的委托，对“</w:t>
      </w:r>
      <w:r>
        <w:rPr>
          <w:rFonts w:hint="eastAsia"/>
        </w:rPr>
        <w:t>襄城县公安局2017年政法转移支付资金业务装备采购项目（人脸识别系统）（二次）</w:t>
      </w:r>
      <w:r>
        <w:rPr>
          <w:rFonts w:hint="eastAsia" w:asciiTheme="minorEastAsia" w:hAnsiTheme="minorEastAsia" w:eastAsiaTheme="minorEastAsia" w:cstheme="minorEastAsia"/>
        </w:rPr>
        <w:t>”进行公开招标，欢迎符合条件的投标企业报名参加。</w:t>
      </w:r>
    </w:p>
    <w:p>
      <w:pPr>
        <w:pStyle w:val="16"/>
        <w:numPr>
          <w:ilvl w:val="0"/>
          <w:numId w:val="1"/>
        </w:numPr>
        <w:spacing w:before="0" w:after="0" w:line="360" w:lineRule="auto"/>
        <w:ind w:left="481"/>
        <w:jc w:val="both"/>
        <w:rPr>
          <w:rFonts w:asciiTheme="minorEastAsia" w:hAnsiTheme="minorEastAsia" w:eastAsiaTheme="minorEastAsia" w:cstheme="minorEastAsia"/>
          <w:color w:val="000000"/>
        </w:rPr>
      </w:pPr>
      <w:r>
        <w:rPr>
          <w:rFonts w:hint="eastAsia" w:asciiTheme="minorEastAsia" w:hAnsiTheme="minorEastAsia" w:eastAsiaTheme="minorEastAsia" w:cstheme="minorEastAsia"/>
          <w:b/>
          <w:bCs/>
        </w:rPr>
        <w:t>项目名称及编号：</w:t>
      </w:r>
    </w:p>
    <w:p>
      <w:pPr>
        <w:pStyle w:val="16"/>
        <w:numPr>
          <w:ilvl w:val="255"/>
          <w:numId w:val="0"/>
        </w:numPr>
        <w:spacing w:before="0" w:after="0" w:line="360" w:lineRule="auto"/>
        <w:ind w:left="241" w:hanging="241" w:hangingChars="100"/>
        <w:jc w:val="both"/>
        <w:rPr>
          <w:bCs/>
        </w:rPr>
      </w:pPr>
      <w:r>
        <w:rPr>
          <w:rFonts w:hint="eastAsia" w:asciiTheme="minorEastAsia" w:hAnsiTheme="minorEastAsia" w:eastAsiaTheme="minorEastAsia" w:cstheme="minorEastAsia"/>
          <w:b/>
          <w:bCs/>
        </w:rPr>
        <w:t xml:space="preserve">     </w:t>
      </w:r>
      <w:r>
        <w:rPr>
          <w:rFonts w:hint="eastAsia"/>
          <w:b/>
          <w:bCs/>
        </w:rPr>
        <w:t xml:space="preserve">  </w:t>
      </w:r>
      <w:r>
        <w:rPr>
          <w:rFonts w:hint="eastAsia"/>
        </w:rPr>
        <w:t>襄城县公安局2017年政法转移支付资金业务装备采购项目（人脸识别系统）（二次）</w:t>
      </w:r>
    </w:p>
    <w:p>
      <w:pPr>
        <w:pStyle w:val="16"/>
        <w:numPr>
          <w:ilvl w:val="255"/>
          <w:numId w:val="0"/>
        </w:numPr>
        <w:spacing w:before="0" w:after="0" w:line="360" w:lineRule="auto"/>
        <w:ind w:firstLine="964" w:firstLineChars="400"/>
        <w:jc w:val="both"/>
        <w:rPr>
          <w:color w:val="000000"/>
        </w:rPr>
      </w:pPr>
      <w:r>
        <w:rPr>
          <w:rFonts w:hint="eastAsia"/>
          <w:b/>
          <w:bCs/>
        </w:rPr>
        <w:t>XZZ--G2017072</w:t>
      </w:r>
      <w:r>
        <w:rPr>
          <w:rFonts w:hint="eastAsia"/>
          <w:b/>
          <w:bCs/>
          <w:color w:val="000000"/>
        </w:rPr>
        <w:t>号</w:t>
      </w:r>
    </w:p>
    <w:p>
      <w:pPr>
        <w:pStyle w:val="16"/>
        <w:spacing w:before="0" w:after="0" w:line="360" w:lineRule="auto"/>
        <w:jc w:val="both"/>
        <w:rPr>
          <w:b/>
          <w:bCs/>
          <w:color w:val="000000"/>
        </w:rPr>
      </w:pPr>
      <w:r>
        <w:rPr>
          <w:rFonts w:hint="eastAsia"/>
          <w:b/>
          <w:bCs/>
          <w:color w:val="000000"/>
        </w:rPr>
        <w:t xml:space="preserve">   </w:t>
      </w:r>
      <w:r>
        <w:rPr>
          <w:rFonts w:hint="eastAsia"/>
          <w:b/>
          <w:bCs/>
        </w:rPr>
        <w:t>二、项目简要说明：</w:t>
      </w:r>
    </w:p>
    <w:p>
      <w:pPr>
        <w:pStyle w:val="11"/>
        <w:shd w:val="clear" w:color="auto" w:fill="FFFFFF"/>
        <w:spacing w:before="0" w:beforeAutospacing="0" w:after="0" w:afterAutospacing="0" w:line="360" w:lineRule="auto"/>
        <w:rPr>
          <w:color w:val="000000"/>
        </w:rPr>
      </w:pPr>
      <w:r>
        <w:rPr>
          <w:rFonts w:hint="eastAsia"/>
          <w:color w:val="000000"/>
        </w:rPr>
        <w:t xml:space="preserve">      </w:t>
      </w:r>
      <w:r>
        <w:rPr>
          <w:rFonts w:hint="eastAsia"/>
        </w:rPr>
        <w:t>襄城县公安局2017年政法转移支付资金业务装备采购项目（人脸识别系统）（二次）</w:t>
      </w:r>
    </w:p>
    <w:p>
      <w:pPr>
        <w:pStyle w:val="16"/>
        <w:numPr>
          <w:ilvl w:val="255"/>
          <w:numId w:val="0"/>
        </w:numPr>
        <w:spacing w:before="0" w:after="0" w:line="360" w:lineRule="auto"/>
        <w:ind w:left="241" w:hanging="241" w:hangingChars="100"/>
        <w:jc w:val="both"/>
        <w:rPr>
          <w:b/>
          <w:bCs/>
        </w:rPr>
      </w:pPr>
      <w:r>
        <w:rPr>
          <w:rFonts w:hint="eastAsia"/>
          <w:b/>
          <w:bCs/>
        </w:rPr>
        <w:t xml:space="preserve">      </w:t>
      </w:r>
      <w:r>
        <w:rPr>
          <w:rFonts w:hint="eastAsia"/>
          <w:color w:val="000000"/>
        </w:rPr>
        <w:t>项目预算：242.3万元。</w:t>
      </w:r>
    </w:p>
    <w:p>
      <w:pPr>
        <w:pStyle w:val="17"/>
        <w:spacing w:line="360" w:lineRule="auto"/>
        <w:jc w:val="left"/>
        <w:rPr>
          <w:rFonts w:ascii="宋体" w:hAnsi="宋体" w:cs="宋体"/>
          <w:b/>
          <w:bCs/>
          <w:color w:val="000000"/>
          <w:sz w:val="24"/>
          <w:szCs w:val="24"/>
        </w:rPr>
      </w:pPr>
      <w:r>
        <w:rPr>
          <w:rFonts w:hint="eastAsia" w:ascii="宋体" w:hAnsi="宋体" w:cs="宋体"/>
          <w:b/>
          <w:bCs/>
          <w:color w:val="000000"/>
          <w:sz w:val="24"/>
          <w:szCs w:val="24"/>
        </w:rPr>
        <w:t xml:space="preserve">   </w:t>
      </w:r>
      <w:r>
        <w:rPr>
          <w:rFonts w:hint="eastAsia" w:ascii="宋体" w:hAnsi="宋体" w:cs="宋体"/>
          <w:b/>
          <w:bCs/>
          <w:sz w:val="24"/>
          <w:szCs w:val="24"/>
        </w:rPr>
        <w:t>三、投标人资质要求：</w:t>
      </w:r>
    </w:p>
    <w:p>
      <w:pPr>
        <w:pStyle w:val="17"/>
        <w:ind w:firstLine="480" w:firstLineChars="200"/>
        <w:jc w:val="left"/>
        <w:rPr>
          <w:rFonts w:ascii="宋体" w:hAnsi="宋体" w:cs="宋体"/>
          <w:color w:val="000000"/>
          <w:sz w:val="24"/>
          <w:szCs w:val="24"/>
        </w:rPr>
      </w:pPr>
      <w:r>
        <w:rPr>
          <w:rFonts w:hint="eastAsia" w:ascii="宋体" w:hAnsi="宋体" w:cs="宋体"/>
          <w:color w:val="000000"/>
          <w:sz w:val="24"/>
          <w:szCs w:val="24"/>
        </w:rPr>
        <w:t>（一）符合《中华人民共和国政府采购法》第二十二条规定；</w:t>
      </w:r>
    </w:p>
    <w:p>
      <w:pPr>
        <w:pStyle w:val="17"/>
        <w:ind w:firstLine="480" w:firstLineChars="200"/>
        <w:jc w:val="left"/>
        <w:rPr>
          <w:rFonts w:ascii="宋体" w:hAnsi="宋体" w:cs="宋体"/>
          <w:color w:val="000000"/>
          <w:sz w:val="24"/>
          <w:szCs w:val="24"/>
          <w:shd w:val="clear" w:color="auto" w:fill="FFFFFF"/>
        </w:rPr>
      </w:pPr>
      <w:r>
        <w:rPr>
          <w:rFonts w:hint="eastAsia" w:ascii="宋体" w:hAnsi="宋体" w:cs="宋体"/>
          <w:color w:val="000000"/>
          <w:sz w:val="24"/>
          <w:szCs w:val="24"/>
        </w:rPr>
        <w:t>（二）供应商具有独立法人资格及有效的营业执照、税务登记证、组织机构代码证（或三证合一营业执照），营业执照经营范围内具有生产或经营该投标项目的范畴；</w:t>
      </w:r>
    </w:p>
    <w:p>
      <w:pPr>
        <w:pStyle w:val="11"/>
        <w:shd w:val="clear" w:color="auto" w:fill="FFFFFF"/>
        <w:spacing w:before="0" w:beforeAutospacing="0" w:after="0" w:afterAutospacing="0"/>
        <w:ind w:firstLine="480" w:firstLineChars="200"/>
        <w:rPr>
          <w:color w:val="000000"/>
        </w:rPr>
      </w:pPr>
      <w:r>
        <w:rPr>
          <w:rFonts w:hint="eastAsia"/>
          <w:color w:val="000000"/>
        </w:rPr>
        <w:t>（三）根据《关于在政府采购活动中查询及使用信用记录有关问题的通知》（财库[2016]125号）的规定，投标人不得被列入失信被执行人、重大税收违法案件当事人名单、政府采购严重违法失信行为记录名单。（查询网站：信用中国和中国政府采购网，并提供报名时间内网站截图为准）；</w:t>
      </w:r>
    </w:p>
    <w:p>
      <w:pPr>
        <w:pStyle w:val="11"/>
        <w:shd w:val="clear" w:color="auto" w:fill="FFFFFF"/>
        <w:spacing w:before="0" w:beforeAutospacing="0" w:after="0" w:afterAutospacing="0"/>
        <w:ind w:firstLine="480" w:firstLineChars="200"/>
        <w:rPr>
          <w:shd w:val="clear" w:color="auto" w:fill="FFFFFF"/>
        </w:rPr>
      </w:pPr>
      <w:r>
        <w:rPr>
          <w:rFonts w:hint="eastAsia"/>
          <w:shd w:val="clear" w:color="auto" w:fill="FFFFFF"/>
        </w:rPr>
        <w:t xml:space="preserve">（四）本项目不接受联合体投标； </w:t>
      </w:r>
    </w:p>
    <w:p>
      <w:pPr>
        <w:pStyle w:val="11"/>
        <w:shd w:val="clear" w:color="auto" w:fill="FFFFFF"/>
        <w:spacing w:before="0" w:beforeAutospacing="0" w:after="0" w:afterAutospacing="0"/>
        <w:ind w:firstLine="480" w:firstLineChars="200"/>
        <w:rPr>
          <w:rFonts w:ascii="仿宋" w:hAnsi="仿宋" w:eastAsia="仿宋"/>
          <w:color w:val="000000"/>
          <w:sz w:val="30"/>
          <w:szCs w:val="30"/>
          <w:shd w:val="clear" w:color="auto" w:fill="FFFFFF"/>
        </w:rPr>
      </w:pPr>
      <w:r>
        <w:rPr>
          <w:rFonts w:hint="eastAsia"/>
        </w:rPr>
        <w:t>（五）</w:t>
      </w:r>
      <w:r>
        <w:rPr>
          <w:rFonts w:hint="eastAsia"/>
          <w:shd w:val="clear" w:color="auto" w:fill="FFFFFF"/>
        </w:rPr>
        <w:t>开标现场需提供资格审</w:t>
      </w:r>
      <w:r>
        <w:rPr>
          <w:rFonts w:hint="eastAsia"/>
          <w:color w:val="000000"/>
          <w:shd w:val="clear" w:color="auto" w:fill="FFFFFF"/>
        </w:rPr>
        <w:t>查资料详见招标文件（资格后审）。</w:t>
      </w:r>
    </w:p>
    <w:p>
      <w:pPr>
        <w:pStyle w:val="11"/>
        <w:shd w:val="clear" w:color="auto" w:fill="FFFFFF"/>
        <w:spacing w:before="0" w:beforeAutospacing="0" w:after="0" w:afterAutospacing="0" w:line="360" w:lineRule="auto"/>
        <w:ind w:firstLine="241" w:firstLineChars="100"/>
        <w:rPr>
          <w:b/>
          <w:bCs/>
          <w:color w:val="000000"/>
        </w:rPr>
      </w:pPr>
      <w:r>
        <w:rPr>
          <w:rFonts w:hint="eastAsia"/>
          <w:b/>
          <w:bCs/>
        </w:rPr>
        <w:t>四、报名方式：</w:t>
      </w:r>
    </w:p>
    <w:p>
      <w:pPr>
        <w:pStyle w:val="16"/>
        <w:spacing w:before="0" w:after="0" w:line="360" w:lineRule="auto"/>
        <w:ind w:firstLine="641"/>
        <w:jc w:val="both"/>
        <w:rPr>
          <w:color w:val="000000"/>
        </w:rPr>
      </w:pPr>
      <w:r>
        <w:rPr>
          <w:rFonts w:hint="eastAsia"/>
          <w:bCs/>
          <w:color w:val="000000"/>
        </w:rPr>
        <w:t>网上报名，</w:t>
      </w:r>
      <w:r>
        <w:rPr>
          <w:rFonts w:hint="eastAsia"/>
          <w:color w:val="000000"/>
        </w:rPr>
        <w:t>供应商须加入许昌市公共资源交易中心供应商库，报名期限内在全国公共资源交易平台（河南省▪许昌市）网上报名。详情查看全国公共资源交易平台（河南省▪许昌市）（</w:t>
      </w:r>
      <w:r>
        <w:rPr>
          <w:rFonts w:hint="eastAsia"/>
          <w:color w:val="000000"/>
          <w:u w:val="single"/>
        </w:rPr>
        <w:t>www.xczbtb.com</w:t>
      </w:r>
      <w:r>
        <w:rPr>
          <w:rFonts w:hint="eastAsia"/>
          <w:color w:val="000000"/>
        </w:rPr>
        <w:t>）首页中的办事指南。网上报名后，自行下载招标文件。</w:t>
      </w:r>
    </w:p>
    <w:p>
      <w:pPr>
        <w:pStyle w:val="16"/>
        <w:spacing w:before="0" w:after="0" w:line="360" w:lineRule="auto"/>
        <w:ind w:firstLine="602" w:firstLineChars="250"/>
        <w:jc w:val="both"/>
        <w:rPr>
          <w:b/>
          <w:bCs/>
          <w:color w:val="000000"/>
        </w:rPr>
      </w:pPr>
      <w:r>
        <w:rPr>
          <w:rFonts w:hint="eastAsia"/>
          <w:b/>
          <w:bCs/>
        </w:rPr>
        <w:t>五、领取招标文件方式、时间：</w:t>
      </w:r>
    </w:p>
    <w:p>
      <w:pPr>
        <w:pStyle w:val="17"/>
        <w:spacing w:line="360" w:lineRule="auto"/>
        <w:jc w:val="left"/>
        <w:rPr>
          <w:rFonts w:ascii="宋体" w:hAnsi="宋体" w:cs="宋体"/>
          <w:bCs/>
          <w:color w:val="000000"/>
          <w:sz w:val="24"/>
          <w:szCs w:val="24"/>
        </w:rPr>
      </w:pPr>
      <w:r>
        <w:rPr>
          <w:rFonts w:hint="eastAsia" w:ascii="宋体" w:hAnsi="宋体" w:cs="宋体"/>
          <w:color w:val="000000"/>
          <w:sz w:val="24"/>
          <w:szCs w:val="24"/>
        </w:rPr>
        <w:t xml:space="preserve"> </w:t>
      </w:r>
      <w:r>
        <w:rPr>
          <w:rFonts w:hint="eastAsia" w:ascii="宋体" w:hAnsi="宋体" w:cs="宋体"/>
          <w:bCs/>
          <w:color w:val="000000"/>
          <w:sz w:val="24"/>
          <w:szCs w:val="24"/>
        </w:rPr>
        <w:t xml:space="preserve">   （一）领取方式：网上下载；</w:t>
      </w:r>
    </w:p>
    <w:p>
      <w:pPr>
        <w:pStyle w:val="17"/>
        <w:spacing w:line="360" w:lineRule="auto"/>
        <w:ind w:firstLine="480" w:firstLineChars="200"/>
        <w:jc w:val="left"/>
        <w:rPr>
          <w:rFonts w:ascii="宋体" w:hAnsi="宋体" w:cs="宋体"/>
          <w:bCs/>
          <w:color w:val="000000"/>
          <w:sz w:val="24"/>
          <w:szCs w:val="24"/>
        </w:rPr>
      </w:pPr>
      <w:r>
        <w:rPr>
          <w:rFonts w:hint="eastAsia" w:ascii="宋体" w:hAnsi="宋体" w:cs="宋体"/>
          <w:bCs/>
          <w:color w:val="000000"/>
          <w:sz w:val="24"/>
          <w:szCs w:val="24"/>
        </w:rPr>
        <w:t xml:space="preserve">（二）领取时间：自招标文件在网上发出之日起至提交投标文件截止时均可报名、下载招标文件，在下载招标文件期间，有可能会出现变更信息，请下载招标文件的供应商自行关注，否则自行承担相应责任。  </w:t>
      </w:r>
    </w:p>
    <w:p>
      <w:pPr>
        <w:pStyle w:val="16"/>
        <w:spacing w:before="0" w:after="0" w:line="360" w:lineRule="auto"/>
        <w:ind w:firstLine="602" w:firstLineChars="250"/>
        <w:jc w:val="both"/>
      </w:pPr>
      <w:r>
        <w:rPr>
          <w:rFonts w:hint="eastAsia"/>
          <w:b/>
          <w:bCs/>
        </w:rPr>
        <w:t>六、投标文件的递交、售价：</w:t>
      </w:r>
    </w:p>
    <w:p>
      <w:pPr>
        <w:pStyle w:val="17"/>
        <w:spacing w:line="360" w:lineRule="auto"/>
        <w:ind w:firstLine="480" w:firstLineChars="200"/>
        <w:jc w:val="left"/>
        <w:rPr>
          <w:rFonts w:ascii="宋体" w:hAnsi="宋体" w:cs="宋体"/>
          <w:bCs/>
          <w:color w:val="000000"/>
          <w:sz w:val="24"/>
          <w:szCs w:val="24"/>
        </w:rPr>
      </w:pPr>
      <w:r>
        <w:rPr>
          <w:rFonts w:hint="eastAsia" w:ascii="宋体" w:hAnsi="宋体" w:cs="宋体"/>
          <w:bCs/>
          <w:color w:val="000000"/>
          <w:sz w:val="24"/>
          <w:szCs w:val="24"/>
        </w:rPr>
        <w:t xml:space="preserve">（一）请于2018年1月3日上午9：00前递交到襄城县八七路东段电子商务产业园12楼1207室，逾期送达或不符规定投标文件不予接受，迟到按放弃处理。   </w:t>
      </w:r>
    </w:p>
    <w:p>
      <w:pPr>
        <w:pStyle w:val="17"/>
        <w:spacing w:line="360" w:lineRule="auto"/>
        <w:ind w:firstLine="480" w:firstLineChars="200"/>
        <w:jc w:val="left"/>
        <w:rPr>
          <w:rFonts w:ascii="宋体" w:hAnsi="宋体" w:cs="宋体"/>
          <w:bCs/>
          <w:color w:val="000000"/>
          <w:sz w:val="24"/>
          <w:szCs w:val="24"/>
        </w:rPr>
      </w:pPr>
      <w:r>
        <w:rPr>
          <w:rFonts w:hint="eastAsia" w:ascii="宋体" w:hAnsi="宋体" w:cs="宋体"/>
          <w:bCs/>
          <w:color w:val="000000"/>
          <w:sz w:val="24"/>
          <w:szCs w:val="24"/>
        </w:rPr>
        <w:t>（二）招标文件售价：递交投标文件同时缴纳招标文件工本费200元，否则拒绝投标文件。</w:t>
      </w:r>
    </w:p>
    <w:p>
      <w:pPr>
        <w:pStyle w:val="16"/>
        <w:spacing w:before="0" w:after="0" w:line="360" w:lineRule="auto"/>
        <w:ind w:firstLine="602" w:firstLineChars="250"/>
        <w:jc w:val="both"/>
        <w:rPr>
          <w:b/>
          <w:bCs/>
        </w:rPr>
      </w:pPr>
      <w:r>
        <w:rPr>
          <w:rFonts w:hint="eastAsia"/>
          <w:b/>
          <w:bCs/>
        </w:rPr>
        <w:t>七、公告期限：2017年12月13日至2018年1月3日。</w:t>
      </w:r>
    </w:p>
    <w:p>
      <w:pPr>
        <w:pStyle w:val="16"/>
        <w:spacing w:before="0" w:after="0" w:line="360" w:lineRule="auto"/>
        <w:ind w:firstLine="602" w:firstLineChars="250"/>
        <w:jc w:val="both"/>
        <w:rPr>
          <w:b/>
          <w:bCs/>
        </w:rPr>
      </w:pPr>
      <w:r>
        <w:rPr>
          <w:rFonts w:hint="eastAsia"/>
          <w:b/>
          <w:bCs/>
        </w:rPr>
        <w:t>八、投标截止时间、开标时间及地点：</w:t>
      </w:r>
    </w:p>
    <w:p>
      <w:pPr>
        <w:pStyle w:val="17"/>
        <w:spacing w:line="360" w:lineRule="auto"/>
        <w:ind w:left="420" w:leftChars="200" w:firstLine="240" w:firstLineChars="100"/>
        <w:jc w:val="left"/>
        <w:rPr>
          <w:rFonts w:ascii="宋体" w:hAnsi="宋体" w:cs="宋体"/>
          <w:bCs/>
          <w:color w:val="000000"/>
          <w:sz w:val="24"/>
          <w:szCs w:val="24"/>
        </w:rPr>
      </w:pPr>
      <w:r>
        <w:rPr>
          <w:rFonts w:hint="eastAsia" w:ascii="宋体" w:hAnsi="宋体" w:cs="宋体"/>
          <w:bCs/>
          <w:color w:val="000000"/>
          <w:sz w:val="24"/>
          <w:szCs w:val="24"/>
        </w:rPr>
        <w:t xml:space="preserve">（一）截止时间： 2018年1月3日上午9：00。     </w:t>
      </w:r>
    </w:p>
    <w:p>
      <w:pPr>
        <w:pStyle w:val="17"/>
        <w:spacing w:line="360" w:lineRule="auto"/>
        <w:ind w:left="420" w:leftChars="200" w:firstLine="240" w:firstLineChars="100"/>
        <w:jc w:val="left"/>
        <w:rPr>
          <w:rFonts w:ascii="宋体" w:hAnsi="宋体" w:cs="宋体"/>
          <w:bCs/>
          <w:color w:val="000000"/>
          <w:sz w:val="24"/>
          <w:szCs w:val="24"/>
        </w:rPr>
      </w:pPr>
      <w:r>
        <w:rPr>
          <w:rFonts w:hint="eastAsia" w:ascii="宋体" w:hAnsi="宋体" w:cs="宋体"/>
          <w:bCs/>
          <w:color w:val="000000"/>
          <w:sz w:val="24"/>
          <w:szCs w:val="24"/>
        </w:rPr>
        <w:t>（二）开标时间：2018年1月3日上午9：00（北京时间）；</w:t>
      </w:r>
    </w:p>
    <w:p>
      <w:pPr>
        <w:pStyle w:val="17"/>
        <w:spacing w:line="360" w:lineRule="auto"/>
        <w:ind w:left="420" w:leftChars="200" w:firstLine="240" w:firstLineChars="100"/>
        <w:jc w:val="left"/>
        <w:rPr>
          <w:rFonts w:ascii="宋体" w:hAnsi="宋体" w:cs="宋体"/>
          <w:bCs/>
          <w:color w:val="000000"/>
          <w:sz w:val="24"/>
          <w:szCs w:val="24"/>
        </w:rPr>
      </w:pPr>
      <w:r>
        <w:rPr>
          <w:rFonts w:hint="eastAsia" w:ascii="宋体" w:hAnsi="宋体" w:cs="宋体"/>
          <w:bCs/>
          <w:color w:val="000000"/>
          <w:sz w:val="24"/>
          <w:szCs w:val="24"/>
        </w:rPr>
        <w:t>（三）开标地点：襄城县八七路东段电子商务产业园1207室；</w:t>
      </w:r>
    </w:p>
    <w:p>
      <w:pPr>
        <w:shd w:val="solid" w:color="FFFFFF" w:fill="auto"/>
        <w:tabs>
          <w:tab w:val="left" w:pos="0"/>
        </w:tabs>
        <w:autoSpaceDN w:val="0"/>
        <w:spacing w:line="360" w:lineRule="auto"/>
        <w:ind w:firstLine="361" w:firstLineChars="150"/>
        <w:rPr>
          <w:rFonts w:ascii="宋体" w:hAnsi="宋体" w:cs="宋体"/>
          <w:bCs/>
          <w:color w:val="000000"/>
          <w:sz w:val="24"/>
        </w:rPr>
      </w:pPr>
      <w:r>
        <w:rPr>
          <w:rFonts w:hint="eastAsia" w:ascii="宋体" w:hAnsi="宋体" w:cs="宋体"/>
          <w:b/>
          <w:color w:val="000000"/>
          <w:sz w:val="24"/>
        </w:rPr>
        <w:t xml:space="preserve"> </w:t>
      </w:r>
      <w:r>
        <w:rPr>
          <w:rFonts w:hint="eastAsia" w:ascii="宋体" w:hAnsi="宋体"/>
          <w:b/>
          <w:bCs/>
          <w:color w:val="000000"/>
          <w:sz w:val="24"/>
        </w:rPr>
        <w:t>九</w:t>
      </w:r>
      <w:r>
        <w:rPr>
          <w:rFonts w:hint="eastAsia" w:ascii="宋体" w:hAnsi="宋体" w:cs="宋体"/>
          <w:b/>
          <w:bCs/>
          <w:color w:val="000000"/>
          <w:sz w:val="24"/>
        </w:rPr>
        <w:t>、投标保证金的提交：</w:t>
      </w:r>
    </w:p>
    <w:p>
      <w:pPr>
        <w:pStyle w:val="17"/>
        <w:numPr>
          <w:ilvl w:val="0"/>
          <w:numId w:val="2"/>
        </w:numPr>
        <w:spacing w:line="360" w:lineRule="auto"/>
        <w:ind w:firstLine="480"/>
        <w:jc w:val="left"/>
        <w:rPr>
          <w:rFonts w:ascii="宋体" w:hAnsi="宋体" w:cs="宋体"/>
          <w:sz w:val="24"/>
          <w:szCs w:val="24"/>
        </w:rPr>
      </w:pPr>
      <w:r>
        <w:rPr>
          <w:rFonts w:hint="eastAsia"/>
          <w:color w:val="000000"/>
        </w:rPr>
        <w:t xml:space="preserve">  </w:t>
      </w:r>
      <w:r>
        <w:rPr>
          <w:rFonts w:hint="eastAsia" w:ascii="宋体" w:hAnsi="宋体" w:cs="宋体"/>
          <w:sz w:val="24"/>
          <w:szCs w:val="24"/>
        </w:rPr>
        <w:t>供应商应在提交投标保证金前须到以下任意一家银行办理基本账户备案手续：</w:t>
      </w:r>
    </w:p>
    <w:p>
      <w:pPr>
        <w:spacing w:line="360" w:lineRule="auto"/>
        <w:rPr>
          <w:rFonts w:ascii="宋体" w:hAnsi="宋体" w:cs="宋体"/>
          <w:sz w:val="24"/>
        </w:rPr>
      </w:pPr>
      <w:r>
        <w:rPr>
          <w:rFonts w:hint="eastAsia" w:ascii="宋体" w:hAnsi="宋体" w:cs="宋体"/>
          <w:sz w:val="24"/>
        </w:rPr>
        <w:t xml:space="preserve">     1、中国邮政储蓄银行襄城县行政区支行（襄城县中心路东段劳动局西100米路北），咨询电话：0374-3563600</w:t>
      </w:r>
    </w:p>
    <w:p>
      <w:pPr>
        <w:pStyle w:val="17"/>
        <w:spacing w:line="360" w:lineRule="auto"/>
        <w:jc w:val="left"/>
        <w:rPr>
          <w:rFonts w:ascii="宋体" w:hAnsi="宋体" w:cs="宋体"/>
          <w:sz w:val="24"/>
          <w:szCs w:val="24"/>
        </w:rPr>
      </w:pPr>
      <w:r>
        <w:rPr>
          <w:rFonts w:hint="eastAsia" w:ascii="宋体" w:hAnsi="宋体" w:cs="宋体"/>
          <w:sz w:val="24"/>
          <w:szCs w:val="24"/>
        </w:rPr>
        <w:t xml:space="preserve">     2、襄城汇浦村镇银行（烟城路西段国土资源局对面），咨询电话：0374-3882012。</w:t>
      </w:r>
      <w:r>
        <w:rPr>
          <w:rFonts w:hint="eastAsia" w:ascii="宋体" w:hAnsi="宋体" w:cs="宋体"/>
          <w:sz w:val="24"/>
          <w:szCs w:val="24"/>
        </w:rPr>
        <w:br w:type="textWrapping"/>
      </w:r>
      <w:r>
        <w:rPr>
          <w:rFonts w:hint="eastAsia" w:ascii="宋体" w:hAnsi="宋体" w:cs="宋体"/>
          <w:sz w:val="24"/>
          <w:szCs w:val="24"/>
        </w:rPr>
        <w:t>　　（二）供应商须在2018年1月2日16：00以前</w:t>
      </w:r>
      <w:r>
        <w:rPr>
          <w:rFonts w:hint="eastAsia" w:ascii="宋体" w:hAnsi="宋体" w:cs="宋体"/>
          <w:color w:val="000000"/>
          <w:sz w:val="24"/>
          <w:szCs w:val="24"/>
        </w:rPr>
        <w:t>向以下任意一家银行提交</w:t>
      </w:r>
      <w:r>
        <w:rPr>
          <w:rFonts w:hint="eastAsia" w:ascii="宋体" w:hAnsi="宋体" w:cs="宋体"/>
          <w:color w:val="000000"/>
          <w:sz w:val="24"/>
          <w:szCs w:val="24"/>
          <w:u w:val="single"/>
        </w:rPr>
        <w:t>45000元</w:t>
      </w:r>
      <w:r>
        <w:rPr>
          <w:rFonts w:hint="eastAsia" w:ascii="宋体" w:hAnsi="宋体" w:cs="宋体"/>
          <w:color w:val="000000"/>
          <w:sz w:val="24"/>
          <w:szCs w:val="24"/>
        </w:rPr>
        <w:t>的投标保证金</w:t>
      </w:r>
      <w:r>
        <w:rPr>
          <w:rFonts w:hint="eastAsia" w:ascii="宋体" w:hAnsi="宋体" w:cs="宋体"/>
          <w:sz w:val="24"/>
          <w:szCs w:val="24"/>
        </w:rPr>
        <w:t>（须从投标人基本账户以非现金方式转出，以收款人到账时间为准，投标人在汇款单备注部分注明“此款为</w:t>
      </w:r>
      <w:r>
        <w:rPr>
          <w:rFonts w:hint="eastAsia" w:ascii="宋体" w:hAnsi="宋体" w:cs="宋体"/>
          <w:sz w:val="24"/>
          <w:szCs w:val="24"/>
          <w:u w:val="single"/>
        </w:rPr>
        <w:t>XZZ-G2017072</w:t>
      </w:r>
      <w:r>
        <w:rPr>
          <w:rFonts w:hint="eastAsia" w:ascii="宋体" w:hAnsi="宋体" w:cs="宋体"/>
          <w:sz w:val="24"/>
          <w:szCs w:val="24"/>
        </w:rPr>
        <w:t>投标保证金。”），开户行：</w:t>
      </w:r>
    </w:p>
    <w:p>
      <w:pPr>
        <w:pStyle w:val="17"/>
        <w:spacing w:line="360" w:lineRule="auto"/>
        <w:jc w:val="left"/>
        <w:rPr>
          <w:rFonts w:ascii="宋体" w:hAnsi="宋体" w:cs="宋体"/>
          <w:sz w:val="24"/>
          <w:szCs w:val="24"/>
        </w:rPr>
      </w:pPr>
      <w:r>
        <w:rPr>
          <w:rFonts w:hint="eastAsia" w:ascii="宋体" w:hAnsi="宋体" w:cs="宋体"/>
          <w:sz w:val="24"/>
          <w:szCs w:val="24"/>
        </w:rPr>
        <w:t xml:space="preserve">    1、中国邮政储蓄银行襄城县行政区支行（襄城县中心路东段劳动局西100米路北），户名：襄城县公共资源交易中心；账号：941000010024440019；</w:t>
      </w:r>
    </w:p>
    <w:p>
      <w:pPr>
        <w:pStyle w:val="17"/>
        <w:spacing w:line="360" w:lineRule="auto"/>
        <w:jc w:val="left"/>
        <w:rPr>
          <w:rFonts w:ascii="宋体" w:hAnsi="宋体" w:cs="宋体"/>
          <w:sz w:val="24"/>
          <w:szCs w:val="24"/>
        </w:rPr>
      </w:pPr>
      <w:r>
        <w:rPr>
          <w:rFonts w:hint="eastAsia" w:ascii="宋体" w:hAnsi="宋体" w:cs="宋体"/>
          <w:sz w:val="24"/>
          <w:szCs w:val="24"/>
        </w:rPr>
        <w:t xml:space="preserve">    2、襄城汇浦村镇银行（烟城路西段国土资源局对面），户名：襄城县公共资源交易中心；账号：620020101421001291；</w:t>
      </w:r>
    </w:p>
    <w:p>
      <w:pPr>
        <w:pStyle w:val="17"/>
        <w:spacing w:line="360" w:lineRule="auto"/>
        <w:ind w:firstLine="480"/>
        <w:jc w:val="left"/>
        <w:rPr>
          <w:bCs/>
          <w:color w:val="000000"/>
        </w:rPr>
      </w:pPr>
      <w:r>
        <w:rPr>
          <w:rFonts w:hint="eastAsia" w:ascii="宋体" w:hAnsi="宋体" w:cs="宋体"/>
          <w:sz w:val="24"/>
          <w:szCs w:val="24"/>
        </w:rPr>
        <w:t>（三）投标供应商需在投标文件中附投标保证金转账凭证复印件和基本账户证明复印件，投标时需携带原件；开标时以银行向我中心提供加盖公章的《投标保证金缴纳情况统计表》为准。保证金退还时退入投标人基本账户。</w:t>
      </w:r>
    </w:p>
    <w:p>
      <w:pPr>
        <w:pStyle w:val="17"/>
        <w:spacing w:line="360" w:lineRule="auto"/>
        <w:jc w:val="left"/>
        <w:rPr>
          <w:rFonts w:ascii="宋体" w:hAnsi="宋体" w:cs="宋体"/>
          <w:b/>
          <w:color w:val="000000"/>
          <w:sz w:val="24"/>
          <w:szCs w:val="24"/>
        </w:rPr>
      </w:pPr>
      <w:r>
        <w:rPr>
          <w:rFonts w:hint="eastAsia" w:ascii="宋体" w:hAnsi="宋体" w:cs="宋体"/>
          <w:b/>
          <w:color w:val="000000"/>
          <w:sz w:val="24"/>
          <w:szCs w:val="24"/>
        </w:rPr>
        <w:t xml:space="preserve">   十、参加开标时必须提供以下证件原件及复印件（复印件须加盖公章）</w:t>
      </w:r>
    </w:p>
    <w:p>
      <w:pPr>
        <w:pStyle w:val="17"/>
        <w:spacing w:line="360" w:lineRule="auto"/>
        <w:jc w:val="left"/>
        <w:rPr>
          <w:rFonts w:ascii="宋体" w:hAnsi="宋体" w:cs="宋体"/>
          <w:bCs/>
          <w:color w:val="000000"/>
          <w:sz w:val="24"/>
          <w:szCs w:val="24"/>
        </w:rPr>
      </w:pPr>
      <w:r>
        <w:rPr>
          <w:rFonts w:hint="eastAsia" w:ascii="宋体" w:hAnsi="宋体" w:cs="宋体"/>
          <w:bCs/>
          <w:color w:val="000000"/>
          <w:sz w:val="24"/>
          <w:szCs w:val="24"/>
        </w:rPr>
        <w:t xml:space="preserve">    （一）法人授权委托书；</w:t>
      </w:r>
    </w:p>
    <w:p>
      <w:pPr>
        <w:pStyle w:val="17"/>
        <w:spacing w:line="360" w:lineRule="auto"/>
        <w:jc w:val="left"/>
        <w:rPr>
          <w:rFonts w:ascii="宋体" w:hAnsi="宋体" w:cs="宋体"/>
          <w:bCs/>
          <w:color w:val="000000"/>
          <w:sz w:val="24"/>
          <w:szCs w:val="24"/>
        </w:rPr>
      </w:pPr>
      <w:r>
        <w:rPr>
          <w:rFonts w:hint="eastAsia" w:ascii="宋体" w:hAnsi="宋体" w:cs="宋体"/>
          <w:bCs/>
          <w:color w:val="000000"/>
          <w:sz w:val="24"/>
          <w:szCs w:val="24"/>
        </w:rPr>
        <w:t xml:space="preserve">    （二）委托代理人身份证；</w:t>
      </w:r>
    </w:p>
    <w:p>
      <w:pPr>
        <w:pStyle w:val="17"/>
        <w:spacing w:line="360" w:lineRule="auto"/>
        <w:jc w:val="left"/>
        <w:rPr>
          <w:rFonts w:ascii="宋体" w:hAnsi="宋体" w:cs="宋体"/>
          <w:bCs/>
          <w:color w:val="000000"/>
          <w:sz w:val="24"/>
          <w:szCs w:val="24"/>
        </w:rPr>
      </w:pPr>
      <w:r>
        <w:rPr>
          <w:rFonts w:hint="eastAsia" w:ascii="宋体" w:hAnsi="宋体" w:cs="宋体"/>
          <w:bCs/>
          <w:color w:val="000000"/>
          <w:sz w:val="24"/>
          <w:szCs w:val="24"/>
        </w:rPr>
        <w:t xml:space="preserve">    （三）企业法人营业执照、税务登记证、组织机构代码证或三证合一的营业执照；</w:t>
      </w:r>
    </w:p>
    <w:p>
      <w:pPr>
        <w:pStyle w:val="17"/>
        <w:spacing w:line="360" w:lineRule="auto"/>
        <w:ind w:firstLine="480" w:firstLineChars="200"/>
        <w:jc w:val="left"/>
        <w:rPr>
          <w:rFonts w:ascii="宋体" w:hAnsi="宋体" w:cs="宋体"/>
          <w:bCs/>
          <w:color w:val="000000"/>
          <w:sz w:val="24"/>
          <w:szCs w:val="24"/>
        </w:rPr>
      </w:pPr>
      <w:r>
        <w:rPr>
          <w:rFonts w:hint="eastAsia" w:ascii="宋体" w:hAnsi="宋体" w:cs="宋体"/>
          <w:bCs/>
          <w:color w:val="000000"/>
          <w:sz w:val="24"/>
          <w:szCs w:val="24"/>
        </w:rPr>
        <w:t>（四）其它相关资质资料；</w:t>
      </w:r>
    </w:p>
    <w:p>
      <w:pPr>
        <w:pStyle w:val="18"/>
        <w:spacing w:line="360" w:lineRule="auto"/>
        <w:ind w:firstLine="482"/>
        <w:rPr>
          <w:rFonts w:ascii="宋体" w:hAnsi="宋体" w:cs="仿宋"/>
          <w:b/>
          <w:color w:val="000000"/>
          <w:sz w:val="24"/>
          <w:szCs w:val="24"/>
        </w:rPr>
      </w:pPr>
      <w:r>
        <w:rPr>
          <w:rFonts w:hint="eastAsia" w:ascii="宋体" w:hAnsi="宋体" w:cs="宋体"/>
          <w:b/>
          <w:color w:val="000000"/>
          <w:sz w:val="24"/>
          <w:szCs w:val="24"/>
        </w:rPr>
        <w:t>十一、</w:t>
      </w:r>
      <w:r>
        <w:rPr>
          <w:rFonts w:hint="eastAsia" w:ascii="宋体" w:hAnsi="宋体" w:cs="仿宋"/>
          <w:b/>
          <w:color w:val="000000"/>
          <w:sz w:val="24"/>
          <w:szCs w:val="24"/>
        </w:rPr>
        <w:t>集中采购机构、采购单位地址：</w:t>
      </w:r>
    </w:p>
    <w:p>
      <w:pPr>
        <w:widowControl/>
        <w:spacing w:line="360" w:lineRule="auto"/>
        <w:ind w:firstLine="600" w:firstLineChars="250"/>
        <w:jc w:val="left"/>
        <w:rPr>
          <w:rFonts w:ascii="宋体" w:hAnsi="宋体" w:cs="宋体"/>
          <w:color w:val="000000"/>
          <w:kern w:val="0"/>
          <w:sz w:val="24"/>
        </w:rPr>
      </w:pPr>
      <w:r>
        <w:rPr>
          <w:rFonts w:hint="eastAsia" w:ascii="宋体" w:hAnsi="宋体" w:cs="宋体"/>
          <w:color w:val="000000"/>
          <w:kern w:val="0"/>
          <w:sz w:val="24"/>
        </w:rPr>
        <w:t>集中采购机构：襄城县政府采购中心</w:t>
      </w:r>
    </w:p>
    <w:p>
      <w:pPr>
        <w:widowControl/>
        <w:spacing w:line="360" w:lineRule="auto"/>
        <w:ind w:left="1545" w:leftChars="50" w:hanging="1440" w:hangingChars="600"/>
        <w:jc w:val="left"/>
        <w:rPr>
          <w:rFonts w:ascii="宋体" w:hAnsi="宋体" w:cs="宋体"/>
          <w:sz w:val="24"/>
        </w:rPr>
      </w:pPr>
      <w:r>
        <w:rPr>
          <w:rFonts w:hint="eastAsia" w:ascii="宋体" w:hAnsi="宋体" w:cs="宋体"/>
          <w:color w:val="000000"/>
          <w:kern w:val="0"/>
          <w:sz w:val="24"/>
        </w:rPr>
        <w:t xml:space="preserve">    联系地址：</w:t>
      </w:r>
      <w:r>
        <w:rPr>
          <w:rFonts w:hint="eastAsia" w:ascii="宋体" w:hAnsi="宋体" w:cs="宋体"/>
          <w:bCs/>
          <w:color w:val="000000"/>
          <w:sz w:val="24"/>
        </w:rPr>
        <w:t>襄城县八七路东段电子商务产业园12楼1204室</w:t>
      </w:r>
      <w:r>
        <w:rPr>
          <w:rFonts w:hint="eastAsia" w:ascii="宋体" w:hAnsi="宋体" w:cs="宋体"/>
          <w:sz w:val="24"/>
        </w:rPr>
        <w:t xml:space="preserve"> </w:t>
      </w:r>
    </w:p>
    <w:p>
      <w:pPr>
        <w:widowControl/>
        <w:spacing w:line="360" w:lineRule="auto"/>
        <w:ind w:left="1545" w:leftChars="50" w:hanging="1440" w:hangingChars="600"/>
        <w:jc w:val="left"/>
        <w:rPr>
          <w:rFonts w:ascii="宋体" w:hAnsi="宋体" w:cs="宋体"/>
          <w:sz w:val="24"/>
        </w:rPr>
      </w:pPr>
      <w:r>
        <w:rPr>
          <w:rFonts w:hint="eastAsia" w:ascii="宋体" w:hAnsi="宋体" w:cs="宋体"/>
          <w:sz w:val="24"/>
        </w:rPr>
        <w:t xml:space="preserve">    联系电话：0374-3998026 </w:t>
      </w:r>
    </w:p>
    <w:p>
      <w:pPr>
        <w:widowControl/>
        <w:spacing w:line="360" w:lineRule="auto"/>
        <w:ind w:firstLine="600" w:firstLineChars="250"/>
        <w:jc w:val="left"/>
        <w:rPr>
          <w:rFonts w:ascii="宋体" w:hAnsi="宋体" w:cs="宋体"/>
          <w:sz w:val="24"/>
        </w:rPr>
      </w:pPr>
      <w:r>
        <w:rPr>
          <w:rFonts w:hint="eastAsia" w:ascii="宋体" w:hAnsi="宋体" w:cs="宋体"/>
          <w:color w:val="000000"/>
          <w:sz w:val="24"/>
        </w:rPr>
        <w:t>采购人：</w:t>
      </w:r>
      <w:r>
        <w:rPr>
          <w:rFonts w:hint="eastAsia" w:ascii="宋体" w:hAnsi="宋体" w:cs="宋体"/>
          <w:sz w:val="24"/>
        </w:rPr>
        <w:t>襄城县公安局</w:t>
      </w:r>
    </w:p>
    <w:p>
      <w:pPr>
        <w:pStyle w:val="11"/>
        <w:shd w:val="clear" w:color="auto" w:fill="FFFFFF"/>
        <w:spacing w:before="0" w:beforeAutospacing="0" w:after="0" w:afterAutospacing="0" w:line="360" w:lineRule="auto"/>
        <w:ind w:firstLine="480" w:firstLineChars="200"/>
        <w:rPr>
          <w:color w:val="000000"/>
          <w:shd w:val="clear" w:color="auto" w:fill="FFFFFF"/>
        </w:rPr>
      </w:pPr>
      <w:r>
        <w:rPr>
          <w:rFonts w:hint="eastAsia"/>
          <w:color w:val="000000"/>
        </w:rPr>
        <w:t xml:space="preserve"> 联系地址：</w:t>
      </w:r>
      <w:r>
        <w:rPr>
          <w:rFonts w:hint="eastAsia"/>
          <w:color w:val="000000"/>
          <w:shd w:val="clear" w:color="auto" w:fill="FFFFFF"/>
        </w:rPr>
        <w:t>襄城县烟城路</w:t>
      </w:r>
    </w:p>
    <w:p>
      <w:pPr>
        <w:pStyle w:val="11"/>
        <w:shd w:val="clear" w:color="auto" w:fill="FFFFFF"/>
        <w:spacing w:before="0" w:beforeAutospacing="0" w:after="0" w:afterAutospacing="0" w:line="360" w:lineRule="auto"/>
        <w:ind w:firstLine="480" w:firstLineChars="200"/>
        <w:rPr>
          <w:color w:val="000000"/>
          <w:shd w:val="clear" w:color="auto" w:fill="FFFFFF"/>
        </w:rPr>
      </w:pPr>
      <w:r>
        <w:rPr>
          <w:rFonts w:hint="eastAsia"/>
          <w:color w:val="000000"/>
          <w:shd w:val="clear" w:color="auto" w:fill="FFFFFF"/>
        </w:rPr>
        <w:t xml:space="preserve"> 联系电话：0374-3582955转35099</w:t>
      </w:r>
    </w:p>
    <w:p>
      <w:pPr>
        <w:pStyle w:val="11"/>
        <w:shd w:val="clear" w:color="auto" w:fill="FFFFFF"/>
        <w:spacing w:before="0" w:beforeAutospacing="0" w:after="0" w:afterAutospacing="0" w:line="360" w:lineRule="auto"/>
        <w:ind w:firstLine="480" w:firstLineChars="200"/>
        <w:rPr>
          <w:rFonts w:cs="����"/>
          <w:color w:val="000000"/>
        </w:rPr>
      </w:pPr>
    </w:p>
    <w:p>
      <w:pPr>
        <w:pStyle w:val="17"/>
        <w:spacing w:line="360" w:lineRule="auto"/>
        <w:jc w:val="right"/>
        <w:rPr>
          <w:rFonts w:ascii="宋体" w:hAnsi="宋体" w:cs="宋体"/>
          <w:color w:val="000000"/>
          <w:sz w:val="24"/>
          <w:szCs w:val="24"/>
        </w:rPr>
      </w:pPr>
      <w:r>
        <w:rPr>
          <w:rFonts w:hint="eastAsia" w:ascii="宋体" w:hAnsi="宋体" w:cs="宋体"/>
          <w:color w:val="000000"/>
          <w:sz w:val="24"/>
          <w:szCs w:val="24"/>
        </w:rPr>
        <w:t xml:space="preserve">                                        襄城县政府采购中心</w:t>
      </w:r>
    </w:p>
    <w:p>
      <w:pPr>
        <w:jc w:val="right"/>
        <w:rPr>
          <w:rFonts w:ascii="宋体" w:hAnsi="宋体" w:cs="宋体"/>
          <w:sz w:val="24"/>
        </w:rPr>
      </w:pPr>
      <w:r>
        <w:rPr>
          <w:rFonts w:hint="eastAsia" w:ascii="宋体" w:hAnsi="宋体" w:cs="宋体"/>
          <w:color w:val="000000"/>
          <w:sz w:val="24"/>
        </w:rPr>
        <w:t xml:space="preserve">                                            2017年12月13日</w:t>
      </w:r>
    </w:p>
    <w:p>
      <w:pPr>
        <w:pStyle w:val="16"/>
        <w:spacing w:before="0" w:after="0" w:line="360" w:lineRule="auto"/>
        <w:jc w:val="both"/>
        <w:rPr>
          <w:b/>
          <w:bCs/>
          <w:sz w:val="32"/>
          <w:szCs w:val="32"/>
        </w:rPr>
      </w:pPr>
    </w:p>
    <w:p>
      <w:pPr>
        <w:pStyle w:val="17"/>
        <w:spacing w:line="360" w:lineRule="auto"/>
        <w:jc w:val="center"/>
        <w:rPr>
          <w:rFonts w:ascii="宋体" w:hAnsi="宋体" w:cs="宋体"/>
          <w:b/>
          <w:bCs/>
          <w:sz w:val="32"/>
          <w:szCs w:val="32"/>
        </w:rPr>
      </w:pPr>
    </w:p>
    <w:p>
      <w:pPr>
        <w:pStyle w:val="17"/>
        <w:spacing w:line="360" w:lineRule="auto"/>
        <w:jc w:val="center"/>
        <w:rPr>
          <w:rFonts w:ascii="宋体" w:hAnsi="宋体" w:cs="宋体"/>
          <w:b/>
          <w:bCs/>
          <w:sz w:val="32"/>
          <w:szCs w:val="32"/>
        </w:rPr>
      </w:pPr>
    </w:p>
    <w:p>
      <w:pPr>
        <w:pStyle w:val="17"/>
        <w:spacing w:line="360" w:lineRule="auto"/>
        <w:jc w:val="center"/>
        <w:rPr>
          <w:rFonts w:ascii="宋体" w:hAnsi="宋体" w:cs="宋体"/>
          <w:b/>
          <w:bCs/>
          <w:sz w:val="32"/>
          <w:szCs w:val="32"/>
        </w:rPr>
      </w:pPr>
    </w:p>
    <w:p>
      <w:pPr>
        <w:pStyle w:val="17"/>
        <w:spacing w:line="360" w:lineRule="auto"/>
        <w:jc w:val="center"/>
        <w:rPr>
          <w:rFonts w:ascii="宋体" w:hAnsi="宋体" w:cs="宋体"/>
          <w:b/>
          <w:bCs/>
          <w:sz w:val="32"/>
          <w:szCs w:val="32"/>
        </w:rPr>
      </w:pPr>
    </w:p>
    <w:p>
      <w:pPr>
        <w:pStyle w:val="17"/>
        <w:spacing w:line="360" w:lineRule="auto"/>
        <w:jc w:val="center"/>
        <w:rPr>
          <w:rFonts w:ascii="宋体" w:hAnsi="宋体" w:cs="宋体"/>
          <w:b/>
          <w:bCs/>
          <w:sz w:val="32"/>
          <w:szCs w:val="32"/>
        </w:rPr>
      </w:pPr>
    </w:p>
    <w:p>
      <w:pPr>
        <w:pStyle w:val="17"/>
        <w:spacing w:line="360" w:lineRule="auto"/>
        <w:jc w:val="center"/>
        <w:rPr>
          <w:rFonts w:ascii="宋体" w:hAnsi="宋体" w:cs="宋体"/>
          <w:b/>
          <w:bCs/>
          <w:sz w:val="32"/>
          <w:szCs w:val="32"/>
        </w:rPr>
      </w:pPr>
    </w:p>
    <w:p>
      <w:pPr>
        <w:pStyle w:val="17"/>
        <w:spacing w:line="360" w:lineRule="auto"/>
        <w:jc w:val="center"/>
        <w:rPr>
          <w:rFonts w:ascii="宋体" w:hAnsi="宋体" w:cs="宋体"/>
          <w:b/>
          <w:bCs/>
          <w:sz w:val="32"/>
          <w:szCs w:val="32"/>
        </w:rPr>
      </w:pPr>
    </w:p>
    <w:p>
      <w:pPr>
        <w:pStyle w:val="17"/>
        <w:spacing w:line="360" w:lineRule="auto"/>
        <w:rPr>
          <w:rFonts w:ascii="宋体" w:hAnsi="宋体" w:cs="宋体"/>
          <w:b/>
          <w:bCs/>
          <w:sz w:val="32"/>
          <w:szCs w:val="32"/>
        </w:rPr>
      </w:pPr>
    </w:p>
    <w:p>
      <w:pPr>
        <w:pStyle w:val="12"/>
      </w:pPr>
    </w:p>
    <w:p>
      <w:pPr>
        <w:pStyle w:val="12"/>
      </w:pPr>
    </w:p>
    <w:p>
      <w:pPr>
        <w:pStyle w:val="12"/>
      </w:pPr>
    </w:p>
    <w:p>
      <w:pPr>
        <w:pStyle w:val="12"/>
      </w:pPr>
    </w:p>
    <w:p>
      <w:pPr>
        <w:pStyle w:val="12"/>
      </w:pPr>
    </w:p>
    <w:p>
      <w:pPr>
        <w:pStyle w:val="12"/>
      </w:pPr>
    </w:p>
    <w:p>
      <w:pPr>
        <w:pStyle w:val="12"/>
      </w:pPr>
      <w:r>
        <w:rPr>
          <w:rFonts w:hint="eastAsia"/>
        </w:rPr>
        <w:t>第二部分  项目需求及其它要求</w:t>
      </w:r>
    </w:p>
    <w:p>
      <w:pPr>
        <w:numPr>
          <w:ilvl w:val="0"/>
          <w:numId w:val="3"/>
        </w:numPr>
        <w:rPr>
          <w:rFonts w:ascii="宋体" w:hAnsi="宋体" w:cs="宋体"/>
          <w:b/>
          <w:sz w:val="24"/>
        </w:rPr>
      </w:pPr>
      <w:r>
        <w:rPr>
          <w:rFonts w:hint="eastAsia" w:ascii="宋体" w:hAnsi="宋体" w:cs="宋体"/>
          <w:b/>
          <w:sz w:val="24"/>
        </w:rPr>
        <w:t>参数要求：</w:t>
      </w:r>
    </w:p>
    <w:p>
      <w:pPr>
        <w:rPr>
          <w:rFonts w:ascii="宋体" w:hAnsi="宋体" w:cs="宋体"/>
          <w:b/>
          <w:sz w:val="24"/>
        </w:rPr>
      </w:pPr>
      <w:r>
        <w:rPr>
          <w:rFonts w:hint="eastAsia" w:ascii="宋体" w:hAnsi="宋体" w:cs="宋体"/>
          <w:b/>
          <w:sz w:val="24"/>
        </w:rPr>
        <w:t xml:space="preserve">    </w:t>
      </w:r>
    </w:p>
    <w:tbl>
      <w:tblPr>
        <w:tblStyle w:val="15"/>
        <w:tblW w:w="9248" w:type="dxa"/>
        <w:tblInd w:w="93" w:type="dxa"/>
        <w:tblLayout w:type="fixed"/>
        <w:tblCellMar>
          <w:top w:w="0" w:type="dxa"/>
          <w:left w:w="108" w:type="dxa"/>
          <w:bottom w:w="0" w:type="dxa"/>
          <w:right w:w="108" w:type="dxa"/>
        </w:tblCellMar>
      </w:tblPr>
      <w:tblGrid>
        <w:gridCol w:w="576"/>
        <w:gridCol w:w="1096"/>
        <w:gridCol w:w="6321"/>
        <w:gridCol w:w="679"/>
        <w:gridCol w:w="576"/>
      </w:tblGrid>
      <w:tr>
        <w:tblPrEx>
          <w:tblLayout w:type="fixed"/>
          <w:tblCellMar>
            <w:top w:w="0" w:type="dxa"/>
            <w:left w:w="108" w:type="dxa"/>
            <w:bottom w:w="0" w:type="dxa"/>
            <w:right w:w="108" w:type="dxa"/>
          </w:tblCellMar>
        </w:tblPrEx>
        <w:trPr>
          <w:trHeight w:val="270" w:hRule="atLeast"/>
        </w:trPr>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109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产品名称</w:t>
            </w:r>
          </w:p>
        </w:tc>
        <w:tc>
          <w:tcPr>
            <w:tcW w:w="632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参数要求</w:t>
            </w:r>
          </w:p>
        </w:tc>
        <w:tc>
          <w:tcPr>
            <w:tcW w:w="67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单位</w:t>
            </w:r>
          </w:p>
        </w:tc>
        <w:tc>
          <w:tcPr>
            <w:tcW w:w="57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数量</w:t>
            </w:r>
          </w:p>
        </w:tc>
      </w:tr>
      <w:tr>
        <w:tblPrEx>
          <w:tblLayout w:type="fixed"/>
          <w:tblCellMar>
            <w:top w:w="0" w:type="dxa"/>
            <w:left w:w="108" w:type="dxa"/>
            <w:bottom w:w="0" w:type="dxa"/>
            <w:right w:w="108" w:type="dxa"/>
          </w:tblCellMar>
        </w:tblPrEx>
        <w:trPr>
          <w:trHeight w:val="270" w:hRule="atLeast"/>
        </w:trPr>
        <w:tc>
          <w:tcPr>
            <w:tcW w:w="9248"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18"/>
                <w:szCs w:val="18"/>
              </w:rPr>
            </w:pPr>
            <w:r>
              <w:rPr>
                <w:rFonts w:hint="eastAsia" w:ascii="宋体" w:hAnsi="宋体" w:cs="宋体"/>
                <w:b/>
                <w:bCs/>
                <w:color w:val="000000"/>
                <w:kern w:val="0"/>
                <w:sz w:val="18"/>
                <w:szCs w:val="18"/>
              </w:rPr>
              <w:t>一、前端采集部分</w:t>
            </w:r>
          </w:p>
        </w:tc>
      </w:tr>
      <w:tr>
        <w:tblPrEx>
          <w:tblLayout w:type="fixed"/>
          <w:tblCellMar>
            <w:top w:w="0" w:type="dxa"/>
            <w:left w:w="108" w:type="dxa"/>
            <w:bottom w:w="0" w:type="dxa"/>
            <w:right w:w="108" w:type="dxa"/>
          </w:tblCellMar>
        </w:tblPrEx>
        <w:trPr>
          <w:trHeight w:val="557" w:hRule="atLeast"/>
        </w:trPr>
        <w:tc>
          <w:tcPr>
            <w:tcW w:w="57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9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人脸抓拍摄像机</w:t>
            </w:r>
          </w:p>
        </w:tc>
        <w:tc>
          <w:tcPr>
            <w:tcW w:w="632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xml:space="preserve">摄像机内置靶面尺寸为1/1.8"。 </w:t>
            </w:r>
            <w:r>
              <w:rPr>
                <w:rFonts w:hint="eastAsia" w:ascii="宋体" w:hAnsi="宋体" w:cs="宋体"/>
                <w:color w:val="auto"/>
                <w:kern w:val="0"/>
                <w:sz w:val="18"/>
                <w:szCs w:val="18"/>
              </w:rPr>
              <w:br w:type="textWrapping"/>
            </w:r>
            <w:r>
              <w:rPr>
                <w:rFonts w:hint="eastAsia" w:ascii="宋体" w:hAnsi="宋体" w:cs="宋体"/>
                <w:color w:val="auto"/>
                <w:kern w:val="0"/>
                <w:sz w:val="18"/>
                <w:szCs w:val="18"/>
              </w:rPr>
              <w:t xml:space="preserve">镜头支持自动变焦、自动调节光圈及ABF按键一键聚焦功能。 </w:t>
            </w:r>
            <w:r>
              <w:rPr>
                <w:rFonts w:hint="eastAsia" w:ascii="宋体" w:hAnsi="宋体" w:cs="宋体"/>
                <w:color w:val="auto"/>
                <w:kern w:val="0"/>
                <w:sz w:val="18"/>
                <w:szCs w:val="18"/>
              </w:rPr>
              <w:br w:type="textWrapping"/>
            </w:r>
            <w:r>
              <w:rPr>
                <w:rFonts w:hint="eastAsia" w:ascii="宋体" w:hAnsi="宋体" w:cs="宋体"/>
                <w:color w:val="auto"/>
                <w:kern w:val="0"/>
                <w:sz w:val="18"/>
                <w:szCs w:val="18"/>
              </w:rPr>
              <w:t xml:space="preserve">在1920x1080 @25fps下，码率设定为1Mbps，RJ45输出，清晰度不小于1100TVL。 </w:t>
            </w:r>
            <w:r>
              <w:rPr>
                <w:rFonts w:hint="eastAsia" w:ascii="宋体" w:hAnsi="宋体" w:cs="宋体"/>
                <w:color w:val="auto"/>
                <w:kern w:val="0"/>
                <w:sz w:val="18"/>
                <w:szCs w:val="18"/>
              </w:rPr>
              <w:br w:type="textWrapping"/>
            </w:r>
            <w:r>
              <w:rPr>
                <w:rFonts w:hint="eastAsia" w:ascii="宋体" w:hAnsi="宋体" w:cs="宋体"/>
                <w:color w:val="auto"/>
                <w:kern w:val="0"/>
                <w:sz w:val="18"/>
                <w:szCs w:val="18"/>
              </w:rPr>
              <w:t>最低照度彩色：0.0004 lx，黑白：0.0001 lx（重要参数，提供检测报告证明）。</w:t>
            </w:r>
            <w:r>
              <w:rPr>
                <w:rFonts w:hint="eastAsia" w:ascii="宋体" w:hAnsi="宋体" w:cs="宋体"/>
                <w:color w:val="auto"/>
                <w:kern w:val="0"/>
                <w:sz w:val="18"/>
                <w:szCs w:val="18"/>
              </w:rPr>
              <w:br w:type="textWrapping"/>
            </w:r>
            <w:r>
              <w:rPr>
                <w:rFonts w:hint="eastAsia" w:ascii="宋体" w:hAnsi="宋体" w:cs="宋体"/>
                <w:color w:val="auto"/>
                <w:kern w:val="0"/>
                <w:sz w:val="18"/>
                <w:szCs w:val="18"/>
              </w:rPr>
              <w:t xml:space="preserve">支持H.264、MJPEG视频编码格式，其中H.264支持Baseline/Main/High Profile。 </w:t>
            </w:r>
          </w:p>
          <w:p>
            <w:pPr>
              <w:widowControl/>
              <w:jc w:val="left"/>
              <w:rPr>
                <w:rFonts w:ascii="宋体" w:hAnsi="宋体" w:cs="宋体"/>
                <w:color w:val="auto"/>
                <w:kern w:val="0"/>
                <w:sz w:val="18"/>
                <w:szCs w:val="18"/>
              </w:rPr>
            </w:pPr>
            <w:r>
              <w:rPr>
                <w:rFonts w:hint="eastAsia" w:ascii="宋体" w:hAnsi="宋体" w:cs="宋体"/>
                <w:color w:val="auto"/>
                <w:kern w:val="0"/>
                <w:sz w:val="18"/>
                <w:szCs w:val="18"/>
              </w:rPr>
              <w:t>支持滤光片切换功能，摄像机可在白天、夜晚模式下自动切换滤光片（重要参数，提供检测报告证明）。</w:t>
            </w:r>
            <w:r>
              <w:rPr>
                <w:rFonts w:hint="eastAsia" w:ascii="宋体" w:hAnsi="宋体" w:cs="宋体"/>
                <w:color w:val="auto"/>
                <w:kern w:val="0"/>
                <w:sz w:val="18"/>
                <w:szCs w:val="18"/>
              </w:rPr>
              <w:br w:type="textWrapping"/>
            </w:r>
            <w:r>
              <w:rPr>
                <w:rFonts w:hint="eastAsia" w:ascii="宋体" w:hAnsi="宋体" w:cs="宋体"/>
                <w:color w:val="auto"/>
                <w:kern w:val="0"/>
                <w:sz w:val="18"/>
                <w:szCs w:val="18"/>
              </w:rPr>
              <w:t>支持帧率动态控制功能，当触发报警时，视频录像帧率应自动调整至设定值（重要参数，提供检测报告证明）。</w:t>
            </w:r>
            <w:r>
              <w:rPr>
                <w:rFonts w:hint="eastAsia" w:ascii="宋体" w:hAnsi="宋体" w:cs="宋体"/>
                <w:color w:val="auto"/>
                <w:kern w:val="0"/>
                <w:sz w:val="18"/>
                <w:szCs w:val="18"/>
              </w:rPr>
              <w:br w:type="textWrapping"/>
            </w:r>
            <w:r>
              <w:rPr>
                <w:rFonts w:hint="eastAsia" w:ascii="宋体" w:hAnsi="宋体" w:cs="宋体"/>
                <w:color w:val="auto"/>
                <w:kern w:val="0"/>
                <w:sz w:val="18"/>
                <w:szCs w:val="18"/>
              </w:rPr>
              <w:t>在1920x1080 @30fps下，码率设定为1Mbps，图像传输延时≤80ms。</w:t>
            </w:r>
            <w:r>
              <w:rPr>
                <w:rFonts w:hint="eastAsia" w:ascii="宋体" w:hAnsi="宋体" w:cs="宋体"/>
                <w:color w:val="auto"/>
                <w:kern w:val="0"/>
                <w:sz w:val="18"/>
                <w:szCs w:val="18"/>
              </w:rPr>
              <w:br w:type="textWrapping"/>
            </w:r>
            <w:r>
              <w:rPr>
                <w:rFonts w:hint="eastAsia" w:ascii="宋体" w:hAnsi="宋体" w:cs="宋体"/>
                <w:color w:val="auto"/>
                <w:kern w:val="0"/>
                <w:sz w:val="18"/>
                <w:szCs w:val="18"/>
              </w:rPr>
              <w:t xml:space="preserve">支持smart264编码功能，摄像机开启smart264功能后，码流节约1/3。 </w:t>
            </w:r>
            <w:r>
              <w:rPr>
                <w:rFonts w:hint="eastAsia" w:ascii="宋体" w:hAnsi="宋体" w:cs="宋体"/>
                <w:color w:val="auto"/>
                <w:kern w:val="0"/>
                <w:sz w:val="18"/>
                <w:szCs w:val="18"/>
              </w:rPr>
              <w:br w:type="textWrapping"/>
            </w:r>
            <w:r>
              <w:rPr>
                <w:rFonts w:hint="eastAsia" w:ascii="宋体" w:hAnsi="宋体" w:cs="宋体"/>
                <w:color w:val="auto"/>
                <w:kern w:val="0"/>
                <w:sz w:val="18"/>
                <w:szCs w:val="18"/>
              </w:rPr>
              <w:t xml:space="preserve">信噪比不小于60dB。 </w:t>
            </w:r>
            <w:r>
              <w:rPr>
                <w:rFonts w:hint="eastAsia" w:ascii="宋体" w:hAnsi="宋体" w:cs="宋体"/>
                <w:color w:val="auto"/>
                <w:kern w:val="0"/>
                <w:sz w:val="18"/>
                <w:szCs w:val="18"/>
              </w:rPr>
              <w:br w:type="textWrapping"/>
            </w:r>
            <w:r>
              <w:rPr>
                <w:rFonts w:hint="eastAsia" w:ascii="宋体" w:hAnsi="宋体" w:cs="宋体"/>
                <w:color w:val="auto"/>
                <w:kern w:val="0"/>
                <w:sz w:val="18"/>
                <w:szCs w:val="18"/>
              </w:rPr>
              <w:t>宽动态不小于105dB。</w:t>
            </w:r>
            <w:r>
              <w:rPr>
                <w:rFonts w:hint="eastAsia" w:ascii="宋体" w:hAnsi="宋体" w:cs="宋体"/>
                <w:color w:val="auto"/>
                <w:kern w:val="0"/>
                <w:sz w:val="18"/>
                <w:szCs w:val="18"/>
              </w:rPr>
              <w:br w:type="textWrapping"/>
            </w:r>
            <w:r>
              <w:rPr>
                <w:rFonts w:hint="eastAsia" w:ascii="宋体" w:hAnsi="宋体" w:cs="宋体"/>
                <w:color w:val="auto"/>
                <w:kern w:val="0"/>
                <w:sz w:val="18"/>
                <w:szCs w:val="18"/>
              </w:rPr>
              <w:t>照度适应范围不小于130dB。</w:t>
            </w:r>
            <w:r>
              <w:rPr>
                <w:rFonts w:hint="eastAsia" w:ascii="宋体" w:hAnsi="宋体" w:cs="宋体"/>
                <w:color w:val="auto"/>
                <w:kern w:val="0"/>
                <w:sz w:val="18"/>
                <w:szCs w:val="18"/>
              </w:rPr>
              <w:br w:type="textWrapping"/>
            </w:r>
            <w:r>
              <w:rPr>
                <w:rFonts w:hint="eastAsia" w:ascii="宋体" w:hAnsi="宋体" w:cs="宋体"/>
                <w:color w:val="auto"/>
                <w:kern w:val="0"/>
                <w:sz w:val="18"/>
                <w:szCs w:val="18"/>
              </w:rPr>
              <w:t xml:space="preserve">设备与客户端之间用100米网线进行传输，数据包丢包率不大于0.1%（重要参数，提供检测报告证明）。 </w:t>
            </w:r>
            <w:r>
              <w:rPr>
                <w:rFonts w:hint="eastAsia" w:ascii="宋体" w:hAnsi="宋体" w:cs="宋体"/>
                <w:color w:val="auto"/>
                <w:kern w:val="0"/>
                <w:sz w:val="18"/>
                <w:szCs w:val="18"/>
              </w:rPr>
              <w:br w:type="textWrapping"/>
            </w:r>
            <w:r>
              <w:rPr>
                <w:rFonts w:hint="eastAsia" w:ascii="宋体" w:hAnsi="宋体" w:cs="宋体"/>
                <w:color w:val="auto"/>
                <w:kern w:val="0"/>
                <w:sz w:val="18"/>
                <w:szCs w:val="18"/>
              </w:rPr>
              <w:t>支持12行字符叠加，字体大小、颜色、对齐方式可设，具有图片叠加到视频画面功能。</w:t>
            </w:r>
          </w:p>
          <w:p>
            <w:pPr>
              <w:widowControl/>
              <w:jc w:val="left"/>
              <w:rPr>
                <w:rFonts w:ascii="宋体" w:hAnsi="宋体" w:cs="宋体"/>
                <w:color w:val="auto"/>
                <w:kern w:val="0"/>
                <w:sz w:val="18"/>
                <w:szCs w:val="18"/>
              </w:rPr>
            </w:pPr>
            <w:r>
              <w:rPr>
                <w:rFonts w:hint="eastAsia" w:ascii="宋体" w:hAnsi="宋体" w:cs="宋体"/>
                <w:color w:val="auto"/>
                <w:kern w:val="0"/>
                <w:sz w:val="18"/>
                <w:szCs w:val="18"/>
              </w:rPr>
              <w:t>支持IP地址获取和IP地址搜索功能。</w:t>
            </w:r>
          </w:p>
          <w:p>
            <w:pPr>
              <w:widowControl/>
              <w:jc w:val="left"/>
              <w:rPr>
                <w:rFonts w:ascii="宋体" w:hAnsi="宋体" w:cs="宋体"/>
                <w:color w:val="auto"/>
                <w:kern w:val="0"/>
                <w:sz w:val="18"/>
                <w:szCs w:val="18"/>
              </w:rPr>
            </w:pPr>
            <w:r>
              <w:rPr>
                <w:rFonts w:hint="eastAsia" w:ascii="宋体" w:hAnsi="宋体" w:cs="宋体"/>
                <w:color w:val="auto"/>
                <w:kern w:val="0"/>
                <w:sz w:val="18"/>
                <w:szCs w:val="18"/>
              </w:rPr>
              <w:t>摄像机与客户端之间支持语音对讲功能，对讲声音支持立体声设置选项。</w:t>
            </w:r>
          </w:p>
          <w:p>
            <w:pPr>
              <w:widowControl/>
              <w:jc w:val="left"/>
              <w:rPr>
                <w:rFonts w:ascii="宋体" w:hAnsi="宋体" w:cs="宋体"/>
                <w:color w:val="auto"/>
                <w:kern w:val="0"/>
                <w:sz w:val="18"/>
                <w:szCs w:val="18"/>
              </w:rPr>
            </w:pPr>
            <w:r>
              <w:rPr>
                <w:rFonts w:hint="eastAsia" w:ascii="宋体" w:hAnsi="宋体" w:cs="宋体"/>
                <w:color w:val="auto"/>
                <w:kern w:val="0"/>
                <w:sz w:val="18"/>
                <w:szCs w:val="18"/>
              </w:rPr>
              <w:t>具有区域裁剪、场景参数设置、背光补偿、强光抑制、自动增益、数字降噪、电子防抖、透雾、感兴趣区域、SVC、断网续传、配置保存、用户登录锁定、远程管理、配置管理等功能。</w:t>
            </w:r>
          </w:p>
          <w:p>
            <w:pPr>
              <w:widowControl/>
              <w:jc w:val="left"/>
              <w:rPr>
                <w:rFonts w:ascii="宋体" w:hAnsi="宋体" w:cs="宋体"/>
                <w:color w:val="auto"/>
                <w:kern w:val="0"/>
                <w:sz w:val="18"/>
                <w:szCs w:val="18"/>
              </w:rPr>
            </w:pPr>
            <w:r>
              <w:rPr>
                <w:rFonts w:hint="eastAsia" w:ascii="宋体" w:hAnsi="宋体" w:cs="宋体"/>
                <w:color w:val="auto"/>
                <w:kern w:val="0"/>
                <w:sz w:val="18"/>
                <w:szCs w:val="18"/>
              </w:rPr>
              <w:t>支持人员特征显示功能，可在客户端软件显示监视区域内人员的性别、年龄段、面部表情和是否戴眼镜。</w:t>
            </w:r>
            <w:r>
              <w:rPr>
                <w:rFonts w:hint="eastAsia" w:ascii="宋体" w:hAnsi="宋体" w:cs="宋体"/>
                <w:color w:val="auto"/>
                <w:kern w:val="0"/>
                <w:sz w:val="18"/>
                <w:szCs w:val="18"/>
              </w:rPr>
              <w:tab/>
            </w:r>
          </w:p>
          <w:p>
            <w:pPr>
              <w:widowControl/>
              <w:jc w:val="left"/>
              <w:rPr>
                <w:rFonts w:ascii="宋体" w:hAnsi="宋体" w:cs="宋体"/>
                <w:color w:val="auto"/>
                <w:kern w:val="0"/>
                <w:sz w:val="18"/>
                <w:szCs w:val="18"/>
              </w:rPr>
            </w:pPr>
            <w:r>
              <w:rPr>
                <w:rFonts w:hint="eastAsia" w:ascii="宋体" w:hAnsi="宋体" w:cs="宋体"/>
                <w:color w:val="auto"/>
                <w:kern w:val="0"/>
                <w:sz w:val="18"/>
                <w:szCs w:val="18"/>
              </w:rPr>
              <w:t>支持人脸抓拍功能，可将人脸抓拍图片分别存储为场景图和人脸图，场景图和人脸图可关联存储。</w:t>
            </w:r>
            <w:r>
              <w:rPr>
                <w:rFonts w:hint="eastAsia" w:ascii="宋体" w:hAnsi="宋体" w:cs="宋体"/>
                <w:color w:val="auto"/>
                <w:kern w:val="0"/>
                <w:sz w:val="18"/>
                <w:szCs w:val="18"/>
              </w:rPr>
              <w:tab/>
            </w:r>
            <w:r>
              <w:rPr>
                <w:rFonts w:hint="eastAsia" w:ascii="宋体" w:hAnsi="宋体" w:cs="宋体"/>
                <w:color w:val="auto"/>
                <w:kern w:val="0"/>
                <w:sz w:val="18"/>
                <w:szCs w:val="18"/>
              </w:rPr>
              <w:br w:type="textWrapping"/>
            </w:r>
            <w:r>
              <w:rPr>
                <w:rFonts w:hint="eastAsia" w:ascii="宋体" w:hAnsi="宋体" w:cs="宋体"/>
                <w:color w:val="auto"/>
                <w:kern w:val="0"/>
                <w:sz w:val="18"/>
                <w:szCs w:val="18"/>
              </w:rPr>
              <w:t>支持同时对画面中25个以上的人脸进行检测和抓拍（重要参数，提供检测报告证明）。</w:t>
            </w:r>
            <w:r>
              <w:rPr>
                <w:rFonts w:hint="eastAsia" w:ascii="宋体" w:hAnsi="宋体" w:cs="宋体"/>
                <w:color w:val="auto"/>
                <w:kern w:val="0"/>
                <w:sz w:val="18"/>
                <w:szCs w:val="18"/>
              </w:rPr>
              <w:br w:type="textWrapping"/>
            </w:r>
            <w:r>
              <w:rPr>
                <w:rFonts w:hint="eastAsia" w:ascii="宋体" w:hAnsi="宋体" w:cs="宋体"/>
                <w:color w:val="auto"/>
                <w:kern w:val="0"/>
                <w:sz w:val="18"/>
                <w:szCs w:val="18"/>
              </w:rPr>
              <w:t>摄像机在SD卡空间不足、SD卡出错、非法访问、网络断开、IP冲突时可给出报警提示。</w:t>
            </w:r>
            <w:r>
              <w:rPr>
                <w:rFonts w:hint="eastAsia" w:ascii="宋体" w:hAnsi="宋体" w:cs="宋体"/>
                <w:color w:val="auto"/>
                <w:kern w:val="0"/>
                <w:sz w:val="18"/>
                <w:szCs w:val="18"/>
              </w:rPr>
              <w:br w:type="textWrapping"/>
            </w:r>
            <w:r>
              <w:rPr>
                <w:rFonts w:hint="eastAsia" w:ascii="宋体" w:hAnsi="宋体" w:cs="宋体"/>
                <w:color w:val="auto"/>
                <w:kern w:val="0"/>
                <w:sz w:val="18"/>
                <w:szCs w:val="18"/>
              </w:rPr>
              <w:t>支持存储空间显示功能，在IE浏览器下，具有存储空间开启/关闭选项，功能开启后，样机有3种模式显示存储卡剩余存储时长（重要参数，提供检测报告证明）。</w:t>
            </w:r>
          </w:p>
          <w:p>
            <w:pPr>
              <w:widowControl/>
              <w:jc w:val="left"/>
              <w:rPr>
                <w:rFonts w:ascii="宋体" w:hAnsi="宋体" w:cs="宋体"/>
                <w:color w:val="auto"/>
                <w:kern w:val="0"/>
                <w:sz w:val="18"/>
                <w:szCs w:val="18"/>
              </w:rPr>
            </w:pPr>
            <w:r>
              <w:rPr>
                <w:rFonts w:hint="eastAsia" w:ascii="宋体" w:hAnsi="宋体" w:cs="宋体"/>
                <w:color w:val="auto"/>
                <w:kern w:val="0"/>
                <w:sz w:val="18"/>
                <w:szCs w:val="18"/>
              </w:rPr>
              <w:t>在音频编码格式设置为PCM、G711、AAC时，采样频率可设置为8~48KHz。</w:t>
            </w:r>
          </w:p>
          <w:p>
            <w:pPr>
              <w:widowControl/>
              <w:jc w:val="left"/>
              <w:rPr>
                <w:rFonts w:ascii="宋体" w:hAnsi="宋体" w:cs="宋体"/>
                <w:color w:val="auto"/>
                <w:kern w:val="0"/>
                <w:sz w:val="18"/>
                <w:szCs w:val="18"/>
              </w:rPr>
            </w:pPr>
            <w:r>
              <w:rPr>
                <w:rFonts w:hint="eastAsia" w:ascii="宋体" w:hAnsi="宋体" w:cs="宋体"/>
                <w:color w:val="auto"/>
                <w:kern w:val="0"/>
                <w:sz w:val="18"/>
                <w:szCs w:val="18"/>
              </w:rPr>
              <w:t>支持DC12V电源反向输出（重要参数，提供检测报告证明）。</w:t>
            </w:r>
            <w:r>
              <w:rPr>
                <w:rFonts w:hint="eastAsia" w:ascii="宋体" w:hAnsi="宋体" w:cs="宋体"/>
                <w:color w:val="auto"/>
                <w:kern w:val="0"/>
                <w:sz w:val="18"/>
                <w:szCs w:val="18"/>
              </w:rPr>
              <w:br w:type="textWrapping"/>
            </w:r>
            <w:r>
              <w:rPr>
                <w:rFonts w:hint="eastAsia" w:ascii="宋体" w:hAnsi="宋体" w:cs="宋体"/>
                <w:color w:val="auto"/>
                <w:kern w:val="0"/>
                <w:sz w:val="18"/>
                <w:szCs w:val="18"/>
              </w:rPr>
              <w:t>支持128G SD卡。</w:t>
            </w:r>
            <w:r>
              <w:rPr>
                <w:rFonts w:hint="eastAsia" w:ascii="宋体" w:hAnsi="宋体" w:cs="宋体"/>
                <w:color w:val="auto"/>
                <w:kern w:val="0"/>
                <w:sz w:val="18"/>
                <w:szCs w:val="18"/>
              </w:rPr>
              <w:br w:type="textWrapping"/>
            </w:r>
            <w:r>
              <w:rPr>
                <w:rFonts w:hint="eastAsia" w:ascii="宋体" w:hAnsi="宋体" w:cs="宋体"/>
                <w:color w:val="auto"/>
                <w:kern w:val="0"/>
                <w:sz w:val="18"/>
                <w:szCs w:val="18"/>
              </w:rPr>
              <w:t>摄像机能够在-45~70摄氏度，湿度小于93%环境下稳定工作。</w:t>
            </w:r>
          </w:p>
        </w:tc>
        <w:tc>
          <w:tcPr>
            <w:tcW w:w="67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r>
      <w:tr>
        <w:tblPrEx>
          <w:tblLayout w:type="fixed"/>
          <w:tblCellMar>
            <w:top w:w="0" w:type="dxa"/>
            <w:left w:w="108" w:type="dxa"/>
            <w:bottom w:w="0" w:type="dxa"/>
            <w:right w:w="108" w:type="dxa"/>
          </w:tblCellMar>
        </w:tblPrEx>
        <w:trPr>
          <w:trHeight w:val="810" w:hRule="atLeast"/>
        </w:trPr>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096"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镜头</w:t>
            </w:r>
          </w:p>
        </w:tc>
        <w:tc>
          <w:tcPr>
            <w:tcW w:w="6321"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1200万像素1/1.7“10.5-42mm手动变焦镜头</w:t>
            </w:r>
          </w:p>
        </w:tc>
        <w:tc>
          <w:tcPr>
            <w:tcW w:w="67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批</w:t>
            </w:r>
          </w:p>
        </w:tc>
        <w:tc>
          <w:tcPr>
            <w:tcW w:w="57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r>
      <w:tr>
        <w:tblPrEx>
          <w:tblLayout w:type="fixed"/>
          <w:tblCellMar>
            <w:top w:w="0" w:type="dxa"/>
            <w:left w:w="108" w:type="dxa"/>
            <w:bottom w:w="0" w:type="dxa"/>
            <w:right w:w="108" w:type="dxa"/>
          </w:tblCellMar>
        </w:tblPrEx>
        <w:trPr>
          <w:trHeight w:val="540" w:hRule="atLeast"/>
        </w:trPr>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096"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立杆和基础</w:t>
            </w:r>
          </w:p>
        </w:tc>
        <w:tc>
          <w:tcPr>
            <w:tcW w:w="632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100路前段摄像头配套立杆（支架）、基础、预埋件等器件设施，符合《结构用无缝钢管》（GB/T8162-1999</w:t>
            </w:r>
            <w:r>
              <w:rPr>
                <w:rFonts w:ascii="宋体" w:hAnsi="宋体" w:cs="宋体"/>
                <w:color w:val="auto"/>
                <w:kern w:val="0"/>
                <w:sz w:val="18"/>
                <w:szCs w:val="18"/>
              </w:rPr>
              <w:t>）</w:t>
            </w:r>
            <w:r>
              <w:rPr>
                <w:rFonts w:hint="eastAsia" w:ascii="宋体" w:hAnsi="宋体" w:cs="宋体"/>
                <w:color w:val="auto"/>
                <w:kern w:val="0"/>
                <w:sz w:val="18"/>
                <w:szCs w:val="18"/>
              </w:rPr>
              <w:t>的规定标准，内外热镀锌防腐处理，镀锌层厚度≥86微米，表面颜色为乳白色（喷塑）；需满足项目实际需求。</w:t>
            </w:r>
          </w:p>
        </w:tc>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批</w:t>
            </w: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r>
      <w:tr>
        <w:tblPrEx>
          <w:tblLayout w:type="fixed"/>
          <w:tblCellMar>
            <w:top w:w="0" w:type="dxa"/>
            <w:left w:w="108" w:type="dxa"/>
            <w:bottom w:w="0" w:type="dxa"/>
            <w:right w:w="108" w:type="dxa"/>
          </w:tblCellMar>
        </w:tblPrEx>
        <w:trPr>
          <w:trHeight w:val="540" w:hRule="atLeast"/>
        </w:trPr>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09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安装施工及辅材</w:t>
            </w:r>
          </w:p>
        </w:tc>
        <w:tc>
          <w:tcPr>
            <w:tcW w:w="632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防护罩、补光灯、配套支架、横杆、交换机、机箱、电源线、电表、网线、尾纤、防雷器、空开、插盘等辅材；线路敷设、设备安装及调试；满足项目实际需求。</w:t>
            </w:r>
          </w:p>
        </w:tc>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kern w:val="0"/>
                <w:sz w:val="18"/>
                <w:szCs w:val="18"/>
              </w:rPr>
              <w:t>批</w:t>
            </w: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r>
      <w:tr>
        <w:tblPrEx>
          <w:tblLayout w:type="fixed"/>
          <w:tblCellMar>
            <w:top w:w="0" w:type="dxa"/>
            <w:left w:w="108" w:type="dxa"/>
            <w:bottom w:w="0" w:type="dxa"/>
            <w:right w:w="108" w:type="dxa"/>
          </w:tblCellMar>
        </w:tblPrEx>
        <w:trPr>
          <w:trHeight w:val="375" w:hRule="atLeast"/>
        </w:trPr>
        <w:tc>
          <w:tcPr>
            <w:tcW w:w="9248"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auto"/>
                <w:kern w:val="0"/>
                <w:sz w:val="18"/>
                <w:szCs w:val="18"/>
              </w:rPr>
            </w:pPr>
            <w:r>
              <w:rPr>
                <w:rFonts w:hint="eastAsia" w:ascii="宋体" w:hAnsi="宋体" w:cs="宋体"/>
                <w:b/>
                <w:bCs/>
                <w:color w:val="auto"/>
                <w:kern w:val="0"/>
                <w:sz w:val="18"/>
                <w:szCs w:val="18"/>
              </w:rPr>
              <w:t>二、存储设备</w:t>
            </w:r>
          </w:p>
        </w:tc>
      </w:tr>
      <w:tr>
        <w:tblPrEx>
          <w:tblLayout w:type="fixed"/>
          <w:tblCellMar>
            <w:top w:w="0" w:type="dxa"/>
            <w:left w:w="108" w:type="dxa"/>
            <w:bottom w:w="0" w:type="dxa"/>
            <w:right w:w="108" w:type="dxa"/>
          </w:tblCellMar>
        </w:tblPrEx>
        <w:trPr>
          <w:trHeight w:val="1440" w:hRule="atLeast"/>
        </w:trPr>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96"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网络存储服务器</w:t>
            </w:r>
          </w:p>
        </w:tc>
        <w:tc>
          <w:tcPr>
            <w:tcW w:w="6321"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采用48盘位专业存储设备；</w:t>
            </w:r>
            <w:r>
              <w:rPr>
                <w:rFonts w:hint="eastAsia" w:ascii="宋体" w:hAnsi="宋体" w:cs="宋体"/>
                <w:color w:val="auto"/>
                <w:kern w:val="0"/>
                <w:sz w:val="18"/>
                <w:szCs w:val="18"/>
              </w:rPr>
              <w:br w:type="textWrapping"/>
            </w:r>
            <w:r>
              <w:rPr>
                <w:rFonts w:hint="eastAsia" w:ascii="宋体" w:hAnsi="宋体" w:cs="宋体"/>
                <w:color w:val="auto"/>
                <w:kern w:val="0"/>
                <w:sz w:val="18"/>
                <w:szCs w:val="18"/>
              </w:rPr>
              <w:t xml:space="preserve">采用linux操作系统，64位四核处理器, 8G内存，可扩展至16G； </w:t>
            </w:r>
            <w:r>
              <w:rPr>
                <w:rFonts w:hint="eastAsia" w:ascii="宋体" w:hAnsi="宋体" w:cs="宋体"/>
                <w:color w:val="auto"/>
                <w:kern w:val="0"/>
                <w:sz w:val="18"/>
                <w:szCs w:val="18"/>
              </w:rPr>
              <w:br w:type="textWrapping"/>
            </w:r>
            <w:r>
              <w:rPr>
                <w:rFonts w:hint="eastAsia" w:ascii="宋体" w:hAnsi="宋体" w:cs="宋体"/>
                <w:color w:val="auto"/>
                <w:kern w:val="0"/>
                <w:sz w:val="18"/>
                <w:szCs w:val="18"/>
              </w:rPr>
              <w:t xml:space="preserve">具有5个千兆RJ45网络接口，支持扩展4个千兆RJ45网络接口，或支持扩展2个万兆光口，可分别设置不同的IP地址，并具有负载均衡、容错模式、链路聚合功能模式 （重要参数，提供检测报告证明）； </w:t>
            </w:r>
            <w:r>
              <w:rPr>
                <w:rFonts w:hint="eastAsia" w:ascii="宋体" w:hAnsi="宋体" w:cs="宋体"/>
                <w:color w:val="auto"/>
                <w:kern w:val="0"/>
                <w:sz w:val="18"/>
                <w:szCs w:val="18"/>
              </w:rPr>
              <w:br w:type="textWrapping"/>
            </w:r>
            <w:r>
              <w:rPr>
                <w:rFonts w:hint="eastAsia" w:ascii="宋体" w:hAnsi="宋体" w:cs="宋体"/>
                <w:color w:val="auto"/>
                <w:kern w:val="0"/>
                <w:sz w:val="18"/>
                <w:szCs w:val="18"/>
              </w:rPr>
              <w:t>支持Raid5、Raid5EE、Raid6，支持全局热备和局部热备，支持Raid即建即用，支持逻辑卷的动态在线扩展，支持监控级和企业级硬盘创建RAID（重要参数，提供检测报告证明）；</w:t>
            </w:r>
          </w:p>
          <w:p>
            <w:pPr>
              <w:widowControl/>
              <w:jc w:val="left"/>
              <w:rPr>
                <w:rFonts w:ascii="宋体" w:hAnsi="宋体" w:cs="宋体"/>
                <w:color w:val="auto"/>
                <w:kern w:val="0"/>
                <w:sz w:val="18"/>
                <w:szCs w:val="18"/>
              </w:rPr>
            </w:pPr>
            <w:r>
              <w:rPr>
                <w:rFonts w:hint="eastAsia" w:ascii="宋体" w:hAnsi="宋体" w:cs="宋体"/>
                <w:color w:val="auto"/>
                <w:kern w:val="0"/>
                <w:sz w:val="18"/>
                <w:szCs w:val="18"/>
              </w:rPr>
              <w:t>当RAID组内2块及2块以上硬盘发生故障或者出现硬盘丢失时，原RAID组内磁盘中的数据可正常读出，且新数据可正常写入；</w:t>
            </w:r>
            <w:r>
              <w:rPr>
                <w:rFonts w:hint="eastAsia" w:ascii="宋体" w:hAnsi="宋体" w:cs="宋体"/>
                <w:color w:val="auto"/>
                <w:kern w:val="0"/>
                <w:sz w:val="18"/>
                <w:szCs w:val="18"/>
              </w:rPr>
              <w:br w:type="textWrapping"/>
            </w:r>
            <w:r>
              <w:rPr>
                <w:rFonts w:hint="eastAsia" w:ascii="宋体" w:hAnsi="宋体" w:cs="宋体"/>
                <w:color w:val="auto"/>
                <w:kern w:val="0"/>
                <w:sz w:val="18"/>
                <w:szCs w:val="18"/>
              </w:rPr>
              <w:t xml:space="preserve">支持RAID误操作恢复功能，当RAID组中某块功能正常的磁盘被误拔掉之后5min内再插上，该磁盘能恢复到原RAID中 ； </w:t>
            </w:r>
            <w:r>
              <w:rPr>
                <w:rFonts w:hint="eastAsia" w:ascii="宋体" w:hAnsi="宋体" w:cs="宋体"/>
                <w:color w:val="auto"/>
                <w:kern w:val="0"/>
                <w:sz w:val="18"/>
                <w:szCs w:val="18"/>
              </w:rPr>
              <w:br w:type="textWrapping"/>
            </w:r>
            <w:r>
              <w:rPr>
                <w:rFonts w:hint="eastAsia" w:ascii="宋体" w:hAnsi="宋体" w:cs="宋体"/>
                <w:color w:val="auto"/>
                <w:kern w:val="0"/>
                <w:sz w:val="18"/>
                <w:szCs w:val="18"/>
              </w:rPr>
              <w:t xml:space="preserve">支持智能数据存储功能，交通卡口的图片及数据（包括车标、车道、车速范围、车牌），行为分析的图片及数据（包括警戒线、警戒区、物品遗留、人脸检测）能直接存入存储服务器，并能通过客户端进行检索、查看、下载图片及对应录像（重要参数，提供检测报告证明）； </w:t>
            </w:r>
            <w:r>
              <w:rPr>
                <w:rFonts w:hint="eastAsia" w:ascii="宋体" w:hAnsi="宋体" w:cs="宋体"/>
                <w:color w:val="auto"/>
                <w:kern w:val="0"/>
                <w:sz w:val="18"/>
                <w:szCs w:val="18"/>
              </w:rPr>
              <w:br w:type="textWrapping"/>
            </w:r>
            <w:r>
              <w:rPr>
                <w:rFonts w:hint="eastAsia" w:ascii="宋体" w:hAnsi="宋体" w:cs="宋体"/>
                <w:color w:val="auto"/>
                <w:kern w:val="0"/>
                <w:sz w:val="18"/>
                <w:szCs w:val="18"/>
              </w:rPr>
              <w:t xml:space="preserve">支持同时进行2048Mbps视（音）频码流存储，2048Mbps视（音）频码流转发、384Mbps视（音）频码流回放，在转发模式下，可支持4096Mbps视（音）频码流转发,IPSAN工作模式下，存储带宽不小于8Gbps（重要参数，提供检测报告证明）； </w:t>
            </w:r>
            <w:r>
              <w:rPr>
                <w:rFonts w:hint="eastAsia" w:ascii="宋体" w:hAnsi="宋体" w:cs="宋体"/>
                <w:color w:val="auto"/>
                <w:kern w:val="0"/>
                <w:sz w:val="18"/>
                <w:szCs w:val="18"/>
              </w:rPr>
              <w:br w:type="textWrapping"/>
            </w:r>
            <w:r>
              <w:rPr>
                <w:rFonts w:hint="eastAsia" w:ascii="宋体" w:hAnsi="宋体" w:cs="宋体"/>
                <w:color w:val="auto"/>
                <w:kern w:val="0"/>
                <w:sz w:val="18"/>
                <w:szCs w:val="18"/>
              </w:rPr>
              <w:t xml:space="preserve">当其中一组Raid损坏时，该Raid组上的前端通道可平均分配到其他Raid组中，实现负载均衡（重要参数，提供检测报告证明）； </w:t>
            </w:r>
            <w:r>
              <w:rPr>
                <w:rFonts w:hint="eastAsia" w:ascii="宋体" w:hAnsi="宋体" w:cs="宋体"/>
                <w:color w:val="auto"/>
                <w:kern w:val="0"/>
                <w:sz w:val="18"/>
                <w:szCs w:val="18"/>
              </w:rPr>
              <w:br w:type="textWrapping"/>
            </w:r>
            <w:r>
              <w:rPr>
                <w:rFonts w:hint="eastAsia" w:ascii="宋体" w:hAnsi="宋体" w:cs="宋体"/>
                <w:color w:val="auto"/>
                <w:kern w:val="0"/>
                <w:sz w:val="18"/>
                <w:szCs w:val="18"/>
              </w:rPr>
              <w:t xml:space="preserve">可在Normal和Rescue两个系统模式之间进行切换，当任何一个模式无法正常启动时，另外一个模式能正常工作； </w:t>
            </w:r>
            <w:r>
              <w:rPr>
                <w:rFonts w:hint="eastAsia" w:ascii="宋体" w:hAnsi="宋体" w:cs="宋体"/>
                <w:color w:val="auto"/>
                <w:kern w:val="0"/>
                <w:sz w:val="18"/>
                <w:szCs w:val="18"/>
              </w:rPr>
              <w:br w:type="textWrapping"/>
            </w:r>
            <w:r>
              <w:rPr>
                <w:rFonts w:hint="eastAsia" w:ascii="宋体" w:hAnsi="宋体" w:cs="宋体"/>
                <w:color w:val="auto"/>
                <w:kern w:val="0"/>
                <w:sz w:val="18"/>
                <w:szCs w:val="18"/>
              </w:rPr>
              <w:t xml:space="preserve">RAID出现损坏、降级时，支持日志和客户端报警 ； </w:t>
            </w:r>
            <w:r>
              <w:rPr>
                <w:rFonts w:hint="eastAsia" w:ascii="宋体" w:hAnsi="宋体" w:cs="宋体"/>
                <w:color w:val="auto"/>
                <w:kern w:val="0"/>
                <w:sz w:val="18"/>
                <w:szCs w:val="18"/>
              </w:rPr>
              <w:br w:type="textWrapping"/>
            </w:r>
            <w:r>
              <w:rPr>
                <w:rFonts w:hint="eastAsia" w:ascii="宋体" w:hAnsi="宋体" w:cs="宋体"/>
                <w:color w:val="auto"/>
                <w:kern w:val="0"/>
                <w:sz w:val="18"/>
                <w:szCs w:val="18"/>
              </w:rPr>
              <w:t xml:space="preserve">只允许白名单中的IP地址所对应的设备或平台对本机进行校时  </w:t>
            </w:r>
            <w:r>
              <w:rPr>
                <w:rFonts w:hint="eastAsia" w:ascii="宋体" w:hAnsi="宋体" w:cs="宋体"/>
                <w:color w:val="auto"/>
                <w:kern w:val="0"/>
                <w:sz w:val="18"/>
                <w:szCs w:val="18"/>
              </w:rPr>
              <w:br w:type="textWrapping"/>
            </w:r>
            <w:r>
              <w:rPr>
                <w:rFonts w:hint="eastAsia" w:ascii="宋体" w:hAnsi="宋体" w:cs="宋体"/>
                <w:color w:val="auto"/>
                <w:kern w:val="0"/>
                <w:sz w:val="18"/>
                <w:szCs w:val="18"/>
              </w:rPr>
              <w:t>在黑名单中的IP地址所对应的设备或平台不能对本机进行校时；</w:t>
            </w:r>
            <w:r>
              <w:rPr>
                <w:rFonts w:ascii="宋体" w:hAnsi="宋体" w:cs="宋体"/>
                <w:color w:val="auto"/>
                <w:kern w:val="0"/>
                <w:sz w:val="18"/>
                <w:szCs w:val="18"/>
              </w:rPr>
              <w:t xml:space="preserve"> </w:t>
            </w:r>
          </w:p>
        </w:tc>
        <w:tc>
          <w:tcPr>
            <w:tcW w:w="67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7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r>
      <w:tr>
        <w:tblPrEx>
          <w:tblLayout w:type="fixed"/>
          <w:tblCellMar>
            <w:top w:w="0" w:type="dxa"/>
            <w:left w:w="108" w:type="dxa"/>
            <w:bottom w:w="0" w:type="dxa"/>
            <w:right w:w="108" w:type="dxa"/>
          </w:tblCellMar>
        </w:tblPrEx>
        <w:trPr>
          <w:trHeight w:val="540" w:hRule="atLeast"/>
        </w:trPr>
        <w:tc>
          <w:tcPr>
            <w:tcW w:w="57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09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硬盘</w:t>
            </w:r>
          </w:p>
        </w:tc>
        <w:tc>
          <w:tcPr>
            <w:tcW w:w="632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xml:space="preserve">4000G；7200RPM；128M；SATA </w:t>
            </w:r>
          </w:p>
        </w:tc>
        <w:tc>
          <w:tcPr>
            <w:tcW w:w="67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块</w:t>
            </w:r>
          </w:p>
        </w:tc>
        <w:tc>
          <w:tcPr>
            <w:tcW w:w="5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48</w:t>
            </w:r>
          </w:p>
        </w:tc>
      </w:tr>
      <w:tr>
        <w:tblPrEx>
          <w:tblLayout w:type="fixed"/>
          <w:tblCellMar>
            <w:top w:w="0" w:type="dxa"/>
            <w:left w:w="108" w:type="dxa"/>
            <w:bottom w:w="0" w:type="dxa"/>
            <w:right w:w="108" w:type="dxa"/>
          </w:tblCellMar>
        </w:tblPrEx>
        <w:trPr>
          <w:trHeight w:val="450" w:hRule="atLeast"/>
        </w:trPr>
        <w:tc>
          <w:tcPr>
            <w:tcW w:w="9248"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auto"/>
                <w:kern w:val="0"/>
                <w:sz w:val="18"/>
                <w:szCs w:val="18"/>
              </w:rPr>
            </w:pPr>
            <w:r>
              <w:rPr>
                <w:rFonts w:hint="eastAsia" w:ascii="宋体" w:hAnsi="宋体" w:cs="宋体"/>
                <w:b/>
                <w:bCs/>
                <w:color w:val="auto"/>
                <w:kern w:val="0"/>
                <w:sz w:val="18"/>
                <w:szCs w:val="18"/>
              </w:rPr>
              <w:t>三、平台设备</w:t>
            </w:r>
          </w:p>
        </w:tc>
      </w:tr>
      <w:tr>
        <w:tblPrEx>
          <w:tblLayout w:type="fixed"/>
          <w:tblCellMar>
            <w:top w:w="0" w:type="dxa"/>
            <w:left w:w="108" w:type="dxa"/>
            <w:bottom w:w="0" w:type="dxa"/>
            <w:right w:w="108" w:type="dxa"/>
          </w:tblCellMar>
        </w:tblPrEx>
        <w:trPr>
          <w:trHeight w:val="2430" w:hRule="atLeast"/>
        </w:trPr>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9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sz w:val="18"/>
                <w:szCs w:val="18"/>
              </w:rPr>
              <w:t>人像大数据研判平台</w:t>
            </w:r>
          </w:p>
        </w:tc>
        <w:tc>
          <w:tcPr>
            <w:tcW w:w="632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1.支持对抓拍的人脸图片与注册库中的人脸图片进行识别比对，对达到阈值的抓拍图片进行人脸告警，并能查看告警人员的详细轨迹和车辆信息。实现由“事后被动侦控”向“事前主动查缉”的转变。</w:t>
            </w:r>
            <w:r>
              <w:rPr>
                <w:rFonts w:hint="eastAsia" w:ascii="宋体" w:hAnsi="宋体" w:cs="宋体"/>
                <w:color w:val="auto"/>
                <w:kern w:val="0"/>
                <w:sz w:val="18"/>
                <w:szCs w:val="18"/>
              </w:rPr>
              <w:br w:type="textWrapping"/>
            </w:r>
            <w:r>
              <w:rPr>
                <w:rFonts w:hint="eastAsia" w:ascii="宋体" w:hAnsi="宋体" w:cs="宋体"/>
                <w:color w:val="auto"/>
                <w:kern w:val="0"/>
                <w:sz w:val="18"/>
                <w:szCs w:val="18"/>
              </w:rPr>
              <w:t>2.使用本地上传人脸图片或实时预警的人脸图片对抓拍库进行以图搜图，检索嫌疑人的抓拍轨迹</w:t>
            </w:r>
            <w:r>
              <w:rPr>
                <w:rFonts w:hint="eastAsia" w:ascii="宋体" w:hAnsi="宋体" w:cs="宋体"/>
                <w:color w:val="auto"/>
                <w:kern w:val="0"/>
                <w:sz w:val="18"/>
                <w:szCs w:val="18"/>
              </w:rPr>
              <w:br w:type="textWrapping"/>
            </w:r>
            <w:r>
              <w:rPr>
                <w:rFonts w:hint="eastAsia" w:ascii="宋体" w:hAnsi="宋体" w:cs="宋体"/>
                <w:color w:val="auto"/>
                <w:kern w:val="0"/>
                <w:sz w:val="18"/>
                <w:szCs w:val="18"/>
              </w:rPr>
              <w:t>3.使用本地人脸照片注册库或常住人口库进行比对，确认人员的身份信息</w:t>
            </w:r>
            <w:r>
              <w:rPr>
                <w:rFonts w:hint="eastAsia" w:ascii="宋体" w:hAnsi="宋体" w:cs="宋体"/>
                <w:color w:val="auto"/>
                <w:kern w:val="0"/>
                <w:sz w:val="18"/>
                <w:szCs w:val="18"/>
              </w:rPr>
              <w:br w:type="textWrapping"/>
            </w:r>
            <w:r>
              <w:rPr>
                <w:rFonts w:hint="eastAsia" w:ascii="宋体" w:hAnsi="宋体" w:cs="宋体"/>
                <w:color w:val="auto"/>
                <w:kern w:val="0"/>
                <w:sz w:val="18"/>
                <w:szCs w:val="18"/>
              </w:rPr>
              <w:t>4.根据抓拍人脸与黑名单库进行实时比对</w:t>
            </w:r>
            <w:r>
              <w:rPr>
                <w:rFonts w:hint="eastAsia" w:ascii="宋体" w:hAnsi="宋体" w:cs="宋体"/>
                <w:color w:val="auto"/>
                <w:kern w:val="0"/>
                <w:sz w:val="18"/>
                <w:szCs w:val="18"/>
              </w:rPr>
              <w:br w:type="textWrapping"/>
            </w:r>
            <w:r>
              <w:rPr>
                <w:rFonts w:hint="eastAsia" w:ascii="宋体" w:hAnsi="宋体" w:cs="宋体"/>
                <w:color w:val="auto"/>
                <w:kern w:val="0"/>
                <w:sz w:val="18"/>
                <w:szCs w:val="18"/>
              </w:rPr>
              <w:t>5.对接身份证刷卡数据，实时与布控人员进行比对</w:t>
            </w:r>
            <w:r>
              <w:rPr>
                <w:rFonts w:hint="eastAsia" w:ascii="宋体" w:hAnsi="宋体" w:cs="宋体"/>
                <w:color w:val="auto"/>
                <w:kern w:val="0"/>
                <w:sz w:val="18"/>
                <w:szCs w:val="18"/>
              </w:rPr>
              <w:br w:type="textWrapping"/>
            </w:r>
            <w:r>
              <w:rPr>
                <w:rFonts w:hint="eastAsia" w:ascii="宋体" w:hAnsi="宋体" w:cs="宋体"/>
                <w:color w:val="auto"/>
                <w:kern w:val="0"/>
                <w:sz w:val="18"/>
                <w:szCs w:val="18"/>
              </w:rPr>
              <w:t>6.提供gis地图上人脸轨迹还原和MAC活动轨迹还原模块</w:t>
            </w:r>
            <w:r>
              <w:rPr>
                <w:rFonts w:hint="eastAsia" w:ascii="宋体" w:hAnsi="宋体" w:cs="宋体"/>
                <w:color w:val="auto"/>
                <w:kern w:val="0"/>
                <w:sz w:val="18"/>
                <w:szCs w:val="18"/>
              </w:rPr>
              <w:br w:type="textWrapping"/>
            </w:r>
            <w:r>
              <w:rPr>
                <w:rFonts w:hint="eastAsia" w:ascii="宋体" w:hAnsi="宋体" w:cs="宋体"/>
                <w:color w:val="auto"/>
                <w:kern w:val="0"/>
                <w:sz w:val="18"/>
                <w:szCs w:val="18"/>
              </w:rPr>
              <w:t>7.对所有抓拍的人脸图片实时在抓拍墙中展示，并能联动实时视频和抓拍录像，提供基于GIS地图的抓拍轨迹联动功能。</w:t>
            </w:r>
          </w:p>
        </w:tc>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r>
      <w:tr>
        <w:tblPrEx>
          <w:tblLayout w:type="fixed"/>
          <w:tblCellMar>
            <w:top w:w="0" w:type="dxa"/>
            <w:left w:w="108" w:type="dxa"/>
            <w:bottom w:w="0" w:type="dxa"/>
            <w:right w:w="108" w:type="dxa"/>
          </w:tblCellMar>
        </w:tblPrEx>
        <w:trPr>
          <w:trHeight w:val="1425" w:hRule="atLeast"/>
        </w:trPr>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09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综合管理平台</w:t>
            </w:r>
          </w:p>
        </w:tc>
        <w:tc>
          <w:tcPr>
            <w:tcW w:w="632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支持1~81多种规格画面的组合显示（自定义分割）（重要参数，提供检测报告证明）；</w:t>
            </w:r>
            <w:r>
              <w:rPr>
                <w:rFonts w:hint="eastAsia" w:ascii="宋体" w:hAnsi="宋体" w:cs="宋体"/>
                <w:color w:val="auto"/>
                <w:kern w:val="0"/>
                <w:sz w:val="18"/>
                <w:szCs w:val="18"/>
              </w:rPr>
              <w:br w:type="textWrapping"/>
            </w:r>
            <w:r>
              <w:rPr>
                <w:rFonts w:hint="eastAsia" w:ascii="宋体" w:hAnsi="宋体" w:cs="宋体"/>
                <w:color w:val="auto"/>
                <w:kern w:val="0"/>
                <w:sz w:val="18"/>
                <w:szCs w:val="18"/>
              </w:rPr>
              <w:t xml:space="preserve">支持监视画面参数调节,并支持画面视频增强(调节去雾、锐化、去偏色及夜增强) （重要参数，提供检测报告证明）； </w:t>
            </w:r>
            <w:r>
              <w:rPr>
                <w:rFonts w:hint="eastAsia" w:ascii="宋体" w:hAnsi="宋体" w:cs="宋体"/>
                <w:color w:val="auto"/>
                <w:kern w:val="0"/>
                <w:sz w:val="18"/>
                <w:szCs w:val="18"/>
              </w:rPr>
              <w:br w:type="textWrapping"/>
            </w:r>
            <w:r>
              <w:rPr>
                <w:rFonts w:hint="eastAsia" w:ascii="宋体" w:hAnsi="宋体" w:cs="宋体"/>
                <w:color w:val="auto"/>
                <w:kern w:val="0"/>
                <w:sz w:val="18"/>
                <w:szCs w:val="18"/>
              </w:rPr>
              <w:t>支持即时回放画中画：实时查看视频时发现可疑线索，支持一键点击快速回放当前视频，回放视频与实时视频在同一画面显示，实现画中画效果。</w:t>
            </w:r>
            <w:r>
              <w:rPr>
                <w:rFonts w:hint="eastAsia" w:ascii="宋体" w:hAnsi="宋体" w:cs="宋体"/>
                <w:color w:val="auto"/>
                <w:kern w:val="0"/>
                <w:sz w:val="18"/>
                <w:szCs w:val="18"/>
              </w:rPr>
              <w:br w:type="textWrapping"/>
            </w:r>
            <w:r>
              <w:rPr>
                <w:rFonts w:hint="eastAsia" w:ascii="宋体" w:hAnsi="宋体" w:cs="宋体"/>
                <w:color w:val="auto"/>
                <w:kern w:val="0"/>
                <w:sz w:val="18"/>
                <w:szCs w:val="18"/>
              </w:rPr>
              <w:t>支持视频分享，快速将可疑视频分享给其他在线用户（重要参数，提供检测报告证明）。</w:t>
            </w:r>
            <w:r>
              <w:rPr>
                <w:rFonts w:hint="eastAsia" w:ascii="宋体" w:hAnsi="宋体" w:cs="宋体"/>
                <w:color w:val="auto"/>
                <w:kern w:val="0"/>
                <w:sz w:val="18"/>
                <w:szCs w:val="18"/>
              </w:rPr>
              <w:br w:type="textWrapping"/>
            </w:r>
            <w:r>
              <w:rPr>
                <w:rFonts w:hint="eastAsia" w:ascii="宋体" w:hAnsi="宋体" w:cs="宋体"/>
                <w:color w:val="auto"/>
                <w:kern w:val="0"/>
                <w:sz w:val="18"/>
                <w:szCs w:val="18"/>
              </w:rPr>
              <w:t>支持模糊查询设备、通道信息，快速定位（重要参数，提供检测报告证明）。</w:t>
            </w:r>
            <w:r>
              <w:rPr>
                <w:rFonts w:hint="eastAsia" w:ascii="宋体" w:hAnsi="宋体" w:cs="宋体"/>
                <w:color w:val="auto"/>
                <w:kern w:val="0"/>
                <w:sz w:val="18"/>
                <w:szCs w:val="18"/>
              </w:rPr>
              <w:br w:type="textWrapping"/>
            </w:r>
            <w:r>
              <w:rPr>
                <w:rFonts w:hint="eastAsia" w:ascii="宋体" w:hAnsi="宋体" w:cs="宋体"/>
                <w:color w:val="auto"/>
                <w:kern w:val="0"/>
                <w:sz w:val="18"/>
                <w:szCs w:val="18"/>
              </w:rPr>
              <w:t>码流智能切换，支持电脑资源不足时，实时视频流自动切换到辅码流，保证用户其他业务不受影响，并持手动三码流切换（重要参数，提供检测报告证明）；支持录像锁定：支持录像锁定,锁定录像不会被循环覆盖，也支持地图上选中设备进行批量录像锁定，支持录像单个解锁,批量解锁,强制解锁。支持录像下载时添加水印。</w:t>
            </w:r>
            <w:r>
              <w:rPr>
                <w:rFonts w:hint="eastAsia" w:ascii="宋体" w:hAnsi="宋体" w:cs="宋体"/>
                <w:color w:val="auto"/>
                <w:kern w:val="0"/>
                <w:sz w:val="18"/>
                <w:szCs w:val="18"/>
              </w:rPr>
              <w:br w:type="textWrapping"/>
            </w:r>
            <w:r>
              <w:rPr>
                <w:rFonts w:hint="eastAsia" w:ascii="宋体" w:hAnsi="宋体" w:cs="宋体"/>
                <w:color w:val="auto"/>
                <w:kern w:val="0"/>
                <w:sz w:val="18"/>
                <w:szCs w:val="18"/>
              </w:rPr>
              <w:t>支持普通/报警录像云存储时间配额配置, 空间配额配置、淡忘式时间配额配置 (即在一定淡忘时间内保留录像全帧,超过淡忘时间抽帧保存录像,超过配额时间的录像删除</w:t>
            </w:r>
          </w:p>
          <w:p>
            <w:pPr>
              <w:widowControl/>
              <w:jc w:val="left"/>
              <w:rPr>
                <w:rFonts w:ascii="宋体" w:hAnsi="宋体" w:cs="宋体"/>
                <w:color w:val="auto"/>
                <w:kern w:val="0"/>
                <w:sz w:val="18"/>
                <w:szCs w:val="18"/>
              </w:rPr>
            </w:pPr>
            <w:r>
              <w:rPr>
                <w:rFonts w:hint="eastAsia" w:ascii="宋体" w:hAnsi="宋体" w:cs="宋体"/>
                <w:color w:val="auto"/>
                <w:kern w:val="0"/>
                <w:sz w:val="18"/>
                <w:szCs w:val="18"/>
              </w:rPr>
              <w:t>支持角色的设置,角色五级的等级控制,配置角色对系统、设各的控制权限,从已有角色中复制并创建新角色类型,支持角色到期时间设置（重要参数，提供检测报告证明）；</w:t>
            </w:r>
          </w:p>
          <w:p>
            <w:pPr>
              <w:widowControl/>
              <w:jc w:val="left"/>
              <w:rPr>
                <w:rFonts w:ascii="宋体" w:hAnsi="宋体" w:cs="宋体"/>
                <w:color w:val="auto"/>
                <w:kern w:val="0"/>
                <w:sz w:val="18"/>
                <w:szCs w:val="18"/>
              </w:rPr>
            </w:pPr>
            <w:r>
              <w:rPr>
                <w:rFonts w:hint="eastAsia" w:ascii="宋体" w:hAnsi="宋体" w:cs="宋体"/>
                <w:color w:val="auto"/>
                <w:kern w:val="0"/>
                <w:sz w:val="18"/>
                <w:szCs w:val="18"/>
              </w:rPr>
              <w:t>支持实时监控时镜头定时复位、控制云台方向、调用预置点、控制镜头巡航、抢占云台控制权、图像3D放大；支持网络键盘接入，能够通过键盘控制图像切换和对摄像机的控制；支持对前端云台镜头或球机的全功能云台控制功能，包括云台的旋转和自动扫描、镜头的变倍变焦、预置位的设置和启动、巡航轨迹的调用；可以对摄像机进行视角、方位、焦距、光圈的调整。</w:t>
            </w:r>
            <w:r>
              <w:rPr>
                <w:rFonts w:hint="eastAsia" w:ascii="宋体" w:hAnsi="宋体" w:cs="宋体"/>
                <w:color w:val="auto"/>
                <w:kern w:val="0"/>
                <w:sz w:val="18"/>
                <w:szCs w:val="18"/>
              </w:rPr>
              <w:br w:type="textWrapping"/>
            </w:r>
            <w:r>
              <w:rPr>
                <w:rFonts w:hint="eastAsia" w:ascii="宋体" w:hAnsi="宋体" w:cs="宋体"/>
                <w:color w:val="auto"/>
                <w:kern w:val="0"/>
                <w:sz w:val="18"/>
                <w:szCs w:val="18"/>
              </w:rPr>
              <w:t>客户端对讲：支持平台客户端用户之间的对讲，可启动客户端，对其他客户端用户进行对讲，也可发起文本、对讲。</w:t>
            </w:r>
            <w:r>
              <w:rPr>
                <w:rFonts w:hint="eastAsia" w:ascii="宋体" w:hAnsi="宋体" w:cs="宋体"/>
                <w:color w:val="auto"/>
                <w:kern w:val="0"/>
                <w:sz w:val="18"/>
                <w:szCs w:val="18"/>
              </w:rPr>
              <w:br w:type="textWrapping"/>
            </w:r>
            <w:r>
              <w:rPr>
                <w:rFonts w:hint="eastAsia" w:ascii="宋体" w:hAnsi="宋体" w:cs="宋体"/>
                <w:color w:val="auto"/>
                <w:kern w:val="0"/>
                <w:sz w:val="18"/>
                <w:szCs w:val="18"/>
              </w:rPr>
              <w:t>审计日志：支持日志审计功能，针对系统的所有操作都有记录，记录信息精确到用户以及电脑IP地址</w:t>
            </w:r>
            <w:r>
              <w:rPr>
                <w:rFonts w:hint="eastAsia" w:ascii="宋体" w:hAnsi="宋体" w:cs="宋体"/>
                <w:color w:val="auto"/>
                <w:kern w:val="0"/>
                <w:sz w:val="18"/>
                <w:szCs w:val="18"/>
              </w:rPr>
              <w:br w:type="textWrapping"/>
            </w:r>
            <w:r>
              <w:rPr>
                <w:rFonts w:hint="eastAsia" w:ascii="宋体" w:hAnsi="宋体" w:cs="宋体"/>
                <w:color w:val="auto"/>
                <w:kern w:val="0"/>
                <w:sz w:val="18"/>
                <w:szCs w:val="18"/>
              </w:rPr>
              <w:t>支持访问白名单控制：；用户权限控制；账号冻结；</w:t>
            </w:r>
            <w:r>
              <w:rPr>
                <w:rFonts w:hint="eastAsia" w:ascii="宋体" w:hAnsi="宋体" w:cs="宋体"/>
                <w:color w:val="auto"/>
                <w:kern w:val="0"/>
                <w:sz w:val="18"/>
                <w:szCs w:val="18"/>
              </w:rPr>
              <w:br w:type="textWrapping"/>
            </w:r>
            <w:r>
              <w:rPr>
                <w:rFonts w:hint="eastAsia" w:ascii="宋体" w:hAnsi="宋体" w:cs="宋体"/>
                <w:color w:val="auto"/>
                <w:kern w:val="0"/>
                <w:sz w:val="18"/>
                <w:szCs w:val="18"/>
              </w:rPr>
              <w:t>支持录像检索、常规回放、切片回放、逐帧回放、单画面（多画面）回放、预览时的即时回放及多路同步回放（最大36路）功能。</w:t>
            </w:r>
            <w:r>
              <w:rPr>
                <w:rFonts w:hint="eastAsia" w:ascii="宋体" w:hAnsi="宋体" w:cs="宋体"/>
                <w:color w:val="auto"/>
                <w:kern w:val="0"/>
                <w:sz w:val="18"/>
                <w:szCs w:val="18"/>
              </w:rPr>
              <w:br w:type="textWrapping"/>
            </w:r>
            <w:r>
              <w:rPr>
                <w:rFonts w:hint="eastAsia" w:ascii="宋体" w:hAnsi="宋体" w:cs="宋体"/>
                <w:color w:val="auto"/>
                <w:kern w:val="0"/>
                <w:sz w:val="18"/>
                <w:szCs w:val="18"/>
              </w:rPr>
              <w:t>支持录像回放预览功能，鼠标悬浮至进度条上，指定时间的录像快照信息。</w:t>
            </w:r>
            <w:r>
              <w:rPr>
                <w:rFonts w:hint="eastAsia" w:ascii="宋体" w:hAnsi="宋体" w:cs="宋体"/>
                <w:color w:val="auto"/>
                <w:kern w:val="0"/>
                <w:sz w:val="18"/>
                <w:szCs w:val="18"/>
              </w:rPr>
              <w:br w:type="textWrapping"/>
            </w:r>
            <w:r>
              <w:rPr>
                <w:rFonts w:hint="eastAsia" w:ascii="宋体" w:hAnsi="宋体" w:cs="宋体"/>
                <w:color w:val="auto"/>
                <w:kern w:val="0"/>
                <w:sz w:val="18"/>
                <w:szCs w:val="18"/>
              </w:rPr>
              <w:t>支持录像剪辑、回放的电子放大功能。</w:t>
            </w:r>
            <w:r>
              <w:rPr>
                <w:rFonts w:hint="eastAsia" w:ascii="宋体" w:hAnsi="宋体" w:cs="宋体"/>
                <w:color w:val="auto"/>
                <w:kern w:val="0"/>
                <w:sz w:val="18"/>
                <w:szCs w:val="18"/>
              </w:rPr>
              <w:br w:type="textWrapping"/>
            </w:r>
            <w:r>
              <w:rPr>
                <w:rFonts w:hint="eastAsia" w:ascii="宋体" w:hAnsi="宋体" w:cs="宋体"/>
                <w:color w:val="auto"/>
                <w:kern w:val="0"/>
                <w:sz w:val="18"/>
                <w:szCs w:val="18"/>
              </w:rPr>
              <w:t>支持在视图资源管理器中直接通过图片定位录像，可以查看该图片抓拍时间之前的录像。</w:t>
            </w:r>
            <w:r>
              <w:rPr>
                <w:rFonts w:hint="eastAsia" w:ascii="宋体" w:hAnsi="宋体" w:cs="宋体"/>
                <w:color w:val="auto"/>
                <w:kern w:val="0"/>
                <w:sz w:val="18"/>
                <w:szCs w:val="18"/>
              </w:rPr>
              <w:br w:type="textWrapping"/>
            </w:r>
            <w:r>
              <w:rPr>
                <w:rFonts w:hint="eastAsia" w:ascii="宋体" w:hAnsi="宋体" w:cs="宋体"/>
                <w:color w:val="auto"/>
                <w:kern w:val="0"/>
                <w:sz w:val="18"/>
                <w:szCs w:val="18"/>
              </w:rPr>
              <w:t>支持对录像打标，对监控点某段时间内的录像数据添加或删除标签，便于录像检索，支持录像回放一键上墙操作。</w:t>
            </w:r>
            <w:r>
              <w:rPr>
                <w:rFonts w:hint="eastAsia" w:ascii="宋体" w:hAnsi="宋体" w:cs="宋体"/>
                <w:color w:val="auto"/>
                <w:kern w:val="0"/>
                <w:sz w:val="18"/>
                <w:szCs w:val="18"/>
              </w:rPr>
              <w:br w:type="textWrapping"/>
            </w:r>
            <w:r>
              <w:rPr>
                <w:rFonts w:hint="eastAsia" w:ascii="宋体" w:hAnsi="宋体" w:cs="宋体"/>
                <w:color w:val="auto"/>
                <w:kern w:val="0"/>
                <w:sz w:val="18"/>
                <w:szCs w:val="18"/>
              </w:rPr>
              <w:t>支持客户端即时录像，支持中心存储计划的添加、修改、删除以及禁用。</w:t>
            </w:r>
            <w:r>
              <w:rPr>
                <w:rFonts w:hint="eastAsia" w:ascii="宋体" w:hAnsi="宋体" w:cs="宋体"/>
                <w:color w:val="auto"/>
                <w:kern w:val="0"/>
                <w:sz w:val="18"/>
                <w:szCs w:val="18"/>
              </w:rPr>
              <w:br w:type="textWrapping"/>
            </w:r>
            <w:r>
              <w:rPr>
                <w:rFonts w:hint="eastAsia" w:ascii="宋体" w:hAnsi="宋体" w:cs="宋体"/>
                <w:color w:val="auto"/>
                <w:kern w:val="0"/>
                <w:sz w:val="18"/>
                <w:szCs w:val="18"/>
              </w:rPr>
              <w:t>全网校时:支持以服务器的时间为准，将设备和服务器之间的时间同步。支持NTP校时。</w:t>
            </w:r>
            <w:r>
              <w:rPr>
                <w:rFonts w:hint="eastAsia" w:ascii="宋体" w:hAnsi="宋体" w:cs="宋体"/>
                <w:color w:val="auto"/>
                <w:kern w:val="0"/>
                <w:sz w:val="18"/>
                <w:szCs w:val="18"/>
              </w:rPr>
              <w:br w:type="textWrapping"/>
            </w:r>
            <w:r>
              <w:rPr>
                <w:rFonts w:hint="eastAsia" w:ascii="宋体" w:hAnsi="宋体" w:cs="宋体"/>
                <w:color w:val="auto"/>
                <w:kern w:val="0"/>
                <w:sz w:val="18"/>
                <w:szCs w:val="18"/>
              </w:rPr>
              <w:t>服务自启动：当发生硬件重启事件时，各个应用服务能够自动启动，并自动开启守护进程，无需人工介入。</w:t>
            </w:r>
          </w:p>
        </w:tc>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r>
      <w:tr>
        <w:tblPrEx>
          <w:tblLayout w:type="fixed"/>
          <w:tblCellMar>
            <w:top w:w="0" w:type="dxa"/>
            <w:left w:w="108" w:type="dxa"/>
            <w:bottom w:w="0" w:type="dxa"/>
            <w:right w:w="108" w:type="dxa"/>
          </w:tblCellMar>
        </w:tblPrEx>
        <w:trPr>
          <w:trHeight w:val="615" w:hRule="atLeast"/>
        </w:trPr>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096"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人像数据结构化服务器</w:t>
            </w:r>
          </w:p>
        </w:tc>
        <w:tc>
          <w:tcPr>
            <w:tcW w:w="6321"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系统功能要求：</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人脸跟踪、抓拍：检测指定区域中出现的人脸，跟踪其运动轨迹，抓拍并保存人脸图像及含有该人脸图像的全局图片。应能显示抓取的人脸图片和抓拍时间。</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捕获率≥99%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可将抓拍人脸图片与人脸库进行实时比对，得到最相似的若干条人员信息。</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能够按时间、地点等条件查询抓拍图片，支持单张导出和批量导出功能。</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支持抓拍人脸图像快速导入</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支持抓拍人脸图片与指定注册库进行实时比对，得到最相似的若干条人员信息，并显示报警时间、地点、相似度值等。</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支持按时间、地点等条件查询比对结果，支持结果单张导出和批量导出功能。</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可以指定一个或多个注册库（黑名单库）进行比对布控，可以设置相似度阙值和最大匹配数。</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动态比对黑名单容量最大支持30万张图片。</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支持检测、抓拍、比对、存储、数据库服务在一台服务器上实现。</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支持对同一画面中的30张人脸画面进行检测和抓拍。</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自动检测指定图片中的人脸，并与注册人脸库进行比对，结果按相似度从高到低排序，支持结果单张导出和批量导出。</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可对接入服务器的摄像机或者导入服务器的录像进行人脸布控，可布控多个不同的人脸库，且每个人脸库的相似度均可独立设置。</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可检测指定人脸图片，并与人脸库、实时视频和录像的路人库进行比对，检索出具有一定相似度的人员信息，按相似度从高到底排名，首张图片命中率≥95%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支持指定注册库查重操作，结果按相似度从高到低排序，支持结果单张导出和批量导出。</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支持对抓拍人脸的相关属性进行显示，包括性别、年龄、戴眼镜、戴墨镜情况。</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支持注册库的增加、删除、修改、查询操作，支持批量导入和断点导入，批量导出。</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分类建模功能：</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对从人像库管理系统中抽取到的照片要根据业务类型进行分类建模建库，如常住人口建模形成常住人口库，在逃人员建模形成在逃人员库。</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对外服务：</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系统除提供比对服务外，还需以HTTP请求形式对外提供服务接口。接口应包括1:1比对、1:N比对、获取比对结果、查询人员信息等。比对接口可应用于移动警务通。</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自主建模：</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系统除了从人像库管理系统中抽取照片建模形成后台比对库外，用户还可自行上传数张照片，形成自定义的后台比对库，上传后系统提供建模功能。</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支持A/B们布控，A门实时采集布控，B门实时识别报警。</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n：N比对：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在两个人像库之间进行交叉比对，找到同时在两个库中出现的人像。比如选定全国在逃库与某市常住人口库，通过比对获得匹配结果，进而了解目前某市常住人口中在逃犯的人数与详细信息。</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支持集群功能</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支持RAID0、RAID1、RAID5、RAID10。支持热备盘配置。支持RAID重建。</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支持2T/3T/6T/8T硬盘。支持硬盘热插拔。</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支持NTP校时。</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系统对接要求：</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提供系统所有关键功能包括人脸查询接口、命中查询接口、人脸检索接口、历史检索查询接口、命中标注接口、人员信息修改接口、人员删除接口、图片读取接口、视频上传接口、视频下载接口、特征获取接口、权限控制接口、导图接口、布控订阅接口，以及数据接口标准SDK或者API。</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硬件参数要求：</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CPU:Xeon E5-2660v3 2.6G 25M 10C*1/内存：32G/硬盘：3T 3.5吋 6GbSATA硬盘*5/Lunix 64位操作系统/网卡：双口千兆网卡/4个USB2.0接口，2个USB3.0接口，1个VGA接口，1个串口，1个DP口</w:t>
            </w:r>
          </w:p>
        </w:tc>
        <w:tc>
          <w:tcPr>
            <w:tcW w:w="67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57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r>
      <w:tr>
        <w:tblPrEx>
          <w:tblLayout w:type="fixed"/>
          <w:tblCellMar>
            <w:top w:w="0" w:type="dxa"/>
            <w:left w:w="108" w:type="dxa"/>
            <w:bottom w:w="0" w:type="dxa"/>
            <w:right w:w="108" w:type="dxa"/>
          </w:tblCellMar>
        </w:tblPrEx>
        <w:trPr>
          <w:trHeight w:val="810" w:hRule="atLeast"/>
        </w:trPr>
        <w:tc>
          <w:tcPr>
            <w:tcW w:w="576"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096" w:type="dxa"/>
            <w:tcBorders>
              <w:top w:val="nil"/>
              <w:left w:val="nil"/>
              <w:bottom w:val="single" w:color="000000"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数据库服务器</w:t>
            </w:r>
          </w:p>
        </w:tc>
        <w:tc>
          <w:tcPr>
            <w:tcW w:w="6321" w:type="dxa"/>
            <w:tcBorders>
              <w:top w:val="nil"/>
              <w:left w:val="nil"/>
              <w:bottom w:val="single" w:color="000000"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2U，Xeon E5-2609v3 1.9G 15M 6C*2，8G DDR4 2133 ECC REG 内存*2，1T 3.5吋 6Gb SAS硬盘*3（前置），RAID5 ，2G Cache RAID卡*1，RAID卡电池套件*1，千兆双口高端RJ45网卡*2 ，550W双电源模块，导轨</w:t>
            </w:r>
          </w:p>
        </w:tc>
        <w:tc>
          <w:tcPr>
            <w:tcW w:w="67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r>
      <w:tr>
        <w:tblPrEx>
          <w:tblLayout w:type="fixed"/>
          <w:tblCellMar>
            <w:top w:w="0" w:type="dxa"/>
            <w:left w:w="108" w:type="dxa"/>
            <w:bottom w:w="0" w:type="dxa"/>
            <w:right w:w="108" w:type="dxa"/>
          </w:tblCellMar>
        </w:tblPrEx>
        <w:trPr>
          <w:trHeight w:val="5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平台对接网关</w:t>
            </w:r>
          </w:p>
        </w:tc>
        <w:tc>
          <w:tcPr>
            <w:tcW w:w="6321" w:type="dxa"/>
            <w:tcBorders>
              <w:top w:val="single" w:color="000000" w:sz="4" w:space="0"/>
              <w:left w:val="single" w:color="000000" w:sz="4" w:space="0"/>
              <w:bottom w:val="single" w:color="auto"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支持Web方式访问，配置、管理网关设备；</w:t>
            </w:r>
          </w:p>
          <w:p>
            <w:pPr>
              <w:widowControl/>
              <w:jc w:val="left"/>
              <w:rPr>
                <w:rFonts w:ascii="宋体" w:hAnsi="宋体" w:cs="宋体"/>
                <w:kern w:val="0"/>
                <w:sz w:val="18"/>
                <w:szCs w:val="18"/>
              </w:rPr>
            </w:pPr>
            <w:r>
              <w:rPr>
                <w:rFonts w:hint="eastAsia" w:ascii="宋体" w:hAnsi="宋体" w:cs="宋体"/>
                <w:kern w:val="0"/>
                <w:sz w:val="18"/>
                <w:szCs w:val="18"/>
              </w:rPr>
              <w:t>多平台多层次级联，跨域互联互通与资源共享；</w:t>
            </w:r>
          </w:p>
          <w:p>
            <w:pPr>
              <w:widowControl/>
              <w:jc w:val="left"/>
              <w:rPr>
                <w:rFonts w:ascii="宋体" w:hAnsi="宋体" w:cs="宋体"/>
                <w:kern w:val="0"/>
                <w:sz w:val="18"/>
                <w:szCs w:val="18"/>
              </w:rPr>
            </w:pPr>
            <w:r>
              <w:rPr>
                <w:rFonts w:hint="eastAsia" w:ascii="宋体" w:hAnsi="宋体" w:cs="宋体"/>
                <w:kern w:val="0"/>
                <w:sz w:val="18"/>
                <w:szCs w:val="18"/>
              </w:rPr>
              <w:t>支持联网标准协议GBT28181-2011/GB28181-2014/DB33</w:t>
            </w:r>
          </w:p>
          <w:p>
            <w:pPr>
              <w:widowControl/>
              <w:jc w:val="left"/>
              <w:rPr>
                <w:rFonts w:ascii="宋体" w:hAnsi="宋体" w:cs="宋体"/>
                <w:kern w:val="0"/>
                <w:sz w:val="18"/>
                <w:szCs w:val="18"/>
              </w:rPr>
            </w:pPr>
            <w:r>
              <w:rPr>
                <w:rFonts w:hint="eastAsia" w:ascii="宋体" w:hAnsi="宋体" w:cs="宋体"/>
                <w:kern w:val="0"/>
                <w:sz w:val="18"/>
                <w:szCs w:val="18"/>
              </w:rPr>
              <w:t>符合GB/T 28181-2011(含修改补充文件)、公安机关视频监控系统联网标准符合性检测要求；</w:t>
            </w:r>
          </w:p>
          <w:p>
            <w:pPr>
              <w:widowControl/>
              <w:jc w:val="left"/>
              <w:rPr>
                <w:rFonts w:ascii="宋体" w:hAnsi="宋体" w:cs="宋体"/>
                <w:kern w:val="0"/>
                <w:sz w:val="18"/>
                <w:szCs w:val="18"/>
              </w:rPr>
            </w:pPr>
            <w:r>
              <w:rPr>
                <w:rFonts w:hint="eastAsia" w:ascii="宋体" w:hAnsi="宋体" w:cs="宋体"/>
                <w:kern w:val="0"/>
                <w:sz w:val="18"/>
                <w:szCs w:val="18"/>
              </w:rPr>
              <w:t>支持平台联网管理基本功能，资源共享与同步、实时预览、云台控制、录像检索/回放/下载、设备控制、报警处理等</w:t>
            </w:r>
          </w:p>
        </w:tc>
        <w:tc>
          <w:tcPr>
            <w:tcW w:w="679" w:type="dxa"/>
            <w:tcBorders>
              <w:top w:val="single" w:color="auto" w:sz="4" w:space="0"/>
              <w:left w:val="single" w:color="000000"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台</w:t>
            </w:r>
          </w:p>
        </w:tc>
        <w:tc>
          <w:tcPr>
            <w:tcW w:w="576"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1</w:t>
            </w:r>
          </w:p>
        </w:tc>
      </w:tr>
      <w:tr>
        <w:tblPrEx>
          <w:tblLayout w:type="fixed"/>
          <w:tblCellMar>
            <w:top w:w="0" w:type="dxa"/>
            <w:left w:w="108" w:type="dxa"/>
            <w:bottom w:w="0" w:type="dxa"/>
            <w:right w:w="108" w:type="dxa"/>
          </w:tblCellMar>
        </w:tblPrEx>
        <w:trPr>
          <w:trHeight w:val="5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级联服务器</w:t>
            </w:r>
          </w:p>
        </w:tc>
        <w:tc>
          <w:tcPr>
            <w:tcW w:w="632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实现数据推送，E5-2609v3 1.9G 15M 6C*1 ；8G DDR4 ECC REG 内存*1 ；1T 3.5吋 6GbSATA*2 ；4个千兆电口</w:t>
            </w:r>
          </w:p>
        </w:tc>
        <w:tc>
          <w:tcPr>
            <w:tcW w:w="679" w:type="dxa"/>
            <w:tcBorders>
              <w:top w:val="nil"/>
              <w:left w:val="single" w:color="000000" w:sz="4" w:space="0"/>
              <w:bottom w:val="nil"/>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台</w:t>
            </w:r>
          </w:p>
        </w:tc>
        <w:tc>
          <w:tcPr>
            <w:tcW w:w="576" w:type="dxa"/>
            <w:tcBorders>
              <w:top w:val="nil"/>
              <w:left w:val="nil"/>
              <w:bottom w:val="nil"/>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w:t>
            </w:r>
          </w:p>
        </w:tc>
      </w:tr>
      <w:tr>
        <w:tblPrEx>
          <w:tblLayout w:type="fixed"/>
          <w:tblCellMar>
            <w:top w:w="0" w:type="dxa"/>
            <w:left w:w="108" w:type="dxa"/>
            <w:bottom w:w="0" w:type="dxa"/>
            <w:right w:w="108" w:type="dxa"/>
          </w:tblCellMar>
        </w:tblPrEx>
        <w:trPr>
          <w:trHeight w:val="540" w:hRule="atLeast"/>
        </w:trPr>
        <w:tc>
          <w:tcPr>
            <w:tcW w:w="9248" w:type="dxa"/>
            <w:gridSpan w:val="5"/>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四  其他</w:t>
            </w:r>
          </w:p>
        </w:tc>
      </w:tr>
      <w:tr>
        <w:tblPrEx>
          <w:tblLayout w:type="fixed"/>
          <w:tblCellMar>
            <w:top w:w="0" w:type="dxa"/>
            <w:left w:w="108" w:type="dxa"/>
            <w:bottom w:w="0" w:type="dxa"/>
            <w:right w:w="108" w:type="dxa"/>
          </w:tblCellMar>
        </w:tblPrEx>
        <w:trPr>
          <w:trHeight w:val="540" w:hRule="atLeast"/>
        </w:trPr>
        <w:tc>
          <w:tcPr>
            <w:tcW w:w="5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18"/>
                <w:szCs w:val="18"/>
              </w:rPr>
            </w:pP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移动网络费</w:t>
            </w:r>
          </w:p>
        </w:tc>
        <w:tc>
          <w:tcPr>
            <w:tcW w:w="632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满足100个点位的需求，</w:t>
            </w:r>
          </w:p>
        </w:tc>
        <w:tc>
          <w:tcPr>
            <w:tcW w:w="679" w:type="dxa"/>
            <w:tcBorders>
              <w:top w:val="nil"/>
              <w:left w:val="single" w:color="000000"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w:t>
            </w:r>
          </w:p>
        </w:tc>
        <w:tc>
          <w:tcPr>
            <w:tcW w:w="5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r>
    </w:tbl>
    <w:p>
      <w:pPr>
        <w:rPr>
          <w:rFonts w:ascii="宋体" w:hAnsi="宋体" w:cs="宋体"/>
          <w:b/>
          <w:sz w:val="24"/>
        </w:rPr>
      </w:pPr>
    </w:p>
    <w:p>
      <w:pPr>
        <w:widowControl/>
        <w:spacing w:line="520" w:lineRule="exact"/>
        <w:ind w:firstLine="480" w:firstLineChars="200"/>
        <w:rPr>
          <w:rFonts w:ascii="宋体" w:hAnsi="宋体" w:cs="宋体"/>
          <w:sz w:val="24"/>
        </w:rPr>
      </w:pPr>
      <w:r>
        <w:rPr>
          <w:rFonts w:hint="eastAsia" w:ascii="宋体" w:hAnsi="宋体" w:cs="宋体"/>
          <w:sz w:val="24"/>
        </w:rPr>
        <w:t>招标要求：</w:t>
      </w:r>
    </w:p>
    <w:p>
      <w:pPr>
        <w:widowControl/>
        <w:spacing w:line="520" w:lineRule="exact"/>
        <w:ind w:firstLine="480" w:firstLineChars="200"/>
        <w:rPr>
          <w:rFonts w:ascii="宋体" w:hAnsi="宋体"/>
          <w:sz w:val="24"/>
        </w:rPr>
      </w:pPr>
      <w:r>
        <w:rPr>
          <w:rFonts w:hint="eastAsia" w:ascii="宋体" w:hAnsi="宋体"/>
          <w:sz w:val="24"/>
        </w:rPr>
        <w:t>1、符合技术标准。</w:t>
      </w:r>
      <w:r>
        <w:rPr>
          <w:rFonts w:ascii="宋体" w:hAnsi="宋体"/>
          <w:sz w:val="24"/>
        </w:rPr>
        <w:t>《</w:t>
      </w:r>
      <w:r>
        <w:rPr>
          <w:rFonts w:hint="eastAsia" w:ascii="宋体" w:hAnsi="宋体"/>
          <w:sz w:val="24"/>
        </w:rPr>
        <w:t>河南公安人像识别系统技术规范(试行)》</w:t>
      </w:r>
      <w:r>
        <w:rPr>
          <w:rFonts w:ascii="宋体" w:hAnsi="宋体"/>
          <w:sz w:val="24"/>
        </w:rPr>
        <w:t>、</w:t>
      </w:r>
      <w:r>
        <w:rPr>
          <w:rFonts w:hint="eastAsia" w:ascii="宋体" w:hAnsi="宋体"/>
          <w:sz w:val="24"/>
        </w:rPr>
        <w:t>《公安视频图像分析系统》</w:t>
      </w:r>
      <w:r>
        <w:rPr>
          <w:rFonts w:ascii="宋体" w:hAnsi="宋体"/>
          <w:sz w:val="24"/>
        </w:rPr>
        <w:t>、</w:t>
      </w:r>
      <w:r>
        <w:rPr>
          <w:rFonts w:hint="eastAsia" w:ascii="宋体" w:hAnsi="宋体"/>
          <w:sz w:val="24"/>
        </w:rPr>
        <w:t>《公安视频图像信息应用系统》</w:t>
      </w:r>
      <w:r>
        <w:rPr>
          <w:rFonts w:ascii="宋体" w:hAnsi="宋体"/>
          <w:sz w:val="24"/>
        </w:rPr>
        <w:t>、</w:t>
      </w:r>
      <w:r>
        <w:rPr>
          <w:rFonts w:hint="eastAsia" w:ascii="宋体" w:hAnsi="宋体"/>
          <w:sz w:val="24"/>
        </w:rPr>
        <w:t>《</w:t>
      </w:r>
      <w:r>
        <w:rPr>
          <w:rFonts w:ascii="宋体" w:hAnsi="宋体"/>
          <w:sz w:val="24"/>
        </w:rPr>
        <w:t>公共</w:t>
      </w:r>
      <w:r>
        <w:rPr>
          <w:rFonts w:hint="eastAsia" w:ascii="宋体" w:hAnsi="宋体"/>
          <w:sz w:val="24"/>
        </w:rPr>
        <w:t>安全视频监控联网系统信息传输、</w:t>
      </w:r>
      <w:r>
        <w:rPr>
          <w:rFonts w:ascii="宋体" w:hAnsi="宋体"/>
          <w:sz w:val="24"/>
        </w:rPr>
        <w:t>交换</w:t>
      </w:r>
      <w:r>
        <w:rPr>
          <w:rFonts w:hint="eastAsia" w:ascii="宋体" w:hAnsi="宋体"/>
          <w:sz w:val="24"/>
        </w:rPr>
        <w:t>、</w:t>
      </w:r>
      <w:r>
        <w:rPr>
          <w:rFonts w:ascii="宋体" w:hAnsi="宋体"/>
          <w:sz w:val="24"/>
        </w:rPr>
        <w:t>控制</w:t>
      </w:r>
      <w:r>
        <w:rPr>
          <w:rFonts w:hint="eastAsia" w:ascii="宋体" w:hAnsi="宋体"/>
          <w:sz w:val="24"/>
        </w:rPr>
        <w:t>技术要求》</w:t>
      </w:r>
      <w:r>
        <w:rPr>
          <w:rFonts w:ascii="宋体" w:hAnsi="宋体"/>
          <w:sz w:val="24"/>
        </w:rPr>
        <w:t>（</w:t>
      </w:r>
      <w:r>
        <w:rPr>
          <w:rFonts w:hint="eastAsia" w:ascii="宋体" w:hAnsi="宋体"/>
          <w:sz w:val="24"/>
        </w:rPr>
        <w:t>GB/T28181-2016</w:t>
      </w:r>
      <w:r>
        <w:rPr>
          <w:rFonts w:ascii="宋体" w:hAnsi="宋体"/>
          <w:sz w:val="24"/>
        </w:rPr>
        <w:t>）、</w:t>
      </w:r>
      <w:r>
        <w:rPr>
          <w:rFonts w:hint="eastAsia" w:ascii="宋体" w:hAnsi="宋体"/>
          <w:sz w:val="24"/>
        </w:rPr>
        <w:t>《安全防范视频监控人脸识别系统技术要求》（</w:t>
      </w:r>
      <w:r>
        <w:rPr>
          <w:rFonts w:ascii="宋体" w:hAnsi="宋体"/>
          <w:sz w:val="24"/>
        </w:rPr>
        <w:t>GAT31488-2015</w:t>
      </w:r>
      <w:r>
        <w:rPr>
          <w:rFonts w:hint="eastAsia" w:ascii="宋体" w:hAnsi="宋体"/>
          <w:sz w:val="24"/>
        </w:rPr>
        <w:t>）、《安防人脸识别应用视频人脸图像提取技术要求》（</w:t>
      </w:r>
      <w:r>
        <w:rPr>
          <w:rFonts w:ascii="宋体" w:hAnsi="宋体"/>
          <w:sz w:val="24"/>
        </w:rPr>
        <w:t>GA/T 1334-2016</w:t>
      </w:r>
      <w:r>
        <w:rPr>
          <w:rFonts w:hint="eastAsia" w:ascii="宋体" w:hAnsi="宋体"/>
          <w:sz w:val="24"/>
        </w:rPr>
        <w:t>）、</w:t>
      </w:r>
      <w:r>
        <w:rPr>
          <w:rFonts w:ascii="宋体" w:hAnsi="宋体"/>
          <w:sz w:val="24"/>
        </w:rPr>
        <w:t>《安防人脸识别应用系统》GA/T922.2</w:t>
      </w:r>
      <w:r>
        <w:rPr>
          <w:rFonts w:hint="eastAsia" w:ascii="宋体" w:hAnsi="宋体"/>
          <w:sz w:val="24"/>
        </w:rPr>
        <w:t>等。</w:t>
      </w:r>
    </w:p>
    <w:p>
      <w:pPr>
        <w:widowControl/>
        <w:spacing w:line="520" w:lineRule="exact"/>
        <w:ind w:firstLine="480" w:firstLineChars="200"/>
        <w:rPr>
          <w:rFonts w:ascii="宋体" w:hAnsi="宋体"/>
          <w:sz w:val="24"/>
        </w:rPr>
      </w:pPr>
      <w:r>
        <w:rPr>
          <w:rFonts w:hint="eastAsia" w:ascii="宋体" w:hAnsi="宋体"/>
          <w:sz w:val="24"/>
        </w:rPr>
        <w:t xml:space="preserve">2、投标人响应《河南公安人像识别系统技术规范(试行)》后续修订版时，免费进行接口开发；  </w:t>
      </w:r>
    </w:p>
    <w:p>
      <w:pPr>
        <w:widowControl/>
        <w:spacing w:line="520" w:lineRule="exact"/>
        <w:ind w:firstLine="480" w:firstLineChars="200"/>
        <w:rPr>
          <w:rFonts w:ascii="宋体" w:hAnsi="宋体"/>
          <w:sz w:val="24"/>
        </w:rPr>
      </w:pPr>
      <w:r>
        <w:rPr>
          <w:rFonts w:hint="eastAsia" w:ascii="宋体" w:hAnsi="宋体"/>
          <w:sz w:val="24"/>
        </w:rPr>
        <w:t>3、要求实现与市局平台联网</w:t>
      </w:r>
    </w:p>
    <w:p>
      <w:pPr>
        <w:widowControl/>
        <w:spacing w:line="520" w:lineRule="exact"/>
        <w:ind w:firstLine="480" w:firstLineChars="200"/>
        <w:rPr>
          <w:rFonts w:ascii="宋体" w:hAnsi="宋体"/>
          <w:color w:val="000000"/>
          <w:sz w:val="24"/>
        </w:rPr>
      </w:pPr>
      <w:r>
        <w:rPr>
          <w:rFonts w:hint="eastAsia" w:ascii="宋体" w:hAnsi="宋体"/>
          <w:color w:val="000000"/>
          <w:sz w:val="24"/>
        </w:rPr>
        <w:t>4、要求投标人承诺在省公安厅和许昌市公安局的公安信息网和视频专网各免费部署一套人像识别系统，提供识别比对、布控告警等相关服务，实现与省厅、市局人像识别集成平台系统的对接与集成。</w:t>
      </w:r>
    </w:p>
    <w:p>
      <w:pPr>
        <w:widowControl/>
        <w:spacing w:line="520" w:lineRule="exact"/>
        <w:ind w:firstLine="480" w:firstLineChars="200"/>
        <w:rPr>
          <w:rFonts w:ascii="宋体" w:hAnsi="宋体"/>
          <w:color w:val="000000"/>
          <w:sz w:val="24"/>
        </w:rPr>
      </w:pPr>
      <w:r>
        <w:rPr>
          <w:rFonts w:hint="eastAsia" w:ascii="宋体" w:hAnsi="宋体"/>
          <w:color w:val="000000"/>
          <w:sz w:val="24"/>
        </w:rPr>
        <w:t>5、人像识别监控作为视频流接入襄城县公安局视频监控平台.</w:t>
      </w:r>
    </w:p>
    <w:p>
      <w:pPr>
        <w:ind w:firstLine="480" w:firstLineChars="200"/>
        <w:rPr>
          <w:rFonts w:ascii="宋体" w:hAnsi="宋体"/>
          <w:color w:val="000000"/>
          <w:sz w:val="24"/>
        </w:rPr>
      </w:pPr>
      <w:r>
        <w:rPr>
          <w:rFonts w:ascii="宋体" w:hAnsi="宋体"/>
          <w:color w:val="000000"/>
          <w:sz w:val="24"/>
        </w:rPr>
        <w:t>6</w:t>
      </w:r>
      <w:r>
        <w:rPr>
          <w:rFonts w:hint="eastAsia" w:ascii="宋体" w:hAnsi="宋体"/>
          <w:color w:val="000000"/>
          <w:sz w:val="24"/>
        </w:rPr>
        <w:t>、包含三年整系统的售后维修服务。</w:t>
      </w:r>
    </w:p>
    <w:p>
      <w:pPr>
        <w:rPr>
          <w:rFonts w:ascii="宋体" w:hAnsi="宋体" w:cs="宋体"/>
          <w:b/>
          <w:sz w:val="24"/>
        </w:rPr>
      </w:pPr>
      <w:r>
        <w:rPr>
          <w:rFonts w:hint="eastAsia" w:ascii="宋体" w:hAnsi="宋体" w:cs="宋体"/>
          <w:b/>
          <w:sz w:val="24"/>
        </w:rPr>
        <w:t>其它要求：</w:t>
      </w:r>
    </w:p>
    <w:p>
      <w:pPr>
        <w:spacing w:line="360" w:lineRule="auto"/>
        <w:ind w:firstLine="480" w:firstLineChars="200"/>
        <w:rPr>
          <w:rFonts w:ascii="宋体" w:hAnsi="宋体" w:cs="宋体"/>
          <w:sz w:val="24"/>
        </w:rPr>
      </w:pPr>
      <w:r>
        <w:rPr>
          <w:rFonts w:hint="eastAsia" w:ascii="宋体" w:hAnsi="宋体" w:cs="宋体"/>
          <w:sz w:val="24"/>
        </w:rPr>
        <w:t>（一）、投标人须明确投标产品的厂家、品牌、技术参数。</w:t>
      </w:r>
    </w:p>
    <w:p>
      <w:pPr>
        <w:autoSpaceDE w:val="0"/>
        <w:autoSpaceDN w:val="0"/>
        <w:adjustRightInd w:val="0"/>
        <w:ind w:firstLine="480" w:firstLineChars="200"/>
        <w:rPr>
          <w:rFonts w:ascii="宋体" w:hAnsi="宋体" w:cs="宋体"/>
          <w:sz w:val="24"/>
        </w:rPr>
      </w:pPr>
      <w:r>
        <w:rPr>
          <w:rFonts w:hint="eastAsia" w:ascii="宋体" w:hAnsi="宋体" w:cs="宋体"/>
          <w:sz w:val="24"/>
        </w:rPr>
        <w:t>（二）、预算上限：242.3万元，超出者为无效投标。（此</w:t>
      </w:r>
      <w:r>
        <w:rPr>
          <w:rFonts w:hint="eastAsia" w:ascii="宋体" w:hAnsi="宋体" w:cs="宋体"/>
          <w:sz w:val="24"/>
          <w:lang w:val="zh-CN"/>
        </w:rPr>
        <w:t>价</w:t>
      </w:r>
      <w:r>
        <w:rPr>
          <w:rFonts w:hint="eastAsia" w:ascii="宋体" w:hAnsi="宋体" w:cs="宋体"/>
          <w:sz w:val="24"/>
        </w:rPr>
        <w:t>包含①货物购置费；②包装费、安装费、运输的损耗、运杂费、装卸费、调试费、保险费、人工费；③售后服务费用；④税金等,投标人应充分考虑项目风险，甲方不再支付其他费用）</w:t>
      </w:r>
    </w:p>
    <w:p>
      <w:pPr>
        <w:spacing w:line="360" w:lineRule="auto"/>
        <w:ind w:firstLine="480" w:firstLineChars="200"/>
        <w:rPr>
          <w:rFonts w:ascii="宋体" w:hAnsi="宋体" w:cs="宋体"/>
          <w:sz w:val="24"/>
        </w:rPr>
      </w:pPr>
      <w:r>
        <w:rPr>
          <w:rFonts w:hint="eastAsia" w:ascii="宋体" w:hAnsi="宋体" w:cs="宋体"/>
          <w:sz w:val="24"/>
        </w:rPr>
        <w:t>（三）、交货时间：合同签订后20日内交货完毕。</w:t>
      </w:r>
    </w:p>
    <w:p>
      <w:pPr>
        <w:spacing w:line="360" w:lineRule="auto"/>
        <w:ind w:firstLine="480" w:firstLineChars="200"/>
        <w:rPr>
          <w:rFonts w:ascii="宋体" w:cs="宋体"/>
          <w:color w:val="auto"/>
          <w:sz w:val="24"/>
          <w:lang w:val="zh-CN"/>
        </w:rPr>
      </w:pPr>
      <w:r>
        <w:rPr>
          <w:rFonts w:hint="eastAsia" w:ascii="宋体" w:hAnsi="宋体" w:cs="宋体"/>
          <w:bCs/>
          <w:sz w:val="24"/>
        </w:rPr>
        <w:t>（四）、</w:t>
      </w:r>
      <w:r>
        <w:rPr>
          <w:rFonts w:hint="eastAsia" w:ascii="宋体" w:hAnsi="宋体" w:cs="宋体"/>
          <w:bCs/>
          <w:color w:val="auto"/>
          <w:sz w:val="24"/>
        </w:rPr>
        <w:t>付款方式：</w:t>
      </w:r>
      <w:r>
        <w:rPr>
          <w:rFonts w:hint="eastAsia" w:ascii="宋体" w:cs="宋体"/>
          <w:color w:val="auto"/>
          <w:sz w:val="24"/>
          <w:lang w:val="zh-CN"/>
        </w:rPr>
        <w:t>经验收合格后支付合同总价的9</w:t>
      </w:r>
      <w:r>
        <w:rPr>
          <w:rFonts w:hint="eastAsia" w:ascii="宋体" w:cs="宋体"/>
          <w:color w:val="auto"/>
          <w:sz w:val="24"/>
          <w:lang w:val="en-US" w:eastAsia="zh-CN"/>
        </w:rPr>
        <w:t>7</w:t>
      </w:r>
      <w:r>
        <w:rPr>
          <w:rFonts w:ascii="宋体" w:cs="宋体"/>
          <w:color w:val="auto"/>
          <w:sz w:val="24"/>
          <w:lang w:val="zh-CN"/>
        </w:rPr>
        <w:t>%</w:t>
      </w:r>
      <w:r>
        <w:rPr>
          <w:rFonts w:hint="eastAsia" w:ascii="宋体" w:cs="宋体"/>
          <w:color w:val="auto"/>
          <w:sz w:val="24"/>
          <w:lang w:val="zh-CN"/>
        </w:rPr>
        <w:t>；验收合格后正常运行满一年支付合同总价的</w:t>
      </w:r>
      <w:r>
        <w:rPr>
          <w:rFonts w:hint="eastAsia" w:ascii="宋体" w:cs="宋体"/>
          <w:color w:val="auto"/>
          <w:sz w:val="24"/>
          <w:lang w:val="en-US" w:eastAsia="zh-CN"/>
        </w:rPr>
        <w:t>3</w:t>
      </w:r>
      <w:r>
        <w:rPr>
          <w:rFonts w:ascii="宋体" w:cs="宋体"/>
          <w:color w:val="auto"/>
          <w:sz w:val="24"/>
          <w:lang w:val="zh-CN"/>
        </w:rPr>
        <w:t>%</w:t>
      </w:r>
      <w:r>
        <w:rPr>
          <w:rFonts w:hint="eastAsia" w:ascii="宋体" w:cs="宋体"/>
          <w:color w:val="auto"/>
          <w:sz w:val="24"/>
          <w:lang w:val="zh-CN"/>
        </w:rPr>
        <w:t>。</w:t>
      </w:r>
    </w:p>
    <w:p>
      <w:pPr>
        <w:spacing w:line="480" w:lineRule="auto"/>
        <w:ind w:firstLine="480" w:firstLineChars="200"/>
        <w:rPr>
          <w:rFonts w:ascii="宋体" w:hAnsi="宋体" w:cs="宋体"/>
          <w:color w:val="auto"/>
          <w:sz w:val="24"/>
        </w:rPr>
      </w:pPr>
    </w:p>
    <w:p>
      <w:pPr>
        <w:spacing w:line="360" w:lineRule="auto"/>
        <w:ind w:firstLine="480"/>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ind w:firstLine="3534" w:firstLineChars="1100"/>
        <w:rPr>
          <w:rFonts w:ascii="宋体" w:hAnsi="宋体" w:cs="宋体"/>
          <w:sz w:val="28"/>
          <w:szCs w:val="28"/>
        </w:rPr>
      </w:pPr>
      <w:r>
        <w:rPr>
          <w:rFonts w:hint="eastAsia" w:ascii="宋体" w:hAnsi="宋体" w:cs="宋体"/>
          <w:b/>
          <w:sz w:val="32"/>
          <w:szCs w:val="32"/>
        </w:rPr>
        <w:t>第三部分  投标人须知</w:t>
      </w:r>
    </w:p>
    <w:p>
      <w:pPr>
        <w:ind w:firstLine="141" w:firstLineChars="50"/>
        <w:rPr>
          <w:rFonts w:ascii="新宋体" w:hAnsi="新宋体" w:eastAsia="新宋体"/>
          <w:b/>
          <w:sz w:val="28"/>
          <w:szCs w:val="28"/>
        </w:rPr>
      </w:pPr>
      <w:r>
        <w:rPr>
          <w:rFonts w:hint="eastAsia" w:ascii="新宋体" w:hAnsi="新宋体" w:eastAsia="新宋体"/>
          <w:b/>
          <w:sz w:val="28"/>
          <w:szCs w:val="28"/>
        </w:rPr>
        <w:t xml:space="preserve"> </w:t>
      </w:r>
      <w:r>
        <w:rPr>
          <w:rFonts w:hint="eastAsia" w:ascii="宋体" w:hAnsi="宋体" w:cs="宋体"/>
          <w:b/>
          <w:sz w:val="28"/>
          <w:szCs w:val="28"/>
        </w:rPr>
        <w:t xml:space="preserve">   一、 说明和释义</w:t>
      </w:r>
    </w:p>
    <w:p>
      <w:pPr>
        <w:spacing w:line="360" w:lineRule="auto"/>
        <w:ind w:firstLine="480" w:firstLineChars="200"/>
        <w:rPr>
          <w:rFonts w:ascii="宋体" w:hAnsi="宋体" w:cs="宋体"/>
          <w:sz w:val="24"/>
        </w:rPr>
      </w:pPr>
      <w:r>
        <w:rPr>
          <w:rFonts w:hint="eastAsia" w:ascii="宋体" w:hAnsi="宋体" w:cs="宋体"/>
          <w:sz w:val="24"/>
        </w:rPr>
        <w:t>（一）、适用范围</w:t>
      </w:r>
    </w:p>
    <w:p>
      <w:pPr>
        <w:spacing w:line="360" w:lineRule="auto"/>
        <w:ind w:firstLine="480" w:firstLineChars="200"/>
        <w:rPr>
          <w:rFonts w:ascii="宋体" w:hAnsi="宋体" w:cs="宋体"/>
          <w:sz w:val="24"/>
        </w:rPr>
      </w:pPr>
      <w:r>
        <w:rPr>
          <w:rFonts w:hint="eastAsia" w:ascii="宋体" w:hAnsi="宋体" w:cs="宋体"/>
          <w:sz w:val="24"/>
        </w:rPr>
        <w:t xml:space="preserve">  本采购文件仅适用于本邀请中所述的货物及服务，采购文件即招标文件。</w:t>
      </w:r>
    </w:p>
    <w:p>
      <w:pPr>
        <w:spacing w:line="360" w:lineRule="auto"/>
        <w:ind w:firstLine="480" w:firstLineChars="200"/>
        <w:rPr>
          <w:rFonts w:ascii="宋体" w:hAnsi="宋体" w:cs="宋体"/>
          <w:sz w:val="24"/>
        </w:rPr>
      </w:pPr>
      <w:r>
        <w:rPr>
          <w:rFonts w:hint="eastAsia" w:ascii="宋体" w:hAnsi="宋体" w:cs="宋体"/>
          <w:sz w:val="24"/>
        </w:rPr>
        <w:t>（二）、定义</w:t>
      </w:r>
    </w:p>
    <w:p>
      <w:pPr>
        <w:spacing w:line="360" w:lineRule="auto"/>
        <w:ind w:firstLine="480" w:firstLineChars="200"/>
        <w:rPr>
          <w:rFonts w:ascii="宋体" w:hAnsi="宋体" w:cs="宋体"/>
          <w:sz w:val="24"/>
        </w:rPr>
      </w:pPr>
      <w:r>
        <w:rPr>
          <w:rFonts w:hint="eastAsia" w:ascii="宋体" w:hAnsi="宋体" w:cs="宋体"/>
          <w:sz w:val="24"/>
        </w:rPr>
        <w:t xml:space="preserve">  1、“采购人”系指本次采购的</w:t>
      </w:r>
      <w:r>
        <w:rPr>
          <w:rFonts w:hint="eastAsia" w:asciiTheme="minorEastAsia" w:hAnsiTheme="minorEastAsia" w:eastAsiaTheme="minorEastAsia" w:cstheme="minorEastAsia"/>
          <w:sz w:val="24"/>
        </w:rPr>
        <w:t>襄城县公安局</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 xml:space="preserve">  2、“投标人”系指向招标人提交投标文件的供应商（公司或企业）。</w:t>
      </w:r>
    </w:p>
    <w:p>
      <w:pPr>
        <w:spacing w:line="360" w:lineRule="auto"/>
        <w:ind w:firstLine="480" w:firstLineChars="200"/>
        <w:rPr>
          <w:rFonts w:ascii="宋体" w:hAnsi="宋体" w:cs="宋体"/>
          <w:sz w:val="24"/>
        </w:rPr>
      </w:pPr>
      <w:r>
        <w:rPr>
          <w:rFonts w:hint="eastAsia" w:ascii="宋体" w:hAnsi="宋体" w:cs="宋体"/>
          <w:sz w:val="24"/>
        </w:rPr>
        <w:t xml:space="preserve">  3、“采购机构”系指组织本次采购的襄城县政府采购中心。</w:t>
      </w:r>
    </w:p>
    <w:p>
      <w:pPr>
        <w:spacing w:line="360" w:lineRule="auto"/>
        <w:ind w:firstLine="480" w:firstLineChars="200"/>
        <w:rPr>
          <w:rFonts w:ascii="宋体" w:hAnsi="宋体" w:cs="宋体"/>
          <w:sz w:val="24"/>
        </w:rPr>
      </w:pPr>
      <w:r>
        <w:rPr>
          <w:rFonts w:hint="eastAsia" w:ascii="宋体" w:hAnsi="宋体" w:cs="宋体"/>
          <w:sz w:val="24"/>
        </w:rPr>
        <w:t xml:space="preserve">  4、“项目”系指本次采购的货物或服务。</w:t>
      </w:r>
    </w:p>
    <w:p>
      <w:pPr>
        <w:tabs>
          <w:tab w:val="left" w:pos="6249"/>
        </w:tabs>
        <w:spacing w:line="360" w:lineRule="auto"/>
        <w:ind w:firstLine="480" w:firstLineChars="200"/>
        <w:rPr>
          <w:rFonts w:ascii="宋体" w:hAnsi="宋体" w:cs="宋体"/>
          <w:sz w:val="24"/>
        </w:rPr>
      </w:pPr>
      <w:r>
        <w:rPr>
          <w:rFonts w:hint="eastAsia" w:ascii="宋体" w:hAnsi="宋体" w:cs="宋体"/>
          <w:sz w:val="24"/>
        </w:rPr>
        <w:t>（三）、合格的投标人</w:t>
      </w:r>
      <w:r>
        <w:rPr>
          <w:rFonts w:hint="eastAsia" w:ascii="宋体" w:hAnsi="宋体" w:cs="宋体"/>
          <w:sz w:val="24"/>
        </w:rPr>
        <w:tab/>
      </w:r>
    </w:p>
    <w:p>
      <w:pPr>
        <w:spacing w:line="360" w:lineRule="auto"/>
        <w:ind w:firstLine="480" w:firstLineChars="200"/>
        <w:rPr>
          <w:rFonts w:ascii="宋体" w:hAnsi="宋体" w:cs="宋体"/>
          <w:sz w:val="24"/>
        </w:rPr>
      </w:pPr>
      <w:r>
        <w:rPr>
          <w:rFonts w:hint="eastAsia" w:ascii="宋体" w:hAnsi="宋体" w:cs="宋体"/>
          <w:sz w:val="24"/>
        </w:rPr>
        <w:t xml:space="preserve">  1、符合本招标文件要求。</w:t>
      </w:r>
    </w:p>
    <w:p>
      <w:pPr>
        <w:spacing w:line="360" w:lineRule="auto"/>
        <w:ind w:firstLine="480" w:firstLineChars="200"/>
        <w:rPr>
          <w:rFonts w:ascii="宋体" w:hAnsi="宋体" w:cs="宋体"/>
          <w:sz w:val="24"/>
        </w:rPr>
      </w:pPr>
      <w:r>
        <w:rPr>
          <w:rFonts w:hint="eastAsia" w:ascii="宋体" w:hAnsi="宋体" w:cs="宋体"/>
          <w:sz w:val="24"/>
        </w:rPr>
        <w:t xml:space="preserve">  2、本项目不接受联合体投标。</w:t>
      </w:r>
    </w:p>
    <w:p>
      <w:pPr>
        <w:spacing w:line="360" w:lineRule="auto"/>
        <w:ind w:firstLine="480" w:firstLineChars="200"/>
        <w:rPr>
          <w:rFonts w:ascii="宋体" w:hAnsi="宋体" w:cs="宋体"/>
          <w:sz w:val="24"/>
        </w:rPr>
      </w:pPr>
      <w:r>
        <w:rPr>
          <w:rFonts w:hint="eastAsia" w:ascii="宋体" w:hAnsi="宋体" w:cs="宋体"/>
          <w:sz w:val="24"/>
        </w:rPr>
        <w:t xml:space="preserve">  3、遵守中华人民共和国法律、法规和相关规定。</w:t>
      </w:r>
    </w:p>
    <w:p>
      <w:pPr>
        <w:spacing w:line="360" w:lineRule="auto"/>
        <w:ind w:firstLine="480" w:firstLineChars="200"/>
        <w:rPr>
          <w:rFonts w:ascii="宋体" w:hAnsi="宋体" w:cs="宋体"/>
          <w:sz w:val="24"/>
        </w:rPr>
      </w:pPr>
      <w:r>
        <w:rPr>
          <w:rFonts w:hint="eastAsia" w:ascii="宋体" w:hAnsi="宋体" w:cs="宋体"/>
          <w:sz w:val="24"/>
        </w:rPr>
        <w:t>（四）、投标费用</w:t>
      </w:r>
    </w:p>
    <w:p>
      <w:pPr>
        <w:spacing w:line="360" w:lineRule="auto"/>
        <w:ind w:firstLine="480" w:firstLineChars="200"/>
        <w:rPr>
          <w:rFonts w:ascii="宋体" w:hAnsi="宋体" w:cs="宋体"/>
          <w:sz w:val="24"/>
        </w:rPr>
      </w:pPr>
      <w:r>
        <w:rPr>
          <w:rFonts w:hint="eastAsia" w:ascii="宋体" w:hAnsi="宋体" w:cs="宋体"/>
          <w:sz w:val="24"/>
        </w:rPr>
        <w:t xml:space="preserve"> 投标人应自行承担参加投标活动有关的全部费用，采购人在任何情况下均无义务和责任承担上述费用。本项目为交钥匙项目。</w:t>
      </w:r>
    </w:p>
    <w:p>
      <w:pPr>
        <w:spacing w:line="360" w:lineRule="auto"/>
        <w:ind w:firstLine="562" w:firstLineChars="200"/>
        <w:rPr>
          <w:rFonts w:ascii="宋体" w:hAnsi="宋体" w:cs="宋体"/>
          <w:b/>
          <w:sz w:val="28"/>
          <w:szCs w:val="28"/>
        </w:rPr>
      </w:pPr>
      <w:r>
        <w:rPr>
          <w:rFonts w:hint="eastAsia" w:ascii="宋体" w:hAnsi="宋体" w:cs="宋体"/>
          <w:b/>
          <w:sz w:val="28"/>
          <w:szCs w:val="28"/>
        </w:rPr>
        <w:t>二 招标文件说明</w:t>
      </w:r>
    </w:p>
    <w:p>
      <w:pPr>
        <w:spacing w:line="360" w:lineRule="auto"/>
        <w:ind w:firstLine="480" w:firstLineChars="200"/>
        <w:rPr>
          <w:rFonts w:ascii="宋体" w:hAnsi="宋体" w:cs="宋体"/>
          <w:sz w:val="24"/>
        </w:rPr>
      </w:pPr>
      <w:r>
        <w:rPr>
          <w:rFonts w:hint="eastAsia" w:ascii="宋体" w:hAnsi="宋体" w:cs="宋体"/>
          <w:sz w:val="24"/>
        </w:rPr>
        <w:t>(一)、招标文件的构成</w:t>
      </w:r>
    </w:p>
    <w:p>
      <w:pPr>
        <w:spacing w:line="360" w:lineRule="auto"/>
        <w:ind w:firstLine="480" w:firstLineChars="200"/>
        <w:rPr>
          <w:rFonts w:ascii="宋体" w:hAnsi="宋体" w:cs="宋体"/>
          <w:sz w:val="24"/>
        </w:rPr>
      </w:pPr>
      <w:r>
        <w:rPr>
          <w:rFonts w:hint="eastAsia" w:ascii="宋体" w:hAnsi="宋体" w:cs="宋体"/>
          <w:sz w:val="24"/>
        </w:rPr>
        <w:t xml:space="preserve"> 1、招标文件用以阐明采购所需的货物及服务，以及招标投标程序和合同条款。招标文件由下述部分组成：</w:t>
      </w:r>
    </w:p>
    <w:p>
      <w:pPr>
        <w:spacing w:line="360" w:lineRule="auto"/>
        <w:rPr>
          <w:rFonts w:ascii="宋体" w:hAnsi="宋体" w:cs="宋体"/>
          <w:sz w:val="24"/>
        </w:rPr>
      </w:pPr>
      <w:r>
        <w:rPr>
          <w:rFonts w:hint="eastAsia" w:ascii="宋体" w:hAnsi="宋体" w:cs="宋体"/>
          <w:sz w:val="24"/>
        </w:rPr>
        <w:t xml:space="preserve">   （1）、投标邀请函；</w:t>
      </w:r>
    </w:p>
    <w:p>
      <w:pPr>
        <w:spacing w:line="360" w:lineRule="auto"/>
        <w:rPr>
          <w:rFonts w:ascii="宋体" w:hAnsi="宋体" w:cs="宋体"/>
          <w:sz w:val="24"/>
        </w:rPr>
      </w:pPr>
      <w:r>
        <w:rPr>
          <w:rFonts w:hint="eastAsia" w:ascii="宋体" w:hAnsi="宋体" w:cs="宋体"/>
          <w:sz w:val="24"/>
        </w:rPr>
        <w:t xml:space="preserve">   （2）、项目要求；</w:t>
      </w:r>
    </w:p>
    <w:p>
      <w:pPr>
        <w:spacing w:line="360" w:lineRule="auto"/>
        <w:rPr>
          <w:rFonts w:ascii="宋体" w:hAnsi="宋体" w:cs="宋体"/>
          <w:sz w:val="24"/>
        </w:rPr>
      </w:pPr>
      <w:r>
        <w:rPr>
          <w:rFonts w:hint="eastAsia" w:ascii="宋体" w:hAnsi="宋体" w:cs="宋体"/>
          <w:sz w:val="24"/>
        </w:rPr>
        <w:t xml:space="preserve">   （3）、特别提示；</w:t>
      </w:r>
    </w:p>
    <w:p>
      <w:pPr>
        <w:spacing w:line="360" w:lineRule="auto"/>
        <w:rPr>
          <w:rFonts w:ascii="宋体" w:hAnsi="宋体" w:cs="宋体"/>
          <w:sz w:val="24"/>
        </w:rPr>
      </w:pPr>
      <w:r>
        <w:rPr>
          <w:rFonts w:hint="eastAsia" w:ascii="宋体" w:hAnsi="宋体" w:cs="宋体"/>
          <w:sz w:val="24"/>
        </w:rPr>
        <w:t xml:space="preserve">   （4）、投标人须知；</w:t>
      </w:r>
    </w:p>
    <w:p>
      <w:pPr>
        <w:spacing w:line="360" w:lineRule="auto"/>
        <w:rPr>
          <w:rFonts w:ascii="宋体" w:hAnsi="宋体" w:cs="宋体"/>
          <w:sz w:val="24"/>
        </w:rPr>
      </w:pPr>
      <w:r>
        <w:rPr>
          <w:rFonts w:hint="eastAsia" w:ascii="宋体" w:hAnsi="宋体" w:cs="宋体"/>
          <w:sz w:val="24"/>
        </w:rPr>
        <w:t xml:space="preserve">   （5）、合同一般条款；</w:t>
      </w:r>
    </w:p>
    <w:p>
      <w:pPr>
        <w:spacing w:line="360" w:lineRule="auto"/>
        <w:rPr>
          <w:rFonts w:ascii="宋体" w:hAnsi="宋体" w:cs="宋体"/>
          <w:sz w:val="24"/>
          <w:u w:val="single"/>
        </w:rPr>
      </w:pPr>
      <w:r>
        <w:rPr>
          <w:rFonts w:hint="eastAsia" w:ascii="宋体" w:hAnsi="宋体" w:cs="宋体"/>
          <w:sz w:val="24"/>
        </w:rPr>
        <w:t xml:space="preserve">   （6）、合同特殊条款</w:t>
      </w:r>
      <w:r>
        <w:rPr>
          <w:rFonts w:hint="eastAsia" w:ascii="宋体" w:hAnsi="宋体" w:cs="宋体"/>
          <w:sz w:val="24"/>
          <w:u w:val="single"/>
        </w:rPr>
        <w:t>（针对该项目双方约定的主要内容）；</w:t>
      </w:r>
    </w:p>
    <w:p>
      <w:pPr>
        <w:spacing w:line="360" w:lineRule="auto"/>
        <w:rPr>
          <w:rFonts w:ascii="宋体" w:hAnsi="宋体" w:cs="宋体"/>
          <w:sz w:val="24"/>
        </w:rPr>
      </w:pPr>
      <w:r>
        <w:rPr>
          <w:rFonts w:hint="eastAsia" w:ascii="宋体" w:hAnsi="宋体" w:cs="宋体"/>
          <w:sz w:val="24"/>
        </w:rPr>
        <w:t xml:space="preserve">   （7）附件。</w:t>
      </w:r>
    </w:p>
    <w:p>
      <w:pPr>
        <w:spacing w:line="360" w:lineRule="auto"/>
        <w:ind w:firstLine="480" w:firstLineChars="200"/>
        <w:rPr>
          <w:rFonts w:ascii="宋体" w:hAnsi="宋体" w:cs="宋体"/>
          <w:sz w:val="24"/>
        </w:rPr>
      </w:pPr>
      <w:r>
        <w:rPr>
          <w:rFonts w:hint="eastAsia" w:ascii="宋体" w:hAnsi="宋体" w:cs="宋体"/>
          <w:sz w:val="24"/>
        </w:rPr>
        <w:t>2、招标文件以中文编制。</w:t>
      </w:r>
    </w:p>
    <w:p>
      <w:pPr>
        <w:spacing w:line="360" w:lineRule="auto"/>
        <w:ind w:firstLine="480" w:firstLineChars="200"/>
        <w:rPr>
          <w:rFonts w:ascii="宋体" w:hAnsi="宋体" w:cs="宋体"/>
          <w:sz w:val="24"/>
        </w:rPr>
      </w:pPr>
      <w:r>
        <w:rPr>
          <w:rFonts w:hint="eastAsia" w:ascii="宋体" w:hAnsi="宋体" w:cs="宋体"/>
          <w:sz w:val="24"/>
        </w:rPr>
        <w:t>3、投标人被视为熟悉上述与履行合同有关的一切情况。</w:t>
      </w:r>
    </w:p>
    <w:p>
      <w:pPr>
        <w:spacing w:line="360" w:lineRule="auto"/>
        <w:rPr>
          <w:rFonts w:ascii="宋体" w:hAnsi="宋体" w:cs="宋体"/>
          <w:sz w:val="24"/>
        </w:rPr>
      </w:pPr>
      <w:r>
        <w:rPr>
          <w:rFonts w:hint="eastAsia" w:ascii="宋体" w:hAnsi="宋体" w:cs="宋体"/>
          <w:sz w:val="24"/>
        </w:rPr>
        <w:t xml:space="preserve">  （二）、招标文件的澄清</w:t>
      </w:r>
    </w:p>
    <w:p>
      <w:pPr>
        <w:spacing w:line="360" w:lineRule="auto"/>
        <w:ind w:firstLine="480" w:firstLineChars="200"/>
        <w:rPr>
          <w:rFonts w:ascii="宋体" w:hAnsi="宋体" w:cs="宋体"/>
          <w:sz w:val="24"/>
        </w:rPr>
      </w:pPr>
      <w:r>
        <w:rPr>
          <w:rFonts w:hint="eastAsia" w:ascii="宋体" w:hAnsi="宋体" w:cs="宋体"/>
          <w:sz w:val="24"/>
        </w:rPr>
        <w:t>投标人对招标文件如有疑点，可要求澄清，应在投标截止时间</w:t>
      </w:r>
      <w:r>
        <w:rPr>
          <w:rFonts w:hint="eastAsia" w:ascii="宋体" w:hAnsi="宋体" w:cs="宋体"/>
          <w:b/>
          <w:bCs/>
          <w:sz w:val="24"/>
        </w:rPr>
        <w:t>10日前</w:t>
      </w:r>
      <w:r>
        <w:rPr>
          <w:rFonts w:hint="eastAsia" w:ascii="宋体" w:hAnsi="宋体" w:cs="宋体"/>
          <w:sz w:val="24"/>
        </w:rPr>
        <w:t>在</w:t>
      </w:r>
      <w:r>
        <w:rPr>
          <w:rFonts w:hint="eastAsia" w:ascii="宋体" w:hAnsi="宋体" w:cs="宋体"/>
          <w:color w:val="000000"/>
          <w:sz w:val="24"/>
        </w:rPr>
        <w:t>全国公共资源交易平台（河南省▪许昌市）</w:t>
      </w:r>
      <w:r>
        <w:rPr>
          <w:rFonts w:hint="eastAsia" w:ascii="宋体" w:hAnsi="宋体" w:cs="宋体"/>
          <w:sz w:val="24"/>
        </w:rPr>
        <w:t>提出，书面材料加盖单位公章以书面形式递交给招标人。采购人或采购机构将视情况确定采用适当方式予以澄清或以书面形式予以答复，并在其认为必要时，将不标明查询来源的书面答复发给已购买招标文件的每一投标人。</w:t>
      </w:r>
    </w:p>
    <w:p>
      <w:pPr>
        <w:spacing w:line="360" w:lineRule="auto"/>
        <w:rPr>
          <w:rFonts w:ascii="宋体" w:hAnsi="宋体" w:cs="宋体"/>
          <w:sz w:val="24"/>
        </w:rPr>
      </w:pPr>
      <w:r>
        <w:rPr>
          <w:rFonts w:hint="eastAsia" w:ascii="宋体" w:hAnsi="宋体" w:cs="宋体"/>
          <w:sz w:val="24"/>
        </w:rPr>
        <w:t xml:space="preserve">  （三）、招标文件的修改</w:t>
      </w:r>
    </w:p>
    <w:p>
      <w:pPr>
        <w:spacing w:line="360" w:lineRule="auto"/>
        <w:ind w:firstLine="480" w:firstLineChars="200"/>
        <w:rPr>
          <w:rFonts w:ascii="宋体" w:hAnsi="宋体" w:cs="宋体"/>
          <w:sz w:val="24"/>
        </w:rPr>
      </w:pPr>
      <w:r>
        <w:rPr>
          <w:rFonts w:hint="eastAsia" w:ascii="宋体" w:hAnsi="宋体" w:cs="宋体"/>
          <w:sz w:val="24"/>
        </w:rPr>
        <w:t>1、在投标截止日前，采购人或采购机构可主动地或依据投标人要求澄清的问题修改招标文件。</w:t>
      </w:r>
    </w:p>
    <w:p>
      <w:pPr>
        <w:spacing w:line="360" w:lineRule="auto"/>
        <w:ind w:firstLine="480" w:firstLineChars="200"/>
        <w:rPr>
          <w:rFonts w:ascii="宋体" w:hAnsi="宋体" w:cs="宋体"/>
          <w:sz w:val="24"/>
        </w:rPr>
      </w:pPr>
      <w:r>
        <w:rPr>
          <w:rFonts w:hint="eastAsia" w:ascii="宋体" w:hAnsi="宋体" w:cs="宋体"/>
          <w:sz w:val="24"/>
        </w:rPr>
        <w:t>2、为使投标人在准备投标文件时有合理的时间考虑招标文件的修改，采购人或采购机构可酌情推迟投标截止时间和开标时间。</w:t>
      </w:r>
    </w:p>
    <w:p>
      <w:pPr>
        <w:spacing w:line="360" w:lineRule="auto"/>
        <w:ind w:firstLine="480" w:firstLineChars="200"/>
        <w:rPr>
          <w:rFonts w:ascii="宋体" w:hAnsi="宋体" w:cs="宋体"/>
          <w:sz w:val="24"/>
        </w:rPr>
      </w:pPr>
      <w:r>
        <w:rPr>
          <w:rFonts w:hint="eastAsia" w:ascii="宋体" w:hAnsi="宋体" w:cs="宋体"/>
          <w:sz w:val="24"/>
        </w:rPr>
        <w:t>3、招标文件的修改书将构成招标文件的一部分，对投标人有约束力。</w:t>
      </w:r>
    </w:p>
    <w:p>
      <w:pPr>
        <w:spacing w:line="360" w:lineRule="auto"/>
        <w:ind w:firstLine="413" w:firstLineChars="147"/>
        <w:rPr>
          <w:rFonts w:ascii="宋体" w:hAnsi="宋体" w:cs="宋体"/>
          <w:b/>
          <w:sz w:val="28"/>
          <w:szCs w:val="28"/>
        </w:rPr>
      </w:pPr>
      <w:r>
        <w:rPr>
          <w:rFonts w:hint="eastAsia" w:ascii="宋体" w:hAnsi="宋体" w:cs="宋体"/>
          <w:b/>
          <w:sz w:val="28"/>
          <w:szCs w:val="28"/>
        </w:rPr>
        <w:t>三、投标文件的编写和说明</w:t>
      </w:r>
    </w:p>
    <w:p>
      <w:pPr>
        <w:spacing w:line="360" w:lineRule="auto"/>
        <w:ind w:firstLine="480" w:firstLineChars="200"/>
        <w:rPr>
          <w:rFonts w:ascii="宋体" w:hAnsi="宋体" w:cs="宋体"/>
          <w:sz w:val="24"/>
        </w:rPr>
      </w:pPr>
      <w:r>
        <w:rPr>
          <w:rFonts w:hint="eastAsia" w:ascii="宋体" w:hAnsi="宋体" w:cs="宋体"/>
          <w:sz w:val="24"/>
        </w:rPr>
        <w:t>投标人应仔细阅读招标文件的所有内容，按招标文件的要求提供投标文件，并保证所提供的全部资料的真实性，以使其投标对招标文件作出实质性响应，否则，其投标可能被拒绝。</w:t>
      </w:r>
    </w:p>
    <w:p>
      <w:pPr>
        <w:spacing w:line="360" w:lineRule="auto"/>
        <w:rPr>
          <w:rFonts w:ascii="宋体" w:hAnsi="宋体" w:cs="宋体"/>
          <w:sz w:val="24"/>
        </w:rPr>
      </w:pPr>
      <w:r>
        <w:rPr>
          <w:rFonts w:hint="eastAsia" w:ascii="宋体" w:hAnsi="宋体" w:cs="宋体"/>
          <w:sz w:val="24"/>
        </w:rPr>
        <w:t xml:space="preserve">   （一）、投标文件书写、计量单位使用等</w:t>
      </w:r>
    </w:p>
    <w:p>
      <w:pPr>
        <w:spacing w:line="360" w:lineRule="auto"/>
        <w:ind w:firstLine="480" w:firstLineChars="200"/>
        <w:rPr>
          <w:rFonts w:ascii="宋体" w:hAnsi="宋体" w:cs="宋体"/>
          <w:sz w:val="24"/>
        </w:rPr>
      </w:pPr>
      <w:r>
        <w:rPr>
          <w:rFonts w:hint="eastAsia" w:ascii="宋体" w:hAnsi="宋体" w:cs="宋体"/>
          <w:sz w:val="24"/>
        </w:rPr>
        <w:t>1、投标人和招标人就投标交换的文件和来往的信件，应以中文书写。</w:t>
      </w:r>
    </w:p>
    <w:p>
      <w:pPr>
        <w:spacing w:line="360" w:lineRule="auto"/>
        <w:ind w:firstLine="480" w:firstLineChars="200"/>
        <w:rPr>
          <w:rFonts w:ascii="宋体" w:hAnsi="宋体" w:cs="宋体"/>
          <w:sz w:val="24"/>
        </w:rPr>
      </w:pPr>
      <w:r>
        <w:rPr>
          <w:rFonts w:hint="eastAsia" w:ascii="宋体" w:hAnsi="宋体" w:cs="宋体"/>
          <w:sz w:val="24"/>
        </w:rPr>
        <w:t>2、除在招标文件的技术规格中另有规定外，计量单位应使用中华人民共和国法定计量单位（国际单位制和国家选定的其他计量单位）。</w:t>
      </w:r>
    </w:p>
    <w:p>
      <w:pPr>
        <w:spacing w:line="360" w:lineRule="auto"/>
        <w:rPr>
          <w:rFonts w:ascii="宋体" w:hAnsi="宋体" w:cs="宋体"/>
          <w:sz w:val="24"/>
        </w:rPr>
      </w:pPr>
      <w:r>
        <w:rPr>
          <w:rFonts w:hint="eastAsia" w:ascii="宋体" w:hAnsi="宋体" w:cs="宋体"/>
          <w:sz w:val="24"/>
        </w:rPr>
        <w:t xml:space="preserve">   （二）、投标文件的组成</w:t>
      </w:r>
    </w:p>
    <w:p>
      <w:pPr>
        <w:spacing w:line="360" w:lineRule="auto"/>
        <w:ind w:firstLine="480" w:firstLineChars="200"/>
        <w:rPr>
          <w:rFonts w:ascii="宋体" w:hAnsi="宋体" w:cs="宋体"/>
          <w:sz w:val="24"/>
        </w:rPr>
      </w:pPr>
      <w:r>
        <w:rPr>
          <w:rFonts w:hint="eastAsia" w:ascii="宋体" w:hAnsi="宋体" w:cs="宋体"/>
          <w:sz w:val="24"/>
        </w:rPr>
        <w:t xml:space="preserve"> 1、见附件。</w:t>
      </w:r>
    </w:p>
    <w:p>
      <w:pPr>
        <w:spacing w:line="360" w:lineRule="auto"/>
        <w:ind w:firstLine="480" w:firstLineChars="200"/>
        <w:rPr>
          <w:rFonts w:ascii="宋体" w:hAnsi="宋体" w:cs="宋体"/>
          <w:sz w:val="24"/>
        </w:rPr>
      </w:pPr>
      <w:r>
        <w:rPr>
          <w:rFonts w:hint="eastAsia" w:ascii="宋体" w:hAnsi="宋体" w:cs="宋体"/>
          <w:sz w:val="24"/>
        </w:rPr>
        <w:t xml:space="preserve"> 2、投标文件的装订。投标人应按附件中招标文件的要求，以A4纸打印胶装成册，编排目录，并在封面上标明：正本、副本、项目名称、项目编号、投标单位名称（加盖公章）、法人或委托代理人（签字）、日期字样。</w:t>
      </w:r>
    </w:p>
    <w:p>
      <w:pPr>
        <w:spacing w:line="360" w:lineRule="auto"/>
        <w:ind w:firstLine="480" w:firstLineChars="200"/>
        <w:rPr>
          <w:rFonts w:ascii="宋体" w:hAnsi="宋体" w:cs="宋体"/>
          <w:sz w:val="24"/>
        </w:rPr>
      </w:pPr>
      <w:r>
        <w:rPr>
          <w:rFonts w:hint="eastAsia" w:ascii="宋体" w:hAnsi="宋体" w:cs="宋体"/>
          <w:sz w:val="24"/>
        </w:rPr>
        <w:t xml:space="preserve"> 3、投标文件及提供的相关资料必须符合国家的法律、法规及有关政策规定。</w:t>
      </w:r>
    </w:p>
    <w:p>
      <w:pPr>
        <w:spacing w:line="360" w:lineRule="auto"/>
        <w:ind w:firstLine="602" w:firstLineChars="250"/>
        <w:rPr>
          <w:rFonts w:ascii="宋体" w:hAnsi="宋体" w:cs="宋体"/>
          <w:b/>
          <w:bCs/>
          <w:sz w:val="24"/>
        </w:rPr>
      </w:pPr>
      <w:r>
        <w:rPr>
          <w:rFonts w:hint="eastAsia" w:ascii="宋体" w:hAnsi="宋体" w:cs="宋体"/>
          <w:b/>
          <w:bCs/>
          <w:sz w:val="24"/>
        </w:rPr>
        <w:t>4、投标文件中必须提供交纳投标保证金转账凭证及基本账户开户许可证复印件（原件单独提交）。</w:t>
      </w:r>
    </w:p>
    <w:p>
      <w:pPr>
        <w:spacing w:line="360" w:lineRule="auto"/>
        <w:ind w:firstLine="480" w:firstLineChars="200"/>
        <w:rPr>
          <w:rFonts w:ascii="宋体" w:hAnsi="宋体" w:cs="宋体"/>
          <w:sz w:val="24"/>
        </w:rPr>
      </w:pPr>
      <w:r>
        <w:rPr>
          <w:rFonts w:hint="eastAsia" w:ascii="宋体" w:hAnsi="宋体" w:cs="宋体"/>
          <w:sz w:val="24"/>
        </w:rPr>
        <w:t>（三）、投标文件格式</w:t>
      </w:r>
    </w:p>
    <w:p>
      <w:pPr>
        <w:spacing w:line="360" w:lineRule="auto"/>
        <w:ind w:firstLine="480" w:firstLineChars="200"/>
        <w:rPr>
          <w:rFonts w:ascii="宋体" w:hAnsi="宋体" w:cs="宋体"/>
          <w:sz w:val="24"/>
        </w:rPr>
      </w:pPr>
      <w:r>
        <w:rPr>
          <w:rFonts w:hint="eastAsia" w:ascii="宋体" w:hAnsi="宋体" w:cs="宋体"/>
          <w:sz w:val="24"/>
        </w:rPr>
        <w:t>投标人应按招标文件中提供的投标文件格式填写，投标人认为需加以说明的其它内容可列备注栏。</w:t>
      </w:r>
    </w:p>
    <w:p>
      <w:pPr>
        <w:spacing w:line="360" w:lineRule="auto"/>
        <w:rPr>
          <w:rFonts w:ascii="宋体" w:hAnsi="宋体" w:cs="宋体"/>
          <w:sz w:val="24"/>
        </w:rPr>
      </w:pPr>
      <w:r>
        <w:rPr>
          <w:rFonts w:hint="eastAsia" w:ascii="宋体" w:hAnsi="宋体" w:cs="宋体"/>
          <w:sz w:val="24"/>
        </w:rPr>
        <w:t xml:space="preserve">   （四）、1、投标报价：本次报价为一次性报价。</w:t>
      </w:r>
    </w:p>
    <w:p>
      <w:pPr>
        <w:spacing w:line="360" w:lineRule="auto"/>
        <w:ind w:firstLine="480" w:firstLineChars="200"/>
        <w:rPr>
          <w:rFonts w:ascii="宋体" w:hAnsi="宋体" w:cs="宋体"/>
          <w:sz w:val="24"/>
        </w:rPr>
      </w:pPr>
      <w:r>
        <w:rPr>
          <w:rFonts w:hint="eastAsia" w:ascii="宋体" w:hAnsi="宋体" w:cs="宋体"/>
          <w:sz w:val="24"/>
        </w:rPr>
        <w:t xml:space="preserve">      2、投标货币：报价币种为人民币。</w:t>
      </w:r>
    </w:p>
    <w:p>
      <w:pPr>
        <w:spacing w:line="360" w:lineRule="auto"/>
        <w:rPr>
          <w:rFonts w:ascii="宋体" w:hAnsi="宋体" w:cs="宋体"/>
          <w:sz w:val="24"/>
        </w:rPr>
      </w:pPr>
      <w:r>
        <w:rPr>
          <w:rFonts w:hint="eastAsia" w:ascii="宋体" w:hAnsi="宋体" w:cs="宋体"/>
          <w:sz w:val="24"/>
        </w:rPr>
        <w:t xml:space="preserve">   （五）、投标人资格的证明文件</w:t>
      </w:r>
    </w:p>
    <w:p>
      <w:pPr>
        <w:spacing w:line="360" w:lineRule="auto"/>
        <w:ind w:firstLine="480" w:firstLineChars="200"/>
        <w:rPr>
          <w:rFonts w:ascii="宋体" w:hAnsi="宋体" w:cs="宋体"/>
          <w:sz w:val="24"/>
        </w:rPr>
      </w:pPr>
      <w:r>
        <w:rPr>
          <w:rFonts w:hint="eastAsia" w:ascii="宋体" w:hAnsi="宋体" w:cs="宋体"/>
          <w:sz w:val="24"/>
        </w:rPr>
        <w:t>投标人必须提交证明其有资格进行投标和有能力履行合同的文件，作为投标文件的一部分。</w:t>
      </w:r>
    </w:p>
    <w:p>
      <w:pPr>
        <w:spacing w:line="360" w:lineRule="auto"/>
        <w:rPr>
          <w:rFonts w:ascii="宋体" w:hAnsi="宋体" w:cs="宋体"/>
          <w:sz w:val="24"/>
        </w:rPr>
      </w:pPr>
      <w:r>
        <w:rPr>
          <w:rFonts w:hint="eastAsia" w:ascii="宋体" w:hAnsi="宋体" w:cs="宋体"/>
          <w:sz w:val="24"/>
        </w:rPr>
        <w:t xml:space="preserve">   （六）、投标有效期</w:t>
      </w:r>
    </w:p>
    <w:p>
      <w:pPr>
        <w:spacing w:line="360" w:lineRule="auto"/>
        <w:ind w:firstLine="480" w:firstLineChars="200"/>
        <w:rPr>
          <w:rFonts w:ascii="宋体" w:hAnsi="宋体" w:cs="宋体"/>
          <w:sz w:val="24"/>
        </w:rPr>
      </w:pPr>
      <w:r>
        <w:rPr>
          <w:rFonts w:hint="eastAsia" w:ascii="宋体" w:hAnsi="宋体" w:cs="宋体"/>
          <w:sz w:val="24"/>
        </w:rPr>
        <w:t>投标文件从开标之日起，投标有效期为30天。</w:t>
      </w:r>
    </w:p>
    <w:p>
      <w:pPr>
        <w:spacing w:line="360" w:lineRule="auto"/>
        <w:rPr>
          <w:rFonts w:ascii="宋体" w:hAnsi="宋体" w:cs="宋体"/>
          <w:sz w:val="24"/>
        </w:rPr>
      </w:pPr>
      <w:r>
        <w:rPr>
          <w:rFonts w:hint="eastAsia" w:ascii="宋体" w:hAnsi="宋体" w:cs="宋体"/>
          <w:sz w:val="24"/>
        </w:rPr>
        <w:t xml:space="preserve">  （七）、投标保证金</w:t>
      </w:r>
    </w:p>
    <w:p>
      <w:pPr>
        <w:spacing w:line="360" w:lineRule="auto"/>
        <w:ind w:firstLine="480" w:firstLineChars="200"/>
        <w:rPr>
          <w:rFonts w:ascii="宋体" w:hAnsi="宋体" w:cs="宋体"/>
          <w:sz w:val="24"/>
        </w:rPr>
      </w:pPr>
      <w:r>
        <w:rPr>
          <w:rFonts w:hint="eastAsia" w:ascii="宋体" w:hAnsi="宋体" w:cs="宋体"/>
          <w:sz w:val="24"/>
        </w:rPr>
        <w:t>1、投标保证金为投标文件的组成部分之一。</w:t>
      </w:r>
    </w:p>
    <w:p>
      <w:pPr>
        <w:spacing w:line="360" w:lineRule="auto"/>
        <w:ind w:firstLine="480" w:firstLineChars="200"/>
        <w:rPr>
          <w:rFonts w:ascii="宋体" w:hAnsi="宋体" w:cs="宋体"/>
          <w:sz w:val="24"/>
        </w:rPr>
      </w:pPr>
      <w:r>
        <w:rPr>
          <w:rFonts w:hint="eastAsia" w:ascii="宋体" w:hAnsi="宋体" w:cs="宋体"/>
          <w:sz w:val="24"/>
        </w:rPr>
        <w:t>2、投标人向招标人提交</w:t>
      </w:r>
      <w:r>
        <w:rPr>
          <w:rFonts w:hint="eastAsia" w:ascii="宋体" w:hAnsi="宋体" w:cs="宋体"/>
          <w:sz w:val="24"/>
          <w:u w:val="single"/>
        </w:rPr>
        <w:t>45000</w:t>
      </w:r>
      <w:r>
        <w:rPr>
          <w:rFonts w:hint="eastAsia" w:ascii="宋体" w:hAnsi="宋体" w:cs="宋体"/>
          <w:sz w:val="24"/>
        </w:rPr>
        <w:t>元保证金。</w:t>
      </w:r>
    </w:p>
    <w:p>
      <w:pPr>
        <w:spacing w:line="360" w:lineRule="auto"/>
        <w:ind w:firstLine="480" w:firstLineChars="200"/>
        <w:rPr>
          <w:rFonts w:ascii="宋体" w:hAnsi="宋体" w:cs="宋体"/>
          <w:sz w:val="24"/>
        </w:rPr>
      </w:pPr>
      <w:r>
        <w:rPr>
          <w:rFonts w:hint="eastAsia" w:ascii="宋体" w:hAnsi="宋体" w:cs="宋体"/>
          <w:sz w:val="24"/>
        </w:rPr>
        <w:t>3、未中标的投标人的投标保证金，在中标公示结束后退还，中标的投标人的投标保证金，在合同签订后退还（须向襄城县政府采购中心提供一份合同原件），履约保证金由中标人和采购人约定后向采购人提交。</w:t>
      </w:r>
    </w:p>
    <w:p>
      <w:pPr>
        <w:spacing w:line="360" w:lineRule="auto"/>
        <w:ind w:firstLine="480" w:firstLineChars="200"/>
        <w:rPr>
          <w:rFonts w:ascii="宋体" w:hAnsi="宋体" w:cs="宋体"/>
          <w:sz w:val="24"/>
        </w:rPr>
      </w:pPr>
      <w:r>
        <w:rPr>
          <w:rFonts w:hint="eastAsia" w:ascii="宋体" w:hAnsi="宋体" w:cs="宋体"/>
          <w:sz w:val="24"/>
        </w:rPr>
        <w:t>5、发生以下情况投标保证金不予退还：</w:t>
      </w:r>
    </w:p>
    <w:p>
      <w:pPr>
        <w:spacing w:line="360" w:lineRule="auto"/>
        <w:rPr>
          <w:rFonts w:ascii="宋体" w:hAnsi="宋体" w:cs="宋体"/>
          <w:sz w:val="24"/>
        </w:rPr>
      </w:pPr>
      <w:r>
        <w:rPr>
          <w:rFonts w:hint="eastAsia" w:ascii="宋体" w:hAnsi="宋体" w:cs="宋体"/>
          <w:sz w:val="24"/>
        </w:rPr>
        <w:t xml:space="preserve">   （1）、投标人递交了投标文件，但在投标截止时间之后，投标有效期期满之前撤回投标文件或放弃投标的。</w:t>
      </w:r>
    </w:p>
    <w:p>
      <w:pPr>
        <w:spacing w:line="360" w:lineRule="auto"/>
        <w:rPr>
          <w:rFonts w:ascii="宋体" w:hAnsi="宋体" w:cs="宋体"/>
          <w:sz w:val="24"/>
        </w:rPr>
      </w:pPr>
      <w:r>
        <w:rPr>
          <w:rFonts w:hint="eastAsia" w:ascii="宋体" w:hAnsi="宋体" w:cs="宋体"/>
          <w:sz w:val="24"/>
        </w:rPr>
        <w:t xml:space="preserve">   （2）、投标文件中提供虚假材料以骗取中标的。</w:t>
      </w:r>
    </w:p>
    <w:p>
      <w:pPr>
        <w:spacing w:line="360" w:lineRule="auto"/>
        <w:rPr>
          <w:rFonts w:ascii="宋体" w:hAnsi="宋体" w:cs="宋体"/>
          <w:sz w:val="24"/>
        </w:rPr>
      </w:pPr>
      <w:r>
        <w:rPr>
          <w:rFonts w:hint="eastAsia" w:ascii="宋体" w:hAnsi="宋体" w:cs="宋体"/>
          <w:sz w:val="24"/>
        </w:rPr>
        <w:t xml:space="preserve">   （3）、在开标期间，投标人使用不正当手段试图影响、改变评审结果的。</w:t>
      </w:r>
    </w:p>
    <w:p>
      <w:pPr>
        <w:spacing w:line="360" w:lineRule="auto"/>
        <w:rPr>
          <w:rFonts w:ascii="宋体" w:hAnsi="宋体" w:cs="宋体"/>
          <w:sz w:val="24"/>
        </w:rPr>
      </w:pPr>
      <w:r>
        <w:rPr>
          <w:rFonts w:hint="eastAsia" w:ascii="宋体" w:hAnsi="宋体" w:cs="宋体"/>
          <w:sz w:val="24"/>
        </w:rPr>
        <w:t xml:space="preserve">   （4）、投标人恶意或捏造事实，对其竞争对手或采购机构进行攻击的。</w:t>
      </w:r>
    </w:p>
    <w:p>
      <w:pPr>
        <w:spacing w:line="360" w:lineRule="auto"/>
        <w:rPr>
          <w:rFonts w:ascii="宋体" w:hAnsi="宋体" w:cs="宋体"/>
          <w:sz w:val="24"/>
        </w:rPr>
      </w:pPr>
      <w:r>
        <w:rPr>
          <w:rFonts w:hint="eastAsia" w:ascii="宋体" w:hAnsi="宋体" w:cs="宋体"/>
          <w:sz w:val="24"/>
        </w:rPr>
        <w:t xml:space="preserve">   （5）、取得中标资格后不按规定的时间签订合同。 </w:t>
      </w:r>
    </w:p>
    <w:p>
      <w:pPr>
        <w:spacing w:line="360" w:lineRule="auto"/>
        <w:rPr>
          <w:rFonts w:ascii="宋体" w:hAnsi="宋体" w:cs="宋体"/>
          <w:sz w:val="24"/>
        </w:rPr>
      </w:pPr>
      <w:r>
        <w:rPr>
          <w:rFonts w:hint="eastAsia" w:ascii="宋体" w:hAnsi="宋体" w:cs="宋体"/>
          <w:sz w:val="24"/>
        </w:rPr>
        <w:t xml:space="preserve">   （6）、投标人无故不参加投标且未于投标截止时间前书面通知招标人。</w:t>
      </w:r>
    </w:p>
    <w:p>
      <w:pPr>
        <w:spacing w:line="360" w:lineRule="auto"/>
        <w:rPr>
          <w:rFonts w:ascii="宋体" w:hAnsi="宋体" w:cs="宋体"/>
          <w:sz w:val="24"/>
        </w:rPr>
      </w:pPr>
      <w:r>
        <w:rPr>
          <w:rFonts w:hint="eastAsia" w:ascii="宋体" w:hAnsi="宋体" w:cs="宋体"/>
          <w:sz w:val="24"/>
        </w:rPr>
        <w:t xml:space="preserve">   （八）、投标文件的份数和签署</w:t>
      </w:r>
    </w:p>
    <w:p>
      <w:pPr>
        <w:spacing w:line="360" w:lineRule="auto"/>
        <w:ind w:firstLine="480" w:firstLineChars="200"/>
        <w:rPr>
          <w:rFonts w:ascii="宋体" w:hAnsi="宋体" w:cs="宋体"/>
          <w:sz w:val="24"/>
        </w:rPr>
      </w:pPr>
      <w:r>
        <w:rPr>
          <w:rFonts w:hint="eastAsia" w:ascii="宋体" w:hAnsi="宋体" w:cs="宋体"/>
          <w:sz w:val="24"/>
        </w:rPr>
        <w:t>1、投标文件应提交一份正本和四份副本。</w:t>
      </w:r>
    </w:p>
    <w:p>
      <w:pPr>
        <w:spacing w:line="360" w:lineRule="auto"/>
        <w:ind w:firstLine="480" w:firstLineChars="200"/>
        <w:rPr>
          <w:rFonts w:ascii="宋体" w:hAnsi="宋体" w:cs="宋体"/>
          <w:sz w:val="24"/>
        </w:rPr>
      </w:pPr>
      <w:r>
        <w:rPr>
          <w:rFonts w:hint="eastAsia" w:ascii="宋体" w:hAnsi="宋体" w:cs="宋体"/>
          <w:sz w:val="24"/>
        </w:rPr>
        <w:t>2、投标文件正本须打印按要求加盖公司红色印章并由法人或法人正式授权的投标代理人在规定处签字，投标文件的副本可以采用正本的复印件并有法人或法人正式授权的投标代理人在投标文件封面上签字同时加盖公司公章（有特殊要求的按要求执行）。</w:t>
      </w:r>
    </w:p>
    <w:p>
      <w:pPr>
        <w:spacing w:line="360" w:lineRule="auto"/>
        <w:ind w:firstLine="480" w:firstLineChars="200"/>
        <w:rPr>
          <w:rFonts w:ascii="宋体" w:hAnsi="宋体" w:cs="宋体"/>
          <w:sz w:val="24"/>
        </w:rPr>
      </w:pPr>
      <w:r>
        <w:rPr>
          <w:rFonts w:hint="eastAsia" w:ascii="宋体" w:hAnsi="宋体" w:cs="宋体"/>
          <w:sz w:val="24"/>
        </w:rPr>
        <w:t>3、投标文件中不许有加行、涂抹或改写。</w:t>
      </w:r>
    </w:p>
    <w:p>
      <w:pPr>
        <w:spacing w:line="360" w:lineRule="auto"/>
        <w:rPr>
          <w:rFonts w:ascii="宋体" w:hAnsi="宋体" w:cs="宋体"/>
          <w:b/>
          <w:sz w:val="28"/>
          <w:szCs w:val="28"/>
        </w:rPr>
      </w:pPr>
      <w:r>
        <w:rPr>
          <w:rFonts w:hint="eastAsia" w:ascii="宋体" w:hAnsi="宋体" w:cs="宋体"/>
          <w:b/>
          <w:sz w:val="28"/>
          <w:szCs w:val="28"/>
        </w:rPr>
        <w:t xml:space="preserve">   四、投标文件的递交</w:t>
      </w:r>
    </w:p>
    <w:p>
      <w:pPr>
        <w:spacing w:line="360" w:lineRule="auto"/>
        <w:rPr>
          <w:rFonts w:ascii="宋体" w:hAnsi="宋体" w:cs="宋体"/>
          <w:sz w:val="24"/>
        </w:rPr>
      </w:pPr>
      <w:r>
        <w:rPr>
          <w:rFonts w:hint="eastAsia" w:ascii="新宋体" w:hAnsi="新宋体" w:eastAsia="新宋体"/>
          <w:sz w:val="24"/>
        </w:rPr>
        <w:t xml:space="preserve"> </w:t>
      </w:r>
      <w:r>
        <w:rPr>
          <w:rFonts w:hint="eastAsia" w:ascii="宋体" w:hAnsi="宋体" w:cs="宋体"/>
          <w:sz w:val="24"/>
        </w:rPr>
        <w:t xml:space="preserve"> （一）、投标文件的密封和标记</w:t>
      </w:r>
    </w:p>
    <w:p>
      <w:pPr>
        <w:spacing w:line="360" w:lineRule="auto"/>
        <w:ind w:firstLine="480" w:firstLineChars="200"/>
        <w:rPr>
          <w:rFonts w:ascii="宋体" w:hAnsi="宋体" w:cs="宋体"/>
          <w:sz w:val="24"/>
        </w:rPr>
      </w:pPr>
      <w:r>
        <w:rPr>
          <w:rFonts w:hint="eastAsia" w:ascii="宋体" w:hAnsi="宋体" w:cs="宋体"/>
          <w:sz w:val="24"/>
        </w:rPr>
        <w:t>1、 投标人应将投标文件“正本”、“副本”用非透明文件袋分开密封，并在密封袋封面标注项目名称、项目编号、投标单位名称（加盖公章）、法人或委托代理人（签字）、日期字样封口处加盖单位公章或法定代表人印章。</w:t>
      </w:r>
    </w:p>
    <w:p>
      <w:pPr>
        <w:spacing w:line="360" w:lineRule="auto"/>
        <w:ind w:firstLine="360" w:firstLineChars="150"/>
        <w:rPr>
          <w:rFonts w:ascii="宋体" w:hAnsi="宋体" w:cs="宋体"/>
          <w:sz w:val="24"/>
        </w:rPr>
      </w:pPr>
      <w:r>
        <w:rPr>
          <w:rFonts w:hint="eastAsia" w:ascii="宋体" w:hAnsi="宋体" w:cs="宋体"/>
          <w:sz w:val="24"/>
        </w:rPr>
        <w:t>2、除法定代表人或法定代表人授权委托人身份证外，评标时提交证明材料的原件均装入一个密封袋内，并加以密封，且列出核查清单，核查清单应附在原件密封袋表面，递交投标文件的同时将原件交于现场工作人员，供评委审查，评标结束后退还给各供应商。</w:t>
      </w:r>
    </w:p>
    <w:p>
      <w:pPr>
        <w:spacing w:line="360" w:lineRule="auto"/>
        <w:ind w:firstLine="120" w:firstLineChars="50"/>
        <w:rPr>
          <w:rFonts w:ascii="宋体" w:hAnsi="宋体" w:cs="宋体"/>
          <w:sz w:val="24"/>
        </w:rPr>
      </w:pPr>
      <w:r>
        <w:rPr>
          <w:rFonts w:hint="eastAsia" w:ascii="宋体" w:hAnsi="宋体" w:cs="宋体"/>
          <w:sz w:val="24"/>
        </w:rPr>
        <w:t>注：评标需提供证明材料原件的密封件在递交投标文件的同时递交，否则投标文件不予接受。</w:t>
      </w:r>
    </w:p>
    <w:p>
      <w:pPr>
        <w:spacing w:line="360" w:lineRule="auto"/>
        <w:ind w:firstLine="240" w:firstLineChars="100"/>
        <w:rPr>
          <w:rFonts w:ascii="宋体" w:hAnsi="宋体" w:cs="宋体"/>
          <w:sz w:val="24"/>
        </w:rPr>
      </w:pPr>
      <w:r>
        <w:rPr>
          <w:rFonts w:hint="eastAsia" w:ascii="宋体" w:hAnsi="宋体" w:cs="宋体"/>
          <w:sz w:val="24"/>
        </w:rPr>
        <w:t>（二）、递交投标文件的截止时间</w:t>
      </w:r>
    </w:p>
    <w:p>
      <w:pPr>
        <w:spacing w:line="360" w:lineRule="auto"/>
        <w:ind w:firstLine="480" w:firstLineChars="200"/>
        <w:rPr>
          <w:rFonts w:ascii="宋体" w:hAnsi="宋体" w:cs="宋体"/>
          <w:sz w:val="24"/>
        </w:rPr>
      </w:pPr>
      <w:r>
        <w:rPr>
          <w:rFonts w:hint="eastAsia" w:ascii="宋体" w:hAnsi="宋体" w:cs="宋体"/>
          <w:sz w:val="24"/>
        </w:rPr>
        <w:t>1、所有投标文件都必须按采购机构在投标邀请函中规定的投标截止时间之前在开标现场送至招标人。</w:t>
      </w:r>
    </w:p>
    <w:p>
      <w:pPr>
        <w:spacing w:line="360" w:lineRule="auto"/>
        <w:ind w:firstLine="480" w:firstLineChars="200"/>
        <w:rPr>
          <w:rFonts w:ascii="宋体" w:hAnsi="宋体" w:cs="宋体"/>
          <w:sz w:val="24"/>
        </w:rPr>
      </w:pPr>
      <w:r>
        <w:rPr>
          <w:rFonts w:hint="eastAsia" w:ascii="宋体" w:hAnsi="宋体" w:cs="宋体"/>
          <w:sz w:val="24"/>
        </w:rPr>
        <w:t>2、因招标文件的修改推迟投标截止时间时，则按采购机构修改通知规定的时间递交。</w:t>
      </w:r>
    </w:p>
    <w:p>
      <w:pPr>
        <w:spacing w:line="360" w:lineRule="auto"/>
        <w:rPr>
          <w:rFonts w:ascii="宋体" w:hAnsi="宋体" w:cs="宋体"/>
          <w:sz w:val="24"/>
        </w:rPr>
      </w:pPr>
      <w:r>
        <w:rPr>
          <w:rFonts w:hint="eastAsia" w:ascii="宋体" w:hAnsi="宋体" w:cs="宋体"/>
          <w:sz w:val="24"/>
        </w:rPr>
        <w:t xml:space="preserve">  （三）、迟交的投标文件 </w:t>
      </w:r>
    </w:p>
    <w:p>
      <w:pPr>
        <w:spacing w:line="360" w:lineRule="auto"/>
        <w:rPr>
          <w:rFonts w:ascii="宋体" w:hAnsi="宋体" w:cs="宋体"/>
          <w:sz w:val="24"/>
        </w:rPr>
      </w:pPr>
      <w:r>
        <w:rPr>
          <w:rFonts w:hint="eastAsia" w:ascii="宋体" w:hAnsi="宋体" w:cs="宋体"/>
          <w:sz w:val="24"/>
        </w:rPr>
        <w:t xml:space="preserve">   采购机构将拒绝在投标截止时间后收到的投标文件。</w:t>
      </w:r>
    </w:p>
    <w:p>
      <w:pPr>
        <w:spacing w:line="360" w:lineRule="auto"/>
        <w:rPr>
          <w:rFonts w:ascii="宋体" w:hAnsi="宋体" w:cs="宋体"/>
          <w:sz w:val="24"/>
        </w:rPr>
      </w:pPr>
      <w:r>
        <w:rPr>
          <w:rFonts w:hint="eastAsia" w:ascii="宋体" w:hAnsi="宋体" w:cs="宋体"/>
          <w:sz w:val="24"/>
        </w:rPr>
        <w:t xml:space="preserve">  （四）、投标文件的撤销</w:t>
      </w:r>
    </w:p>
    <w:p>
      <w:pPr>
        <w:spacing w:line="360" w:lineRule="auto"/>
        <w:ind w:firstLine="480" w:firstLineChars="200"/>
        <w:rPr>
          <w:rFonts w:ascii="宋体" w:hAnsi="宋体" w:cs="宋体"/>
          <w:sz w:val="24"/>
        </w:rPr>
      </w:pPr>
      <w:r>
        <w:rPr>
          <w:rFonts w:hint="eastAsia" w:ascii="宋体" w:hAnsi="宋体" w:cs="宋体"/>
          <w:sz w:val="24"/>
        </w:rPr>
        <w:t>1、投标人在提交投标文件后可撤销其投标文件，但采购机构须在投标截止时间之前收到该修改或撤销的书面通知，该通知须有经正式授权的投标人代表签字。</w:t>
      </w:r>
    </w:p>
    <w:p>
      <w:pPr>
        <w:spacing w:line="360" w:lineRule="auto"/>
        <w:ind w:firstLine="480" w:firstLineChars="200"/>
        <w:rPr>
          <w:rFonts w:ascii="宋体" w:hAnsi="宋体" w:cs="宋体"/>
          <w:sz w:val="24"/>
        </w:rPr>
      </w:pPr>
      <w:r>
        <w:rPr>
          <w:rFonts w:hint="eastAsia" w:ascii="宋体" w:hAnsi="宋体" w:cs="宋体"/>
          <w:sz w:val="24"/>
        </w:rPr>
        <w:t>2、投标人不得在开标时间起到投标文件有效期期满前撤销投标文件。否则采购机构不予退还其投标保证金。</w:t>
      </w:r>
    </w:p>
    <w:p>
      <w:pPr>
        <w:spacing w:line="360" w:lineRule="auto"/>
        <w:rPr>
          <w:rFonts w:ascii="宋体" w:hAnsi="宋体" w:cs="宋体"/>
          <w:b/>
          <w:sz w:val="28"/>
          <w:szCs w:val="28"/>
        </w:rPr>
      </w:pPr>
      <w:r>
        <w:rPr>
          <w:rFonts w:hint="eastAsia" w:ascii="宋体" w:hAnsi="宋体" w:cs="宋体"/>
          <w:b/>
          <w:bCs/>
          <w:sz w:val="28"/>
          <w:szCs w:val="28"/>
        </w:rPr>
        <w:t xml:space="preserve">  五、</w:t>
      </w:r>
      <w:r>
        <w:rPr>
          <w:rFonts w:hint="eastAsia" w:ascii="宋体" w:hAnsi="宋体" w:cs="宋体"/>
          <w:b/>
          <w:sz w:val="28"/>
          <w:szCs w:val="28"/>
        </w:rPr>
        <w:t>特别提示</w:t>
      </w:r>
    </w:p>
    <w:p>
      <w:pPr>
        <w:spacing w:line="360" w:lineRule="auto"/>
        <w:rPr>
          <w:rFonts w:ascii="宋体" w:hAnsi="宋体" w:cs="宋体"/>
          <w:sz w:val="24"/>
        </w:rPr>
      </w:pPr>
      <w:r>
        <w:rPr>
          <w:rFonts w:hint="eastAsia" w:ascii="宋体" w:hAnsi="宋体" w:cs="宋体"/>
          <w:sz w:val="24"/>
        </w:rPr>
        <w:t xml:space="preserve">   （一）、投标文件中必须提供法人营业执照、税务登记证、组织机构代码证及招标文件中要求的相关证件复印件，且在评标时同时提供与复印件一致的原件。</w:t>
      </w:r>
    </w:p>
    <w:p>
      <w:pPr>
        <w:spacing w:line="360" w:lineRule="auto"/>
        <w:rPr>
          <w:rFonts w:ascii="宋体" w:hAnsi="宋体" w:cs="宋体"/>
          <w:sz w:val="24"/>
        </w:rPr>
      </w:pPr>
      <w:r>
        <w:rPr>
          <w:rFonts w:hint="eastAsia" w:ascii="宋体" w:hAnsi="宋体" w:cs="宋体"/>
          <w:sz w:val="24"/>
        </w:rPr>
        <w:t xml:space="preserve">   （二）、如果投标人认为本次所采购项目存在倾向性或排斥性内容，请以书面形式向襄城县政府采购中心提出询问和澄清。</w:t>
      </w:r>
    </w:p>
    <w:p>
      <w:pPr>
        <w:spacing w:line="360" w:lineRule="auto"/>
        <w:ind w:firstLine="480" w:firstLineChars="200"/>
        <w:rPr>
          <w:rFonts w:ascii="宋体" w:hAnsi="宋体" w:cs="宋体"/>
          <w:sz w:val="24"/>
        </w:rPr>
      </w:pPr>
      <w:r>
        <w:rPr>
          <w:rFonts w:hint="eastAsia" w:ascii="宋体" w:hAnsi="宋体" w:cs="宋体"/>
          <w:sz w:val="24"/>
        </w:rPr>
        <w:t>(三)、本项目投标报价为一次性报价，报价包含完成本项目的一切费用。</w:t>
      </w:r>
    </w:p>
    <w:p>
      <w:pPr>
        <w:spacing w:line="360" w:lineRule="auto"/>
        <w:ind w:firstLine="480" w:firstLineChars="200"/>
        <w:rPr>
          <w:rFonts w:ascii="宋体" w:hAnsi="宋体" w:cs="宋体"/>
          <w:sz w:val="24"/>
        </w:rPr>
      </w:pPr>
      <w:r>
        <w:rPr>
          <w:rFonts w:hint="eastAsia" w:ascii="宋体" w:hAnsi="宋体" w:cs="宋体"/>
          <w:sz w:val="24"/>
        </w:rPr>
        <w:t>(四)、中标结果及相关信息请登陆：河南省政府采购网、中国许昌市政府采购网及</w:t>
      </w:r>
      <w:r>
        <w:rPr>
          <w:rFonts w:hint="eastAsia" w:ascii="宋体" w:hAnsi="宋体" w:cs="宋体"/>
          <w:color w:val="000000"/>
          <w:sz w:val="24"/>
        </w:rPr>
        <w:t>全国公共资源交易平台（河南省▪许昌市）</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(五)、采购机构不接受法定代表人为同一人的两个及两个以上法人，母公司、全资子公司及其控股公司，在同一招标项目中同时投标。</w:t>
      </w:r>
    </w:p>
    <w:p>
      <w:pPr>
        <w:spacing w:line="360" w:lineRule="auto"/>
        <w:ind w:firstLine="480" w:firstLineChars="200"/>
        <w:rPr>
          <w:rFonts w:ascii="宋体" w:hAnsi="宋体" w:cs="宋体"/>
          <w:sz w:val="24"/>
        </w:rPr>
      </w:pPr>
      <w:r>
        <w:rPr>
          <w:rFonts w:hint="eastAsia" w:ascii="宋体" w:hAnsi="宋体" w:cs="宋体"/>
          <w:sz w:val="24"/>
        </w:rPr>
        <w:t>(六)、投标人如果中标不得转包，一经发现和证实，将取消其中标资格并承担由此造成的损失。</w:t>
      </w:r>
    </w:p>
    <w:p>
      <w:pPr>
        <w:spacing w:line="360" w:lineRule="auto"/>
        <w:ind w:firstLine="480" w:firstLineChars="200"/>
        <w:rPr>
          <w:rFonts w:ascii="宋体" w:hAnsi="宋体" w:cs="宋体"/>
          <w:sz w:val="24"/>
        </w:rPr>
      </w:pPr>
      <w:r>
        <w:rPr>
          <w:rFonts w:hint="eastAsia" w:ascii="宋体" w:hAnsi="宋体" w:cs="宋体"/>
          <w:sz w:val="24"/>
        </w:rPr>
        <w:t>(七)、评标委员会判断响应文件的响应性仅基于投标文件本身而不依靠外部证据。</w:t>
      </w:r>
    </w:p>
    <w:p>
      <w:pPr>
        <w:spacing w:line="360" w:lineRule="auto"/>
        <w:ind w:firstLine="480" w:firstLineChars="200"/>
        <w:rPr>
          <w:rFonts w:ascii="新宋体" w:hAnsi="新宋体" w:eastAsia="新宋体"/>
          <w:b/>
          <w:sz w:val="24"/>
        </w:rPr>
      </w:pPr>
      <w:r>
        <w:rPr>
          <w:rFonts w:hint="eastAsia" w:ascii="新宋体" w:hAnsi="新宋体" w:eastAsia="新宋体"/>
          <w:bCs/>
          <w:sz w:val="24"/>
        </w:rPr>
        <w:t>(八)</w:t>
      </w:r>
      <w:r>
        <w:rPr>
          <w:rFonts w:hint="eastAsia" w:ascii="新宋体" w:hAnsi="新宋体" w:eastAsia="新宋体"/>
          <w:b/>
          <w:sz w:val="24"/>
        </w:rPr>
        <w:t>、投标文件属下列情况之一的为无效投标</w:t>
      </w:r>
    </w:p>
    <w:p>
      <w:pPr>
        <w:spacing w:line="360" w:lineRule="auto"/>
        <w:ind w:firstLine="480" w:firstLineChars="200"/>
        <w:rPr>
          <w:rFonts w:ascii="宋体" w:hAnsi="宋体" w:cs="宋体"/>
          <w:sz w:val="24"/>
        </w:rPr>
      </w:pPr>
      <w:r>
        <w:rPr>
          <w:rFonts w:hint="eastAsia" w:ascii="宋体" w:hAnsi="宋体" w:cs="宋体"/>
          <w:sz w:val="24"/>
        </w:rPr>
        <w:t>1、未按要求提交投标保证金的（</w:t>
      </w:r>
      <w:r>
        <w:rPr>
          <w:rFonts w:hint="eastAsia" w:ascii="宋体" w:hAnsi="宋体" w:cs="宋体"/>
          <w:b/>
          <w:bCs/>
          <w:sz w:val="24"/>
        </w:rPr>
        <w:t>提供交纳投标保证金转账凭证及基本账户开户许可证复印件）</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2、不具备招标文件中规定资格要求的；</w:t>
      </w:r>
    </w:p>
    <w:p>
      <w:pPr>
        <w:spacing w:line="360" w:lineRule="auto"/>
        <w:ind w:firstLine="480" w:firstLineChars="200"/>
        <w:rPr>
          <w:rFonts w:ascii="宋体" w:hAnsi="宋体" w:cs="宋体"/>
          <w:sz w:val="24"/>
        </w:rPr>
      </w:pPr>
      <w:r>
        <w:rPr>
          <w:rFonts w:hint="eastAsia" w:ascii="宋体" w:hAnsi="宋体" w:cs="宋体"/>
          <w:sz w:val="24"/>
        </w:rPr>
        <w:t>3、未按照招标文件规定要求密封、签署、盖章的；</w:t>
      </w:r>
    </w:p>
    <w:p>
      <w:pPr>
        <w:spacing w:line="360" w:lineRule="auto"/>
        <w:ind w:firstLine="480" w:firstLineChars="200"/>
        <w:rPr>
          <w:rFonts w:ascii="宋体" w:hAnsi="宋体" w:cs="宋体"/>
          <w:sz w:val="24"/>
        </w:rPr>
      </w:pPr>
      <w:r>
        <w:rPr>
          <w:rFonts w:hint="eastAsia" w:ascii="宋体" w:hAnsi="宋体" w:cs="宋体"/>
          <w:sz w:val="24"/>
        </w:rPr>
        <w:t>4、投标文件中没有提供法人营业执照、税务登记证、组织机构代码证或三证合一的营业执照复印件及招标文件中要求的投标材料，评标时没有提供与复印件相一致的原件的；</w:t>
      </w:r>
    </w:p>
    <w:p>
      <w:pPr>
        <w:spacing w:line="360" w:lineRule="auto"/>
        <w:ind w:firstLine="480" w:firstLineChars="200"/>
        <w:rPr>
          <w:rFonts w:ascii="宋体" w:hAnsi="宋体" w:cs="宋体"/>
          <w:sz w:val="24"/>
        </w:rPr>
      </w:pPr>
      <w:r>
        <w:rPr>
          <w:rFonts w:hint="eastAsia" w:ascii="宋体" w:hAnsi="宋体" w:cs="宋体"/>
          <w:sz w:val="24"/>
        </w:rPr>
        <w:t>5、投标产品无厂家、品牌、技术参数；</w:t>
      </w:r>
    </w:p>
    <w:p>
      <w:pPr>
        <w:spacing w:line="360" w:lineRule="auto"/>
        <w:ind w:firstLine="480" w:firstLineChars="200"/>
        <w:rPr>
          <w:rFonts w:ascii="宋体" w:hAnsi="宋体" w:cs="宋体"/>
          <w:sz w:val="24"/>
        </w:rPr>
      </w:pPr>
      <w:r>
        <w:rPr>
          <w:rFonts w:hint="eastAsia" w:ascii="宋体" w:hAnsi="宋体" w:cs="宋体"/>
          <w:sz w:val="24"/>
        </w:rPr>
        <w:t>6、不响应付款方式的；</w:t>
      </w:r>
    </w:p>
    <w:p>
      <w:pPr>
        <w:spacing w:line="360" w:lineRule="auto"/>
        <w:ind w:firstLine="480" w:firstLineChars="200"/>
        <w:rPr>
          <w:rFonts w:ascii="宋体" w:hAnsi="宋体" w:cs="宋体"/>
          <w:sz w:val="24"/>
        </w:rPr>
      </w:pPr>
      <w:r>
        <w:rPr>
          <w:rFonts w:hint="eastAsia" w:ascii="宋体" w:hAnsi="宋体" w:cs="宋体"/>
          <w:sz w:val="24"/>
        </w:rPr>
        <w:t>7、投标报价明显低于成本不合理或超出预算上限的；</w:t>
      </w:r>
    </w:p>
    <w:p>
      <w:pPr>
        <w:spacing w:line="360" w:lineRule="auto"/>
        <w:ind w:firstLine="480" w:firstLineChars="200"/>
        <w:rPr>
          <w:rFonts w:ascii="宋体" w:hAnsi="宋体" w:cs="宋体"/>
          <w:sz w:val="24"/>
        </w:rPr>
      </w:pPr>
      <w:r>
        <w:rPr>
          <w:rFonts w:hint="eastAsia" w:ascii="宋体" w:hAnsi="宋体"/>
          <w:sz w:val="24"/>
        </w:rPr>
        <w:t>8、</w:t>
      </w:r>
      <w:r>
        <w:rPr>
          <w:rFonts w:hint="eastAsia" w:ascii="宋体" w:hAnsi="宋体" w:cs="宋体"/>
          <w:sz w:val="24"/>
        </w:rPr>
        <w:t>出席代表与授权书中的代理人、身份证原件不相符的；</w:t>
      </w:r>
    </w:p>
    <w:p>
      <w:pPr>
        <w:spacing w:line="360" w:lineRule="auto"/>
        <w:ind w:firstLine="480" w:firstLineChars="200"/>
        <w:rPr>
          <w:rFonts w:ascii="宋体" w:hAnsi="宋体" w:cs="宋体"/>
          <w:sz w:val="24"/>
        </w:rPr>
      </w:pPr>
      <w:r>
        <w:rPr>
          <w:rFonts w:hint="eastAsia" w:ascii="宋体" w:hAnsi="宋体" w:cs="宋体"/>
          <w:sz w:val="24"/>
        </w:rPr>
        <w:t>9、投标人有失信记录的；</w:t>
      </w:r>
    </w:p>
    <w:p>
      <w:pPr>
        <w:spacing w:line="360" w:lineRule="auto"/>
        <w:ind w:firstLine="480" w:firstLineChars="200"/>
        <w:rPr>
          <w:rFonts w:ascii="宋体" w:hAnsi="宋体" w:cs="宋体"/>
          <w:sz w:val="24"/>
        </w:rPr>
      </w:pPr>
      <w:r>
        <w:rPr>
          <w:rFonts w:hint="eastAsia" w:ascii="宋体" w:hAnsi="宋体" w:cs="宋体"/>
          <w:sz w:val="24"/>
        </w:rPr>
        <w:t>10、不符合法律、法规和招标文件中规定的其他实质性要求的。</w:t>
      </w:r>
    </w:p>
    <w:p>
      <w:pPr>
        <w:spacing w:line="360" w:lineRule="auto"/>
        <w:rPr>
          <w:rFonts w:ascii="新宋体" w:hAnsi="新宋体" w:eastAsia="新宋体"/>
          <w:sz w:val="24"/>
        </w:rPr>
      </w:pPr>
      <w:r>
        <w:rPr>
          <w:rFonts w:hint="eastAsia" w:ascii="新宋体" w:hAnsi="新宋体" w:eastAsia="新宋体"/>
          <w:sz w:val="24"/>
        </w:rPr>
        <w:t xml:space="preserve">   （九）、投标文件除签名外，不允许手写。</w:t>
      </w:r>
    </w:p>
    <w:p>
      <w:pPr>
        <w:spacing w:line="360" w:lineRule="auto"/>
        <w:ind w:firstLine="480"/>
        <w:rPr>
          <w:rFonts w:ascii="宋体" w:hAnsi="宋体" w:cs="宋体"/>
          <w:sz w:val="24"/>
        </w:rPr>
      </w:pPr>
      <w:bookmarkStart w:id="0" w:name="_Toc380070829"/>
      <w:r>
        <w:rPr>
          <w:rFonts w:hint="eastAsia" w:ascii="宋体" w:hAnsi="宋体" w:cs="宋体"/>
          <w:sz w:val="24"/>
        </w:rPr>
        <w:t>(十）、为了防止或纠正违法的或者不正当的政府采购行为，根据《政府采购法》相关规定，供应商对本次政府采购活动事项有疑问的，可以向采购人或采购代理机构提出询问、质疑或投诉。</w:t>
      </w:r>
    </w:p>
    <w:p>
      <w:pPr>
        <w:spacing w:line="360" w:lineRule="auto"/>
        <w:ind w:firstLine="480"/>
        <w:rPr>
          <w:rFonts w:ascii="宋体" w:hAnsi="宋体" w:cs="宋体"/>
          <w:b/>
          <w:sz w:val="24"/>
        </w:rPr>
      </w:pPr>
      <w:r>
        <w:rPr>
          <w:rFonts w:hint="eastAsia" w:ascii="宋体" w:hAnsi="宋体" w:cs="宋体"/>
          <w:sz w:val="24"/>
        </w:rPr>
        <w:t>（十一）、本招标文件的最终解释权归襄城县政府采购中心所有。</w:t>
      </w:r>
    </w:p>
    <w:bookmarkEnd w:id="0"/>
    <w:p>
      <w:pPr>
        <w:spacing w:line="360" w:lineRule="auto"/>
        <w:rPr>
          <w:b/>
          <w:sz w:val="28"/>
          <w:szCs w:val="28"/>
        </w:rPr>
      </w:pPr>
      <w:r>
        <w:rPr>
          <w:rFonts w:hint="eastAsia" w:ascii="宋体" w:hAnsi="宋体" w:cs="宋体"/>
          <w:b/>
          <w:sz w:val="28"/>
          <w:szCs w:val="28"/>
        </w:rPr>
        <w:t>六、开标和评标</w:t>
      </w:r>
    </w:p>
    <w:p>
      <w:pPr>
        <w:spacing w:line="400" w:lineRule="exact"/>
        <w:ind w:firstLine="480" w:firstLineChars="200"/>
        <w:rPr>
          <w:sz w:val="24"/>
        </w:rPr>
      </w:pPr>
      <w:r>
        <w:rPr>
          <w:rFonts w:hint="eastAsia" w:ascii="新宋体" w:hAnsi="新宋体" w:eastAsia="新宋体"/>
          <w:sz w:val="24"/>
        </w:rPr>
        <w:t>（一）、</w:t>
      </w:r>
      <w:r>
        <w:rPr>
          <w:rFonts w:hint="eastAsia"/>
          <w:sz w:val="24"/>
        </w:rPr>
        <w:t>开标</w:t>
      </w:r>
    </w:p>
    <w:p>
      <w:pPr>
        <w:spacing w:line="400" w:lineRule="exact"/>
        <w:ind w:firstLine="480" w:firstLineChars="200"/>
        <w:rPr>
          <w:sz w:val="24"/>
        </w:rPr>
      </w:pPr>
      <w:r>
        <w:rPr>
          <w:rFonts w:hint="eastAsia"/>
          <w:sz w:val="24"/>
        </w:rPr>
        <w:t>1、招标人将在招标文件规定的时间和地点组织开标。邀请投标人参加，评标委员会成员不得参加开标活动，投标人未参加开标的，视同认可开标结果。</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开标时，由投标人或其推选的代表检查投标文件的密封情况，经确认无误后拆封唱标，唱正本“开标一览表”内容（投标文件中开标一览表内容与投标文件中相应内容不一致的，以开标一览表大写为准）和招标人认为合适的其他内容并记录。</w:t>
      </w:r>
    </w:p>
    <w:p>
      <w:pPr>
        <w:pStyle w:val="5"/>
        <w:spacing w:line="360" w:lineRule="auto"/>
        <w:ind w:firstLine="480" w:firstLineChars="200"/>
        <w:rPr>
          <w:rFonts w:ascii="宋体" w:hAnsi="宋体" w:eastAsia="宋体" w:cs="宋体"/>
          <w:sz w:val="24"/>
        </w:rPr>
      </w:pPr>
      <w:r>
        <w:rPr>
          <w:rFonts w:hint="eastAsia" w:asciiTheme="minorEastAsia" w:hAnsiTheme="minorEastAsia" w:eastAsiaTheme="minorEastAsia" w:cstheme="minorEastAsia"/>
          <w:sz w:val="24"/>
        </w:rPr>
        <w:t>3、开标后，招标人</w:t>
      </w:r>
      <w:r>
        <w:rPr>
          <w:rFonts w:hint="eastAsia" w:ascii="宋体" w:hAnsi="宋体" w:eastAsia="宋体" w:cs="宋体"/>
          <w:sz w:val="24"/>
        </w:rPr>
        <w:t>或招标代理机构将对投标人的资格进行审查，合格投标人不足3家的，不得评标。</w:t>
      </w:r>
    </w:p>
    <w:p>
      <w:pPr>
        <w:spacing w:line="360" w:lineRule="auto"/>
        <w:ind w:firstLine="480" w:firstLineChars="200"/>
        <w:rPr>
          <w:rFonts w:ascii="宋体" w:hAnsi="宋体" w:cs="宋体"/>
          <w:sz w:val="24"/>
        </w:rPr>
      </w:pPr>
      <w:r>
        <w:rPr>
          <w:rFonts w:hint="eastAsia" w:ascii="宋体" w:hAnsi="宋体" w:cs="宋体"/>
          <w:sz w:val="24"/>
        </w:rPr>
        <w:t>（二）、评标委员会</w:t>
      </w:r>
    </w:p>
    <w:p>
      <w:pPr>
        <w:spacing w:line="360" w:lineRule="auto"/>
        <w:ind w:firstLine="480" w:firstLineChars="200"/>
        <w:rPr>
          <w:rFonts w:ascii="宋体" w:hAnsi="宋体" w:cs="宋体"/>
          <w:sz w:val="24"/>
        </w:rPr>
      </w:pPr>
      <w:r>
        <w:rPr>
          <w:rFonts w:hint="eastAsia" w:ascii="宋体" w:hAnsi="宋体" w:cs="宋体"/>
          <w:sz w:val="24"/>
        </w:rPr>
        <w:t>招标人将根据该项目的性质和特点组建评标委员会，其成员由技术、经济等方面的专家和采购方的代表组成。</w:t>
      </w:r>
    </w:p>
    <w:p>
      <w:pPr>
        <w:spacing w:line="360" w:lineRule="auto"/>
        <w:ind w:firstLine="480" w:firstLineChars="200"/>
        <w:rPr>
          <w:rFonts w:ascii="宋体" w:hAnsi="宋体" w:cs="宋体"/>
          <w:sz w:val="24"/>
        </w:rPr>
      </w:pPr>
      <w:r>
        <w:rPr>
          <w:rFonts w:hint="eastAsia" w:ascii="宋体" w:hAnsi="宋体" w:cs="宋体"/>
          <w:sz w:val="24"/>
        </w:rPr>
        <w:t>（三）、投标文件响应性的确定</w:t>
      </w:r>
    </w:p>
    <w:p>
      <w:pPr>
        <w:spacing w:line="400" w:lineRule="exact"/>
        <w:ind w:firstLine="480" w:firstLineChars="200"/>
        <w:rPr>
          <w:sz w:val="24"/>
        </w:rPr>
      </w:pPr>
      <w:r>
        <w:rPr>
          <w:rFonts w:hint="eastAsia"/>
          <w:sz w:val="24"/>
        </w:rPr>
        <w:t>1、在对投标文件进行详细评估之前，评标委员会将组织审查投标文件是否完整，是否有计算错误，要求的保证金是否已提供，文件是否恰当地签署。若投标人拒绝接受上述修正，其投标将被拒绝。</w:t>
      </w:r>
    </w:p>
    <w:p>
      <w:pPr>
        <w:spacing w:line="400" w:lineRule="exact"/>
        <w:ind w:firstLine="480" w:firstLineChars="200"/>
        <w:rPr>
          <w:sz w:val="24"/>
        </w:rPr>
      </w:pPr>
      <w:r>
        <w:rPr>
          <w:rFonts w:hint="eastAsia"/>
          <w:sz w:val="24"/>
        </w:rPr>
        <w:t>2、评标委员会将确定每一投标是否对招标文件的要求作出了实质性的投标而没有重大偏离。实质性投标的投标是指投标文件符合招标文件的所有条款、条件和规定且没有重大偏离或保留。</w:t>
      </w:r>
    </w:p>
    <w:p>
      <w:pPr>
        <w:spacing w:line="400" w:lineRule="exact"/>
        <w:ind w:firstLine="480" w:firstLineChars="200"/>
        <w:rPr>
          <w:sz w:val="24"/>
        </w:rPr>
      </w:pPr>
      <w:r>
        <w:rPr>
          <w:rFonts w:hint="eastAsia"/>
          <w:sz w:val="24"/>
        </w:rPr>
        <w:t>3、评标委员会判断投标文件的投标性仅基于投标文件本身而不依靠外部证据。</w:t>
      </w:r>
    </w:p>
    <w:p>
      <w:pPr>
        <w:spacing w:line="400" w:lineRule="exact"/>
        <w:ind w:firstLine="480" w:firstLineChars="200"/>
        <w:rPr>
          <w:sz w:val="24"/>
        </w:rPr>
      </w:pPr>
      <w:r>
        <w:rPr>
          <w:rFonts w:hint="eastAsia"/>
          <w:sz w:val="24"/>
        </w:rPr>
        <w:t>4、评标委员会拒绝被确定为非实质性投标的投标，投标人不能通过修正或撤销不符之处而使投标成为实质性投标的投标。</w:t>
      </w:r>
    </w:p>
    <w:p>
      <w:pPr>
        <w:spacing w:line="400" w:lineRule="exact"/>
        <w:ind w:firstLine="480" w:firstLineChars="200"/>
        <w:rPr>
          <w:sz w:val="24"/>
        </w:rPr>
      </w:pPr>
      <w:r>
        <w:rPr>
          <w:rFonts w:hint="eastAsia"/>
          <w:sz w:val="24"/>
        </w:rPr>
        <w:t>5、招标人将允许修改投标中不构成重大偏离的微小的、非正规、不一致或不规则的地方。</w:t>
      </w:r>
    </w:p>
    <w:p>
      <w:pPr>
        <w:spacing w:line="360" w:lineRule="auto"/>
        <w:ind w:firstLine="480" w:firstLineChars="200"/>
        <w:rPr>
          <w:rFonts w:ascii="宋体" w:hAnsi="宋体" w:cs="宋体"/>
          <w:sz w:val="24"/>
        </w:rPr>
      </w:pPr>
      <w:r>
        <w:rPr>
          <w:rFonts w:hint="eastAsia" w:ascii="宋体" w:hAnsi="宋体" w:cs="宋体"/>
          <w:sz w:val="24"/>
        </w:rPr>
        <w:t>(四)、投标文件的澄清</w:t>
      </w:r>
    </w:p>
    <w:p>
      <w:pPr>
        <w:spacing w:line="360" w:lineRule="auto"/>
        <w:ind w:firstLine="480" w:firstLineChars="200"/>
        <w:rPr>
          <w:rFonts w:ascii="宋体" w:hAnsi="宋体" w:cs="宋体"/>
          <w:sz w:val="24"/>
        </w:rPr>
      </w:pPr>
      <w:r>
        <w:rPr>
          <w:rFonts w:hint="eastAsia" w:ascii="宋体" w:hAnsi="宋体" w:cs="宋体"/>
          <w:sz w:val="24"/>
        </w:rPr>
        <w:t>1、为了有助于对投标文件进行审查、评估和比较，评标委员会有权向投标人质疑，请投标人澄清其投标内容。投标人有责任按照招标人通知的时间、地点指派专人进行答疑和澄清。</w:t>
      </w:r>
    </w:p>
    <w:p>
      <w:pPr>
        <w:spacing w:line="360" w:lineRule="auto"/>
        <w:ind w:firstLine="480" w:firstLineChars="200"/>
        <w:rPr>
          <w:rFonts w:ascii="宋体" w:hAnsi="宋体" w:cs="宋体"/>
          <w:sz w:val="24"/>
        </w:rPr>
      </w:pPr>
      <w:r>
        <w:rPr>
          <w:rFonts w:hint="eastAsia" w:ascii="宋体" w:hAnsi="宋体" w:cs="宋体"/>
          <w:sz w:val="24"/>
        </w:rPr>
        <w:t>2、重要澄清的答复应是书面的，但不得对投标内容进行实质性修改。</w:t>
      </w:r>
    </w:p>
    <w:p>
      <w:pPr>
        <w:spacing w:line="360" w:lineRule="auto"/>
        <w:ind w:firstLine="480" w:firstLineChars="200"/>
        <w:rPr>
          <w:rFonts w:ascii="宋体" w:hAnsi="宋体" w:cs="宋体"/>
          <w:sz w:val="24"/>
        </w:rPr>
      </w:pPr>
      <w:r>
        <w:rPr>
          <w:rFonts w:hint="eastAsia" w:ascii="宋体" w:hAnsi="宋体" w:cs="宋体"/>
          <w:sz w:val="24"/>
        </w:rPr>
        <w:t>3、澄清文件是投标文件的组成部分，并取代投标文件中被澄清的部分。</w:t>
      </w:r>
    </w:p>
    <w:p>
      <w:pPr>
        <w:spacing w:line="360" w:lineRule="auto"/>
        <w:ind w:firstLine="480" w:firstLineChars="200"/>
        <w:rPr>
          <w:rFonts w:ascii="宋体" w:hAnsi="宋体" w:cs="宋体"/>
          <w:sz w:val="24"/>
        </w:rPr>
      </w:pPr>
      <w:r>
        <w:rPr>
          <w:rFonts w:hint="eastAsia" w:ascii="宋体" w:hAnsi="宋体" w:cs="宋体"/>
          <w:sz w:val="24"/>
        </w:rPr>
        <w:t>（五）、对投标文件的评估和比较</w:t>
      </w:r>
    </w:p>
    <w:p>
      <w:pPr>
        <w:spacing w:line="360" w:lineRule="auto"/>
        <w:ind w:firstLine="480" w:firstLineChars="200"/>
        <w:rPr>
          <w:rFonts w:ascii="宋体" w:hAnsi="宋体" w:cs="宋体"/>
          <w:sz w:val="24"/>
        </w:rPr>
      </w:pPr>
      <w:r>
        <w:rPr>
          <w:rFonts w:hint="eastAsia" w:ascii="宋体" w:hAnsi="宋体" w:cs="宋体"/>
          <w:sz w:val="24"/>
        </w:rPr>
        <w:t>招标人及其组织的评标委员会将对实质性投标的投标文件进行评估和比较。</w:t>
      </w:r>
    </w:p>
    <w:p>
      <w:pPr>
        <w:spacing w:line="360" w:lineRule="auto"/>
        <w:ind w:firstLine="480" w:firstLineChars="200"/>
        <w:rPr>
          <w:rFonts w:ascii="宋体" w:hAnsi="宋体" w:cs="宋体"/>
          <w:sz w:val="24"/>
        </w:rPr>
      </w:pPr>
      <w:r>
        <w:rPr>
          <w:rFonts w:hint="eastAsia" w:ascii="宋体" w:hAnsi="宋体" w:cs="宋体"/>
          <w:sz w:val="24"/>
        </w:rPr>
        <w:t>（六）、评标原则、评标方法及评分标准</w:t>
      </w:r>
    </w:p>
    <w:p>
      <w:pPr>
        <w:spacing w:line="360" w:lineRule="auto"/>
        <w:ind w:firstLine="480" w:firstLineChars="200"/>
        <w:rPr>
          <w:rFonts w:ascii="宋体" w:hAnsi="宋体" w:cs="宋体"/>
          <w:sz w:val="24"/>
        </w:rPr>
      </w:pPr>
      <w:r>
        <w:rPr>
          <w:rFonts w:hint="eastAsia" w:ascii="宋体" w:hAnsi="宋体" w:cs="宋体"/>
          <w:sz w:val="24"/>
        </w:rPr>
        <w:t>1、对所有投标人的投标评估，都采用相同的程序和标准。</w:t>
      </w:r>
    </w:p>
    <w:p>
      <w:pPr>
        <w:spacing w:line="360" w:lineRule="auto"/>
        <w:ind w:firstLine="480" w:firstLineChars="200"/>
        <w:rPr>
          <w:rFonts w:ascii="宋体" w:hAnsi="宋体" w:cs="宋体"/>
          <w:sz w:val="24"/>
        </w:rPr>
      </w:pPr>
      <w:r>
        <w:rPr>
          <w:rFonts w:hint="eastAsia" w:ascii="宋体" w:hAnsi="宋体" w:cs="宋体"/>
          <w:sz w:val="24"/>
        </w:rPr>
        <w:t>2、评标严格按照公平、公正和招标文件的要求及条件进行。</w:t>
      </w:r>
    </w:p>
    <w:p>
      <w:pPr>
        <w:spacing w:line="360" w:lineRule="auto"/>
        <w:ind w:firstLine="480" w:firstLineChars="200"/>
        <w:rPr>
          <w:rFonts w:ascii="宋体" w:hAnsi="宋体" w:cs="宋体"/>
          <w:sz w:val="24"/>
        </w:rPr>
      </w:pPr>
      <w:r>
        <w:rPr>
          <w:rFonts w:hint="eastAsia" w:ascii="宋体" w:hAnsi="宋体" w:cs="宋体"/>
          <w:sz w:val="24"/>
        </w:rPr>
        <w:t>3、本次评标采用综合评分法，满分为100分，并按下列程序确定中标单位。</w:t>
      </w:r>
    </w:p>
    <w:p>
      <w:pPr>
        <w:spacing w:line="360" w:lineRule="auto"/>
        <w:ind w:firstLine="480" w:firstLineChars="200"/>
        <w:rPr>
          <w:sz w:val="24"/>
        </w:rPr>
      </w:pPr>
      <w:r>
        <w:rPr>
          <w:rFonts w:hint="eastAsia" w:ascii="宋体" w:hAnsi="宋体" w:cs="宋体"/>
          <w:sz w:val="24"/>
        </w:rPr>
        <w:t>开标后，评标委员会根据各供应商的投标文件，依据以下所列因素，做出资格性、符合性评审。评审为不可行的投标文件，</w:t>
      </w:r>
      <w:r>
        <w:rPr>
          <w:rFonts w:hint="eastAsia"/>
          <w:sz w:val="24"/>
        </w:rPr>
        <w:t>不再进行综合评分，可列为无效投标。</w:t>
      </w:r>
    </w:p>
    <w:p>
      <w:pPr>
        <w:spacing w:line="360" w:lineRule="auto"/>
        <w:rPr>
          <w:rFonts w:ascii="宋体" w:hAnsi="宋体" w:cs="宋体"/>
          <w:b/>
          <w:sz w:val="24"/>
        </w:rPr>
      </w:pPr>
      <w:r>
        <w:rPr>
          <w:rFonts w:hint="eastAsia" w:ascii="宋体" w:hAnsi="宋体" w:cs="宋体"/>
          <w:sz w:val="24"/>
        </w:rPr>
        <w:t xml:space="preserve">  </w:t>
      </w:r>
      <w:r>
        <w:rPr>
          <w:rFonts w:hint="eastAsia" w:ascii="宋体" w:hAnsi="宋体" w:cs="宋体"/>
          <w:b/>
          <w:sz w:val="24"/>
        </w:rPr>
        <w:t xml:space="preserve"> （1）、投标人名称须与营业执照等投标材料一致。</w:t>
      </w:r>
    </w:p>
    <w:p>
      <w:pPr>
        <w:spacing w:line="360" w:lineRule="auto"/>
        <w:rPr>
          <w:rFonts w:ascii="宋体" w:hAnsi="宋体" w:cs="宋体"/>
          <w:b/>
          <w:sz w:val="24"/>
        </w:rPr>
      </w:pPr>
      <w:r>
        <w:rPr>
          <w:rFonts w:hint="eastAsia" w:ascii="宋体" w:hAnsi="宋体" w:cs="宋体"/>
          <w:b/>
          <w:sz w:val="24"/>
        </w:rPr>
        <w:t xml:space="preserve">   （2）、投标书须有法定代表人或其委托代理人签字，并加盖单位公章。</w:t>
      </w:r>
    </w:p>
    <w:p>
      <w:pPr>
        <w:spacing w:line="360" w:lineRule="auto"/>
        <w:rPr>
          <w:rFonts w:ascii="宋体" w:hAnsi="宋体" w:cs="宋体"/>
          <w:b/>
          <w:sz w:val="24"/>
        </w:rPr>
      </w:pPr>
      <w:r>
        <w:rPr>
          <w:rFonts w:hint="eastAsia" w:ascii="宋体" w:hAnsi="宋体" w:cs="宋体"/>
          <w:b/>
          <w:sz w:val="24"/>
        </w:rPr>
        <w:t xml:space="preserve">   （3）、投标文件格式须符合招标文件要求，营业执照、税务登记证、组织机构代码证、检验报告等招标文件中的投标材料必须有效。</w:t>
      </w:r>
    </w:p>
    <w:p>
      <w:pPr>
        <w:spacing w:line="360" w:lineRule="auto"/>
        <w:rPr>
          <w:rFonts w:ascii="宋体" w:hAnsi="宋体" w:cs="宋体"/>
          <w:b/>
          <w:sz w:val="24"/>
        </w:rPr>
      </w:pPr>
      <w:r>
        <w:rPr>
          <w:rFonts w:hint="eastAsia" w:ascii="宋体" w:hAnsi="宋体" w:cs="宋体"/>
          <w:b/>
          <w:sz w:val="24"/>
        </w:rPr>
        <w:t xml:space="preserve">   （4）、必须有完整、可行的售后服务计划，提供的响应时间、解决问题时间必须合理。</w:t>
      </w:r>
    </w:p>
    <w:p>
      <w:pPr>
        <w:spacing w:line="360" w:lineRule="auto"/>
        <w:rPr>
          <w:rFonts w:ascii="宋体" w:hAnsi="宋体" w:cs="宋体"/>
          <w:b/>
          <w:sz w:val="24"/>
        </w:rPr>
      </w:pPr>
      <w:r>
        <w:rPr>
          <w:rFonts w:hint="eastAsia" w:ascii="宋体" w:hAnsi="宋体" w:cs="宋体"/>
          <w:b/>
          <w:sz w:val="24"/>
        </w:rPr>
        <w:t xml:space="preserve">   （5）、不得有废标条件所列情形（本文件第三部分第五项第八条规定）；</w:t>
      </w:r>
    </w:p>
    <w:p>
      <w:pPr>
        <w:spacing w:line="360" w:lineRule="auto"/>
        <w:rPr>
          <w:rFonts w:ascii="宋体" w:hAnsi="宋体" w:cs="宋体"/>
          <w:b/>
          <w:sz w:val="24"/>
        </w:rPr>
      </w:pPr>
      <w:r>
        <w:rPr>
          <w:rFonts w:hint="eastAsia" w:ascii="宋体" w:hAnsi="宋体" w:cs="宋体"/>
          <w:b/>
          <w:sz w:val="24"/>
        </w:rPr>
        <w:t xml:space="preserve">   （6）、投标文件必须装订规范、文字清晰、无实质性差错，所提供资料准确完整。</w:t>
      </w:r>
    </w:p>
    <w:p>
      <w:pPr>
        <w:spacing w:line="360" w:lineRule="auto"/>
        <w:rPr>
          <w:rFonts w:ascii="宋体" w:hAnsi="宋体" w:cs="宋体"/>
          <w:b/>
          <w:sz w:val="24"/>
        </w:rPr>
      </w:pPr>
      <w:r>
        <w:rPr>
          <w:rFonts w:hint="eastAsia" w:ascii="宋体" w:hAnsi="宋体" w:cs="宋体"/>
          <w:b/>
          <w:sz w:val="24"/>
        </w:rPr>
        <w:t xml:space="preserve">   （7）、必须满足招标文件规定的商务和技术要求。</w:t>
      </w:r>
    </w:p>
    <w:p>
      <w:pPr>
        <w:spacing w:line="360" w:lineRule="auto"/>
        <w:ind w:firstLine="480" w:firstLineChars="200"/>
        <w:rPr>
          <w:rFonts w:ascii="宋体" w:hAnsi="宋体" w:cs="宋体"/>
          <w:b/>
          <w:sz w:val="24"/>
        </w:rPr>
      </w:pPr>
      <w:r>
        <w:rPr>
          <w:rFonts w:hint="eastAsia" w:ascii="宋体" w:hAnsi="宋体" w:cs="宋体"/>
          <w:sz w:val="24"/>
        </w:rPr>
        <w:t>4、提供相同品牌产品且通过资格审查、符合性审查的不同投标人参加同一合同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pacing w:line="360" w:lineRule="auto"/>
        <w:ind w:firstLine="480" w:firstLineChars="200"/>
        <w:jc w:val="left"/>
        <w:rPr>
          <w:rFonts w:ascii="宋体" w:hAnsi="宋体"/>
          <w:sz w:val="24"/>
        </w:rPr>
      </w:pPr>
      <w:r>
        <w:rPr>
          <w:rFonts w:hint="eastAsia"/>
          <w:sz w:val="24"/>
        </w:rPr>
        <w:t>5、评委会将对通过资格性、符合性评审且实质性响应招标文件的投标文件按照评分办法及评分标准进行评判和打分。各投标人最后得分为各评委的最终得分的算术平均值（</w:t>
      </w:r>
      <w:r>
        <w:rPr>
          <w:rFonts w:hint="eastAsia" w:ascii="宋体" w:hAnsi="宋体"/>
          <w:sz w:val="24"/>
        </w:rPr>
        <w:t>保留2位小数）</w:t>
      </w:r>
      <w:r>
        <w:rPr>
          <w:rFonts w:hint="eastAsia"/>
          <w:sz w:val="24"/>
        </w:rPr>
        <w:t>，投标人的排名按得分顺序从高到低排列</w:t>
      </w:r>
      <w:r>
        <w:rPr>
          <w:rFonts w:hint="eastAsia" w:ascii="宋体" w:cs="宋体"/>
          <w:sz w:val="24"/>
          <w:lang w:val="zh-CN"/>
        </w:rPr>
        <w:t>，根据名次推荐</w:t>
      </w:r>
      <w:r>
        <w:rPr>
          <w:rFonts w:hint="eastAsia" w:ascii="宋体" w:cs="宋体"/>
          <w:b/>
          <w:bCs/>
          <w:sz w:val="24"/>
        </w:rPr>
        <w:t>前3</w:t>
      </w:r>
      <w:r>
        <w:rPr>
          <w:rFonts w:hint="eastAsia" w:ascii="宋体" w:cs="宋体"/>
          <w:b/>
          <w:bCs/>
          <w:sz w:val="24"/>
          <w:lang w:val="zh-CN"/>
        </w:rPr>
        <w:t>名</w:t>
      </w:r>
      <w:r>
        <w:rPr>
          <w:rFonts w:hint="eastAsia" w:ascii="宋体" w:cs="宋体"/>
          <w:sz w:val="24"/>
          <w:lang w:val="zh-CN"/>
        </w:rPr>
        <w:t>中标候选供应商。</w:t>
      </w:r>
      <w:r>
        <w:rPr>
          <w:rFonts w:hint="eastAsia" w:ascii="宋体" w:hAnsi="宋体"/>
          <w:sz w:val="24"/>
        </w:rPr>
        <w:t xml:space="preserve">若有相同的最高得分，则其中投标总价低的投标人将被排序在前；若有相同的最高得分且投标报价相同的，则按技术部分得分从高到低顺序进行排列，技术部分得分最高的投标人将被排序在前。   </w:t>
      </w:r>
      <w:r>
        <w:rPr>
          <w:rFonts w:hint="eastAsia" w:ascii="宋体" w:hAnsi="宋体" w:cs="宋体"/>
          <w:sz w:val="24"/>
        </w:rPr>
        <w:t>评标委员会认为投标人的报价明显低于其他通过符合性审查投标人的报价，有可能影响产品质量或不能诚信履约的，应当要求其在评标现场合理的时间内提供书面说明，必要时提供相关证明材料；投标人不能证明其报价合理性的，评标委员会应当将其作为无效投标处理。</w:t>
      </w:r>
    </w:p>
    <w:p>
      <w:pPr>
        <w:spacing w:line="360" w:lineRule="auto"/>
        <w:rPr>
          <w:rFonts w:ascii="宋体" w:hAnsi="宋体"/>
          <w:sz w:val="24"/>
        </w:rPr>
      </w:pPr>
      <w:r>
        <w:rPr>
          <w:rFonts w:hint="eastAsia" w:ascii="宋体" w:hAnsi="宋体"/>
          <w:b/>
          <w:bCs/>
          <w:sz w:val="24"/>
        </w:rPr>
        <w:t xml:space="preserve">    6、评分办法及评分标准</w:t>
      </w:r>
    </w:p>
    <w:p>
      <w:pPr>
        <w:spacing w:line="360" w:lineRule="auto"/>
        <w:rPr>
          <w:rFonts w:ascii="宋体" w:hAnsi="宋体"/>
          <w:sz w:val="24"/>
        </w:rPr>
      </w:pPr>
      <w:r>
        <w:rPr>
          <w:rFonts w:hint="eastAsia" w:ascii="宋体" w:hAnsi="宋体"/>
          <w:sz w:val="24"/>
        </w:rPr>
        <w:t xml:space="preserve">     </w:t>
      </w:r>
    </w:p>
    <w:tbl>
      <w:tblPr>
        <w:tblStyle w:val="15"/>
        <w:tblW w:w="98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862"/>
        <w:gridCol w:w="781"/>
        <w:gridCol w:w="781"/>
        <w:gridCol w:w="5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Align w:val="center"/>
          </w:tcPr>
          <w:p>
            <w:pPr>
              <w:jc w:val="center"/>
              <w:rPr>
                <w:rFonts w:ascii="宋体" w:hAnsi="宋体" w:cs="仿宋"/>
                <w:bCs/>
                <w:color w:val="000000"/>
                <w:szCs w:val="21"/>
              </w:rPr>
            </w:pPr>
            <w:r>
              <w:rPr>
                <w:rFonts w:hint="eastAsia" w:ascii="宋体" w:hAnsi="宋体" w:cs="仿宋"/>
                <w:bCs/>
                <w:color w:val="000000"/>
                <w:szCs w:val="21"/>
              </w:rPr>
              <w:t>类别及</w:t>
            </w:r>
          </w:p>
          <w:p>
            <w:pPr>
              <w:jc w:val="center"/>
              <w:rPr>
                <w:rFonts w:ascii="宋体" w:hAnsi="宋体" w:cs="仿宋"/>
                <w:bCs/>
                <w:color w:val="000000"/>
                <w:szCs w:val="21"/>
              </w:rPr>
            </w:pPr>
            <w:r>
              <w:rPr>
                <w:rFonts w:hint="eastAsia" w:ascii="宋体" w:hAnsi="宋体" w:cs="仿宋"/>
                <w:bCs/>
                <w:color w:val="000000"/>
                <w:szCs w:val="21"/>
              </w:rPr>
              <w:t>权重值</w:t>
            </w:r>
          </w:p>
        </w:tc>
        <w:tc>
          <w:tcPr>
            <w:tcW w:w="862" w:type="dxa"/>
            <w:vAlign w:val="center"/>
          </w:tcPr>
          <w:p>
            <w:pPr>
              <w:jc w:val="center"/>
              <w:rPr>
                <w:rFonts w:ascii="宋体" w:hAnsi="宋体" w:cs="仿宋"/>
                <w:bCs/>
                <w:color w:val="000000"/>
                <w:szCs w:val="21"/>
              </w:rPr>
            </w:pPr>
            <w:r>
              <w:rPr>
                <w:rFonts w:hint="eastAsia" w:ascii="宋体" w:hAnsi="宋体" w:cs="仿宋"/>
                <w:bCs/>
                <w:color w:val="000000"/>
                <w:szCs w:val="21"/>
              </w:rPr>
              <w:t>计分因素</w:t>
            </w:r>
          </w:p>
        </w:tc>
        <w:tc>
          <w:tcPr>
            <w:tcW w:w="781" w:type="dxa"/>
            <w:vAlign w:val="center"/>
          </w:tcPr>
          <w:p>
            <w:pPr>
              <w:jc w:val="center"/>
              <w:rPr>
                <w:rFonts w:ascii="宋体" w:hAnsi="宋体" w:cs="仿宋"/>
                <w:bCs/>
                <w:color w:val="000000"/>
                <w:szCs w:val="21"/>
              </w:rPr>
            </w:pPr>
            <w:r>
              <w:rPr>
                <w:rFonts w:hint="eastAsia" w:ascii="宋体" w:hAnsi="宋体" w:cs="仿宋"/>
                <w:bCs/>
                <w:color w:val="000000"/>
                <w:szCs w:val="21"/>
              </w:rPr>
              <w:t>总值</w:t>
            </w:r>
          </w:p>
        </w:tc>
        <w:tc>
          <w:tcPr>
            <w:tcW w:w="781" w:type="dxa"/>
            <w:vAlign w:val="center"/>
          </w:tcPr>
          <w:p>
            <w:pPr>
              <w:jc w:val="center"/>
              <w:rPr>
                <w:rFonts w:ascii="宋体" w:hAnsi="宋体" w:cs="仿宋"/>
                <w:bCs/>
                <w:color w:val="000000"/>
                <w:szCs w:val="21"/>
              </w:rPr>
            </w:pPr>
            <w:r>
              <w:rPr>
                <w:rFonts w:hint="eastAsia" w:ascii="宋体" w:hAnsi="宋体" w:cs="仿宋"/>
                <w:bCs/>
                <w:color w:val="000000"/>
                <w:szCs w:val="21"/>
              </w:rPr>
              <w:t>分值</w:t>
            </w:r>
          </w:p>
        </w:tc>
        <w:tc>
          <w:tcPr>
            <w:tcW w:w="5212" w:type="dxa"/>
            <w:vAlign w:val="center"/>
          </w:tcPr>
          <w:p>
            <w:pPr>
              <w:jc w:val="center"/>
              <w:rPr>
                <w:rFonts w:ascii="宋体" w:hAnsi="宋体" w:cs="仿宋"/>
                <w:bCs/>
                <w:color w:val="000000"/>
                <w:szCs w:val="21"/>
              </w:rPr>
            </w:pPr>
            <w:r>
              <w:rPr>
                <w:rFonts w:hint="eastAsia" w:ascii="宋体" w:hAnsi="宋体" w:cs="仿宋"/>
                <w:bCs/>
                <w:color w:val="000000"/>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235" w:type="dxa"/>
            <w:vAlign w:val="center"/>
          </w:tcPr>
          <w:p>
            <w:pPr>
              <w:jc w:val="center"/>
              <w:rPr>
                <w:rFonts w:ascii="宋体" w:hAnsi="宋体" w:cs="仿宋"/>
                <w:bCs/>
                <w:szCs w:val="21"/>
              </w:rPr>
            </w:pPr>
            <w:r>
              <w:rPr>
                <w:rFonts w:hint="eastAsia" w:ascii="宋体" w:hAnsi="宋体" w:cs="仿宋"/>
                <w:bCs/>
                <w:szCs w:val="21"/>
              </w:rPr>
              <w:t>价格部分</w:t>
            </w:r>
          </w:p>
          <w:p>
            <w:pPr>
              <w:jc w:val="center"/>
              <w:rPr>
                <w:rFonts w:ascii="宋体" w:hAnsi="宋体" w:cs="仿宋"/>
                <w:bCs/>
                <w:szCs w:val="21"/>
              </w:rPr>
            </w:pPr>
            <w:r>
              <w:rPr>
                <w:rFonts w:hint="eastAsia" w:ascii="宋体" w:hAnsi="宋体" w:cs="仿宋"/>
                <w:bCs/>
                <w:szCs w:val="21"/>
              </w:rPr>
              <w:t>（权重值占40%）</w:t>
            </w:r>
          </w:p>
        </w:tc>
        <w:tc>
          <w:tcPr>
            <w:tcW w:w="862" w:type="dxa"/>
            <w:vAlign w:val="center"/>
          </w:tcPr>
          <w:p>
            <w:pPr>
              <w:jc w:val="center"/>
              <w:rPr>
                <w:rFonts w:ascii="宋体" w:hAnsi="宋体" w:cs="仿宋"/>
                <w:bCs/>
                <w:szCs w:val="21"/>
              </w:rPr>
            </w:pPr>
            <w:r>
              <w:rPr>
                <w:rFonts w:hint="eastAsia" w:ascii="宋体" w:hAnsi="宋体" w:cs="仿宋"/>
                <w:bCs/>
                <w:szCs w:val="21"/>
              </w:rPr>
              <w:t>投标报价</w:t>
            </w:r>
          </w:p>
        </w:tc>
        <w:tc>
          <w:tcPr>
            <w:tcW w:w="781" w:type="dxa"/>
            <w:vAlign w:val="center"/>
          </w:tcPr>
          <w:p>
            <w:pPr>
              <w:jc w:val="center"/>
              <w:rPr>
                <w:rFonts w:ascii="宋体" w:hAnsi="宋体" w:cs="仿宋"/>
                <w:bCs/>
                <w:szCs w:val="21"/>
              </w:rPr>
            </w:pPr>
            <w:r>
              <w:rPr>
                <w:rFonts w:hint="eastAsia" w:ascii="宋体" w:hAnsi="宋体" w:cs="仿宋"/>
                <w:bCs/>
                <w:szCs w:val="21"/>
              </w:rPr>
              <w:t>100</w:t>
            </w:r>
          </w:p>
        </w:tc>
        <w:tc>
          <w:tcPr>
            <w:tcW w:w="781" w:type="dxa"/>
            <w:vAlign w:val="center"/>
          </w:tcPr>
          <w:p>
            <w:pPr>
              <w:jc w:val="center"/>
              <w:rPr>
                <w:rFonts w:ascii="宋体" w:hAnsi="宋体" w:cs="仿宋"/>
                <w:bCs/>
                <w:szCs w:val="21"/>
              </w:rPr>
            </w:pPr>
            <w:r>
              <w:rPr>
                <w:rFonts w:hint="eastAsia" w:ascii="宋体" w:hAnsi="宋体" w:cs="仿宋"/>
                <w:bCs/>
                <w:szCs w:val="21"/>
              </w:rPr>
              <w:t>100</w:t>
            </w:r>
          </w:p>
        </w:tc>
        <w:tc>
          <w:tcPr>
            <w:tcW w:w="5212" w:type="dxa"/>
          </w:tcPr>
          <w:p>
            <w:pPr>
              <w:rPr>
                <w:rFonts w:ascii="宋体" w:hAnsi="宋体" w:cs="仿宋"/>
                <w:bCs/>
                <w:szCs w:val="21"/>
              </w:rPr>
            </w:pPr>
            <w:r>
              <w:rPr>
                <w:rFonts w:hint="eastAsia" w:ascii="宋体" w:hAnsi="宋体" w:cs="仿宋"/>
                <w:bCs/>
                <w:szCs w:val="21"/>
              </w:rPr>
              <w:t>评标基准价的确定：满足招标文件要求且投标报价最低的投标报价为评标基准价，其报价分为满分。</w:t>
            </w:r>
          </w:p>
          <w:p>
            <w:pPr>
              <w:rPr>
                <w:rFonts w:ascii="宋体" w:hAnsi="宋体" w:cs="仿宋"/>
                <w:bCs/>
                <w:szCs w:val="21"/>
              </w:rPr>
            </w:pPr>
            <w:r>
              <w:rPr>
                <w:rFonts w:hint="eastAsia" w:ascii="宋体" w:hAnsi="宋体" w:cs="仿宋"/>
                <w:bCs/>
                <w:szCs w:val="21"/>
              </w:rPr>
              <w:t>其他投标人的报价分统一按照下列公式计算：</w:t>
            </w:r>
          </w:p>
          <w:p>
            <w:pPr>
              <w:rPr>
                <w:rFonts w:ascii="宋体" w:hAnsi="宋体" w:cs="仿宋"/>
                <w:bCs/>
                <w:szCs w:val="21"/>
              </w:rPr>
            </w:pPr>
            <w:r>
              <w:rPr>
                <w:rFonts w:hint="eastAsia" w:ascii="宋体" w:hAnsi="宋体" w:cs="仿宋"/>
                <w:bCs/>
                <w:szCs w:val="21"/>
              </w:rPr>
              <w:t>投标报价得分=评标基准价/投标报价*100</w:t>
            </w:r>
          </w:p>
          <w:p>
            <w:pPr>
              <w:rPr>
                <w:rFonts w:ascii="宋体" w:hAnsi="宋体" w:cs="仿宋"/>
                <w:bCs/>
                <w:szCs w:val="21"/>
              </w:rPr>
            </w:pPr>
            <w:r>
              <w:rPr>
                <w:rFonts w:hint="eastAsia" w:ascii="宋体" w:hAnsi="宋体" w:cs="仿宋"/>
                <w:bCs/>
                <w:szCs w:val="21"/>
              </w:rPr>
              <w:t>注：计算结果保留小数点后两位。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trPr>
        <w:tc>
          <w:tcPr>
            <w:tcW w:w="2235" w:type="dxa"/>
            <w:vMerge w:val="restart"/>
            <w:vAlign w:val="center"/>
          </w:tcPr>
          <w:p>
            <w:pPr>
              <w:jc w:val="center"/>
              <w:rPr>
                <w:rFonts w:ascii="宋体" w:hAnsi="宋体" w:cs="仿宋"/>
                <w:bCs/>
                <w:color w:val="000000"/>
                <w:szCs w:val="21"/>
              </w:rPr>
            </w:pPr>
            <w:r>
              <w:rPr>
                <w:rFonts w:hint="eastAsia" w:ascii="宋体" w:hAnsi="宋体" w:cs="仿宋"/>
                <w:bCs/>
                <w:color w:val="000000"/>
                <w:szCs w:val="21"/>
              </w:rPr>
              <w:t>综合实力部分</w:t>
            </w:r>
          </w:p>
          <w:p>
            <w:pPr>
              <w:jc w:val="center"/>
              <w:rPr>
                <w:rFonts w:ascii="宋体" w:hAnsi="宋体" w:cs="仿宋"/>
                <w:bCs/>
                <w:color w:val="000000"/>
                <w:szCs w:val="21"/>
              </w:rPr>
            </w:pPr>
            <w:r>
              <w:rPr>
                <w:rFonts w:hint="eastAsia" w:ascii="宋体" w:hAnsi="宋体" w:cs="仿宋"/>
                <w:bCs/>
                <w:color w:val="000000"/>
                <w:szCs w:val="21"/>
              </w:rPr>
              <w:t>（权重值占30%）</w:t>
            </w:r>
          </w:p>
        </w:tc>
        <w:tc>
          <w:tcPr>
            <w:tcW w:w="862" w:type="dxa"/>
            <w:vAlign w:val="center"/>
          </w:tcPr>
          <w:p>
            <w:pPr>
              <w:jc w:val="center"/>
              <w:rPr>
                <w:rFonts w:ascii="宋体" w:hAnsi="宋体" w:cs="仿宋"/>
                <w:bCs/>
                <w:color w:val="000000"/>
                <w:kern w:val="0"/>
                <w:szCs w:val="21"/>
              </w:rPr>
            </w:pPr>
            <w:r>
              <w:rPr>
                <w:rFonts w:hint="eastAsia" w:ascii="宋体" w:hAnsi="宋体" w:cs="仿宋"/>
                <w:bCs/>
                <w:color w:val="000000"/>
                <w:kern w:val="0"/>
                <w:szCs w:val="21"/>
              </w:rPr>
              <w:t>售后服务能力</w:t>
            </w:r>
          </w:p>
        </w:tc>
        <w:tc>
          <w:tcPr>
            <w:tcW w:w="781" w:type="dxa"/>
            <w:vMerge w:val="restart"/>
            <w:vAlign w:val="center"/>
          </w:tcPr>
          <w:p>
            <w:pPr>
              <w:jc w:val="center"/>
              <w:rPr>
                <w:rFonts w:ascii="宋体" w:hAnsi="宋体" w:cs="仿宋"/>
                <w:bCs/>
                <w:color w:val="000000"/>
                <w:szCs w:val="21"/>
              </w:rPr>
            </w:pPr>
            <w:r>
              <w:rPr>
                <w:rFonts w:hint="eastAsia" w:ascii="宋体" w:hAnsi="宋体" w:cs="仿宋"/>
                <w:bCs/>
                <w:color w:val="000000"/>
                <w:szCs w:val="21"/>
              </w:rPr>
              <w:t>100</w:t>
            </w:r>
          </w:p>
        </w:tc>
        <w:tc>
          <w:tcPr>
            <w:tcW w:w="781" w:type="dxa"/>
            <w:vAlign w:val="center"/>
          </w:tcPr>
          <w:p>
            <w:pPr>
              <w:jc w:val="center"/>
              <w:rPr>
                <w:rFonts w:ascii="宋体" w:hAnsi="宋体" w:cs="仿宋"/>
                <w:bCs/>
                <w:color w:val="000000"/>
                <w:szCs w:val="21"/>
              </w:rPr>
            </w:pPr>
            <w:r>
              <w:rPr>
                <w:rFonts w:hint="eastAsia" w:ascii="宋体" w:hAnsi="宋体" w:cs="仿宋"/>
                <w:bCs/>
                <w:color w:val="000000"/>
                <w:szCs w:val="21"/>
              </w:rPr>
              <w:t>55</w:t>
            </w:r>
          </w:p>
        </w:tc>
        <w:tc>
          <w:tcPr>
            <w:tcW w:w="5212" w:type="dxa"/>
            <w:vAlign w:val="center"/>
          </w:tcPr>
          <w:p>
            <w:pPr>
              <w:widowControl/>
              <w:ind w:left="265" w:hanging="264" w:hangingChars="126"/>
              <w:jc w:val="left"/>
              <w:textAlignment w:val="center"/>
              <w:rPr>
                <w:rFonts w:ascii="宋体" w:hAnsi="宋体" w:cs="仿宋"/>
                <w:bCs/>
                <w:color w:val="000000"/>
                <w:szCs w:val="21"/>
              </w:rPr>
            </w:pPr>
            <w:r>
              <w:rPr>
                <w:rFonts w:hint="eastAsia" w:ascii="宋体" w:hAnsi="宋体" w:cs="仿宋"/>
                <w:bCs/>
                <w:color w:val="000000"/>
                <w:szCs w:val="21"/>
              </w:rPr>
              <w:t xml:space="preserve">1）提供1人驻场服务以年为单位：1年的得5分，2年的得10分，3年的得20分。满分20分。（提供驻场人员公司社保部门出具的证明原件） </w:t>
            </w:r>
          </w:p>
          <w:p>
            <w:pPr>
              <w:widowControl/>
              <w:ind w:left="265" w:hanging="264" w:hangingChars="126"/>
              <w:jc w:val="left"/>
              <w:textAlignment w:val="center"/>
              <w:rPr>
                <w:rFonts w:ascii="宋体" w:hAnsi="宋体" w:cs="仿宋"/>
                <w:bCs/>
                <w:color w:val="000000"/>
                <w:szCs w:val="21"/>
              </w:rPr>
            </w:pPr>
            <w:r>
              <w:rPr>
                <w:rFonts w:hint="eastAsia" w:ascii="宋体" w:hAnsi="宋体" w:cs="仿宋"/>
                <w:bCs/>
                <w:color w:val="000000"/>
                <w:szCs w:val="21"/>
              </w:rPr>
              <w:t>2）硬件免费质保时间以年为单位：1年的得5分，2年的得10分，3年的得20分。满分20分。</w:t>
            </w:r>
          </w:p>
          <w:p>
            <w:pPr>
              <w:widowControl/>
              <w:ind w:left="265" w:hanging="264" w:hangingChars="126"/>
              <w:jc w:val="left"/>
              <w:textAlignment w:val="center"/>
              <w:rPr>
                <w:rFonts w:ascii="宋体" w:hAnsi="宋体" w:cs="仿宋"/>
                <w:bCs/>
                <w:color w:val="000000"/>
                <w:szCs w:val="21"/>
              </w:rPr>
            </w:pPr>
            <w:r>
              <w:rPr>
                <w:rFonts w:hint="eastAsia" w:ascii="宋体" w:hAnsi="宋体" w:cs="仿宋"/>
                <w:bCs/>
                <w:color w:val="000000"/>
                <w:szCs w:val="21"/>
              </w:rPr>
              <w:t>3）软件免费质保升级时间以年为单位：1年的得5分，2年的得10分，3年的得15分。满分15分。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trPr>
        <w:tc>
          <w:tcPr>
            <w:tcW w:w="2235" w:type="dxa"/>
            <w:vMerge w:val="continue"/>
            <w:vAlign w:val="center"/>
          </w:tcPr>
          <w:p>
            <w:pPr>
              <w:jc w:val="center"/>
              <w:rPr>
                <w:rFonts w:ascii="宋体" w:hAnsi="宋体" w:cs="仿宋"/>
                <w:bCs/>
                <w:color w:val="000000"/>
                <w:szCs w:val="21"/>
              </w:rPr>
            </w:pPr>
          </w:p>
        </w:tc>
        <w:tc>
          <w:tcPr>
            <w:tcW w:w="862" w:type="dxa"/>
            <w:vAlign w:val="center"/>
          </w:tcPr>
          <w:p>
            <w:pPr>
              <w:widowControl/>
              <w:jc w:val="center"/>
              <w:rPr>
                <w:rFonts w:ascii="宋体" w:hAnsi="宋体" w:cs="仿宋"/>
                <w:bCs/>
                <w:color w:val="000000"/>
                <w:szCs w:val="21"/>
              </w:rPr>
            </w:pPr>
            <w:r>
              <w:rPr>
                <w:rFonts w:hint="eastAsia" w:ascii="宋体" w:hAnsi="宋体" w:cs="仿宋"/>
                <w:bCs/>
                <w:color w:val="000000"/>
                <w:szCs w:val="21"/>
              </w:rPr>
              <w:t>投标人业绩</w:t>
            </w:r>
          </w:p>
        </w:tc>
        <w:tc>
          <w:tcPr>
            <w:tcW w:w="781" w:type="dxa"/>
            <w:vMerge w:val="continue"/>
            <w:vAlign w:val="center"/>
          </w:tcPr>
          <w:p>
            <w:pPr>
              <w:jc w:val="center"/>
              <w:rPr>
                <w:rFonts w:ascii="宋体" w:hAnsi="宋体" w:cs="仿宋"/>
                <w:bCs/>
                <w:color w:val="000000"/>
                <w:szCs w:val="21"/>
              </w:rPr>
            </w:pPr>
          </w:p>
        </w:tc>
        <w:tc>
          <w:tcPr>
            <w:tcW w:w="781" w:type="dxa"/>
            <w:vAlign w:val="center"/>
          </w:tcPr>
          <w:p>
            <w:pPr>
              <w:jc w:val="center"/>
              <w:rPr>
                <w:rFonts w:ascii="宋体" w:hAnsi="宋体" w:cs="仿宋"/>
                <w:bCs/>
                <w:color w:val="000000"/>
                <w:szCs w:val="21"/>
              </w:rPr>
            </w:pPr>
            <w:r>
              <w:rPr>
                <w:rFonts w:hint="eastAsia" w:ascii="宋体" w:hAnsi="宋体" w:cs="仿宋"/>
                <w:bCs/>
                <w:color w:val="000000"/>
                <w:szCs w:val="21"/>
              </w:rPr>
              <w:t>10</w:t>
            </w:r>
          </w:p>
        </w:tc>
        <w:tc>
          <w:tcPr>
            <w:tcW w:w="5212" w:type="dxa"/>
            <w:vAlign w:val="center"/>
          </w:tcPr>
          <w:p>
            <w:pPr>
              <w:widowControl/>
              <w:jc w:val="left"/>
              <w:textAlignment w:val="center"/>
              <w:rPr>
                <w:rFonts w:ascii="宋体" w:hAnsi="宋体" w:cs="仿宋"/>
                <w:bCs/>
                <w:color w:val="000000"/>
                <w:szCs w:val="21"/>
              </w:rPr>
            </w:pPr>
            <w:r>
              <w:rPr>
                <w:rFonts w:hint="eastAsia" w:ascii="宋体" w:hAnsi="宋体" w:cs="仿宋"/>
                <w:bCs/>
                <w:color w:val="000000"/>
                <w:szCs w:val="21"/>
              </w:rPr>
              <w:t>业绩：每提供一份真实有效的业绩合同，得5分，最多得10分。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2" w:hRule="atLeast"/>
        </w:trPr>
        <w:tc>
          <w:tcPr>
            <w:tcW w:w="2235" w:type="dxa"/>
            <w:vMerge w:val="continue"/>
            <w:vAlign w:val="center"/>
          </w:tcPr>
          <w:p>
            <w:pPr>
              <w:jc w:val="center"/>
              <w:rPr>
                <w:rFonts w:ascii="宋体" w:hAnsi="宋体" w:cs="仿宋"/>
                <w:bCs/>
                <w:color w:val="000000"/>
                <w:szCs w:val="21"/>
              </w:rPr>
            </w:pPr>
          </w:p>
        </w:tc>
        <w:tc>
          <w:tcPr>
            <w:tcW w:w="862" w:type="dxa"/>
            <w:vAlign w:val="center"/>
          </w:tcPr>
          <w:p>
            <w:pPr>
              <w:jc w:val="center"/>
              <w:rPr>
                <w:rFonts w:ascii="宋体" w:hAnsi="宋体" w:cs="仿宋"/>
                <w:bCs/>
                <w:color w:val="000000"/>
                <w:szCs w:val="21"/>
              </w:rPr>
            </w:pPr>
            <w:r>
              <w:rPr>
                <w:rFonts w:hint="eastAsia" w:ascii="宋体" w:hAnsi="宋体" w:cs="仿宋"/>
                <w:bCs/>
                <w:color w:val="000000"/>
                <w:szCs w:val="21"/>
              </w:rPr>
              <w:t>设备制造商实力证明材料</w:t>
            </w:r>
          </w:p>
        </w:tc>
        <w:tc>
          <w:tcPr>
            <w:tcW w:w="781" w:type="dxa"/>
            <w:vMerge w:val="continue"/>
            <w:vAlign w:val="center"/>
          </w:tcPr>
          <w:p>
            <w:pPr>
              <w:jc w:val="center"/>
              <w:rPr>
                <w:rFonts w:ascii="宋体" w:hAnsi="宋体" w:cs="仿宋"/>
                <w:bCs/>
                <w:color w:val="000000"/>
                <w:szCs w:val="21"/>
              </w:rPr>
            </w:pPr>
          </w:p>
        </w:tc>
        <w:tc>
          <w:tcPr>
            <w:tcW w:w="781" w:type="dxa"/>
            <w:vAlign w:val="center"/>
          </w:tcPr>
          <w:p>
            <w:pPr>
              <w:jc w:val="center"/>
              <w:rPr>
                <w:rFonts w:ascii="宋体" w:hAnsi="宋体" w:cs="仿宋"/>
                <w:bCs/>
                <w:color w:val="000000"/>
                <w:szCs w:val="21"/>
              </w:rPr>
            </w:pPr>
            <w:r>
              <w:rPr>
                <w:rFonts w:hint="eastAsia" w:ascii="宋体" w:hAnsi="宋体" w:cs="仿宋"/>
                <w:bCs/>
                <w:color w:val="000000"/>
                <w:szCs w:val="21"/>
              </w:rPr>
              <w:t>35</w:t>
            </w:r>
          </w:p>
        </w:tc>
        <w:tc>
          <w:tcPr>
            <w:tcW w:w="5212" w:type="dxa"/>
            <w:vAlign w:val="center"/>
          </w:tcPr>
          <w:p>
            <w:pPr>
              <w:ind w:left="265" w:hanging="264" w:hangingChars="126"/>
              <w:rPr>
                <w:rFonts w:ascii="宋体" w:hAnsi="宋体" w:cs="仿宋"/>
                <w:bCs/>
                <w:color w:val="000000"/>
                <w:szCs w:val="21"/>
              </w:rPr>
            </w:pPr>
            <w:r>
              <w:rPr>
                <w:rFonts w:hint="eastAsia" w:ascii="宋体" w:hAnsi="宋体" w:cs="仿宋"/>
                <w:bCs/>
                <w:color w:val="000000"/>
                <w:szCs w:val="21"/>
              </w:rPr>
              <w:t xml:space="preserve">1)所投人像系统主要设备中任一产品制造商获得由国家发改委、科技部、财政部、海关总署、税务总局联合审定的“国家认定企业技术中心”,根据通过认定情况以及年限进行酌情比较评分，年限最长得6分，第二位的得4分，第三位的得2分，其他及没有的不得分（提供证书复印件加盖制造商公章）； </w:t>
            </w:r>
          </w:p>
          <w:p>
            <w:pPr>
              <w:ind w:left="265" w:hanging="264" w:hangingChars="126"/>
              <w:rPr>
                <w:rFonts w:ascii="宋体" w:hAnsi="宋体" w:cs="仿宋"/>
                <w:bCs/>
                <w:color w:val="000000"/>
                <w:szCs w:val="21"/>
              </w:rPr>
            </w:pPr>
            <w:r>
              <w:rPr>
                <w:rFonts w:hint="eastAsia" w:ascii="宋体" w:hAnsi="宋体" w:cs="仿宋"/>
                <w:bCs/>
                <w:color w:val="000000"/>
                <w:szCs w:val="21"/>
              </w:rPr>
              <w:t xml:space="preserve">2)所投人像系统主要设备中任一产品制造商获得省级及以上工信领域标准化示范企业创建单位，满足者得10分，否则不得分（提供证书复印件加盖制造商公章）； </w:t>
            </w:r>
          </w:p>
          <w:p>
            <w:pPr>
              <w:ind w:left="265" w:hanging="264" w:hangingChars="126"/>
              <w:rPr>
                <w:rFonts w:ascii="宋体" w:hAnsi="宋体" w:cs="仿宋"/>
                <w:bCs/>
                <w:color w:val="000000"/>
                <w:szCs w:val="21"/>
              </w:rPr>
            </w:pPr>
            <w:r>
              <w:rPr>
                <w:rFonts w:hint="eastAsia" w:ascii="宋体" w:hAnsi="宋体" w:cs="仿宋"/>
                <w:bCs/>
                <w:color w:val="000000"/>
                <w:szCs w:val="21"/>
              </w:rPr>
              <w:t xml:space="preserve">3)所投人像系统主要设备中任一产品制造商获得年度责任品牌奖，满足者得8分，否则不得分（提供证书复印件加盖制造商公章）； </w:t>
            </w:r>
          </w:p>
          <w:p>
            <w:pPr>
              <w:ind w:left="265" w:hanging="264" w:hangingChars="126"/>
              <w:rPr>
                <w:rFonts w:ascii="宋体" w:hAnsi="宋体" w:cs="仿宋"/>
                <w:bCs/>
                <w:color w:val="000000"/>
                <w:szCs w:val="21"/>
              </w:rPr>
            </w:pPr>
            <w:r>
              <w:rPr>
                <w:rFonts w:hint="eastAsia" w:ascii="宋体" w:hAnsi="宋体" w:cs="仿宋"/>
                <w:bCs/>
                <w:color w:val="000000"/>
                <w:szCs w:val="21"/>
              </w:rPr>
              <w:t>4)所投人像系统主要设备中任一产品制造商从2014年至今曾被评为中国智慧城市杰出厂商，提供一个的得5分，提供2个证书的得11分，没有的不得分（提供证书复印件加盖制造商公章）。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2235" w:type="dxa"/>
            <w:vMerge w:val="restart"/>
            <w:vAlign w:val="center"/>
          </w:tcPr>
          <w:p>
            <w:pPr>
              <w:jc w:val="center"/>
              <w:rPr>
                <w:rFonts w:ascii="宋体" w:hAnsi="宋体" w:cs="仿宋"/>
                <w:bCs/>
                <w:color w:val="000000"/>
                <w:szCs w:val="21"/>
              </w:rPr>
            </w:pPr>
            <w:r>
              <w:rPr>
                <w:rFonts w:hint="eastAsia" w:ascii="宋体" w:hAnsi="宋体" w:cs="仿宋"/>
                <w:bCs/>
                <w:color w:val="000000"/>
                <w:szCs w:val="21"/>
              </w:rPr>
              <w:t>对招标文件响应程度</w:t>
            </w:r>
          </w:p>
          <w:p>
            <w:pPr>
              <w:jc w:val="center"/>
              <w:rPr>
                <w:rFonts w:ascii="宋体" w:hAnsi="宋体" w:cs="仿宋"/>
                <w:bCs/>
                <w:color w:val="000000"/>
                <w:szCs w:val="21"/>
              </w:rPr>
            </w:pPr>
            <w:r>
              <w:rPr>
                <w:rFonts w:hint="eastAsia" w:ascii="宋体" w:hAnsi="宋体" w:cs="仿宋"/>
                <w:bCs/>
                <w:color w:val="000000"/>
                <w:szCs w:val="21"/>
              </w:rPr>
              <w:t>（权重值占30%）</w:t>
            </w:r>
          </w:p>
        </w:tc>
        <w:tc>
          <w:tcPr>
            <w:tcW w:w="862" w:type="dxa"/>
            <w:vMerge w:val="restart"/>
            <w:vAlign w:val="center"/>
          </w:tcPr>
          <w:p>
            <w:pPr>
              <w:pStyle w:val="19"/>
              <w:spacing w:line="360" w:lineRule="auto"/>
              <w:jc w:val="center"/>
              <w:rPr>
                <w:rFonts w:hAnsi="宋体" w:cs="仿宋"/>
                <w:bCs/>
                <w:sz w:val="21"/>
                <w:szCs w:val="21"/>
              </w:rPr>
            </w:pPr>
            <w:r>
              <w:rPr>
                <w:rFonts w:hint="eastAsia" w:hAnsi="宋体" w:cs="仿宋"/>
                <w:bCs/>
                <w:kern w:val="2"/>
                <w:sz w:val="21"/>
                <w:szCs w:val="21"/>
              </w:rPr>
              <w:t>技术要求响应情况</w:t>
            </w:r>
          </w:p>
        </w:tc>
        <w:tc>
          <w:tcPr>
            <w:tcW w:w="781" w:type="dxa"/>
            <w:vMerge w:val="restart"/>
            <w:vAlign w:val="center"/>
          </w:tcPr>
          <w:p>
            <w:pPr>
              <w:jc w:val="center"/>
              <w:rPr>
                <w:rFonts w:ascii="宋体" w:hAnsi="宋体" w:cs="仿宋"/>
                <w:bCs/>
                <w:color w:val="000000"/>
                <w:szCs w:val="21"/>
              </w:rPr>
            </w:pPr>
            <w:r>
              <w:rPr>
                <w:rFonts w:hint="eastAsia" w:ascii="宋体" w:hAnsi="宋体" w:cs="仿宋"/>
                <w:bCs/>
                <w:color w:val="000000"/>
                <w:szCs w:val="21"/>
              </w:rPr>
              <w:t>100</w:t>
            </w:r>
          </w:p>
        </w:tc>
        <w:tc>
          <w:tcPr>
            <w:tcW w:w="781" w:type="dxa"/>
            <w:vAlign w:val="center"/>
          </w:tcPr>
          <w:p>
            <w:pPr>
              <w:jc w:val="center"/>
              <w:rPr>
                <w:rFonts w:ascii="宋体" w:hAnsi="宋体" w:cs="仿宋"/>
                <w:bCs/>
                <w:color w:val="000000"/>
                <w:szCs w:val="21"/>
              </w:rPr>
            </w:pPr>
            <w:r>
              <w:rPr>
                <w:rFonts w:hint="eastAsia" w:ascii="宋体" w:hAnsi="宋体" w:cs="仿宋"/>
                <w:bCs/>
                <w:color w:val="000000"/>
                <w:szCs w:val="21"/>
              </w:rPr>
              <w:t>50</w:t>
            </w:r>
          </w:p>
        </w:tc>
        <w:tc>
          <w:tcPr>
            <w:tcW w:w="5212" w:type="dxa"/>
            <w:vAlign w:val="center"/>
          </w:tcPr>
          <w:p>
            <w:pPr>
              <w:jc w:val="left"/>
              <w:rPr>
                <w:rFonts w:ascii="宋体" w:hAnsi="宋体" w:cs="仿宋"/>
                <w:bCs/>
                <w:color w:val="000000"/>
                <w:kern w:val="0"/>
                <w:szCs w:val="21"/>
              </w:rPr>
            </w:pPr>
            <w:r>
              <w:rPr>
                <w:rFonts w:hint="eastAsia" w:ascii="宋体" w:hAnsi="宋体" w:cs="仿宋"/>
                <w:bCs/>
                <w:color w:val="000000"/>
                <w:szCs w:val="21"/>
              </w:rPr>
              <w:t>满足招标文件技术要求，综合产品稳定性、先进性等整体综合性能和科学性完整性，完全满足得30分，高于招标文件要求得50分。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2235" w:type="dxa"/>
            <w:vMerge w:val="continue"/>
            <w:vAlign w:val="center"/>
          </w:tcPr>
          <w:p>
            <w:pPr>
              <w:jc w:val="center"/>
              <w:rPr>
                <w:rFonts w:ascii="宋体" w:hAnsi="宋体" w:cs="仿宋"/>
                <w:bCs/>
                <w:color w:val="000000"/>
                <w:szCs w:val="21"/>
              </w:rPr>
            </w:pPr>
          </w:p>
        </w:tc>
        <w:tc>
          <w:tcPr>
            <w:tcW w:w="862" w:type="dxa"/>
            <w:vMerge w:val="continue"/>
            <w:vAlign w:val="center"/>
          </w:tcPr>
          <w:p>
            <w:pPr>
              <w:pStyle w:val="19"/>
              <w:spacing w:line="360" w:lineRule="auto"/>
              <w:jc w:val="center"/>
              <w:rPr>
                <w:rFonts w:hAnsi="宋体" w:cs="仿宋"/>
                <w:bCs/>
                <w:kern w:val="2"/>
                <w:sz w:val="21"/>
                <w:szCs w:val="21"/>
              </w:rPr>
            </w:pPr>
          </w:p>
        </w:tc>
        <w:tc>
          <w:tcPr>
            <w:tcW w:w="781" w:type="dxa"/>
            <w:vMerge w:val="continue"/>
            <w:vAlign w:val="center"/>
          </w:tcPr>
          <w:p>
            <w:pPr>
              <w:jc w:val="center"/>
              <w:rPr>
                <w:rFonts w:ascii="宋体" w:hAnsi="宋体" w:cs="仿宋"/>
                <w:bCs/>
                <w:color w:val="000000"/>
                <w:szCs w:val="21"/>
              </w:rPr>
            </w:pPr>
          </w:p>
        </w:tc>
        <w:tc>
          <w:tcPr>
            <w:tcW w:w="781" w:type="dxa"/>
            <w:vAlign w:val="center"/>
          </w:tcPr>
          <w:p>
            <w:pPr>
              <w:jc w:val="center"/>
              <w:rPr>
                <w:rFonts w:ascii="宋体" w:hAnsi="宋体" w:cs="仿宋"/>
                <w:bCs/>
                <w:color w:val="000000"/>
                <w:szCs w:val="21"/>
              </w:rPr>
            </w:pPr>
            <w:r>
              <w:rPr>
                <w:rFonts w:hint="eastAsia" w:ascii="宋体" w:hAnsi="宋体" w:cs="仿宋"/>
                <w:bCs/>
                <w:color w:val="000000"/>
                <w:szCs w:val="21"/>
              </w:rPr>
              <w:t>50</w:t>
            </w:r>
          </w:p>
        </w:tc>
        <w:tc>
          <w:tcPr>
            <w:tcW w:w="5212" w:type="dxa"/>
            <w:vAlign w:val="center"/>
          </w:tcPr>
          <w:p>
            <w:pPr>
              <w:pStyle w:val="7"/>
            </w:pPr>
            <w:r>
              <w:rPr>
                <w:rFonts w:hint="eastAsia" w:ascii="宋体" w:hAnsi="宋体" w:cs="仿宋"/>
                <w:bCs/>
                <w:color w:val="000000"/>
                <w:kern w:val="0"/>
                <w:szCs w:val="21"/>
              </w:rPr>
              <w:t>参数指标全部响应的得50分，其中重要参数有一条不满足的扣5分，普通参数有一条不满足的扣1分，扣完为止。注：在“货物需求及技术要求”中标明（重要参数，提供检测报告证明）的条款为重要参数，其他参数为普通参数，重要参数需在检测报告中体现（提供检测报告复印件加盖厂家公章有效），普通参数响应程度须在偏离表中逐条标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9871" w:type="dxa"/>
            <w:gridSpan w:val="5"/>
            <w:vAlign w:val="center"/>
          </w:tcPr>
          <w:p>
            <w:pPr>
              <w:pStyle w:val="7"/>
              <w:rPr>
                <w:rFonts w:ascii="宋体" w:hAnsi="宋体" w:cs="仿宋"/>
                <w:bCs/>
                <w:color w:val="000000"/>
                <w:kern w:val="0"/>
                <w:szCs w:val="21"/>
              </w:rPr>
            </w:pPr>
            <w:r>
              <w:rPr>
                <w:rFonts w:hint="eastAsia" w:ascii="宋体" w:hAnsi="宋体" w:cs="仿宋"/>
                <w:bCs/>
                <w:color w:val="000000"/>
                <w:kern w:val="0"/>
                <w:szCs w:val="21"/>
              </w:rPr>
              <w:t>备注：人像系统主要设备为：人脸抓拍摄像机、网络存储服务器、人像大数据研判平台、综合管理平台、人像数据结构化服务器、数据库服务器。核心产品为：人像大数据研判平台、人像数据结构化服务器。</w:t>
            </w:r>
          </w:p>
        </w:tc>
      </w:tr>
    </w:tbl>
    <w:p>
      <w:pPr>
        <w:spacing w:line="360" w:lineRule="auto"/>
        <w:ind w:firstLine="480" w:firstLineChars="200"/>
        <w:rPr>
          <w:rFonts w:ascii="宋体" w:hAnsi="宋体"/>
          <w:sz w:val="24"/>
        </w:rPr>
      </w:pPr>
      <w:r>
        <w:rPr>
          <w:rFonts w:hint="eastAsia" w:ascii="宋体" w:hAnsi="宋体"/>
          <w:sz w:val="24"/>
        </w:rPr>
        <w:t>评标总得分=F1×A1+F2×A2+……+Fn×An</w:t>
      </w:r>
    </w:p>
    <w:p>
      <w:pPr>
        <w:spacing w:line="360" w:lineRule="auto"/>
        <w:ind w:firstLine="480" w:firstLineChars="200"/>
        <w:rPr>
          <w:rFonts w:ascii="宋体" w:hAnsi="宋体"/>
          <w:sz w:val="24"/>
        </w:rPr>
      </w:pPr>
      <w:r>
        <w:rPr>
          <w:rFonts w:hint="eastAsia" w:ascii="宋体" w:hAnsi="宋体"/>
          <w:sz w:val="24"/>
        </w:rPr>
        <w:t>F1、F2……Fn分别为各项评审因素的得分;</w:t>
      </w:r>
    </w:p>
    <w:p>
      <w:pPr>
        <w:spacing w:line="360" w:lineRule="auto"/>
        <w:ind w:firstLine="480" w:firstLineChars="200"/>
        <w:rPr>
          <w:rFonts w:ascii="宋体" w:hAnsi="宋体"/>
          <w:sz w:val="24"/>
        </w:rPr>
      </w:pPr>
      <w:r>
        <w:rPr>
          <w:rFonts w:hint="eastAsia" w:ascii="宋体" w:hAnsi="宋体"/>
          <w:sz w:val="24"/>
        </w:rPr>
        <w:t>A1、A2、……An 分别为各项评审因素所占的权重(A1+A2+……+An=1)。</w:t>
      </w:r>
    </w:p>
    <w:p>
      <w:pPr>
        <w:spacing w:line="400" w:lineRule="exact"/>
        <w:ind w:firstLine="360" w:firstLineChars="150"/>
        <w:rPr>
          <w:rFonts w:ascii="宋体" w:hAnsi="宋体"/>
          <w:sz w:val="24"/>
        </w:rPr>
      </w:pPr>
      <w:r>
        <w:rPr>
          <w:rFonts w:hint="eastAsia" w:ascii="宋体" w:hAnsi="宋体"/>
          <w:sz w:val="24"/>
        </w:rPr>
        <w:t>评标过程中，不得去掉报价中的最高报价和最低报价。</w:t>
      </w:r>
    </w:p>
    <w:p>
      <w:pPr>
        <w:spacing w:line="400" w:lineRule="exact"/>
        <w:ind w:firstLine="361" w:firstLineChars="150"/>
        <w:rPr>
          <w:rFonts w:ascii="宋体" w:hAnsi="宋体"/>
          <w:b/>
          <w:sz w:val="24"/>
        </w:rPr>
      </w:pPr>
      <w:r>
        <w:rPr>
          <w:rFonts w:hint="eastAsia" w:ascii="宋体" w:hAnsi="宋体"/>
          <w:b/>
          <w:sz w:val="24"/>
        </w:rPr>
        <w:t>评审因素权重值：投标报价权重值40%，综合实力权重值30%，对招标文件响应程度权重值30%。</w:t>
      </w:r>
    </w:p>
    <w:p>
      <w:pPr>
        <w:spacing w:line="360" w:lineRule="exact"/>
        <w:jc w:val="left"/>
        <w:rPr>
          <w:rFonts w:hAnsi="宋体" w:cs="宋体"/>
          <w:b/>
          <w:szCs w:val="21"/>
        </w:rPr>
      </w:pPr>
      <w:r>
        <w:rPr>
          <w:rFonts w:hint="eastAsia" w:hAnsi="宋体" w:cs="宋体"/>
          <w:b/>
          <w:szCs w:val="21"/>
        </w:rPr>
        <w:t>备注：业绩</w:t>
      </w:r>
      <w:r>
        <w:rPr>
          <w:rFonts w:hint="eastAsia" w:ascii="宋体" w:hAnsi="宋体" w:cs="仿宋"/>
          <w:b/>
          <w:bCs/>
          <w:szCs w:val="21"/>
        </w:rPr>
        <w:t>合同</w:t>
      </w:r>
      <w:r>
        <w:rPr>
          <w:rFonts w:hint="eastAsia" w:hAnsi="宋体" w:cs="宋体"/>
          <w:b/>
          <w:szCs w:val="21"/>
        </w:rPr>
        <w:t>以合同签订日期为准，获奖证书以发证日期为准。</w:t>
      </w:r>
    </w:p>
    <w:p>
      <w:pPr>
        <w:spacing w:line="360" w:lineRule="exact"/>
        <w:ind w:left="844" w:leftChars="333" w:hanging="145" w:hangingChars="69"/>
        <w:jc w:val="left"/>
        <w:rPr>
          <w:rFonts w:hAnsi="宋体" w:cs="宋体"/>
          <w:bCs/>
          <w:szCs w:val="21"/>
        </w:rPr>
      </w:pPr>
      <w:r>
        <w:rPr>
          <w:rFonts w:hint="eastAsia" w:hAnsi="宋体" w:cs="宋体"/>
          <w:b/>
          <w:szCs w:val="21"/>
        </w:rPr>
        <w:t>凡</w:t>
      </w:r>
      <w:r>
        <w:rPr>
          <w:rFonts w:hint="eastAsia" w:ascii="宋体" w:hAnsi="宋体" w:cs="仿宋"/>
          <w:b/>
          <w:bCs/>
          <w:szCs w:val="21"/>
        </w:rPr>
        <w:t>评标</w:t>
      </w:r>
      <w:r>
        <w:rPr>
          <w:rFonts w:hint="eastAsia" w:hAnsi="宋体" w:cs="宋体"/>
          <w:b/>
          <w:szCs w:val="21"/>
        </w:rPr>
        <w:t>办法里涉及到的证书、证件及业绩材料等，均以原件或资料复印件加盖厂家公章为准并结合投标文件中所附复印件进行评审，二者缺其一，则该项得分应作</w:t>
      </w:r>
      <w:r>
        <w:rPr>
          <w:rFonts w:hAnsi="宋体" w:cs="宋体"/>
          <w:b/>
          <w:szCs w:val="21"/>
        </w:rPr>
        <w:t>0</w:t>
      </w:r>
      <w:r>
        <w:rPr>
          <w:rFonts w:hint="eastAsia" w:hAnsi="宋体" w:cs="宋体"/>
          <w:b/>
          <w:szCs w:val="21"/>
        </w:rPr>
        <w:t>分处理。</w:t>
      </w:r>
    </w:p>
    <w:p>
      <w:pPr>
        <w:spacing w:line="360" w:lineRule="auto"/>
        <w:ind w:firstLine="480" w:firstLineChars="200"/>
        <w:rPr>
          <w:rFonts w:ascii="宋体" w:hAnsi="宋体"/>
          <w:sz w:val="24"/>
        </w:rPr>
      </w:pPr>
      <w:r>
        <w:rPr>
          <w:rFonts w:hint="eastAsia" w:ascii="宋体" w:hAnsi="宋体"/>
          <w:sz w:val="24"/>
        </w:rPr>
        <w:t>因落实政府采购政策进行价格调整的，以调整后的价格计算评标基准价和投标报价。</w:t>
      </w:r>
    </w:p>
    <w:p>
      <w:pPr>
        <w:spacing w:line="360" w:lineRule="auto"/>
        <w:ind w:firstLine="480" w:firstLineChars="200"/>
        <w:rPr>
          <w:rFonts w:ascii="宋体" w:hAnsi="宋体"/>
          <w:sz w:val="24"/>
        </w:rPr>
      </w:pPr>
      <w:r>
        <w:rPr>
          <w:rFonts w:hint="eastAsia" w:ascii="宋体" w:hAnsi="宋体"/>
          <w:sz w:val="24"/>
        </w:rPr>
        <w:t>本项目落实节能环保、中小微型企业扶持等相关政府采购政策</w:t>
      </w:r>
    </w:p>
    <w:p>
      <w:pPr>
        <w:spacing w:line="360" w:lineRule="auto"/>
        <w:ind w:firstLine="480" w:firstLineChars="200"/>
        <w:rPr>
          <w:rFonts w:ascii="宋体" w:hAnsi="宋体"/>
          <w:bCs/>
          <w:sz w:val="24"/>
        </w:rPr>
      </w:pPr>
      <w:r>
        <w:rPr>
          <w:rFonts w:hint="eastAsia" w:ascii="宋体" w:hAnsi="宋体"/>
          <w:bCs/>
          <w:sz w:val="24"/>
        </w:rPr>
        <w:t>1。按照《政府采购促进中小企业发展暂行办法》（财库[2011]181号）、《关于印发中小企业划型标准规定的通知》工信部联企业〔2011〕300号及《关于政府采购促进小型微型企业发展的实施意见》（豫财购[2013]14号）、财政部、司法部关于政府采购支持监狱企业发展有关问题的通知（财库[2014]68 号）的要求，对小型、微型企业及监狱企业产品的价格给予 6%～10%的扣除，用扣除后的价格参与评审，本项目的扣除比例为：小型、微型企业及监狱企业扣除 10%。（投标人须在投标文件中提供小型和微型企业及产品的证明材料原件）。</w:t>
      </w:r>
    </w:p>
    <w:p>
      <w:pPr>
        <w:spacing w:line="400" w:lineRule="exact"/>
        <w:ind w:firstLine="480" w:firstLineChars="200"/>
        <w:rPr>
          <w:rFonts w:ascii="宋体" w:hAnsi="宋体"/>
          <w:sz w:val="24"/>
        </w:rPr>
      </w:pPr>
      <w:r>
        <w:rPr>
          <w:rFonts w:hint="eastAsia" w:ascii="宋体" w:hAnsi="宋体"/>
          <w:bCs/>
          <w:sz w:val="24"/>
        </w:rPr>
        <w:t>2。</w:t>
      </w:r>
      <w:bookmarkStart w:id="1" w:name="_Toc380070830"/>
      <w:r>
        <w:rPr>
          <w:rFonts w:hint="eastAsia" w:ascii="新宋体" w:hAnsi="新宋体" w:eastAsia="新宋体"/>
          <w:sz w:val="24"/>
        </w:rPr>
        <w:t>根据《节能产品政府采购实施意见》（财库「2004」185号）、《关于环境标志产品政府采购实施的意见》（财库「2006」90号的规定，投标产品如果是最新一期节能产品、环境标志产品政府采购清单内的产品且在有效期内，在得分、性能、技术、服务等同等条件下予以优先采购，投标产品如果同时列入环境标志产品政府采购清单和节能产品政府采购清单的，应当优先于只列入其中一个清单的产品。（投标文件中须提供有效的证明材料且加盖投标单位公章，否则不予认可）</w:t>
      </w:r>
    </w:p>
    <w:p>
      <w:pPr>
        <w:spacing w:line="360" w:lineRule="auto"/>
        <w:rPr>
          <w:rFonts w:ascii="宋体" w:hAnsi="宋体" w:cs="宋体"/>
          <w:sz w:val="24"/>
        </w:rPr>
      </w:pPr>
      <w:r>
        <w:rPr>
          <w:rFonts w:hint="eastAsia" w:ascii="宋体" w:hAnsi="宋体" w:cs="宋体"/>
          <w:sz w:val="24"/>
        </w:rPr>
        <w:t xml:space="preserve">    （七）、保密</w:t>
      </w:r>
    </w:p>
    <w:p>
      <w:pPr>
        <w:spacing w:line="360" w:lineRule="auto"/>
        <w:ind w:firstLine="480" w:firstLineChars="200"/>
        <w:rPr>
          <w:rFonts w:ascii="宋体" w:hAnsi="宋体" w:cs="宋体"/>
          <w:sz w:val="24"/>
        </w:rPr>
      </w:pPr>
      <w:r>
        <w:rPr>
          <w:rFonts w:hint="eastAsia" w:ascii="宋体" w:hAnsi="宋体" w:cs="宋体"/>
          <w:sz w:val="24"/>
        </w:rPr>
        <w:t>1、有关投标文件的审查、澄清、评估和比较以及有关授予合同的意向的一切情况都不得透露给任一投标人或与上述评标工作无关的人员。</w:t>
      </w:r>
    </w:p>
    <w:p>
      <w:pPr>
        <w:spacing w:line="360" w:lineRule="auto"/>
        <w:ind w:firstLine="480" w:firstLineChars="200"/>
        <w:rPr>
          <w:rFonts w:ascii="宋体" w:hAnsi="宋体" w:cs="宋体"/>
          <w:sz w:val="24"/>
        </w:rPr>
      </w:pPr>
      <w:r>
        <w:rPr>
          <w:rFonts w:hint="eastAsia" w:ascii="宋体" w:hAnsi="宋体" w:cs="宋体"/>
          <w:sz w:val="24"/>
        </w:rPr>
        <w:t>2、投标人不得干扰招标人的评标活动，否则将废除其投标资格。</w:t>
      </w:r>
    </w:p>
    <w:p>
      <w:pPr>
        <w:spacing w:line="360" w:lineRule="auto"/>
        <w:rPr>
          <w:sz w:val="28"/>
          <w:szCs w:val="28"/>
        </w:rPr>
      </w:pPr>
      <w:r>
        <w:rPr>
          <w:rFonts w:hint="eastAsia" w:ascii="宋体" w:hAnsi="宋体" w:cs="宋体"/>
          <w:sz w:val="24"/>
        </w:rPr>
        <w:t xml:space="preserve">   </w:t>
      </w:r>
      <w:r>
        <w:rPr>
          <w:rFonts w:hint="eastAsia"/>
          <w:sz w:val="28"/>
          <w:szCs w:val="28"/>
        </w:rPr>
        <w:t>七、授予合同</w:t>
      </w:r>
      <w:bookmarkEnd w:id="1"/>
    </w:p>
    <w:p>
      <w:pPr>
        <w:spacing w:line="360" w:lineRule="auto"/>
        <w:ind w:firstLine="360" w:firstLineChars="150"/>
        <w:rPr>
          <w:b/>
          <w:sz w:val="28"/>
          <w:szCs w:val="28"/>
        </w:rPr>
      </w:pPr>
      <w:r>
        <w:rPr>
          <w:rFonts w:hint="eastAsia" w:ascii="新宋体" w:hAnsi="新宋体" w:eastAsia="新宋体"/>
          <w:sz w:val="24"/>
        </w:rPr>
        <w:t>（一）、</w:t>
      </w:r>
      <w:r>
        <w:rPr>
          <w:rFonts w:hint="eastAsia"/>
          <w:sz w:val="24"/>
        </w:rPr>
        <w:t>定标准则</w:t>
      </w:r>
    </w:p>
    <w:p>
      <w:pPr>
        <w:spacing w:line="360" w:lineRule="auto"/>
        <w:ind w:firstLine="480" w:firstLineChars="200"/>
        <w:rPr>
          <w:rFonts w:ascii="宋体" w:hAnsi="宋体" w:cs="宋体"/>
          <w:sz w:val="24"/>
        </w:rPr>
      </w:pPr>
      <w:r>
        <w:rPr>
          <w:rFonts w:hint="eastAsia" w:ascii="宋体" w:hAnsi="宋体" w:cs="宋体"/>
          <w:sz w:val="24"/>
        </w:rPr>
        <w:t>1、严格按照招标文件的要求和条件进行评标。</w:t>
      </w:r>
    </w:p>
    <w:p>
      <w:pPr>
        <w:spacing w:line="360" w:lineRule="auto"/>
        <w:ind w:firstLine="480" w:firstLineChars="200"/>
        <w:rPr>
          <w:rFonts w:ascii="宋体" w:hAnsi="宋体" w:cs="宋体"/>
          <w:sz w:val="24"/>
        </w:rPr>
      </w:pPr>
      <w:r>
        <w:rPr>
          <w:rFonts w:hint="eastAsia" w:ascii="宋体" w:hAnsi="宋体" w:cs="宋体"/>
          <w:sz w:val="24"/>
        </w:rPr>
        <w:t>2、本次招标，合同将授予由评标委员会推荐的有序排列的中标候选人。</w:t>
      </w:r>
    </w:p>
    <w:p>
      <w:pPr>
        <w:spacing w:line="360" w:lineRule="auto"/>
        <w:ind w:firstLine="480" w:firstLineChars="200"/>
        <w:rPr>
          <w:rFonts w:ascii="宋体" w:hAnsi="宋体" w:cs="宋体"/>
          <w:sz w:val="24"/>
        </w:rPr>
      </w:pPr>
      <w:r>
        <w:rPr>
          <w:rFonts w:hint="eastAsia" w:ascii="宋体" w:hAnsi="宋体" w:cs="宋体"/>
          <w:sz w:val="24"/>
        </w:rPr>
        <w:t>（二）、公示中标结果、发出中标通知书</w:t>
      </w:r>
    </w:p>
    <w:p>
      <w:pPr>
        <w:spacing w:line="360" w:lineRule="auto"/>
        <w:ind w:firstLine="480" w:firstLineChars="200"/>
        <w:rPr>
          <w:rFonts w:ascii="宋体" w:hAnsi="宋体" w:cs="宋体"/>
          <w:b/>
          <w:bCs/>
          <w:sz w:val="24"/>
        </w:rPr>
      </w:pPr>
      <w:r>
        <w:rPr>
          <w:rFonts w:hint="eastAsia" w:ascii="宋体" w:hAnsi="宋体" w:cs="宋体"/>
          <w:sz w:val="24"/>
        </w:rPr>
        <w:t>1、评标结束后，招标人将公示中标结果，并将以书面形式向中标方发出中标通知书。中标通知书一经发出即发生法律效力。</w:t>
      </w:r>
      <w:r>
        <w:rPr>
          <w:rFonts w:hint="eastAsia" w:ascii="宋体" w:hAnsi="宋体" w:cs="宋体"/>
          <w:b/>
          <w:bCs/>
          <w:color w:val="000000"/>
          <w:sz w:val="24"/>
        </w:rPr>
        <w:t>中标企业领取中标通知书时需提供注册地或项目所在地检察机关出具的行贿犯罪档案查询结果告知函原件（告知函需在有限期内，查询对象包含单位、法人代表）；</w:t>
      </w:r>
    </w:p>
    <w:p>
      <w:pPr>
        <w:spacing w:line="360" w:lineRule="auto"/>
        <w:ind w:firstLine="480" w:firstLineChars="200"/>
        <w:rPr>
          <w:rFonts w:ascii="宋体" w:hAnsi="宋体" w:cs="宋体"/>
          <w:sz w:val="24"/>
        </w:rPr>
      </w:pPr>
      <w:r>
        <w:rPr>
          <w:rFonts w:hint="eastAsia" w:ascii="宋体" w:hAnsi="宋体" w:cs="宋体"/>
          <w:sz w:val="24"/>
        </w:rPr>
        <w:t>（三）、授予合同时变更数量的权力。</w:t>
      </w:r>
    </w:p>
    <w:p>
      <w:pPr>
        <w:spacing w:line="360" w:lineRule="auto"/>
        <w:ind w:firstLine="480" w:firstLineChars="200"/>
        <w:rPr>
          <w:rFonts w:ascii="宋体" w:hAnsi="宋体" w:cs="宋体"/>
          <w:sz w:val="24"/>
        </w:rPr>
      </w:pPr>
      <w:r>
        <w:rPr>
          <w:rFonts w:hint="eastAsia" w:ascii="宋体" w:hAnsi="宋体" w:cs="宋体"/>
          <w:sz w:val="24"/>
        </w:rPr>
        <w:t>招标人在授予合同时，有权对本次采购项目中规定的货物数量予以适当增减以及拆包授予合同的权利（其幅度不得超出±10%）。投标人不得在此情况下对投标文件作出修改，如价格、交货期、售后服务等。</w:t>
      </w:r>
    </w:p>
    <w:p>
      <w:pPr>
        <w:spacing w:line="360" w:lineRule="auto"/>
        <w:ind w:firstLine="480" w:firstLineChars="200"/>
        <w:rPr>
          <w:rFonts w:ascii="宋体" w:hAnsi="宋体" w:cs="宋体"/>
          <w:sz w:val="24"/>
        </w:rPr>
      </w:pPr>
      <w:r>
        <w:rPr>
          <w:rFonts w:hint="eastAsia" w:ascii="宋体" w:hAnsi="宋体" w:cs="宋体"/>
          <w:sz w:val="24"/>
        </w:rPr>
        <w:t>（四）、合同协议书的签署</w:t>
      </w:r>
    </w:p>
    <w:p>
      <w:pPr>
        <w:spacing w:line="360" w:lineRule="auto"/>
        <w:ind w:firstLine="480" w:firstLineChars="200"/>
        <w:rPr>
          <w:rFonts w:ascii="宋体" w:hAnsi="宋体" w:cs="宋体"/>
          <w:sz w:val="24"/>
        </w:rPr>
      </w:pPr>
      <w:r>
        <w:rPr>
          <w:rFonts w:hint="eastAsia" w:ascii="宋体" w:hAnsi="宋体" w:cs="宋体"/>
          <w:sz w:val="24"/>
        </w:rPr>
        <w:t>1、中标方按中标通知书指定的时间、地点与采购人按指定的协议书格式签订合同协议书。</w:t>
      </w:r>
    </w:p>
    <w:p>
      <w:pPr>
        <w:spacing w:line="360" w:lineRule="auto"/>
        <w:ind w:firstLine="480" w:firstLineChars="200"/>
        <w:rPr>
          <w:rFonts w:ascii="宋体" w:hAnsi="宋体" w:cs="宋体"/>
          <w:sz w:val="24"/>
        </w:rPr>
      </w:pPr>
      <w:r>
        <w:rPr>
          <w:rFonts w:hint="eastAsia" w:ascii="宋体" w:hAnsi="宋体" w:cs="宋体"/>
          <w:sz w:val="24"/>
        </w:rPr>
        <w:t>2、中标通知书、招标文件、中标方的投标文件及其澄清文件，均为签订合同协议书的依据。</w:t>
      </w:r>
    </w:p>
    <w:p>
      <w:pPr>
        <w:spacing w:line="360" w:lineRule="auto"/>
        <w:rPr>
          <w:rFonts w:ascii="宋体" w:hAnsi="宋体" w:cs="宋体"/>
          <w:sz w:val="24"/>
        </w:rPr>
      </w:pPr>
      <w:r>
        <w:rPr>
          <w:rFonts w:hint="eastAsia" w:ascii="宋体" w:hAnsi="宋体" w:cs="宋体"/>
          <w:sz w:val="24"/>
        </w:rPr>
        <w:t xml:space="preserve">    （五）、合同的公示</w:t>
      </w:r>
    </w:p>
    <w:p>
      <w:pPr>
        <w:spacing w:line="360" w:lineRule="auto"/>
        <w:rPr>
          <w:rFonts w:ascii="宋体" w:hAnsi="宋体" w:cs="宋体"/>
          <w:sz w:val="24"/>
        </w:rPr>
      </w:pPr>
      <w:r>
        <w:rPr>
          <w:rFonts w:hint="eastAsia" w:ascii="宋体" w:hAnsi="宋体" w:cs="宋体"/>
          <w:sz w:val="24"/>
        </w:rPr>
        <w:t xml:space="preserve">     采购人应当自政府采购合同签订之日起2个工作日内，将政府采购合同在省级以上人民政府财政部门指定的媒体上公告，但政府采购合同中涉及国家秘密、商业秘密的内容除外，（也可委托采购机构发布并向采购机构提供采购合同扫描的电子版） 合同签订后7个工作日内报襄城县政府采购监督管理办公室备案。</w:t>
      </w:r>
    </w:p>
    <w:p>
      <w:pPr>
        <w:pStyle w:val="12"/>
        <w:spacing w:line="360" w:lineRule="auto"/>
        <w:ind w:firstLine="2570" w:firstLineChars="800"/>
        <w:jc w:val="both"/>
        <w:rPr>
          <w:rFonts w:ascii="宋体" w:hAnsi="宋体" w:cs="宋体"/>
        </w:rPr>
      </w:pPr>
    </w:p>
    <w:p>
      <w:pPr>
        <w:pStyle w:val="12"/>
        <w:spacing w:line="360" w:lineRule="auto"/>
        <w:ind w:firstLine="2570" w:firstLineChars="800"/>
        <w:jc w:val="both"/>
        <w:rPr>
          <w:rFonts w:ascii="宋体" w:hAnsi="宋体" w:cs="宋体"/>
        </w:rPr>
      </w:pPr>
    </w:p>
    <w:p>
      <w:pPr>
        <w:pStyle w:val="12"/>
        <w:spacing w:line="360" w:lineRule="auto"/>
        <w:ind w:firstLine="2570" w:firstLineChars="800"/>
        <w:jc w:val="both"/>
        <w:rPr>
          <w:rFonts w:ascii="宋体" w:hAnsi="宋体" w:cs="宋体"/>
        </w:rPr>
      </w:pPr>
    </w:p>
    <w:p>
      <w:pPr>
        <w:pStyle w:val="12"/>
        <w:spacing w:line="360" w:lineRule="auto"/>
        <w:ind w:firstLine="2570" w:firstLineChars="800"/>
        <w:jc w:val="both"/>
        <w:rPr>
          <w:rFonts w:ascii="宋体" w:hAnsi="宋体" w:cs="宋体"/>
        </w:rPr>
      </w:pPr>
    </w:p>
    <w:p>
      <w:pPr>
        <w:pStyle w:val="12"/>
        <w:spacing w:line="360" w:lineRule="auto"/>
        <w:ind w:firstLine="2570" w:firstLineChars="800"/>
        <w:jc w:val="both"/>
        <w:rPr>
          <w:rFonts w:ascii="宋体" w:hAnsi="宋体" w:cs="宋体"/>
        </w:rPr>
      </w:pPr>
    </w:p>
    <w:p>
      <w:pPr>
        <w:pStyle w:val="12"/>
        <w:spacing w:line="360" w:lineRule="auto"/>
        <w:ind w:firstLine="2570" w:firstLineChars="800"/>
        <w:jc w:val="both"/>
        <w:rPr>
          <w:rFonts w:ascii="宋体" w:hAnsi="宋体" w:cs="宋体"/>
        </w:rPr>
      </w:pPr>
    </w:p>
    <w:p>
      <w:pPr>
        <w:pStyle w:val="12"/>
        <w:spacing w:line="360" w:lineRule="auto"/>
        <w:ind w:firstLine="2570" w:firstLineChars="800"/>
        <w:jc w:val="both"/>
        <w:rPr>
          <w:rFonts w:ascii="宋体" w:hAnsi="宋体" w:cs="宋体"/>
        </w:rPr>
      </w:pPr>
    </w:p>
    <w:p>
      <w:pPr>
        <w:pStyle w:val="12"/>
        <w:spacing w:line="360" w:lineRule="auto"/>
        <w:ind w:firstLine="2570" w:firstLineChars="800"/>
        <w:jc w:val="both"/>
        <w:rPr>
          <w:rFonts w:ascii="宋体" w:hAnsi="宋体" w:cs="宋体"/>
        </w:rPr>
      </w:pPr>
    </w:p>
    <w:p>
      <w:pPr>
        <w:pStyle w:val="12"/>
        <w:spacing w:line="360" w:lineRule="auto"/>
        <w:ind w:firstLine="2570" w:firstLineChars="800"/>
        <w:jc w:val="both"/>
        <w:rPr>
          <w:rFonts w:ascii="宋体" w:hAnsi="宋体" w:cs="宋体"/>
        </w:rPr>
      </w:pPr>
    </w:p>
    <w:p>
      <w:pPr>
        <w:pStyle w:val="12"/>
        <w:spacing w:line="360" w:lineRule="auto"/>
        <w:ind w:firstLine="2570" w:firstLineChars="800"/>
        <w:jc w:val="both"/>
        <w:rPr>
          <w:rFonts w:ascii="宋体" w:hAnsi="宋体" w:cs="宋体"/>
        </w:rPr>
      </w:pPr>
    </w:p>
    <w:p>
      <w:pPr>
        <w:pStyle w:val="12"/>
        <w:spacing w:line="360" w:lineRule="auto"/>
        <w:ind w:firstLine="2570" w:firstLineChars="800"/>
        <w:jc w:val="both"/>
        <w:rPr>
          <w:rFonts w:ascii="宋体" w:hAnsi="宋体" w:cs="宋体"/>
        </w:rPr>
      </w:pPr>
    </w:p>
    <w:p>
      <w:pPr>
        <w:pStyle w:val="12"/>
        <w:spacing w:line="360" w:lineRule="auto"/>
        <w:ind w:firstLine="2570" w:firstLineChars="800"/>
        <w:jc w:val="both"/>
        <w:rPr>
          <w:rFonts w:ascii="宋体" w:hAnsi="宋体" w:cs="宋体"/>
        </w:rPr>
      </w:pPr>
      <w:r>
        <w:rPr>
          <w:rFonts w:hint="eastAsia" w:ascii="宋体" w:hAnsi="宋体" w:cs="宋体"/>
        </w:rPr>
        <w:t>第四部分  合同一般条款（参考）</w:t>
      </w:r>
    </w:p>
    <w:p>
      <w:pPr>
        <w:spacing w:line="360" w:lineRule="auto"/>
        <w:ind w:firstLine="480" w:firstLineChars="200"/>
        <w:jc w:val="center"/>
        <w:rPr>
          <w:sz w:val="24"/>
          <w:szCs w:val="28"/>
        </w:rPr>
      </w:pPr>
    </w:p>
    <w:p>
      <w:pPr>
        <w:spacing w:line="360" w:lineRule="auto"/>
        <w:ind w:firstLine="480" w:firstLineChars="200"/>
        <w:rPr>
          <w:rFonts w:ascii="宋体" w:hAnsi="宋体" w:cs="宋体"/>
          <w:sz w:val="24"/>
        </w:rPr>
      </w:pPr>
      <w:r>
        <w:rPr>
          <w:rFonts w:hint="eastAsia" w:ascii="宋体" w:hAnsi="宋体" w:cs="宋体"/>
          <w:sz w:val="24"/>
        </w:rPr>
        <w:t>1、定义</w:t>
      </w:r>
    </w:p>
    <w:p>
      <w:pPr>
        <w:spacing w:line="360" w:lineRule="auto"/>
        <w:ind w:firstLine="480" w:firstLineChars="200"/>
        <w:rPr>
          <w:rFonts w:ascii="宋体" w:hAnsi="宋体" w:cs="宋体"/>
          <w:sz w:val="24"/>
        </w:rPr>
      </w:pPr>
      <w:r>
        <w:rPr>
          <w:rFonts w:hint="eastAsia" w:ascii="宋体" w:hAnsi="宋体" w:cs="宋体"/>
          <w:sz w:val="24"/>
        </w:rPr>
        <w:t>1.1“合同”系指甲方和乙方（简称合同双方）已达成的协议，即由双方签订的合同格式中的文件，包括所有的附件和组成合同部分的所有其他文件。</w:t>
      </w:r>
    </w:p>
    <w:p>
      <w:pPr>
        <w:spacing w:line="360" w:lineRule="auto"/>
        <w:ind w:firstLine="480" w:firstLineChars="200"/>
        <w:rPr>
          <w:rFonts w:ascii="宋体" w:hAnsi="宋体" w:cs="宋体"/>
          <w:sz w:val="24"/>
        </w:rPr>
      </w:pPr>
      <w:r>
        <w:rPr>
          <w:rFonts w:hint="eastAsia" w:ascii="宋体" w:hAnsi="宋体" w:cs="宋体"/>
          <w:sz w:val="24"/>
        </w:rPr>
        <w:t>1.2“合同价格”系指根据合同规定，在乙方正确履行合同义务时应支付给乙方的款项。</w:t>
      </w:r>
    </w:p>
    <w:p>
      <w:pPr>
        <w:spacing w:line="360" w:lineRule="auto"/>
        <w:ind w:firstLine="480" w:firstLineChars="200"/>
        <w:rPr>
          <w:rFonts w:ascii="宋体" w:hAnsi="宋体" w:cs="宋体"/>
          <w:sz w:val="24"/>
        </w:rPr>
      </w:pPr>
      <w:r>
        <w:rPr>
          <w:rFonts w:hint="eastAsia" w:ascii="宋体" w:hAnsi="宋体" w:cs="宋体"/>
          <w:sz w:val="24"/>
        </w:rPr>
        <w:t>1.3“甲方”系指通过招标方式，接受合同服务的采购人。</w:t>
      </w:r>
    </w:p>
    <w:p>
      <w:pPr>
        <w:spacing w:line="360" w:lineRule="auto"/>
        <w:ind w:firstLine="480" w:firstLineChars="200"/>
        <w:rPr>
          <w:rFonts w:ascii="宋体" w:hAnsi="宋体" w:cs="宋体"/>
          <w:sz w:val="24"/>
        </w:rPr>
      </w:pPr>
      <w:r>
        <w:rPr>
          <w:rFonts w:hint="eastAsia" w:ascii="宋体" w:hAnsi="宋体" w:cs="宋体"/>
          <w:sz w:val="24"/>
        </w:rPr>
        <w:t>1.4“乙方”系指中标后提供合同服务的中标方或供应商。</w:t>
      </w:r>
    </w:p>
    <w:p>
      <w:pPr>
        <w:spacing w:line="360" w:lineRule="auto"/>
        <w:ind w:firstLine="480" w:firstLineChars="200"/>
        <w:rPr>
          <w:rFonts w:ascii="宋体" w:hAnsi="宋体" w:cs="宋体"/>
          <w:sz w:val="24"/>
        </w:rPr>
      </w:pPr>
      <w:r>
        <w:rPr>
          <w:rFonts w:hint="eastAsia" w:ascii="宋体" w:hAnsi="宋体" w:cs="宋体"/>
          <w:sz w:val="24"/>
        </w:rPr>
        <w:t>2.适用范围</w:t>
      </w:r>
    </w:p>
    <w:p>
      <w:pPr>
        <w:spacing w:line="360" w:lineRule="auto"/>
        <w:ind w:firstLine="480" w:firstLineChars="200"/>
        <w:rPr>
          <w:rFonts w:ascii="宋体" w:hAnsi="宋体" w:cs="宋体"/>
          <w:sz w:val="24"/>
        </w:rPr>
      </w:pPr>
      <w:r>
        <w:rPr>
          <w:rFonts w:hint="eastAsia" w:ascii="宋体" w:hAnsi="宋体" w:cs="宋体"/>
          <w:sz w:val="24"/>
        </w:rPr>
        <w:t>本合同条款仅适用于本次招标活动。</w:t>
      </w:r>
    </w:p>
    <w:p>
      <w:pPr>
        <w:spacing w:line="360" w:lineRule="auto"/>
        <w:ind w:firstLine="480" w:firstLineChars="200"/>
        <w:rPr>
          <w:rFonts w:ascii="宋体" w:hAnsi="宋体" w:cs="宋体"/>
          <w:sz w:val="24"/>
        </w:rPr>
      </w:pPr>
      <w:r>
        <w:rPr>
          <w:rFonts w:hint="eastAsia" w:ascii="宋体" w:hAnsi="宋体" w:cs="宋体"/>
          <w:sz w:val="24"/>
        </w:rPr>
        <w:t>3.技术规格和标准</w:t>
      </w:r>
    </w:p>
    <w:p>
      <w:pPr>
        <w:spacing w:line="360" w:lineRule="auto"/>
        <w:ind w:firstLine="480" w:firstLineChars="200"/>
        <w:rPr>
          <w:rFonts w:ascii="宋体" w:hAnsi="宋体" w:cs="宋体"/>
          <w:sz w:val="24"/>
        </w:rPr>
      </w:pPr>
      <w:r>
        <w:rPr>
          <w:rFonts w:hint="eastAsia" w:ascii="宋体" w:hAnsi="宋体" w:cs="宋体"/>
          <w:sz w:val="24"/>
        </w:rPr>
        <w:t>本合同项下所提供服务的技术规格标准应与本招标文件技术规格规定的标准相一致。</w:t>
      </w:r>
    </w:p>
    <w:p>
      <w:pPr>
        <w:spacing w:line="360" w:lineRule="auto"/>
        <w:ind w:firstLine="480" w:firstLineChars="200"/>
        <w:rPr>
          <w:rFonts w:ascii="宋体" w:hAnsi="宋体" w:cs="宋体"/>
          <w:sz w:val="24"/>
        </w:rPr>
      </w:pPr>
      <w:r>
        <w:rPr>
          <w:rFonts w:hint="eastAsia" w:ascii="宋体" w:hAnsi="宋体" w:cs="宋体"/>
          <w:sz w:val="24"/>
        </w:rPr>
        <w:t>4.合同期限</w:t>
      </w:r>
    </w:p>
    <w:p>
      <w:pPr>
        <w:spacing w:line="360" w:lineRule="auto"/>
        <w:ind w:firstLine="480" w:firstLineChars="200"/>
        <w:rPr>
          <w:rFonts w:ascii="宋体" w:hAnsi="宋体" w:cs="宋体"/>
          <w:sz w:val="24"/>
        </w:rPr>
      </w:pPr>
      <w:r>
        <w:rPr>
          <w:rFonts w:hint="eastAsia" w:ascii="宋体" w:hAnsi="宋体" w:cs="宋体"/>
          <w:sz w:val="24"/>
        </w:rPr>
        <w:t>即自    年   月   日起至    年   月   日止。</w:t>
      </w:r>
    </w:p>
    <w:p>
      <w:pPr>
        <w:spacing w:line="360" w:lineRule="auto"/>
        <w:ind w:firstLine="480" w:firstLineChars="200"/>
        <w:rPr>
          <w:rFonts w:ascii="宋体" w:hAnsi="宋体" w:cs="宋体"/>
          <w:sz w:val="24"/>
        </w:rPr>
      </w:pPr>
      <w:r>
        <w:rPr>
          <w:rFonts w:hint="eastAsia" w:ascii="宋体" w:hAnsi="宋体" w:cs="宋体"/>
          <w:sz w:val="24"/>
        </w:rPr>
        <w:t>5.价格</w:t>
      </w:r>
    </w:p>
    <w:p>
      <w:pPr>
        <w:spacing w:line="360" w:lineRule="auto"/>
        <w:ind w:firstLine="480" w:firstLineChars="200"/>
        <w:rPr>
          <w:rFonts w:ascii="宋体" w:hAnsi="宋体" w:cs="宋体"/>
          <w:sz w:val="24"/>
        </w:rPr>
      </w:pPr>
      <w:r>
        <w:rPr>
          <w:rFonts w:hint="eastAsia" w:ascii="宋体" w:hAnsi="宋体" w:cs="宋体"/>
          <w:sz w:val="24"/>
        </w:rPr>
        <w:t>除非合同中另有规定，乙方为其所提供货物设备和服务而要求甲方支付的金额应与其投标报价一致。</w:t>
      </w:r>
    </w:p>
    <w:p>
      <w:pPr>
        <w:spacing w:line="360" w:lineRule="auto"/>
        <w:ind w:firstLine="480" w:firstLineChars="200"/>
        <w:rPr>
          <w:rFonts w:ascii="宋体" w:hAnsi="宋体" w:cs="宋体"/>
          <w:sz w:val="24"/>
        </w:rPr>
      </w:pPr>
      <w:r>
        <w:rPr>
          <w:rFonts w:hint="eastAsia" w:ascii="宋体" w:hAnsi="宋体" w:cs="宋体"/>
          <w:sz w:val="24"/>
        </w:rPr>
        <w:t>6.索赔</w:t>
      </w:r>
    </w:p>
    <w:p>
      <w:pPr>
        <w:spacing w:line="360" w:lineRule="auto"/>
        <w:ind w:firstLine="480" w:firstLineChars="200"/>
        <w:rPr>
          <w:rFonts w:ascii="宋体" w:hAnsi="宋体" w:cs="宋体"/>
          <w:sz w:val="24"/>
        </w:rPr>
      </w:pPr>
      <w:r>
        <w:rPr>
          <w:rFonts w:hint="eastAsia" w:ascii="宋体" w:hAnsi="宋体" w:cs="宋体"/>
          <w:sz w:val="24"/>
        </w:rPr>
        <w:t>6.1乙方对所提供货物设备和服务与合同要求不符负有责任，并且甲方已于合同规定的期限内提出索赔，乙方应按甲方同意的下述一种或多种方法解决索赔事宜。</w:t>
      </w:r>
    </w:p>
    <w:p>
      <w:pPr>
        <w:spacing w:line="360" w:lineRule="auto"/>
        <w:ind w:firstLine="480" w:firstLineChars="200"/>
        <w:rPr>
          <w:rFonts w:ascii="宋体" w:hAnsi="宋体" w:cs="宋体"/>
          <w:sz w:val="24"/>
        </w:rPr>
      </w:pPr>
      <w:r>
        <w:rPr>
          <w:rFonts w:hint="eastAsia" w:ascii="宋体" w:hAnsi="宋体" w:cs="宋体"/>
          <w:sz w:val="24"/>
        </w:rPr>
        <w:t>6.1.1乙方同意甲方取消其不符合要求的货物设备和服务项目，退还已经收取的该类货物设备的货款。</w:t>
      </w:r>
    </w:p>
    <w:p>
      <w:pPr>
        <w:spacing w:line="360" w:lineRule="auto"/>
        <w:ind w:firstLine="480" w:firstLineChars="200"/>
        <w:rPr>
          <w:rFonts w:ascii="宋体" w:hAnsi="宋体" w:cs="宋体"/>
          <w:sz w:val="24"/>
        </w:rPr>
      </w:pPr>
      <w:r>
        <w:rPr>
          <w:rFonts w:hint="eastAsia" w:ascii="宋体" w:hAnsi="宋体" w:cs="宋体"/>
          <w:sz w:val="24"/>
        </w:rPr>
        <w:t>6.1.2对于情节严重、造成甲方损失的金额巨大的，同意甲方终止全部项目合同，并赔偿甲方因此造成的损失。</w:t>
      </w:r>
    </w:p>
    <w:p>
      <w:pPr>
        <w:spacing w:line="360" w:lineRule="auto"/>
        <w:ind w:firstLine="480" w:firstLineChars="200"/>
        <w:rPr>
          <w:rFonts w:ascii="宋体" w:hAnsi="宋体" w:cs="宋体"/>
          <w:sz w:val="24"/>
        </w:rPr>
      </w:pPr>
      <w:r>
        <w:rPr>
          <w:rFonts w:hint="eastAsia" w:ascii="宋体" w:hAnsi="宋体" w:cs="宋体"/>
          <w:sz w:val="24"/>
        </w:rPr>
        <w:t>6.2如果甲方提出索赔通知后30天内乙方未能予以签复，该索赔应视为已被乙方接受。若乙方未能在甲方提出索赔通知的30天内或甲方同意的更长一些时间内，按甲方同意的上述一种方式处理索赔事宜，甲方将乙方提供的履约保证金中扣回索赔金额，同时保留进一步要求赔偿的权利。</w:t>
      </w:r>
    </w:p>
    <w:p>
      <w:pPr>
        <w:spacing w:line="360" w:lineRule="auto"/>
        <w:ind w:firstLine="480" w:firstLineChars="200"/>
        <w:rPr>
          <w:rFonts w:ascii="宋体" w:hAnsi="宋体" w:cs="宋体"/>
          <w:sz w:val="24"/>
        </w:rPr>
      </w:pPr>
      <w:r>
        <w:rPr>
          <w:rFonts w:hint="eastAsia" w:ascii="宋体" w:hAnsi="宋体" w:cs="宋体"/>
          <w:sz w:val="24"/>
        </w:rPr>
        <w:t>7.不可抗力</w:t>
      </w:r>
    </w:p>
    <w:p>
      <w:pPr>
        <w:spacing w:line="360" w:lineRule="auto"/>
        <w:ind w:right="-153" w:rightChars="-73" w:firstLine="480" w:firstLineChars="200"/>
        <w:rPr>
          <w:rFonts w:ascii="宋体" w:hAnsi="宋体" w:cs="宋体"/>
          <w:sz w:val="24"/>
        </w:rPr>
      </w:pPr>
      <w:r>
        <w:rPr>
          <w:rFonts w:hint="eastAsia" w:ascii="宋体" w:hAnsi="宋体" w:cs="宋体"/>
          <w:sz w:val="24"/>
        </w:rPr>
        <w:t>7.1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spacing w:line="360" w:lineRule="auto"/>
        <w:ind w:firstLine="480" w:firstLineChars="200"/>
        <w:rPr>
          <w:rFonts w:ascii="宋体" w:hAnsi="宋体" w:cs="宋体"/>
          <w:sz w:val="24"/>
        </w:rPr>
      </w:pPr>
      <w:r>
        <w:rPr>
          <w:rFonts w:hint="eastAsia" w:ascii="宋体" w:hAnsi="宋体" w:cs="宋体"/>
          <w:sz w:val="24"/>
        </w:rPr>
        <w:t>7.2受损一方应在不可抗力事故发生后尽快用电报、传真或电传通知双方，并于事故发生后14天内将有关部门出具的证明文件用特快专递或挂号信寄给双方审阅确认。</w:t>
      </w:r>
      <w:r>
        <w:rPr>
          <w:rFonts w:hint="eastAsia" w:ascii="宋体" w:hAnsi="宋体" w:cs="宋体"/>
          <w:sz w:val="24"/>
          <w:u w:val="single"/>
        </w:rPr>
        <w:t>一旦不可抗力事故的影响持续60天以上</w:t>
      </w:r>
      <w:r>
        <w:rPr>
          <w:rFonts w:hint="eastAsia" w:ascii="宋体" w:hAnsi="宋体" w:cs="宋体"/>
          <w:sz w:val="24"/>
        </w:rPr>
        <w:t>，双方应通过友好协商，在合理的时间内达成进一步履行合同的协议。</w:t>
      </w:r>
    </w:p>
    <w:p>
      <w:pPr>
        <w:spacing w:line="360" w:lineRule="auto"/>
        <w:ind w:firstLine="480" w:firstLineChars="200"/>
        <w:rPr>
          <w:rFonts w:ascii="宋体" w:hAnsi="宋体" w:cs="宋体"/>
          <w:sz w:val="24"/>
        </w:rPr>
      </w:pPr>
      <w:r>
        <w:rPr>
          <w:rFonts w:hint="eastAsia" w:ascii="宋体" w:hAnsi="宋体" w:cs="宋体"/>
          <w:sz w:val="24"/>
        </w:rPr>
        <w:t>8.履约保证金</w:t>
      </w:r>
    </w:p>
    <w:p>
      <w:pPr>
        <w:spacing w:line="360" w:lineRule="auto"/>
        <w:ind w:firstLine="480" w:firstLineChars="200"/>
        <w:rPr>
          <w:rFonts w:ascii="宋体" w:hAnsi="宋体" w:cs="宋体"/>
          <w:sz w:val="24"/>
        </w:rPr>
      </w:pPr>
      <w:r>
        <w:rPr>
          <w:rFonts w:hint="eastAsia" w:ascii="宋体" w:hAnsi="宋体" w:cs="宋体"/>
          <w:sz w:val="24"/>
        </w:rPr>
        <w:t>8.1中标单位需按采购单位要求向采购单位交纳履约保证金。（有特殊约定的按约定执行）</w:t>
      </w:r>
    </w:p>
    <w:p>
      <w:pPr>
        <w:spacing w:line="360" w:lineRule="auto"/>
        <w:ind w:firstLine="480" w:firstLineChars="200"/>
        <w:rPr>
          <w:rFonts w:ascii="宋体" w:hAnsi="宋体" w:cs="宋体"/>
          <w:sz w:val="24"/>
        </w:rPr>
      </w:pPr>
      <w:r>
        <w:rPr>
          <w:rFonts w:hint="eastAsia" w:ascii="宋体" w:hAnsi="宋体" w:cs="宋体"/>
          <w:sz w:val="24"/>
        </w:rPr>
        <w:t>8.2履约保证金的有效期至供货完毕且验收合格。</w:t>
      </w:r>
    </w:p>
    <w:p>
      <w:pPr>
        <w:spacing w:line="360" w:lineRule="auto"/>
        <w:ind w:firstLine="480" w:firstLineChars="200"/>
        <w:rPr>
          <w:rFonts w:ascii="宋体" w:hAnsi="宋体" w:cs="宋体"/>
          <w:sz w:val="24"/>
        </w:rPr>
      </w:pPr>
      <w:r>
        <w:rPr>
          <w:rFonts w:hint="eastAsia" w:ascii="宋体" w:hAnsi="宋体" w:cs="宋体"/>
          <w:sz w:val="24"/>
        </w:rPr>
        <w:t>8.3乙方提供的履约保证金按规定履行其义务，甲方有权从履约保证金取得补偿，</w:t>
      </w:r>
    </w:p>
    <w:p>
      <w:pPr>
        <w:spacing w:line="360" w:lineRule="auto"/>
        <w:ind w:firstLine="480" w:firstLineChars="200"/>
        <w:rPr>
          <w:rFonts w:ascii="宋体" w:hAnsi="宋体" w:cs="宋体"/>
          <w:sz w:val="24"/>
        </w:rPr>
      </w:pPr>
      <w:r>
        <w:rPr>
          <w:rFonts w:hint="eastAsia" w:ascii="宋体" w:hAnsi="宋体" w:cs="宋体"/>
          <w:sz w:val="24"/>
        </w:rPr>
        <w:t>8.4如果乙方未能按合同规定履行其义务，甲方有权从履约保证金取得补偿。</w:t>
      </w:r>
    </w:p>
    <w:p>
      <w:pPr>
        <w:spacing w:line="360" w:lineRule="auto"/>
        <w:ind w:firstLine="480" w:firstLineChars="200"/>
        <w:rPr>
          <w:rFonts w:ascii="宋体" w:hAnsi="宋体" w:cs="宋体"/>
          <w:sz w:val="24"/>
        </w:rPr>
      </w:pPr>
      <w:r>
        <w:rPr>
          <w:rFonts w:hint="eastAsia" w:ascii="宋体" w:hAnsi="宋体" w:cs="宋体"/>
          <w:sz w:val="24"/>
        </w:rPr>
        <w:t>9.争议的解决</w:t>
      </w:r>
    </w:p>
    <w:p>
      <w:pPr>
        <w:spacing w:line="360" w:lineRule="auto"/>
        <w:ind w:firstLine="480" w:firstLineChars="200"/>
        <w:rPr>
          <w:rFonts w:ascii="宋体" w:hAnsi="宋体" w:cs="宋体"/>
          <w:sz w:val="24"/>
        </w:rPr>
      </w:pPr>
      <w:r>
        <w:rPr>
          <w:rFonts w:hint="eastAsia" w:ascii="宋体" w:hAnsi="宋体" w:cs="宋体"/>
          <w:sz w:val="24"/>
        </w:rPr>
        <w:t>9.1在执行合同中发生的与本合同有关的争端，双方应通过友好协商解决，经协商在60天内不能达成协议时，应提交仲裁。</w:t>
      </w:r>
    </w:p>
    <w:p>
      <w:pPr>
        <w:spacing w:line="360" w:lineRule="auto"/>
        <w:ind w:firstLine="480" w:firstLineChars="200"/>
        <w:rPr>
          <w:rFonts w:ascii="宋体" w:hAnsi="宋体" w:cs="宋体"/>
          <w:sz w:val="24"/>
        </w:rPr>
      </w:pPr>
      <w:r>
        <w:rPr>
          <w:rFonts w:hint="eastAsia" w:ascii="宋体" w:hAnsi="宋体" w:cs="宋体"/>
          <w:sz w:val="24"/>
        </w:rPr>
        <w:t>9.2提交正式仲裁的争端属涉外的，应在北京或中国国内其他地点，由指定的国际经济仲裁委员会根据该委员会的仲裁程序或规则予以最终裁决。</w:t>
      </w:r>
    </w:p>
    <w:p>
      <w:pPr>
        <w:spacing w:line="360" w:lineRule="auto"/>
        <w:ind w:firstLine="480" w:firstLineChars="200"/>
        <w:rPr>
          <w:rFonts w:ascii="宋体" w:hAnsi="宋体" w:cs="宋体"/>
          <w:sz w:val="24"/>
        </w:rPr>
      </w:pPr>
      <w:r>
        <w:rPr>
          <w:rFonts w:hint="eastAsia" w:ascii="宋体" w:hAnsi="宋体" w:cs="宋体"/>
          <w:sz w:val="24"/>
        </w:rPr>
        <w:t>9.3合同双方均为国内法人的，其争端的仲裁应由合同发生地许昌市仲裁委员会根据其仲裁程序进行。</w:t>
      </w:r>
    </w:p>
    <w:p>
      <w:pPr>
        <w:spacing w:line="360" w:lineRule="auto"/>
        <w:ind w:firstLine="480" w:firstLineChars="200"/>
        <w:rPr>
          <w:rFonts w:ascii="宋体" w:hAnsi="宋体" w:cs="宋体"/>
          <w:sz w:val="24"/>
        </w:rPr>
      </w:pPr>
      <w:r>
        <w:rPr>
          <w:rFonts w:hint="eastAsia" w:ascii="宋体" w:hAnsi="宋体" w:cs="宋体"/>
          <w:sz w:val="24"/>
        </w:rPr>
        <w:t>9.4仲裁裁决应为最终决定，并对双方具有约束力。</w:t>
      </w:r>
    </w:p>
    <w:p>
      <w:pPr>
        <w:spacing w:line="360" w:lineRule="auto"/>
        <w:ind w:firstLine="480" w:firstLineChars="200"/>
        <w:rPr>
          <w:rFonts w:ascii="宋体" w:hAnsi="宋体" w:cs="宋体"/>
          <w:sz w:val="24"/>
        </w:rPr>
      </w:pPr>
      <w:r>
        <w:rPr>
          <w:rFonts w:hint="eastAsia" w:ascii="宋体" w:hAnsi="宋体" w:cs="宋体"/>
          <w:sz w:val="24"/>
        </w:rPr>
        <w:t>9.5除另有裁决外，仲裁费应由败诉方负担。</w:t>
      </w:r>
    </w:p>
    <w:p>
      <w:pPr>
        <w:spacing w:line="360" w:lineRule="auto"/>
        <w:ind w:firstLine="480" w:firstLineChars="200"/>
        <w:rPr>
          <w:rFonts w:ascii="宋体" w:hAnsi="宋体" w:cs="宋体"/>
          <w:sz w:val="24"/>
        </w:rPr>
      </w:pPr>
      <w:r>
        <w:rPr>
          <w:rFonts w:hint="eastAsia" w:ascii="宋体" w:hAnsi="宋体" w:cs="宋体"/>
          <w:sz w:val="24"/>
        </w:rPr>
        <w:t>9.6在仲裁期间，除下在进行的仲裁部分外，合同其他部分继续执行。</w:t>
      </w:r>
    </w:p>
    <w:p>
      <w:pPr>
        <w:spacing w:line="360" w:lineRule="auto"/>
        <w:ind w:firstLine="480" w:firstLineChars="200"/>
        <w:rPr>
          <w:rFonts w:ascii="宋体" w:hAnsi="宋体" w:cs="宋体"/>
          <w:sz w:val="24"/>
        </w:rPr>
      </w:pPr>
      <w:r>
        <w:rPr>
          <w:rFonts w:hint="eastAsia" w:ascii="宋体" w:hAnsi="宋体" w:cs="宋体"/>
          <w:sz w:val="24"/>
        </w:rPr>
        <w:t>10.合同终止</w:t>
      </w:r>
    </w:p>
    <w:p>
      <w:pPr>
        <w:spacing w:line="360" w:lineRule="auto"/>
        <w:ind w:firstLine="480" w:firstLineChars="200"/>
        <w:rPr>
          <w:rFonts w:ascii="宋体" w:hAnsi="宋体" w:cs="宋体"/>
          <w:sz w:val="24"/>
        </w:rPr>
      </w:pPr>
      <w:r>
        <w:rPr>
          <w:rFonts w:hint="eastAsia" w:ascii="宋体" w:hAnsi="宋体" w:cs="宋体"/>
          <w:sz w:val="24"/>
        </w:rPr>
        <w:t>10.1本合同期限为</w:t>
      </w:r>
      <w:r>
        <w:rPr>
          <w:rFonts w:hint="eastAsia" w:ascii="宋体" w:hAnsi="宋体" w:cs="宋体"/>
          <w:sz w:val="24"/>
          <w:u w:val="single"/>
        </w:rPr>
        <w:t xml:space="preserve">      </w:t>
      </w:r>
      <w:r>
        <w:rPr>
          <w:rFonts w:hint="eastAsia" w:ascii="宋体" w:hAnsi="宋体" w:cs="宋体"/>
          <w:sz w:val="24"/>
        </w:rPr>
        <w:t>年。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spacing w:line="360" w:lineRule="auto"/>
        <w:ind w:firstLine="480" w:firstLineChars="200"/>
        <w:rPr>
          <w:rFonts w:ascii="宋体" w:hAnsi="宋体" w:cs="宋体"/>
          <w:sz w:val="24"/>
        </w:rPr>
      </w:pPr>
      <w:r>
        <w:rPr>
          <w:rFonts w:hint="eastAsia" w:ascii="宋体" w:hAnsi="宋体" w:cs="宋体"/>
          <w:sz w:val="24"/>
        </w:rPr>
        <w:t>10.2出现下列情况时合同自动终止：</w:t>
      </w:r>
    </w:p>
    <w:p>
      <w:pPr>
        <w:spacing w:line="360" w:lineRule="auto"/>
        <w:ind w:firstLine="480" w:firstLineChars="200"/>
        <w:rPr>
          <w:rFonts w:ascii="宋体" w:hAnsi="宋体" w:cs="宋体"/>
          <w:sz w:val="24"/>
        </w:rPr>
      </w:pPr>
      <w:r>
        <w:rPr>
          <w:rFonts w:hint="eastAsia" w:ascii="宋体" w:hAnsi="宋体" w:cs="宋体"/>
          <w:sz w:val="24"/>
        </w:rPr>
        <w:t>10.2.1发生不可抗力时。</w:t>
      </w:r>
    </w:p>
    <w:p>
      <w:pPr>
        <w:spacing w:line="360" w:lineRule="auto"/>
        <w:ind w:firstLine="480" w:firstLineChars="200"/>
        <w:rPr>
          <w:rFonts w:ascii="宋体" w:hAnsi="宋体" w:cs="宋体"/>
          <w:sz w:val="24"/>
        </w:rPr>
      </w:pPr>
      <w:r>
        <w:rPr>
          <w:rFonts w:hint="eastAsia" w:ascii="宋体" w:hAnsi="宋体" w:cs="宋体"/>
          <w:sz w:val="24"/>
        </w:rPr>
        <w:t>10.2.2一方不履行合同条款，造成另一方无法执行合同协议，协商又不能求得解决，合同终止，责任方赔偿损失。</w:t>
      </w:r>
    </w:p>
    <w:p>
      <w:pPr>
        <w:spacing w:line="360" w:lineRule="auto"/>
        <w:ind w:firstLine="480" w:firstLineChars="200"/>
        <w:rPr>
          <w:rFonts w:ascii="宋体" w:hAnsi="宋体" w:cs="宋体"/>
          <w:sz w:val="24"/>
        </w:rPr>
      </w:pPr>
      <w:r>
        <w:rPr>
          <w:rFonts w:hint="eastAsia" w:ascii="宋体" w:hAnsi="宋体" w:cs="宋体"/>
          <w:sz w:val="24"/>
        </w:rPr>
        <w:t>11.合同修改</w:t>
      </w:r>
    </w:p>
    <w:p>
      <w:pPr>
        <w:spacing w:line="360" w:lineRule="auto"/>
        <w:ind w:firstLine="480" w:firstLineChars="200"/>
        <w:rPr>
          <w:rFonts w:ascii="宋体" w:hAnsi="宋体" w:cs="宋体"/>
          <w:sz w:val="24"/>
        </w:rPr>
      </w:pPr>
      <w:r>
        <w:rPr>
          <w:rFonts w:hint="eastAsia" w:ascii="宋体" w:hAnsi="宋体" w:cs="宋体"/>
          <w:sz w:val="24"/>
        </w:rPr>
        <w:t>对于合同的未尽事宜，需进行修改、补充和完善的，甲乙双方必须就所修改的内容签订书面的合同修改书，作为合同的补充协议。</w:t>
      </w:r>
    </w:p>
    <w:p>
      <w:pPr>
        <w:spacing w:line="360" w:lineRule="auto"/>
        <w:ind w:firstLine="480" w:firstLineChars="200"/>
        <w:rPr>
          <w:rFonts w:ascii="宋体" w:hAnsi="宋体" w:cs="宋体"/>
          <w:sz w:val="24"/>
        </w:rPr>
      </w:pPr>
      <w:r>
        <w:rPr>
          <w:rFonts w:hint="eastAsia" w:ascii="宋体" w:hAnsi="宋体" w:cs="宋体"/>
          <w:sz w:val="24"/>
        </w:rPr>
        <w:t>12.适用法律</w:t>
      </w:r>
    </w:p>
    <w:p>
      <w:pPr>
        <w:spacing w:line="360" w:lineRule="auto"/>
        <w:ind w:firstLine="480" w:firstLineChars="200"/>
        <w:rPr>
          <w:rFonts w:ascii="宋体" w:hAnsi="宋体" w:cs="宋体"/>
          <w:sz w:val="24"/>
        </w:rPr>
      </w:pPr>
      <w:r>
        <w:rPr>
          <w:rFonts w:hint="eastAsia" w:ascii="宋体" w:hAnsi="宋体" w:cs="宋体"/>
          <w:sz w:val="24"/>
        </w:rPr>
        <w:t>本合同应按中华人民共和国的法律解释。</w:t>
      </w:r>
    </w:p>
    <w:p>
      <w:pPr>
        <w:spacing w:line="360" w:lineRule="auto"/>
        <w:ind w:firstLine="480" w:firstLineChars="200"/>
        <w:rPr>
          <w:rFonts w:ascii="宋体" w:hAnsi="宋体" w:cs="宋体"/>
          <w:sz w:val="24"/>
        </w:rPr>
      </w:pPr>
      <w:r>
        <w:rPr>
          <w:rFonts w:hint="eastAsia" w:ascii="宋体" w:hAnsi="宋体" w:cs="宋体"/>
          <w:sz w:val="24"/>
        </w:rPr>
        <w:t>13.主导语言与计量单位</w:t>
      </w:r>
    </w:p>
    <w:p>
      <w:pPr>
        <w:spacing w:line="360" w:lineRule="auto"/>
        <w:ind w:firstLine="480" w:firstLineChars="200"/>
        <w:rPr>
          <w:rFonts w:ascii="宋体" w:hAnsi="宋体" w:cs="宋体"/>
          <w:sz w:val="24"/>
        </w:rPr>
      </w:pPr>
      <w:r>
        <w:rPr>
          <w:rFonts w:hint="eastAsia" w:ascii="宋体" w:hAnsi="宋体" w:cs="宋体"/>
          <w:sz w:val="24"/>
        </w:rPr>
        <w:t>13.1合同书应用中文书写。合同五份，甲乙双方及襄城县政府采购中心和及相关业务科室（备案）各执一份，具有同等法律效力。</w:t>
      </w:r>
    </w:p>
    <w:p>
      <w:pPr>
        <w:spacing w:line="360" w:lineRule="auto"/>
        <w:ind w:firstLine="480" w:firstLineChars="200"/>
        <w:rPr>
          <w:rFonts w:ascii="宋体" w:hAnsi="宋体" w:cs="宋体"/>
          <w:sz w:val="24"/>
        </w:rPr>
      </w:pPr>
      <w:r>
        <w:rPr>
          <w:rFonts w:hint="eastAsia" w:ascii="宋体" w:hAnsi="宋体" w:cs="宋体"/>
          <w:sz w:val="24"/>
        </w:rPr>
        <w:t>13.2除技术规格另有规定外，计量单位均使用中华人民共和国法定计量单位。</w:t>
      </w:r>
    </w:p>
    <w:p>
      <w:pPr>
        <w:spacing w:line="360" w:lineRule="auto"/>
        <w:ind w:firstLine="480" w:firstLineChars="200"/>
        <w:rPr>
          <w:rFonts w:ascii="宋体" w:hAnsi="宋体" w:cs="宋体"/>
          <w:sz w:val="24"/>
        </w:rPr>
      </w:pPr>
      <w:r>
        <w:rPr>
          <w:rFonts w:hint="eastAsia" w:ascii="宋体" w:hAnsi="宋体" w:cs="宋体"/>
          <w:sz w:val="24"/>
        </w:rPr>
        <w:t>14.合同生效</w:t>
      </w:r>
    </w:p>
    <w:p>
      <w:pPr>
        <w:spacing w:line="360" w:lineRule="auto"/>
        <w:ind w:firstLine="480" w:firstLineChars="200"/>
        <w:rPr>
          <w:rFonts w:ascii="宋体" w:hAnsi="宋体" w:cs="宋体"/>
          <w:sz w:val="24"/>
        </w:rPr>
      </w:pPr>
      <w:r>
        <w:rPr>
          <w:rFonts w:hint="eastAsia" w:ascii="宋体" w:hAnsi="宋体" w:cs="宋体"/>
          <w:sz w:val="24"/>
        </w:rPr>
        <w:t>除非合同中另有说明，本合同经双方签字盖章，并在招标人收到乙方的履约保证金后，即开始生效。</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jc w:val="center"/>
        <w:rPr>
          <w:rFonts w:ascii="宋体" w:hAnsi="宋体" w:cs="宋体"/>
          <w:b/>
          <w:sz w:val="24"/>
        </w:rPr>
      </w:pPr>
    </w:p>
    <w:p>
      <w:pPr>
        <w:spacing w:line="360" w:lineRule="auto"/>
        <w:jc w:val="center"/>
        <w:rPr>
          <w:rFonts w:ascii="宋体" w:hAnsi="宋体" w:cs="宋体"/>
          <w:b/>
          <w:sz w:val="24"/>
        </w:rPr>
      </w:pPr>
    </w:p>
    <w:p>
      <w:pPr>
        <w:spacing w:line="360" w:lineRule="auto"/>
        <w:jc w:val="center"/>
        <w:rPr>
          <w:rFonts w:ascii="宋体" w:hAnsi="宋体" w:cs="宋体"/>
          <w:b/>
          <w:bCs/>
          <w:sz w:val="32"/>
          <w:szCs w:val="32"/>
        </w:rPr>
      </w:pPr>
    </w:p>
    <w:p>
      <w:pPr>
        <w:spacing w:line="360" w:lineRule="auto"/>
        <w:jc w:val="center"/>
        <w:rPr>
          <w:rFonts w:ascii="宋体" w:hAnsi="宋体" w:cs="宋体"/>
          <w:b/>
          <w:bCs/>
          <w:sz w:val="32"/>
          <w:szCs w:val="32"/>
        </w:rPr>
      </w:pPr>
      <w:r>
        <w:rPr>
          <w:rFonts w:hint="eastAsia" w:ascii="宋体" w:hAnsi="宋体" w:cs="宋体"/>
          <w:b/>
          <w:bCs/>
          <w:sz w:val="32"/>
          <w:szCs w:val="32"/>
        </w:rPr>
        <w:t>第五部分   合同特殊条款（参考）</w:t>
      </w:r>
    </w:p>
    <w:p>
      <w:pPr>
        <w:spacing w:line="360" w:lineRule="auto"/>
        <w:jc w:val="center"/>
        <w:rPr>
          <w:rFonts w:ascii="黑体" w:eastAsia="黑体"/>
          <w:sz w:val="24"/>
        </w:rPr>
      </w:pPr>
    </w:p>
    <w:p>
      <w:pPr>
        <w:adjustRightInd w:val="0"/>
        <w:spacing w:line="360" w:lineRule="auto"/>
        <w:ind w:firstLine="480" w:firstLineChars="200"/>
        <w:rPr>
          <w:sz w:val="24"/>
        </w:rPr>
      </w:pPr>
      <w:r>
        <w:rPr>
          <w:rFonts w:hint="eastAsia"/>
          <w:sz w:val="24"/>
        </w:rPr>
        <w:t>（具体条款由甲乙双方根据该项目的特殊性协商约定）略。</w:t>
      </w:r>
    </w:p>
    <w:p>
      <w:pPr>
        <w:adjustRightInd w:val="0"/>
        <w:spacing w:line="360" w:lineRule="auto"/>
        <w:ind w:firstLine="480" w:firstLineChars="200"/>
        <w:rPr>
          <w:sz w:val="24"/>
        </w:rPr>
      </w:pPr>
      <w:r>
        <w:rPr>
          <w:rFonts w:hint="eastAsia"/>
          <w:sz w:val="24"/>
        </w:rPr>
        <w:t>合同特殊条款是合同一般条款的补充和修改。如果两者之间有抵触，应以特殊条款为准。</w:t>
      </w:r>
    </w:p>
    <w:p>
      <w:pPr>
        <w:spacing w:line="360" w:lineRule="auto"/>
        <w:rPr>
          <w:sz w:val="24"/>
        </w:rPr>
      </w:pPr>
    </w:p>
    <w:p>
      <w:pPr>
        <w:spacing w:line="360" w:lineRule="auto"/>
        <w:rPr>
          <w:b/>
          <w:sz w:val="28"/>
          <w:szCs w:val="28"/>
        </w:rPr>
      </w:pPr>
    </w:p>
    <w:p>
      <w:pPr>
        <w:spacing w:line="360" w:lineRule="auto"/>
        <w:rPr>
          <w:b/>
          <w:sz w:val="28"/>
          <w:szCs w:val="28"/>
        </w:rPr>
      </w:pPr>
    </w:p>
    <w:p>
      <w:pPr>
        <w:spacing w:line="360" w:lineRule="auto"/>
        <w:rPr>
          <w:b/>
          <w:sz w:val="28"/>
          <w:szCs w:val="28"/>
        </w:rPr>
      </w:pPr>
      <w:r>
        <w:rPr>
          <w:rFonts w:hint="eastAsia"/>
          <w:b/>
          <w:sz w:val="28"/>
          <w:szCs w:val="28"/>
        </w:rPr>
        <w:t xml:space="preserve">             </w:t>
      </w:r>
    </w:p>
    <w:p>
      <w:pPr>
        <w:spacing w:line="360" w:lineRule="auto"/>
        <w:rPr>
          <w:b/>
          <w:sz w:val="28"/>
          <w:szCs w:val="28"/>
        </w:rPr>
      </w:pPr>
    </w:p>
    <w:p>
      <w:pPr>
        <w:spacing w:line="360" w:lineRule="auto"/>
        <w:rPr>
          <w:b/>
          <w:sz w:val="28"/>
          <w:szCs w:val="28"/>
        </w:rPr>
      </w:pPr>
    </w:p>
    <w:p>
      <w:pPr>
        <w:spacing w:line="360" w:lineRule="auto"/>
        <w:rPr>
          <w:b/>
          <w:sz w:val="28"/>
          <w:szCs w:val="28"/>
        </w:rPr>
      </w:pPr>
    </w:p>
    <w:p>
      <w:pPr>
        <w:spacing w:line="360" w:lineRule="auto"/>
        <w:rPr>
          <w:b/>
          <w:sz w:val="28"/>
          <w:szCs w:val="28"/>
        </w:rPr>
      </w:pPr>
    </w:p>
    <w:p>
      <w:pPr>
        <w:spacing w:line="360" w:lineRule="auto"/>
        <w:rPr>
          <w:b/>
          <w:sz w:val="28"/>
          <w:szCs w:val="28"/>
        </w:rPr>
      </w:pPr>
    </w:p>
    <w:p>
      <w:pPr>
        <w:spacing w:line="360" w:lineRule="auto"/>
        <w:rPr>
          <w:b/>
          <w:sz w:val="28"/>
          <w:szCs w:val="28"/>
        </w:rPr>
      </w:pPr>
    </w:p>
    <w:p>
      <w:pPr>
        <w:spacing w:line="360" w:lineRule="auto"/>
        <w:rPr>
          <w:b/>
          <w:sz w:val="28"/>
          <w:szCs w:val="28"/>
        </w:rPr>
      </w:pPr>
    </w:p>
    <w:p>
      <w:pPr>
        <w:spacing w:line="360" w:lineRule="auto"/>
        <w:rPr>
          <w:b/>
          <w:sz w:val="28"/>
          <w:szCs w:val="28"/>
        </w:rPr>
      </w:pPr>
    </w:p>
    <w:p>
      <w:pPr>
        <w:spacing w:line="360" w:lineRule="auto"/>
        <w:rPr>
          <w:b/>
          <w:sz w:val="28"/>
          <w:szCs w:val="28"/>
        </w:rPr>
      </w:pPr>
    </w:p>
    <w:p>
      <w:pPr>
        <w:spacing w:line="360" w:lineRule="auto"/>
        <w:rPr>
          <w:b/>
          <w:sz w:val="28"/>
          <w:szCs w:val="28"/>
        </w:rPr>
      </w:pPr>
    </w:p>
    <w:p>
      <w:pPr>
        <w:spacing w:line="360" w:lineRule="auto"/>
        <w:rPr>
          <w:b/>
          <w:sz w:val="28"/>
          <w:szCs w:val="28"/>
        </w:rPr>
      </w:pPr>
    </w:p>
    <w:p>
      <w:pPr>
        <w:spacing w:line="360" w:lineRule="auto"/>
        <w:rPr>
          <w:b/>
          <w:sz w:val="28"/>
          <w:szCs w:val="28"/>
        </w:rPr>
      </w:pPr>
    </w:p>
    <w:p>
      <w:pPr>
        <w:spacing w:line="360" w:lineRule="auto"/>
        <w:rPr>
          <w:b/>
          <w:sz w:val="28"/>
          <w:szCs w:val="28"/>
        </w:rPr>
      </w:pPr>
    </w:p>
    <w:p>
      <w:pPr>
        <w:spacing w:line="360" w:lineRule="auto"/>
        <w:rPr>
          <w:b/>
          <w:sz w:val="28"/>
          <w:szCs w:val="28"/>
        </w:rPr>
      </w:pPr>
    </w:p>
    <w:p>
      <w:pPr>
        <w:spacing w:line="360" w:lineRule="auto"/>
        <w:jc w:val="center"/>
        <w:rPr>
          <w:rFonts w:ascii="宋体" w:hAnsi="宋体" w:cs="宋体"/>
          <w:b/>
          <w:bCs/>
          <w:sz w:val="32"/>
          <w:szCs w:val="32"/>
        </w:rPr>
      </w:pPr>
    </w:p>
    <w:p>
      <w:pPr>
        <w:spacing w:line="360" w:lineRule="auto"/>
        <w:jc w:val="center"/>
        <w:rPr>
          <w:rFonts w:ascii="宋体" w:hAnsi="宋体" w:cs="宋体"/>
          <w:b/>
          <w:bCs/>
          <w:sz w:val="32"/>
          <w:szCs w:val="32"/>
        </w:rPr>
      </w:pPr>
      <w:r>
        <w:rPr>
          <w:rFonts w:hint="eastAsia" w:ascii="宋体" w:hAnsi="宋体" w:cs="宋体"/>
          <w:b/>
          <w:bCs/>
          <w:sz w:val="32"/>
          <w:szCs w:val="32"/>
        </w:rPr>
        <w:t>第六部分 合同书 （样本）</w:t>
      </w:r>
    </w:p>
    <w:p>
      <w:pPr>
        <w:spacing w:line="480" w:lineRule="auto"/>
        <w:ind w:left="1679" w:leftChars="228" w:hanging="1200" w:hangingChars="500"/>
        <w:rPr>
          <w:sz w:val="24"/>
          <w:szCs w:val="28"/>
        </w:rPr>
      </w:pPr>
      <w:r>
        <w:rPr>
          <w:rFonts w:hint="eastAsia"/>
          <w:sz w:val="24"/>
          <w:szCs w:val="28"/>
        </w:rPr>
        <w:t>项目名称：</w:t>
      </w:r>
    </w:p>
    <w:p>
      <w:pPr>
        <w:spacing w:line="480" w:lineRule="auto"/>
        <w:ind w:firstLine="480" w:firstLineChars="200"/>
        <w:rPr>
          <w:sz w:val="24"/>
          <w:szCs w:val="28"/>
        </w:rPr>
      </w:pPr>
      <w:r>
        <w:rPr>
          <w:rFonts w:hint="eastAsia"/>
          <w:sz w:val="24"/>
          <w:szCs w:val="28"/>
        </w:rPr>
        <w:t>项目 编号：</w:t>
      </w:r>
    </w:p>
    <w:p>
      <w:pPr>
        <w:widowControl/>
        <w:tabs>
          <w:tab w:val="center" w:pos="4153"/>
        </w:tabs>
        <w:spacing w:line="480" w:lineRule="auto"/>
        <w:ind w:firstLine="480" w:firstLineChars="200"/>
        <w:rPr>
          <w:rFonts w:ascii="宋体" w:hAnsi="宋体"/>
          <w:bCs/>
          <w:sz w:val="24"/>
        </w:rPr>
      </w:pPr>
      <w:r>
        <w:rPr>
          <w:rFonts w:hint="eastAsia"/>
          <w:sz w:val="24"/>
        </w:rPr>
        <w:t>需方：</w:t>
      </w:r>
    </w:p>
    <w:p>
      <w:pPr>
        <w:spacing w:line="480" w:lineRule="auto"/>
        <w:ind w:firstLine="480" w:firstLineChars="200"/>
        <w:rPr>
          <w:bCs/>
          <w:sz w:val="24"/>
        </w:rPr>
      </w:pPr>
      <w:r>
        <w:rPr>
          <w:rFonts w:hint="eastAsia"/>
          <w:bCs/>
          <w:sz w:val="24"/>
        </w:rPr>
        <w:t>供方：</w:t>
      </w:r>
    </w:p>
    <w:p>
      <w:pPr>
        <w:spacing w:line="480" w:lineRule="auto"/>
        <w:ind w:firstLine="480" w:firstLineChars="200"/>
        <w:rPr>
          <w:sz w:val="24"/>
          <w:szCs w:val="28"/>
        </w:rPr>
      </w:pPr>
      <w:r>
        <w:rPr>
          <w:rFonts w:hint="eastAsia"/>
          <w:sz w:val="24"/>
          <w:szCs w:val="28"/>
        </w:rPr>
        <w:t>供、需双方根据襄城县政府采购中心签发的中标确认书和招投标文件，并经双方协商一致，在平等互利的基础上，达成以下合同条款：</w:t>
      </w:r>
    </w:p>
    <w:p>
      <w:pPr>
        <w:spacing w:line="480" w:lineRule="auto"/>
        <w:ind w:firstLine="480" w:firstLineChars="200"/>
        <w:rPr>
          <w:sz w:val="24"/>
          <w:szCs w:val="28"/>
        </w:rPr>
      </w:pPr>
      <w:r>
        <w:rPr>
          <w:rFonts w:hint="eastAsia"/>
          <w:sz w:val="24"/>
          <w:szCs w:val="28"/>
        </w:rPr>
        <w:t>一、招标文件、投标文件、澄清文件及材料（如果有的话）、中标确认书、合同条款、补充协议（如果有的话）均为合同不可分割的部分。</w:t>
      </w:r>
    </w:p>
    <w:p>
      <w:pPr>
        <w:spacing w:line="480" w:lineRule="auto"/>
        <w:ind w:firstLine="480" w:firstLineChars="200"/>
        <w:rPr>
          <w:sz w:val="24"/>
          <w:szCs w:val="28"/>
        </w:rPr>
      </w:pPr>
      <w:r>
        <w:rPr>
          <w:rFonts w:hint="eastAsia"/>
          <w:sz w:val="24"/>
          <w:szCs w:val="28"/>
        </w:rPr>
        <w:t>二、货物名称、数量、规格、型号、金额及交货期</w:t>
      </w:r>
    </w:p>
    <w:tbl>
      <w:tblPr>
        <w:tblStyle w:val="15"/>
        <w:tblW w:w="935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275"/>
        <w:gridCol w:w="1134"/>
        <w:gridCol w:w="1418"/>
        <w:gridCol w:w="850"/>
        <w:gridCol w:w="709"/>
        <w:gridCol w:w="1134"/>
        <w:gridCol w:w="1134"/>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vAlign w:val="center"/>
          </w:tcPr>
          <w:p>
            <w:pPr>
              <w:spacing w:line="480" w:lineRule="auto"/>
              <w:jc w:val="center"/>
              <w:rPr>
                <w:sz w:val="24"/>
                <w:szCs w:val="28"/>
              </w:rPr>
            </w:pPr>
            <w:r>
              <w:rPr>
                <w:rFonts w:hint="eastAsia"/>
                <w:sz w:val="24"/>
                <w:szCs w:val="28"/>
              </w:rPr>
              <w:t>序号</w:t>
            </w:r>
          </w:p>
        </w:tc>
        <w:tc>
          <w:tcPr>
            <w:tcW w:w="1275" w:type="dxa"/>
            <w:vAlign w:val="center"/>
          </w:tcPr>
          <w:p>
            <w:pPr>
              <w:spacing w:line="480" w:lineRule="auto"/>
              <w:jc w:val="center"/>
              <w:rPr>
                <w:sz w:val="24"/>
                <w:szCs w:val="28"/>
              </w:rPr>
            </w:pPr>
            <w:r>
              <w:rPr>
                <w:rFonts w:hint="eastAsia"/>
                <w:sz w:val="24"/>
                <w:szCs w:val="28"/>
              </w:rPr>
              <w:t>名称</w:t>
            </w:r>
          </w:p>
        </w:tc>
        <w:tc>
          <w:tcPr>
            <w:tcW w:w="1134" w:type="dxa"/>
            <w:vAlign w:val="center"/>
          </w:tcPr>
          <w:p>
            <w:pPr>
              <w:spacing w:line="480" w:lineRule="auto"/>
              <w:jc w:val="center"/>
              <w:rPr>
                <w:sz w:val="24"/>
                <w:szCs w:val="28"/>
              </w:rPr>
            </w:pPr>
            <w:r>
              <w:rPr>
                <w:rFonts w:hint="eastAsia"/>
                <w:sz w:val="24"/>
                <w:szCs w:val="28"/>
              </w:rPr>
              <w:t>规格及型号</w:t>
            </w:r>
          </w:p>
        </w:tc>
        <w:tc>
          <w:tcPr>
            <w:tcW w:w="1418" w:type="dxa"/>
            <w:vAlign w:val="center"/>
          </w:tcPr>
          <w:p>
            <w:pPr>
              <w:spacing w:line="480" w:lineRule="auto"/>
              <w:jc w:val="center"/>
              <w:rPr>
                <w:sz w:val="24"/>
                <w:szCs w:val="28"/>
              </w:rPr>
            </w:pPr>
            <w:r>
              <w:rPr>
                <w:rFonts w:hint="eastAsia"/>
                <w:sz w:val="24"/>
                <w:szCs w:val="28"/>
              </w:rPr>
              <w:t>技术参数</w:t>
            </w:r>
          </w:p>
        </w:tc>
        <w:tc>
          <w:tcPr>
            <w:tcW w:w="850" w:type="dxa"/>
            <w:vAlign w:val="center"/>
          </w:tcPr>
          <w:p>
            <w:pPr>
              <w:spacing w:line="480" w:lineRule="auto"/>
              <w:jc w:val="center"/>
              <w:rPr>
                <w:sz w:val="24"/>
                <w:szCs w:val="28"/>
              </w:rPr>
            </w:pPr>
            <w:r>
              <w:rPr>
                <w:rFonts w:hint="eastAsia"/>
                <w:sz w:val="24"/>
                <w:szCs w:val="28"/>
              </w:rPr>
              <w:t>单位</w:t>
            </w:r>
          </w:p>
        </w:tc>
        <w:tc>
          <w:tcPr>
            <w:tcW w:w="709" w:type="dxa"/>
            <w:vAlign w:val="center"/>
          </w:tcPr>
          <w:p>
            <w:pPr>
              <w:spacing w:line="480" w:lineRule="auto"/>
              <w:jc w:val="center"/>
              <w:rPr>
                <w:sz w:val="24"/>
                <w:szCs w:val="28"/>
              </w:rPr>
            </w:pPr>
            <w:r>
              <w:rPr>
                <w:rFonts w:hint="eastAsia"/>
                <w:sz w:val="24"/>
                <w:szCs w:val="28"/>
              </w:rPr>
              <w:t>数量</w:t>
            </w:r>
          </w:p>
        </w:tc>
        <w:tc>
          <w:tcPr>
            <w:tcW w:w="1134" w:type="dxa"/>
            <w:vAlign w:val="center"/>
          </w:tcPr>
          <w:p>
            <w:pPr>
              <w:spacing w:line="480" w:lineRule="auto"/>
              <w:jc w:val="center"/>
              <w:rPr>
                <w:sz w:val="24"/>
                <w:szCs w:val="28"/>
              </w:rPr>
            </w:pPr>
            <w:r>
              <w:rPr>
                <w:rFonts w:hint="eastAsia"/>
                <w:sz w:val="24"/>
                <w:szCs w:val="28"/>
              </w:rPr>
              <w:t>单价</w:t>
            </w:r>
          </w:p>
        </w:tc>
        <w:tc>
          <w:tcPr>
            <w:tcW w:w="1134" w:type="dxa"/>
            <w:vAlign w:val="center"/>
          </w:tcPr>
          <w:p>
            <w:pPr>
              <w:spacing w:line="480" w:lineRule="auto"/>
              <w:jc w:val="center"/>
              <w:rPr>
                <w:sz w:val="24"/>
                <w:szCs w:val="28"/>
              </w:rPr>
            </w:pPr>
            <w:r>
              <w:rPr>
                <w:rFonts w:hint="eastAsia"/>
                <w:sz w:val="24"/>
                <w:szCs w:val="28"/>
              </w:rPr>
              <w:t>总价</w:t>
            </w:r>
          </w:p>
        </w:tc>
        <w:tc>
          <w:tcPr>
            <w:tcW w:w="992" w:type="dxa"/>
            <w:vAlign w:val="center"/>
          </w:tcPr>
          <w:p>
            <w:pPr>
              <w:spacing w:line="480" w:lineRule="auto"/>
              <w:jc w:val="center"/>
              <w:rPr>
                <w:sz w:val="24"/>
                <w:szCs w:val="28"/>
              </w:rPr>
            </w:pPr>
            <w:r>
              <w:rPr>
                <w:rFonts w:hint="eastAsia"/>
                <w:sz w:val="24"/>
                <w:szCs w:val="28"/>
              </w:rPr>
              <w:t>供货期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vAlign w:val="center"/>
          </w:tcPr>
          <w:p>
            <w:pPr>
              <w:spacing w:line="480" w:lineRule="auto"/>
              <w:jc w:val="center"/>
              <w:rPr>
                <w:sz w:val="24"/>
                <w:szCs w:val="28"/>
              </w:rPr>
            </w:pPr>
          </w:p>
        </w:tc>
        <w:tc>
          <w:tcPr>
            <w:tcW w:w="1275" w:type="dxa"/>
            <w:vAlign w:val="center"/>
          </w:tcPr>
          <w:p>
            <w:pPr>
              <w:spacing w:line="480" w:lineRule="auto"/>
              <w:rPr>
                <w:sz w:val="24"/>
                <w:szCs w:val="28"/>
              </w:rPr>
            </w:pPr>
          </w:p>
        </w:tc>
        <w:tc>
          <w:tcPr>
            <w:tcW w:w="1134" w:type="dxa"/>
            <w:vAlign w:val="center"/>
          </w:tcPr>
          <w:p>
            <w:pPr>
              <w:spacing w:line="480" w:lineRule="auto"/>
              <w:rPr>
                <w:sz w:val="24"/>
                <w:szCs w:val="28"/>
              </w:rPr>
            </w:pPr>
          </w:p>
        </w:tc>
        <w:tc>
          <w:tcPr>
            <w:tcW w:w="1418" w:type="dxa"/>
            <w:vAlign w:val="center"/>
          </w:tcPr>
          <w:p>
            <w:pPr>
              <w:spacing w:line="480" w:lineRule="auto"/>
              <w:rPr>
                <w:sz w:val="24"/>
                <w:szCs w:val="28"/>
              </w:rPr>
            </w:pPr>
            <w:r>
              <w:rPr>
                <w:rFonts w:hint="eastAsia"/>
                <w:sz w:val="24"/>
                <w:szCs w:val="28"/>
              </w:rPr>
              <w:t>详细清单附后</w:t>
            </w:r>
          </w:p>
        </w:tc>
        <w:tc>
          <w:tcPr>
            <w:tcW w:w="850" w:type="dxa"/>
            <w:vAlign w:val="center"/>
          </w:tcPr>
          <w:p>
            <w:pPr>
              <w:spacing w:line="480" w:lineRule="auto"/>
              <w:jc w:val="center"/>
              <w:rPr>
                <w:sz w:val="24"/>
                <w:szCs w:val="28"/>
              </w:rPr>
            </w:pPr>
          </w:p>
        </w:tc>
        <w:tc>
          <w:tcPr>
            <w:tcW w:w="709" w:type="dxa"/>
            <w:vAlign w:val="center"/>
          </w:tcPr>
          <w:p>
            <w:pPr>
              <w:spacing w:line="480" w:lineRule="auto"/>
              <w:jc w:val="center"/>
              <w:rPr>
                <w:sz w:val="24"/>
                <w:szCs w:val="28"/>
              </w:rPr>
            </w:pPr>
          </w:p>
        </w:tc>
        <w:tc>
          <w:tcPr>
            <w:tcW w:w="1134" w:type="dxa"/>
            <w:vAlign w:val="center"/>
          </w:tcPr>
          <w:p>
            <w:pPr>
              <w:spacing w:line="480" w:lineRule="auto"/>
              <w:jc w:val="center"/>
              <w:rPr>
                <w:sz w:val="24"/>
                <w:szCs w:val="28"/>
              </w:rPr>
            </w:pPr>
          </w:p>
        </w:tc>
        <w:tc>
          <w:tcPr>
            <w:tcW w:w="1134" w:type="dxa"/>
            <w:vAlign w:val="center"/>
          </w:tcPr>
          <w:p>
            <w:pPr>
              <w:spacing w:line="480" w:lineRule="auto"/>
              <w:jc w:val="center"/>
              <w:rPr>
                <w:sz w:val="24"/>
                <w:szCs w:val="28"/>
              </w:rPr>
            </w:pPr>
          </w:p>
        </w:tc>
        <w:tc>
          <w:tcPr>
            <w:tcW w:w="992" w:type="dxa"/>
            <w:vAlign w:val="center"/>
          </w:tcPr>
          <w:p>
            <w:pPr>
              <w:spacing w:line="480" w:lineRule="auto"/>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gridSpan w:val="2"/>
          </w:tcPr>
          <w:p>
            <w:pPr>
              <w:spacing w:line="480" w:lineRule="auto"/>
              <w:jc w:val="center"/>
              <w:rPr>
                <w:sz w:val="24"/>
                <w:szCs w:val="28"/>
              </w:rPr>
            </w:pPr>
            <w:r>
              <w:rPr>
                <w:rFonts w:hint="eastAsia"/>
                <w:sz w:val="24"/>
                <w:szCs w:val="28"/>
              </w:rPr>
              <w:t>合计</w:t>
            </w:r>
          </w:p>
        </w:tc>
        <w:tc>
          <w:tcPr>
            <w:tcW w:w="7371" w:type="dxa"/>
            <w:gridSpan w:val="7"/>
          </w:tcPr>
          <w:p>
            <w:pPr>
              <w:spacing w:line="480" w:lineRule="auto"/>
              <w:ind w:firstLine="120" w:firstLineChars="50"/>
              <w:rPr>
                <w:sz w:val="24"/>
                <w:szCs w:val="28"/>
              </w:rPr>
            </w:pPr>
            <w:r>
              <w:rPr>
                <w:rFonts w:hint="eastAsia"/>
                <w:sz w:val="24"/>
                <w:szCs w:val="28"/>
              </w:rPr>
              <w:t>大写：     小写：</w:t>
            </w:r>
          </w:p>
        </w:tc>
      </w:tr>
    </w:tbl>
    <w:p>
      <w:pPr>
        <w:spacing w:line="480" w:lineRule="auto"/>
        <w:ind w:firstLine="480" w:firstLineChars="200"/>
        <w:rPr>
          <w:sz w:val="24"/>
          <w:szCs w:val="28"/>
        </w:rPr>
      </w:pPr>
      <w:r>
        <w:rPr>
          <w:rFonts w:hint="eastAsia"/>
          <w:sz w:val="24"/>
          <w:szCs w:val="28"/>
        </w:rPr>
        <w:t>三、设备质量要求及供方对质量负责的条件和期限</w:t>
      </w:r>
    </w:p>
    <w:p>
      <w:pPr>
        <w:spacing w:line="480" w:lineRule="auto"/>
        <w:ind w:firstLine="480" w:firstLineChars="200"/>
        <w:rPr>
          <w:sz w:val="24"/>
          <w:szCs w:val="28"/>
        </w:rPr>
      </w:pPr>
      <w:r>
        <w:rPr>
          <w:rFonts w:hint="eastAsia"/>
          <w:sz w:val="24"/>
          <w:szCs w:val="28"/>
        </w:rPr>
        <w:t>1、供方提供的货物须是全新的且保证不是库存或积压品（包括零部件），符合国家、部委或地方相关标准以及该产品的出厂标准。</w:t>
      </w:r>
    </w:p>
    <w:p>
      <w:pPr>
        <w:spacing w:line="480" w:lineRule="auto"/>
        <w:ind w:firstLine="480" w:firstLineChars="200"/>
        <w:rPr>
          <w:sz w:val="24"/>
          <w:szCs w:val="28"/>
        </w:rPr>
      </w:pPr>
      <w:r>
        <w:rPr>
          <w:rFonts w:hint="eastAsia"/>
          <w:sz w:val="24"/>
          <w:szCs w:val="28"/>
        </w:rPr>
        <w:t>2、方应在产品使用期限内，承担所提供的货物因自身质量原因产生的责任。</w:t>
      </w:r>
    </w:p>
    <w:p>
      <w:pPr>
        <w:spacing w:line="480" w:lineRule="auto"/>
        <w:ind w:firstLine="480" w:firstLineChars="200"/>
        <w:rPr>
          <w:sz w:val="24"/>
          <w:szCs w:val="28"/>
        </w:rPr>
      </w:pPr>
      <w:r>
        <w:rPr>
          <w:rFonts w:hint="eastAsia"/>
          <w:sz w:val="24"/>
          <w:szCs w:val="28"/>
        </w:rPr>
        <w:t>四、交货时间、地点、方式：年月日前，供方负责将货物按需方规定的地点交货、安装、调试完毕，并具备验收条件。</w:t>
      </w:r>
    </w:p>
    <w:p>
      <w:pPr>
        <w:spacing w:line="480" w:lineRule="auto"/>
        <w:ind w:firstLine="480" w:firstLineChars="200"/>
        <w:rPr>
          <w:sz w:val="24"/>
          <w:szCs w:val="28"/>
        </w:rPr>
      </w:pPr>
      <w:r>
        <w:rPr>
          <w:rFonts w:hint="eastAsia"/>
          <w:sz w:val="24"/>
          <w:szCs w:val="28"/>
        </w:rPr>
        <w:t>五、货物标志、包装、运输：按招标文件办理。供方将货物直接运至规定的地点，运费自理。</w:t>
      </w:r>
    </w:p>
    <w:p>
      <w:pPr>
        <w:spacing w:line="480" w:lineRule="auto"/>
        <w:ind w:firstLine="480" w:firstLineChars="200"/>
        <w:rPr>
          <w:sz w:val="24"/>
          <w:szCs w:val="28"/>
        </w:rPr>
      </w:pPr>
      <w:r>
        <w:rPr>
          <w:rFonts w:hint="eastAsia"/>
          <w:sz w:val="24"/>
          <w:szCs w:val="28"/>
        </w:rPr>
        <w:t>六、技术资料及技术服务：供方在交货时应执行招标文件中有关技术资料、技术服务的规定，向需方交付技术资料并进行技术培训。</w:t>
      </w:r>
    </w:p>
    <w:p>
      <w:pPr>
        <w:spacing w:line="480" w:lineRule="auto"/>
        <w:ind w:firstLine="480" w:firstLineChars="200"/>
        <w:rPr>
          <w:sz w:val="24"/>
          <w:szCs w:val="28"/>
        </w:rPr>
      </w:pPr>
      <w:r>
        <w:rPr>
          <w:rFonts w:hint="eastAsia"/>
          <w:sz w:val="24"/>
          <w:szCs w:val="28"/>
        </w:rPr>
        <w:t>七、货物验收：验收标准按招标文件规定执行。需方有权对供方所交货物抽样做试运行实验、实验室检查。</w:t>
      </w:r>
    </w:p>
    <w:p>
      <w:pPr>
        <w:spacing w:line="480" w:lineRule="auto"/>
        <w:ind w:firstLine="480" w:firstLineChars="200"/>
        <w:rPr>
          <w:sz w:val="24"/>
          <w:szCs w:val="28"/>
        </w:rPr>
      </w:pPr>
      <w:r>
        <w:rPr>
          <w:rFonts w:hint="eastAsia"/>
          <w:sz w:val="24"/>
          <w:szCs w:val="28"/>
        </w:rPr>
        <w:t>八、售后服务：全部产品实行3年免费质保，软件3年免费质保升级，终身免费上门服务。</w:t>
      </w:r>
    </w:p>
    <w:p>
      <w:pPr>
        <w:spacing w:line="360" w:lineRule="auto"/>
        <w:ind w:firstLine="480" w:firstLineChars="200"/>
        <w:rPr>
          <w:rFonts w:ascii="宋体" w:cs="宋体"/>
          <w:b w:val="0"/>
          <w:sz w:val="24"/>
          <w:lang w:val="zh-CN"/>
        </w:rPr>
      </w:pPr>
      <w:r>
        <w:rPr>
          <w:rFonts w:hint="eastAsia"/>
          <w:sz w:val="24"/>
          <w:szCs w:val="28"/>
        </w:rPr>
        <w:t>九、结算方式：</w:t>
      </w:r>
      <w:r>
        <w:rPr>
          <w:rFonts w:hint="eastAsia" w:ascii="宋体" w:cs="宋体"/>
          <w:color w:val="auto"/>
          <w:sz w:val="24"/>
          <w:lang w:val="zh-CN"/>
        </w:rPr>
        <w:t>经验收合格后支付合同总价的9</w:t>
      </w:r>
      <w:r>
        <w:rPr>
          <w:rFonts w:hint="eastAsia" w:ascii="宋体" w:cs="宋体"/>
          <w:color w:val="auto"/>
          <w:sz w:val="24"/>
          <w:lang w:val="en-US" w:eastAsia="zh-CN"/>
        </w:rPr>
        <w:t>7</w:t>
      </w:r>
      <w:r>
        <w:rPr>
          <w:rFonts w:ascii="宋体" w:cs="宋体"/>
          <w:color w:val="auto"/>
          <w:sz w:val="24"/>
          <w:lang w:val="zh-CN"/>
        </w:rPr>
        <w:t>%</w:t>
      </w:r>
      <w:r>
        <w:rPr>
          <w:rFonts w:hint="eastAsia" w:ascii="宋体" w:cs="宋体"/>
          <w:color w:val="auto"/>
          <w:sz w:val="24"/>
          <w:lang w:val="zh-CN"/>
        </w:rPr>
        <w:t>；验收合格后正常运行满一年支付合同总价的</w:t>
      </w:r>
      <w:r>
        <w:rPr>
          <w:rFonts w:hint="eastAsia" w:ascii="宋体" w:cs="宋体"/>
          <w:color w:val="auto"/>
          <w:sz w:val="24"/>
          <w:lang w:val="en-US" w:eastAsia="zh-CN"/>
        </w:rPr>
        <w:t>3</w:t>
      </w:r>
      <w:r>
        <w:rPr>
          <w:rFonts w:ascii="宋体" w:cs="宋体"/>
          <w:color w:val="auto"/>
          <w:sz w:val="24"/>
          <w:lang w:val="zh-CN"/>
        </w:rPr>
        <w:t>%</w:t>
      </w:r>
      <w:r>
        <w:rPr>
          <w:rFonts w:hint="eastAsia" w:ascii="宋体" w:cs="宋体"/>
          <w:color w:val="auto"/>
          <w:sz w:val="24"/>
          <w:lang w:val="zh-CN"/>
        </w:rPr>
        <w:t>。</w:t>
      </w:r>
    </w:p>
    <w:p>
      <w:pPr>
        <w:spacing w:line="480" w:lineRule="auto"/>
        <w:ind w:firstLine="480" w:firstLineChars="200"/>
        <w:rPr>
          <w:sz w:val="24"/>
          <w:szCs w:val="28"/>
        </w:rPr>
      </w:pPr>
      <w:r>
        <w:rPr>
          <w:rFonts w:hint="eastAsia"/>
          <w:sz w:val="24"/>
          <w:szCs w:val="28"/>
        </w:rPr>
        <w:t>十、法律责任</w:t>
      </w:r>
    </w:p>
    <w:p>
      <w:pPr>
        <w:spacing w:line="480" w:lineRule="auto"/>
        <w:ind w:firstLine="480" w:firstLineChars="200"/>
        <w:rPr>
          <w:sz w:val="24"/>
          <w:szCs w:val="28"/>
        </w:rPr>
      </w:pPr>
      <w:r>
        <w:rPr>
          <w:rFonts w:hint="eastAsia"/>
          <w:sz w:val="24"/>
          <w:szCs w:val="28"/>
        </w:rPr>
        <w:t>1、供方所交的货物品种、品牌、型号、规格、质量不符合招、投标文件及本合同规定，需方有权拒收，供方应在本合同规定的交货期内负责更换并承担因更换而支付的费用。因更换而造成的逾期交货，则按逾期交货处理。</w:t>
      </w:r>
    </w:p>
    <w:p>
      <w:pPr>
        <w:spacing w:line="480" w:lineRule="auto"/>
        <w:ind w:firstLine="480" w:firstLineChars="200"/>
        <w:rPr>
          <w:sz w:val="24"/>
          <w:szCs w:val="28"/>
        </w:rPr>
      </w:pPr>
      <w:r>
        <w:rPr>
          <w:rFonts w:hint="eastAsia"/>
          <w:sz w:val="24"/>
          <w:szCs w:val="28"/>
        </w:rPr>
        <w:t>2、供方逾期交付货物，应向需方每日支付逾期交货部分货款总</w:t>
      </w:r>
      <w:r>
        <w:rPr>
          <w:rFonts w:hint="eastAsia" w:ascii="宋体" w:hAnsi="宋体"/>
          <w:sz w:val="24"/>
          <w:szCs w:val="28"/>
        </w:rPr>
        <w:t>值5‰</w:t>
      </w:r>
      <w:r>
        <w:rPr>
          <w:rFonts w:hint="eastAsia"/>
          <w:sz w:val="24"/>
          <w:szCs w:val="28"/>
        </w:rPr>
        <w:t>的违约金；在合同规定的交货期满15日仍未全部交货，按不能交货处理。仅支付已验收货物的货款，供方应承担由此发生的全部费用。</w:t>
      </w:r>
    </w:p>
    <w:p>
      <w:pPr>
        <w:spacing w:line="480" w:lineRule="auto"/>
        <w:ind w:firstLine="480" w:firstLineChars="200"/>
        <w:rPr>
          <w:sz w:val="24"/>
          <w:szCs w:val="28"/>
        </w:rPr>
      </w:pPr>
      <w:r>
        <w:rPr>
          <w:rFonts w:hint="eastAsia"/>
          <w:sz w:val="24"/>
          <w:szCs w:val="28"/>
        </w:rPr>
        <w:t>3、供方在本合同规定的交货期内不能交货，应向需方支付全部合同金额</w:t>
      </w:r>
      <w:r>
        <w:rPr>
          <w:rFonts w:hint="eastAsia" w:ascii="宋体" w:hAnsi="宋体"/>
          <w:sz w:val="24"/>
          <w:szCs w:val="28"/>
        </w:rPr>
        <w:t>5‰</w:t>
      </w:r>
      <w:r>
        <w:rPr>
          <w:rFonts w:hint="eastAsia"/>
          <w:sz w:val="24"/>
          <w:szCs w:val="28"/>
        </w:rPr>
        <w:t>的违约金，需方有权终止合同。</w:t>
      </w:r>
    </w:p>
    <w:p>
      <w:pPr>
        <w:spacing w:line="480" w:lineRule="auto"/>
        <w:ind w:firstLine="480" w:firstLineChars="200"/>
        <w:rPr>
          <w:sz w:val="24"/>
          <w:szCs w:val="28"/>
        </w:rPr>
      </w:pPr>
      <w:r>
        <w:rPr>
          <w:rFonts w:hint="eastAsia"/>
          <w:sz w:val="24"/>
          <w:szCs w:val="28"/>
        </w:rPr>
        <w:t>4、需方无正当理由拒收设备，应向供方支付无正当理由拒收设备金额</w:t>
      </w:r>
      <w:r>
        <w:rPr>
          <w:rFonts w:hint="eastAsia" w:ascii="宋体" w:hAnsi="宋体"/>
          <w:sz w:val="24"/>
          <w:szCs w:val="28"/>
        </w:rPr>
        <w:t>5‰</w:t>
      </w:r>
      <w:r>
        <w:rPr>
          <w:rFonts w:hint="eastAsia"/>
          <w:sz w:val="24"/>
          <w:szCs w:val="28"/>
        </w:rPr>
        <w:t>的违约金。</w:t>
      </w:r>
    </w:p>
    <w:p>
      <w:pPr>
        <w:spacing w:line="480" w:lineRule="auto"/>
        <w:ind w:firstLine="480" w:firstLineChars="200"/>
        <w:rPr>
          <w:sz w:val="24"/>
          <w:szCs w:val="28"/>
        </w:rPr>
      </w:pPr>
      <w:r>
        <w:rPr>
          <w:rFonts w:hint="eastAsia"/>
          <w:sz w:val="24"/>
          <w:szCs w:val="28"/>
        </w:rPr>
        <w:t>5、因供方原因造成逾期付款，需方不承担责任。</w:t>
      </w:r>
    </w:p>
    <w:p>
      <w:pPr>
        <w:spacing w:line="480" w:lineRule="auto"/>
        <w:ind w:firstLine="480" w:firstLineChars="200"/>
        <w:rPr>
          <w:sz w:val="24"/>
          <w:szCs w:val="28"/>
        </w:rPr>
      </w:pPr>
      <w:r>
        <w:rPr>
          <w:rFonts w:hint="eastAsia"/>
          <w:sz w:val="24"/>
          <w:szCs w:val="28"/>
        </w:rPr>
        <w:t>十一、质量鉴定：因质量问题发生争议，由襄城县技术监督局或其指定的机构进行质量鉴定，该鉴定结论是终局的，供需双方均应当接受鉴定结论。</w:t>
      </w:r>
    </w:p>
    <w:p>
      <w:pPr>
        <w:spacing w:line="480" w:lineRule="auto"/>
        <w:ind w:firstLine="480" w:firstLineChars="200"/>
        <w:rPr>
          <w:sz w:val="24"/>
          <w:szCs w:val="28"/>
        </w:rPr>
      </w:pPr>
      <w:r>
        <w:rPr>
          <w:rFonts w:hint="eastAsia"/>
          <w:sz w:val="24"/>
          <w:szCs w:val="28"/>
        </w:rPr>
        <w:t>十二、合同生效及其它：本合同经双方法定代表人或委托代理人签字并加盖公章后生效。本合同一式七份。</w:t>
      </w:r>
    </w:p>
    <w:p>
      <w:pPr>
        <w:spacing w:line="480" w:lineRule="auto"/>
        <w:ind w:firstLine="480" w:firstLineChars="200"/>
        <w:rPr>
          <w:sz w:val="24"/>
          <w:szCs w:val="28"/>
        </w:rPr>
      </w:pPr>
    </w:p>
    <w:p>
      <w:pPr>
        <w:spacing w:line="480" w:lineRule="auto"/>
        <w:ind w:firstLine="480" w:firstLineChars="200"/>
        <w:rPr>
          <w:sz w:val="24"/>
          <w:szCs w:val="28"/>
        </w:rPr>
      </w:pPr>
      <w:r>
        <w:rPr>
          <w:rFonts w:hint="eastAsia"/>
          <w:sz w:val="24"/>
          <w:szCs w:val="28"/>
        </w:rPr>
        <w:t>供方：                              需方：襄城县公安局</w:t>
      </w:r>
    </w:p>
    <w:p>
      <w:pPr>
        <w:spacing w:line="480" w:lineRule="auto"/>
        <w:ind w:firstLine="480" w:firstLineChars="200"/>
        <w:rPr>
          <w:sz w:val="24"/>
          <w:szCs w:val="28"/>
        </w:rPr>
      </w:pPr>
      <w:r>
        <w:rPr>
          <w:rFonts w:hint="eastAsia"/>
          <w:sz w:val="24"/>
          <w:szCs w:val="28"/>
        </w:rPr>
        <w:t>地址：                               地址：襄城县烟城路</w:t>
      </w:r>
    </w:p>
    <w:p>
      <w:pPr>
        <w:spacing w:line="480" w:lineRule="auto"/>
        <w:ind w:firstLine="480" w:firstLineChars="200"/>
        <w:rPr>
          <w:sz w:val="24"/>
          <w:szCs w:val="28"/>
        </w:rPr>
      </w:pPr>
      <w:r>
        <w:rPr>
          <w:rFonts w:hint="eastAsia"/>
          <w:sz w:val="24"/>
          <w:szCs w:val="28"/>
        </w:rPr>
        <w:t>负责人：                              负责人：</w:t>
      </w:r>
    </w:p>
    <w:p>
      <w:pPr>
        <w:spacing w:line="480" w:lineRule="auto"/>
        <w:ind w:firstLine="480" w:firstLineChars="200"/>
        <w:rPr>
          <w:sz w:val="24"/>
          <w:szCs w:val="28"/>
        </w:rPr>
      </w:pPr>
      <w:r>
        <w:rPr>
          <w:rFonts w:hint="eastAsia"/>
          <w:sz w:val="24"/>
          <w:szCs w:val="28"/>
        </w:rPr>
        <w:t>电话：                                电话：</w:t>
      </w:r>
    </w:p>
    <w:p>
      <w:pPr>
        <w:spacing w:line="480" w:lineRule="auto"/>
        <w:ind w:firstLine="480" w:firstLineChars="200"/>
        <w:rPr>
          <w:sz w:val="24"/>
          <w:szCs w:val="28"/>
        </w:rPr>
      </w:pPr>
      <w:r>
        <w:rPr>
          <w:rFonts w:hint="eastAsia"/>
          <w:sz w:val="24"/>
          <w:szCs w:val="28"/>
        </w:rPr>
        <w:t>签定时间：                            签定时间：</w:t>
      </w:r>
    </w:p>
    <w:p>
      <w:pPr>
        <w:widowControl/>
        <w:spacing w:line="480" w:lineRule="auto"/>
        <w:jc w:val="left"/>
      </w:pPr>
    </w:p>
    <w:p/>
    <w:p>
      <w:pPr>
        <w:tabs>
          <w:tab w:val="left" w:pos="778"/>
        </w:tabs>
        <w:jc w:val="left"/>
      </w:pPr>
      <w:r>
        <w:rPr>
          <w:rFonts w:hint="eastAsia"/>
        </w:rPr>
        <w:tab/>
      </w:r>
    </w:p>
    <w:p>
      <w:pPr>
        <w:spacing w:line="360" w:lineRule="auto"/>
        <w:jc w:val="center"/>
        <w:rPr>
          <w:sz w:val="28"/>
          <w:szCs w:val="28"/>
        </w:rPr>
      </w:pPr>
    </w:p>
    <w:p>
      <w:pPr>
        <w:spacing w:line="360" w:lineRule="auto"/>
        <w:jc w:val="center"/>
        <w:rPr>
          <w:rFonts w:ascii="宋体" w:hAnsi="宋体" w:cs="宋体"/>
          <w:b/>
          <w:bCs/>
          <w:sz w:val="32"/>
          <w:szCs w:val="32"/>
        </w:rPr>
      </w:pPr>
    </w:p>
    <w:p>
      <w:pPr>
        <w:spacing w:line="360" w:lineRule="auto"/>
        <w:jc w:val="center"/>
        <w:rPr>
          <w:rFonts w:ascii="宋体" w:hAnsi="宋体" w:cs="宋体"/>
          <w:b/>
          <w:bCs/>
          <w:sz w:val="32"/>
          <w:szCs w:val="32"/>
        </w:rPr>
      </w:pPr>
    </w:p>
    <w:p>
      <w:pPr>
        <w:spacing w:line="360" w:lineRule="auto"/>
        <w:jc w:val="center"/>
        <w:rPr>
          <w:rFonts w:ascii="宋体" w:hAnsi="宋体" w:cs="宋体"/>
          <w:b/>
          <w:bCs/>
          <w:sz w:val="32"/>
          <w:szCs w:val="32"/>
        </w:rPr>
      </w:pPr>
    </w:p>
    <w:p>
      <w:pPr>
        <w:spacing w:line="360" w:lineRule="auto"/>
        <w:jc w:val="center"/>
        <w:rPr>
          <w:rFonts w:ascii="宋体" w:hAnsi="宋体" w:cs="宋体"/>
          <w:b/>
          <w:bCs/>
          <w:sz w:val="32"/>
          <w:szCs w:val="32"/>
        </w:rPr>
      </w:pPr>
    </w:p>
    <w:p>
      <w:pPr>
        <w:spacing w:line="360" w:lineRule="auto"/>
        <w:jc w:val="center"/>
        <w:rPr>
          <w:rFonts w:ascii="宋体" w:hAnsi="宋体" w:cs="宋体"/>
          <w:b/>
          <w:bCs/>
          <w:sz w:val="32"/>
          <w:szCs w:val="32"/>
        </w:rPr>
      </w:pPr>
    </w:p>
    <w:p>
      <w:pPr>
        <w:spacing w:line="360" w:lineRule="auto"/>
        <w:jc w:val="center"/>
        <w:rPr>
          <w:rFonts w:ascii="宋体" w:hAnsi="宋体" w:cs="宋体"/>
          <w:b/>
          <w:bCs/>
          <w:sz w:val="32"/>
          <w:szCs w:val="32"/>
        </w:rPr>
      </w:pPr>
    </w:p>
    <w:p>
      <w:pPr>
        <w:spacing w:line="360" w:lineRule="auto"/>
        <w:jc w:val="center"/>
        <w:rPr>
          <w:rFonts w:ascii="宋体" w:hAnsi="宋体" w:cs="宋体"/>
          <w:b/>
          <w:bCs/>
          <w:sz w:val="32"/>
          <w:szCs w:val="32"/>
        </w:rPr>
      </w:pPr>
    </w:p>
    <w:p>
      <w:pPr>
        <w:spacing w:line="360" w:lineRule="auto"/>
        <w:jc w:val="center"/>
        <w:rPr>
          <w:rFonts w:ascii="宋体" w:hAnsi="宋体" w:cs="宋体"/>
          <w:b/>
          <w:bCs/>
          <w:sz w:val="32"/>
          <w:szCs w:val="32"/>
        </w:rPr>
      </w:pPr>
    </w:p>
    <w:p>
      <w:pPr>
        <w:spacing w:line="360" w:lineRule="auto"/>
        <w:jc w:val="center"/>
        <w:rPr>
          <w:rFonts w:ascii="宋体" w:hAnsi="宋体" w:cs="宋体"/>
          <w:b/>
          <w:bCs/>
          <w:sz w:val="32"/>
          <w:szCs w:val="32"/>
        </w:rPr>
      </w:pPr>
    </w:p>
    <w:p>
      <w:pPr>
        <w:spacing w:line="360" w:lineRule="auto"/>
        <w:jc w:val="center"/>
        <w:rPr>
          <w:rFonts w:ascii="宋体" w:hAnsi="宋体" w:cs="宋体"/>
          <w:b/>
          <w:bCs/>
          <w:sz w:val="32"/>
          <w:szCs w:val="32"/>
        </w:rPr>
      </w:pPr>
    </w:p>
    <w:p>
      <w:pPr>
        <w:spacing w:line="360" w:lineRule="auto"/>
        <w:jc w:val="center"/>
        <w:rPr>
          <w:rFonts w:ascii="宋体" w:hAnsi="宋体" w:cs="宋体"/>
          <w:b/>
          <w:bCs/>
          <w:sz w:val="32"/>
          <w:szCs w:val="32"/>
        </w:rPr>
      </w:pPr>
    </w:p>
    <w:p>
      <w:pPr>
        <w:spacing w:line="360" w:lineRule="auto"/>
        <w:jc w:val="center"/>
        <w:rPr>
          <w:rFonts w:ascii="宋体" w:hAnsi="宋体" w:cs="宋体"/>
          <w:b/>
          <w:bCs/>
          <w:sz w:val="32"/>
          <w:szCs w:val="32"/>
        </w:rPr>
      </w:pPr>
    </w:p>
    <w:p>
      <w:pPr>
        <w:spacing w:line="360" w:lineRule="auto"/>
        <w:jc w:val="center"/>
        <w:rPr>
          <w:rFonts w:hint="eastAsia" w:ascii="宋体" w:hAnsi="宋体" w:cs="宋体"/>
          <w:b/>
          <w:bCs/>
          <w:sz w:val="32"/>
          <w:szCs w:val="32"/>
        </w:rPr>
      </w:pPr>
    </w:p>
    <w:p>
      <w:pPr>
        <w:spacing w:line="360" w:lineRule="auto"/>
        <w:jc w:val="center"/>
        <w:rPr>
          <w:rFonts w:ascii="宋体" w:hAnsi="宋体" w:cs="宋体"/>
          <w:b/>
          <w:bCs/>
          <w:sz w:val="32"/>
          <w:szCs w:val="32"/>
        </w:rPr>
      </w:pPr>
      <w:bookmarkStart w:id="4" w:name="_GoBack"/>
      <w:bookmarkEnd w:id="4"/>
      <w:r>
        <w:rPr>
          <w:rFonts w:hint="eastAsia" w:ascii="宋体" w:hAnsi="宋体" w:cs="宋体"/>
          <w:b/>
          <w:bCs/>
          <w:sz w:val="32"/>
          <w:szCs w:val="32"/>
        </w:rPr>
        <w:t>第七部分    附件</w:t>
      </w:r>
    </w:p>
    <w:p>
      <w:pPr>
        <w:spacing w:line="360" w:lineRule="auto"/>
        <w:rPr>
          <w:rFonts w:ascii="宋体" w:hAnsi="宋体" w:cs="宋体"/>
          <w:sz w:val="24"/>
        </w:rPr>
      </w:pPr>
      <w:r>
        <w:rPr>
          <w:rFonts w:hint="eastAsia" w:ascii="宋体" w:hAnsi="宋体" w:cs="宋体"/>
          <w:sz w:val="24"/>
        </w:rPr>
        <w:t>附件1：</w:t>
      </w:r>
    </w:p>
    <w:p>
      <w:pPr>
        <w:spacing w:line="360" w:lineRule="auto"/>
        <w:jc w:val="center"/>
        <w:rPr>
          <w:rFonts w:ascii="宋体" w:hAnsi="宋体" w:cs="宋体"/>
          <w:b/>
          <w:bCs/>
          <w:sz w:val="24"/>
        </w:rPr>
      </w:pPr>
      <w:r>
        <w:rPr>
          <w:rFonts w:hint="eastAsia" w:ascii="宋体" w:hAnsi="宋体" w:cs="宋体"/>
          <w:b/>
          <w:bCs/>
          <w:sz w:val="24"/>
        </w:rPr>
        <w:t>投 标 书</w:t>
      </w: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致：襄城县政府采购中心</w:t>
      </w:r>
    </w:p>
    <w:p>
      <w:pPr>
        <w:spacing w:line="360" w:lineRule="auto"/>
        <w:ind w:firstLine="480" w:firstLineChars="200"/>
        <w:rPr>
          <w:rFonts w:ascii="宋体" w:hAnsi="宋体" w:cs="宋体"/>
          <w:sz w:val="24"/>
        </w:rPr>
      </w:pPr>
      <w:r>
        <w:rPr>
          <w:rFonts w:hint="eastAsia" w:ascii="宋体" w:hAnsi="宋体" w:cs="宋体"/>
          <w:sz w:val="24"/>
        </w:rPr>
        <w:t>根据贵方招标编号为XZZ—G2017072号投标邀请，签字代表（全名、职务）   经正式授权并代表投标人     （投标人名称、地址）提交下述文件正本一份和副本四份，并对之负法律责任。</w:t>
      </w:r>
    </w:p>
    <w:p>
      <w:pPr>
        <w:spacing w:line="360" w:lineRule="auto"/>
        <w:ind w:firstLine="480" w:firstLineChars="200"/>
        <w:rPr>
          <w:rFonts w:ascii="宋体" w:hAnsi="宋体" w:cs="宋体"/>
          <w:sz w:val="24"/>
        </w:rPr>
      </w:pPr>
      <w:r>
        <w:rPr>
          <w:rFonts w:hint="eastAsia" w:ascii="宋体" w:hAnsi="宋体" w:cs="宋体"/>
          <w:sz w:val="24"/>
        </w:rPr>
        <w:t>据此函，签字代表宣布同意如下：</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1、所附投标报价表规定的应提供和交付的货物投标总价为人民币</w:t>
      </w:r>
      <w:r>
        <w:rPr>
          <w:rFonts w:hint="eastAsia" w:ascii="宋体" w:hAnsi="宋体" w:cs="宋体"/>
          <w:sz w:val="24"/>
          <w:u w:val="single"/>
        </w:rPr>
        <w:t xml:space="preserve">       </w:t>
      </w:r>
      <w:r>
        <w:rPr>
          <w:rFonts w:hint="eastAsia" w:ascii="宋体" w:hAnsi="宋体" w:cs="宋体"/>
          <w:sz w:val="24"/>
        </w:rPr>
        <w:t>，即（大写）</w:t>
      </w:r>
      <w:r>
        <w:rPr>
          <w:rFonts w:hint="eastAsia" w:ascii="宋体" w:hAnsi="宋体" w:cs="宋体"/>
          <w:sz w:val="24"/>
          <w:u w:val="single"/>
        </w:rPr>
        <w:t xml:space="preserve">          </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2、如果我们的投标文件被接受， 我们将履行招标文件中规定的每一项要求，按期、按质、按量履行合同。</w:t>
      </w:r>
    </w:p>
    <w:p>
      <w:pPr>
        <w:spacing w:line="360" w:lineRule="auto"/>
        <w:ind w:firstLine="480" w:firstLineChars="200"/>
        <w:rPr>
          <w:rFonts w:ascii="宋体" w:hAnsi="宋体" w:cs="宋体"/>
          <w:sz w:val="24"/>
        </w:rPr>
      </w:pPr>
      <w:r>
        <w:rPr>
          <w:rFonts w:hint="eastAsia" w:ascii="宋体" w:hAnsi="宋体" w:cs="宋体"/>
          <w:sz w:val="24"/>
        </w:rPr>
        <w:t>3、我方愿按《中华人民共和国合同法》履行我方的全部责任。</w:t>
      </w:r>
    </w:p>
    <w:p>
      <w:pPr>
        <w:spacing w:line="360" w:lineRule="auto"/>
        <w:ind w:firstLine="480" w:firstLineChars="200"/>
        <w:rPr>
          <w:rFonts w:ascii="宋体" w:hAnsi="宋体" w:cs="宋体"/>
          <w:sz w:val="24"/>
        </w:rPr>
      </w:pPr>
      <w:r>
        <w:rPr>
          <w:rFonts w:hint="eastAsia" w:ascii="宋体" w:hAnsi="宋体" w:cs="宋体"/>
          <w:sz w:val="24"/>
        </w:rPr>
        <w:t>4、投标人已详细审查全部招标文件，包括修改文件以及全部参考资料和有关附件。我们完全理解并同意放弃对这方面有不明及误解的权力。</w:t>
      </w:r>
    </w:p>
    <w:p>
      <w:pPr>
        <w:spacing w:line="360" w:lineRule="auto"/>
        <w:ind w:firstLine="480" w:firstLineChars="200"/>
        <w:rPr>
          <w:rFonts w:ascii="宋体" w:hAnsi="宋体" w:cs="宋体"/>
          <w:sz w:val="24"/>
        </w:rPr>
      </w:pPr>
      <w:r>
        <w:rPr>
          <w:rFonts w:hint="eastAsia" w:ascii="宋体" w:hAnsi="宋体" w:cs="宋体"/>
          <w:sz w:val="24"/>
        </w:rPr>
        <w:t>5、本投标自开标日起有效期为30天。</w:t>
      </w:r>
    </w:p>
    <w:p>
      <w:pPr>
        <w:spacing w:line="360" w:lineRule="auto"/>
        <w:ind w:firstLine="480" w:firstLineChars="200"/>
        <w:rPr>
          <w:rFonts w:ascii="宋体" w:hAnsi="宋体" w:cs="宋体"/>
          <w:sz w:val="24"/>
        </w:rPr>
      </w:pPr>
      <w:r>
        <w:rPr>
          <w:rFonts w:hint="eastAsia" w:ascii="宋体" w:hAnsi="宋体" w:cs="宋体"/>
          <w:sz w:val="24"/>
        </w:rPr>
        <w:t>6、如果在规定的开标时间后，我方在投标有效期内撤回投标，其投标保证金不予退还。</w:t>
      </w:r>
    </w:p>
    <w:p>
      <w:pPr>
        <w:spacing w:line="360" w:lineRule="auto"/>
        <w:ind w:firstLine="480" w:firstLineChars="200"/>
        <w:rPr>
          <w:rFonts w:ascii="宋体" w:hAnsi="宋体" w:cs="宋体"/>
          <w:sz w:val="24"/>
        </w:rPr>
      </w:pPr>
      <w:r>
        <w:rPr>
          <w:rFonts w:hint="eastAsia" w:ascii="宋体" w:hAnsi="宋体" w:cs="宋体"/>
          <w:sz w:val="24"/>
        </w:rPr>
        <w:t>7、投标人同意提供按照贵方可能要求的与其投标有关的一切数据或资料，理解贵方不一定要接受最低价的投标。</w:t>
      </w:r>
    </w:p>
    <w:p>
      <w:pPr>
        <w:spacing w:line="360" w:lineRule="auto"/>
        <w:ind w:firstLine="480" w:firstLineChars="200"/>
        <w:rPr>
          <w:rFonts w:ascii="宋体" w:hAnsi="宋体" w:cs="宋体"/>
          <w:sz w:val="24"/>
        </w:rPr>
      </w:pPr>
      <w:r>
        <w:rPr>
          <w:rFonts w:hint="eastAsia" w:ascii="宋体" w:hAnsi="宋体" w:cs="宋体"/>
          <w:sz w:val="24"/>
        </w:rPr>
        <w:t>8、我方保证投标文件中的所有资料均为真实、有效的，如有虚假，我方承诺投标文件无效并愿承担一切责任。</w:t>
      </w:r>
    </w:p>
    <w:p>
      <w:pPr>
        <w:spacing w:line="360" w:lineRule="auto"/>
        <w:ind w:firstLine="480" w:firstLineChars="200"/>
        <w:rPr>
          <w:rFonts w:ascii="宋体" w:hAnsi="宋体" w:cs="宋体"/>
          <w:sz w:val="24"/>
        </w:rPr>
      </w:pPr>
      <w:r>
        <w:rPr>
          <w:rFonts w:hint="eastAsia" w:ascii="宋体" w:hAnsi="宋体" w:cs="宋体"/>
          <w:sz w:val="24"/>
        </w:rPr>
        <w:t>9、与本投标有关的一切正式往来请寄：</w:t>
      </w:r>
    </w:p>
    <w:p>
      <w:pPr>
        <w:spacing w:line="360" w:lineRule="auto"/>
        <w:ind w:firstLine="480" w:firstLineChars="200"/>
        <w:rPr>
          <w:rFonts w:ascii="宋体" w:hAnsi="宋体" w:cs="宋体"/>
          <w:sz w:val="24"/>
        </w:rPr>
      </w:pPr>
      <w:r>
        <w:rPr>
          <w:rFonts w:hint="eastAsia" w:ascii="宋体" w:hAnsi="宋体" w:cs="宋体"/>
          <w:sz w:val="24"/>
        </w:rPr>
        <w:t>地址：             邮政编码：</w:t>
      </w:r>
    </w:p>
    <w:p>
      <w:pPr>
        <w:spacing w:line="360" w:lineRule="auto"/>
        <w:ind w:firstLine="480" w:firstLineChars="200"/>
        <w:rPr>
          <w:rFonts w:ascii="宋体" w:hAnsi="宋体" w:cs="宋体"/>
          <w:sz w:val="24"/>
        </w:rPr>
      </w:pPr>
      <w:r>
        <w:rPr>
          <w:rFonts w:hint="eastAsia" w:ascii="宋体" w:hAnsi="宋体" w:cs="宋体"/>
          <w:sz w:val="24"/>
        </w:rPr>
        <w:t>电话：             传真：</w:t>
      </w:r>
    </w:p>
    <w:p>
      <w:pPr>
        <w:spacing w:line="360" w:lineRule="auto"/>
        <w:ind w:firstLine="480" w:firstLineChars="200"/>
        <w:rPr>
          <w:rFonts w:ascii="宋体" w:hAnsi="宋体" w:cs="宋体"/>
          <w:sz w:val="24"/>
        </w:rPr>
      </w:pPr>
      <w:r>
        <w:rPr>
          <w:rFonts w:hint="eastAsia" w:ascii="宋体" w:hAnsi="宋体" w:cs="宋体"/>
          <w:sz w:val="24"/>
        </w:rPr>
        <w:t>投标人代表姓名、职务（签名）：</w:t>
      </w:r>
    </w:p>
    <w:p>
      <w:pPr>
        <w:spacing w:line="360" w:lineRule="auto"/>
        <w:ind w:firstLine="480" w:firstLineChars="200"/>
        <w:rPr>
          <w:rFonts w:ascii="宋体" w:hAnsi="宋体" w:cs="宋体"/>
          <w:sz w:val="24"/>
        </w:rPr>
      </w:pPr>
      <w:r>
        <w:rPr>
          <w:rFonts w:hint="eastAsia" w:ascii="宋体" w:hAnsi="宋体" w:cs="宋体"/>
          <w:sz w:val="24"/>
        </w:rPr>
        <w:t>投标人名称：（盖章）：</w:t>
      </w:r>
    </w:p>
    <w:p>
      <w:pPr>
        <w:spacing w:line="360" w:lineRule="auto"/>
        <w:ind w:firstLine="480" w:firstLineChars="200"/>
        <w:rPr>
          <w:rFonts w:ascii="宋体" w:hAnsi="宋体" w:cs="宋体"/>
          <w:sz w:val="24"/>
        </w:rPr>
      </w:pPr>
      <w:r>
        <w:rPr>
          <w:rFonts w:hint="eastAsia" w:ascii="宋体" w:hAnsi="宋体" w:cs="宋体"/>
          <w:sz w:val="24"/>
        </w:rPr>
        <w:t>日期：</w:t>
      </w: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附件2：</w:t>
      </w:r>
    </w:p>
    <w:p>
      <w:pPr>
        <w:spacing w:line="360" w:lineRule="auto"/>
        <w:jc w:val="center"/>
        <w:rPr>
          <w:rFonts w:ascii="宋体" w:hAnsi="宋体" w:cs="宋体"/>
          <w:sz w:val="24"/>
        </w:rPr>
      </w:pPr>
      <w:r>
        <w:rPr>
          <w:rFonts w:hint="eastAsia" w:ascii="宋体" w:hAnsi="宋体" w:cs="宋体"/>
          <w:sz w:val="24"/>
        </w:rPr>
        <w:t>报价一览表</w:t>
      </w:r>
    </w:p>
    <w:tbl>
      <w:tblPr>
        <w:tblStyle w:val="15"/>
        <w:tblW w:w="9790" w:type="dxa"/>
        <w:tblInd w:w="1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3"/>
        <w:gridCol w:w="3377"/>
        <w:gridCol w:w="1371"/>
        <w:gridCol w:w="1609"/>
        <w:gridCol w:w="1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vAlign w:val="center"/>
          </w:tcPr>
          <w:p>
            <w:pPr>
              <w:spacing w:line="360" w:lineRule="auto"/>
              <w:jc w:val="center"/>
              <w:rPr>
                <w:rFonts w:ascii="宋体" w:hAnsi="宋体" w:cs="宋体"/>
                <w:sz w:val="24"/>
              </w:rPr>
            </w:pPr>
            <w:r>
              <w:rPr>
                <w:rFonts w:hint="eastAsia" w:ascii="宋体" w:hAnsi="宋体" w:cs="宋体"/>
                <w:sz w:val="24"/>
              </w:rPr>
              <w:t>项目名称</w:t>
            </w:r>
          </w:p>
        </w:tc>
        <w:tc>
          <w:tcPr>
            <w:tcW w:w="3377" w:type="dxa"/>
            <w:vAlign w:val="center"/>
          </w:tcPr>
          <w:p>
            <w:pPr>
              <w:spacing w:line="360" w:lineRule="auto"/>
              <w:jc w:val="center"/>
              <w:rPr>
                <w:rFonts w:ascii="宋体" w:hAnsi="宋体" w:cs="宋体"/>
                <w:sz w:val="24"/>
              </w:rPr>
            </w:pPr>
            <w:r>
              <w:rPr>
                <w:rFonts w:hint="eastAsia" w:ascii="宋体" w:hAnsi="宋体" w:cs="宋体"/>
                <w:sz w:val="24"/>
              </w:rPr>
              <w:t>投标报价</w:t>
            </w:r>
          </w:p>
        </w:tc>
        <w:tc>
          <w:tcPr>
            <w:tcW w:w="1371" w:type="dxa"/>
            <w:vAlign w:val="center"/>
          </w:tcPr>
          <w:p>
            <w:pPr>
              <w:spacing w:line="360" w:lineRule="auto"/>
              <w:jc w:val="center"/>
              <w:rPr>
                <w:rFonts w:ascii="宋体" w:hAnsi="宋体" w:cs="宋体"/>
                <w:sz w:val="24"/>
              </w:rPr>
            </w:pPr>
            <w:r>
              <w:rPr>
                <w:rFonts w:hint="eastAsia" w:ascii="宋体" w:hAnsi="宋体" w:cs="宋体"/>
                <w:sz w:val="24"/>
              </w:rPr>
              <w:t>交货期</w:t>
            </w:r>
          </w:p>
        </w:tc>
        <w:tc>
          <w:tcPr>
            <w:tcW w:w="1609" w:type="dxa"/>
            <w:vAlign w:val="center"/>
          </w:tcPr>
          <w:p>
            <w:pPr>
              <w:spacing w:line="360" w:lineRule="auto"/>
              <w:jc w:val="center"/>
              <w:rPr>
                <w:rFonts w:ascii="宋体" w:hAnsi="宋体" w:cs="宋体"/>
                <w:sz w:val="24"/>
              </w:rPr>
            </w:pPr>
            <w:r>
              <w:rPr>
                <w:rFonts w:hint="eastAsia" w:ascii="宋体" w:hAnsi="宋体" w:cs="宋体"/>
                <w:sz w:val="24"/>
              </w:rPr>
              <w:t>质保期</w:t>
            </w:r>
          </w:p>
        </w:tc>
        <w:tc>
          <w:tcPr>
            <w:tcW w:w="1780" w:type="dxa"/>
            <w:vAlign w:val="center"/>
          </w:tcPr>
          <w:p>
            <w:pPr>
              <w:spacing w:line="360" w:lineRule="auto"/>
              <w:jc w:val="cente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3" w:type="dxa"/>
          </w:tcPr>
          <w:p>
            <w:pPr>
              <w:spacing w:line="360" w:lineRule="auto"/>
              <w:rPr>
                <w:rFonts w:ascii="宋体" w:hAnsi="宋体" w:cs="宋体"/>
                <w:sz w:val="24"/>
              </w:rPr>
            </w:pPr>
          </w:p>
        </w:tc>
        <w:tc>
          <w:tcPr>
            <w:tcW w:w="3377" w:type="dxa"/>
          </w:tcPr>
          <w:p>
            <w:pPr>
              <w:spacing w:line="360" w:lineRule="auto"/>
              <w:ind w:right="-107" w:rightChars="-51"/>
              <w:rPr>
                <w:rFonts w:ascii="宋体" w:hAnsi="宋体" w:cs="宋体"/>
                <w:sz w:val="24"/>
              </w:rPr>
            </w:pPr>
            <w:r>
              <w:rPr>
                <w:rFonts w:hint="eastAsia" w:ascii="宋体" w:hAnsi="宋体" w:cs="宋体"/>
                <w:sz w:val="24"/>
              </w:rPr>
              <w:t>大写：        小写：</w:t>
            </w:r>
          </w:p>
        </w:tc>
        <w:tc>
          <w:tcPr>
            <w:tcW w:w="1371" w:type="dxa"/>
          </w:tcPr>
          <w:p>
            <w:pPr>
              <w:spacing w:line="360" w:lineRule="auto"/>
              <w:rPr>
                <w:rFonts w:ascii="宋体" w:hAnsi="宋体" w:cs="宋体"/>
                <w:sz w:val="24"/>
              </w:rPr>
            </w:pPr>
          </w:p>
        </w:tc>
        <w:tc>
          <w:tcPr>
            <w:tcW w:w="1609" w:type="dxa"/>
          </w:tcPr>
          <w:p>
            <w:pPr>
              <w:spacing w:line="360" w:lineRule="auto"/>
              <w:rPr>
                <w:rFonts w:ascii="宋体" w:hAnsi="宋体" w:cs="宋体"/>
                <w:sz w:val="24"/>
              </w:rPr>
            </w:pPr>
          </w:p>
        </w:tc>
        <w:tc>
          <w:tcPr>
            <w:tcW w:w="1780" w:type="dxa"/>
          </w:tcPr>
          <w:p>
            <w:pPr>
              <w:spacing w:line="360" w:lineRule="auto"/>
              <w:rPr>
                <w:rFonts w:ascii="宋体" w:hAnsi="宋体" w:cs="宋体"/>
                <w:sz w:val="24"/>
              </w:rPr>
            </w:pPr>
          </w:p>
        </w:tc>
      </w:tr>
    </w:tbl>
    <w:p>
      <w:pPr>
        <w:spacing w:line="360" w:lineRule="auto"/>
        <w:ind w:firstLine="480" w:firstLineChars="200"/>
        <w:rPr>
          <w:rFonts w:ascii="宋体" w:hAnsi="宋体" w:cs="宋体"/>
          <w:sz w:val="24"/>
        </w:rPr>
      </w:pPr>
      <w:r>
        <w:rPr>
          <w:rFonts w:hint="eastAsia" w:ascii="宋体" w:hAnsi="宋体" w:cs="宋体"/>
          <w:sz w:val="24"/>
        </w:rPr>
        <w:t>投标人名称（公章）</w:t>
      </w:r>
    </w:p>
    <w:p>
      <w:pPr>
        <w:spacing w:line="360" w:lineRule="auto"/>
        <w:ind w:firstLine="480" w:firstLineChars="200"/>
        <w:rPr>
          <w:rFonts w:ascii="宋体" w:hAnsi="宋体" w:cs="宋体"/>
          <w:sz w:val="24"/>
        </w:rPr>
      </w:pPr>
      <w:r>
        <w:rPr>
          <w:rFonts w:hint="eastAsia" w:ascii="宋体" w:hAnsi="宋体" w:cs="宋体"/>
          <w:sz w:val="24"/>
        </w:rPr>
        <w:t>投标人法定代表人（或代理人）签字：</w:t>
      </w:r>
    </w:p>
    <w:p>
      <w:pPr>
        <w:spacing w:line="360" w:lineRule="auto"/>
        <w:ind w:firstLine="480" w:firstLineChars="200"/>
        <w:rPr>
          <w:rFonts w:ascii="宋体" w:hAnsi="宋体" w:cs="宋体"/>
          <w:sz w:val="24"/>
        </w:rPr>
      </w:pPr>
      <w:r>
        <w:rPr>
          <w:rFonts w:hint="eastAsia" w:ascii="宋体" w:hAnsi="宋体" w:cs="宋体"/>
          <w:sz w:val="24"/>
        </w:rPr>
        <w:t>注：交货期指自合同签订之日起至送达用户指定地点（日历天）。</w:t>
      </w:r>
    </w:p>
    <w:p>
      <w:pPr>
        <w:spacing w:line="360" w:lineRule="auto"/>
        <w:rPr>
          <w:rFonts w:ascii="宋体" w:hAnsi="宋体" w:cs="宋体"/>
          <w:sz w:val="24"/>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附件3：</w:t>
      </w:r>
    </w:p>
    <w:p>
      <w:pPr>
        <w:spacing w:line="360" w:lineRule="auto"/>
        <w:jc w:val="center"/>
        <w:rPr>
          <w:rFonts w:ascii="宋体" w:hAnsi="宋体" w:cs="宋体"/>
          <w:sz w:val="24"/>
        </w:rPr>
      </w:pPr>
      <w:r>
        <w:rPr>
          <w:rFonts w:hint="eastAsia" w:ascii="宋体" w:hAnsi="宋体" w:cs="宋体"/>
          <w:sz w:val="24"/>
        </w:rPr>
        <w:t>投标分项报价一览表</w:t>
      </w:r>
    </w:p>
    <w:tbl>
      <w:tblPr>
        <w:tblStyle w:val="15"/>
        <w:tblW w:w="9705" w:type="dxa"/>
        <w:tblInd w:w="1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065"/>
        <w:gridCol w:w="1530"/>
        <w:gridCol w:w="1216"/>
        <w:gridCol w:w="809"/>
        <w:gridCol w:w="765"/>
        <w:gridCol w:w="880"/>
        <w:gridCol w:w="1010"/>
        <w:gridCol w:w="1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 w:hRule="atLeast"/>
        </w:trPr>
        <w:tc>
          <w:tcPr>
            <w:tcW w:w="705" w:type="dxa"/>
            <w:vAlign w:val="center"/>
          </w:tcPr>
          <w:p>
            <w:pPr>
              <w:spacing w:line="360" w:lineRule="auto"/>
              <w:jc w:val="center"/>
              <w:rPr>
                <w:rFonts w:ascii="宋体" w:hAnsi="宋体" w:cs="宋体"/>
                <w:sz w:val="24"/>
              </w:rPr>
            </w:pPr>
            <w:r>
              <w:rPr>
                <w:rFonts w:hint="eastAsia" w:ascii="宋体" w:hAnsi="宋体" w:cs="宋体"/>
                <w:sz w:val="24"/>
              </w:rPr>
              <w:t>序号</w:t>
            </w:r>
          </w:p>
        </w:tc>
        <w:tc>
          <w:tcPr>
            <w:tcW w:w="1065" w:type="dxa"/>
            <w:vAlign w:val="center"/>
          </w:tcPr>
          <w:p>
            <w:pPr>
              <w:spacing w:line="360" w:lineRule="auto"/>
              <w:jc w:val="center"/>
              <w:rPr>
                <w:rFonts w:ascii="宋体" w:hAnsi="宋体" w:cs="宋体"/>
                <w:sz w:val="24"/>
              </w:rPr>
            </w:pPr>
            <w:r>
              <w:rPr>
                <w:rFonts w:hint="eastAsia" w:ascii="宋体" w:hAnsi="宋体" w:cs="宋体"/>
                <w:sz w:val="24"/>
              </w:rPr>
              <w:t>名称</w:t>
            </w:r>
          </w:p>
        </w:tc>
        <w:tc>
          <w:tcPr>
            <w:tcW w:w="1530" w:type="dxa"/>
            <w:vAlign w:val="center"/>
          </w:tcPr>
          <w:p>
            <w:pPr>
              <w:spacing w:line="360" w:lineRule="auto"/>
              <w:jc w:val="center"/>
              <w:rPr>
                <w:rFonts w:ascii="宋体" w:hAnsi="宋体" w:cs="宋体"/>
                <w:sz w:val="24"/>
              </w:rPr>
            </w:pPr>
            <w:r>
              <w:rPr>
                <w:rFonts w:hint="eastAsia" w:ascii="宋体" w:hAnsi="宋体" w:cs="宋体"/>
                <w:sz w:val="24"/>
              </w:rPr>
              <w:t>规格及型号</w:t>
            </w:r>
          </w:p>
        </w:tc>
        <w:tc>
          <w:tcPr>
            <w:tcW w:w="1216" w:type="dxa"/>
            <w:vAlign w:val="center"/>
          </w:tcPr>
          <w:p>
            <w:pPr>
              <w:spacing w:line="360" w:lineRule="auto"/>
              <w:jc w:val="center"/>
              <w:rPr>
                <w:rFonts w:ascii="宋体" w:hAnsi="宋体" w:cs="宋体"/>
                <w:sz w:val="24"/>
              </w:rPr>
            </w:pPr>
            <w:r>
              <w:rPr>
                <w:rFonts w:hint="eastAsia" w:ascii="宋体" w:hAnsi="宋体" w:cs="宋体"/>
                <w:sz w:val="24"/>
              </w:rPr>
              <w:t>技术参数</w:t>
            </w:r>
          </w:p>
        </w:tc>
        <w:tc>
          <w:tcPr>
            <w:tcW w:w="809" w:type="dxa"/>
            <w:vAlign w:val="center"/>
          </w:tcPr>
          <w:p>
            <w:pPr>
              <w:spacing w:line="360" w:lineRule="auto"/>
              <w:jc w:val="center"/>
              <w:rPr>
                <w:rFonts w:ascii="宋体" w:hAnsi="宋体" w:cs="宋体"/>
                <w:sz w:val="24"/>
              </w:rPr>
            </w:pPr>
            <w:r>
              <w:rPr>
                <w:rFonts w:hint="eastAsia" w:ascii="宋体" w:hAnsi="宋体" w:cs="宋体"/>
                <w:sz w:val="24"/>
              </w:rPr>
              <w:t>单位</w:t>
            </w:r>
          </w:p>
        </w:tc>
        <w:tc>
          <w:tcPr>
            <w:tcW w:w="765" w:type="dxa"/>
            <w:vAlign w:val="center"/>
          </w:tcPr>
          <w:p>
            <w:pPr>
              <w:spacing w:line="360" w:lineRule="auto"/>
              <w:jc w:val="center"/>
              <w:rPr>
                <w:rFonts w:ascii="宋体" w:hAnsi="宋体" w:cs="宋体"/>
                <w:sz w:val="24"/>
              </w:rPr>
            </w:pPr>
            <w:r>
              <w:rPr>
                <w:rFonts w:hint="eastAsia" w:ascii="宋体" w:hAnsi="宋体" w:cs="宋体"/>
                <w:sz w:val="24"/>
              </w:rPr>
              <w:t>数量</w:t>
            </w:r>
          </w:p>
        </w:tc>
        <w:tc>
          <w:tcPr>
            <w:tcW w:w="880" w:type="dxa"/>
            <w:vAlign w:val="center"/>
          </w:tcPr>
          <w:p>
            <w:pPr>
              <w:spacing w:line="360" w:lineRule="auto"/>
              <w:jc w:val="center"/>
              <w:rPr>
                <w:rFonts w:ascii="宋体" w:hAnsi="宋体" w:cs="宋体"/>
                <w:sz w:val="24"/>
              </w:rPr>
            </w:pPr>
            <w:r>
              <w:rPr>
                <w:rFonts w:hint="eastAsia" w:ascii="宋体" w:hAnsi="宋体" w:cs="宋体"/>
                <w:sz w:val="24"/>
              </w:rPr>
              <w:t>单价</w:t>
            </w:r>
          </w:p>
        </w:tc>
        <w:tc>
          <w:tcPr>
            <w:tcW w:w="1010" w:type="dxa"/>
            <w:vAlign w:val="center"/>
          </w:tcPr>
          <w:p>
            <w:pPr>
              <w:spacing w:line="360" w:lineRule="auto"/>
              <w:jc w:val="center"/>
              <w:rPr>
                <w:rFonts w:ascii="宋体" w:hAnsi="宋体" w:cs="宋体"/>
                <w:sz w:val="24"/>
              </w:rPr>
            </w:pPr>
            <w:r>
              <w:rPr>
                <w:rFonts w:hint="eastAsia" w:ascii="宋体" w:hAnsi="宋体" w:cs="宋体"/>
                <w:sz w:val="24"/>
              </w:rPr>
              <w:t>总价</w:t>
            </w:r>
          </w:p>
        </w:tc>
        <w:tc>
          <w:tcPr>
            <w:tcW w:w="1725" w:type="dxa"/>
            <w:vAlign w:val="center"/>
          </w:tcPr>
          <w:p>
            <w:pPr>
              <w:spacing w:line="360" w:lineRule="auto"/>
              <w:jc w:val="center"/>
              <w:rPr>
                <w:rFonts w:ascii="宋体" w:hAnsi="宋体" w:cs="宋体"/>
                <w:sz w:val="24"/>
              </w:rPr>
            </w:pPr>
            <w:r>
              <w:rPr>
                <w:rFonts w:hint="eastAsia" w:ascii="宋体" w:hAnsi="宋体" w:cs="宋体"/>
                <w:sz w:val="24"/>
              </w:rPr>
              <w:t>产地及厂家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705" w:type="dxa"/>
            <w:vAlign w:val="center"/>
          </w:tcPr>
          <w:p>
            <w:pPr>
              <w:spacing w:line="360" w:lineRule="auto"/>
              <w:jc w:val="center"/>
              <w:rPr>
                <w:rFonts w:ascii="宋体" w:hAnsi="宋体" w:cs="宋体"/>
                <w:sz w:val="24"/>
              </w:rPr>
            </w:pPr>
          </w:p>
        </w:tc>
        <w:tc>
          <w:tcPr>
            <w:tcW w:w="1065" w:type="dxa"/>
            <w:vAlign w:val="center"/>
          </w:tcPr>
          <w:p>
            <w:pPr>
              <w:spacing w:line="360" w:lineRule="auto"/>
              <w:jc w:val="center"/>
              <w:rPr>
                <w:rFonts w:ascii="宋体" w:hAnsi="宋体" w:cs="宋体"/>
                <w:sz w:val="24"/>
              </w:rPr>
            </w:pPr>
          </w:p>
        </w:tc>
        <w:tc>
          <w:tcPr>
            <w:tcW w:w="1530" w:type="dxa"/>
            <w:vAlign w:val="center"/>
          </w:tcPr>
          <w:p>
            <w:pPr>
              <w:spacing w:line="360" w:lineRule="auto"/>
              <w:jc w:val="center"/>
              <w:rPr>
                <w:rFonts w:ascii="宋体" w:hAnsi="宋体" w:cs="宋体"/>
                <w:sz w:val="24"/>
              </w:rPr>
            </w:pPr>
          </w:p>
        </w:tc>
        <w:tc>
          <w:tcPr>
            <w:tcW w:w="1216" w:type="dxa"/>
            <w:vAlign w:val="center"/>
          </w:tcPr>
          <w:p>
            <w:pPr>
              <w:spacing w:line="360" w:lineRule="auto"/>
              <w:jc w:val="center"/>
              <w:rPr>
                <w:rFonts w:ascii="宋体" w:hAnsi="宋体" w:cs="宋体"/>
                <w:sz w:val="24"/>
              </w:rPr>
            </w:pPr>
          </w:p>
        </w:tc>
        <w:tc>
          <w:tcPr>
            <w:tcW w:w="809" w:type="dxa"/>
            <w:vAlign w:val="center"/>
          </w:tcPr>
          <w:p>
            <w:pPr>
              <w:spacing w:line="360" w:lineRule="auto"/>
              <w:jc w:val="center"/>
              <w:rPr>
                <w:rFonts w:ascii="宋体" w:hAnsi="宋体" w:cs="宋体"/>
                <w:sz w:val="24"/>
              </w:rPr>
            </w:pPr>
          </w:p>
        </w:tc>
        <w:tc>
          <w:tcPr>
            <w:tcW w:w="765" w:type="dxa"/>
            <w:vAlign w:val="center"/>
          </w:tcPr>
          <w:p>
            <w:pPr>
              <w:spacing w:line="360" w:lineRule="auto"/>
              <w:jc w:val="center"/>
              <w:rPr>
                <w:rFonts w:ascii="宋体" w:hAnsi="宋体" w:cs="宋体"/>
                <w:sz w:val="24"/>
              </w:rPr>
            </w:pPr>
          </w:p>
        </w:tc>
        <w:tc>
          <w:tcPr>
            <w:tcW w:w="880" w:type="dxa"/>
            <w:vAlign w:val="center"/>
          </w:tcPr>
          <w:p>
            <w:pPr>
              <w:spacing w:line="360" w:lineRule="auto"/>
              <w:jc w:val="center"/>
              <w:rPr>
                <w:rFonts w:ascii="宋体" w:hAnsi="宋体" w:cs="宋体"/>
                <w:sz w:val="24"/>
              </w:rPr>
            </w:pPr>
          </w:p>
        </w:tc>
        <w:tc>
          <w:tcPr>
            <w:tcW w:w="1010" w:type="dxa"/>
            <w:vAlign w:val="center"/>
          </w:tcPr>
          <w:p>
            <w:pPr>
              <w:spacing w:line="360" w:lineRule="auto"/>
              <w:jc w:val="center"/>
              <w:rPr>
                <w:rFonts w:ascii="宋体" w:hAnsi="宋体" w:cs="宋体"/>
                <w:sz w:val="24"/>
              </w:rPr>
            </w:pPr>
          </w:p>
        </w:tc>
        <w:tc>
          <w:tcPr>
            <w:tcW w:w="1725"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705" w:type="dxa"/>
          </w:tcPr>
          <w:p>
            <w:pPr>
              <w:spacing w:line="360" w:lineRule="auto"/>
              <w:rPr>
                <w:rFonts w:ascii="宋体" w:hAnsi="宋体" w:cs="宋体"/>
                <w:sz w:val="24"/>
              </w:rPr>
            </w:pPr>
          </w:p>
        </w:tc>
        <w:tc>
          <w:tcPr>
            <w:tcW w:w="1065" w:type="dxa"/>
          </w:tcPr>
          <w:p>
            <w:pPr>
              <w:spacing w:line="360" w:lineRule="auto"/>
              <w:rPr>
                <w:rFonts w:ascii="宋体" w:hAnsi="宋体" w:cs="宋体"/>
                <w:sz w:val="24"/>
              </w:rPr>
            </w:pPr>
          </w:p>
        </w:tc>
        <w:tc>
          <w:tcPr>
            <w:tcW w:w="1530" w:type="dxa"/>
          </w:tcPr>
          <w:p>
            <w:pPr>
              <w:spacing w:line="360" w:lineRule="auto"/>
              <w:rPr>
                <w:rFonts w:ascii="宋体" w:hAnsi="宋体" w:cs="宋体"/>
                <w:sz w:val="24"/>
              </w:rPr>
            </w:pPr>
          </w:p>
        </w:tc>
        <w:tc>
          <w:tcPr>
            <w:tcW w:w="1216" w:type="dxa"/>
          </w:tcPr>
          <w:p>
            <w:pPr>
              <w:spacing w:line="360" w:lineRule="auto"/>
              <w:rPr>
                <w:rFonts w:ascii="宋体" w:hAnsi="宋体" w:cs="宋体"/>
                <w:sz w:val="24"/>
              </w:rPr>
            </w:pPr>
          </w:p>
        </w:tc>
        <w:tc>
          <w:tcPr>
            <w:tcW w:w="809" w:type="dxa"/>
          </w:tcPr>
          <w:p>
            <w:pPr>
              <w:spacing w:line="360" w:lineRule="auto"/>
              <w:rPr>
                <w:rFonts w:ascii="宋体" w:hAnsi="宋体" w:cs="宋体"/>
                <w:sz w:val="24"/>
              </w:rPr>
            </w:pPr>
          </w:p>
        </w:tc>
        <w:tc>
          <w:tcPr>
            <w:tcW w:w="765" w:type="dxa"/>
          </w:tcPr>
          <w:p>
            <w:pPr>
              <w:spacing w:line="360" w:lineRule="auto"/>
              <w:rPr>
                <w:rFonts w:ascii="宋体" w:hAnsi="宋体" w:cs="宋体"/>
                <w:sz w:val="24"/>
              </w:rPr>
            </w:pPr>
          </w:p>
        </w:tc>
        <w:tc>
          <w:tcPr>
            <w:tcW w:w="880" w:type="dxa"/>
          </w:tcPr>
          <w:p>
            <w:pPr>
              <w:spacing w:line="360" w:lineRule="auto"/>
              <w:rPr>
                <w:rFonts w:ascii="宋体" w:hAnsi="宋体" w:cs="宋体"/>
                <w:sz w:val="24"/>
              </w:rPr>
            </w:pPr>
          </w:p>
        </w:tc>
        <w:tc>
          <w:tcPr>
            <w:tcW w:w="1010" w:type="dxa"/>
          </w:tcPr>
          <w:p>
            <w:pPr>
              <w:spacing w:line="360" w:lineRule="auto"/>
              <w:rPr>
                <w:rFonts w:ascii="宋体" w:hAnsi="宋体" w:cs="宋体"/>
                <w:sz w:val="24"/>
              </w:rPr>
            </w:pPr>
          </w:p>
        </w:tc>
        <w:tc>
          <w:tcPr>
            <w:tcW w:w="1725" w:type="dxa"/>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1770" w:type="dxa"/>
            <w:gridSpan w:val="2"/>
          </w:tcPr>
          <w:p>
            <w:pPr>
              <w:spacing w:line="360" w:lineRule="auto"/>
              <w:rPr>
                <w:rFonts w:ascii="宋体" w:hAnsi="宋体" w:cs="宋体"/>
                <w:sz w:val="24"/>
              </w:rPr>
            </w:pPr>
            <w:r>
              <w:rPr>
                <w:rFonts w:hint="eastAsia" w:ascii="宋体" w:hAnsi="宋体" w:cs="宋体"/>
                <w:sz w:val="24"/>
              </w:rPr>
              <w:t>合计</w:t>
            </w:r>
          </w:p>
        </w:tc>
        <w:tc>
          <w:tcPr>
            <w:tcW w:w="7935" w:type="dxa"/>
            <w:gridSpan w:val="7"/>
          </w:tcPr>
          <w:p>
            <w:pPr>
              <w:spacing w:line="360" w:lineRule="auto"/>
              <w:rPr>
                <w:rFonts w:ascii="宋体" w:hAnsi="宋体" w:cs="宋体"/>
                <w:sz w:val="24"/>
              </w:rPr>
            </w:pPr>
            <w:r>
              <w:rPr>
                <w:rFonts w:hint="eastAsia" w:ascii="宋体" w:hAnsi="宋体" w:cs="宋体"/>
                <w:sz w:val="24"/>
              </w:rPr>
              <w:t>大写：                              小写：</w:t>
            </w:r>
          </w:p>
        </w:tc>
      </w:tr>
    </w:tbl>
    <w:p>
      <w:pPr>
        <w:spacing w:line="360" w:lineRule="auto"/>
        <w:rPr>
          <w:rFonts w:ascii="宋体" w:hAnsi="宋体" w:cs="宋体"/>
          <w:sz w:val="24"/>
        </w:rPr>
      </w:pPr>
      <w:r>
        <w:rPr>
          <w:rFonts w:hint="eastAsia" w:ascii="宋体" w:hAnsi="宋体" w:cs="宋体"/>
          <w:sz w:val="24"/>
        </w:rPr>
        <w:t>投标人名称（公章）</w:t>
      </w:r>
    </w:p>
    <w:p>
      <w:pPr>
        <w:spacing w:line="360" w:lineRule="auto"/>
        <w:rPr>
          <w:rFonts w:ascii="宋体" w:hAnsi="宋体" w:cs="宋体"/>
          <w:sz w:val="24"/>
        </w:rPr>
      </w:pPr>
      <w:r>
        <w:rPr>
          <w:rFonts w:hint="eastAsia" w:ascii="宋体" w:hAnsi="宋体" w:cs="宋体"/>
          <w:sz w:val="24"/>
        </w:rPr>
        <w:t>投标人法定代表人（或代理人）签字：</w:t>
      </w: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附件4：</w:t>
      </w:r>
    </w:p>
    <w:p>
      <w:pPr>
        <w:spacing w:line="360" w:lineRule="auto"/>
        <w:jc w:val="center"/>
        <w:rPr>
          <w:rFonts w:ascii="宋体" w:hAnsi="宋体" w:cs="宋体"/>
          <w:sz w:val="24"/>
        </w:rPr>
      </w:pPr>
      <w:r>
        <w:rPr>
          <w:rFonts w:hint="eastAsia" w:ascii="宋体" w:hAnsi="宋体" w:cs="宋体"/>
          <w:sz w:val="24"/>
        </w:rPr>
        <w:t>投标偏离表</w:t>
      </w:r>
    </w:p>
    <w:tbl>
      <w:tblPr>
        <w:tblStyle w:val="15"/>
        <w:tblW w:w="9705" w:type="dxa"/>
        <w:tblInd w:w="1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012"/>
        <w:gridCol w:w="1420"/>
        <w:gridCol w:w="1564"/>
        <w:gridCol w:w="1725"/>
        <w:gridCol w:w="2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spacing w:line="360" w:lineRule="auto"/>
              <w:jc w:val="center"/>
              <w:rPr>
                <w:rFonts w:ascii="宋体" w:hAnsi="宋体" w:cs="宋体"/>
                <w:sz w:val="24"/>
              </w:rPr>
            </w:pPr>
            <w:r>
              <w:rPr>
                <w:rFonts w:hint="eastAsia" w:ascii="宋体" w:hAnsi="宋体" w:cs="宋体"/>
                <w:sz w:val="24"/>
              </w:rPr>
              <w:t>序号</w:t>
            </w:r>
          </w:p>
        </w:tc>
        <w:tc>
          <w:tcPr>
            <w:tcW w:w="2012" w:type="dxa"/>
            <w:vAlign w:val="center"/>
          </w:tcPr>
          <w:p>
            <w:pPr>
              <w:spacing w:line="360" w:lineRule="auto"/>
              <w:jc w:val="center"/>
              <w:rPr>
                <w:rFonts w:ascii="宋体" w:hAnsi="宋体" w:cs="宋体"/>
                <w:sz w:val="24"/>
              </w:rPr>
            </w:pPr>
            <w:r>
              <w:rPr>
                <w:rFonts w:hint="eastAsia" w:ascii="宋体" w:hAnsi="宋体" w:cs="宋体"/>
                <w:sz w:val="24"/>
              </w:rPr>
              <w:t>名称</w:t>
            </w:r>
          </w:p>
        </w:tc>
        <w:tc>
          <w:tcPr>
            <w:tcW w:w="1420" w:type="dxa"/>
            <w:vAlign w:val="center"/>
          </w:tcPr>
          <w:p>
            <w:pPr>
              <w:spacing w:line="360" w:lineRule="auto"/>
              <w:jc w:val="center"/>
              <w:rPr>
                <w:rFonts w:ascii="宋体" w:hAnsi="宋体" w:cs="宋体"/>
                <w:sz w:val="24"/>
              </w:rPr>
            </w:pPr>
            <w:r>
              <w:rPr>
                <w:rFonts w:hint="eastAsia" w:ascii="宋体" w:hAnsi="宋体" w:cs="宋体"/>
                <w:sz w:val="24"/>
              </w:rPr>
              <w:t>规格及型号</w:t>
            </w:r>
          </w:p>
        </w:tc>
        <w:tc>
          <w:tcPr>
            <w:tcW w:w="1564" w:type="dxa"/>
            <w:vAlign w:val="center"/>
          </w:tcPr>
          <w:p>
            <w:pPr>
              <w:spacing w:line="360" w:lineRule="auto"/>
              <w:jc w:val="center"/>
              <w:rPr>
                <w:rFonts w:ascii="宋体" w:hAnsi="宋体" w:cs="宋体"/>
                <w:sz w:val="24"/>
              </w:rPr>
            </w:pPr>
            <w:r>
              <w:rPr>
                <w:rFonts w:hint="eastAsia" w:ascii="宋体" w:hAnsi="宋体" w:cs="宋体"/>
                <w:sz w:val="24"/>
              </w:rPr>
              <w:t>招标文件要求数据</w:t>
            </w:r>
          </w:p>
        </w:tc>
        <w:tc>
          <w:tcPr>
            <w:tcW w:w="1725" w:type="dxa"/>
            <w:vAlign w:val="center"/>
          </w:tcPr>
          <w:p>
            <w:pPr>
              <w:spacing w:line="360" w:lineRule="auto"/>
              <w:jc w:val="center"/>
              <w:rPr>
                <w:rFonts w:ascii="宋体" w:hAnsi="宋体" w:cs="宋体"/>
                <w:sz w:val="24"/>
              </w:rPr>
            </w:pPr>
            <w:r>
              <w:rPr>
                <w:rFonts w:hint="eastAsia" w:ascii="宋体" w:hAnsi="宋体" w:cs="宋体"/>
                <w:sz w:val="24"/>
              </w:rPr>
              <w:t>投标数据</w:t>
            </w:r>
          </w:p>
        </w:tc>
        <w:tc>
          <w:tcPr>
            <w:tcW w:w="2280" w:type="dxa"/>
            <w:vAlign w:val="center"/>
          </w:tcPr>
          <w:p>
            <w:pPr>
              <w:spacing w:line="360" w:lineRule="auto"/>
              <w:jc w:val="center"/>
              <w:rPr>
                <w:rFonts w:ascii="宋体" w:hAnsi="宋体" w:cs="宋体"/>
                <w:sz w:val="24"/>
              </w:rPr>
            </w:pPr>
            <w:r>
              <w:rPr>
                <w:rFonts w:hint="eastAsia" w:ascii="宋体" w:hAnsi="宋体" w:cs="宋体"/>
                <w:sz w:val="24"/>
              </w:rPr>
              <w:t>是否偏离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4" w:type="dxa"/>
            <w:vAlign w:val="center"/>
          </w:tcPr>
          <w:p>
            <w:pPr>
              <w:spacing w:line="360" w:lineRule="auto"/>
              <w:jc w:val="center"/>
              <w:rPr>
                <w:rFonts w:ascii="宋体" w:hAnsi="宋体" w:cs="宋体"/>
                <w:sz w:val="24"/>
              </w:rPr>
            </w:pPr>
          </w:p>
        </w:tc>
        <w:tc>
          <w:tcPr>
            <w:tcW w:w="2012" w:type="dxa"/>
            <w:vAlign w:val="center"/>
          </w:tcPr>
          <w:p>
            <w:pPr>
              <w:spacing w:line="360" w:lineRule="auto"/>
              <w:jc w:val="center"/>
              <w:rPr>
                <w:rFonts w:ascii="宋体" w:hAnsi="宋体" w:cs="宋体"/>
                <w:sz w:val="24"/>
              </w:rPr>
            </w:pPr>
          </w:p>
        </w:tc>
        <w:tc>
          <w:tcPr>
            <w:tcW w:w="1420" w:type="dxa"/>
            <w:vAlign w:val="center"/>
          </w:tcPr>
          <w:p>
            <w:pPr>
              <w:spacing w:line="360" w:lineRule="auto"/>
              <w:jc w:val="center"/>
              <w:rPr>
                <w:rFonts w:ascii="宋体" w:hAnsi="宋体" w:cs="宋体"/>
                <w:sz w:val="24"/>
              </w:rPr>
            </w:pPr>
          </w:p>
        </w:tc>
        <w:tc>
          <w:tcPr>
            <w:tcW w:w="1564" w:type="dxa"/>
            <w:vAlign w:val="center"/>
          </w:tcPr>
          <w:p>
            <w:pPr>
              <w:spacing w:line="360" w:lineRule="auto"/>
              <w:jc w:val="center"/>
              <w:rPr>
                <w:rFonts w:ascii="宋体" w:hAnsi="宋体" w:cs="宋体"/>
                <w:sz w:val="24"/>
              </w:rPr>
            </w:pPr>
          </w:p>
        </w:tc>
        <w:tc>
          <w:tcPr>
            <w:tcW w:w="1725" w:type="dxa"/>
            <w:vAlign w:val="center"/>
          </w:tcPr>
          <w:p>
            <w:pPr>
              <w:spacing w:line="360" w:lineRule="auto"/>
              <w:jc w:val="center"/>
              <w:rPr>
                <w:rFonts w:ascii="宋体" w:hAnsi="宋体" w:cs="宋体"/>
                <w:sz w:val="24"/>
              </w:rPr>
            </w:pPr>
          </w:p>
        </w:tc>
        <w:tc>
          <w:tcPr>
            <w:tcW w:w="2280"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spacing w:line="360" w:lineRule="auto"/>
              <w:rPr>
                <w:rFonts w:ascii="宋体" w:hAnsi="宋体" w:cs="宋体"/>
                <w:sz w:val="24"/>
              </w:rPr>
            </w:pPr>
          </w:p>
        </w:tc>
        <w:tc>
          <w:tcPr>
            <w:tcW w:w="2012" w:type="dxa"/>
          </w:tcPr>
          <w:p>
            <w:pPr>
              <w:spacing w:line="360" w:lineRule="auto"/>
              <w:rPr>
                <w:rFonts w:ascii="宋体" w:hAnsi="宋体" w:cs="宋体"/>
                <w:sz w:val="24"/>
              </w:rPr>
            </w:pPr>
          </w:p>
        </w:tc>
        <w:tc>
          <w:tcPr>
            <w:tcW w:w="1420" w:type="dxa"/>
          </w:tcPr>
          <w:p>
            <w:pPr>
              <w:spacing w:line="360" w:lineRule="auto"/>
              <w:rPr>
                <w:rFonts w:ascii="宋体" w:hAnsi="宋体" w:cs="宋体"/>
                <w:sz w:val="24"/>
              </w:rPr>
            </w:pPr>
          </w:p>
        </w:tc>
        <w:tc>
          <w:tcPr>
            <w:tcW w:w="1564" w:type="dxa"/>
          </w:tcPr>
          <w:p>
            <w:pPr>
              <w:spacing w:line="360" w:lineRule="auto"/>
              <w:rPr>
                <w:rFonts w:ascii="宋体" w:hAnsi="宋体" w:cs="宋体"/>
                <w:sz w:val="24"/>
              </w:rPr>
            </w:pPr>
          </w:p>
        </w:tc>
        <w:tc>
          <w:tcPr>
            <w:tcW w:w="1725" w:type="dxa"/>
          </w:tcPr>
          <w:p>
            <w:pPr>
              <w:spacing w:line="360" w:lineRule="auto"/>
              <w:rPr>
                <w:rFonts w:ascii="宋体" w:hAnsi="宋体" w:cs="宋体"/>
                <w:sz w:val="24"/>
              </w:rPr>
            </w:pPr>
          </w:p>
        </w:tc>
        <w:tc>
          <w:tcPr>
            <w:tcW w:w="2280" w:type="dxa"/>
          </w:tcPr>
          <w:p>
            <w:pPr>
              <w:spacing w:line="360" w:lineRule="auto"/>
              <w:rPr>
                <w:rFonts w:ascii="宋体" w:hAnsi="宋体" w:cs="宋体"/>
                <w:sz w:val="24"/>
              </w:rPr>
            </w:pPr>
          </w:p>
        </w:tc>
      </w:tr>
    </w:tbl>
    <w:p>
      <w:pPr>
        <w:spacing w:line="360" w:lineRule="auto"/>
        <w:rPr>
          <w:rFonts w:ascii="宋体" w:hAnsi="宋体" w:cs="宋体"/>
          <w:sz w:val="24"/>
        </w:rPr>
      </w:pPr>
      <w:r>
        <w:rPr>
          <w:rFonts w:hint="eastAsia" w:ascii="宋体" w:hAnsi="宋体" w:cs="宋体"/>
          <w:sz w:val="24"/>
        </w:rPr>
        <w:t>投标人名称（公章）</w:t>
      </w:r>
    </w:p>
    <w:p>
      <w:pPr>
        <w:spacing w:line="360" w:lineRule="auto"/>
        <w:rPr>
          <w:rFonts w:ascii="宋体" w:hAnsi="宋体" w:cs="宋体"/>
          <w:sz w:val="24"/>
        </w:rPr>
      </w:pPr>
      <w:r>
        <w:rPr>
          <w:rFonts w:hint="eastAsia" w:ascii="宋体" w:hAnsi="宋体" w:cs="宋体"/>
          <w:sz w:val="24"/>
        </w:rPr>
        <w:t>投标人法定代表人（或代理人）签字：</w:t>
      </w: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附件5：</w:t>
      </w:r>
    </w:p>
    <w:p>
      <w:pPr>
        <w:spacing w:line="360" w:lineRule="auto"/>
        <w:jc w:val="center"/>
        <w:rPr>
          <w:rFonts w:ascii="宋体" w:hAnsi="宋体" w:cs="宋体"/>
          <w:sz w:val="24"/>
        </w:rPr>
      </w:pPr>
      <w:r>
        <w:rPr>
          <w:rFonts w:hint="eastAsia" w:ascii="宋体" w:hAnsi="宋体" w:cs="宋体"/>
          <w:sz w:val="24"/>
        </w:rPr>
        <w:t>近年销售业绩情况表</w:t>
      </w:r>
    </w:p>
    <w:tbl>
      <w:tblPr>
        <w:tblStyle w:val="15"/>
        <w:tblW w:w="98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217"/>
        <w:gridCol w:w="1217"/>
        <w:gridCol w:w="1217"/>
        <w:gridCol w:w="1218"/>
        <w:gridCol w:w="1433"/>
        <w:gridCol w:w="2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spacing w:line="360" w:lineRule="auto"/>
              <w:jc w:val="center"/>
              <w:rPr>
                <w:rFonts w:ascii="宋体" w:hAnsi="宋体" w:cs="宋体"/>
                <w:sz w:val="24"/>
              </w:rPr>
            </w:pPr>
            <w:r>
              <w:rPr>
                <w:rFonts w:hint="eastAsia" w:ascii="宋体" w:hAnsi="宋体" w:cs="宋体"/>
                <w:sz w:val="24"/>
              </w:rPr>
              <w:t>序号</w:t>
            </w:r>
          </w:p>
        </w:tc>
        <w:tc>
          <w:tcPr>
            <w:tcW w:w="1217" w:type="dxa"/>
            <w:vAlign w:val="center"/>
          </w:tcPr>
          <w:p>
            <w:pPr>
              <w:spacing w:line="360" w:lineRule="auto"/>
              <w:jc w:val="center"/>
              <w:rPr>
                <w:rFonts w:ascii="宋体" w:hAnsi="宋体" w:cs="宋体"/>
                <w:sz w:val="24"/>
              </w:rPr>
            </w:pPr>
            <w:r>
              <w:rPr>
                <w:rFonts w:hint="eastAsia" w:ascii="宋体" w:hAnsi="宋体" w:cs="宋体"/>
                <w:sz w:val="24"/>
              </w:rPr>
              <w:t>购买单位</w:t>
            </w:r>
          </w:p>
        </w:tc>
        <w:tc>
          <w:tcPr>
            <w:tcW w:w="1217" w:type="dxa"/>
            <w:vAlign w:val="center"/>
          </w:tcPr>
          <w:p>
            <w:pPr>
              <w:spacing w:line="360" w:lineRule="auto"/>
              <w:jc w:val="center"/>
              <w:rPr>
                <w:rFonts w:ascii="宋体" w:hAnsi="宋体" w:cs="宋体"/>
                <w:sz w:val="24"/>
              </w:rPr>
            </w:pPr>
            <w:r>
              <w:rPr>
                <w:rFonts w:hint="eastAsia" w:ascii="宋体" w:hAnsi="宋体" w:cs="宋体"/>
                <w:sz w:val="24"/>
              </w:rPr>
              <w:t>设备名称</w:t>
            </w:r>
          </w:p>
        </w:tc>
        <w:tc>
          <w:tcPr>
            <w:tcW w:w="1217" w:type="dxa"/>
            <w:vAlign w:val="center"/>
          </w:tcPr>
          <w:p>
            <w:pPr>
              <w:spacing w:line="360" w:lineRule="auto"/>
              <w:jc w:val="center"/>
              <w:rPr>
                <w:rFonts w:ascii="宋体" w:hAnsi="宋体" w:cs="宋体"/>
                <w:sz w:val="24"/>
              </w:rPr>
            </w:pPr>
            <w:r>
              <w:rPr>
                <w:rFonts w:hint="eastAsia" w:ascii="宋体" w:hAnsi="宋体" w:cs="宋体"/>
                <w:sz w:val="24"/>
              </w:rPr>
              <w:t>金额</w:t>
            </w:r>
          </w:p>
        </w:tc>
        <w:tc>
          <w:tcPr>
            <w:tcW w:w="1218" w:type="dxa"/>
            <w:vAlign w:val="center"/>
          </w:tcPr>
          <w:p>
            <w:pPr>
              <w:spacing w:line="360" w:lineRule="auto"/>
              <w:jc w:val="center"/>
              <w:rPr>
                <w:rFonts w:ascii="宋体" w:hAnsi="宋体" w:cs="宋体"/>
                <w:sz w:val="24"/>
              </w:rPr>
            </w:pPr>
            <w:r>
              <w:rPr>
                <w:rFonts w:hint="eastAsia" w:ascii="宋体" w:hAnsi="宋体" w:cs="宋体"/>
                <w:sz w:val="24"/>
              </w:rPr>
              <w:t>销售时间</w:t>
            </w:r>
          </w:p>
        </w:tc>
        <w:tc>
          <w:tcPr>
            <w:tcW w:w="1433" w:type="dxa"/>
            <w:vAlign w:val="center"/>
          </w:tcPr>
          <w:p>
            <w:pPr>
              <w:spacing w:line="360" w:lineRule="auto"/>
              <w:jc w:val="center"/>
              <w:rPr>
                <w:rFonts w:ascii="宋体" w:hAnsi="宋体" w:cs="宋体"/>
                <w:sz w:val="24"/>
              </w:rPr>
            </w:pPr>
            <w:r>
              <w:rPr>
                <w:rFonts w:hint="eastAsia" w:ascii="宋体" w:hAnsi="宋体" w:cs="宋体"/>
                <w:sz w:val="24"/>
              </w:rPr>
              <w:t>联系人</w:t>
            </w:r>
          </w:p>
        </w:tc>
        <w:tc>
          <w:tcPr>
            <w:tcW w:w="2325" w:type="dxa"/>
            <w:vAlign w:val="center"/>
          </w:tcPr>
          <w:p>
            <w:pPr>
              <w:spacing w:line="360" w:lineRule="auto"/>
              <w:jc w:val="center"/>
              <w:rPr>
                <w:rFonts w:ascii="宋体" w:hAnsi="宋体" w:cs="宋体"/>
                <w:sz w:val="24"/>
              </w:rPr>
            </w:pPr>
            <w:r>
              <w:rPr>
                <w:rFonts w:hint="eastAsia" w:ascii="宋体" w:hAnsi="宋体" w:cs="宋体"/>
                <w:sz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tcPr>
          <w:p>
            <w:pPr>
              <w:spacing w:line="360" w:lineRule="auto"/>
              <w:rPr>
                <w:rFonts w:ascii="宋体" w:hAnsi="宋体" w:cs="宋体"/>
                <w:sz w:val="24"/>
              </w:rPr>
            </w:pPr>
          </w:p>
        </w:tc>
        <w:tc>
          <w:tcPr>
            <w:tcW w:w="1217" w:type="dxa"/>
          </w:tcPr>
          <w:p>
            <w:pPr>
              <w:spacing w:line="360" w:lineRule="auto"/>
              <w:rPr>
                <w:rFonts w:ascii="宋体" w:hAnsi="宋体" w:cs="宋体"/>
                <w:sz w:val="24"/>
              </w:rPr>
            </w:pPr>
          </w:p>
        </w:tc>
        <w:tc>
          <w:tcPr>
            <w:tcW w:w="1217" w:type="dxa"/>
          </w:tcPr>
          <w:p>
            <w:pPr>
              <w:spacing w:line="360" w:lineRule="auto"/>
              <w:rPr>
                <w:rFonts w:ascii="宋体" w:hAnsi="宋体" w:cs="宋体"/>
                <w:sz w:val="24"/>
              </w:rPr>
            </w:pPr>
          </w:p>
        </w:tc>
        <w:tc>
          <w:tcPr>
            <w:tcW w:w="1217" w:type="dxa"/>
          </w:tcPr>
          <w:p>
            <w:pPr>
              <w:spacing w:line="360" w:lineRule="auto"/>
              <w:rPr>
                <w:rFonts w:ascii="宋体" w:hAnsi="宋体" w:cs="宋体"/>
                <w:sz w:val="24"/>
              </w:rPr>
            </w:pPr>
          </w:p>
        </w:tc>
        <w:tc>
          <w:tcPr>
            <w:tcW w:w="1218" w:type="dxa"/>
          </w:tcPr>
          <w:p>
            <w:pPr>
              <w:spacing w:line="360" w:lineRule="auto"/>
              <w:rPr>
                <w:rFonts w:ascii="宋体" w:hAnsi="宋体" w:cs="宋体"/>
                <w:sz w:val="24"/>
              </w:rPr>
            </w:pPr>
          </w:p>
        </w:tc>
        <w:tc>
          <w:tcPr>
            <w:tcW w:w="1433" w:type="dxa"/>
          </w:tcPr>
          <w:p>
            <w:pPr>
              <w:spacing w:line="360" w:lineRule="auto"/>
              <w:rPr>
                <w:rFonts w:ascii="宋体" w:hAnsi="宋体" w:cs="宋体"/>
                <w:sz w:val="24"/>
              </w:rPr>
            </w:pPr>
          </w:p>
        </w:tc>
        <w:tc>
          <w:tcPr>
            <w:tcW w:w="2325" w:type="dxa"/>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tcPr>
          <w:p>
            <w:pPr>
              <w:spacing w:line="360" w:lineRule="auto"/>
              <w:rPr>
                <w:rFonts w:ascii="宋体" w:hAnsi="宋体" w:cs="宋体"/>
                <w:sz w:val="24"/>
              </w:rPr>
            </w:pPr>
          </w:p>
        </w:tc>
        <w:tc>
          <w:tcPr>
            <w:tcW w:w="1217" w:type="dxa"/>
          </w:tcPr>
          <w:p>
            <w:pPr>
              <w:spacing w:line="360" w:lineRule="auto"/>
              <w:rPr>
                <w:rFonts w:ascii="宋体" w:hAnsi="宋体" w:cs="宋体"/>
                <w:sz w:val="24"/>
              </w:rPr>
            </w:pPr>
          </w:p>
        </w:tc>
        <w:tc>
          <w:tcPr>
            <w:tcW w:w="1217" w:type="dxa"/>
          </w:tcPr>
          <w:p>
            <w:pPr>
              <w:spacing w:line="360" w:lineRule="auto"/>
              <w:rPr>
                <w:rFonts w:ascii="宋体" w:hAnsi="宋体" w:cs="宋体"/>
                <w:sz w:val="24"/>
              </w:rPr>
            </w:pPr>
          </w:p>
        </w:tc>
        <w:tc>
          <w:tcPr>
            <w:tcW w:w="1217" w:type="dxa"/>
          </w:tcPr>
          <w:p>
            <w:pPr>
              <w:spacing w:line="360" w:lineRule="auto"/>
              <w:rPr>
                <w:rFonts w:ascii="宋体" w:hAnsi="宋体" w:cs="宋体"/>
                <w:sz w:val="24"/>
              </w:rPr>
            </w:pPr>
          </w:p>
        </w:tc>
        <w:tc>
          <w:tcPr>
            <w:tcW w:w="1218" w:type="dxa"/>
          </w:tcPr>
          <w:p>
            <w:pPr>
              <w:spacing w:line="360" w:lineRule="auto"/>
              <w:rPr>
                <w:rFonts w:ascii="宋体" w:hAnsi="宋体" w:cs="宋体"/>
                <w:sz w:val="24"/>
              </w:rPr>
            </w:pPr>
          </w:p>
        </w:tc>
        <w:tc>
          <w:tcPr>
            <w:tcW w:w="1433" w:type="dxa"/>
          </w:tcPr>
          <w:p>
            <w:pPr>
              <w:spacing w:line="360" w:lineRule="auto"/>
              <w:rPr>
                <w:rFonts w:ascii="宋体" w:hAnsi="宋体" w:cs="宋体"/>
                <w:sz w:val="24"/>
              </w:rPr>
            </w:pPr>
          </w:p>
        </w:tc>
        <w:tc>
          <w:tcPr>
            <w:tcW w:w="2325" w:type="dxa"/>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tcPr>
          <w:p>
            <w:pPr>
              <w:spacing w:line="360" w:lineRule="auto"/>
              <w:rPr>
                <w:rFonts w:ascii="宋体" w:hAnsi="宋体" w:cs="宋体"/>
                <w:sz w:val="24"/>
              </w:rPr>
            </w:pPr>
          </w:p>
        </w:tc>
        <w:tc>
          <w:tcPr>
            <w:tcW w:w="1217" w:type="dxa"/>
          </w:tcPr>
          <w:p>
            <w:pPr>
              <w:spacing w:line="360" w:lineRule="auto"/>
              <w:rPr>
                <w:rFonts w:ascii="宋体" w:hAnsi="宋体" w:cs="宋体"/>
                <w:sz w:val="24"/>
              </w:rPr>
            </w:pPr>
          </w:p>
        </w:tc>
        <w:tc>
          <w:tcPr>
            <w:tcW w:w="1217" w:type="dxa"/>
          </w:tcPr>
          <w:p>
            <w:pPr>
              <w:spacing w:line="360" w:lineRule="auto"/>
              <w:rPr>
                <w:rFonts w:ascii="宋体" w:hAnsi="宋体" w:cs="宋体"/>
                <w:sz w:val="24"/>
              </w:rPr>
            </w:pPr>
          </w:p>
        </w:tc>
        <w:tc>
          <w:tcPr>
            <w:tcW w:w="1217" w:type="dxa"/>
          </w:tcPr>
          <w:p>
            <w:pPr>
              <w:spacing w:line="360" w:lineRule="auto"/>
              <w:rPr>
                <w:rFonts w:ascii="宋体" w:hAnsi="宋体" w:cs="宋体"/>
                <w:sz w:val="24"/>
              </w:rPr>
            </w:pPr>
          </w:p>
        </w:tc>
        <w:tc>
          <w:tcPr>
            <w:tcW w:w="1218" w:type="dxa"/>
          </w:tcPr>
          <w:p>
            <w:pPr>
              <w:spacing w:line="360" w:lineRule="auto"/>
              <w:rPr>
                <w:rFonts w:ascii="宋体" w:hAnsi="宋体" w:cs="宋体"/>
                <w:sz w:val="24"/>
              </w:rPr>
            </w:pPr>
          </w:p>
        </w:tc>
        <w:tc>
          <w:tcPr>
            <w:tcW w:w="1433" w:type="dxa"/>
          </w:tcPr>
          <w:p>
            <w:pPr>
              <w:spacing w:line="360" w:lineRule="auto"/>
              <w:rPr>
                <w:rFonts w:ascii="宋体" w:hAnsi="宋体" w:cs="宋体"/>
                <w:sz w:val="24"/>
              </w:rPr>
            </w:pPr>
          </w:p>
        </w:tc>
        <w:tc>
          <w:tcPr>
            <w:tcW w:w="2325" w:type="dxa"/>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tcPr>
          <w:p>
            <w:pPr>
              <w:spacing w:line="360" w:lineRule="auto"/>
              <w:rPr>
                <w:rFonts w:ascii="宋体" w:hAnsi="宋体" w:cs="宋体"/>
                <w:sz w:val="24"/>
              </w:rPr>
            </w:pPr>
          </w:p>
        </w:tc>
        <w:tc>
          <w:tcPr>
            <w:tcW w:w="1217" w:type="dxa"/>
          </w:tcPr>
          <w:p>
            <w:pPr>
              <w:spacing w:line="360" w:lineRule="auto"/>
              <w:rPr>
                <w:rFonts w:ascii="宋体" w:hAnsi="宋体" w:cs="宋体"/>
                <w:sz w:val="24"/>
              </w:rPr>
            </w:pPr>
          </w:p>
        </w:tc>
        <w:tc>
          <w:tcPr>
            <w:tcW w:w="1217" w:type="dxa"/>
          </w:tcPr>
          <w:p>
            <w:pPr>
              <w:spacing w:line="360" w:lineRule="auto"/>
              <w:rPr>
                <w:rFonts w:ascii="宋体" w:hAnsi="宋体" w:cs="宋体"/>
                <w:sz w:val="24"/>
              </w:rPr>
            </w:pPr>
          </w:p>
        </w:tc>
        <w:tc>
          <w:tcPr>
            <w:tcW w:w="1217" w:type="dxa"/>
          </w:tcPr>
          <w:p>
            <w:pPr>
              <w:spacing w:line="360" w:lineRule="auto"/>
              <w:rPr>
                <w:rFonts w:ascii="宋体" w:hAnsi="宋体" w:cs="宋体"/>
                <w:sz w:val="24"/>
              </w:rPr>
            </w:pPr>
          </w:p>
        </w:tc>
        <w:tc>
          <w:tcPr>
            <w:tcW w:w="1218" w:type="dxa"/>
          </w:tcPr>
          <w:p>
            <w:pPr>
              <w:spacing w:line="360" w:lineRule="auto"/>
              <w:rPr>
                <w:rFonts w:ascii="宋体" w:hAnsi="宋体" w:cs="宋体"/>
                <w:sz w:val="24"/>
              </w:rPr>
            </w:pPr>
          </w:p>
        </w:tc>
        <w:tc>
          <w:tcPr>
            <w:tcW w:w="1433" w:type="dxa"/>
          </w:tcPr>
          <w:p>
            <w:pPr>
              <w:spacing w:line="360" w:lineRule="auto"/>
              <w:rPr>
                <w:rFonts w:ascii="宋体" w:hAnsi="宋体" w:cs="宋体"/>
                <w:sz w:val="24"/>
              </w:rPr>
            </w:pPr>
          </w:p>
        </w:tc>
        <w:tc>
          <w:tcPr>
            <w:tcW w:w="2325" w:type="dxa"/>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tcPr>
          <w:p>
            <w:pPr>
              <w:spacing w:line="360" w:lineRule="auto"/>
              <w:rPr>
                <w:rFonts w:ascii="宋体" w:hAnsi="宋体" w:cs="宋体"/>
                <w:sz w:val="24"/>
              </w:rPr>
            </w:pPr>
          </w:p>
        </w:tc>
        <w:tc>
          <w:tcPr>
            <w:tcW w:w="1217" w:type="dxa"/>
          </w:tcPr>
          <w:p>
            <w:pPr>
              <w:spacing w:line="360" w:lineRule="auto"/>
              <w:rPr>
                <w:rFonts w:ascii="宋体" w:hAnsi="宋体" w:cs="宋体"/>
                <w:sz w:val="24"/>
              </w:rPr>
            </w:pPr>
          </w:p>
        </w:tc>
        <w:tc>
          <w:tcPr>
            <w:tcW w:w="1217" w:type="dxa"/>
          </w:tcPr>
          <w:p>
            <w:pPr>
              <w:spacing w:line="360" w:lineRule="auto"/>
              <w:rPr>
                <w:rFonts w:ascii="宋体" w:hAnsi="宋体" w:cs="宋体"/>
                <w:sz w:val="24"/>
              </w:rPr>
            </w:pPr>
          </w:p>
        </w:tc>
        <w:tc>
          <w:tcPr>
            <w:tcW w:w="1217" w:type="dxa"/>
          </w:tcPr>
          <w:p>
            <w:pPr>
              <w:spacing w:line="360" w:lineRule="auto"/>
              <w:rPr>
                <w:rFonts w:ascii="宋体" w:hAnsi="宋体" w:cs="宋体"/>
                <w:sz w:val="24"/>
              </w:rPr>
            </w:pPr>
          </w:p>
        </w:tc>
        <w:tc>
          <w:tcPr>
            <w:tcW w:w="1218" w:type="dxa"/>
          </w:tcPr>
          <w:p>
            <w:pPr>
              <w:spacing w:line="360" w:lineRule="auto"/>
              <w:rPr>
                <w:rFonts w:ascii="宋体" w:hAnsi="宋体" w:cs="宋体"/>
                <w:sz w:val="24"/>
              </w:rPr>
            </w:pPr>
          </w:p>
        </w:tc>
        <w:tc>
          <w:tcPr>
            <w:tcW w:w="1433" w:type="dxa"/>
          </w:tcPr>
          <w:p>
            <w:pPr>
              <w:spacing w:line="360" w:lineRule="auto"/>
              <w:rPr>
                <w:rFonts w:ascii="宋体" w:hAnsi="宋体" w:cs="宋体"/>
                <w:sz w:val="24"/>
              </w:rPr>
            </w:pPr>
          </w:p>
        </w:tc>
        <w:tc>
          <w:tcPr>
            <w:tcW w:w="2325" w:type="dxa"/>
          </w:tcPr>
          <w:p>
            <w:pPr>
              <w:spacing w:line="360" w:lineRule="auto"/>
              <w:rPr>
                <w:rFonts w:ascii="宋体" w:hAnsi="宋体" w:cs="宋体"/>
                <w:sz w:val="24"/>
              </w:rPr>
            </w:pPr>
          </w:p>
        </w:tc>
      </w:tr>
    </w:tbl>
    <w:p>
      <w:pPr>
        <w:spacing w:line="360" w:lineRule="auto"/>
        <w:rPr>
          <w:rFonts w:ascii="宋体" w:hAnsi="宋体" w:cs="宋体"/>
          <w:sz w:val="24"/>
        </w:rPr>
      </w:pPr>
      <w:r>
        <w:rPr>
          <w:rFonts w:hint="eastAsia" w:ascii="宋体" w:hAnsi="宋体" w:cs="宋体"/>
          <w:sz w:val="24"/>
        </w:rPr>
        <w:t>投标人名称（公章）</w:t>
      </w:r>
    </w:p>
    <w:p>
      <w:pPr>
        <w:spacing w:line="360" w:lineRule="auto"/>
        <w:rPr>
          <w:rFonts w:ascii="宋体" w:hAnsi="宋体" w:cs="宋体"/>
          <w:sz w:val="24"/>
        </w:rPr>
      </w:pPr>
      <w:r>
        <w:rPr>
          <w:rFonts w:hint="eastAsia" w:ascii="宋体" w:hAnsi="宋体" w:cs="宋体"/>
          <w:sz w:val="24"/>
        </w:rPr>
        <w:t>投标人法定代表人（或代理人）签字：</w:t>
      </w:r>
    </w:p>
    <w:p>
      <w:pPr>
        <w:spacing w:line="360" w:lineRule="auto"/>
        <w:rPr>
          <w:rFonts w:ascii="宋体" w:hAnsi="宋体" w:cs="宋体"/>
          <w:sz w:val="24"/>
        </w:rPr>
      </w:pPr>
    </w:p>
    <w:p>
      <w:pPr>
        <w:spacing w:line="360" w:lineRule="auto"/>
        <w:rPr>
          <w:rFonts w:ascii="宋体" w:hAnsi="宋体" w:cs="宋体"/>
          <w:sz w:val="24"/>
        </w:rPr>
      </w:pPr>
    </w:p>
    <w:p>
      <w:pPr>
        <w:pStyle w:val="3"/>
        <w:keepNext w:val="0"/>
        <w:keepLines w:val="0"/>
        <w:tabs>
          <w:tab w:val="left" w:pos="840"/>
        </w:tabs>
        <w:spacing w:before="0" w:after="0" w:line="480" w:lineRule="auto"/>
        <w:rPr>
          <w:rFonts w:ascii="宋体" w:hAnsi="宋体" w:eastAsia="宋体"/>
          <w:b w:val="0"/>
          <w:bCs/>
          <w:sz w:val="24"/>
          <w:szCs w:val="24"/>
        </w:rPr>
      </w:pPr>
      <w:r>
        <w:rPr>
          <w:rFonts w:hint="eastAsia" w:ascii="宋体" w:hAnsi="宋体" w:eastAsia="宋体" w:cs="宋体"/>
          <w:b w:val="0"/>
          <w:bCs/>
          <w:sz w:val="24"/>
          <w:szCs w:val="24"/>
        </w:rPr>
        <w:t>附件6：</w:t>
      </w:r>
      <w:r>
        <w:rPr>
          <w:rFonts w:hint="eastAsia" w:ascii="宋体" w:hAnsi="宋体" w:eastAsia="宋体"/>
          <w:b w:val="0"/>
          <w:bCs/>
          <w:sz w:val="24"/>
          <w:szCs w:val="24"/>
        </w:rPr>
        <w:t xml:space="preserve">   </w:t>
      </w:r>
    </w:p>
    <w:p>
      <w:pPr>
        <w:pStyle w:val="3"/>
        <w:keepNext w:val="0"/>
        <w:keepLines w:val="0"/>
        <w:tabs>
          <w:tab w:val="left" w:pos="840"/>
        </w:tabs>
        <w:spacing w:before="0" w:after="0" w:line="480" w:lineRule="auto"/>
        <w:rPr>
          <w:rFonts w:ascii="宋体" w:hAnsi="宋体" w:eastAsia="宋体"/>
          <w:b w:val="0"/>
          <w:bCs/>
          <w:sz w:val="24"/>
          <w:szCs w:val="24"/>
        </w:rPr>
      </w:pPr>
      <w:r>
        <w:rPr>
          <w:rFonts w:hint="eastAsia" w:ascii="宋体" w:hAnsi="宋体" w:eastAsia="宋体"/>
          <w:b w:val="0"/>
          <w:bCs/>
          <w:sz w:val="24"/>
          <w:szCs w:val="24"/>
        </w:rPr>
        <w:t xml:space="preserve">                           </w:t>
      </w:r>
    </w:p>
    <w:p>
      <w:pPr>
        <w:pStyle w:val="3"/>
        <w:keepNext w:val="0"/>
        <w:keepLines w:val="0"/>
        <w:tabs>
          <w:tab w:val="left" w:pos="840"/>
        </w:tabs>
        <w:spacing w:before="0" w:after="0" w:line="480" w:lineRule="auto"/>
        <w:rPr>
          <w:rFonts w:ascii="宋体" w:hAnsi="宋体" w:eastAsia="宋体"/>
          <w:b w:val="0"/>
          <w:bCs/>
          <w:sz w:val="24"/>
          <w:szCs w:val="24"/>
        </w:rPr>
      </w:pPr>
      <w:r>
        <w:rPr>
          <w:rFonts w:hint="eastAsia" w:ascii="宋体" w:hAnsi="宋体" w:eastAsia="宋体"/>
          <w:b w:val="0"/>
          <w:bCs/>
          <w:sz w:val="24"/>
          <w:szCs w:val="24"/>
        </w:rPr>
        <w:t xml:space="preserve">                          </w:t>
      </w:r>
      <w:r>
        <w:rPr>
          <w:rFonts w:ascii="宋体" w:hAnsi="宋体" w:eastAsia="宋体"/>
          <w:b w:val="0"/>
          <w:bCs/>
          <w:sz w:val="24"/>
          <w:szCs w:val="24"/>
        </w:rPr>
        <w:t>投标保证金</w:t>
      </w:r>
    </w:p>
    <w:p>
      <w:pPr>
        <w:rPr>
          <w:rFonts w:ascii="宋体" w:hAnsi="宋体"/>
          <w:b/>
          <w:bCs/>
          <w:sz w:val="24"/>
        </w:rPr>
      </w:pPr>
      <w:r>
        <w:rPr>
          <w:rFonts w:hint="eastAsia" w:ascii="宋体" w:hAnsi="宋体"/>
          <w:b/>
          <w:bCs/>
          <w:sz w:val="24"/>
        </w:rPr>
        <w:t xml:space="preserve">                      </w:t>
      </w:r>
    </w:p>
    <w:p>
      <w:pPr>
        <w:rPr>
          <w:rFonts w:ascii="宋体" w:hAnsi="宋体"/>
          <w:sz w:val="24"/>
        </w:rPr>
      </w:pPr>
    </w:p>
    <w:p>
      <w:pPr>
        <w:rPr>
          <w:rFonts w:ascii="宋体" w:hAnsi="宋体"/>
          <w:sz w:val="24"/>
          <w:u w:val="single"/>
        </w:rPr>
      </w:pPr>
      <w:r>
        <w:rPr>
          <w:rFonts w:hint="eastAsia" w:ascii="宋体" w:hAnsi="宋体"/>
          <w:sz w:val="24"/>
        </w:rPr>
        <w:t>公 司  名 称：</w:t>
      </w:r>
      <w:r>
        <w:rPr>
          <w:rFonts w:hint="eastAsia" w:ascii="宋体" w:hAnsi="宋体"/>
          <w:sz w:val="24"/>
          <w:u w:val="single"/>
        </w:rPr>
        <w:t xml:space="preserve">                            </w:t>
      </w:r>
    </w:p>
    <w:p>
      <w:pPr>
        <w:rPr>
          <w:rFonts w:ascii="宋体" w:hAnsi="宋体"/>
          <w:sz w:val="24"/>
        </w:rPr>
      </w:pPr>
      <w:r>
        <w:rPr>
          <w:rFonts w:hint="eastAsia" w:ascii="宋体" w:hAnsi="宋体"/>
          <w:sz w:val="24"/>
        </w:rPr>
        <w:t>基本账户账号：</w:t>
      </w:r>
      <w:r>
        <w:rPr>
          <w:rFonts w:hint="eastAsia" w:ascii="宋体" w:hAnsi="宋体"/>
          <w:sz w:val="24"/>
          <w:u w:val="single"/>
        </w:rPr>
        <w:t xml:space="preserve">                            </w:t>
      </w:r>
      <w:r>
        <w:rPr>
          <w:rFonts w:hint="eastAsia" w:ascii="宋体" w:hAnsi="宋体"/>
          <w:sz w:val="24"/>
        </w:rPr>
        <w:t xml:space="preserve">      </w:t>
      </w:r>
    </w:p>
    <w:p>
      <w:pPr>
        <w:rPr>
          <w:rFonts w:ascii="宋体" w:hAnsi="宋体"/>
          <w:sz w:val="24"/>
          <w:u w:val="single"/>
        </w:rPr>
      </w:pPr>
      <w:r>
        <w:rPr>
          <w:rFonts w:hint="eastAsia" w:ascii="宋体" w:hAnsi="宋体"/>
          <w:sz w:val="24"/>
        </w:rPr>
        <w:t>开   户   行：</w:t>
      </w:r>
      <w:r>
        <w:rPr>
          <w:rFonts w:hint="eastAsia" w:ascii="宋体" w:hAnsi="宋体"/>
          <w:sz w:val="24"/>
          <w:u w:val="single"/>
        </w:rPr>
        <w:t xml:space="preserve">                            </w:t>
      </w:r>
    </w:p>
    <w:p>
      <w:pPr>
        <w:rPr>
          <w:rFonts w:ascii="宋体" w:hAnsi="宋体"/>
          <w:sz w:val="24"/>
          <w:u w:val="single"/>
        </w:rPr>
      </w:pPr>
      <w:r>
        <w:rPr>
          <w:rFonts w:hint="eastAsia" w:ascii="宋体" w:hAnsi="宋体"/>
          <w:sz w:val="24"/>
        </w:rPr>
        <w:t>所  投 项 目：</w:t>
      </w:r>
      <w:r>
        <w:rPr>
          <w:rFonts w:hint="eastAsia" w:ascii="宋体" w:hAnsi="宋体"/>
          <w:sz w:val="24"/>
          <w:u w:val="single"/>
        </w:rPr>
        <w:t xml:space="preserve">                            </w:t>
      </w:r>
    </w:p>
    <w:p>
      <w:pPr>
        <w:rPr>
          <w:rFonts w:ascii="宋体" w:hAnsi="宋体"/>
          <w:sz w:val="24"/>
        </w:rPr>
      </w:pPr>
    </w:p>
    <w:p>
      <w:pPr>
        <w:rPr>
          <w:rFonts w:ascii="宋体" w:hAnsi="宋体"/>
          <w:bCs/>
          <w:sz w:val="24"/>
        </w:rPr>
      </w:pPr>
      <w:r>
        <w:rPr>
          <w:rFonts w:hint="eastAsia" w:ascii="宋体" w:hAnsi="宋体"/>
          <w:bCs/>
          <w:sz w:val="24"/>
        </w:rPr>
        <w:t>本证明单后附：</w:t>
      </w:r>
    </w:p>
    <w:p>
      <w:pPr>
        <w:pStyle w:val="18"/>
        <w:ind w:firstLine="0" w:firstLineChars="0"/>
        <w:rPr>
          <w:rFonts w:ascii="宋体" w:hAnsi="宋体"/>
          <w:sz w:val="24"/>
          <w:szCs w:val="24"/>
        </w:rPr>
      </w:pPr>
      <w:r>
        <w:rPr>
          <w:rFonts w:hint="eastAsia"/>
          <w:sz w:val="24"/>
          <w:szCs w:val="24"/>
        </w:rPr>
        <w:t>缴纳投标保证金汇款凭证</w:t>
      </w:r>
      <w:r>
        <w:rPr>
          <w:rFonts w:hint="eastAsia" w:ascii="宋体" w:hAnsi="宋体" w:cs="宋体"/>
          <w:sz w:val="24"/>
          <w:szCs w:val="24"/>
        </w:rPr>
        <w:t>及</w:t>
      </w:r>
      <w:r>
        <w:rPr>
          <w:rFonts w:hint="eastAsia" w:ascii="宋体" w:hAnsi="宋体" w:cs="宋体"/>
          <w:bCs/>
          <w:sz w:val="24"/>
        </w:rPr>
        <w:t>基本账户开户许可证</w:t>
      </w:r>
      <w:r>
        <w:rPr>
          <w:rFonts w:hint="eastAsia" w:ascii="宋体" w:hAnsi="宋体" w:cs="宋体"/>
          <w:sz w:val="24"/>
          <w:szCs w:val="24"/>
        </w:rPr>
        <w:t>复印件（原件单独提交）</w:t>
      </w:r>
    </w:p>
    <w:p>
      <w:pPr>
        <w:spacing w:line="500" w:lineRule="exact"/>
        <w:ind w:firstLine="480" w:firstLineChars="200"/>
        <w:rPr>
          <w:rFonts w:ascii="新宋体" w:hAnsi="新宋体" w:eastAsia="新宋体" w:cs="新宋体"/>
          <w:color w:val="000000"/>
          <w:sz w:val="24"/>
        </w:rPr>
      </w:pPr>
    </w:p>
    <w:p>
      <w:pPr>
        <w:spacing w:line="360" w:lineRule="auto"/>
        <w:rPr>
          <w:rFonts w:ascii="宋体" w:hAnsi="宋体" w:cs="宋体"/>
          <w:sz w:val="24"/>
        </w:rPr>
      </w:pPr>
    </w:p>
    <w:p>
      <w:pPr>
        <w:spacing w:line="360" w:lineRule="auto"/>
        <w:jc w:val="center"/>
        <w:rPr>
          <w:rFonts w:ascii="宋体" w:hAnsi="宋体" w:cs="宋体"/>
          <w:sz w:val="24"/>
        </w:rPr>
      </w:pPr>
    </w:p>
    <w:p>
      <w:pPr>
        <w:spacing w:line="360" w:lineRule="auto"/>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r>
        <w:rPr>
          <w:rFonts w:hint="eastAsia" w:ascii="宋体" w:hAnsi="宋体" w:cs="宋体"/>
          <w:sz w:val="24"/>
        </w:rPr>
        <w:t>附件7：</w:t>
      </w:r>
    </w:p>
    <w:p>
      <w:pPr>
        <w:spacing w:line="360" w:lineRule="auto"/>
        <w:jc w:val="center"/>
        <w:rPr>
          <w:rFonts w:ascii="宋体" w:hAnsi="宋体" w:cs="宋体"/>
          <w:sz w:val="24"/>
        </w:rPr>
      </w:pPr>
      <w:r>
        <w:rPr>
          <w:rFonts w:hint="eastAsia" w:ascii="宋体" w:hAnsi="宋体" w:cs="宋体"/>
          <w:sz w:val="24"/>
        </w:rPr>
        <w:t>法定代表人身份证明</w:t>
      </w:r>
    </w:p>
    <w:p>
      <w:pPr>
        <w:spacing w:line="360" w:lineRule="auto"/>
        <w:jc w:val="center"/>
        <w:rPr>
          <w:rFonts w:ascii="宋体" w:hAnsi="宋体" w:cs="宋体"/>
          <w:sz w:val="24"/>
        </w:rPr>
      </w:pPr>
    </w:p>
    <w:p>
      <w:pPr>
        <w:spacing w:line="360" w:lineRule="auto"/>
        <w:rPr>
          <w:rFonts w:ascii="宋体" w:hAnsi="宋体" w:cs="宋体"/>
          <w:sz w:val="24"/>
          <w:u w:val="single"/>
        </w:rPr>
      </w:pPr>
      <w:r>
        <w:rPr>
          <w:rFonts w:hint="eastAsia" w:ascii="宋体" w:hAnsi="宋体" w:cs="宋体"/>
          <w:sz w:val="24"/>
        </w:rPr>
        <w:t>投标单位名称：</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单 位 性 质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地        址：</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成 立 时 间 ：</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经营期限：</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姓名：</w:t>
      </w:r>
      <w:r>
        <w:rPr>
          <w:rFonts w:hint="eastAsia" w:ascii="宋体" w:hAnsi="宋体" w:cs="宋体"/>
          <w:sz w:val="24"/>
          <w:u w:val="single"/>
        </w:rPr>
        <w:t xml:space="preserve">           </w:t>
      </w:r>
      <w:r>
        <w:rPr>
          <w:rFonts w:hint="eastAsia" w:ascii="宋体" w:hAnsi="宋体" w:cs="宋体"/>
          <w:sz w:val="24"/>
        </w:rPr>
        <w:t>性别：</w:t>
      </w:r>
      <w:r>
        <w:rPr>
          <w:rFonts w:hint="eastAsia" w:ascii="宋体" w:hAnsi="宋体" w:cs="宋体"/>
          <w:sz w:val="24"/>
          <w:u w:val="single"/>
        </w:rPr>
        <w:t xml:space="preserve">     </w:t>
      </w:r>
      <w:r>
        <w:rPr>
          <w:rFonts w:hint="eastAsia" w:ascii="宋体" w:hAnsi="宋体" w:cs="宋体"/>
          <w:sz w:val="24"/>
        </w:rPr>
        <w:t>年龄：</w:t>
      </w:r>
      <w:r>
        <w:rPr>
          <w:rFonts w:hint="eastAsia" w:ascii="宋体" w:hAnsi="宋体" w:cs="宋体"/>
          <w:sz w:val="24"/>
          <w:u w:val="single"/>
        </w:rPr>
        <w:t xml:space="preserve">     </w:t>
      </w:r>
      <w:r>
        <w:rPr>
          <w:rFonts w:hint="eastAsia" w:ascii="宋体" w:hAnsi="宋体" w:cs="宋体"/>
          <w:sz w:val="24"/>
        </w:rPr>
        <w:t>职务：</w:t>
      </w:r>
      <w:r>
        <w:rPr>
          <w:rFonts w:hint="eastAsia" w:ascii="宋体" w:hAnsi="宋体" w:cs="宋体"/>
          <w:sz w:val="24"/>
          <w:u w:val="single"/>
        </w:rPr>
        <w:t xml:space="preserve">       </w:t>
      </w:r>
      <w:r>
        <w:rPr>
          <w:rFonts w:hint="eastAsia" w:ascii="宋体" w:hAnsi="宋体" w:cs="宋体"/>
          <w:sz w:val="24"/>
        </w:rPr>
        <w:t>系</w:t>
      </w:r>
      <w:r>
        <w:rPr>
          <w:rFonts w:hint="eastAsia" w:ascii="宋体" w:hAnsi="宋体" w:cs="宋体"/>
          <w:sz w:val="24"/>
          <w:u w:val="single"/>
        </w:rPr>
        <w:t xml:space="preserve">             </w:t>
      </w:r>
      <w:r>
        <w:rPr>
          <w:rFonts w:hint="eastAsia" w:ascii="宋体" w:hAnsi="宋体" w:cs="宋体"/>
          <w:sz w:val="24"/>
        </w:rPr>
        <w:t>（投标单位名称）的法定代表人。</w:t>
      </w:r>
    </w:p>
    <w:p>
      <w:pPr>
        <w:spacing w:line="360" w:lineRule="auto"/>
        <w:rPr>
          <w:rFonts w:ascii="宋体" w:hAnsi="宋体" w:cs="宋体"/>
          <w:sz w:val="24"/>
        </w:rPr>
      </w:pPr>
      <w:r>
        <w:rPr>
          <w:rFonts w:hint="eastAsia" w:ascii="宋体" w:hAnsi="宋体" w:cs="宋体"/>
          <w:sz w:val="24"/>
        </w:rPr>
        <w:t>特此证明。</w:t>
      </w:r>
    </w:p>
    <w:p>
      <w:pPr>
        <w:spacing w:line="360" w:lineRule="auto"/>
        <w:jc w:val="center"/>
        <w:rPr>
          <w:rFonts w:ascii="宋体" w:hAnsi="宋体" w:cs="宋体"/>
          <w:sz w:val="24"/>
        </w:rPr>
      </w:pPr>
    </w:p>
    <w:p>
      <w:pPr>
        <w:spacing w:line="360" w:lineRule="auto"/>
        <w:jc w:val="center"/>
        <w:rPr>
          <w:rFonts w:ascii="宋体" w:hAnsi="宋体" w:cs="宋体"/>
          <w:sz w:val="24"/>
        </w:rPr>
      </w:pPr>
      <w:r>
        <w:rPr>
          <w:rFonts w:hint="eastAsia" w:ascii="宋体" w:hAnsi="宋体" w:cs="宋体"/>
          <w:sz w:val="24"/>
        </w:rPr>
        <w:t xml:space="preserve">                           投标单位：</w:t>
      </w:r>
      <w:r>
        <w:rPr>
          <w:rFonts w:hint="eastAsia" w:ascii="宋体" w:hAnsi="宋体" w:cs="宋体"/>
          <w:sz w:val="24"/>
          <w:u w:val="single"/>
        </w:rPr>
        <w:t xml:space="preserve">                   </w:t>
      </w:r>
      <w:r>
        <w:rPr>
          <w:rFonts w:hint="eastAsia" w:ascii="宋体" w:hAnsi="宋体" w:cs="宋体"/>
          <w:sz w:val="24"/>
        </w:rPr>
        <w:t>（盖单位公章）</w:t>
      </w:r>
    </w:p>
    <w:p>
      <w:pPr>
        <w:spacing w:line="360" w:lineRule="auto"/>
        <w:jc w:val="center"/>
        <w:rPr>
          <w:rFonts w:ascii="宋体" w:hAnsi="宋体" w:cs="宋体"/>
          <w:sz w:val="24"/>
        </w:rPr>
      </w:pPr>
      <w:r>
        <w:rPr>
          <w:rFonts w:hint="eastAsia" w:ascii="宋体" w:hAnsi="宋体" w:cs="宋体"/>
          <w:sz w:val="24"/>
        </w:rPr>
        <w:t xml:space="preserve">                             年     月     日</w:t>
      </w:r>
    </w:p>
    <w:p>
      <w:pPr>
        <w:spacing w:line="360" w:lineRule="auto"/>
        <w:jc w:val="center"/>
        <w:rPr>
          <w:rFonts w:ascii="宋体" w:hAnsi="宋体" w:cs="宋体"/>
          <w:sz w:val="24"/>
        </w:rPr>
      </w:pPr>
    </w:p>
    <w:p>
      <w:pPr>
        <w:spacing w:line="360" w:lineRule="auto"/>
        <w:rPr>
          <w:rFonts w:ascii="宋体" w:hAnsi="宋体" w:cs="宋体"/>
          <w:sz w:val="24"/>
        </w:rPr>
      </w:pPr>
      <w:r>
        <w:rPr>
          <w:rFonts w:hint="eastAsia" w:ascii="宋体" w:hAnsi="宋体" w:cs="宋体"/>
          <w:sz w:val="24"/>
        </w:rPr>
        <w:t>附件8：</w:t>
      </w:r>
    </w:p>
    <w:p>
      <w:pPr>
        <w:jc w:val="center"/>
        <w:rPr>
          <w:rFonts w:ascii="宋体" w:hAnsi="宋体" w:cs="宋体"/>
          <w:sz w:val="24"/>
        </w:rPr>
      </w:pPr>
      <w:r>
        <w:rPr>
          <w:rFonts w:hint="eastAsia" w:ascii="宋体" w:hAnsi="宋体" w:cs="宋体"/>
          <w:sz w:val="24"/>
        </w:rPr>
        <w:t>法人授权书</w:t>
      </w:r>
    </w:p>
    <w:p>
      <w:pPr>
        <w:jc w:val="center"/>
        <w:rPr>
          <w:rFonts w:ascii="宋体" w:hAnsi="宋体" w:cs="宋体"/>
          <w:sz w:val="24"/>
        </w:rPr>
      </w:pPr>
    </w:p>
    <w:p>
      <w:pPr>
        <w:spacing w:line="400" w:lineRule="exact"/>
        <w:ind w:firstLine="480" w:firstLineChars="200"/>
        <w:rPr>
          <w:rFonts w:ascii="宋体" w:hAnsi="宋体" w:cs="宋体"/>
          <w:sz w:val="24"/>
        </w:rPr>
      </w:pPr>
      <w:r>
        <w:rPr>
          <w:rFonts w:hint="eastAsia" w:ascii="宋体" w:hAnsi="宋体" w:cs="宋体"/>
          <w:sz w:val="24"/>
        </w:rPr>
        <w:t>本人</w:t>
      </w:r>
      <w:r>
        <w:rPr>
          <w:rFonts w:hint="eastAsia" w:ascii="宋体" w:hAnsi="宋体" w:cs="宋体"/>
          <w:sz w:val="24"/>
          <w:u w:val="single"/>
        </w:rPr>
        <w:t xml:space="preserve">       </w:t>
      </w:r>
      <w:r>
        <w:rPr>
          <w:rFonts w:hint="eastAsia" w:ascii="宋体" w:hAnsi="宋体" w:cs="宋体"/>
          <w:sz w:val="24"/>
        </w:rPr>
        <w:t>（法人姓名）系</w:t>
      </w:r>
      <w:r>
        <w:rPr>
          <w:rFonts w:hint="eastAsia" w:ascii="宋体" w:hAnsi="宋体" w:cs="宋体"/>
          <w:sz w:val="24"/>
          <w:u w:val="single"/>
        </w:rPr>
        <w:t xml:space="preserve">      </w:t>
      </w:r>
      <w:r>
        <w:rPr>
          <w:rFonts w:hint="eastAsia" w:ascii="宋体" w:hAnsi="宋体" w:cs="宋体"/>
          <w:sz w:val="24"/>
        </w:rPr>
        <w:t>（投标单位名称）的法定代表人，现委托</w:t>
      </w:r>
      <w:r>
        <w:rPr>
          <w:rFonts w:hint="eastAsia" w:ascii="宋体" w:hAnsi="宋体" w:cs="宋体"/>
          <w:sz w:val="24"/>
          <w:u w:val="single"/>
        </w:rPr>
        <w:t xml:space="preserve">       </w:t>
      </w:r>
      <w:r>
        <w:rPr>
          <w:rFonts w:hint="eastAsia" w:ascii="宋体" w:hAnsi="宋体" w:cs="宋体"/>
          <w:sz w:val="24"/>
        </w:rPr>
        <w:t>（姓名）为我方代理人。代理人根据授权，以我方名义签署、澄清、说明、补正、递交、撤回、修改</w:t>
      </w:r>
    </w:p>
    <w:p>
      <w:pPr>
        <w:spacing w:line="400" w:lineRule="exact"/>
        <w:ind w:firstLine="480" w:firstLineChars="200"/>
        <w:rPr>
          <w:rFonts w:ascii="宋体" w:hAnsi="宋体" w:cs="宋体"/>
          <w:sz w:val="24"/>
        </w:rPr>
      </w:pPr>
      <w:r>
        <w:rPr>
          <w:rFonts w:hint="eastAsia" w:ascii="宋体" w:hAnsi="宋体" w:cs="宋体"/>
          <w:sz w:val="24"/>
          <w:u w:val="single"/>
        </w:rPr>
        <w:t xml:space="preserve">        </w:t>
      </w:r>
      <w:r>
        <w:rPr>
          <w:rFonts w:hint="eastAsia" w:ascii="宋体" w:hAnsi="宋体" w:cs="宋体"/>
          <w:sz w:val="24"/>
        </w:rPr>
        <w:t>（项目名称）投标文件、签订合同和处理有关事宜，其法律后果由我方承担。</w:t>
      </w:r>
    </w:p>
    <w:p>
      <w:pPr>
        <w:spacing w:line="400" w:lineRule="exact"/>
        <w:ind w:firstLine="480" w:firstLineChars="200"/>
        <w:rPr>
          <w:rFonts w:ascii="宋体" w:hAnsi="宋体" w:cs="宋体"/>
          <w:sz w:val="24"/>
        </w:rPr>
      </w:pPr>
      <w:r>
        <w:rPr>
          <w:rFonts w:hint="eastAsia" w:ascii="宋体" w:hAnsi="宋体" w:cs="宋体"/>
          <w:sz w:val="24"/>
        </w:rPr>
        <w:t>本授权书于   年   月   日签字生效果，特此声明。</w:t>
      </w:r>
    </w:p>
    <w:p>
      <w:pPr>
        <w:spacing w:line="400" w:lineRule="exact"/>
        <w:ind w:firstLine="480" w:firstLineChars="200"/>
        <w:rPr>
          <w:rFonts w:ascii="宋体" w:hAnsi="宋体" w:cs="宋体"/>
          <w:sz w:val="24"/>
        </w:rPr>
      </w:pPr>
      <w:r>
        <w:rPr>
          <w:rFonts w:hint="eastAsia" w:ascii="宋体" w:hAnsi="宋体" w:cs="宋体"/>
          <w:sz w:val="24"/>
        </w:rPr>
        <w:t>代理人无转委托权。</w:t>
      </w:r>
    </w:p>
    <w:p>
      <w:pPr>
        <w:spacing w:line="400" w:lineRule="exact"/>
        <w:ind w:firstLine="480" w:firstLineChars="200"/>
        <w:rPr>
          <w:rFonts w:ascii="宋体" w:hAnsi="宋体" w:cs="宋体"/>
          <w:sz w:val="24"/>
        </w:rPr>
      </w:pPr>
    </w:p>
    <w:p>
      <w:pPr>
        <w:spacing w:line="400" w:lineRule="exact"/>
        <w:rPr>
          <w:rFonts w:ascii="宋体" w:hAnsi="宋体" w:cs="宋体"/>
          <w:sz w:val="24"/>
        </w:rPr>
      </w:pPr>
      <w:r>
        <w:rPr>
          <w:rFonts w:hint="eastAsia" w:ascii="宋体" w:hAnsi="宋体" w:cs="宋体"/>
          <w:sz w:val="24"/>
        </w:rPr>
        <w:t xml:space="preserve">    投标单位：</w:t>
      </w:r>
      <w:r>
        <w:rPr>
          <w:rFonts w:hint="eastAsia" w:ascii="宋体" w:hAnsi="宋体" w:cs="宋体"/>
          <w:sz w:val="24"/>
          <w:u w:val="single"/>
        </w:rPr>
        <w:t xml:space="preserve">                          </w:t>
      </w:r>
      <w:r>
        <w:rPr>
          <w:rFonts w:hint="eastAsia" w:ascii="宋体" w:hAnsi="宋体" w:cs="宋体"/>
          <w:sz w:val="24"/>
        </w:rPr>
        <w:t>（盖单位公章）</w:t>
      </w:r>
    </w:p>
    <w:p>
      <w:pPr>
        <w:spacing w:line="400" w:lineRule="exact"/>
        <w:ind w:firstLine="480" w:firstLineChars="200"/>
        <w:rPr>
          <w:rFonts w:ascii="宋体" w:hAnsi="宋体" w:cs="宋体"/>
          <w:sz w:val="24"/>
          <w:u w:val="single"/>
        </w:rPr>
      </w:pPr>
      <w:r>
        <w:rPr>
          <w:rFonts w:hint="eastAsia" w:ascii="宋体" w:hAnsi="宋体" w:cs="宋体"/>
          <w:sz w:val="24"/>
        </w:rPr>
        <w:t>法定代表人：</w:t>
      </w:r>
      <w:r>
        <w:rPr>
          <w:rFonts w:hint="eastAsia" w:ascii="宋体" w:hAnsi="宋体" w:cs="宋体"/>
          <w:sz w:val="24"/>
          <w:u w:val="single"/>
        </w:rPr>
        <w:t xml:space="preserve">             </w:t>
      </w:r>
      <w:r>
        <w:rPr>
          <w:rFonts w:hint="eastAsia" w:ascii="宋体" w:hAnsi="宋体" w:cs="宋体"/>
          <w:sz w:val="24"/>
        </w:rPr>
        <w:t>（签字）      身份证号：</w:t>
      </w:r>
      <w:r>
        <w:rPr>
          <w:rFonts w:hint="eastAsia" w:ascii="宋体" w:hAnsi="宋体" w:cs="宋体"/>
          <w:sz w:val="24"/>
          <w:u w:val="single"/>
        </w:rPr>
        <w:t xml:space="preserve">                      </w:t>
      </w:r>
    </w:p>
    <w:p>
      <w:pPr>
        <w:spacing w:line="400" w:lineRule="exact"/>
        <w:ind w:firstLine="480" w:firstLineChars="200"/>
        <w:rPr>
          <w:rFonts w:ascii="宋体" w:hAnsi="宋体"/>
          <w:bCs/>
          <w:sz w:val="24"/>
        </w:rPr>
      </w:pPr>
      <w:r>
        <w:rPr>
          <w:rFonts w:hint="eastAsia" w:ascii="宋体" w:hAnsi="宋体" w:cs="宋体"/>
          <w:sz w:val="24"/>
        </w:rPr>
        <w:t>委托代表人：</w:t>
      </w:r>
      <w:r>
        <w:rPr>
          <w:rFonts w:hint="eastAsia" w:ascii="宋体" w:hAnsi="宋体" w:cs="宋体"/>
          <w:sz w:val="24"/>
          <w:u w:val="single"/>
        </w:rPr>
        <w:t xml:space="preserve">             </w:t>
      </w:r>
      <w:r>
        <w:rPr>
          <w:rFonts w:hint="eastAsia" w:ascii="宋体" w:hAnsi="宋体" w:cs="宋体"/>
          <w:sz w:val="24"/>
        </w:rPr>
        <w:t>（签字）      身份证号：</w:t>
      </w:r>
      <w:r>
        <w:rPr>
          <w:rFonts w:hint="eastAsia" w:ascii="宋体" w:hAnsi="宋体" w:cs="宋体"/>
          <w:sz w:val="24"/>
          <w:u w:val="single"/>
        </w:rPr>
        <w:t xml:space="preserve">                      </w:t>
      </w:r>
      <w:bookmarkStart w:id="2" w:name="_Toc30542"/>
      <w:bookmarkStart w:id="3" w:name="_Toc342615460"/>
    </w:p>
    <w:p>
      <w:pPr>
        <w:spacing w:line="400" w:lineRule="exact"/>
        <w:rPr>
          <w:rFonts w:ascii="宋体" w:hAnsi="宋体"/>
          <w:bCs/>
          <w:sz w:val="24"/>
        </w:rPr>
      </w:pPr>
    </w:p>
    <w:p>
      <w:pPr>
        <w:spacing w:line="400" w:lineRule="exact"/>
        <w:rPr>
          <w:rFonts w:ascii="宋体" w:hAnsi="宋体"/>
          <w:bCs/>
          <w:sz w:val="24"/>
        </w:rPr>
      </w:pPr>
    </w:p>
    <w:p>
      <w:pPr>
        <w:spacing w:line="400" w:lineRule="exact"/>
        <w:rPr>
          <w:rFonts w:ascii="宋体" w:hAnsi="宋体"/>
          <w:bCs/>
          <w:sz w:val="24"/>
        </w:rPr>
      </w:pPr>
    </w:p>
    <w:p>
      <w:pPr>
        <w:spacing w:line="400" w:lineRule="exact"/>
        <w:rPr>
          <w:rFonts w:ascii="宋体" w:hAnsi="宋体"/>
          <w:bCs/>
          <w:sz w:val="24"/>
        </w:rPr>
      </w:pPr>
      <w:r>
        <w:rPr>
          <w:rFonts w:hint="eastAsia" w:ascii="宋体" w:hAnsi="宋体"/>
          <w:bCs/>
          <w:sz w:val="24"/>
        </w:rPr>
        <w:t>附件9、</w:t>
      </w:r>
      <w:bookmarkEnd w:id="2"/>
      <w:bookmarkEnd w:id="3"/>
    </w:p>
    <w:p>
      <w:pPr>
        <w:spacing w:line="360" w:lineRule="auto"/>
        <w:jc w:val="center"/>
        <w:rPr>
          <w:rFonts w:ascii="宋体" w:hAnsi="宋体" w:cs="宋体"/>
          <w:sz w:val="24"/>
        </w:rPr>
      </w:pPr>
    </w:p>
    <w:p>
      <w:pPr>
        <w:rPr>
          <w:rFonts w:ascii="宋体" w:hAnsi="宋体" w:cs="宋体"/>
          <w:sz w:val="24"/>
        </w:rPr>
      </w:pPr>
    </w:p>
    <w:p>
      <w:pPr>
        <w:jc w:val="center"/>
        <w:rPr>
          <w:rFonts w:ascii="宋体" w:hAnsi="宋体" w:cs="宋体"/>
          <w:sz w:val="24"/>
        </w:rPr>
      </w:pPr>
      <w:r>
        <w:rPr>
          <w:rFonts w:hint="eastAsia" w:ascii="宋体" w:hAnsi="宋体" w:cs="宋体"/>
          <w:sz w:val="24"/>
        </w:rPr>
        <w:t>售后服务承诺</w:t>
      </w: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spacing w:line="360" w:lineRule="auto"/>
        <w:rPr>
          <w:rFonts w:ascii="宋体" w:hAnsi="宋体" w:cs="宋体"/>
          <w:sz w:val="24"/>
        </w:rPr>
      </w:pPr>
      <w:r>
        <w:rPr>
          <w:rFonts w:hint="eastAsia" w:ascii="宋体" w:hAnsi="宋体" w:cs="宋体"/>
          <w:sz w:val="24"/>
        </w:rPr>
        <w:t>投标人名称（公章）                  投标人法定代表人（或代理人）签字：</w:t>
      </w:r>
    </w:p>
    <w:p>
      <w:pPr>
        <w:rPr>
          <w:rFonts w:ascii="宋体" w:hAnsi="宋体" w:cs="宋体"/>
          <w:sz w:val="24"/>
        </w:rPr>
      </w:pPr>
    </w:p>
    <w:p>
      <w:pPr>
        <w:spacing w:line="360" w:lineRule="auto"/>
        <w:rPr>
          <w:rFonts w:ascii="宋体" w:hAnsi="宋体" w:cs="宋体"/>
          <w:sz w:val="24"/>
        </w:rPr>
      </w:pPr>
      <w:r>
        <w:rPr>
          <w:rFonts w:hint="eastAsia" w:ascii="宋体" w:hAnsi="宋体"/>
          <w:bCs/>
          <w:sz w:val="24"/>
        </w:rPr>
        <w:t xml:space="preserve">              </w:t>
      </w: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附件10：</w:t>
      </w:r>
    </w:p>
    <w:p>
      <w:pPr>
        <w:jc w:val="center"/>
        <w:rPr>
          <w:rFonts w:ascii="宋体" w:hAnsi="宋体" w:cs="宋体"/>
          <w:sz w:val="24"/>
        </w:rPr>
      </w:pPr>
      <w:r>
        <w:rPr>
          <w:rFonts w:hint="eastAsia" w:ascii="宋体" w:hAnsi="宋体" w:cs="宋体"/>
          <w:sz w:val="24"/>
        </w:rPr>
        <w:t>投标文件证明材料（加盖公章）</w:t>
      </w:r>
    </w:p>
    <w:p>
      <w:pPr>
        <w:jc w:val="center"/>
        <w:rPr>
          <w:rFonts w:ascii="宋体" w:hAnsi="宋体" w:cs="宋体"/>
          <w:sz w:val="24"/>
        </w:rPr>
      </w:pPr>
    </w:p>
    <w:p>
      <w:pPr>
        <w:jc w:val="center"/>
        <w:rPr>
          <w:rFonts w:ascii="宋体" w:hAnsi="宋体" w:cs="宋体"/>
          <w:sz w:val="24"/>
        </w:rPr>
      </w:pPr>
    </w:p>
    <w:p>
      <w:pPr>
        <w:spacing w:line="400" w:lineRule="exact"/>
        <w:rPr>
          <w:rFonts w:ascii="宋体" w:hAnsi="宋体" w:cs="宋体"/>
          <w:sz w:val="24"/>
        </w:rPr>
      </w:pPr>
      <w:r>
        <w:rPr>
          <w:rFonts w:hint="eastAsia" w:ascii="宋体" w:hAnsi="宋体" w:cs="宋体"/>
          <w:sz w:val="24"/>
        </w:rPr>
        <w:t>1、法人营业执照、税务登记证和组织机构代码证或三证合一的营业执照复印件</w:t>
      </w:r>
    </w:p>
    <w:p>
      <w:pPr>
        <w:spacing w:line="400" w:lineRule="exact"/>
        <w:rPr>
          <w:rFonts w:ascii="宋体" w:hAnsi="宋体" w:cs="宋体"/>
          <w:sz w:val="24"/>
        </w:rPr>
      </w:pPr>
      <w:r>
        <w:rPr>
          <w:rFonts w:hint="eastAsia" w:ascii="宋体" w:hAnsi="宋体" w:cs="宋体"/>
          <w:sz w:val="24"/>
        </w:rPr>
        <w:t>2、相关质量检验报告复印件</w:t>
      </w:r>
    </w:p>
    <w:p>
      <w:pPr>
        <w:spacing w:line="400" w:lineRule="exact"/>
        <w:rPr>
          <w:rFonts w:ascii="宋体" w:hAnsi="宋体" w:cs="宋体"/>
          <w:sz w:val="24"/>
        </w:rPr>
      </w:pPr>
      <w:r>
        <w:rPr>
          <w:rFonts w:hint="eastAsia" w:ascii="宋体" w:hAnsi="宋体" w:cs="宋体"/>
          <w:sz w:val="24"/>
        </w:rPr>
        <w:t>3、法定代表人身份证复印件</w:t>
      </w:r>
    </w:p>
    <w:p>
      <w:pPr>
        <w:spacing w:line="400" w:lineRule="exact"/>
        <w:rPr>
          <w:rFonts w:ascii="宋体" w:hAnsi="宋体" w:cs="宋体"/>
          <w:sz w:val="24"/>
        </w:rPr>
      </w:pPr>
      <w:r>
        <w:rPr>
          <w:rFonts w:hint="eastAsia" w:ascii="宋体" w:hAnsi="宋体" w:cs="宋体"/>
          <w:sz w:val="24"/>
        </w:rPr>
        <w:t>4、代理人身份证复印件</w:t>
      </w:r>
    </w:p>
    <w:p>
      <w:pPr>
        <w:spacing w:line="400" w:lineRule="exact"/>
        <w:rPr>
          <w:rFonts w:ascii="宋体" w:hAnsi="宋体" w:cs="宋体"/>
          <w:sz w:val="24"/>
        </w:rPr>
      </w:pPr>
      <w:r>
        <w:rPr>
          <w:rFonts w:hint="eastAsia" w:ascii="宋体" w:hAnsi="宋体" w:cs="宋体"/>
          <w:sz w:val="24"/>
        </w:rPr>
        <w:t>5、业绩证明文件复印件</w:t>
      </w:r>
    </w:p>
    <w:p>
      <w:pPr>
        <w:spacing w:line="400" w:lineRule="exact"/>
        <w:rPr>
          <w:rFonts w:ascii="宋体" w:hAnsi="宋体" w:cs="宋体"/>
          <w:sz w:val="24"/>
        </w:rPr>
      </w:pPr>
      <w:r>
        <w:rPr>
          <w:rFonts w:hint="eastAsia" w:ascii="宋体" w:hAnsi="宋体" w:cs="宋体"/>
          <w:sz w:val="24"/>
        </w:rPr>
        <w:t>6、相关授权书原件</w:t>
      </w:r>
    </w:p>
    <w:p>
      <w:pPr>
        <w:spacing w:line="400" w:lineRule="exact"/>
        <w:rPr>
          <w:rFonts w:ascii="宋体" w:hAnsi="宋体" w:cs="宋体"/>
          <w:sz w:val="24"/>
        </w:rPr>
      </w:pPr>
      <w:r>
        <w:rPr>
          <w:rFonts w:hint="eastAsia" w:ascii="宋体" w:hAnsi="宋体" w:cs="宋体"/>
          <w:b/>
          <w:bCs/>
          <w:sz w:val="24"/>
        </w:rPr>
        <w:t>7、投标保证金转账凭证及基本账户开户许可证复印件（原件单独提交）</w:t>
      </w:r>
    </w:p>
    <w:p>
      <w:pPr>
        <w:spacing w:line="400" w:lineRule="exact"/>
        <w:rPr>
          <w:rFonts w:ascii="宋体" w:hAnsi="宋体" w:cs="宋体"/>
          <w:sz w:val="24"/>
        </w:rPr>
      </w:pPr>
      <w:r>
        <w:rPr>
          <w:rFonts w:hint="eastAsia" w:ascii="宋体" w:hAnsi="宋体" w:cs="宋体"/>
          <w:sz w:val="24"/>
        </w:rPr>
        <w:t>8、招标文件中要求的其他有关资料、证明文件原件及复印件</w:t>
      </w:r>
    </w:p>
    <w:p/>
    <w:p/>
    <w:sectPr>
      <w:footerReference r:id="rId3" w:type="default"/>
      <w:pgSz w:w="11906" w:h="16838"/>
      <w:pgMar w:top="1440" w:right="1077" w:bottom="1440"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
    <w:altName w:val="微软雅黑"/>
    <w:panose1 w:val="00000000000000000000"/>
    <w:charset w:val="00"/>
    <w:family w:val="auto"/>
    <w:pitch w:val="default"/>
    <w:sig w:usb0="00000000" w:usb1="00000000" w:usb2="00000000" w:usb3="00000000" w:csb0="00040001"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9"/>
                          </w:pPr>
                          <w:r>
                            <w:fldChar w:fldCharType="begin"/>
                          </w:r>
                          <w:r>
                            <w:instrText xml:space="preserve">PAGE  </w:instrText>
                          </w:r>
                          <w:r>
                            <w:fldChar w:fldCharType="separate"/>
                          </w:r>
                          <w:r>
                            <w:t>8</w:t>
                          </w:r>
                          <w: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6m3EL7gBAABUAwAADgAAAAAAAAABACAAAAAeAQAAZHJzL2Uyb0RvYy54bWxQSwUGAAAAAAYABgBZ&#10;AQAASAUAAAAA&#10;">
              <v:fill on="f" focussize="0,0"/>
              <v:stroke on="f"/>
              <v:imagedata o:title=""/>
              <o:lock v:ext="edit" aspectratio="f"/>
              <v:textbox inset="0mm,0mm,0mm,0mm" style="mso-fit-shape-to-text:t;">
                <w:txbxContent>
                  <w:p>
                    <w:pPr>
                      <w:pStyle w:val="9"/>
                    </w:pPr>
                    <w:r>
                      <w:fldChar w:fldCharType="begin"/>
                    </w:r>
                    <w:r>
                      <w:instrText xml:space="preserve">PAGE  </w:instrText>
                    </w:r>
                    <w:r>
                      <w:fldChar w:fldCharType="separate"/>
                    </w:r>
                    <w:r>
                      <w:t>8</w:t>
                    </w:r>
                    <w:r>
                      <w:fldChar w:fldCharType="end"/>
                    </w:r>
                  </w:p>
                </w:txbxContent>
              </v:textbox>
            </v:shape>
          </w:pict>
        </mc:Fallback>
      </mc:AlternateContent>
    </w:r>
  </w:p>
  <w:p>
    <w:pPr>
      <w:pStyle w:val="9"/>
      <w:tabs>
        <w:tab w:val="left" w:pos="4920"/>
        <w:tab w:val="clear" w:pos="4153"/>
        <w:tab w:val="clear" w:pos="8306"/>
      </w:tabs>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1EE3D"/>
    <w:multiLevelType w:val="singleLevel"/>
    <w:tmpl w:val="56F1EE3D"/>
    <w:lvl w:ilvl="0" w:tentative="0">
      <w:start w:val="1"/>
      <w:numFmt w:val="chineseCounting"/>
      <w:suff w:val="nothing"/>
      <w:lvlText w:val="%1、"/>
      <w:lvlJc w:val="left"/>
      <w:pPr>
        <w:ind w:left="426" w:firstLine="0"/>
      </w:pPr>
    </w:lvl>
  </w:abstractNum>
  <w:abstractNum w:abstractNumId="1">
    <w:nsid w:val="5965E697"/>
    <w:multiLevelType w:val="singleLevel"/>
    <w:tmpl w:val="5965E697"/>
    <w:lvl w:ilvl="0" w:tentative="0">
      <w:start w:val="1"/>
      <w:numFmt w:val="chineseCounting"/>
      <w:suff w:val="nothing"/>
      <w:lvlText w:val="（%1）"/>
      <w:lvlJc w:val="left"/>
    </w:lvl>
  </w:abstractNum>
  <w:abstractNum w:abstractNumId="2">
    <w:nsid w:val="59813F11"/>
    <w:multiLevelType w:val="singleLevel"/>
    <w:tmpl w:val="59813F11"/>
    <w:lvl w:ilvl="0" w:tentative="0">
      <w:start w:val="1"/>
      <w:numFmt w:val="chineseCounting"/>
      <w:suff w:val="nothing"/>
      <w:lvlText w:val="%1、"/>
      <w:lvlJc w:val="left"/>
    </w:lvl>
  </w:abstractNum>
  <w:num w:numId="1">
    <w:abstractNumId w:val="0"/>
    <w:lvlOverride w:ilvl="0">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837998"/>
    <w:rsid w:val="000D1CD6"/>
    <w:rsid w:val="000D3D16"/>
    <w:rsid w:val="000E350A"/>
    <w:rsid w:val="001B6BD0"/>
    <w:rsid w:val="003B5D4B"/>
    <w:rsid w:val="005F5BC7"/>
    <w:rsid w:val="00BE441C"/>
    <w:rsid w:val="02AC271D"/>
    <w:rsid w:val="02C92E04"/>
    <w:rsid w:val="05400D70"/>
    <w:rsid w:val="05EF54F6"/>
    <w:rsid w:val="061C728D"/>
    <w:rsid w:val="06860826"/>
    <w:rsid w:val="080C3306"/>
    <w:rsid w:val="08111F9D"/>
    <w:rsid w:val="09450A7E"/>
    <w:rsid w:val="0B242684"/>
    <w:rsid w:val="0C3C4973"/>
    <w:rsid w:val="0E4771EB"/>
    <w:rsid w:val="0E4B0E7A"/>
    <w:rsid w:val="0E8433A7"/>
    <w:rsid w:val="10B72C8D"/>
    <w:rsid w:val="124C2839"/>
    <w:rsid w:val="17721E0B"/>
    <w:rsid w:val="18676E34"/>
    <w:rsid w:val="19046D87"/>
    <w:rsid w:val="1B643DFC"/>
    <w:rsid w:val="1BD50662"/>
    <w:rsid w:val="1C0B5453"/>
    <w:rsid w:val="1C0D3A01"/>
    <w:rsid w:val="1D5B55F2"/>
    <w:rsid w:val="1E837998"/>
    <w:rsid w:val="1E8C2372"/>
    <w:rsid w:val="21452F41"/>
    <w:rsid w:val="22511878"/>
    <w:rsid w:val="23DB5E3E"/>
    <w:rsid w:val="23FD7563"/>
    <w:rsid w:val="25123E5F"/>
    <w:rsid w:val="25207DAF"/>
    <w:rsid w:val="258A73B6"/>
    <w:rsid w:val="27233257"/>
    <w:rsid w:val="278C399C"/>
    <w:rsid w:val="28D616AC"/>
    <w:rsid w:val="28E01760"/>
    <w:rsid w:val="293C3C19"/>
    <w:rsid w:val="2C7D7BF3"/>
    <w:rsid w:val="2E184F2B"/>
    <w:rsid w:val="2E3E143A"/>
    <w:rsid w:val="2F984953"/>
    <w:rsid w:val="301A0AF5"/>
    <w:rsid w:val="30EE28F2"/>
    <w:rsid w:val="330F0084"/>
    <w:rsid w:val="36907BE4"/>
    <w:rsid w:val="37572DC0"/>
    <w:rsid w:val="383D38D1"/>
    <w:rsid w:val="38D83694"/>
    <w:rsid w:val="3E9B777B"/>
    <w:rsid w:val="40370713"/>
    <w:rsid w:val="4339637E"/>
    <w:rsid w:val="44497315"/>
    <w:rsid w:val="46BA5A25"/>
    <w:rsid w:val="473B3007"/>
    <w:rsid w:val="480F7BC7"/>
    <w:rsid w:val="48970FD8"/>
    <w:rsid w:val="4A854E82"/>
    <w:rsid w:val="4BF1390F"/>
    <w:rsid w:val="50257840"/>
    <w:rsid w:val="50B80530"/>
    <w:rsid w:val="53707980"/>
    <w:rsid w:val="548B27FB"/>
    <w:rsid w:val="56103AA3"/>
    <w:rsid w:val="568B235E"/>
    <w:rsid w:val="577A1392"/>
    <w:rsid w:val="588518A9"/>
    <w:rsid w:val="59603642"/>
    <w:rsid w:val="5B306BF7"/>
    <w:rsid w:val="5CBF19EF"/>
    <w:rsid w:val="5CCE420C"/>
    <w:rsid w:val="5D2C518E"/>
    <w:rsid w:val="5EBB3602"/>
    <w:rsid w:val="5F0462B2"/>
    <w:rsid w:val="63742E63"/>
    <w:rsid w:val="63DD768D"/>
    <w:rsid w:val="64E435DF"/>
    <w:rsid w:val="65EB7468"/>
    <w:rsid w:val="66B227E8"/>
    <w:rsid w:val="66B360BC"/>
    <w:rsid w:val="670671E7"/>
    <w:rsid w:val="67E52842"/>
    <w:rsid w:val="680F6A77"/>
    <w:rsid w:val="687779E3"/>
    <w:rsid w:val="6D215BFD"/>
    <w:rsid w:val="6DF93C31"/>
    <w:rsid w:val="6EC34DA4"/>
    <w:rsid w:val="709A31E9"/>
    <w:rsid w:val="73E17D43"/>
    <w:rsid w:val="772A0332"/>
    <w:rsid w:val="77855930"/>
    <w:rsid w:val="77F11B19"/>
    <w:rsid w:val="782F03E3"/>
    <w:rsid w:val="783449CB"/>
    <w:rsid w:val="799E3007"/>
    <w:rsid w:val="7A371E92"/>
    <w:rsid w:val="7B091565"/>
    <w:rsid w:val="7BB8610D"/>
    <w:rsid w:val="7E4A7F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unhideWhenUsed/>
    <w:qFormat/>
    <w:uiPriority w:val="0"/>
    <w:pPr>
      <w:keepNext/>
      <w:keepLines/>
      <w:spacing w:before="260" w:after="260" w:line="413" w:lineRule="auto"/>
      <w:outlineLvl w:val="1"/>
    </w:pPr>
    <w:rPr>
      <w:rFonts w:ascii="Arial" w:hAnsi="Arial" w:eastAsia="黑体"/>
      <w:b/>
      <w:kern w:val="0"/>
      <w:sz w:val="32"/>
      <w:szCs w:val="20"/>
    </w:rPr>
  </w:style>
  <w:style w:type="paragraph" w:styleId="4">
    <w:name w:val="heading 3"/>
    <w:basedOn w:val="1"/>
    <w:next w:val="1"/>
    <w:unhideWhenUsed/>
    <w:qFormat/>
    <w:uiPriority w:val="0"/>
    <w:pPr>
      <w:keepNext/>
      <w:keepLines/>
      <w:spacing w:before="260" w:after="260" w:line="413" w:lineRule="auto"/>
      <w:outlineLvl w:val="2"/>
    </w:pPr>
    <w:rPr>
      <w:b/>
      <w:sz w:val="32"/>
    </w:rPr>
  </w:style>
  <w:style w:type="character" w:default="1" w:styleId="13">
    <w:name w:val="Default Paragraph Font"/>
    <w:unhideWhenUsed/>
    <w:qFormat/>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2">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5">
    <w:name w:val="Body Text First Indent"/>
    <w:basedOn w:val="6"/>
    <w:qFormat/>
    <w:uiPriority w:val="0"/>
    <w:pPr>
      <w:ind w:firstLine="420" w:firstLineChars="100"/>
    </w:pPr>
    <w:rPr>
      <w:rFonts w:eastAsia="仿宋_GB2312"/>
      <w:sz w:val="28"/>
    </w:rPr>
  </w:style>
  <w:style w:type="paragraph" w:styleId="6">
    <w:name w:val="Body Text"/>
    <w:basedOn w:val="1"/>
    <w:qFormat/>
    <w:uiPriority w:val="0"/>
    <w:pPr>
      <w:spacing w:after="120"/>
    </w:pPr>
  </w:style>
  <w:style w:type="paragraph" w:styleId="7">
    <w:name w:val="annotation text"/>
    <w:basedOn w:val="1"/>
    <w:qFormat/>
    <w:uiPriority w:val="0"/>
    <w:pPr>
      <w:jc w:val="left"/>
    </w:pPr>
  </w:style>
  <w:style w:type="paragraph" w:styleId="8">
    <w:name w:val="Plain Text"/>
    <w:basedOn w:val="1"/>
    <w:qFormat/>
    <w:uiPriority w:val="0"/>
    <w:rPr>
      <w:rFonts w:ascii="宋体" w:hAnsi="Courier New" w:cs="Courier New" w:eastAsiaTheme="minorEastAsia"/>
      <w:szCs w:val="21"/>
    </w:rPr>
  </w:style>
  <w:style w:type="paragraph" w:styleId="9">
    <w:name w:val="footer"/>
    <w:basedOn w:val="1"/>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10">
    <w:name w:val="header"/>
    <w:basedOn w:val="1"/>
    <w:link w:val="23"/>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2">
    <w:name w:val="Title"/>
    <w:basedOn w:val="1"/>
    <w:next w:val="1"/>
    <w:qFormat/>
    <w:uiPriority w:val="0"/>
    <w:pPr>
      <w:spacing w:before="240" w:after="60"/>
      <w:jc w:val="center"/>
      <w:outlineLvl w:val="0"/>
    </w:pPr>
    <w:rPr>
      <w:rFonts w:ascii="Cambria" w:hAnsi="Cambria" w:eastAsiaTheme="minorEastAsia"/>
      <w:b/>
      <w:bCs/>
      <w:sz w:val="32"/>
      <w:szCs w:val="32"/>
    </w:rPr>
  </w:style>
  <w:style w:type="character" w:styleId="14">
    <w:name w:val="page number"/>
    <w:basedOn w:val="13"/>
    <w:qFormat/>
    <w:uiPriority w:val="0"/>
  </w:style>
  <w:style w:type="paragraph" w:customStyle="1" w:styleId="16">
    <w:name w:val="p16"/>
    <w:basedOn w:val="1"/>
    <w:qFormat/>
    <w:uiPriority w:val="0"/>
    <w:pPr>
      <w:widowControl/>
      <w:spacing w:before="100" w:after="100"/>
      <w:jc w:val="left"/>
    </w:pPr>
    <w:rPr>
      <w:rFonts w:ascii="宋体" w:hAnsi="宋体" w:cs="宋体"/>
      <w:kern w:val="0"/>
      <w:sz w:val="24"/>
    </w:rPr>
  </w:style>
  <w:style w:type="paragraph" w:customStyle="1" w:styleId="17">
    <w:name w:val="p0"/>
    <w:basedOn w:val="1"/>
    <w:qFormat/>
    <w:uiPriority w:val="0"/>
    <w:pPr>
      <w:widowControl/>
    </w:pPr>
    <w:rPr>
      <w:kern w:val="0"/>
      <w:szCs w:val="21"/>
    </w:rPr>
  </w:style>
  <w:style w:type="paragraph" w:customStyle="1" w:styleId="18">
    <w:name w:val="列出段落1"/>
    <w:basedOn w:val="1"/>
    <w:qFormat/>
    <w:uiPriority w:val="99"/>
    <w:pPr>
      <w:ind w:firstLine="420" w:firstLineChars="200"/>
    </w:pPr>
    <w:rPr>
      <w:rFonts w:ascii="Calibri" w:hAnsi="Calibri"/>
      <w:szCs w:val="22"/>
    </w:rPr>
  </w:style>
  <w:style w:type="paragraph" w:customStyle="1" w:styleId="1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0">
    <w:name w:val="_Style 2"/>
    <w:basedOn w:val="1"/>
    <w:qFormat/>
    <w:uiPriority w:val="34"/>
    <w:pPr>
      <w:ind w:firstLine="420" w:firstLineChars="200"/>
    </w:pPr>
    <w:rPr>
      <w:rFonts w:ascii="Calibri" w:hAnsi="Calibri"/>
      <w:szCs w:val="22"/>
    </w:rPr>
  </w:style>
  <w:style w:type="paragraph" w:customStyle="1" w:styleId="21">
    <w:name w:val="Char Char1 Char Char Char Char"/>
    <w:basedOn w:val="1"/>
    <w:qFormat/>
    <w:uiPriority w:val="0"/>
    <w:pPr>
      <w:snapToGrid w:val="0"/>
      <w:spacing w:line="360" w:lineRule="auto"/>
      <w:ind w:firstLine="200" w:firstLineChars="200"/>
    </w:pPr>
    <w:rPr>
      <w:rFonts w:eastAsia="仿宋_GB2312"/>
      <w:sz w:val="24"/>
    </w:rPr>
  </w:style>
  <w:style w:type="character" w:customStyle="1" w:styleId="22">
    <w:name w:val="font21"/>
    <w:basedOn w:val="13"/>
    <w:qFormat/>
    <w:uiPriority w:val="0"/>
    <w:rPr>
      <w:rFonts w:hint="eastAsia" w:ascii="宋体" w:hAnsi="宋体" w:eastAsia="宋体" w:cs="宋体"/>
      <w:color w:val="000000"/>
      <w:sz w:val="24"/>
      <w:szCs w:val="24"/>
      <w:u w:val="none"/>
    </w:rPr>
  </w:style>
  <w:style w:type="character" w:customStyle="1" w:styleId="23">
    <w:name w:val="页眉 Char"/>
    <w:basedOn w:val="13"/>
    <w:link w:val="10"/>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33</Pages>
  <Words>3296</Words>
  <Characters>18791</Characters>
  <Lines>156</Lines>
  <Paragraphs>44</Paragraphs>
  <ScaleCrop>false</ScaleCrop>
  <LinksUpToDate>false</LinksUpToDate>
  <CharactersWithSpaces>22043</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2016-11-29T01:54:00Z</dcterms:created>
  <dc:creator>ZBB</dc:creator>
  <cp:lastModifiedBy>襄城县公共资源交易中心:寇松君</cp:lastModifiedBy>
  <cp:lastPrinted>2017-02-17T01:30:00Z</cp:lastPrinted>
  <dcterms:modified xsi:type="dcterms:W3CDTF">2017-12-13T02:29:51Z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