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襄城县国家储备林基地建设项目一期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</w:rPr>
        <w:t>中标公告</w:t>
      </w:r>
    </w:p>
    <w:p>
      <w:pPr>
        <w:widowControl/>
        <w:spacing w:line="280" w:lineRule="exact"/>
        <w:jc w:val="center"/>
        <w:rPr>
          <w:rFonts w:hint="eastAsia" w:ascii="宋体" w:hAnsi="宋体" w:cs="Times New Roman"/>
          <w:kern w:val="0"/>
          <w:sz w:val="24"/>
          <w:szCs w:val="24"/>
        </w:rPr>
      </w:pPr>
    </w:p>
    <w:tbl>
      <w:tblPr>
        <w:tblStyle w:val="6"/>
        <w:tblW w:w="9565" w:type="dxa"/>
        <w:jc w:val="center"/>
        <w:tblInd w:w="30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486"/>
        <w:gridCol w:w="3008"/>
        <w:gridCol w:w="1577"/>
        <w:gridCol w:w="29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93" w:hRule="atLeast"/>
          <w:jc w:val="center"/>
        </w:trPr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襄城县国家储备林基地建设项目一期（丁营乡三标）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XZ[2017]113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襄城县绿源林业投资有限公司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公开招标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15088184.89元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2018.1.8上午10:00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eastAsia="zh-CN"/>
              </w:rPr>
              <w:t>襄城县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公共资源交易中心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1206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许昌市襄城县湛北乡、山头店镇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和丁营乡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境内。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河南华明工程造价咨询有限公司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综合计分法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right="185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鄢陵县花艺绿化工程有限公司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right="185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城市园林绿化壹级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中标价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right="185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14680486.41元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工期</w:t>
            </w:r>
          </w:p>
        </w:tc>
        <w:tc>
          <w:tcPr>
            <w:tcW w:w="29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100日历天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项目经理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魏占超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工程师、二级建造师证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证书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00538507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项目副经理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right="185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曹建军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工程师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中级职称证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，证书编号：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C11005140900001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技术负责人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徐国超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（ 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高级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工程师，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高级职称证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，证书编号：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B04120900006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合同负责人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靳月笑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高级工程师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高级职称证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B11140900005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商务负责人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赵柏长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工程师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级职称证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C11005140900006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资料负责人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杜燕芳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工程师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级职称证，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C11005130900042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安全负责人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郑红平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（ 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工程师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级职称证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C11005130900047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质量负责人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杜岐娜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（ 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工程师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级职称证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C11005140900002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施工员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马浩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（ 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中级执业证，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H41164010000030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质量员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李飞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（ 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中级执业证，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H41164020000025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专职安全员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杨雅竹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（ 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中级执业证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豫建安C（2014）SZ0001393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造价师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李喜玲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（ 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高级执业证，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建【造】11410004968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资料员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崔明珠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（ 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中级执业证，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41161140000810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材料员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梁霄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（ 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中级执业证，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41161110000781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机械员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郭孟婷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（ 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中级执业证，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41161120001772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劳务员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牛金虎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（ 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中级执业证，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41161130001649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测量员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冯晶晶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（ 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中级执业证，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H41160030000320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实验员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汪旭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（ 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中级执业证，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H41160020000246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行贿犯罪档案</w:t>
            </w:r>
          </w:p>
          <w:p>
            <w:pPr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记录查询情况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未发现有行贿犯罪记录</w:t>
            </w:r>
          </w:p>
        </w:tc>
      </w:tr>
    </w:tbl>
    <w:p>
      <w:pPr>
        <w:spacing w:line="560" w:lineRule="exact"/>
      </w:pPr>
    </w:p>
    <w:p/>
    <w:sectPr>
      <w:footerReference r:id="rId3" w:type="default"/>
      <w:pgSz w:w="11906" w:h="16838"/>
      <w:pgMar w:top="1701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imesNewRomanPSMT">
    <w:altName w:val="宋体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F1CD0"/>
    <w:rsid w:val="037D0EE8"/>
    <w:rsid w:val="099E401F"/>
    <w:rsid w:val="0DBF1CD0"/>
    <w:rsid w:val="21861E4B"/>
    <w:rsid w:val="23D43DBB"/>
    <w:rsid w:val="2A9E582E"/>
    <w:rsid w:val="38095090"/>
    <w:rsid w:val="43C441F8"/>
    <w:rsid w:val="4A66296C"/>
    <w:rsid w:val="5A971FE3"/>
    <w:rsid w:val="65ED0397"/>
    <w:rsid w:val="66473242"/>
    <w:rsid w:val="75F521A8"/>
    <w:rsid w:val="77D1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2018-01-15T14:44:00Z</dcterms:created>
  <dc:creator>Administrator</dc:creator>
  <cp:lastModifiedBy>Administrator</cp:lastModifiedBy>
  <dcterms:modified xsi:type="dcterms:W3CDTF">2018-01-15T16:27:24Z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