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9D9D9" w:themeColor="background1" w:themeShade="D9"/>
  <w:body>
    <w:p>
      <w:pPr>
        <w:ind w:firstLine="1325" w:firstLineChars="300"/>
        <w:rPr>
          <w:rFonts w:asciiTheme="majorEastAsia" w:hAnsiTheme="majorEastAsia" w:eastAsiaTheme="majorEastAsia" w:cstheme="majorEastAsia"/>
          <w:b/>
          <w:bCs/>
          <w:color w:val="000000"/>
          <w:sz w:val="44"/>
          <w:szCs w:val="44"/>
        </w:rPr>
      </w:pPr>
    </w:p>
    <w:p>
      <w:pPr>
        <w:pStyle w:val="8"/>
        <w:jc w:val="center"/>
        <w:rPr>
          <w:rFonts w:asciiTheme="majorEastAsia" w:hAnsiTheme="majorEastAsia" w:eastAsiaTheme="majorEastAsia" w:cstheme="majorEastAsia"/>
          <w:b/>
          <w:bCs/>
          <w:color w:val="000000"/>
          <w:sz w:val="44"/>
          <w:szCs w:val="44"/>
        </w:rPr>
      </w:pPr>
      <w:r>
        <w:rPr>
          <w:rFonts w:hint="eastAsia" w:ascii="Times New Roman" w:hAnsi="Times New Roman" w:eastAsia="隶书"/>
          <w:b/>
          <w:bCs/>
          <w:sz w:val="52"/>
          <w:szCs w:val="52"/>
        </w:rPr>
        <w:t>许昌市东城区市政管理中心“许昌市东城区鹿鸣湖景观灯采购项目</w:t>
      </w:r>
      <w:r>
        <w:rPr>
          <w:rFonts w:hint="eastAsia" w:asciiTheme="majorEastAsia" w:hAnsiTheme="majorEastAsia" w:eastAsiaTheme="majorEastAsia" w:cstheme="majorEastAsia"/>
          <w:b/>
          <w:bCs/>
          <w:color w:val="000000"/>
          <w:sz w:val="52"/>
          <w:szCs w:val="52"/>
        </w:rPr>
        <w:t>”</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84"/>
          <w:szCs w:val="84"/>
        </w:rPr>
      </w:pPr>
      <w:r>
        <w:rPr>
          <w:rFonts w:hint="eastAsia" w:asciiTheme="majorEastAsia" w:hAnsiTheme="majorEastAsia" w:eastAsiaTheme="majorEastAsia" w:cstheme="majorEastAsia"/>
          <w:bCs/>
          <w:color w:val="000000"/>
          <w:w w:val="90"/>
          <w:sz w:val="84"/>
          <w:szCs w:val="84"/>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pStyle w:val="5"/>
        <w:ind w:firstLine="210"/>
        <w:rPr>
          <w:rFonts w:ascii="微软简隶书" w:eastAsia="微软简隶书"/>
          <w:color w:val="000000"/>
        </w:rPr>
      </w:pPr>
    </w:p>
    <w:p>
      <w:pPr>
        <w:pStyle w:val="5"/>
        <w:ind w:firstLine="210"/>
        <w:rPr>
          <w:rFonts w:ascii="微软简隶书" w:eastAsia="微软简隶书"/>
          <w:color w:val="000000"/>
        </w:rPr>
      </w:pPr>
    </w:p>
    <w:p>
      <w:pPr>
        <w:pStyle w:val="5"/>
        <w:ind w:firstLine="210"/>
        <w:rPr>
          <w:rFonts w:ascii="微软简隶书" w:eastAsia="微软简隶书"/>
          <w:color w:val="000000"/>
        </w:rPr>
      </w:pPr>
    </w:p>
    <w:p>
      <w:pPr>
        <w:pStyle w:val="5"/>
        <w:ind w:firstLine="210"/>
        <w:rPr>
          <w:rFonts w:ascii="微软简隶书" w:eastAsia="微软简隶书"/>
          <w:color w:val="000000"/>
        </w:rPr>
      </w:pPr>
    </w:p>
    <w:p>
      <w:pPr>
        <w:pStyle w:val="5"/>
        <w:ind w:firstLine="210"/>
        <w:rPr>
          <w:rFonts w:ascii="微软简隶书" w:eastAsia="微软简隶书"/>
          <w:color w:val="000000"/>
        </w:rPr>
      </w:pPr>
    </w:p>
    <w:p>
      <w:pPr>
        <w:pStyle w:val="5"/>
        <w:ind w:firstLine="210"/>
        <w:rPr>
          <w:rFonts w:ascii="微软简隶书" w:eastAsia="微软简隶书"/>
          <w:color w:val="000000"/>
        </w:rPr>
      </w:pPr>
    </w:p>
    <w:p>
      <w:pPr>
        <w:pStyle w:val="5"/>
        <w:ind w:firstLine="210"/>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项目编号：JZFCG-G2017083</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 购 人：许昌市东城区市政管理中心</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代理机构：山东天马招标代理有限公司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ind w:firstLine="1807" w:firstLineChars="5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二〇一七年十二月</w:t>
      </w:r>
      <w:r>
        <w:rPr>
          <w:rFonts w:hint="eastAsia" w:asciiTheme="majorEastAsia" w:hAnsiTheme="majorEastAsia" w:eastAsiaTheme="majorEastAsia" w:cstheme="majorEastAsia"/>
          <w:b/>
          <w:bCs/>
          <w:color w:val="000000"/>
          <w:sz w:val="36"/>
          <w:szCs w:val="36"/>
          <w:lang w:eastAsia="zh-CN"/>
        </w:rPr>
        <w:t>十九</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ascii="黑体" w:eastAsia="黑体" w:cs="黑体"/>
          <w:b/>
          <w:bCs/>
          <w:sz w:val="44"/>
          <w:szCs w:val="44"/>
          <w:lang w:val="zh-CN"/>
        </w:rPr>
      </w:pPr>
      <w:r>
        <w:rPr>
          <w:rFonts w:hint="eastAsia" w:ascii="黑体" w:eastAsia="黑体" w:cs="黑体"/>
          <w:b/>
          <w:bCs/>
          <w:sz w:val="44"/>
          <w:szCs w:val="44"/>
          <w:lang w:val="zh-CN"/>
        </w:rPr>
        <w:t>招标文件目录</w:t>
      </w:r>
    </w:p>
    <w:p>
      <w:pPr>
        <w:autoSpaceDE w:val="0"/>
        <w:autoSpaceDN w:val="0"/>
        <w:adjustRightInd w:val="0"/>
        <w:spacing w:line="700" w:lineRule="exact"/>
        <w:ind w:firstLine="551"/>
        <w:rPr>
          <w:rFonts w:ascii="黑体" w:eastAsia="黑体" w:cs="黑体"/>
          <w:b/>
          <w:bCs/>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资格审查与评标办法、评标标准</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rPr>
          <w:rFonts w:cs="宋体" w:asciiTheme="majorEastAsia" w:hAnsiTheme="majorEastAsia" w:eastAsiaTheme="majorEastAsia"/>
          <w:b/>
          <w:kern w:val="0"/>
          <w:sz w:val="36"/>
          <w:szCs w:val="36"/>
        </w:rPr>
      </w:pPr>
    </w:p>
    <w:p>
      <w:pPr>
        <w:jc w:val="center"/>
        <w:rPr>
          <w:rFonts w:ascii="仿宋" w:hAnsi="仿宋" w:eastAsia="仿宋" w:cs="仿宋"/>
          <w:bCs/>
          <w:kern w:val="0"/>
          <w:sz w:val="32"/>
          <w:szCs w:val="32"/>
        </w:rPr>
      </w:pPr>
      <w:r>
        <w:rPr>
          <w:rFonts w:hint="eastAsia" w:cs="宋体" w:asciiTheme="majorEastAsia" w:hAnsiTheme="majorEastAsia" w:eastAsiaTheme="majorEastAsia"/>
          <w:b/>
          <w:kern w:val="0"/>
          <w:sz w:val="36"/>
          <w:szCs w:val="36"/>
        </w:rPr>
        <w:t>第一章 投标邀请</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 xml:space="preserve"> </w:t>
      </w:r>
      <w:r>
        <w:rPr>
          <w:rFonts w:hint="eastAsia" w:ascii="黑体" w:hAnsi="黑体" w:eastAsia="黑体" w:cs="黑体"/>
          <w:bCs/>
          <w:kern w:val="0"/>
          <w:sz w:val="28"/>
          <w:szCs w:val="28"/>
        </w:rPr>
        <w:t>一、项目基本情况</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（一）项目名称：许昌市东城区鹿鸣湖景观灯采购项目</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（二）项目编号：JZFCG-G2017083</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 xml:space="preserve">（三）采购方式：公开招标                                                                                                                </w:t>
      </w:r>
    </w:p>
    <w:p>
      <w:pPr>
        <w:autoSpaceDE w:val="0"/>
        <w:autoSpaceDN w:val="0"/>
        <w:adjustRightInd w:val="0"/>
        <w:spacing w:line="360" w:lineRule="auto"/>
        <w:ind w:firstLine="700" w:firstLineChars="250"/>
        <w:jc w:val="left"/>
        <w:rPr>
          <w:rFonts w:ascii="仿宋" w:hAnsi="仿宋" w:eastAsia="仿宋" w:cs="仿宋"/>
          <w:bCs/>
          <w:kern w:val="0"/>
          <w:sz w:val="28"/>
          <w:szCs w:val="28"/>
        </w:rPr>
      </w:pPr>
      <w:r>
        <w:rPr>
          <w:rFonts w:hint="eastAsia" w:ascii="仿宋" w:hAnsi="仿宋" w:eastAsia="仿宋" w:cs="仿宋"/>
          <w:bCs/>
          <w:kern w:val="0"/>
          <w:sz w:val="28"/>
          <w:szCs w:val="28"/>
        </w:rPr>
        <w:t>（四）项目主要内容、数量及要求：230个庭院灯。（详见附件参数要求）</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（五）预算金额：735998.89元。最高限价：735998.89元。</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（六）交付时间 ：合同签订后7天内完成安装调试并具备验收条件。</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（七）交付地点：许昌市学院北路与陈庄街路口鹿鸣湖</w:t>
      </w:r>
    </w:p>
    <w:p>
      <w:pPr>
        <w:autoSpaceDE w:val="0"/>
        <w:autoSpaceDN w:val="0"/>
        <w:adjustRightInd w:val="0"/>
        <w:spacing w:line="360" w:lineRule="auto"/>
        <w:ind w:firstLine="551"/>
        <w:rPr>
          <w:rFonts w:ascii="黑体" w:hAnsi="黑体" w:eastAsia="黑体" w:cs="黑体"/>
          <w:bCs/>
          <w:kern w:val="0"/>
          <w:sz w:val="28"/>
          <w:szCs w:val="28"/>
        </w:rPr>
      </w:pPr>
      <w:r>
        <w:rPr>
          <w:rFonts w:hint="eastAsia" w:ascii="黑体" w:hAnsi="黑体" w:eastAsia="黑体" w:cs="黑体"/>
          <w:bCs/>
          <w:kern w:val="0"/>
          <w:sz w:val="28"/>
          <w:szCs w:val="28"/>
        </w:rPr>
        <w:t>二、需要落实的政府采购政策</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本项目落实节能环保、中小微型企业、监狱企业、残疾人福利性单位扶持等相关政府采购政策。</w:t>
      </w:r>
    </w:p>
    <w:p>
      <w:pPr>
        <w:autoSpaceDE w:val="0"/>
        <w:autoSpaceDN w:val="0"/>
        <w:adjustRightInd w:val="0"/>
        <w:spacing w:line="360" w:lineRule="auto"/>
        <w:ind w:firstLine="551"/>
        <w:rPr>
          <w:rFonts w:ascii="黑体" w:hAnsi="黑体" w:eastAsia="黑体" w:cs="黑体"/>
          <w:bCs/>
          <w:kern w:val="0"/>
          <w:sz w:val="28"/>
          <w:szCs w:val="28"/>
        </w:rPr>
      </w:pPr>
      <w:r>
        <w:rPr>
          <w:rFonts w:hint="eastAsia" w:ascii="黑体" w:hAnsi="黑体" w:eastAsia="黑体" w:cs="黑体"/>
          <w:bCs/>
          <w:kern w:val="0"/>
          <w:sz w:val="28"/>
          <w:szCs w:val="28"/>
        </w:rPr>
        <w:t>三、合格投标人必须符合下列条件</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（一）符合《中华人民共和国政府采购法》第二十二条之规定；</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二)未被列入“信用中国”网站(www.creditchina.gov.cn)信用记录失信被执行人、重大税收违法案件当事人名单、政府采购严重违法失信名单的投标人；中国政府采购网(www.ccgp.gov.cn)政府采购严重违法失信行为记录名单的投标人。</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（三）本次招标不接受联合体投标。</w:t>
      </w:r>
    </w:p>
    <w:p>
      <w:pPr>
        <w:autoSpaceDE w:val="0"/>
        <w:autoSpaceDN w:val="0"/>
        <w:adjustRightInd w:val="0"/>
        <w:spacing w:line="360" w:lineRule="auto"/>
        <w:ind w:firstLine="551"/>
        <w:rPr>
          <w:rFonts w:ascii="黑体" w:hAnsi="黑体" w:eastAsia="黑体" w:cs="黑体"/>
          <w:bCs/>
          <w:kern w:val="0"/>
          <w:sz w:val="28"/>
          <w:szCs w:val="28"/>
        </w:rPr>
      </w:pPr>
      <w:r>
        <w:rPr>
          <w:rFonts w:hint="eastAsia" w:ascii="黑体" w:hAnsi="黑体" w:eastAsia="黑体" w:cs="黑体"/>
          <w:bCs/>
          <w:kern w:val="0"/>
          <w:sz w:val="28"/>
          <w:szCs w:val="28"/>
        </w:rPr>
        <w:t xml:space="preserve"> 四、招标文件的获取</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（一）网上下载招标文件</w:t>
      </w:r>
    </w:p>
    <w:p>
      <w:pPr>
        <w:autoSpaceDE w:val="0"/>
        <w:autoSpaceDN w:val="0"/>
        <w:adjustRightInd w:val="0"/>
        <w:spacing w:line="360" w:lineRule="auto"/>
        <w:ind w:firstLine="551"/>
        <w:jc w:val="left"/>
        <w:rPr>
          <w:rFonts w:ascii="仿宋" w:hAnsi="仿宋" w:eastAsia="仿宋" w:cs="仿宋"/>
          <w:bCs/>
          <w:kern w:val="0"/>
          <w:sz w:val="28"/>
          <w:szCs w:val="28"/>
        </w:rPr>
      </w:pPr>
      <w:r>
        <w:rPr>
          <w:rFonts w:hint="eastAsia" w:ascii="仿宋" w:hAnsi="仿宋" w:eastAsia="仿宋" w:cs="仿宋"/>
          <w:bCs/>
          <w:kern w:val="0"/>
          <w:sz w:val="28"/>
          <w:szCs w:val="28"/>
        </w:rPr>
        <w:t>1、持CA数字认证证书，登录【全国公共资源交易平台（河南省·许昌市）】“系统用户注册”入（http://221.14.6.70:8088/ggzy/eps/public/RegistAllJcxx.html）进行免费注册登记（详见“常见问题解答-诚信库网上注册相关资料下载”）；</w:t>
      </w:r>
    </w:p>
    <w:p>
      <w:pPr>
        <w:autoSpaceDE w:val="0"/>
        <w:autoSpaceDN w:val="0"/>
        <w:adjustRightInd w:val="0"/>
        <w:spacing w:line="360" w:lineRule="auto"/>
        <w:ind w:firstLine="551"/>
        <w:jc w:val="left"/>
        <w:rPr>
          <w:rFonts w:ascii="仿宋" w:hAnsi="仿宋" w:eastAsia="仿宋" w:cs="仿宋"/>
          <w:bCs/>
          <w:kern w:val="0"/>
          <w:sz w:val="28"/>
          <w:szCs w:val="28"/>
        </w:rPr>
      </w:pPr>
      <w:r>
        <w:rPr>
          <w:rFonts w:hint="eastAsia" w:ascii="仿宋" w:hAnsi="仿宋" w:eastAsia="仿宋" w:cs="仿宋"/>
          <w:bCs/>
          <w:kern w:val="0"/>
          <w:sz w:val="28"/>
          <w:szCs w:val="28"/>
        </w:rPr>
        <w:t>2、在投标截止时间前均可登录【全国公共资源交易平台（河南省·许昌市）】“投标人/供应商登录”入口（http://221.14.6.70:8088/ggzy/）自行下载招标文件（详见“常见问题解答-交易系统操作手册”）。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（二）未通过《全国公共资源交易平台（河南省·许昌市）》下载招标文件的投标人,拒收其递交的投标文件。</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(三)招标文件售价300元/套，投标人在递交投标文件时向采购代理机构交纳采购文件费用，售后不退。</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 xml:space="preserve"> </w:t>
      </w:r>
      <w:r>
        <w:rPr>
          <w:rFonts w:hint="eastAsia" w:ascii="黑体" w:hAnsi="黑体" w:eastAsia="黑体" w:cs="黑体"/>
          <w:bCs/>
          <w:kern w:val="0"/>
          <w:sz w:val="28"/>
          <w:szCs w:val="28"/>
        </w:rPr>
        <w:t>五、投标截止时间、开标时间及地点：</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（一）投标截止及开标时间：2018年 1 月 11 日 09 时 30 分（北京时间），逾期送达或不符合规定的投标文件不予接受。</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（二）开标地点：许昌市公共资源交易中心（龙兴路与竹林路交汇处公共资源大厦）三楼开标二室。</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 xml:space="preserve"> </w:t>
      </w:r>
      <w:r>
        <w:rPr>
          <w:rFonts w:hint="eastAsia" w:ascii="黑体" w:hAnsi="黑体" w:eastAsia="黑体" w:cs="黑体"/>
          <w:bCs/>
          <w:kern w:val="0"/>
          <w:sz w:val="28"/>
          <w:szCs w:val="28"/>
        </w:rPr>
        <w:t>六、本次招标公告同时在《中国政府采购网》、《河南省政府采购网》、《许昌市政府采购网》、《全国公共资源交易平台（河南省·许昌市）》发布。</w:t>
      </w:r>
    </w:p>
    <w:p>
      <w:pPr>
        <w:autoSpaceDE w:val="0"/>
        <w:autoSpaceDN w:val="0"/>
        <w:adjustRightInd w:val="0"/>
        <w:spacing w:line="360" w:lineRule="auto"/>
        <w:ind w:firstLine="551"/>
        <w:rPr>
          <w:rFonts w:ascii="黑体" w:hAnsi="黑体" w:eastAsia="黑体" w:cs="黑体"/>
          <w:bCs/>
          <w:kern w:val="0"/>
          <w:sz w:val="28"/>
          <w:szCs w:val="28"/>
        </w:rPr>
      </w:pPr>
      <w:r>
        <w:rPr>
          <w:rFonts w:hint="eastAsia" w:ascii="黑体" w:hAnsi="黑体" w:eastAsia="黑体" w:cs="黑体"/>
          <w:bCs/>
          <w:kern w:val="0"/>
          <w:sz w:val="28"/>
          <w:szCs w:val="28"/>
        </w:rPr>
        <w:t>七、公告期限</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本招标公告自发布之日起公告期限为5个工作日。</w:t>
      </w:r>
    </w:p>
    <w:p>
      <w:pPr>
        <w:autoSpaceDE w:val="0"/>
        <w:autoSpaceDN w:val="0"/>
        <w:adjustRightInd w:val="0"/>
        <w:spacing w:line="360" w:lineRule="auto"/>
        <w:ind w:firstLine="551"/>
        <w:rPr>
          <w:rFonts w:ascii="黑体" w:hAnsi="黑体" w:eastAsia="黑体" w:cs="黑体"/>
          <w:bCs/>
          <w:kern w:val="0"/>
          <w:sz w:val="28"/>
          <w:szCs w:val="28"/>
        </w:rPr>
      </w:pPr>
      <w:r>
        <w:rPr>
          <w:rFonts w:hint="eastAsia" w:ascii="黑体" w:hAnsi="黑体" w:eastAsia="黑体" w:cs="黑体"/>
          <w:bCs/>
          <w:kern w:val="0"/>
          <w:sz w:val="28"/>
          <w:szCs w:val="28"/>
        </w:rPr>
        <w:t>八、联系方式</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 xml:space="preserve"> 采 购 人：许昌市东城区市政管理中心</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 xml:space="preserve"> 地    址：许昌市东城区新兴路东段</w:t>
      </w:r>
    </w:p>
    <w:p>
      <w:pPr>
        <w:autoSpaceDE w:val="0"/>
        <w:autoSpaceDN w:val="0"/>
        <w:adjustRightIn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 xml:space="preserve">联 系 人：靳兆阳    </w:t>
      </w:r>
    </w:p>
    <w:p>
      <w:pPr>
        <w:autoSpaceDE w:val="0"/>
        <w:autoSpaceDN w:val="0"/>
        <w:adjustRightIn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 xml:space="preserve">联系电话：13897487618 </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代理机构：山东天马招标代理有限公司</w:t>
      </w:r>
    </w:p>
    <w:p>
      <w:pPr>
        <w:autoSpaceDE w:val="0"/>
        <w:autoSpaceDN w:val="0"/>
        <w:adjustRightInd w:val="0"/>
        <w:spacing w:line="360" w:lineRule="auto"/>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地    址：许昌市创业服务中心D座709室</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 xml:space="preserve">联系人：赵颖颖    </w:t>
      </w:r>
    </w:p>
    <w:p>
      <w:pPr>
        <w:autoSpaceDE w:val="0"/>
        <w:autoSpaceDN w:val="0"/>
        <w:adjustRightInd w:val="0"/>
        <w:spacing w:line="360" w:lineRule="auto"/>
        <w:ind w:firstLine="551"/>
        <w:rPr>
          <w:rFonts w:ascii="仿宋" w:hAnsi="仿宋" w:eastAsia="仿宋" w:cs="仿宋"/>
          <w:bCs/>
          <w:kern w:val="0"/>
          <w:sz w:val="28"/>
          <w:szCs w:val="28"/>
        </w:rPr>
      </w:pPr>
      <w:r>
        <w:rPr>
          <w:rFonts w:hint="eastAsia" w:ascii="仿宋" w:hAnsi="仿宋" w:eastAsia="仿宋" w:cs="仿宋"/>
          <w:bCs/>
          <w:kern w:val="0"/>
          <w:sz w:val="28"/>
          <w:szCs w:val="28"/>
        </w:rPr>
        <w:t>联系电话：18768805725</w:t>
      </w:r>
    </w:p>
    <w:p>
      <w:pPr>
        <w:autoSpaceDE w:val="0"/>
        <w:autoSpaceDN w:val="0"/>
        <w:adjustRightInd w:val="0"/>
        <w:spacing w:line="360" w:lineRule="auto"/>
        <w:ind w:firstLine="551"/>
        <w:rPr>
          <w:rFonts w:ascii="仿宋" w:hAnsi="仿宋" w:eastAsia="仿宋" w:cs="仿宋"/>
          <w:bCs/>
          <w:kern w:val="0"/>
          <w:sz w:val="28"/>
          <w:szCs w:val="28"/>
        </w:rPr>
      </w:pPr>
    </w:p>
    <w:p>
      <w:pPr>
        <w:spacing w:line="360" w:lineRule="auto"/>
        <w:ind w:firstLine="480"/>
        <w:jc w:val="right"/>
        <w:rPr>
          <w:rFonts w:ascii="仿宋" w:hAnsi="仿宋" w:eastAsia="仿宋" w:cs="仿宋"/>
          <w:bCs/>
          <w:kern w:val="0"/>
          <w:sz w:val="28"/>
          <w:szCs w:val="28"/>
        </w:rPr>
      </w:pPr>
    </w:p>
    <w:p>
      <w:pPr>
        <w:spacing w:line="360" w:lineRule="auto"/>
        <w:ind w:firstLine="480"/>
        <w:jc w:val="center"/>
        <w:rPr>
          <w:rFonts w:ascii="仿宋" w:hAnsi="仿宋" w:eastAsia="仿宋" w:cs="仿宋"/>
          <w:bCs/>
          <w:kern w:val="0"/>
          <w:sz w:val="28"/>
          <w:szCs w:val="28"/>
        </w:rPr>
      </w:pPr>
      <w:r>
        <w:rPr>
          <w:rFonts w:hint="eastAsia" w:ascii="仿宋" w:hAnsi="仿宋" w:eastAsia="仿宋" w:cs="仿宋"/>
          <w:bCs/>
          <w:kern w:val="0"/>
          <w:sz w:val="28"/>
          <w:szCs w:val="28"/>
        </w:rPr>
        <w:t xml:space="preserve">                                   许昌市东城区市政管理中心                                 </w:t>
      </w:r>
    </w:p>
    <w:p>
      <w:pPr>
        <w:spacing w:line="360" w:lineRule="auto"/>
        <w:ind w:firstLine="480"/>
        <w:jc w:val="center"/>
        <w:rPr>
          <w:rFonts w:ascii="仿宋" w:hAnsi="仿宋" w:eastAsia="仿宋" w:cs="仿宋"/>
          <w:bCs/>
          <w:kern w:val="0"/>
          <w:sz w:val="28"/>
          <w:szCs w:val="28"/>
        </w:rPr>
      </w:pPr>
      <w:r>
        <w:rPr>
          <w:rFonts w:hint="eastAsia" w:ascii="仿宋" w:hAnsi="仿宋" w:eastAsia="仿宋" w:cs="仿宋"/>
          <w:bCs/>
          <w:kern w:val="0"/>
          <w:sz w:val="28"/>
          <w:szCs w:val="28"/>
        </w:rPr>
        <w:t xml:space="preserve">                                     </w:t>
      </w:r>
      <w:bookmarkStart w:id="11" w:name="_GoBack"/>
      <w:bookmarkEnd w:id="11"/>
      <w:r>
        <w:rPr>
          <w:rFonts w:hint="eastAsia" w:ascii="仿宋" w:hAnsi="仿宋" w:eastAsia="仿宋" w:cs="仿宋"/>
          <w:bCs/>
          <w:kern w:val="0"/>
          <w:sz w:val="28"/>
          <w:szCs w:val="28"/>
        </w:rPr>
        <w:t>二〇一七年</w:t>
      </w:r>
      <w:r>
        <w:rPr>
          <w:rFonts w:hint="eastAsia" w:ascii="仿宋" w:hAnsi="仿宋" w:eastAsia="仿宋" w:cs="仿宋"/>
          <w:bCs/>
          <w:kern w:val="0"/>
          <w:sz w:val="28"/>
          <w:szCs w:val="28"/>
          <w:lang w:eastAsia="zh-CN"/>
        </w:rPr>
        <w:t>十二</w:t>
      </w:r>
      <w:r>
        <w:rPr>
          <w:rFonts w:hint="eastAsia" w:ascii="仿宋" w:hAnsi="仿宋" w:eastAsia="仿宋" w:cs="仿宋"/>
          <w:bCs/>
          <w:kern w:val="0"/>
          <w:sz w:val="28"/>
          <w:szCs w:val="28"/>
        </w:rPr>
        <w:t>月</w:t>
      </w:r>
      <w:r>
        <w:rPr>
          <w:rFonts w:hint="eastAsia" w:ascii="仿宋" w:hAnsi="仿宋" w:eastAsia="仿宋" w:cs="仿宋"/>
          <w:bCs/>
          <w:kern w:val="0"/>
          <w:sz w:val="28"/>
          <w:szCs w:val="28"/>
          <w:lang w:eastAsia="zh-CN"/>
        </w:rPr>
        <w:t>十九</w:t>
      </w:r>
      <w:r>
        <w:rPr>
          <w:rFonts w:hint="eastAsia" w:ascii="仿宋" w:hAnsi="仿宋" w:eastAsia="仿宋" w:cs="仿宋"/>
          <w:bCs/>
          <w:kern w:val="0"/>
          <w:sz w:val="28"/>
          <w:szCs w:val="28"/>
        </w:rPr>
        <w:t xml:space="preserve">日 </w:t>
      </w:r>
    </w:p>
    <w:p>
      <w:pPr>
        <w:pStyle w:val="5"/>
        <w:ind w:firstLine="0" w:firstLineChars="0"/>
        <w:rPr>
          <w:rFonts w:ascii="仿宋" w:hAnsi="仿宋" w:eastAsia="仿宋" w:cs="仿宋"/>
          <w:bCs/>
          <w:kern w:val="0"/>
          <w:sz w:val="28"/>
          <w:szCs w:val="28"/>
        </w:rPr>
      </w:pPr>
      <w:r>
        <w:rPr>
          <w:rFonts w:hint="eastAsia" w:ascii="仿宋" w:hAnsi="仿宋" w:eastAsia="仿宋" w:cs="仿宋"/>
          <w:bCs/>
          <w:kern w:val="0"/>
          <w:sz w:val="28"/>
          <w:szCs w:val="28"/>
        </w:rPr>
        <w:t xml:space="preserve">    </w:t>
      </w:r>
    </w:p>
    <w:p>
      <w:pPr>
        <w:pStyle w:val="5"/>
        <w:ind w:firstLine="0" w:firstLineChars="0"/>
        <w:rPr>
          <w:rFonts w:ascii="仿宋" w:hAnsi="仿宋" w:eastAsia="仿宋" w:cs="仿宋"/>
          <w:bCs/>
          <w:kern w:val="0"/>
          <w:sz w:val="28"/>
          <w:szCs w:val="28"/>
        </w:rPr>
      </w:pPr>
    </w:p>
    <w:p>
      <w:pPr>
        <w:pStyle w:val="5"/>
        <w:ind w:firstLine="0" w:firstLineChars="0"/>
        <w:rPr>
          <w:rFonts w:ascii="仿宋" w:hAnsi="仿宋" w:eastAsia="仿宋" w:cs="仿宋"/>
          <w:bCs/>
          <w:kern w:val="0"/>
          <w:sz w:val="28"/>
          <w:szCs w:val="28"/>
        </w:rPr>
      </w:pPr>
    </w:p>
    <w:p>
      <w:pPr>
        <w:pStyle w:val="5"/>
        <w:ind w:firstLine="0" w:firstLineChars="0"/>
        <w:rPr>
          <w:rFonts w:ascii="仿宋" w:hAnsi="仿宋" w:eastAsia="仿宋" w:cs="仿宋"/>
          <w:bCs/>
          <w:kern w:val="0"/>
          <w:sz w:val="28"/>
          <w:szCs w:val="28"/>
        </w:rPr>
      </w:pPr>
    </w:p>
    <w:p>
      <w:pPr>
        <w:spacing w:line="360" w:lineRule="auto"/>
        <w:jc w:val="center"/>
        <w:rPr>
          <w:rFonts w:ascii="宋体" w:hAnsi="宋体" w:eastAsia="宋体" w:cs="宋体"/>
          <w:b/>
          <w:kern w:val="0"/>
          <w:sz w:val="36"/>
          <w:szCs w:val="36"/>
        </w:rPr>
      </w:pPr>
      <w:r>
        <w:rPr>
          <w:rFonts w:hint="eastAsia" w:ascii="宋体" w:hAnsi="宋体" w:eastAsia="宋体" w:cs="宋体"/>
          <w:b/>
          <w:kern w:val="0"/>
          <w:sz w:val="36"/>
          <w:szCs w:val="36"/>
        </w:rPr>
        <w:t>第二章   项目需求</w:t>
      </w:r>
    </w:p>
    <w:p>
      <w:pPr>
        <w:rPr>
          <w:rFonts w:cs="宋体" w:asciiTheme="majorEastAsia" w:hAnsiTheme="majorEastAsia" w:eastAsiaTheme="majorEastAsia"/>
          <w:b/>
          <w:kern w:val="0"/>
          <w:sz w:val="32"/>
          <w:szCs w:val="32"/>
        </w:rPr>
      </w:pPr>
    </w:p>
    <w:p>
      <w:pPr>
        <w:numPr>
          <w:ilvl w:val="0"/>
          <w:numId w:val="1"/>
        </w:num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项目概况：</w:t>
      </w:r>
    </w:p>
    <w:p>
      <w:pPr>
        <w:autoSpaceDE w:val="0"/>
        <w:autoSpaceDN w:val="0"/>
        <w:adjustRightInd w:val="0"/>
        <w:spacing w:line="360" w:lineRule="auto"/>
        <w:rPr>
          <w:rFonts w:cs="宋体" w:asciiTheme="majorEastAsia" w:hAnsiTheme="majorEastAsia" w:eastAsiaTheme="majorEastAsia"/>
          <w:b/>
          <w:kern w:val="0"/>
          <w:sz w:val="32"/>
          <w:szCs w:val="32"/>
        </w:rPr>
      </w:pPr>
      <w:r>
        <w:rPr>
          <w:rFonts w:hint="eastAsia" w:ascii="仿宋" w:hAnsi="仿宋" w:eastAsia="仿宋" w:cs="仿宋"/>
          <w:bCs/>
          <w:kern w:val="0"/>
          <w:sz w:val="28"/>
          <w:szCs w:val="28"/>
        </w:rPr>
        <w:t>在许昌市学院北路与陈庄街路口鹿鸣湖安装庭院灯230个。</w:t>
      </w:r>
    </w:p>
    <w:p>
      <w:r>
        <w:rPr>
          <w:rFonts w:hint="eastAsia" w:cs="宋体" w:asciiTheme="majorEastAsia" w:hAnsiTheme="majorEastAsia" w:eastAsiaTheme="majorEastAsia"/>
          <w:b/>
          <w:kern w:val="0"/>
          <w:sz w:val="32"/>
          <w:szCs w:val="32"/>
        </w:rPr>
        <w:t>二、采购需求：</w:t>
      </w:r>
      <w:r>
        <w:rPr>
          <w:rFonts w:hint="eastAsia" w:ascii="宋体" w:cs="宋体"/>
          <w:b/>
          <w:sz w:val="24"/>
          <w:lang w:val="zh-CN"/>
        </w:rPr>
        <w:t>（实质性要求）</w:t>
      </w:r>
    </w:p>
    <w:tbl>
      <w:tblPr>
        <w:tblStyle w:val="17"/>
        <w:tblpPr w:leftFromText="180" w:rightFromText="180" w:vertAnchor="page" w:horzAnchor="page" w:tblpXSpec="center" w:tblpY="5635"/>
        <w:tblW w:w="10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2321"/>
        <w:gridCol w:w="2516"/>
        <w:gridCol w:w="1679"/>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461" w:type="dxa"/>
            <w:shd w:val="clear" w:color="auto" w:fill="A6A6A6"/>
          </w:tcPr>
          <w:p>
            <w:pPr>
              <w:jc w:val="center"/>
              <w:rPr>
                <w:rFonts w:ascii="宋体" w:hAnsi="宋体" w:eastAsia="宋体"/>
                <w:b/>
                <w:szCs w:val="21"/>
              </w:rPr>
            </w:pPr>
            <w:r>
              <w:rPr>
                <w:rFonts w:hint="eastAsia" w:ascii="宋体" w:hAnsi="宋体" w:eastAsia="宋体"/>
                <w:b/>
                <w:szCs w:val="21"/>
              </w:rPr>
              <w:t>灯具编号</w:t>
            </w:r>
          </w:p>
        </w:tc>
        <w:tc>
          <w:tcPr>
            <w:tcW w:w="2321" w:type="dxa"/>
            <w:shd w:val="clear" w:color="auto" w:fill="B6DDE8"/>
          </w:tcPr>
          <w:p>
            <w:pPr>
              <w:rPr>
                <w:rFonts w:ascii="宋体" w:hAnsi="宋体" w:eastAsia="宋体"/>
                <w:b/>
                <w:szCs w:val="21"/>
              </w:rPr>
            </w:pPr>
            <w:r>
              <w:rPr>
                <w:rFonts w:hint="eastAsia" w:ascii="宋体" w:hAnsi="宋体" w:eastAsia="宋体"/>
                <w:b/>
                <w:szCs w:val="21"/>
              </w:rPr>
              <w:t>R1</w:t>
            </w:r>
          </w:p>
        </w:tc>
        <w:tc>
          <w:tcPr>
            <w:tcW w:w="2516" w:type="dxa"/>
            <w:shd w:val="clear" w:color="auto" w:fill="A6A6A6"/>
          </w:tcPr>
          <w:p>
            <w:pPr>
              <w:rPr>
                <w:rFonts w:ascii="宋体" w:hAnsi="宋体" w:eastAsia="宋体"/>
                <w:b/>
                <w:szCs w:val="21"/>
              </w:rPr>
            </w:pPr>
          </w:p>
        </w:tc>
        <w:tc>
          <w:tcPr>
            <w:tcW w:w="3809" w:type="dxa"/>
            <w:gridSpan w:val="2"/>
            <w:shd w:val="clear" w:color="auto" w:fill="B6DDE8"/>
          </w:tcPr>
          <w:p>
            <w:pPr>
              <w:rPr>
                <w:rFonts w:ascii="宋体" w:hAnsi="宋体"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461" w:type="dxa"/>
            <w:vMerge w:val="restart"/>
            <w:shd w:val="clear" w:color="auto" w:fill="D6E3BC"/>
          </w:tcPr>
          <w:p>
            <w:pPr>
              <w:rPr>
                <w:rFonts w:ascii="宋体" w:hAnsi="宋体" w:eastAsia="宋体"/>
                <w:szCs w:val="21"/>
              </w:rPr>
            </w:pPr>
          </w:p>
        </w:tc>
        <w:tc>
          <w:tcPr>
            <w:tcW w:w="4837" w:type="dxa"/>
            <w:gridSpan w:val="2"/>
            <w:vMerge w:val="restart"/>
          </w:tcPr>
          <w:p>
            <w:pPr>
              <w:rPr>
                <w:rFonts w:ascii="宋体" w:hAnsi="宋体" w:eastAsia="宋体" w:cs="宋体"/>
              </w:rPr>
            </w:pPr>
            <w:r>
              <w:rPr>
                <w:rFonts w:hint="eastAsia" w:ascii="宋体" w:hAnsi="宋体" w:eastAsia="宋体" w:cs="宋体"/>
              </w:rPr>
              <w:t xml:space="preserve"> </w:t>
            </w:r>
          </w:p>
          <w:p>
            <w:pPr>
              <w:rPr>
                <w:rFonts w:ascii="宋体" w:hAnsi="宋体" w:eastAsia="宋体" w:cs="宋体"/>
              </w:rPr>
            </w:pPr>
          </w:p>
          <w:p>
            <w:pPr>
              <w:rPr>
                <w:rFonts w:ascii="宋体" w:hAnsi="宋体" w:eastAsia="宋体" w:cs="宋体"/>
              </w:rPr>
            </w:pPr>
          </w:p>
          <w:p>
            <w:pPr>
              <w:rPr>
                <w:rFonts w:ascii="宋体" w:hAnsi="宋体" w:eastAsia="宋体" w:cs="宋体"/>
              </w:rPr>
            </w:pPr>
            <w:r>
              <w:rPr>
                <w:rFonts w:hint="eastAsia" w:ascii="宋体" w:hAnsi="宋体"/>
              </w:rPr>
              <w:drawing>
                <wp:inline distT="0" distB="0" distL="114300" distR="114300">
                  <wp:extent cx="1061085" cy="2032000"/>
                  <wp:effectExtent l="0" t="0" r="5715" b="635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pic:cNvPicPr>
                        </pic:nvPicPr>
                        <pic:blipFill>
                          <a:blip r:embed="rId5" cstate="print"/>
                          <a:stretch>
                            <a:fillRect/>
                          </a:stretch>
                        </pic:blipFill>
                        <pic:spPr>
                          <a:xfrm>
                            <a:off x="0" y="0"/>
                            <a:ext cx="1061085" cy="2032000"/>
                          </a:xfrm>
                          <a:prstGeom prst="rect">
                            <a:avLst/>
                          </a:prstGeom>
                          <a:noFill/>
                          <a:ln w="9525">
                            <a:noFill/>
                          </a:ln>
                        </pic:spPr>
                      </pic:pic>
                    </a:graphicData>
                  </a:graphic>
                </wp:inline>
              </w:drawing>
            </w:r>
            <w:r>
              <w:rPr>
                <w:rFonts w:hint="eastAsia" w:ascii="宋体" w:hAnsi="宋体" w:eastAsia="宋体" w:cs="宋体"/>
              </w:rPr>
              <w:t xml:space="preserve"> </w:t>
            </w:r>
            <w:r>
              <w:rPr>
                <w:rFonts w:hint="eastAsia" w:ascii="宋体" w:hAnsi="宋体"/>
                <w:sz w:val="20"/>
              </w:rPr>
              <w:drawing>
                <wp:inline distT="0" distB="0" distL="114300" distR="114300">
                  <wp:extent cx="1751965" cy="1991995"/>
                  <wp:effectExtent l="0" t="0" r="635" b="825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6" cstate="print"/>
                          <a:stretch>
                            <a:fillRect/>
                          </a:stretch>
                        </pic:blipFill>
                        <pic:spPr>
                          <a:xfrm>
                            <a:off x="0" y="0"/>
                            <a:ext cx="1751965" cy="1991995"/>
                          </a:xfrm>
                          <a:prstGeom prst="rect">
                            <a:avLst/>
                          </a:prstGeom>
                          <a:noFill/>
                          <a:ln w="9525">
                            <a:noFill/>
                          </a:ln>
                        </pic:spPr>
                      </pic:pic>
                    </a:graphicData>
                  </a:graphic>
                </wp:inline>
              </w:drawing>
            </w:r>
          </w:p>
        </w:tc>
        <w:tc>
          <w:tcPr>
            <w:tcW w:w="1679" w:type="dxa"/>
          </w:tcPr>
          <w:p>
            <w:pPr>
              <w:rPr>
                <w:rFonts w:ascii="宋体" w:hAnsi="宋体" w:eastAsia="宋体"/>
                <w:szCs w:val="21"/>
              </w:rPr>
            </w:pPr>
            <w:r>
              <w:rPr>
                <w:rFonts w:hint="eastAsia" w:ascii="宋体" w:hAnsi="宋体" w:eastAsia="宋体"/>
                <w:szCs w:val="21"/>
              </w:rPr>
              <w:t>产品类型：</w:t>
            </w:r>
          </w:p>
        </w:tc>
        <w:tc>
          <w:tcPr>
            <w:tcW w:w="2130" w:type="dxa"/>
          </w:tcPr>
          <w:p>
            <w:pPr>
              <w:jc w:val="center"/>
              <w:rPr>
                <w:rFonts w:ascii="宋体" w:hAnsi="宋体" w:eastAsia="宋体"/>
                <w:szCs w:val="21"/>
              </w:rPr>
            </w:pPr>
            <w:r>
              <w:rPr>
                <w:rFonts w:hint="eastAsia" w:ascii="宋体" w:hAnsi="宋体" w:eastAsia="宋体"/>
                <w:szCs w:val="21"/>
              </w:rPr>
              <w:t>庭院灯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461" w:type="dxa"/>
            <w:vMerge w:val="continue"/>
            <w:shd w:val="clear" w:color="auto" w:fill="D6E3BC"/>
          </w:tcPr>
          <w:p>
            <w:pPr>
              <w:rPr>
                <w:rFonts w:ascii="宋体" w:hAnsi="宋体" w:eastAsia="宋体"/>
                <w:szCs w:val="21"/>
              </w:rPr>
            </w:pPr>
          </w:p>
        </w:tc>
        <w:tc>
          <w:tcPr>
            <w:tcW w:w="4837" w:type="dxa"/>
            <w:gridSpan w:val="2"/>
            <w:vMerge w:val="continue"/>
          </w:tcPr>
          <w:p>
            <w:pPr>
              <w:rPr>
                <w:rFonts w:ascii="宋体" w:hAnsi="宋体" w:eastAsia="宋体"/>
                <w:szCs w:val="21"/>
              </w:rPr>
            </w:pPr>
          </w:p>
        </w:tc>
        <w:tc>
          <w:tcPr>
            <w:tcW w:w="1679" w:type="dxa"/>
          </w:tcPr>
          <w:p>
            <w:pPr>
              <w:rPr>
                <w:rFonts w:ascii="宋体" w:hAnsi="宋体" w:eastAsia="宋体"/>
                <w:szCs w:val="21"/>
              </w:rPr>
            </w:pPr>
            <w:r>
              <w:rPr>
                <w:rFonts w:hint="eastAsia" w:ascii="宋体" w:hAnsi="宋体" w:eastAsia="宋体"/>
                <w:szCs w:val="21"/>
              </w:rPr>
              <w:t>产品型号：</w:t>
            </w:r>
          </w:p>
        </w:tc>
        <w:tc>
          <w:tcPr>
            <w:tcW w:w="2130" w:type="dxa"/>
          </w:tcPr>
          <w:p>
            <w:pPr>
              <w:jc w:val="center"/>
              <w:rPr>
                <w:rFonts w:ascii="宋体" w:hAnsi="宋体" w:eastAsia="宋体"/>
                <w:szCs w:val="21"/>
              </w:rPr>
            </w:pPr>
            <w:r>
              <w:rPr>
                <w:rFonts w:hint="eastAsia" w:ascii="宋体" w:hAnsi="宋体" w:eastAsia="宋体"/>
                <w:szCs w:val="21"/>
              </w:rPr>
              <w:t>0.0089.T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4" w:hRule="atLeast"/>
          <w:jc w:val="center"/>
        </w:trPr>
        <w:tc>
          <w:tcPr>
            <w:tcW w:w="1461" w:type="dxa"/>
            <w:vMerge w:val="continue"/>
            <w:shd w:val="clear" w:color="auto" w:fill="D6E3BC"/>
          </w:tcPr>
          <w:p>
            <w:pPr>
              <w:rPr>
                <w:rFonts w:ascii="宋体" w:hAnsi="宋体" w:eastAsia="宋体"/>
                <w:szCs w:val="21"/>
              </w:rPr>
            </w:pPr>
          </w:p>
        </w:tc>
        <w:tc>
          <w:tcPr>
            <w:tcW w:w="4837" w:type="dxa"/>
            <w:gridSpan w:val="2"/>
            <w:vMerge w:val="continue"/>
          </w:tcPr>
          <w:p>
            <w:pPr>
              <w:rPr>
                <w:rFonts w:ascii="宋体" w:hAnsi="宋体" w:eastAsia="宋体"/>
                <w:szCs w:val="21"/>
              </w:rPr>
            </w:pPr>
          </w:p>
        </w:tc>
        <w:tc>
          <w:tcPr>
            <w:tcW w:w="3809" w:type="dxa"/>
            <w:gridSpan w:val="2"/>
          </w:tcPr>
          <w:p>
            <w:pPr>
              <w:rPr>
                <w:rFonts w:ascii="宋体" w:hAnsi="宋体" w:eastAsia="宋体"/>
                <w:szCs w:val="21"/>
              </w:rPr>
            </w:pPr>
            <w:r>
              <w:rPr>
                <w:rFonts w:hint="eastAsia" w:ascii="宋体" w:hAnsi="宋体" w:eastAsia="宋体"/>
                <w:szCs w:val="21"/>
              </w:rPr>
              <w:t>产品特点：</w:t>
            </w:r>
          </w:p>
          <w:p>
            <w:pPr>
              <w:numPr>
                <w:ilvl w:val="0"/>
                <w:numId w:val="2"/>
              </w:numPr>
              <w:rPr>
                <w:rFonts w:ascii="宋体" w:hAnsi="宋体" w:eastAsia="宋体"/>
                <w:szCs w:val="21"/>
              </w:rPr>
            </w:pPr>
            <w:r>
              <w:rPr>
                <w:rFonts w:hint="eastAsia" w:ascii="宋体" w:hAnsi="宋体" w:eastAsia="宋体"/>
                <w:szCs w:val="21"/>
              </w:rPr>
              <w:t>灯具结构说明见附图</w:t>
            </w:r>
          </w:p>
          <w:p>
            <w:pPr>
              <w:numPr>
                <w:ilvl w:val="0"/>
                <w:numId w:val="2"/>
              </w:numPr>
              <w:rPr>
                <w:rFonts w:ascii="宋体" w:hAnsi="宋体" w:eastAsia="宋体"/>
                <w:szCs w:val="21"/>
              </w:rPr>
            </w:pPr>
            <w:r>
              <w:rPr>
                <w:rFonts w:hint="eastAsia" w:ascii="宋体" w:hAnsi="宋体" w:eastAsia="宋体"/>
                <w:szCs w:val="21"/>
              </w:rPr>
              <w:t>灯体材质：压铸铝和挤压铝合金灯体；表面处理：静电喷涂防腐处理</w:t>
            </w:r>
            <w:r>
              <w:rPr>
                <w:rFonts w:ascii="宋体" w:hAnsi="宋体" w:eastAsia="宋体"/>
                <w:szCs w:val="21"/>
              </w:rPr>
              <w:t>,</w:t>
            </w:r>
            <w:r>
              <w:rPr>
                <w:rFonts w:hint="eastAsia" w:ascii="宋体" w:hAnsi="宋体" w:eastAsia="宋体"/>
                <w:szCs w:val="21"/>
              </w:rPr>
              <w:t>颜色</w:t>
            </w:r>
            <w:r>
              <w:rPr>
                <w:rFonts w:ascii="宋体" w:hAnsi="宋体" w:eastAsia="宋体"/>
                <w:szCs w:val="21"/>
              </w:rPr>
              <w:t>DB703</w:t>
            </w:r>
            <w:r>
              <w:rPr>
                <w:rFonts w:hint="eastAsia" w:ascii="宋体" w:hAnsi="宋体" w:eastAsia="宋体"/>
                <w:szCs w:val="21"/>
              </w:rPr>
              <w:t>（灰砂纹）；透光罩：进口高透光</w:t>
            </w:r>
            <w:r>
              <w:rPr>
                <w:rFonts w:ascii="宋体" w:hAnsi="宋体" w:eastAsia="宋体"/>
                <w:szCs w:val="21"/>
              </w:rPr>
              <w:t>PMMA</w:t>
            </w:r>
            <w:r>
              <w:rPr>
                <w:rFonts w:hint="eastAsia" w:ascii="宋体" w:hAnsi="宋体" w:eastAsia="宋体"/>
                <w:szCs w:val="21"/>
              </w:rPr>
              <w:t>罩；配光与透镜：采用欧洲进口专利</w:t>
            </w:r>
            <w:r>
              <w:rPr>
                <w:rFonts w:ascii="宋体" w:hAnsi="宋体" w:eastAsia="宋体"/>
                <w:szCs w:val="21"/>
              </w:rPr>
              <w:t>LED</w:t>
            </w:r>
            <w:r>
              <w:rPr>
                <w:rFonts w:hint="eastAsia" w:ascii="宋体" w:hAnsi="宋体" w:eastAsia="宋体"/>
                <w:szCs w:val="21"/>
              </w:rPr>
              <w:t>高透光透镜，透镜由一体化多角度配光棱镜组成，不同定点配光得到蝙蝠翼道路配光，完全满足道路照明配光要求。透镜外观及配光参见透镜图片及配光曲线。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461" w:type="dxa"/>
            <w:vMerge w:val="continue"/>
            <w:shd w:val="clear" w:color="auto" w:fill="D6E3BC"/>
          </w:tcPr>
          <w:p>
            <w:pPr>
              <w:rPr>
                <w:rFonts w:ascii="宋体" w:hAnsi="宋体" w:eastAsia="宋体"/>
                <w:szCs w:val="21"/>
              </w:rPr>
            </w:pPr>
          </w:p>
        </w:tc>
        <w:tc>
          <w:tcPr>
            <w:tcW w:w="4837" w:type="dxa"/>
            <w:gridSpan w:val="2"/>
            <w:vMerge w:val="continue"/>
          </w:tcPr>
          <w:p>
            <w:pPr>
              <w:rPr>
                <w:rFonts w:ascii="宋体" w:hAnsi="宋体" w:eastAsia="宋体"/>
                <w:szCs w:val="21"/>
              </w:rPr>
            </w:pPr>
          </w:p>
        </w:tc>
        <w:tc>
          <w:tcPr>
            <w:tcW w:w="1679" w:type="dxa"/>
          </w:tcPr>
          <w:p>
            <w:pPr>
              <w:jc w:val="center"/>
              <w:rPr>
                <w:rFonts w:ascii="宋体" w:hAnsi="宋体" w:eastAsia="宋体"/>
                <w:szCs w:val="21"/>
              </w:rPr>
            </w:pPr>
            <w:r>
              <w:rPr>
                <w:rFonts w:hint="eastAsia" w:ascii="宋体" w:hAnsi="宋体" w:eastAsia="宋体"/>
                <w:szCs w:val="21"/>
              </w:rPr>
              <w:t>防护等级：</w:t>
            </w:r>
          </w:p>
        </w:tc>
        <w:tc>
          <w:tcPr>
            <w:tcW w:w="2130" w:type="dxa"/>
          </w:tcPr>
          <w:p>
            <w:pPr>
              <w:rPr>
                <w:rFonts w:ascii="宋体" w:hAnsi="宋体" w:eastAsia="宋体"/>
                <w:szCs w:val="21"/>
              </w:rPr>
            </w:pPr>
            <w:r>
              <w:rPr>
                <w:rFonts w:hint="eastAsia" w:ascii="宋体" w:hAnsi="宋体" w:eastAsia="宋体"/>
                <w:szCs w:val="21"/>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461" w:type="dxa"/>
            <w:vMerge w:val="continue"/>
            <w:shd w:val="clear" w:color="auto" w:fill="D6E3BC"/>
          </w:tcPr>
          <w:p>
            <w:pPr>
              <w:rPr>
                <w:rFonts w:ascii="宋体" w:hAnsi="宋体" w:eastAsia="宋体"/>
                <w:szCs w:val="21"/>
              </w:rPr>
            </w:pPr>
          </w:p>
        </w:tc>
        <w:tc>
          <w:tcPr>
            <w:tcW w:w="4837" w:type="dxa"/>
            <w:gridSpan w:val="2"/>
            <w:vMerge w:val="continue"/>
          </w:tcPr>
          <w:p>
            <w:pPr>
              <w:rPr>
                <w:rFonts w:ascii="宋体" w:hAnsi="宋体" w:eastAsia="宋体"/>
                <w:szCs w:val="21"/>
              </w:rPr>
            </w:pPr>
          </w:p>
        </w:tc>
        <w:tc>
          <w:tcPr>
            <w:tcW w:w="1679" w:type="dxa"/>
          </w:tcPr>
          <w:p>
            <w:pPr>
              <w:jc w:val="center"/>
              <w:rPr>
                <w:rFonts w:ascii="宋体" w:hAnsi="宋体" w:eastAsia="宋体"/>
                <w:szCs w:val="21"/>
              </w:rPr>
            </w:pPr>
            <w:r>
              <w:rPr>
                <w:rFonts w:hint="eastAsia" w:ascii="宋体" w:hAnsi="宋体" w:eastAsia="宋体"/>
                <w:szCs w:val="21"/>
              </w:rPr>
              <w:t>可调角度：</w:t>
            </w:r>
          </w:p>
        </w:tc>
        <w:tc>
          <w:tcPr>
            <w:tcW w:w="2130" w:type="dxa"/>
          </w:tcPr>
          <w:p>
            <w:pPr>
              <w:rPr>
                <w:rFonts w:ascii="宋体" w:hAnsi="宋体" w:eastAsia="宋体"/>
                <w:szCs w:val="21"/>
              </w:rPr>
            </w:pPr>
            <w:r>
              <w:rPr>
                <w:rFonts w:hint="eastAsia" w:ascii="宋体" w:hAnsi="宋体" w:eastAsia="宋体"/>
                <w:szCs w:val="21"/>
              </w:rPr>
              <w:t>不可调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461" w:type="dxa"/>
            <w:vMerge w:val="continue"/>
            <w:shd w:val="clear" w:color="auto" w:fill="D6E3BC"/>
          </w:tcPr>
          <w:p>
            <w:pPr>
              <w:rPr>
                <w:rFonts w:ascii="宋体" w:hAnsi="宋体" w:eastAsia="宋体"/>
                <w:szCs w:val="21"/>
              </w:rPr>
            </w:pPr>
          </w:p>
        </w:tc>
        <w:tc>
          <w:tcPr>
            <w:tcW w:w="4837" w:type="dxa"/>
            <w:gridSpan w:val="2"/>
            <w:vMerge w:val="continue"/>
          </w:tcPr>
          <w:p>
            <w:pPr>
              <w:rPr>
                <w:rFonts w:ascii="宋体" w:hAnsi="宋体" w:eastAsia="宋体"/>
                <w:szCs w:val="21"/>
              </w:rPr>
            </w:pPr>
          </w:p>
        </w:tc>
        <w:tc>
          <w:tcPr>
            <w:tcW w:w="1679" w:type="dxa"/>
          </w:tcPr>
          <w:p>
            <w:pPr>
              <w:jc w:val="center"/>
              <w:rPr>
                <w:rFonts w:ascii="宋体" w:hAnsi="宋体" w:eastAsia="宋体"/>
                <w:szCs w:val="21"/>
              </w:rPr>
            </w:pPr>
            <w:r>
              <w:rPr>
                <w:rFonts w:hint="eastAsia" w:ascii="宋体" w:hAnsi="宋体" w:eastAsia="宋体"/>
                <w:szCs w:val="21"/>
              </w:rPr>
              <w:t>灯体颜色：</w:t>
            </w:r>
          </w:p>
        </w:tc>
        <w:tc>
          <w:tcPr>
            <w:tcW w:w="2130" w:type="dxa"/>
          </w:tcPr>
          <w:p>
            <w:pPr>
              <w:rPr>
                <w:rFonts w:ascii="宋体" w:hAnsi="宋体" w:eastAsia="宋体"/>
                <w:szCs w:val="21"/>
              </w:rPr>
            </w:pPr>
            <w:r>
              <w:rPr>
                <w:rFonts w:hint="eastAsia" w:ascii="宋体" w:hAnsi="宋体" w:eastAsia="宋体"/>
                <w:szCs w:val="21"/>
              </w:rPr>
              <w:t>灰色</w:t>
            </w:r>
          </w:p>
        </w:tc>
      </w:tr>
    </w:tbl>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tbl>
      <w:tblPr>
        <w:tblStyle w:val="17"/>
        <w:tblpPr w:leftFromText="180" w:rightFromText="180" w:vertAnchor="page" w:horzAnchor="margin" w:tblpXSpec="center" w:tblpY="2526"/>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105"/>
        <w:gridCol w:w="2480"/>
        <w:gridCol w:w="1604"/>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385" w:type="dxa"/>
            <w:vMerge w:val="restart"/>
            <w:shd w:val="clear" w:color="auto" w:fill="D6E3BC"/>
            <w:vAlign w:val="center"/>
          </w:tcPr>
          <w:p>
            <w:pPr>
              <w:jc w:val="center"/>
              <w:rPr>
                <w:rFonts w:ascii="宋体" w:hAnsi="宋体" w:eastAsia="宋体"/>
                <w:szCs w:val="21"/>
              </w:rPr>
            </w:pPr>
            <w:r>
              <w:rPr>
                <w:rFonts w:hint="eastAsia" w:ascii="宋体" w:hAnsi="宋体" w:eastAsia="宋体"/>
                <w:szCs w:val="21"/>
              </w:rPr>
              <w:t>配光曲线</w:t>
            </w:r>
          </w:p>
        </w:tc>
        <w:tc>
          <w:tcPr>
            <w:tcW w:w="4585" w:type="dxa"/>
            <w:gridSpan w:val="2"/>
            <w:vMerge w:val="restart"/>
            <w:shd w:val="clear" w:color="auto" w:fill="auto"/>
          </w:tcPr>
          <w:p>
            <w:pPr>
              <w:rPr>
                <w:rFonts w:ascii="宋体" w:hAnsi="宋体" w:eastAsia="宋体" w:cs="宋体"/>
              </w:rPr>
            </w:pPr>
          </w:p>
          <w:p>
            <w:pPr>
              <w:rPr>
                <w:rFonts w:ascii="宋体" w:hAnsi="宋体" w:eastAsia="宋体" w:cs="宋体"/>
                <w:szCs w:val="21"/>
              </w:rPr>
            </w:pPr>
            <w:r>
              <w:drawing>
                <wp:inline distT="0" distB="0" distL="114300" distR="114300">
                  <wp:extent cx="1730375" cy="966470"/>
                  <wp:effectExtent l="0" t="0" r="3175" b="5080"/>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7" cstate="print"/>
                          <a:stretch>
                            <a:fillRect/>
                          </a:stretch>
                        </pic:blipFill>
                        <pic:spPr>
                          <a:xfrm>
                            <a:off x="0" y="0"/>
                            <a:ext cx="1730375" cy="966470"/>
                          </a:xfrm>
                          <a:prstGeom prst="rect">
                            <a:avLst/>
                          </a:prstGeom>
                          <a:noFill/>
                          <a:ln w="9525">
                            <a:noFill/>
                          </a:ln>
                        </pic:spPr>
                      </pic:pic>
                    </a:graphicData>
                  </a:graphic>
                </wp:inline>
              </w:drawing>
            </w:r>
            <w:r>
              <w:rPr>
                <w:rFonts w:hint="eastAsia" w:eastAsia="宋体"/>
              </w:rPr>
              <w:t xml:space="preserve">     </w:t>
            </w:r>
            <w:r>
              <w:drawing>
                <wp:inline distT="0" distB="0" distL="114300" distR="114300">
                  <wp:extent cx="1008380" cy="926465"/>
                  <wp:effectExtent l="0" t="0" r="1270" b="6985"/>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8" cstate="print"/>
                          <a:stretch>
                            <a:fillRect/>
                          </a:stretch>
                        </pic:blipFill>
                        <pic:spPr>
                          <a:xfrm>
                            <a:off x="0" y="0"/>
                            <a:ext cx="1008380" cy="926465"/>
                          </a:xfrm>
                          <a:prstGeom prst="rect">
                            <a:avLst/>
                          </a:prstGeom>
                          <a:noFill/>
                          <a:ln w="9525">
                            <a:noFill/>
                          </a:ln>
                        </pic:spPr>
                      </pic:pic>
                    </a:graphicData>
                  </a:graphic>
                </wp:inline>
              </w:drawing>
            </w:r>
          </w:p>
        </w:tc>
        <w:tc>
          <w:tcPr>
            <w:tcW w:w="3610" w:type="dxa"/>
            <w:gridSpan w:val="2"/>
            <w:shd w:val="clear" w:color="auto" w:fill="A6A6A6"/>
          </w:tcPr>
          <w:p>
            <w:pPr>
              <w:rPr>
                <w:rFonts w:ascii="宋体" w:hAnsi="宋体" w:eastAsia="宋体"/>
                <w:szCs w:val="21"/>
              </w:rPr>
            </w:pPr>
            <w:r>
              <w:rPr>
                <w:rFonts w:hint="eastAsia" w:ascii="宋体" w:hAnsi="宋体" w:eastAsia="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1385" w:type="dxa"/>
            <w:vMerge w:val="continue"/>
            <w:shd w:val="clear" w:color="auto" w:fill="D6E3BC"/>
            <w:vAlign w:val="center"/>
          </w:tcPr>
          <w:p>
            <w:pPr>
              <w:jc w:val="center"/>
              <w:rPr>
                <w:rFonts w:ascii="宋体" w:hAnsi="宋体" w:eastAsia="宋体"/>
                <w:szCs w:val="21"/>
              </w:rPr>
            </w:pPr>
          </w:p>
        </w:tc>
        <w:tc>
          <w:tcPr>
            <w:tcW w:w="4585" w:type="dxa"/>
            <w:gridSpan w:val="2"/>
            <w:vMerge w:val="continue"/>
          </w:tcPr>
          <w:p>
            <w:pPr>
              <w:rPr>
                <w:rFonts w:ascii="宋体" w:hAnsi="宋体" w:eastAsia="宋体"/>
                <w:szCs w:val="21"/>
              </w:rPr>
            </w:pPr>
          </w:p>
        </w:tc>
        <w:tc>
          <w:tcPr>
            <w:tcW w:w="1604" w:type="dxa"/>
          </w:tcPr>
          <w:p>
            <w:pPr>
              <w:jc w:val="center"/>
              <w:rPr>
                <w:rFonts w:ascii="宋体" w:hAnsi="宋体" w:eastAsia="宋体"/>
                <w:szCs w:val="21"/>
              </w:rPr>
            </w:pPr>
            <w:r>
              <w:rPr>
                <w:rFonts w:hint="eastAsia" w:ascii="宋体" w:hAnsi="宋体" w:eastAsia="宋体"/>
                <w:szCs w:val="21"/>
              </w:rPr>
              <w:t>色温：</w:t>
            </w:r>
          </w:p>
        </w:tc>
        <w:tc>
          <w:tcPr>
            <w:tcW w:w="2006" w:type="dxa"/>
          </w:tcPr>
          <w:p>
            <w:pPr>
              <w:rPr>
                <w:rFonts w:ascii="宋体" w:hAnsi="宋体" w:eastAsia="宋体"/>
                <w:szCs w:val="21"/>
              </w:rPr>
            </w:pPr>
            <w:r>
              <w:rPr>
                <w:rFonts w:hint="eastAsia" w:ascii="宋体" w:hAnsi="宋体" w:eastAsia="宋体"/>
                <w:szCs w:val="21"/>
              </w:rPr>
              <w:t>4000K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385" w:type="dxa"/>
            <w:vMerge w:val="continue"/>
            <w:shd w:val="clear" w:color="auto" w:fill="D6E3BC"/>
            <w:vAlign w:val="center"/>
          </w:tcPr>
          <w:p>
            <w:pPr>
              <w:jc w:val="center"/>
              <w:rPr>
                <w:rFonts w:ascii="宋体" w:hAnsi="宋体" w:eastAsia="宋体"/>
                <w:szCs w:val="21"/>
              </w:rPr>
            </w:pPr>
          </w:p>
        </w:tc>
        <w:tc>
          <w:tcPr>
            <w:tcW w:w="4585" w:type="dxa"/>
            <w:gridSpan w:val="2"/>
            <w:vMerge w:val="continue"/>
          </w:tcPr>
          <w:p>
            <w:pPr>
              <w:rPr>
                <w:rFonts w:ascii="宋体" w:hAnsi="宋体" w:eastAsia="宋体"/>
                <w:szCs w:val="21"/>
              </w:rPr>
            </w:pPr>
          </w:p>
        </w:tc>
        <w:tc>
          <w:tcPr>
            <w:tcW w:w="1604" w:type="dxa"/>
          </w:tcPr>
          <w:p>
            <w:pPr>
              <w:jc w:val="center"/>
              <w:rPr>
                <w:rFonts w:ascii="宋体" w:hAnsi="宋体" w:eastAsia="宋体"/>
                <w:szCs w:val="21"/>
              </w:rPr>
            </w:pPr>
            <w:r>
              <w:rPr>
                <w:rFonts w:hint="eastAsia" w:ascii="宋体" w:hAnsi="宋体" w:eastAsia="宋体"/>
                <w:szCs w:val="21"/>
              </w:rPr>
              <w:t>显色指数：</w:t>
            </w:r>
          </w:p>
        </w:tc>
        <w:tc>
          <w:tcPr>
            <w:tcW w:w="2006" w:type="dxa"/>
          </w:tcPr>
          <w:p>
            <w:pPr>
              <w:rPr>
                <w:rFonts w:ascii="宋体" w:hAnsi="宋体" w:eastAsia="宋体"/>
                <w:szCs w:val="21"/>
              </w:rPr>
            </w:pPr>
            <w:r>
              <w:rPr>
                <w:rFonts w:hint="eastAsia" w:ascii="宋体" w:hAnsi="宋体" w:eastAsia="宋体"/>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1385" w:type="dxa"/>
            <w:vMerge w:val="continue"/>
            <w:shd w:val="clear" w:color="auto" w:fill="D6E3BC"/>
            <w:vAlign w:val="center"/>
          </w:tcPr>
          <w:p>
            <w:pPr>
              <w:jc w:val="center"/>
              <w:rPr>
                <w:rFonts w:ascii="宋体" w:hAnsi="宋体" w:eastAsia="宋体"/>
                <w:szCs w:val="21"/>
              </w:rPr>
            </w:pPr>
          </w:p>
        </w:tc>
        <w:tc>
          <w:tcPr>
            <w:tcW w:w="4585" w:type="dxa"/>
            <w:gridSpan w:val="2"/>
            <w:vMerge w:val="continue"/>
          </w:tcPr>
          <w:p>
            <w:pPr>
              <w:rPr>
                <w:rFonts w:ascii="宋体" w:hAnsi="宋体" w:eastAsia="宋体"/>
                <w:szCs w:val="21"/>
              </w:rPr>
            </w:pPr>
          </w:p>
        </w:tc>
        <w:tc>
          <w:tcPr>
            <w:tcW w:w="1604" w:type="dxa"/>
          </w:tcPr>
          <w:p>
            <w:pPr>
              <w:jc w:val="center"/>
              <w:rPr>
                <w:rFonts w:ascii="宋体" w:hAnsi="宋体" w:eastAsia="宋体"/>
                <w:szCs w:val="21"/>
              </w:rPr>
            </w:pPr>
            <w:r>
              <w:rPr>
                <w:rFonts w:hint="eastAsia" w:ascii="宋体" w:hAnsi="宋体" w:eastAsia="宋体"/>
                <w:szCs w:val="21"/>
              </w:rPr>
              <w:t>光束角：</w:t>
            </w:r>
          </w:p>
        </w:tc>
        <w:tc>
          <w:tcPr>
            <w:tcW w:w="2006" w:type="dxa"/>
          </w:tcPr>
          <w:p>
            <w:pPr>
              <w:rPr>
                <w:rFonts w:ascii="宋体" w:hAnsi="宋体" w:eastAsia="宋体"/>
                <w:szCs w:val="21"/>
              </w:rPr>
            </w:pPr>
            <w:r>
              <w:rPr>
                <w:rFonts w:hint="eastAsia" w:ascii="宋体" w:hAnsi="宋体" w:eastAsia="宋体"/>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1385" w:type="dxa"/>
            <w:vMerge w:val="continue"/>
            <w:shd w:val="clear" w:color="auto" w:fill="D6E3BC"/>
            <w:vAlign w:val="center"/>
          </w:tcPr>
          <w:p>
            <w:pPr>
              <w:jc w:val="center"/>
              <w:rPr>
                <w:rFonts w:ascii="宋体" w:hAnsi="宋体" w:eastAsia="宋体"/>
                <w:szCs w:val="21"/>
              </w:rPr>
            </w:pPr>
          </w:p>
        </w:tc>
        <w:tc>
          <w:tcPr>
            <w:tcW w:w="4585" w:type="dxa"/>
            <w:gridSpan w:val="2"/>
            <w:vMerge w:val="continue"/>
          </w:tcPr>
          <w:p>
            <w:pPr>
              <w:rPr>
                <w:rFonts w:ascii="宋体" w:hAnsi="宋体" w:eastAsia="宋体"/>
                <w:szCs w:val="21"/>
              </w:rPr>
            </w:pPr>
          </w:p>
        </w:tc>
        <w:tc>
          <w:tcPr>
            <w:tcW w:w="1604" w:type="dxa"/>
          </w:tcPr>
          <w:p>
            <w:pPr>
              <w:jc w:val="center"/>
              <w:rPr>
                <w:rFonts w:ascii="宋体" w:hAnsi="宋体" w:eastAsia="宋体"/>
                <w:szCs w:val="21"/>
              </w:rPr>
            </w:pPr>
            <w:r>
              <w:rPr>
                <w:rFonts w:hint="eastAsia" w:ascii="宋体" w:hAnsi="宋体" w:eastAsia="宋体"/>
                <w:szCs w:val="21"/>
              </w:rPr>
              <w:t>光源寿命：</w:t>
            </w:r>
          </w:p>
        </w:tc>
        <w:tc>
          <w:tcPr>
            <w:tcW w:w="2006" w:type="dxa"/>
          </w:tcPr>
          <w:p>
            <w:pPr>
              <w:rPr>
                <w:rFonts w:ascii="宋体" w:hAnsi="宋体" w:eastAsia="宋体"/>
                <w:szCs w:val="21"/>
              </w:rPr>
            </w:pPr>
            <w:r>
              <w:rPr>
                <w:rFonts w:hint="eastAsia" w:ascii="宋体" w:hAnsi="宋体" w:eastAsia="宋体"/>
                <w:szCs w:val="21"/>
              </w:rPr>
              <w:t>50000H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85" w:type="dxa"/>
            <w:vMerge w:val="continue"/>
            <w:shd w:val="clear" w:color="auto" w:fill="D6E3BC"/>
            <w:vAlign w:val="center"/>
          </w:tcPr>
          <w:p>
            <w:pPr>
              <w:jc w:val="center"/>
              <w:rPr>
                <w:rFonts w:ascii="宋体" w:hAnsi="宋体" w:eastAsia="宋体"/>
                <w:szCs w:val="21"/>
              </w:rPr>
            </w:pPr>
          </w:p>
        </w:tc>
        <w:tc>
          <w:tcPr>
            <w:tcW w:w="4585" w:type="dxa"/>
            <w:gridSpan w:val="2"/>
            <w:vMerge w:val="continue"/>
          </w:tcPr>
          <w:p>
            <w:pPr>
              <w:rPr>
                <w:rFonts w:ascii="宋体" w:hAnsi="宋体" w:eastAsia="宋体"/>
                <w:szCs w:val="21"/>
              </w:rPr>
            </w:pPr>
          </w:p>
        </w:tc>
        <w:tc>
          <w:tcPr>
            <w:tcW w:w="1604" w:type="dxa"/>
          </w:tcPr>
          <w:p>
            <w:pPr>
              <w:jc w:val="center"/>
              <w:rPr>
                <w:rFonts w:ascii="宋体" w:hAnsi="宋体" w:eastAsia="宋体"/>
                <w:szCs w:val="21"/>
              </w:rPr>
            </w:pPr>
            <w:r>
              <w:rPr>
                <w:rFonts w:hint="eastAsia" w:ascii="宋体" w:hAnsi="宋体" w:eastAsia="宋体"/>
                <w:szCs w:val="21"/>
              </w:rPr>
              <w:t>光通量：</w:t>
            </w:r>
          </w:p>
        </w:tc>
        <w:tc>
          <w:tcPr>
            <w:tcW w:w="2006" w:type="dxa"/>
          </w:tcPr>
          <w:p>
            <w:pPr>
              <w:rPr>
                <w:rFonts w:ascii="宋体" w:hAnsi="宋体" w:eastAsia="宋体"/>
                <w:szCs w:val="21"/>
              </w:rPr>
            </w:pPr>
            <w:r>
              <w:rPr>
                <w:rFonts w:hint="eastAsia" w:ascii="宋体" w:hAnsi="宋体" w:eastAsia="宋体"/>
                <w:szCs w:val="21"/>
              </w:rPr>
              <w:t>3200LM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85" w:type="dxa"/>
            <w:vMerge w:val="continue"/>
            <w:shd w:val="clear" w:color="auto" w:fill="D6E3BC"/>
            <w:vAlign w:val="center"/>
          </w:tcPr>
          <w:p>
            <w:pPr>
              <w:jc w:val="center"/>
              <w:rPr>
                <w:rFonts w:ascii="宋体" w:hAnsi="宋体" w:eastAsia="宋体"/>
                <w:szCs w:val="21"/>
              </w:rPr>
            </w:pPr>
          </w:p>
        </w:tc>
        <w:tc>
          <w:tcPr>
            <w:tcW w:w="4585" w:type="dxa"/>
            <w:gridSpan w:val="2"/>
            <w:vMerge w:val="continue"/>
          </w:tcPr>
          <w:p>
            <w:pPr>
              <w:rPr>
                <w:rFonts w:ascii="宋体" w:hAnsi="宋体" w:eastAsia="宋体"/>
                <w:szCs w:val="21"/>
              </w:rPr>
            </w:pPr>
          </w:p>
        </w:tc>
        <w:tc>
          <w:tcPr>
            <w:tcW w:w="1604" w:type="dxa"/>
          </w:tcPr>
          <w:p>
            <w:pPr>
              <w:jc w:val="center"/>
              <w:rPr>
                <w:rFonts w:ascii="宋体" w:hAnsi="宋体" w:eastAsia="宋体"/>
                <w:szCs w:val="21"/>
              </w:rPr>
            </w:pPr>
            <w:r>
              <w:rPr>
                <w:rFonts w:hint="eastAsia" w:ascii="宋体" w:hAnsi="宋体" w:eastAsia="宋体"/>
                <w:szCs w:val="21"/>
              </w:rPr>
              <w:t>灯具高度：</w:t>
            </w:r>
          </w:p>
        </w:tc>
        <w:tc>
          <w:tcPr>
            <w:tcW w:w="2006" w:type="dxa"/>
          </w:tcPr>
          <w:p>
            <w:pPr>
              <w:rPr>
                <w:rFonts w:ascii="宋体" w:hAnsi="宋体" w:eastAsia="宋体"/>
                <w:szCs w:val="21"/>
              </w:rPr>
            </w:pPr>
            <w:r>
              <w:rPr>
                <w:rFonts w:hint="eastAsia" w:ascii="宋体" w:hAnsi="宋体" w:eastAsia="宋体"/>
                <w:szCs w:val="21"/>
              </w:rPr>
              <w:t>H=3.5M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385" w:type="dxa"/>
            <w:vMerge w:val="restart"/>
            <w:shd w:val="clear" w:color="auto" w:fill="D6E3BC"/>
            <w:vAlign w:val="center"/>
          </w:tcPr>
          <w:p>
            <w:pPr>
              <w:jc w:val="center"/>
              <w:rPr>
                <w:rFonts w:ascii="宋体" w:hAnsi="宋体" w:eastAsia="宋体"/>
                <w:szCs w:val="21"/>
              </w:rPr>
            </w:pPr>
            <w:r>
              <w:rPr>
                <w:rFonts w:hint="eastAsia" w:ascii="宋体" w:hAnsi="宋体" w:eastAsia="宋体"/>
                <w:szCs w:val="21"/>
              </w:rPr>
              <w:t>电气参数</w:t>
            </w:r>
          </w:p>
        </w:tc>
        <w:tc>
          <w:tcPr>
            <w:tcW w:w="8195" w:type="dxa"/>
            <w:gridSpan w:val="4"/>
            <w:shd w:val="clear" w:color="auto" w:fill="A6A6A6"/>
          </w:tcPr>
          <w:p>
            <w:pPr>
              <w:rPr>
                <w:rFonts w:ascii="宋体" w:hAnsi="宋体" w:eastAsia="宋体"/>
                <w:szCs w:val="21"/>
              </w:rPr>
            </w:pPr>
            <w:r>
              <w:rPr>
                <w:rFonts w:hint="eastAsia" w:ascii="宋体" w:hAnsi="宋体" w:eastAsia="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1385" w:type="dxa"/>
            <w:vMerge w:val="continue"/>
            <w:shd w:val="clear" w:color="auto" w:fill="D6E3BC"/>
          </w:tcPr>
          <w:p>
            <w:pPr>
              <w:rPr>
                <w:rFonts w:ascii="宋体" w:hAnsi="宋体" w:eastAsia="宋体"/>
                <w:szCs w:val="21"/>
              </w:rPr>
            </w:pPr>
          </w:p>
        </w:tc>
        <w:tc>
          <w:tcPr>
            <w:tcW w:w="2105" w:type="dxa"/>
          </w:tcPr>
          <w:p>
            <w:pPr>
              <w:jc w:val="center"/>
              <w:rPr>
                <w:rFonts w:ascii="宋体" w:hAnsi="宋体" w:eastAsia="宋体"/>
                <w:szCs w:val="21"/>
              </w:rPr>
            </w:pPr>
            <w:r>
              <w:rPr>
                <w:rFonts w:hint="eastAsia" w:ascii="宋体" w:hAnsi="宋体" w:eastAsia="宋体"/>
                <w:szCs w:val="21"/>
              </w:rPr>
              <w:t>电压：</w:t>
            </w:r>
          </w:p>
        </w:tc>
        <w:tc>
          <w:tcPr>
            <w:tcW w:w="6090" w:type="dxa"/>
            <w:gridSpan w:val="3"/>
          </w:tcPr>
          <w:p>
            <w:pPr>
              <w:rPr>
                <w:rFonts w:ascii="宋体" w:hAnsi="宋体" w:eastAsia="宋体"/>
                <w:szCs w:val="21"/>
              </w:rPr>
            </w:pPr>
            <w:r>
              <w:rPr>
                <w:rFonts w:hint="eastAsia" w:ascii="宋体" w:hAnsi="宋体" w:eastAsia="宋体"/>
                <w:szCs w:val="21"/>
              </w:rPr>
              <w:t>AC 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385" w:type="dxa"/>
            <w:vMerge w:val="continue"/>
            <w:shd w:val="clear" w:color="auto" w:fill="D6E3BC"/>
          </w:tcPr>
          <w:p>
            <w:pPr>
              <w:rPr>
                <w:rFonts w:ascii="宋体" w:hAnsi="宋体" w:eastAsia="宋体"/>
                <w:szCs w:val="21"/>
              </w:rPr>
            </w:pPr>
          </w:p>
        </w:tc>
        <w:tc>
          <w:tcPr>
            <w:tcW w:w="2105" w:type="dxa"/>
          </w:tcPr>
          <w:p>
            <w:pPr>
              <w:jc w:val="center"/>
              <w:rPr>
                <w:rFonts w:ascii="宋体" w:hAnsi="宋体" w:eastAsia="宋体"/>
                <w:szCs w:val="21"/>
              </w:rPr>
            </w:pPr>
            <w:r>
              <w:rPr>
                <w:rFonts w:hint="eastAsia" w:ascii="宋体" w:hAnsi="宋体" w:eastAsia="宋体"/>
                <w:szCs w:val="21"/>
              </w:rPr>
              <w:t>频率：</w:t>
            </w:r>
          </w:p>
        </w:tc>
        <w:tc>
          <w:tcPr>
            <w:tcW w:w="6090" w:type="dxa"/>
            <w:gridSpan w:val="3"/>
          </w:tcPr>
          <w:p>
            <w:pPr>
              <w:rPr>
                <w:rFonts w:ascii="宋体" w:hAnsi="宋体" w:eastAsia="宋体"/>
                <w:szCs w:val="21"/>
              </w:rPr>
            </w:pPr>
            <w:r>
              <w:rPr>
                <w:rFonts w:hint="eastAsia" w:ascii="宋体" w:hAnsi="宋体" w:eastAsia="宋体"/>
                <w:szCs w:val="21"/>
              </w:rPr>
              <w:t>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1385" w:type="dxa"/>
            <w:vMerge w:val="continue"/>
            <w:shd w:val="clear" w:color="auto" w:fill="D6E3BC"/>
          </w:tcPr>
          <w:p>
            <w:pPr>
              <w:rPr>
                <w:rFonts w:ascii="宋体" w:hAnsi="宋体" w:eastAsia="宋体"/>
                <w:szCs w:val="21"/>
              </w:rPr>
            </w:pPr>
          </w:p>
        </w:tc>
        <w:tc>
          <w:tcPr>
            <w:tcW w:w="2105" w:type="dxa"/>
          </w:tcPr>
          <w:p>
            <w:pPr>
              <w:jc w:val="center"/>
              <w:rPr>
                <w:rFonts w:ascii="宋体" w:hAnsi="宋体" w:eastAsia="宋体"/>
                <w:szCs w:val="21"/>
              </w:rPr>
            </w:pPr>
            <w:r>
              <w:rPr>
                <w:rFonts w:hint="eastAsia" w:ascii="宋体" w:hAnsi="宋体" w:eastAsia="宋体"/>
                <w:szCs w:val="21"/>
              </w:rPr>
              <w:t>功率：</w:t>
            </w:r>
          </w:p>
        </w:tc>
        <w:tc>
          <w:tcPr>
            <w:tcW w:w="6090" w:type="dxa"/>
            <w:gridSpan w:val="3"/>
          </w:tcPr>
          <w:p>
            <w:pPr>
              <w:rPr>
                <w:rFonts w:ascii="宋体" w:hAnsi="宋体" w:eastAsia="宋体"/>
                <w:szCs w:val="21"/>
              </w:rPr>
            </w:pPr>
            <w:r>
              <w:rPr>
                <w:rFonts w:hint="eastAsia" w:ascii="宋体" w:hAnsi="宋体" w:eastAsia="宋体"/>
                <w:szCs w:val="21"/>
              </w:rPr>
              <w:t>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385" w:type="dxa"/>
            <w:vMerge w:val="continue"/>
            <w:shd w:val="clear" w:color="auto" w:fill="D6E3BC"/>
          </w:tcPr>
          <w:p>
            <w:pPr>
              <w:rPr>
                <w:rFonts w:ascii="宋体" w:hAnsi="宋体" w:eastAsia="宋体"/>
                <w:szCs w:val="21"/>
              </w:rPr>
            </w:pPr>
          </w:p>
        </w:tc>
        <w:tc>
          <w:tcPr>
            <w:tcW w:w="2105" w:type="dxa"/>
          </w:tcPr>
          <w:p>
            <w:pPr>
              <w:jc w:val="center"/>
              <w:rPr>
                <w:rFonts w:ascii="宋体" w:hAnsi="宋体" w:eastAsia="宋体"/>
                <w:szCs w:val="21"/>
              </w:rPr>
            </w:pPr>
            <w:r>
              <w:rPr>
                <w:rFonts w:hint="eastAsia" w:ascii="宋体" w:hAnsi="宋体" w:eastAsia="宋体"/>
                <w:szCs w:val="21"/>
              </w:rPr>
              <w:t>功率因素：</w:t>
            </w:r>
          </w:p>
        </w:tc>
        <w:tc>
          <w:tcPr>
            <w:tcW w:w="6090" w:type="dxa"/>
            <w:gridSpan w:val="3"/>
          </w:tcPr>
          <w:p>
            <w:pPr>
              <w:rPr>
                <w:rFonts w:ascii="宋体" w:hAnsi="宋体" w:eastAsia="宋体"/>
                <w:szCs w:val="21"/>
              </w:rPr>
            </w:pPr>
            <w:r>
              <w:rPr>
                <w:rFonts w:hint="eastAsia" w:ascii="宋体" w:hAnsi="宋体" w:eastAsia="宋体"/>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85" w:type="dxa"/>
            <w:vMerge w:val="continue"/>
            <w:shd w:val="clear" w:color="auto" w:fill="D6E3BC"/>
          </w:tcPr>
          <w:p>
            <w:pPr>
              <w:rPr>
                <w:rFonts w:ascii="宋体" w:hAnsi="宋体" w:eastAsia="宋体"/>
                <w:szCs w:val="21"/>
              </w:rPr>
            </w:pPr>
          </w:p>
        </w:tc>
        <w:tc>
          <w:tcPr>
            <w:tcW w:w="2105" w:type="dxa"/>
          </w:tcPr>
          <w:p>
            <w:pPr>
              <w:jc w:val="center"/>
              <w:rPr>
                <w:rFonts w:ascii="宋体" w:hAnsi="宋体" w:eastAsia="宋体"/>
                <w:szCs w:val="21"/>
              </w:rPr>
            </w:pPr>
            <w:r>
              <w:rPr>
                <w:rFonts w:hint="eastAsia" w:ascii="宋体" w:hAnsi="宋体" w:eastAsia="宋体"/>
                <w:szCs w:val="21"/>
              </w:rPr>
              <w:t>控制方式：</w:t>
            </w:r>
          </w:p>
        </w:tc>
        <w:tc>
          <w:tcPr>
            <w:tcW w:w="6090" w:type="dxa"/>
            <w:gridSpan w:val="3"/>
          </w:tcPr>
          <w:p>
            <w:pPr>
              <w:rPr>
                <w:rFonts w:ascii="宋体" w:hAnsi="宋体" w:eastAsia="宋体"/>
                <w:szCs w:val="21"/>
              </w:rPr>
            </w:pPr>
            <w:r>
              <w:rPr>
                <w:rFonts w:hint="eastAsia" w:ascii="宋体" w:hAnsi="宋体" w:eastAsia="宋体"/>
                <w:szCs w:val="21"/>
              </w:rPr>
              <w:t>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1385" w:type="dxa"/>
            <w:vMerge w:val="continue"/>
            <w:shd w:val="clear" w:color="auto" w:fill="D6E3BC"/>
          </w:tcPr>
          <w:p>
            <w:pPr>
              <w:rPr>
                <w:rFonts w:ascii="宋体" w:hAnsi="宋体" w:eastAsia="宋体"/>
                <w:szCs w:val="21"/>
              </w:rPr>
            </w:pPr>
          </w:p>
        </w:tc>
        <w:tc>
          <w:tcPr>
            <w:tcW w:w="2105" w:type="dxa"/>
            <w:vAlign w:val="center"/>
          </w:tcPr>
          <w:p>
            <w:pPr>
              <w:jc w:val="center"/>
              <w:rPr>
                <w:rFonts w:ascii="宋体" w:hAnsi="宋体" w:eastAsia="宋体"/>
                <w:szCs w:val="21"/>
              </w:rPr>
            </w:pPr>
            <w:r>
              <w:rPr>
                <w:rFonts w:hint="eastAsia" w:ascii="宋体" w:hAnsi="宋体" w:eastAsia="宋体"/>
                <w:szCs w:val="21"/>
              </w:rPr>
              <w:t>其他：</w:t>
            </w:r>
          </w:p>
        </w:tc>
        <w:tc>
          <w:tcPr>
            <w:tcW w:w="6090" w:type="dxa"/>
            <w:gridSpan w:val="3"/>
            <w:vAlign w:val="center"/>
          </w:tcPr>
          <w:p>
            <w:pPr>
              <w:rPr>
                <w:rFonts w:ascii="宋体" w:hAnsi="宋体" w:eastAsia="宋体"/>
                <w:szCs w:val="21"/>
              </w:rPr>
            </w:pPr>
            <w:r>
              <w:rPr>
                <w:rFonts w:hint="eastAsia" w:ascii="宋体" w:hAnsi="宋体" w:eastAsia="宋体"/>
                <w:szCs w:val="21"/>
              </w:rPr>
              <w:t>制造标准：铝表面静电粉末喷涂防腐处理，喷涂厚度大于</w:t>
            </w:r>
            <w:r>
              <w:rPr>
                <w:rFonts w:ascii="宋体" w:hAnsi="宋体" w:eastAsia="宋体"/>
                <w:szCs w:val="21"/>
              </w:rPr>
              <w:t>100μ m</w:t>
            </w:r>
            <w:r>
              <w:rPr>
                <w:rFonts w:hint="eastAsia" w:ascii="宋体" w:hAnsi="宋体" w:eastAsia="宋体"/>
                <w:szCs w:val="21"/>
              </w:rPr>
              <w:t>，支持灯头</w:t>
            </w:r>
            <w:r>
              <w:rPr>
                <w:rFonts w:ascii="宋体" w:hAnsi="宋体" w:eastAsia="宋体"/>
                <w:szCs w:val="21"/>
              </w:rPr>
              <w:t>360°</w:t>
            </w:r>
            <w:r>
              <w:rPr>
                <w:rFonts w:hint="eastAsia" w:ascii="宋体" w:hAnsi="宋体" w:eastAsia="宋体"/>
                <w:szCs w:val="21"/>
              </w:rPr>
              <w:t>水平旋转，内置电器控制组件，</w:t>
            </w:r>
            <w:r>
              <w:rPr>
                <w:rFonts w:ascii="宋体" w:hAnsi="宋体" w:eastAsia="宋体"/>
                <w:szCs w:val="21"/>
              </w:rPr>
              <w:t>OSRAM</w:t>
            </w:r>
            <w:r>
              <w:rPr>
                <w:rFonts w:hint="eastAsia" w:ascii="宋体" w:hAnsi="宋体" w:eastAsia="宋体"/>
                <w:szCs w:val="21"/>
              </w:rPr>
              <w:t>、</w:t>
            </w:r>
            <w:r>
              <w:rPr>
                <w:rFonts w:ascii="宋体" w:hAnsi="宋体" w:eastAsia="宋体"/>
                <w:szCs w:val="21"/>
              </w:rPr>
              <w:t>Philips</w:t>
            </w:r>
            <w:r>
              <w:rPr>
                <w:rFonts w:hint="eastAsia" w:ascii="宋体" w:hAnsi="宋体" w:eastAsia="宋体"/>
                <w:szCs w:val="21"/>
              </w:rPr>
              <w:t>、 REGGIANI驱动电源。灯杆内分别预留</w:t>
            </w:r>
            <w:r>
              <w:rPr>
                <w:rFonts w:ascii="宋体" w:hAnsi="宋体" w:eastAsia="宋体"/>
                <w:szCs w:val="21"/>
              </w:rPr>
              <w:t>3</w:t>
            </w:r>
            <w:r>
              <w:rPr>
                <w:rFonts w:hint="eastAsia" w:ascii="宋体" w:hAnsi="宋体" w:eastAsia="宋体"/>
                <w:szCs w:val="21"/>
              </w:rPr>
              <w:t>米电源电缆。绝缘等级</w:t>
            </w:r>
            <w:r>
              <w:rPr>
                <w:rFonts w:ascii="宋体" w:hAnsi="宋体" w:eastAsia="宋体"/>
                <w:szCs w:val="21"/>
              </w:rPr>
              <w:t>I</w:t>
            </w:r>
            <w:r>
              <w:rPr>
                <w:rFonts w:hint="eastAsia" w:ascii="宋体" w:hAnsi="宋体" w:eastAsia="宋体"/>
                <w:szCs w:val="21"/>
              </w:rPr>
              <w:t>级，抗风等级</w:t>
            </w:r>
            <w:r>
              <w:rPr>
                <w:rFonts w:ascii="宋体" w:hAnsi="宋体" w:eastAsia="宋体"/>
                <w:szCs w:val="21"/>
              </w:rPr>
              <w:t>12</w:t>
            </w:r>
            <w:r>
              <w:rPr>
                <w:rFonts w:hint="eastAsia" w:ascii="宋体" w:hAnsi="宋体" w:eastAsia="宋体"/>
                <w:szCs w:val="21"/>
              </w:rPr>
              <w:t>级。</w:t>
            </w:r>
          </w:p>
        </w:tc>
      </w:tr>
    </w:tbl>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三、其他要求：</w:t>
      </w:r>
    </w:p>
    <w:p>
      <w:pPr>
        <w:spacing w:line="440" w:lineRule="exact"/>
        <w:ind w:firstLine="241" w:firstLineChars="100"/>
        <w:rPr>
          <w:rFonts w:ascii="宋体" w:cs="宋体"/>
          <w:sz w:val="24"/>
          <w:szCs w:val="24"/>
          <w:lang w:val="zh-CN"/>
        </w:rPr>
      </w:pPr>
      <w:r>
        <w:rPr>
          <w:rFonts w:hint="eastAsia" w:ascii="宋体" w:cs="宋体"/>
          <w:b/>
          <w:bCs/>
          <w:sz w:val="24"/>
          <w:szCs w:val="24"/>
        </w:rPr>
        <w:t>1、无效投标情况：</w:t>
      </w:r>
    </w:p>
    <w:p>
      <w:pPr>
        <w:spacing w:line="440" w:lineRule="exact"/>
        <w:ind w:firstLine="420"/>
        <w:rPr>
          <w:rFonts w:ascii="宋体" w:cs="宋体"/>
          <w:sz w:val="24"/>
          <w:szCs w:val="24"/>
          <w:lang w:val="zh-CN"/>
        </w:rPr>
      </w:pPr>
      <w:r>
        <w:rPr>
          <w:rFonts w:hint="eastAsia" w:ascii="宋体" w:cs="宋体"/>
          <w:sz w:val="24"/>
          <w:szCs w:val="24"/>
          <w:lang w:val="zh-CN"/>
        </w:rPr>
        <w:t>1</w:t>
      </w:r>
      <w:r>
        <w:rPr>
          <w:rFonts w:hint="eastAsia" w:ascii="宋体" w:cs="宋体"/>
          <w:sz w:val="24"/>
          <w:szCs w:val="24"/>
        </w:rPr>
        <w:t xml:space="preserve">.1 </w:t>
      </w:r>
      <w:r>
        <w:rPr>
          <w:rFonts w:hint="eastAsia" w:ascii="宋体" w:cs="宋体"/>
          <w:sz w:val="24"/>
          <w:szCs w:val="24"/>
          <w:lang w:val="zh-CN"/>
        </w:rPr>
        <w:t>投标文件中须承诺送货到指定地点，并</w:t>
      </w:r>
      <w:r>
        <w:rPr>
          <w:rFonts w:hint="eastAsia" w:ascii="宋体" w:cs="宋体"/>
          <w:sz w:val="24"/>
          <w:szCs w:val="24"/>
        </w:rPr>
        <w:t>指导</w:t>
      </w:r>
      <w:r>
        <w:rPr>
          <w:rFonts w:hint="eastAsia" w:ascii="宋体" w:cs="宋体"/>
          <w:sz w:val="24"/>
          <w:szCs w:val="24"/>
          <w:lang w:val="zh-CN"/>
        </w:rPr>
        <w:t>安装调试，</w:t>
      </w:r>
      <w:r>
        <w:rPr>
          <w:rFonts w:hint="eastAsia" w:ascii="宋体" w:hAnsi="宋体"/>
          <w:sz w:val="24"/>
          <w:szCs w:val="24"/>
        </w:rPr>
        <w:t>否则为无效投标。</w:t>
      </w:r>
    </w:p>
    <w:p>
      <w:pPr>
        <w:spacing w:line="440" w:lineRule="exact"/>
        <w:ind w:firstLine="420"/>
        <w:rPr>
          <w:rFonts w:cs="宋体"/>
          <w:sz w:val="24"/>
          <w:szCs w:val="24"/>
        </w:rPr>
      </w:pPr>
      <w:r>
        <w:rPr>
          <w:rFonts w:hint="eastAsia" w:ascii="宋体" w:cs="宋体"/>
          <w:sz w:val="24"/>
          <w:szCs w:val="24"/>
        </w:rPr>
        <w:t xml:space="preserve">1.2 </w:t>
      </w:r>
      <w:r>
        <w:rPr>
          <w:rFonts w:hint="eastAsia" w:ascii="宋体" w:cs="宋体"/>
          <w:sz w:val="24"/>
          <w:szCs w:val="24"/>
          <w:lang w:val="zh-CN"/>
        </w:rPr>
        <w:t>投标人须明确投标产品的详细参数，</w:t>
      </w:r>
      <w:r>
        <w:rPr>
          <w:rFonts w:hint="eastAsia" w:ascii="宋体" w:hAnsi="宋体"/>
          <w:sz w:val="24"/>
          <w:szCs w:val="24"/>
        </w:rPr>
        <w:t>否则为无效投标。</w:t>
      </w:r>
    </w:p>
    <w:p>
      <w:pPr>
        <w:spacing w:line="360" w:lineRule="auto"/>
        <w:ind w:firstLine="420"/>
        <w:contextualSpacing/>
        <w:rPr>
          <w:rFonts w:ascii="宋体" w:cs="宋体"/>
          <w:sz w:val="24"/>
          <w:szCs w:val="24"/>
          <w:lang w:val="zh-CN"/>
        </w:rPr>
      </w:pPr>
      <w:r>
        <w:rPr>
          <w:rFonts w:hint="eastAsia" w:ascii="宋体" w:cs="宋体"/>
          <w:sz w:val="24"/>
          <w:szCs w:val="24"/>
        </w:rPr>
        <w:t xml:space="preserve">1.3 </w:t>
      </w:r>
      <w:r>
        <w:rPr>
          <w:rFonts w:hint="eastAsia" w:ascii="宋体" w:cs="宋体"/>
          <w:sz w:val="24"/>
          <w:szCs w:val="24"/>
          <w:lang w:val="zh-CN"/>
        </w:rPr>
        <w:t>投标人应就该项目完整投标，否则为无效投标。</w:t>
      </w:r>
    </w:p>
    <w:p>
      <w:pPr>
        <w:spacing w:line="360" w:lineRule="auto"/>
        <w:ind w:firstLine="420"/>
        <w:contextualSpacing/>
        <w:rPr>
          <w:rFonts w:ascii="宋体" w:cs="宋体"/>
          <w:sz w:val="24"/>
          <w:szCs w:val="24"/>
          <w:lang w:val="zh-CN"/>
        </w:rPr>
      </w:pPr>
      <w:r>
        <w:rPr>
          <w:rFonts w:hint="eastAsia" w:ascii="宋体" w:cs="宋体"/>
          <w:sz w:val="24"/>
          <w:szCs w:val="24"/>
        </w:rPr>
        <w:t xml:space="preserve">1.4 </w:t>
      </w:r>
      <w:r>
        <w:rPr>
          <w:rFonts w:hint="eastAsia" w:ascii="宋体" w:cs="宋体"/>
          <w:sz w:val="24"/>
          <w:szCs w:val="24"/>
          <w:lang w:val="zh-CN"/>
        </w:rPr>
        <w:t>本招标文件所列需求为最低要求，投标产品不得低于最低要求，否则为无效投标。</w:t>
      </w:r>
    </w:p>
    <w:p>
      <w:pPr>
        <w:spacing w:line="360" w:lineRule="auto"/>
        <w:ind w:firstLine="420"/>
        <w:contextualSpacing/>
        <w:rPr>
          <w:rFonts w:ascii="宋体" w:cs="宋体"/>
          <w:sz w:val="24"/>
          <w:szCs w:val="24"/>
          <w:lang w:val="zh-CN"/>
        </w:rPr>
      </w:pPr>
      <w:r>
        <w:rPr>
          <w:rFonts w:hint="eastAsia" w:ascii="宋体" w:cs="宋体"/>
          <w:sz w:val="24"/>
          <w:szCs w:val="24"/>
        </w:rPr>
        <w:t>1.5</w:t>
      </w:r>
      <w:r>
        <w:rPr>
          <w:rFonts w:hint="eastAsia" w:ascii="宋体" w:cs="宋体"/>
          <w:sz w:val="24"/>
          <w:szCs w:val="24"/>
          <w:lang w:val="zh-CN"/>
        </w:rPr>
        <w:t>付款方式：经验收合格后无质量问题一次付清。不响应者为无效投标。</w:t>
      </w:r>
    </w:p>
    <w:p>
      <w:pPr>
        <w:spacing w:line="360" w:lineRule="auto"/>
        <w:ind w:firstLine="420"/>
        <w:contextualSpacing/>
        <w:rPr>
          <w:rFonts w:ascii="宋体" w:cs="宋体"/>
          <w:sz w:val="24"/>
          <w:szCs w:val="24"/>
        </w:rPr>
      </w:pPr>
      <w:r>
        <w:rPr>
          <w:rFonts w:hint="eastAsia" w:ascii="宋体" w:cs="宋体"/>
          <w:sz w:val="24"/>
          <w:szCs w:val="24"/>
        </w:rPr>
        <w:t>1.6核心产品：庭院灯。</w:t>
      </w:r>
    </w:p>
    <w:p>
      <w:pPr>
        <w:rPr>
          <w:b/>
          <w:bCs/>
          <w:sz w:val="28"/>
          <w:szCs w:val="28"/>
        </w:rPr>
      </w:pPr>
    </w:p>
    <w:p>
      <w:pPr>
        <w:rPr>
          <w:lang w:val="zh-CN"/>
        </w:rPr>
      </w:pPr>
      <w:r>
        <w:rPr>
          <w:rFonts w:hint="eastAsia"/>
          <w:b/>
          <w:bCs/>
          <w:sz w:val="28"/>
          <w:szCs w:val="28"/>
        </w:rPr>
        <w:t>2、售后服务：</w:t>
      </w:r>
    </w:p>
    <w:p>
      <w:pPr>
        <w:spacing w:line="360" w:lineRule="auto"/>
        <w:ind w:firstLine="480" w:firstLineChars="200"/>
        <w:contextualSpacing/>
        <w:rPr>
          <w:rFonts w:ascii="宋体" w:cs="宋体"/>
          <w:sz w:val="24"/>
          <w:lang w:val="zh-CN"/>
        </w:rPr>
      </w:pPr>
      <w:r>
        <w:rPr>
          <w:rFonts w:hint="eastAsia" w:ascii="宋体" w:cs="宋体"/>
          <w:sz w:val="24"/>
        </w:rPr>
        <w:t>2.1</w:t>
      </w:r>
      <w:r>
        <w:rPr>
          <w:rFonts w:hint="eastAsia" w:ascii="宋体" w:cs="宋体"/>
          <w:sz w:val="24"/>
          <w:lang w:val="zh-CN"/>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360" w:lineRule="auto"/>
        <w:ind w:firstLine="480" w:firstLineChars="200"/>
        <w:contextualSpacing/>
        <w:rPr>
          <w:rFonts w:ascii="宋体" w:cs="宋体"/>
          <w:sz w:val="24"/>
          <w:lang w:val="zh-CN"/>
        </w:rPr>
      </w:pPr>
      <w:r>
        <w:rPr>
          <w:rFonts w:hint="eastAsia" w:ascii="宋体" w:cs="宋体"/>
          <w:sz w:val="24"/>
        </w:rPr>
        <w:t>2.2</w:t>
      </w:r>
      <w:r>
        <w:rPr>
          <w:rFonts w:hint="eastAsia" w:ascii="宋体" w:cs="宋体"/>
          <w:sz w:val="24"/>
          <w:lang w:val="zh-CN"/>
        </w:rPr>
        <w:t>投标人必须须明确维修点地址、负责人、联系人和联系电话，维修点具备什么样的维修能力等详细资料。</w:t>
      </w:r>
    </w:p>
    <w:p>
      <w:pPr>
        <w:rPr>
          <w:lang w:val="zh-CN"/>
        </w:rPr>
      </w:pPr>
      <w:r>
        <w:rPr>
          <w:rFonts w:hint="eastAsia"/>
          <w:b/>
          <w:bCs/>
          <w:sz w:val="28"/>
          <w:szCs w:val="28"/>
        </w:rPr>
        <w:t>3、验收标准：</w:t>
      </w:r>
    </w:p>
    <w:p>
      <w:pPr>
        <w:spacing w:line="360" w:lineRule="auto"/>
        <w:ind w:firstLine="480" w:firstLineChars="200"/>
        <w:rPr>
          <w:rFonts w:ascii="宋体" w:cs="宋体"/>
          <w:sz w:val="24"/>
        </w:rPr>
      </w:pPr>
      <w:r>
        <w:rPr>
          <w:rFonts w:hint="eastAsia" w:ascii="宋体" w:cs="宋体"/>
          <w:sz w:val="24"/>
        </w:rPr>
        <w:t>3.1</w:t>
      </w:r>
      <w:r>
        <w:rPr>
          <w:rFonts w:hint="eastAsia" w:ascii="宋体" w:cs="宋体"/>
          <w:sz w:val="24"/>
          <w:lang w:val="zh-CN"/>
        </w:rPr>
        <w:t>本</w:t>
      </w:r>
      <w:r>
        <w:rPr>
          <w:rFonts w:hint="eastAsia" w:ascii="宋体" w:cs="宋体"/>
          <w:sz w:val="24"/>
        </w:rPr>
        <w:t>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80" w:firstLineChars="200"/>
        <w:rPr>
          <w:rFonts w:ascii="宋体" w:cs="宋体"/>
          <w:sz w:val="24"/>
        </w:rPr>
      </w:pPr>
      <w:r>
        <w:rPr>
          <w:rFonts w:hint="eastAsia" w:ascii="宋体" w:cs="宋体"/>
          <w:sz w:val="24"/>
        </w:rPr>
        <w:t>3.2</w:t>
      </w:r>
      <w:r>
        <w:rPr>
          <w:rFonts w:hint="eastAsia" w:ascii="宋体" w:cs="宋体"/>
          <w:sz w:val="24"/>
          <w:lang w:val="zh-CN"/>
        </w:rPr>
        <w:t>按照招标文件要求、投标文件响应和承诺验收；</w:t>
      </w:r>
    </w:p>
    <w:p>
      <w:pPr>
        <w:spacing w:line="360" w:lineRule="auto"/>
        <w:ind w:firstLine="480" w:firstLineChars="200"/>
        <w:rPr>
          <w:rFonts w:ascii="宋体" w:cs="宋体"/>
          <w:sz w:val="24"/>
          <w:lang w:val="zh-CN"/>
        </w:rPr>
      </w:pPr>
      <w:r>
        <w:rPr>
          <w:rFonts w:hint="eastAsia" w:ascii="宋体" w:cs="宋体"/>
          <w:sz w:val="24"/>
        </w:rPr>
        <w:t>3.3</w:t>
      </w:r>
      <w:r>
        <w:rPr>
          <w:rFonts w:hint="eastAsia" w:ascii="宋体" w:cs="宋体"/>
          <w:sz w:val="24"/>
          <w:lang w:val="zh-CN"/>
        </w:rPr>
        <w:t>本项目为交钥匙工程（包括制作、运输、验收等产生的所有费用）。</w:t>
      </w:r>
    </w:p>
    <w:p>
      <w:pPr>
        <w:spacing w:line="360" w:lineRule="auto"/>
        <w:ind w:firstLine="480" w:firstLineChars="200"/>
        <w:rPr>
          <w:rFonts w:ascii="宋体" w:cs="宋体"/>
          <w:sz w:val="24"/>
        </w:rPr>
      </w:pPr>
      <w:r>
        <w:rPr>
          <w:rFonts w:hint="eastAsia" w:ascii="宋体" w:cs="宋体"/>
          <w:sz w:val="24"/>
        </w:rPr>
        <w:t>3.4交货时须同时提供与招标技术规格要求相符的服装面料质量检测报告，如不提供，采购人有权拒绝收货。</w:t>
      </w:r>
    </w:p>
    <w:p>
      <w:pPr>
        <w:spacing w:line="440" w:lineRule="exact"/>
        <w:ind w:firstLine="241" w:firstLineChars="100"/>
        <w:rPr>
          <w:rFonts w:ascii="宋体" w:cs="宋体"/>
          <w:b/>
          <w:sz w:val="24"/>
          <w:lang w:val="zh-CN"/>
        </w:rPr>
      </w:pPr>
      <w:r>
        <w:rPr>
          <w:rFonts w:hint="eastAsia" w:ascii="宋体" w:cs="宋体"/>
          <w:b/>
          <w:sz w:val="24"/>
        </w:rPr>
        <w:t>4.</w:t>
      </w:r>
      <w:r>
        <w:rPr>
          <w:rFonts w:hint="eastAsia" w:ascii="宋体" w:cs="宋体"/>
          <w:b/>
          <w:sz w:val="24"/>
          <w:lang w:val="zh-CN"/>
        </w:rPr>
        <w:t>特别提示</w:t>
      </w:r>
    </w:p>
    <w:p>
      <w:pPr>
        <w:autoSpaceDE w:val="0"/>
        <w:autoSpaceDN w:val="0"/>
        <w:adjustRightInd w:val="0"/>
        <w:spacing w:line="360" w:lineRule="auto"/>
        <w:ind w:firstLine="480" w:firstLineChars="200"/>
        <w:rPr>
          <w:rFonts w:ascii="宋体" w:cs="宋体"/>
          <w:sz w:val="24"/>
          <w:lang w:val="zh-CN"/>
        </w:rPr>
      </w:pPr>
      <w:r>
        <w:rPr>
          <w:rFonts w:hint="eastAsia" w:ascii="宋体" w:cs="宋体"/>
          <w:sz w:val="24"/>
        </w:rPr>
        <w:t>1、</w:t>
      </w:r>
      <w:r>
        <w:rPr>
          <w:rFonts w:hint="eastAsia" w:ascii="宋体" w:cs="宋体"/>
          <w:sz w:val="24"/>
          <w:lang w:val="zh-CN"/>
        </w:rPr>
        <w:t>专利权：投标人应保证用户在使用该货物或其任何一部分时不受第三方提出侵犯其专利权、商标权和工业设计权等的起诉。</w:t>
      </w:r>
    </w:p>
    <w:p>
      <w:pPr>
        <w:autoSpaceDE w:val="0"/>
        <w:autoSpaceDN w:val="0"/>
        <w:adjustRightInd w:val="0"/>
        <w:spacing w:line="360" w:lineRule="auto"/>
        <w:ind w:firstLine="480" w:firstLineChars="200"/>
        <w:rPr>
          <w:rFonts w:ascii="宋体" w:cs="宋体"/>
          <w:sz w:val="24"/>
          <w:lang w:val="zh-CN"/>
        </w:rPr>
      </w:pPr>
      <w:r>
        <w:rPr>
          <w:rFonts w:hint="eastAsia" w:ascii="宋体" w:cs="宋体"/>
          <w:sz w:val="24"/>
        </w:rPr>
        <w:t>2</w:t>
      </w:r>
      <w:r>
        <w:rPr>
          <w:rFonts w:hint="eastAsia" w:ascii="宋体" w:cs="宋体"/>
          <w:sz w:val="24"/>
          <w:lang w:val="zh-CN"/>
        </w:rPr>
        <w:t>、各供应商在报价时，应充分考虑供货及售后服务所发生的费用，如果中标，不得再以任何理由要求追加费用。</w:t>
      </w:r>
    </w:p>
    <w:p>
      <w:pPr>
        <w:autoSpaceDE w:val="0"/>
        <w:autoSpaceDN w:val="0"/>
        <w:adjustRightInd w:val="0"/>
        <w:spacing w:line="360" w:lineRule="auto"/>
        <w:ind w:firstLine="480" w:firstLineChars="200"/>
        <w:jc w:val="left"/>
        <w:rPr>
          <w:rFonts w:hAnsi="宋体" w:cs="仿宋_GB2312"/>
          <w:sz w:val="24"/>
        </w:rPr>
      </w:pPr>
      <w:r>
        <w:rPr>
          <w:rFonts w:hint="eastAsia" w:ascii="宋体" w:hAnsi="宋体"/>
          <w:sz w:val="24"/>
        </w:rPr>
        <w:t>3、本招标文件的最终解释权归山东天马招标代理有限公司所有</w:t>
      </w:r>
      <w:r>
        <w:rPr>
          <w:rFonts w:hint="eastAsia" w:ascii="宋体" w:cs="宋体"/>
          <w:sz w:val="24"/>
          <w:lang w:val="zh-CN"/>
        </w:rPr>
        <w:t>。</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w:t>
      </w:r>
    </w:p>
    <w:p>
      <w:pPr>
        <w:autoSpaceDE w:val="0"/>
        <w:autoSpaceDN w:val="0"/>
        <w:adjustRightInd w:val="0"/>
        <w:spacing w:line="360" w:lineRule="auto"/>
        <w:ind w:right="-11"/>
        <w:rPr>
          <w:rFonts w:ascii="宋体" w:cs="宋体"/>
          <w:b/>
          <w:sz w:val="28"/>
          <w:szCs w:val="28"/>
          <w:lang w:val="zh-CN"/>
        </w:rPr>
      </w:pPr>
      <w:r>
        <w:rPr>
          <w:rFonts w:hint="eastAsia" w:ascii="宋体" w:cs="宋体"/>
          <w:b/>
          <w:sz w:val="28"/>
          <w:szCs w:val="28"/>
          <w:lang w:val="zh-CN"/>
        </w:rPr>
        <w:t>投标人须知前附表</w:t>
      </w:r>
    </w:p>
    <w:tbl>
      <w:tblPr>
        <w:tblStyle w:val="17"/>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序号</w:t>
            </w:r>
          </w:p>
        </w:tc>
        <w:tc>
          <w:tcPr>
            <w:tcW w:w="2268"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条款名称</w:t>
            </w:r>
          </w:p>
        </w:tc>
        <w:tc>
          <w:tcPr>
            <w:tcW w:w="681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w:t>
            </w:r>
          </w:p>
        </w:tc>
        <w:tc>
          <w:tcPr>
            <w:tcW w:w="2268" w:type="dxa"/>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采购项目</w:t>
            </w:r>
          </w:p>
        </w:tc>
        <w:tc>
          <w:tcPr>
            <w:tcW w:w="6813" w:type="dxa"/>
          </w:tcPr>
          <w:p>
            <w:pPr>
              <w:pStyle w:val="8"/>
              <w:widowControl/>
              <w:overflowPunct w:val="0"/>
              <w:autoSpaceDE w:val="0"/>
              <w:autoSpaceDN w:val="0"/>
              <w:adjustRightInd w:val="0"/>
              <w:spacing w:line="360" w:lineRule="auto"/>
              <w:textAlignment w:val="baseline"/>
              <w:rPr>
                <w:rFonts w:hAnsi="宋体" w:cs="仿宋_GB2312"/>
              </w:rPr>
            </w:pPr>
            <w:r>
              <w:rPr>
                <w:rFonts w:hint="eastAsia" w:hAnsi="宋体" w:cs="仿宋_GB2312"/>
              </w:rPr>
              <w:t>项目名称：许昌市东城区鹿鸣湖景观灯采购项目</w:t>
            </w:r>
          </w:p>
          <w:p>
            <w:pPr>
              <w:pStyle w:val="8"/>
              <w:widowControl/>
              <w:overflowPunct w:val="0"/>
              <w:autoSpaceDE w:val="0"/>
              <w:autoSpaceDN w:val="0"/>
              <w:adjustRightInd w:val="0"/>
              <w:spacing w:line="360" w:lineRule="auto"/>
              <w:textAlignment w:val="baseline"/>
              <w:rPr>
                <w:rFonts w:hAnsi="宋体" w:cs="仿宋_GB2312"/>
              </w:rPr>
            </w:pPr>
            <w:r>
              <w:rPr>
                <w:rFonts w:hint="eastAsia" w:hAnsi="宋体" w:cs="仿宋_GB2312"/>
              </w:rPr>
              <w:t>项目编号：JZFCG-G2017083号</w:t>
            </w:r>
          </w:p>
          <w:p>
            <w:pPr>
              <w:pStyle w:val="8"/>
              <w:widowControl/>
              <w:overflowPunct w:val="0"/>
              <w:autoSpaceDE w:val="0"/>
              <w:autoSpaceDN w:val="0"/>
              <w:adjustRightInd w:val="0"/>
              <w:spacing w:line="360" w:lineRule="auto"/>
              <w:textAlignment w:val="baseline"/>
              <w:rPr>
                <w:rFonts w:hAnsi="宋体" w:cs="仿宋_GB2312"/>
              </w:rPr>
            </w:pPr>
            <w:r>
              <w:rPr>
                <w:rFonts w:hint="eastAsia" w:hAnsi="宋体" w:cs="仿宋_GB2312"/>
              </w:rPr>
              <w:t>采购方式：公开招标</w:t>
            </w:r>
          </w:p>
          <w:p>
            <w:pPr>
              <w:pStyle w:val="8"/>
              <w:widowControl/>
              <w:overflowPunct w:val="0"/>
              <w:autoSpaceDE w:val="0"/>
              <w:autoSpaceDN w:val="0"/>
              <w:adjustRightInd w:val="0"/>
              <w:spacing w:line="360" w:lineRule="auto"/>
              <w:textAlignment w:val="baseline"/>
              <w:rPr>
                <w:rFonts w:hAnsi="宋体" w:cs="仿宋_GB2312"/>
              </w:rPr>
            </w:pPr>
            <w:r>
              <w:rPr>
                <w:rFonts w:hint="eastAsia" w:hAnsi="宋体" w:cs="仿宋_GB2312"/>
              </w:rPr>
              <w:t>项目内容：采购景观灯230个</w:t>
            </w:r>
          </w:p>
          <w:p>
            <w:pPr>
              <w:autoSpaceDE w:val="0"/>
              <w:autoSpaceDN w:val="0"/>
              <w:adjustRightInd w:val="0"/>
              <w:spacing w:line="360" w:lineRule="auto"/>
              <w:jc w:val="left"/>
              <w:rPr>
                <w:rFonts w:hAnsi="宋体" w:cs="仿宋_GB2312"/>
                <w:sz w:val="24"/>
              </w:rPr>
            </w:pPr>
            <w:r>
              <w:rPr>
                <w:rFonts w:hint="eastAsia" w:hAnsi="宋体" w:cs="仿宋_GB2312"/>
                <w:sz w:val="24"/>
              </w:rPr>
              <w:t>项目地址：</w:t>
            </w:r>
            <w:r>
              <w:rPr>
                <w:rFonts w:hint="eastAsia" w:hAnsi="宋体" w:eastAsia="宋体" w:cs="仿宋_GB2312"/>
                <w:sz w:val="24"/>
              </w:rPr>
              <w:t>许昌市学院北路与陈庄街路口鹿鸣湖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2</w:t>
            </w:r>
          </w:p>
        </w:tc>
        <w:tc>
          <w:tcPr>
            <w:tcW w:w="2268" w:type="dxa"/>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采购人</w:t>
            </w:r>
          </w:p>
        </w:tc>
        <w:tc>
          <w:tcPr>
            <w:tcW w:w="6813" w:type="dxa"/>
            <w:vAlign w:val="center"/>
          </w:tcPr>
          <w:p>
            <w:pPr>
              <w:autoSpaceDE w:val="0"/>
              <w:autoSpaceDN w:val="0"/>
              <w:adjustRightInd w:val="0"/>
              <w:spacing w:line="360" w:lineRule="auto"/>
              <w:jc w:val="left"/>
              <w:rPr>
                <w:rFonts w:hAnsi="宋体" w:eastAsia="宋体" w:cs="仿宋_GB2312"/>
                <w:sz w:val="24"/>
              </w:rPr>
            </w:pPr>
            <w:r>
              <w:rPr>
                <w:rFonts w:hint="eastAsia" w:hAnsi="宋体" w:cs="仿宋_GB2312"/>
                <w:sz w:val="24"/>
              </w:rPr>
              <w:t>名</w:t>
            </w:r>
            <w:r>
              <w:rPr>
                <w:rFonts w:hint="eastAsia" w:hAnsi="宋体" w:eastAsia="宋体" w:cs="仿宋_GB2312"/>
                <w:sz w:val="24"/>
              </w:rPr>
              <w:t>称：许昌市东城区市政管理中心　</w:t>
            </w:r>
          </w:p>
          <w:p>
            <w:pPr>
              <w:autoSpaceDE w:val="0"/>
              <w:autoSpaceDN w:val="0"/>
              <w:adjustRightInd w:val="0"/>
              <w:spacing w:line="360" w:lineRule="auto"/>
              <w:jc w:val="left"/>
              <w:rPr>
                <w:rFonts w:hAnsi="宋体" w:eastAsia="宋体" w:cs="仿宋_GB2312"/>
                <w:sz w:val="24"/>
              </w:rPr>
            </w:pPr>
            <w:r>
              <w:rPr>
                <w:rFonts w:hint="eastAsia" w:hAnsi="宋体" w:eastAsia="宋体" w:cs="仿宋_GB2312"/>
                <w:sz w:val="24"/>
              </w:rPr>
              <w:t>地址：许昌市东城区新兴路东段</w:t>
            </w:r>
          </w:p>
          <w:p>
            <w:pPr>
              <w:autoSpaceDE w:val="0"/>
              <w:autoSpaceDN w:val="0"/>
              <w:adjustRightInd w:val="0"/>
              <w:spacing w:line="360" w:lineRule="auto"/>
              <w:jc w:val="left"/>
              <w:rPr>
                <w:rFonts w:hAnsi="宋体" w:cs="仿宋_GB2312"/>
                <w:sz w:val="24"/>
              </w:rPr>
            </w:pPr>
            <w:r>
              <w:rPr>
                <w:rFonts w:hint="eastAsia" w:hAnsi="宋体" w:eastAsia="宋体" w:cs="仿宋_GB2312"/>
                <w:sz w:val="24"/>
              </w:rPr>
              <w:t>联系人：靳兆阳        电话：13897487618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3</w:t>
            </w:r>
          </w:p>
        </w:tc>
        <w:tc>
          <w:tcPr>
            <w:tcW w:w="2268" w:type="dxa"/>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代理机构</w:t>
            </w:r>
          </w:p>
        </w:tc>
        <w:tc>
          <w:tcPr>
            <w:tcW w:w="6813" w:type="dxa"/>
            <w:vAlign w:val="center"/>
          </w:tcPr>
          <w:p>
            <w:pPr>
              <w:autoSpaceDE w:val="0"/>
              <w:autoSpaceDN w:val="0"/>
              <w:adjustRightInd w:val="0"/>
              <w:spacing w:line="360" w:lineRule="auto"/>
              <w:jc w:val="left"/>
              <w:rPr>
                <w:rFonts w:hAnsi="宋体" w:eastAsia="宋体" w:cs="仿宋_GB2312"/>
                <w:sz w:val="24"/>
              </w:rPr>
            </w:pPr>
            <w:r>
              <w:rPr>
                <w:rFonts w:hint="eastAsia" w:hAnsi="宋体" w:cs="仿宋_GB2312"/>
                <w:sz w:val="24"/>
              </w:rPr>
              <w:t>名称：</w:t>
            </w:r>
            <w:r>
              <w:rPr>
                <w:rFonts w:hint="eastAsia" w:hAnsi="宋体" w:eastAsia="宋体" w:cs="仿宋_GB2312"/>
                <w:sz w:val="24"/>
              </w:rPr>
              <w:t>山东天马招标代理有限公司</w:t>
            </w:r>
          </w:p>
          <w:p>
            <w:pPr>
              <w:autoSpaceDE w:val="0"/>
              <w:autoSpaceDN w:val="0"/>
              <w:adjustRightInd w:val="0"/>
              <w:spacing w:line="360" w:lineRule="auto"/>
              <w:jc w:val="left"/>
              <w:rPr>
                <w:rFonts w:hAnsi="宋体" w:eastAsia="宋体" w:cs="仿宋_GB2312"/>
                <w:sz w:val="24"/>
              </w:rPr>
            </w:pPr>
            <w:r>
              <w:rPr>
                <w:rFonts w:hint="eastAsia" w:hAnsi="宋体" w:eastAsia="宋体" w:cs="仿宋_GB2312"/>
                <w:sz w:val="24"/>
              </w:rPr>
              <w:t>地址：许昌市创业服务中心D座709室</w:t>
            </w:r>
          </w:p>
          <w:p>
            <w:pPr>
              <w:autoSpaceDE w:val="0"/>
              <w:autoSpaceDN w:val="0"/>
              <w:adjustRightInd w:val="0"/>
              <w:spacing w:line="360" w:lineRule="auto"/>
              <w:jc w:val="left"/>
              <w:rPr>
                <w:rFonts w:hAnsi="宋体" w:cs="仿宋_GB2312"/>
                <w:sz w:val="24"/>
              </w:rPr>
            </w:pPr>
            <w:r>
              <w:rPr>
                <w:rFonts w:hint="eastAsia" w:hAnsi="宋体" w:eastAsia="宋体" w:cs="仿宋_GB2312"/>
                <w:sz w:val="24"/>
              </w:rPr>
              <w:t>联系人：赵颖颖        电话：18768805725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4</w:t>
            </w:r>
          </w:p>
        </w:tc>
        <w:tc>
          <w:tcPr>
            <w:tcW w:w="2268" w:type="dxa"/>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合格的投标人</w:t>
            </w:r>
          </w:p>
        </w:tc>
        <w:tc>
          <w:tcPr>
            <w:tcW w:w="6813" w:type="dxa"/>
            <w:vAlign w:val="center"/>
          </w:tcPr>
          <w:p>
            <w:pPr>
              <w:autoSpaceDE w:val="0"/>
              <w:autoSpaceDN w:val="0"/>
              <w:adjustRightInd w:val="0"/>
              <w:spacing w:line="360" w:lineRule="auto"/>
              <w:ind w:right="-11"/>
              <w:rPr>
                <w:rFonts w:ascii="宋体" w:cs="宋体"/>
                <w:b/>
                <w:bCs/>
                <w:sz w:val="24"/>
                <w:lang w:val="zh-CN"/>
              </w:rPr>
            </w:pPr>
            <w:r>
              <w:rPr>
                <w:rFonts w:hint="eastAsia" w:ascii="宋体" w:cs="宋体"/>
                <w:b/>
                <w:bCs/>
                <w:sz w:val="24"/>
                <w:lang w:val="zh-CN"/>
              </w:rPr>
              <w:t>一、</w:t>
            </w:r>
            <w:r>
              <w:rPr>
                <w:rFonts w:ascii="宋体" w:cs="宋体"/>
                <w:b/>
                <w:bCs/>
                <w:sz w:val="24"/>
                <w:lang w:val="zh-CN"/>
              </w:rPr>
              <w:t>法人或者其他组织的营业执照等证明文件，自然人的身份证明</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1、企业法人营业执照或营业执照。（企业投标提供）</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2、事业单位法人证书。（事业单位投标提供）</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3、执业许可证。（非专业服务机构投标提供）</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4、个体工商户营业执照。（个体工商户投标提供）</w:t>
            </w:r>
          </w:p>
          <w:p>
            <w:pPr>
              <w:autoSpaceDE w:val="0"/>
              <w:autoSpaceDN w:val="0"/>
              <w:adjustRightInd w:val="0"/>
              <w:spacing w:line="360" w:lineRule="auto"/>
              <w:jc w:val="left"/>
              <w:rPr>
                <w:rFonts w:hAnsi="宋体" w:cs="仿宋_GB2312"/>
                <w:sz w:val="24"/>
              </w:rPr>
            </w:pPr>
            <w:r>
              <w:rPr>
                <w:rFonts w:hint="eastAsia" w:ascii="宋体" w:cs="宋体"/>
                <w:bCs/>
                <w:sz w:val="24"/>
                <w:lang w:val="zh-CN"/>
              </w:rPr>
              <w:t>5、自然人身份证明。（自然人投标提供）</w:t>
            </w:r>
          </w:p>
          <w:p>
            <w:pPr>
              <w:autoSpaceDE w:val="0"/>
              <w:autoSpaceDN w:val="0"/>
              <w:adjustRightInd w:val="0"/>
              <w:spacing w:line="360" w:lineRule="auto"/>
              <w:jc w:val="left"/>
              <w:rPr>
                <w:rFonts w:hAnsi="宋体" w:cs="仿宋_GB2312"/>
                <w:b/>
                <w:sz w:val="24"/>
              </w:rPr>
            </w:pPr>
            <w:r>
              <w:rPr>
                <w:rFonts w:hint="eastAsia" w:hAnsi="宋体" w:cs="仿宋_GB2312"/>
                <w:b/>
                <w:sz w:val="24"/>
              </w:rPr>
              <w:t>二、财务状况报告相关材料</w:t>
            </w:r>
          </w:p>
          <w:p>
            <w:pPr>
              <w:autoSpaceDE w:val="0"/>
              <w:autoSpaceDN w:val="0"/>
              <w:adjustRightInd w:val="0"/>
              <w:spacing w:line="360" w:lineRule="auto"/>
              <w:ind w:right="-11"/>
              <w:rPr>
                <w:rFonts w:ascii="宋体" w:cs="宋体"/>
                <w:bCs/>
                <w:sz w:val="24"/>
                <w:lang w:val="zh-CN"/>
              </w:rPr>
            </w:pPr>
            <w:r>
              <w:rPr>
                <w:rFonts w:hint="eastAsia" w:hAnsi="宋体" w:cs="仿宋_GB2312"/>
                <w:sz w:val="24"/>
              </w:rPr>
              <w:t>1、</w:t>
            </w:r>
            <w:r>
              <w:rPr>
                <w:rFonts w:hint="eastAsia" w:ascii="宋体" w:cs="宋体"/>
                <w:bCs/>
                <w:sz w:val="24"/>
                <w:lang w:val="zh-CN"/>
              </w:rPr>
              <w:t>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cs="宋体"/>
                <w:bCs/>
                <w:sz w:val="24"/>
                <w:lang w:val="zh-CN"/>
              </w:rPr>
            </w:pPr>
            <w:r>
              <w:rPr>
                <w:rFonts w:hint="eastAsia" w:hAnsi="宋体" w:cs="仿宋_GB2312"/>
                <w:sz w:val="24"/>
              </w:rPr>
              <w:t>2、</w:t>
            </w:r>
            <w:r>
              <w:rPr>
                <w:rFonts w:hint="eastAsia" w:ascii="宋体" w:cs="宋体"/>
                <w:bCs/>
                <w:sz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hAnsi="宋体" w:cs="仿宋_GB2312"/>
                <w:b/>
                <w:sz w:val="24"/>
              </w:rPr>
            </w:pPr>
            <w:r>
              <w:rPr>
                <w:rFonts w:hint="eastAsia" w:hAnsi="宋体" w:cs="仿宋_GB2312"/>
                <w:b/>
                <w:sz w:val="24"/>
              </w:rPr>
              <w:t>三、依法缴纳税收相关材料</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税务登记证和投标截止时间前三个月内任意一个月缴纳税收凭据复印件。（依法免税的投标人，应提供相应文件证明依法免税）</w:t>
            </w:r>
          </w:p>
          <w:p>
            <w:pPr>
              <w:autoSpaceDE w:val="0"/>
              <w:autoSpaceDN w:val="0"/>
              <w:adjustRightInd w:val="0"/>
              <w:spacing w:line="360" w:lineRule="auto"/>
              <w:ind w:right="-11"/>
              <w:rPr>
                <w:rFonts w:ascii="宋体" w:cs="宋体"/>
                <w:b/>
                <w:bCs/>
                <w:sz w:val="24"/>
                <w:lang w:val="zh-CN"/>
              </w:rPr>
            </w:pPr>
            <w:r>
              <w:rPr>
                <w:rFonts w:hint="eastAsia" w:ascii="宋体" w:cs="宋体"/>
                <w:b/>
                <w:bCs/>
                <w:sz w:val="24"/>
                <w:lang w:val="zh-CN"/>
              </w:rPr>
              <w:t>四、依法缴纳社会保障资金的证明材料</w:t>
            </w:r>
          </w:p>
          <w:p>
            <w:pPr>
              <w:autoSpaceDE w:val="0"/>
              <w:autoSpaceDN w:val="0"/>
              <w:adjustRightInd w:val="0"/>
              <w:spacing w:line="360" w:lineRule="auto"/>
              <w:ind w:right="-11"/>
              <w:rPr>
                <w:rFonts w:ascii="宋体" w:eastAsia="宋体" w:cs="宋体"/>
                <w:kern w:val="0"/>
                <w:sz w:val="24"/>
                <w:szCs w:val="24"/>
              </w:rPr>
            </w:pPr>
            <w:r>
              <w:rPr>
                <w:rFonts w:hint="eastAsia" w:ascii="宋体" w:cs="宋体"/>
                <w:bCs/>
                <w:sz w:val="24"/>
                <w:lang w:val="zh-CN"/>
              </w:rPr>
              <w:t>投标截止时间前三个月内任意一个月缴纳社会保险凭据复印件。（依法不需要缴纳社会保障资金的投标人，应提供相应文件证明依法不需要缴纳社会保障资金）</w:t>
            </w:r>
          </w:p>
          <w:p>
            <w:pPr>
              <w:autoSpaceDE w:val="0"/>
              <w:autoSpaceDN w:val="0"/>
              <w:adjustRightInd w:val="0"/>
              <w:spacing w:line="360" w:lineRule="auto"/>
              <w:ind w:right="-11"/>
              <w:rPr>
                <w:rFonts w:ascii="宋体" w:cs="宋体"/>
                <w:b/>
                <w:bCs/>
                <w:sz w:val="24"/>
                <w:lang w:val="zh-CN"/>
              </w:rPr>
            </w:pPr>
            <w:r>
              <w:rPr>
                <w:rFonts w:hint="eastAsia" w:ascii="宋体" w:eastAsia="宋体" w:cs="宋体"/>
                <w:b/>
                <w:kern w:val="0"/>
                <w:sz w:val="24"/>
                <w:szCs w:val="24"/>
              </w:rPr>
              <w:t>五、</w:t>
            </w:r>
            <w:r>
              <w:rPr>
                <w:rFonts w:ascii="宋体" w:cs="宋体"/>
                <w:b/>
                <w:bCs/>
                <w:sz w:val="24"/>
                <w:lang w:val="zh-CN"/>
              </w:rPr>
              <w:t>参加政府采购活动前3年内在经营活动中没有重大违法记录的书面声明</w:t>
            </w:r>
          </w:p>
          <w:p>
            <w:pPr>
              <w:autoSpaceDE w:val="0"/>
              <w:autoSpaceDN w:val="0"/>
              <w:spacing w:line="360" w:lineRule="auto"/>
              <w:contextualSpacing/>
              <w:jc w:val="left"/>
              <w:rPr>
                <w:rFonts w:ascii="宋体" w:cs="宋体"/>
                <w:bCs/>
                <w:sz w:val="24"/>
                <w:lang w:val="zh-CN"/>
              </w:rPr>
            </w:pPr>
            <w:r>
              <w:rPr>
                <w:rFonts w:hint="eastAsia" w:ascii="宋体" w:cs="宋体"/>
                <w:bCs/>
                <w:sz w:val="24"/>
                <w:lang w:val="zh-CN"/>
              </w:rPr>
              <w:t>投标人“</w:t>
            </w:r>
            <w:r>
              <w:rPr>
                <w:rFonts w:ascii="宋体" w:cs="宋体"/>
                <w:bCs/>
                <w:sz w:val="24"/>
                <w:lang w:val="zh-CN"/>
              </w:rPr>
              <w:t>参加政府采购活动前3年内在经营活动中没有重大违法记录的书面声明</w:t>
            </w:r>
            <w:r>
              <w:rPr>
                <w:rFonts w:hint="eastAsia" w:ascii="宋体" w:cs="宋体"/>
                <w:bCs/>
                <w:sz w:val="24"/>
                <w:lang w:val="zh-CN"/>
              </w:rPr>
              <w:t>函”。 重大违法记录，是指投标人因违法经营受到刑事处罚或者责令停产停业、吊销许可证或者执照、较大数额罚款等行政处罚。</w:t>
            </w:r>
          </w:p>
          <w:p>
            <w:pPr>
              <w:autoSpaceDE w:val="0"/>
              <w:autoSpaceDN w:val="0"/>
              <w:adjustRightInd w:val="0"/>
              <w:spacing w:line="360" w:lineRule="auto"/>
              <w:ind w:right="-11"/>
              <w:rPr>
                <w:rFonts w:ascii="宋体" w:eastAsia="宋体" w:cs="宋体"/>
                <w:b/>
                <w:kern w:val="0"/>
                <w:sz w:val="24"/>
                <w:szCs w:val="24"/>
                <w:lang w:val="zh-CN"/>
              </w:rPr>
            </w:pPr>
            <w:r>
              <w:rPr>
                <w:rFonts w:hint="eastAsia" w:ascii="宋体" w:eastAsia="宋体" w:cs="宋体"/>
                <w:b/>
                <w:kern w:val="0"/>
                <w:sz w:val="24"/>
                <w:szCs w:val="24"/>
              </w:rPr>
              <w:t>六</w:t>
            </w:r>
            <w:r>
              <w:rPr>
                <w:rFonts w:hint="eastAsia" w:ascii="宋体" w:eastAsia="宋体" w:cs="宋体"/>
                <w:b/>
                <w:kern w:val="0"/>
                <w:sz w:val="24"/>
                <w:szCs w:val="24"/>
                <w:lang w:val="zh-CN"/>
              </w:rPr>
              <w:t>、</w:t>
            </w:r>
            <w:r>
              <w:rPr>
                <w:rFonts w:hint="eastAsia" w:ascii="宋体" w:cs="宋体"/>
                <w:b/>
                <w:bCs/>
                <w:color w:val="000000"/>
                <w:sz w:val="24"/>
                <w:lang w:val="zh-CN"/>
              </w:rPr>
              <w:t>“合格投标人必须符合下列条件”中要求的相关证件（如果“供应商资格要求”中有要求的话）</w:t>
            </w:r>
          </w:p>
          <w:p>
            <w:pPr>
              <w:autoSpaceDE w:val="0"/>
              <w:autoSpaceDN w:val="0"/>
              <w:adjustRightInd w:val="0"/>
              <w:spacing w:line="360" w:lineRule="auto"/>
              <w:rPr>
                <w:rFonts w:ascii="宋体" w:cs="宋体"/>
                <w:b/>
                <w:bCs/>
                <w:color w:val="000000"/>
                <w:sz w:val="24"/>
                <w:lang w:val="zh-CN"/>
              </w:rPr>
            </w:pPr>
            <w:r>
              <w:rPr>
                <w:rFonts w:hint="eastAsia" w:ascii="宋体" w:cs="宋体"/>
                <w:b/>
                <w:bCs/>
                <w:sz w:val="24"/>
                <w:lang w:val="zh-CN"/>
              </w:rPr>
              <w:t>七、</w:t>
            </w:r>
            <w:r>
              <w:rPr>
                <w:rFonts w:hint="eastAsia" w:ascii="宋体" w:cs="宋体"/>
                <w:b/>
                <w:bCs/>
                <w:color w:val="000000"/>
                <w:sz w:val="24"/>
                <w:lang w:val="zh-CN"/>
              </w:rPr>
              <w:t>未被列入“信用中国”网站(www.creditchina.gov.cn)信用记录失信被执行人、重大税收违法案件当事人名单、政府采购严重违法失信名单的投标人；中国政府采购网(www.ccgp.gov.cn)政府采购严重违法失信行为记录名单的投标人。</w:t>
            </w:r>
            <w:r>
              <w:rPr>
                <w:rFonts w:hint="eastAsia" w:cs="宋体" w:asciiTheme="minorEastAsia" w:hAnsiTheme="minorEastAsia"/>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jc w:val="left"/>
              <w:rPr>
                <w:rFonts w:hAnsi="宋体" w:cs="仿宋_GB2312"/>
                <w:sz w:val="24"/>
              </w:rPr>
            </w:pPr>
            <w:r>
              <w:rPr>
                <w:rFonts w:hint="eastAsia" w:ascii="宋体" w:cs="宋体"/>
                <w:b/>
                <w:bCs/>
                <w:sz w:val="24"/>
                <w:lang w:val="zh-CN"/>
              </w:rPr>
              <w:t>九、</w:t>
            </w:r>
            <w:r>
              <w:rPr>
                <w:rFonts w:hint="eastAsia" w:ascii="宋体" w:eastAsia="宋体" w:cs="宋体"/>
                <w:b/>
                <w:kern w:val="0"/>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5</w:t>
            </w:r>
          </w:p>
        </w:tc>
        <w:tc>
          <w:tcPr>
            <w:tcW w:w="2268" w:type="dxa"/>
            <w:vAlign w:val="center"/>
          </w:tcPr>
          <w:p>
            <w:pPr>
              <w:autoSpaceDE w:val="0"/>
              <w:autoSpaceDN w:val="0"/>
              <w:adjustRightInd w:val="0"/>
              <w:spacing w:line="360" w:lineRule="auto"/>
              <w:jc w:val="center"/>
              <w:rPr>
                <w:rFonts w:ascii="宋体" w:cs="宋体"/>
                <w:bCs/>
                <w:sz w:val="24"/>
                <w:lang w:val="zh-CN"/>
              </w:rPr>
            </w:pPr>
            <w:r>
              <w:rPr>
                <w:rFonts w:hint="eastAsia" w:ascii="宋体" w:cs="宋体"/>
                <w:bCs/>
                <w:sz w:val="24"/>
                <w:lang w:val="zh-CN"/>
              </w:rPr>
              <w:t>最高限价</w:t>
            </w:r>
          </w:p>
        </w:tc>
        <w:tc>
          <w:tcPr>
            <w:tcW w:w="6813" w:type="dxa"/>
            <w:vAlign w:val="center"/>
          </w:tcPr>
          <w:p>
            <w:pPr>
              <w:autoSpaceDE w:val="0"/>
              <w:autoSpaceDN w:val="0"/>
              <w:adjustRightInd w:val="0"/>
              <w:spacing w:line="360" w:lineRule="auto"/>
              <w:rPr>
                <w:rFonts w:ascii="宋体" w:cs="宋体"/>
                <w:bCs/>
                <w:sz w:val="24"/>
                <w:lang w:val="zh-CN"/>
              </w:rPr>
            </w:pPr>
            <w:r>
              <w:rPr>
                <w:rFonts w:hint="eastAsia" w:cs="宋体" w:asciiTheme="minorEastAsia" w:hAnsiTheme="minorEastAsia"/>
                <w:b/>
                <w:bCs/>
                <w:kern w:val="0"/>
                <w:sz w:val="24"/>
                <w:szCs w:val="24"/>
              </w:rPr>
              <w:t>预算金额：735998.89</w:t>
            </w:r>
            <w:r>
              <w:rPr>
                <w:rFonts w:hint="eastAsia" w:cs="宋体" w:asciiTheme="minorEastAsia" w:hAnsiTheme="minorEastAsia"/>
                <w:b/>
                <w:bCs/>
                <w:kern w:val="0"/>
                <w:sz w:val="24"/>
                <w:szCs w:val="24"/>
                <w:lang w:val="zh-CN"/>
              </w:rPr>
              <w:t>元，最高限价：</w:t>
            </w:r>
            <w:r>
              <w:rPr>
                <w:rFonts w:hint="eastAsia" w:cs="宋体" w:asciiTheme="minorEastAsia" w:hAnsiTheme="minorEastAsia"/>
                <w:b/>
                <w:bCs/>
                <w:kern w:val="0"/>
                <w:sz w:val="24"/>
                <w:szCs w:val="24"/>
              </w:rPr>
              <w:t>735998.89</w:t>
            </w:r>
            <w:r>
              <w:rPr>
                <w:rFonts w:hint="eastAsia" w:cs="宋体" w:asciiTheme="minorEastAsia" w:hAnsiTheme="minorEastAsia"/>
                <w:b/>
                <w:bCs/>
                <w:kern w:val="0"/>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6</w:t>
            </w:r>
          </w:p>
        </w:tc>
        <w:tc>
          <w:tcPr>
            <w:tcW w:w="2268" w:type="dxa"/>
            <w:vAlign w:val="center"/>
          </w:tcPr>
          <w:p>
            <w:pPr>
              <w:autoSpaceDE w:val="0"/>
              <w:autoSpaceDN w:val="0"/>
              <w:adjustRightInd w:val="0"/>
              <w:spacing w:line="360" w:lineRule="auto"/>
              <w:jc w:val="center"/>
              <w:rPr>
                <w:rFonts w:ascii="宋体" w:cs="宋体"/>
                <w:bCs/>
                <w:sz w:val="24"/>
                <w:lang w:val="zh-CN"/>
              </w:rPr>
            </w:pPr>
            <w:r>
              <w:rPr>
                <w:rFonts w:ascii="宋体" w:cs="宋体"/>
                <w:bCs/>
                <w:sz w:val="24"/>
                <w:lang w:val="zh-CN"/>
              </w:rPr>
              <w:t>现场考察</w:t>
            </w:r>
          </w:p>
        </w:tc>
        <w:tc>
          <w:tcPr>
            <w:tcW w:w="6813" w:type="dxa"/>
            <w:vAlign w:val="center"/>
          </w:tcPr>
          <w:p>
            <w:pPr>
              <w:autoSpaceDE w:val="0"/>
              <w:autoSpaceDN w:val="0"/>
              <w:adjustRightInd w:val="0"/>
              <w:spacing w:line="360" w:lineRule="auto"/>
              <w:rPr>
                <w:rFonts w:ascii="宋体" w:cs="宋体"/>
                <w:bCs/>
                <w:sz w:val="24"/>
                <w:lang w:val="zh-CN"/>
              </w:rPr>
            </w:pPr>
            <w:r>
              <w:rPr>
                <w:rFonts w:hint="eastAsia" w:ascii="宋体" w:cs="宋体"/>
                <w:bCs/>
                <w:sz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7</w:t>
            </w:r>
          </w:p>
        </w:tc>
        <w:tc>
          <w:tcPr>
            <w:tcW w:w="2268" w:type="dxa"/>
            <w:vAlign w:val="center"/>
          </w:tcPr>
          <w:p>
            <w:pPr>
              <w:autoSpaceDE w:val="0"/>
              <w:autoSpaceDN w:val="0"/>
              <w:adjustRightInd w:val="0"/>
              <w:spacing w:line="360" w:lineRule="auto"/>
              <w:jc w:val="center"/>
              <w:rPr>
                <w:rFonts w:ascii="宋体" w:cs="宋体"/>
                <w:bCs/>
                <w:sz w:val="24"/>
                <w:lang w:val="zh-CN"/>
              </w:rPr>
            </w:pPr>
            <w:r>
              <w:rPr>
                <w:rFonts w:ascii="宋体" w:cs="宋体"/>
                <w:bCs/>
                <w:sz w:val="24"/>
                <w:lang w:val="zh-CN"/>
              </w:rPr>
              <w:t>开标前答疑会</w:t>
            </w:r>
          </w:p>
        </w:tc>
        <w:tc>
          <w:tcPr>
            <w:tcW w:w="6813" w:type="dxa"/>
            <w:vAlign w:val="center"/>
          </w:tcPr>
          <w:p>
            <w:pPr>
              <w:autoSpaceDE w:val="0"/>
              <w:autoSpaceDN w:val="0"/>
              <w:adjustRightInd w:val="0"/>
              <w:spacing w:line="360" w:lineRule="auto"/>
              <w:rPr>
                <w:rFonts w:ascii="宋体" w:cs="宋体"/>
                <w:bCs/>
                <w:sz w:val="24"/>
                <w:lang w:val="zh-CN"/>
              </w:rPr>
            </w:pPr>
            <w:r>
              <w:rPr>
                <w:rFonts w:hint="eastAsia" w:ascii="宋体" w:cs="宋体"/>
                <w:bCs/>
                <w:sz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8</w:t>
            </w:r>
          </w:p>
        </w:tc>
        <w:tc>
          <w:tcPr>
            <w:tcW w:w="2268" w:type="dxa"/>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进口产品参与</w:t>
            </w:r>
          </w:p>
        </w:tc>
        <w:tc>
          <w:tcPr>
            <w:tcW w:w="6813" w:type="dxa"/>
            <w:vAlign w:val="center"/>
          </w:tcPr>
          <w:p>
            <w:pPr>
              <w:autoSpaceDE w:val="0"/>
              <w:autoSpaceDN w:val="0"/>
              <w:adjustRightInd w:val="0"/>
              <w:spacing w:line="360" w:lineRule="auto"/>
              <w:rPr>
                <w:rFonts w:hAnsi="宋体"/>
                <w:sz w:val="24"/>
              </w:rPr>
            </w:pPr>
            <w:r>
              <w:rPr>
                <w:rFonts w:hint="eastAsia" w:hAnsi="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9</w:t>
            </w:r>
          </w:p>
        </w:tc>
        <w:tc>
          <w:tcPr>
            <w:tcW w:w="2268" w:type="dxa"/>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投标有效期</w:t>
            </w:r>
          </w:p>
        </w:tc>
        <w:tc>
          <w:tcPr>
            <w:tcW w:w="6813" w:type="dxa"/>
            <w:vAlign w:val="center"/>
          </w:tcPr>
          <w:p>
            <w:pPr>
              <w:autoSpaceDE w:val="0"/>
              <w:autoSpaceDN w:val="0"/>
              <w:adjustRightInd w:val="0"/>
              <w:spacing w:line="360" w:lineRule="auto"/>
              <w:ind w:firstLine="120" w:firstLineChars="50"/>
              <w:rPr>
                <w:rFonts w:hAnsi="宋体" w:cs="仿宋_GB2312"/>
                <w:sz w:val="24"/>
              </w:rPr>
            </w:pPr>
            <w:r>
              <w:rPr>
                <w:rFonts w:hint="eastAsia" w:hAnsi="宋体" w:cs="仿宋_GB2312"/>
                <w:sz w:val="24"/>
              </w:rPr>
              <w:t>60天（自</w:t>
            </w:r>
            <w:r>
              <w:rPr>
                <w:rFonts w:hint="eastAsia" w:cs="宋体" w:asciiTheme="minorEastAsia" w:hAnsiTheme="minorEastAsia"/>
                <w:kern w:val="0"/>
                <w:sz w:val="24"/>
                <w:szCs w:val="24"/>
              </w:rPr>
              <w:t>提交投标文件的截止之日起算</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10</w:t>
            </w:r>
          </w:p>
        </w:tc>
        <w:tc>
          <w:tcPr>
            <w:tcW w:w="2268" w:type="dxa"/>
            <w:vAlign w:val="center"/>
          </w:tcPr>
          <w:p>
            <w:pPr>
              <w:autoSpaceDE w:val="0"/>
              <w:autoSpaceDN w:val="0"/>
              <w:adjustRightInd w:val="0"/>
              <w:spacing w:line="360" w:lineRule="auto"/>
              <w:jc w:val="center"/>
              <w:rPr>
                <w:rFonts w:ascii="宋体" w:cs="宋体"/>
                <w:bCs/>
                <w:sz w:val="24"/>
                <w:lang w:val="zh-CN"/>
              </w:rPr>
            </w:pPr>
            <w:r>
              <w:rPr>
                <w:rFonts w:ascii="宋体" w:cs="宋体"/>
                <w:bCs/>
                <w:sz w:val="24"/>
                <w:lang w:val="zh-CN"/>
              </w:rPr>
              <w:t>中标人将本项目的非主体、非关键性</w:t>
            </w:r>
          </w:p>
          <w:p>
            <w:pPr>
              <w:autoSpaceDE w:val="0"/>
              <w:autoSpaceDN w:val="0"/>
              <w:adjustRightInd w:val="0"/>
              <w:spacing w:line="360" w:lineRule="auto"/>
              <w:jc w:val="center"/>
              <w:rPr>
                <w:rFonts w:hAnsi="宋体" w:cs="仿宋_GB2312"/>
                <w:sz w:val="24"/>
              </w:rPr>
            </w:pPr>
            <w:r>
              <w:rPr>
                <w:rFonts w:ascii="宋体" w:cs="宋体"/>
                <w:bCs/>
                <w:sz w:val="24"/>
                <w:lang w:val="zh-CN"/>
              </w:rPr>
              <w:t>工作分包</w:t>
            </w:r>
          </w:p>
        </w:tc>
        <w:tc>
          <w:tcPr>
            <w:tcW w:w="6813" w:type="dxa"/>
            <w:vAlign w:val="center"/>
          </w:tcPr>
          <w:p>
            <w:pPr>
              <w:autoSpaceDE w:val="0"/>
              <w:autoSpaceDN w:val="0"/>
              <w:adjustRightInd w:val="0"/>
              <w:spacing w:line="360" w:lineRule="auto"/>
              <w:ind w:firstLine="120" w:firstLineChars="5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11</w:t>
            </w:r>
          </w:p>
        </w:tc>
        <w:tc>
          <w:tcPr>
            <w:tcW w:w="2268" w:type="dxa"/>
            <w:vAlign w:val="center"/>
          </w:tcPr>
          <w:p>
            <w:pPr>
              <w:autoSpaceDE w:val="0"/>
              <w:autoSpaceDN w:val="0"/>
              <w:adjustRightInd w:val="0"/>
              <w:spacing w:line="360" w:lineRule="auto"/>
              <w:jc w:val="center"/>
              <w:rPr>
                <w:rFonts w:ascii="宋体" w:cs="宋体"/>
                <w:bCs/>
                <w:sz w:val="24"/>
                <w:lang w:val="zh-CN"/>
              </w:rPr>
            </w:pPr>
            <w:r>
              <w:rPr>
                <w:rFonts w:hint="eastAsia" w:ascii="宋体" w:cs="宋体"/>
                <w:bCs/>
                <w:sz w:val="24"/>
                <w:lang w:val="zh-CN"/>
              </w:rPr>
              <w:t>投标截止及</w:t>
            </w:r>
          </w:p>
          <w:p>
            <w:pPr>
              <w:autoSpaceDE w:val="0"/>
              <w:autoSpaceDN w:val="0"/>
              <w:adjustRightInd w:val="0"/>
              <w:spacing w:line="360" w:lineRule="auto"/>
              <w:jc w:val="center"/>
              <w:rPr>
                <w:rFonts w:ascii="宋体" w:cs="宋体"/>
                <w:bCs/>
                <w:sz w:val="24"/>
                <w:lang w:val="zh-CN"/>
              </w:rPr>
            </w:pPr>
            <w:r>
              <w:rPr>
                <w:rFonts w:hint="eastAsia" w:ascii="宋体" w:cs="宋体"/>
                <w:bCs/>
                <w:sz w:val="24"/>
                <w:lang w:val="zh-CN"/>
              </w:rPr>
              <w:t>开标时间</w:t>
            </w:r>
          </w:p>
        </w:tc>
        <w:tc>
          <w:tcPr>
            <w:tcW w:w="6813" w:type="dxa"/>
            <w:vAlign w:val="center"/>
          </w:tcPr>
          <w:p>
            <w:pPr>
              <w:autoSpaceDE w:val="0"/>
              <w:autoSpaceDN w:val="0"/>
              <w:adjustRightInd w:val="0"/>
              <w:spacing w:line="360" w:lineRule="auto"/>
              <w:ind w:firstLine="240" w:firstLineChars="100"/>
              <w:rPr>
                <w:rFonts w:ascii="宋体" w:cs="宋体"/>
                <w:bCs/>
                <w:sz w:val="24"/>
                <w:lang w:val="zh-CN"/>
              </w:rPr>
            </w:pPr>
            <w:r>
              <w:rPr>
                <w:rFonts w:hint="eastAsia" w:ascii="宋体" w:cs="宋体"/>
                <w:bCs/>
                <w:sz w:val="24"/>
                <w:lang w:val="zh-CN"/>
              </w:rPr>
              <w:t>2018 年 1 月 11 日 09  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12</w:t>
            </w:r>
          </w:p>
        </w:tc>
        <w:tc>
          <w:tcPr>
            <w:tcW w:w="2268" w:type="dxa"/>
            <w:vAlign w:val="center"/>
          </w:tcPr>
          <w:p>
            <w:pPr>
              <w:autoSpaceDE w:val="0"/>
              <w:autoSpaceDN w:val="0"/>
              <w:adjustRightInd w:val="0"/>
              <w:spacing w:line="360" w:lineRule="auto"/>
              <w:jc w:val="center"/>
              <w:rPr>
                <w:rFonts w:hAnsi="宋体" w:cs="黑体"/>
                <w:sz w:val="24"/>
              </w:rPr>
            </w:pPr>
            <w:r>
              <w:rPr>
                <w:rFonts w:hint="eastAsia" w:hAnsi="宋体" w:cs="黑体"/>
                <w:sz w:val="24"/>
              </w:rPr>
              <w:t>递交投标文件</w:t>
            </w:r>
          </w:p>
          <w:p>
            <w:pPr>
              <w:autoSpaceDE w:val="0"/>
              <w:autoSpaceDN w:val="0"/>
              <w:adjustRightInd w:val="0"/>
              <w:spacing w:line="360" w:lineRule="auto"/>
              <w:jc w:val="center"/>
              <w:rPr>
                <w:rFonts w:hAnsi="宋体" w:cs="黑体"/>
                <w:sz w:val="24"/>
              </w:rPr>
            </w:pPr>
            <w:r>
              <w:rPr>
                <w:rFonts w:hint="eastAsia" w:hAnsi="宋体" w:cs="黑体"/>
                <w:sz w:val="24"/>
              </w:rPr>
              <w:t>及开标地点</w:t>
            </w:r>
          </w:p>
        </w:tc>
        <w:tc>
          <w:tcPr>
            <w:tcW w:w="6813" w:type="dxa"/>
            <w:vAlign w:val="center"/>
          </w:tcPr>
          <w:p>
            <w:pPr>
              <w:autoSpaceDE w:val="0"/>
              <w:autoSpaceDN w:val="0"/>
              <w:adjustRightInd w:val="0"/>
              <w:spacing w:line="360" w:lineRule="auto"/>
              <w:rPr>
                <w:rFonts w:ascii="宋体" w:cs="宋体"/>
                <w:bCs/>
                <w:sz w:val="24"/>
                <w:lang w:val="zh-CN"/>
              </w:rPr>
            </w:pPr>
            <w:r>
              <w:rPr>
                <w:rFonts w:hint="eastAsia" w:ascii="宋体" w:cs="宋体"/>
                <w:bCs/>
                <w:sz w:val="24"/>
                <w:lang w:val="zh-CN"/>
              </w:rPr>
              <w:t>许昌市公共资源交易中心三楼开标</w:t>
            </w:r>
            <w:r>
              <w:rPr>
                <w:rFonts w:hint="eastAsia" w:ascii="宋体" w:cs="宋体"/>
                <w:bCs/>
                <w:sz w:val="24"/>
                <w:u w:val="single"/>
                <w:lang w:val="zh-CN"/>
              </w:rPr>
              <w:t xml:space="preserve"> 二</w:t>
            </w:r>
            <w:r>
              <w:rPr>
                <w:rFonts w:hint="eastAsia" w:ascii="宋体" w:cs="宋体"/>
                <w:bCs/>
                <w:sz w:val="24"/>
                <w:u w:val="single"/>
              </w:rPr>
              <w:t xml:space="preserve"> </w:t>
            </w:r>
            <w:r>
              <w:rPr>
                <w:rFonts w:hint="eastAsia" w:ascii="宋体" w:cs="宋体"/>
                <w:bCs/>
                <w:sz w:val="24"/>
                <w:lang w:val="zh-CN"/>
              </w:rPr>
              <w:t>室（</w:t>
            </w:r>
            <w:r>
              <w:rPr>
                <w:rFonts w:ascii="宋体" w:cs="宋体"/>
                <w:bCs/>
                <w:sz w:val="24"/>
                <w:lang w:val="zh-CN"/>
              </w:rPr>
              <w:t>龙兴路与竹林路交汇处</w:t>
            </w:r>
            <w:r>
              <w:rPr>
                <w:rFonts w:hint="eastAsia" w:ascii="宋体" w:cs="宋体"/>
                <w:bCs/>
                <w:sz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13</w:t>
            </w:r>
          </w:p>
        </w:tc>
        <w:tc>
          <w:tcPr>
            <w:tcW w:w="2268" w:type="dxa"/>
            <w:vAlign w:val="center"/>
          </w:tcPr>
          <w:p>
            <w:pPr>
              <w:autoSpaceDE w:val="0"/>
              <w:autoSpaceDN w:val="0"/>
              <w:adjustRightInd w:val="0"/>
              <w:spacing w:line="360" w:lineRule="auto"/>
              <w:jc w:val="center"/>
              <w:rPr>
                <w:rFonts w:ascii="宋体" w:cs="宋体"/>
                <w:bCs/>
                <w:sz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360" w:lineRule="auto"/>
              <w:rPr>
                <w:rFonts w:ascii="宋体" w:cs="宋体"/>
                <w:bCs/>
                <w:sz w:val="24"/>
                <w:lang w:val="zh-CN"/>
              </w:rPr>
            </w:pPr>
            <w:r>
              <w:rPr>
                <w:rFonts w:hint="eastAsia" w:ascii="宋体" w:cs="宋体"/>
                <w:bCs/>
                <w:sz w:val="24"/>
                <w:lang w:val="zh-CN"/>
              </w:rPr>
              <w:t>缴纳截止时间：同投标截止时间</w:t>
            </w:r>
          </w:p>
          <w:p>
            <w:pPr>
              <w:autoSpaceDE w:val="0"/>
              <w:autoSpaceDN w:val="0"/>
              <w:adjustRightInd w:val="0"/>
              <w:spacing w:line="360" w:lineRule="auto"/>
              <w:rPr>
                <w:rFonts w:ascii="宋体" w:cs="宋体"/>
                <w:bCs/>
                <w:color w:val="000000" w:themeColor="text1"/>
                <w:sz w:val="24"/>
                <w:lang w:val="zh-CN"/>
              </w:rPr>
            </w:pPr>
            <w:r>
              <w:rPr>
                <w:rFonts w:hint="eastAsia" w:ascii="宋体" w:cs="宋体"/>
                <w:bCs/>
                <w:sz w:val="24"/>
                <w:lang w:val="zh-CN"/>
              </w:rPr>
              <w:t>金额：</w:t>
            </w:r>
            <w:r>
              <w:rPr>
                <w:rFonts w:hint="eastAsia" w:ascii="宋体" w:cs="宋体"/>
                <w:bCs/>
                <w:color w:val="000000" w:themeColor="text1"/>
                <w:sz w:val="24"/>
                <w:lang w:val="zh-CN"/>
              </w:rPr>
              <w:t>壹万肆仟元整（</w:t>
            </w:r>
            <w:r>
              <w:rPr>
                <w:rFonts w:hint="eastAsia" w:cs="宋体" w:asciiTheme="minorEastAsia" w:hAnsiTheme="minorEastAsia"/>
                <w:bCs/>
                <w:color w:val="000000" w:themeColor="text1"/>
                <w:sz w:val="24"/>
                <w:lang w:val="zh-CN"/>
              </w:rPr>
              <w:t xml:space="preserve">¥ </w:t>
            </w:r>
            <w:r>
              <w:rPr>
                <w:rFonts w:hint="eastAsia" w:cs="宋体" w:asciiTheme="minorEastAsia" w:hAnsiTheme="minorEastAsia"/>
                <w:bCs/>
                <w:color w:val="000000" w:themeColor="text1"/>
                <w:sz w:val="24"/>
              </w:rPr>
              <w:t>14000.00元</w:t>
            </w:r>
            <w:r>
              <w:rPr>
                <w:rFonts w:hint="eastAsia" w:ascii="宋体" w:cs="宋体"/>
                <w:bCs/>
                <w:color w:val="000000" w:themeColor="text1"/>
                <w:sz w:val="24"/>
                <w:lang w:val="zh-CN"/>
              </w:rPr>
              <w:t>）</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三、投标保证金缴纳方式：</w:t>
            </w:r>
          </w:p>
          <w:p>
            <w:pPr>
              <w:tabs>
                <w:tab w:val="left" w:pos="1260"/>
              </w:tabs>
              <w:autoSpaceDE w:val="0"/>
              <w:autoSpaceDN w:val="0"/>
              <w:spacing w:line="360" w:lineRule="auto"/>
              <w:contextualSpacing/>
              <w:jc w:val="left"/>
              <w:rPr>
                <w:rFonts w:ascii="新宋体" w:hAnsi="新宋体" w:eastAsia="新宋体" w:cs="仿宋_GB2312"/>
                <w:sz w:val="24"/>
              </w:rPr>
            </w:pPr>
            <w:r>
              <w:rPr>
                <w:rFonts w:hint="eastAsia" w:ascii="新宋体" w:hAnsi="新宋体" w:eastAsia="新宋体" w:cs="仿宋_GB2312"/>
                <w:sz w:val="24"/>
                <w:lang w:val="zh-CN"/>
              </w:rPr>
              <w:t>1、投标人网上下载招标文件后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2、成功缴纳后重新登录前述系统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5、汇款凭证无须备注项目编号和项目名称。</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6、每个投标人每个项目每个标段只有唯一缴纳账号，切勿重复缴纳或错误缴纳。</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7、投标人所提交的投标保证金仅限当次投标项目（标段）有效，不得重复替代使用。一个招标项目有多个标段或者有多个项目同时招标的，投标人必须按项目、标段分别提交投标保证金。</w:t>
            </w:r>
          </w:p>
          <w:p>
            <w:pPr>
              <w:autoSpaceDE w:val="0"/>
              <w:autoSpaceDN w:val="0"/>
              <w:adjustRightInd w:val="0"/>
              <w:spacing w:line="360" w:lineRule="auto"/>
              <w:rPr>
                <w:rFonts w:ascii="新宋体" w:hAnsi="新宋体" w:eastAsia="新宋体" w:cs="仿宋_GB2312"/>
                <w:sz w:val="24"/>
                <w:lang w:val="zh-CN"/>
              </w:rPr>
            </w:pPr>
            <w:r>
              <w:rPr>
                <w:rFonts w:hint="eastAsia" w:ascii="新宋体" w:hAnsi="新宋体" w:eastAsia="新宋体" w:cs="仿宋_GB2312"/>
                <w:sz w:val="24"/>
                <w:lang w:val="zh-CN"/>
              </w:rPr>
              <w:t>8、未按上述规定操作引起的无效投标，由投标人自行负责。</w:t>
            </w:r>
          </w:p>
          <w:p>
            <w:pPr>
              <w:autoSpaceDE w:val="0"/>
              <w:autoSpaceDN w:val="0"/>
              <w:adjustRightInd w:val="0"/>
              <w:spacing w:line="360" w:lineRule="auto"/>
              <w:rPr>
                <w:rFonts w:ascii="宋体" w:cs="宋体"/>
                <w:bCs/>
                <w:sz w:val="24"/>
                <w:lang w:val="zh-CN"/>
              </w:rPr>
            </w:pPr>
            <w:r>
              <w:rPr>
                <w:rFonts w:hint="eastAsia" w:ascii="新宋体" w:hAnsi="新宋体" w:eastAsia="新宋体" w:cs="仿宋_GB2312"/>
                <w:sz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14</w:t>
            </w:r>
          </w:p>
        </w:tc>
        <w:tc>
          <w:tcPr>
            <w:tcW w:w="2268" w:type="dxa"/>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cs="宋体"/>
                <w:bCs/>
                <w:sz w:val="24"/>
                <w:lang w:val="zh-CN"/>
              </w:rPr>
            </w:pPr>
            <w:r>
              <w:rPr>
                <w:rFonts w:hint="eastAsia" w:ascii="宋体" w:hAnsi="宋体" w:cs="宋体"/>
                <w:color w:val="000000"/>
                <w:sz w:val="24"/>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15</w:t>
            </w:r>
          </w:p>
        </w:tc>
        <w:tc>
          <w:tcPr>
            <w:tcW w:w="2268" w:type="dxa"/>
            <w:vAlign w:val="center"/>
          </w:tcPr>
          <w:p>
            <w:pPr>
              <w:autoSpaceDE w:val="0"/>
              <w:autoSpaceDN w:val="0"/>
              <w:adjustRightInd w:val="0"/>
              <w:spacing w:line="360" w:lineRule="auto"/>
              <w:jc w:val="center"/>
              <w:rPr>
                <w:rFonts w:hAnsi="宋体" w:cs="黑体"/>
                <w:sz w:val="24"/>
              </w:rPr>
            </w:pPr>
            <w:r>
              <w:rPr>
                <w:rFonts w:hint="eastAsia" w:hAnsi="宋体" w:cs="仿宋_GB2312"/>
                <w:sz w:val="24"/>
              </w:rPr>
              <w:t>采购人澄清的时间</w:t>
            </w:r>
          </w:p>
        </w:tc>
        <w:tc>
          <w:tcPr>
            <w:tcW w:w="6813" w:type="dxa"/>
            <w:vAlign w:val="center"/>
          </w:tcPr>
          <w:p>
            <w:pPr>
              <w:autoSpaceDE w:val="0"/>
              <w:autoSpaceDN w:val="0"/>
              <w:adjustRightInd w:val="0"/>
              <w:spacing w:line="360" w:lineRule="auto"/>
              <w:rPr>
                <w:rFonts w:ascii="宋体" w:cs="宋体"/>
                <w:bCs/>
                <w:sz w:val="24"/>
                <w:lang w:val="zh-CN"/>
              </w:rPr>
            </w:pPr>
            <w:r>
              <w:rPr>
                <w:rFonts w:hint="eastAsia" w:ascii="宋体" w:cs="宋体"/>
                <w:bCs/>
                <w:sz w:val="24"/>
                <w:lang w:val="zh-CN"/>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16</w:t>
            </w:r>
          </w:p>
        </w:tc>
        <w:tc>
          <w:tcPr>
            <w:tcW w:w="2268" w:type="dxa"/>
            <w:vAlign w:val="center"/>
          </w:tcPr>
          <w:p>
            <w:pPr>
              <w:autoSpaceDE w:val="0"/>
              <w:autoSpaceDN w:val="0"/>
              <w:adjustRightInd w:val="0"/>
              <w:spacing w:line="360" w:lineRule="auto"/>
              <w:jc w:val="center"/>
              <w:rPr>
                <w:rFonts w:hAnsi="宋体" w:cs="黑体"/>
                <w:sz w:val="24"/>
              </w:rPr>
            </w:pPr>
            <w:r>
              <w:rPr>
                <w:rFonts w:hint="eastAsia" w:hAnsi="宋体" w:cs="黑体"/>
                <w:sz w:val="24"/>
              </w:rPr>
              <w:t>投标人对采购文件质疑的截止时间</w:t>
            </w:r>
          </w:p>
        </w:tc>
        <w:tc>
          <w:tcPr>
            <w:tcW w:w="6813" w:type="dxa"/>
            <w:vAlign w:val="center"/>
          </w:tcPr>
          <w:p>
            <w:pPr>
              <w:autoSpaceDE w:val="0"/>
              <w:autoSpaceDN w:val="0"/>
              <w:adjustRightInd w:val="0"/>
              <w:spacing w:line="360" w:lineRule="auto"/>
              <w:rPr>
                <w:rFonts w:ascii="宋体" w:cs="宋体"/>
                <w:bCs/>
                <w:sz w:val="24"/>
                <w:lang w:val="zh-CN"/>
              </w:rPr>
            </w:pPr>
            <w:r>
              <w:rPr>
                <w:rFonts w:hint="eastAsia" w:ascii="宋体" w:cs="宋体"/>
                <w:bCs/>
                <w:sz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17</w:t>
            </w:r>
          </w:p>
        </w:tc>
        <w:tc>
          <w:tcPr>
            <w:tcW w:w="2268" w:type="dxa"/>
            <w:vAlign w:val="center"/>
          </w:tcPr>
          <w:p>
            <w:pPr>
              <w:autoSpaceDE w:val="0"/>
              <w:autoSpaceDN w:val="0"/>
              <w:adjustRightInd w:val="0"/>
              <w:spacing w:line="360" w:lineRule="auto"/>
              <w:jc w:val="center"/>
              <w:rPr>
                <w:rFonts w:hAnsi="宋体" w:cs="黑体"/>
                <w:sz w:val="24"/>
              </w:rPr>
            </w:pPr>
            <w:r>
              <w:rPr>
                <w:rFonts w:hint="eastAsia" w:hAnsi="宋体" w:cs="黑体"/>
                <w:sz w:val="24"/>
              </w:rPr>
              <w:t>投标文件份数</w:t>
            </w:r>
          </w:p>
        </w:tc>
        <w:tc>
          <w:tcPr>
            <w:tcW w:w="6813" w:type="dxa"/>
            <w:vAlign w:val="center"/>
          </w:tcPr>
          <w:p>
            <w:pPr>
              <w:autoSpaceDE w:val="0"/>
              <w:autoSpaceDN w:val="0"/>
              <w:adjustRightInd w:val="0"/>
              <w:spacing w:line="360" w:lineRule="auto"/>
              <w:rPr>
                <w:rFonts w:ascii="宋体" w:cs="宋体"/>
                <w:bCs/>
                <w:sz w:val="24"/>
                <w:lang w:val="zh-CN"/>
              </w:rPr>
            </w:pPr>
            <w:r>
              <w:rPr>
                <w:rFonts w:hint="eastAsia" w:hAnsi="宋体" w:cs="仿宋_GB2312"/>
                <w:sz w:val="24"/>
              </w:rPr>
              <w:t>正本</w:t>
            </w:r>
            <w:r>
              <w:rPr>
                <w:rFonts w:hint="eastAsia" w:hAnsi="宋体" w:cs="仿宋_GB2312"/>
                <w:b/>
                <w:sz w:val="24"/>
              </w:rPr>
              <w:t>一</w:t>
            </w:r>
            <w:r>
              <w:rPr>
                <w:rFonts w:hint="eastAsia" w:hAnsi="宋体" w:cs="仿宋_GB2312"/>
                <w:sz w:val="24"/>
              </w:rPr>
              <w:t>份，副本</w:t>
            </w:r>
            <w:r>
              <w:rPr>
                <w:rFonts w:hint="eastAsia" w:hAnsi="宋体" w:cs="仿宋_GB2312"/>
                <w:b/>
                <w:sz w:val="24"/>
              </w:rPr>
              <w:t>五</w:t>
            </w:r>
            <w:r>
              <w:rPr>
                <w:rFonts w:hint="eastAsia" w:hAnsi="宋体" w:cs="仿宋_GB2312"/>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18</w:t>
            </w:r>
          </w:p>
        </w:tc>
        <w:tc>
          <w:tcPr>
            <w:tcW w:w="2268" w:type="dxa"/>
            <w:vAlign w:val="center"/>
          </w:tcPr>
          <w:p>
            <w:pPr>
              <w:autoSpaceDE w:val="0"/>
              <w:autoSpaceDN w:val="0"/>
              <w:adjustRightInd w:val="0"/>
              <w:spacing w:line="360" w:lineRule="auto"/>
              <w:jc w:val="center"/>
              <w:rPr>
                <w:rFonts w:hAnsi="宋体" w:cs="仿宋_GB2312"/>
                <w:sz w:val="24"/>
              </w:rPr>
            </w:pPr>
            <w:r>
              <w:rPr>
                <w:rFonts w:hint="eastAsia" w:hAnsi="宋体" w:cs="黑体"/>
                <w:sz w:val="24"/>
              </w:rPr>
              <w:t>评标委员会的组建</w:t>
            </w:r>
          </w:p>
        </w:tc>
        <w:tc>
          <w:tcPr>
            <w:tcW w:w="6813" w:type="dxa"/>
            <w:vAlign w:val="center"/>
          </w:tcPr>
          <w:p>
            <w:pPr>
              <w:autoSpaceDE w:val="0"/>
              <w:autoSpaceDN w:val="0"/>
              <w:adjustRightInd w:val="0"/>
              <w:spacing w:line="360" w:lineRule="auto"/>
              <w:rPr>
                <w:rFonts w:ascii="宋体" w:cs="宋体"/>
                <w:bCs/>
                <w:sz w:val="24"/>
                <w:lang w:val="zh-CN"/>
              </w:rPr>
            </w:pPr>
            <w:r>
              <w:rPr>
                <w:rFonts w:hint="eastAsia" w:cs="仿宋_GB2312" w:asciiTheme="minorEastAsia" w:hAnsiTheme="minorEastAsia"/>
                <w:sz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19</w:t>
            </w:r>
          </w:p>
        </w:tc>
        <w:tc>
          <w:tcPr>
            <w:tcW w:w="2268" w:type="dxa"/>
            <w:vAlign w:val="center"/>
          </w:tcPr>
          <w:p>
            <w:pPr>
              <w:autoSpaceDE w:val="0"/>
              <w:autoSpaceDN w:val="0"/>
              <w:adjustRightInd w:val="0"/>
              <w:spacing w:line="360" w:lineRule="auto"/>
              <w:jc w:val="center"/>
              <w:rPr>
                <w:rFonts w:ascii="宋体" w:cs="宋体"/>
                <w:bCs/>
                <w:sz w:val="24"/>
                <w:lang w:val="zh-CN"/>
              </w:rPr>
            </w:pPr>
            <w:r>
              <w:rPr>
                <w:rFonts w:hint="eastAsia" w:hAnsi="宋体" w:cs="仿宋_GB2312"/>
                <w:sz w:val="24"/>
              </w:rPr>
              <w:t>评标方法</w:t>
            </w:r>
          </w:p>
        </w:tc>
        <w:tc>
          <w:tcPr>
            <w:tcW w:w="6813" w:type="dxa"/>
            <w:vAlign w:val="center"/>
          </w:tcPr>
          <w:p>
            <w:pPr>
              <w:autoSpaceDE w:val="0"/>
              <w:autoSpaceDN w:val="0"/>
              <w:adjustRightInd w:val="0"/>
              <w:spacing w:line="360" w:lineRule="auto"/>
              <w:rPr>
                <w:rFonts w:ascii="宋体" w:cs="宋体"/>
                <w:bCs/>
                <w:sz w:val="24"/>
                <w:lang w:val="zh-CN"/>
              </w:rPr>
            </w:pPr>
            <w:r>
              <w:rPr>
                <w:rFonts w:hint="eastAsia" w:ascii="宋体" w:cs="宋体"/>
                <w:bCs/>
                <w:sz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20</w:t>
            </w:r>
          </w:p>
        </w:tc>
        <w:tc>
          <w:tcPr>
            <w:tcW w:w="2268" w:type="dxa"/>
            <w:vAlign w:val="center"/>
          </w:tcPr>
          <w:p>
            <w:pPr>
              <w:autoSpaceDE w:val="0"/>
              <w:autoSpaceDN w:val="0"/>
              <w:adjustRightInd w:val="0"/>
              <w:spacing w:line="360" w:lineRule="auto"/>
              <w:jc w:val="center"/>
              <w:rPr>
                <w:rFonts w:ascii="宋体" w:cs="宋体"/>
                <w:bCs/>
                <w:sz w:val="24"/>
                <w:lang w:val="zh-CN"/>
              </w:rPr>
            </w:pPr>
            <w:r>
              <w:rPr>
                <w:rFonts w:hint="eastAsia" w:ascii="宋体" w:cs="宋体"/>
                <w:bCs/>
                <w:sz w:val="24"/>
                <w:lang w:val="zh-CN"/>
              </w:rPr>
              <w:t>授权函</w:t>
            </w:r>
          </w:p>
        </w:tc>
        <w:tc>
          <w:tcPr>
            <w:tcW w:w="6813" w:type="dxa"/>
            <w:vAlign w:val="center"/>
          </w:tcPr>
          <w:p>
            <w:pPr>
              <w:autoSpaceDE w:val="0"/>
              <w:autoSpaceDN w:val="0"/>
              <w:adjustRightInd w:val="0"/>
              <w:spacing w:line="360" w:lineRule="auto"/>
              <w:rPr>
                <w:rFonts w:ascii="宋体" w:cs="宋体"/>
                <w:bCs/>
                <w:sz w:val="24"/>
                <w:lang w:val="zh-CN"/>
              </w:rPr>
            </w:pPr>
            <w:r>
              <w:rPr>
                <w:rFonts w:hint="eastAsia" w:cs="仿宋_GB2312" w:asciiTheme="minorEastAsia" w:hAnsiTheme="minorEastAsia"/>
                <w:sz w:val="24"/>
                <w:lang w:val="zh-CN"/>
              </w:rPr>
              <w:t>采购单位委派代表参加资格审查和评审委员会的，须向采购代理机构出具授权函。除授权代表外，采购单位委派纪检监察人员对评标</w:t>
            </w:r>
            <w:r>
              <w:rPr>
                <w:rFonts w:hint="eastAsia" w:ascii="宋体" w:cs="宋体"/>
                <w:bCs/>
                <w:sz w:val="24"/>
                <w:lang w:val="zh-CN"/>
              </w:rPr>
              <w:t>过程实施监督的须进入五楼电子监督室，并向采购代理机构出具授权函，且不得超过2人。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21</w:t>
            </w:r>
          </w:p>
        </w:tc>
        <w:tc>
          <w:tcPr>
            <w:tcW w:w="2268" w:type="dxa"/>
            <w:vAlign w:val="center"/>
          </w:tcPr>
          <w:p>
            <w:pPr>
              <w:autoSpaceDE w:val="0"/>
              <w:autoSpaceDN w:val="0"/>
              <w:adjustRightInd w:val="0"/>
              <w:spacing w:line="360" w:lineRule="auto"/>
              <w:jc w:val="center"/>
              <w:rPr>
                <w:rFonts w:ascii="宋体" w:cs="宋体"/>
                <w:bCs/>
                <w:sz w:val="24"/>
                <w:lang w:val="zh-CN"/>
              </w:rPr>
            </w:pPr>
            <w:r>
              <w:rPr>
                <w:rFonts w:hint="eastAsia" w:ascii="宋体" w:cs="宋体"/>
                <w:bCs/>
                <w:sz w:val="24"/>
                <w:lang w:val="zh-CN"/>
              </w:rPr>
              <w:t>中标人需提交</w:t>
            </w:r>
          </w:p>
          <w:p>
            <w:pPr>
              <w:autoSpaceDE w:val="0"/>
              <w:autoSpaceDN w:val="0"/>
              <w:adjustRightInd w:val="0"/>
              <w:spacing w:line="360" w:lineRule="auto"/>
              <w:jc w:val="center"/>
              <w:rPr>
                <w:rFonts w:ascii="宋体" w:cs="宋体"/>
                <w:bCs/>
                <w:sz w:val="24"/>
                <w:lang w:val="zh-CN"/>
              </w:rPr>
            </w:pPr>
            <w:r>
              <w:rPr>
                <w:rFonts w:hint="eastAsia" w:ascii="宋体" w:cs="宋体"/>
                <w:bCs/>
                <w:sz w:val="24"/>
                <w:lang w:val="zh-CN"/>
              </w:rPr>
              <w:t>的资料</w:t>
            </w:r>
          </w:p>
        </w:tc>
        <w:tc>
          <w:tcPr>
            <w:tcW w:w="6813" w:type="dxa"/>
            <w:vAlign w:val="center"/>
          </w:tcPr>
          <w:p>
            <w:pPr>
              <w:autoSpaceDE w:val="0"/>
              <w:autoSpaceDN w:val="0"/>
              <w:adjustRightInd w:val="0"/>
              <w:spacing w:line="360" w:lineRule="auto"/>
              <w:rPr>
                <w:rFonts w:cs="仿宋_GB2312" w:asciiTheme="minorEastAsia" w:hAnsiTheme="minorEastAsia"/>
                <w:sz w:val="24"/>
                <w:lang w:val="zh-CN"/>
              </w:rPr>
            </w:pPr>
            <w:r>
              <w:rPr>
                <w:rFonts w:hint="eastAsia" w:ascii="宋体" w:cs="宋体"/>
                <w:bCs/>
                <w:sz w:val="24"/>
                <w:lang w:val="zh-CN"/>
              </w:rPr>
              <w:t>中标人在接到中标通知时，须向代理机构发送投标报价及分项报价一览表（包含主要中标标的的名称、规格型号、数量、单价、服务要求等）电子文档，并同时通知代理机构联系人。邮箱：</w:t>
            </w:r>
            <w:r>
              <w:rPr>
                <w:rFonts w:hint="eastAsia" w:ascii="宋体" w:cs="宋体"/>
                <w:bCs/>
                <w:sz w:val="24"/>
              </w:rPr>
              <w:t>1363125290@qq.com</w:t>
            </w:r>
            <w:r>
              <w:rPr>
                <w:rFonts w:hint="eastAsia" w:ascii="宋体" w:cs="宋体"/>
                <w:bCs/>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22</w:t>
            </w:r>
          </w:p>
        </w:tc>
        <w:tc>
          <w:tcPr>
            <w:tcW w:w="2268" w:type="dxa"/>
            <w:vAlign w:val="center"/>
          </w:tcPr>
          <w:p>
            <w:pPr>
              <w:autoSpaceDE w:val="0"/>
              <w:autoSpaceDN w:val="0"/>
              <w:adjustRightInd w:val="0"/>
              <w:spacing w:line="360" w:lineRule="auto"/>
              <w:jc w:val="center"/>
              <w:rPr>
                <w:rFonts w:ascii="宋体" w:cs="宋体"/>
                <w:bCs/>
                <w:sz w:val="24"/>
                <w:lang w:val="zh-CN"/>
              </w:rPr>
            </w:pPr>
            <w:r>
              <w:rPr>
                <w:rFonts w:hint="eastAsia" w:ascii="宋体" w:cs="宋体"/>
                <w:bCs/>
                <w:sz w:val="24"/>
                <w:lang w:val="zh-CN"/>
              </w:rPr>
              <w:t>履约保证金</w:t>
            </w:r>
          </w:p>
        </w:tc>
        <w:tc>
          <w:tcPr>
            <w:tcW w:w="6813" w:type="dxa"/>
            <w:vAlign w:val="center"/>
          </w:tcPr>
          <w:p>
            <w:pPr>
              <w:autoSpaceDE w:val="0"/>
              <w:autoSpaceDN w:val="0"/>
              <w:adjustRightInd w:val="0"/>
              <w:spacing w:line="360" w:lineRule="auto"/>
              <w:rPr>
                <w:rFonts w:ascii="宋体" w:cs="宋体"/>
                <w:bCs/>
                <w:sz w:val="24"/>
                <w:lang w:val="zh-CN"/>
              </w:rPr>
            </w:pPr>
            <w:r>
              <w:rPr>
                <w:rFonts w:hint="eastAsia" w:ascii="宋体" w:cs="宋体"/>
                <w:bCs/>
                <w:sz w:val="24"/>
                <w:lang w:val="zh-CN"/>
              </w:rPr>
              <w:t>本项目无要求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sz w:val="24"/>
              </w:rPr>
            </w:pPr>
            <w:r>
              <w:rPr>
                <w:rFonts w:hint="eastAsia" w:hAnsi="宋体" w:cs="黑体"/>
                <w:sz w:val="24"/>
              </w:rPr>
              <w:t>23</w:t>
            </w:r>
          </w:p>
        </w:tc>
        <w:tc>
          <w:tcPr>
            <w:tcW w:w="2268" w:type="dxa"/>
            <w:vAlign w:val="center"/>
          </w:tcPr>
          <w:p>
            <w:pPr>
              <w:autoSpaceDE w:val="0"/>
              <w:autoSpaceDN w:val="0"/>
              <w:adjustRightInd w:val="0"/>
              <w:spacing w:line="360" w:lineRule="auto"/>
              <w:jc w:val="center"/>
              <w:rPr>
                <w:rFonts w:ascii="宋体" w:cs="宋体"/>
                <w:bCs/>
                <w:sz w:val="24"/>
                <w:lang w:val="zh-CN"/>
              </w:rPr>
            </w:pPr>
            <w:r>
              <w:rPr>
                <w:rFonts w:hint="eastAsia" w:ascii="宋体" w:cs="宋体"/>
                <w:bCs/>
                <w:sz w:val="24"/>
                <w:lang w:val="zh-CN"/>
              </w:rPr>
              <w:t>代理服务费</w:t>
            </w:r>
          </w:p>
        </w:tc>
        <w:tc>
          <w:tcPr>
            <w:tcW w:w="6813" w:type="dxa"/>
            <w:vAlign w:val="center"/>
          </w:tcPr>
          <w:p>
            <w:pPr>
              <w:autoSpaceDE w:val="0"/>
              <w:autoSpaceDN w:val="0"/>
              <w:adjustRightInd w:val="0"/>
              <w:spacing w:line="360" w:lineRule="auto"/>
              <w:rPr>
                <w:rFonts w:ascii="宋体" w:cs="宋体"/>
                <w:bCs/>
                <w:sz w:val="24"/>
                <w:lang w:val="zh-CN"/>
              </w:rPr>
            </w:pPr>
            <w:r>
              <w:rPr>
                <w:rFonts w:hint="eastAsia" w:ascii="宋体" w:cs="宋体"/>
                <w:bCs/>
                <w:sz w:val="24"/>
                <w:lang w:val="zh-CN"/>
              </w:rPr>
              <w:t>收取</w:t>
            </w:r>
          </w:p>
        </w:tc>
      </w:tr>
    </w:tbl>
    <w:p>
      <w:pPr>
        <w:tabs>
          <w:tab w:val="left" w:pos="1260"/>
        </w:tabs>
        <w:autoSpaceDE w:val="0"/>
        <w:autoSpaceDN w:val="0"/>
        <w:adjustRightInd w:val="0"/>
        <w:spacing w:line="360" w:lineRule="auto"/>
        <w:contextualSpacing/>
        <w:rPr>
          <w:rFonts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一、说 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 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ascii="宋体" w:hAnsi="宋体" w:eastAsia="宋体" w:cs="宋体"/>
          <w:sz w:val="24"/>
          <w:szCs w:val="24"/>
        </w:rPr>
        <w:t>采购代理机构及其分支机构不得在所代理的采购项目中投标或者代理投标，不得为所代理的采购项目的投标人参加本项目提供投标咨询。</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2.5“投标人”：是指响应招标、参加投标竞争，从招标人处按规定获取招标文件，并按照招标文件要求向招标人提交投标文件的法人、其他组织或者自然人。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2.7.1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2.7.2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3.1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3.2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3.3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3.4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 xml:space="preserve">3.5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3.6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具备国家认监委颁</w:t>
      </w:r>
      <w:r>
        <w:rPr>
          <w:rFonts w:hint="eastAsia" w:cs="宋体" w:asciiTheme="minorEastAsia" w:hAnsiTheme="minorEastAsia"/>
          <w:kern w:val="0"/>
          <w:sz w:val="24"/>
          <w:szCs w:val="24"/>
        </w:rPr>
        <w:t>发的</w:t>
      </w:r>
      <w:r>
        <w:rPr>
          <w:rFonts w:cs="宋体" w:asciiTheme="minorEastAsia" w:hAnsiTheme="minorEastAsia"/>
          <w:kern w:val="0"/>
          <w:sz w:val="24"/>
          <w:szCs w:val="24"/>
        </w:rPr>
        <w:t>《中国强制认证》（CCC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000000"/>
          <w:sz w:val="24"/>
        </w:rPr>
        <w:t>《中国政府采购网》、《河南省政府采购网》、《许昌市政府采购网》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7.1 收取标准：依据《关于招标代理服务收费有关问题的通知》(发改办价格［2003］857号)共同约定招标代理服务费由中标人领取中标通知书时一次性向采购代理机构支付；收费标准参考国家发展和改革委员会办公厅《招标代理服务收费管理暂行办法》(计价格［2002］1980号)标准和市场价收取。</w:t>
      </w:r>
    </w:p>
    <w:p>
      <w:pPr>
        <w:widowControl/>
        <w:tabs>
          <w:tab w:val="left" w:pos="636"/>
        </w:tabs>
        <w:snapToGrid w:val="0"/>
        <w:spacing w:line="460" w:lineRule="exact"/>
        <w:ind w:firstLine="480" w:firstLineChars="200"/>
        <w:jc w:val="left"/>
        <w:rPr>
          <w:rFonts w:ascii="楷体" w:hAnsi="楷体" w:eastAsia="楷体" w:cs="宋体"/>
          <w:b/>
          <w:kern w:val="0"/>
          <w:sz w:val="30"/>
          <w:szCs w:val="30"/>
        </w:rPr>
      </w:pPr>
      <w:r>
        <w:rPr>
          <w:rFonts w:hint="eastAsia" w:cs="宋体" w:asciiTheme="minorEastAsia" w:hAnsiTheme="minorEastAsia"/>
          <w:kern w:val="0"/>
          <w:sz w:val="24"/>
          <w:szCs w:val="24"/>
        </w:rPr>
        <w:t>7.2 收取方式：一次性以现金、银行划账、电汇、汇票或支票的形式支付。</w:t>
      </w: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二、招标文件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（5）评标方法与评标标准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（8）本项目招标文件的澄清、答复、修改、补充内容（如有的话）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w:t>
      </w:r>
      <w:r>
        <w:rPr>
          <w:rFonts w:cs="宋体" w:asciiTheme="minorEastAsia" w:hAnsiTheme="minorEastAsia"/>
          <w:kern w:val="0"/>
          <w:sz w:val="24"/>
          <w:szCs w:val="24"/>
        </w:rPr>
        <w:t>.</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kern w:val="0"/>
          <w:sz w:val="24"/>
          <w:szCs w:val="24"/>
        </w:rPr>
        <w:t>15</w:t>
      </w:r>
      <w:r>
        <w:rPr>
          <w:rFonts w:hint="eastAsia" w:cs="宋体" w:asciiTheme="minorEastAsia" w:hAnsiTheme="minorEastAsia"/>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投标货币</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报价。</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投标有效期从提交投标文件的截止之日起算为</w:t>
      </w:r>
      <w:r>
        <w:rPr>
          <w:rFonts w:hint="eastAsia" w:cs="宋体" w:asciiTheme="minorEastAsia" w:hAnsiTheme="minorEastAsia"/>
          <w:b/>
          <w:kern w:val="0"/>
          <w:sz w:val="24"/>
          <w:szCs w:val="24"/>
        </w:rPr>
        <w:t>60天</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hint="eastAsia" w:ascii="宋体" w:eastAsia="宋体" w:cs="宋体"/>
          <w:kern w:val="0"/>
          <w:sz w:val="24"/>
          <w:szCs w:val="24"/>
        </w:rPr>
        <w:t>继续有效。</w:t>
      </w:r>
      <w:r>
        <w:rPr>
          <w:rFonts w:hint="eastAsia" w:cs="宋体" w:asciiTheme="minorEastAsia" w:hAnsiTheme="minorEastAsia"/>
          <w:kern w:val="0"/>
          <w:sz w:val="24"/>
          <w:szCs w:val="24"/>
        </w:rPr>
        <w:t>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13．4 中标人的投标文件作为项目合同的附件，其有效期至中标人全部合同义务履行</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完毕为止。</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投标人应按招标文件提供的格式编写投标文件。招标文件未提供标准格式的投标人可自行拟定。</w:t>
      </w:r>
    </w:p>
    <w:p>
      <w:pPr>
        <w:numPr>
          <w:ilvl w:val="0"/>
          <w:numId w:val="3"/>
        </w:num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16.1.2 投标保证金用于避免和减少本次招标由于投标人的行为而给采购人带来的损失。</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 投标保证金缴纳方式：</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5.1 投标人网上下载招标文件后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5.2 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w:t>
      </w:r>
      <w:r>
        <w:rPr>
          <w:rFonts w:hint="eastAsia" w:ascii="新宋体" w:hAnsi="新宋体" w:eastAsia="新宋体" w:cs="仿宋_GB2312"/>
          <w:sz w:val="24"/>
        </w:rPr>
        <w:t>3</w:t>
      </w:r>
      <w:r>
        <w:rPr>
          <w:rFonts w:hint="eastAsia" w:ascii="新宋体" w:hAnsi="新宋体" w:eastAsia="新宋体" w:cs="仿宋_GB2312"/>
          <w:sz w:val="24"/>
          <w:lang w:val="zh-CN"/>
        </w:rPr>
        <w:t xml:space="preserve"> 《保证金缴纳绑定操作指南》获取方法：登录许昌公共资源交易系统-组件下载-《保证金缴纳绑定操作指南》。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w:t>
      </w:r>
      <w:r>
        <w:rPr>
          <w:rFonts w:hint="eastAsia" w:ascii="新宋体" w:hAnsi="新宋体" w:eastAsia="新宋体" w:cs="仿宋_GB2312"/>
          <w:sz w:val="24"/>
        </w:rPr>
        <w:t>4</w:t>
      </w:r>
      <w:r>
        <w:rPr>
          <w:rFonts w:hint="eastAsia" w:ascii="新宋体" w:hAnsi="新宋体" w:eastAsia="新宋体" w:cs="仿宋_GB2312"/>
          <w:sz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 xml:space="preserve">16.1.5.5 </w:t>
      </w:r>
      <w:r>
        <w:rPr>
          <w:rFonts w:hint="eastAsia" w:ascii="新宋体" w:hAnsi="新宋体" w:eastAsia="新宋体" w:cs="仿宋_GB2312"/>
          <w:sz w:val="24"/>
          <w:lang w:val="zh-CN"/>
        </w:rPr>
        <w:t>汇款凭证无须备注项目编号和项目名称。</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6 每个投标人每个项目每个标段只有唯一缴纳账号，切勿重复缴纳或错误缴纳。</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8 未按上述规定操作引起的无效投标，由投标人自行负责。</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cs="宋体" w:asciiTheme="minorEastAsia" w:hAnsiTheme="minorEastAsia"/>
          <w:b/>
          <w:kern w:val="0"/>
          <w:sz w:val="24"/>
          <w:szCs w:val="24"/>
        </w:rPr>
        <w:t>16.2 投标保证金的退还</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 xml:space="preserve">2.1 </w:t>
      </w:r>
      <w:r>
        <w:rPr>
          <w:rFonts w:hint="eastAsia" w:ascii="新宋体" w:hAnsi="新宋体" w:eastAsia="新宋体" w:cs="仿宋_GB2312"/>
          <w:sz w:val="24"/>
          <w:lang w:val="zh-CN"/>
        </w:rPr>
        <w:t>退还投标保证金时，区别中标与否，按不同时序由银行按来款途径退还原账户。</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2.1.1</w:t>
      </w:r>
      <w:r>
        <w:rPr>
          <w:rFonts w:hint="eastAsia" w:ascii="新宋体" w:hAnsi="新宋体" w:eastAsia="新宋体" w:cs="仿宋_GB2312"/>
          <w:sz w:val="24"/>
          <w:lang w:val="zh-CN"/>
        </w:rPr>
        <w:t xml:space="preserve"> 自中标通知书发出之日起</w:t>
      </w:r>
      <w:r>
        <w:rPr>
          <w:rFonts w:ascii="新宋体" w:hAnsi="新宋体" w:eastAsia="新宋体" w:cs="仿宋_GB2312"/>
          <w:sz w:val="24"/>
          <w:lang w:val="zh-CN"/>
        </w:rPr>
        <w:t>5</w:t>
      </w:r>
      <w:r>
        <w:rPr>
          <w:rFonts w:hint="eastAsia" w:ascii="新宋体" w:hAnsi="新宋体" w:eastAsia="新宋体" w:cs="仿宋_GB2312"/>
          <w:sz w:val="24"/>
          <w:lang w:val="zh-CN"/>
        </w:rPr>
        <w:t>个工作日内退还未中标人的投标保证金。</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2.1.2</w:t>
      </w:r>
      <w:r>
        <w:rPr>
          <w:rFonts w:hint="eastAsia" w:ascii="新宋体" w:hAnsi="新宋体" w:eastAsia="新宋体" w:cs="仿宋_GB2312"/>
          <w:sz w:val="24"/>
          <w:lang w:val="zh-CN"/>
        </w:rPr>
        <w:t xml:space="preserve"> 自采购合同签订之日起</w:t>
      </w:r>
      <w:r>
        <w:rPr>
          <w:rFonts w:ascii="新宋体" w:hAnsi="新宋体" w:eastAsia="新宋体" w:cs="仿宋_GB2312"/>
          <w:sz w:val="24"/>
          <w:lang w:val="zh-CN"/>
        </w:rPr>
        <w:t>5</w:t>
      </w:r>
      <w:r>
        <w:rPr>
          <w:rFonts w:hint="eastAsia" w:ascii="新宋体" w:hAnsi="新宋体" w:eastAsia="新宋体" w:cs="仿宋_GB2312"/>
          <w:sz w:val="24"/>
          <w:lang w:val="zh-CN"/>
        </w:rPr>
        <w:t>个工作日内退还中标人的投标保证金。</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16.2.1.4 因投标人自身原因无法及时退还投标保证金，滞留三年以上的，投标保证金上缴财政。</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2.2</w:t>
      </w:r>
      <w:r>
        <w:rPr>
          <w:rFonts w:hint="eastAsia" w:ascii="新宋体" w:hAnsi="新宋体" w:eastAsia="新宋体" w:cs="仿宋_GB2312"/>
          <w:sz w:val="24"/>
          <w:lang w:val="zh-CN"/>
        </w:rPr>
        <w:t xml:space="preserve"> 有下列情形之一的，投标保证金不予退还</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 xml:space="preserve">2.2.1 </w:t>
      </w:r>
      <w:r>
        <w:rPr>
          <w:rFonts w:hint="eastAsia" w:ascii="新宋体" w:hAnsi="新宋体" w:eastAsia="新宋体" w:cs="仿宋_GB2312"/>
          <w:sz w:val="24"/>
          <w:lang w:val="zh-CN"/>
        </w:rPr>
        <w:t>投标有效期内投标人撤销投标文件的；</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 xml:space="preserve">2.2.2 </w:t>
      </w:r>
      <w:r>
        <w:rPr>
          <w:rFonts w:hint="eastAsia" w:ascii="新宋体" w:hAnsi="新宋体" w:eastAsia="新宋体" w:cs="仿宋_GB2312"/>
          <w:sz w:val="24"/>
          <w:lang w:val="zh-CN"/>
        </w:rPr>
        <w:t>投标人在投标文件中提供虚假材料的；</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2.2.3 除因不可抗力或招标文件认可的情形以外，中标人不与采购人签订合同的；</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16.2.2.4 投标人与采购人、其他投标人或者采购代理机构恶意串通的；</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16.2.2.5 法律法规及招标文件规定的其他情形。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 xml:space="preserve">16.3 </w:t>
      </w:r>
      <w:r>
        <w:rPr>
          <w:rFonts w:hint="eastAsia" w:ascii="新宋体" w:hAnsi="新宋体" w:eastAsia="新宋体" w:cs="仿宋_GB2312"/>
          <w:sz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1</w:t>
      </w:r>
      <w:r>
        <w:rPr>
          <w:rFonts w:hint="eastAsia" w:ascii="新宋体" w:hAnsi="新宋体" w:eastAsia="新宋体" w:cs="仿宋_GB2312"/>
          <w:b/>
          <w:sz w:val="24"/>
        </w:rPr>
        <w:t>7</w:t>
      </w:r>
      <w:r>
        <w:rPr>
          <w:rFonts w:hint="eastAsia" w:ascii="新宋体" w:hAnsi="新宋体" w:eastAsia="新宋体" w:cs="仿宋_GB2312"/>
          <w:b/>
          <w:sz w:val="24"/>
          <w:lang w:val="zh-CN"/>
        </w:rPr>
        <w:t>. 投标文件的数量和签署</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.1 投标人应提交投标文件</w:t>
      </w:r>
      <w:r>
        <w:rPr>
          <w:rFonts w:hint="eastAsia" w:ascii="新宋体" w:hAnsi="新宋体" w:eastAsia="新宋体" w:cs="仿宋_GB2312"/>
          <w:b/>
          <w:sz w:val="24"/>
          <w:lang w:val="zh-CN"/>
        </w:rPr>
        <w:t>一份正本</w:t>
      </w:r>
      <w:r>
        <w:rPr>
          <w:rFonts w:hint="eastAsia" w:ascii="新宋体" w:hAnsi="新宋体" w:eastAsia="新宋体" w:cs="仿宋_GB2312"/>
          <w:sz w:val="24"/>
          <w:lang w:val="zh-CN"/>
        </w:rPr>
        <w:t>和</w:t>
      </w:r>
      <w:r>
        <w:rPr>
          <w:rFonts w:hint="eastAsia" w:ascii="新宋体" w:hAnsi="新宋体" w:eastAsia="新宋体" w:cs="仿宋_GB2312"/>
          <w:b/>
          <w:sz w:val="24"/>
          <w:lang w:val="zh-CN"/>
        </w:rPr>
        <w:t>五份副本</w:t>
      </w:r>
      <w:r>
        <w:rPr>
          <w:rFonts w:hint="eastAsia" w:ascii="新宋体" w:hAnsi="新宋体" w:eastAsia="新宋体" w:cs="仿宋_GB2312"/>
          <w:sz w:val="24"/>
          <w:lang w:val="zh-CN"/>
        </w:rPr>
        <w:t>。在每一份投标文件上要明确注明</w:t>
      </w:r>
      <w:r>
        <w:rPr>
          <w:rFonts w:ascii="新宋体" w:hAnsi="新宋体" w:eastAsia="新宋体" w:cs="仿宋_GB2312"/>
          <w:sz w:val="24"/>
          <w:lang w:val="zh-CN"/>
        </w:rPr>
        <w:t>“</w:t>
      </w:r>
      <w:r>
        <w:rPr>
          <w:rFonts w:hint="eastAsia" w:ascii="新宋体" w:hAnsi="新宋体" w:eastAsia="新宋体" w:cs="仿宋_GB2312"/>
          <w:sz w:val="24"/>
          <w:lang w:val="zh-CN"/>
        </w:rPr>
        <w:t>正本</w:t>
      </w:r>
      <w:r>
        <w:rPr>
          <w:rFonts w:ascii="新宋体" w:hAnsi="新宋体" w:eastAsia="新宋体" w:cs="仿宋_GB2312"/>
          <w:sz w:val="24"/>
          <w:lang w:val="zh-CN"/>
        </w:rPr>
        <w:t>”</w:t>
      </w:r>
      <w:r>
        <w:rPr>
          <w:rFonts w:hint="eastAsia" w:ascii="新宋体" w:hAnsi="新宋体" w:eastAsia="新宋体" w:cs="仿宋_GB2312"/>
          <w:sz w:val="24"/>
          <w:lang w:val="zh-CN"/>
        </w:rPr>
        <w:t>或</w:t>
      </w:r>
      <w:r>
        <w:rPr>
          <w:rFonts w:ascii="新宋体" w:hAnsi="新宋体" w:eastAsia="新宋体" w:cs="仿宋_GB2312"/>
          <w:sz w:val="24"/>
          <w:lang w:val="zh-CN"/>
        </w:rPr>
        <w:t>“</w:t>
      </w:r>
      <w:r>
        <w:rPr>
          <w:rFonts w:hint="eastAsia" w:ascii="新宋体" w:hAnsi="新宋体" w:eastAsia="新宋体" w:cs="仿宋_GB2312"/>
          <w:sz w:val="24"/>
          <w:lang w:val="zh-CN"/>
        </w:rPr>
        <w:t>副本</w:t>
      </w:r>
      <w:r>
        <w:rPr>
          <w:rFonts w:ascii="新宋体" w:hAnsi="新宋体" w:eastAsia="新宋体" w:cs="仿宋_GB2312"/>
          <w:sz w:val="24"/>
          <w:lang w:val="zh-CN"/>
        </w:rPr>
        <w:t>”</w:t>
      </w:r>
      <w:r>
        <w:rPr>
          <w:rFonts w:hint="eastAsia" w:ascii="新宋体" w:hAnsi="新宋体" w:eastAsia="新宋体" w:cs="仿宋_GB2312"/>
          <w:sz w:val="24"/>
          <w:lang w:val="zh-CN"/>
        </w:rPr>
        <w:t>字样；一旦正本和副本内容有差异，以正本为准。投标文件的正本及所有副本的封面均须由投标人加盖投标人公章。</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.2 投标文件副本，所有资料都可以是投标文件的正本复印而成。</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.3 投标文件正本均须打印并由法定代表人或经过法定代表人正式授权的投标人代表在正本上规定处签字（有特殊要求的按要求执行）。</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宋体" w:hAnsi="宋体"/>
          <w:bCs/>
          <w:sz w:val="24"/>
        </w:rPr>
        <w:t>17.4 除投标人对错处做必要修改外，投标文件不得行间插字、涂改或增删。如有修改错漏处，</w:t>
      </w:r>
      <w:r>
        <w:rPr>
          <w:rFonts w:hint="eastAsia" w:ascii="新宋体" w:hAnsi="新宋体" w:eastAsia="新宋体" w:cs="仿宋_GB2312"/>
          <w:sz w:val="24"/>
          <w:lang w:val="zh-CN"/>
        </w:rPr>
        <w:t>必须由法定代表人或经其正式授权的代表</w:t>
      </w:r>
      <w:r>
        <w:rPr>
          <w:rFonts w:hint="eastAsia" w:ascii="宋体" w:hAnsi="宋体"/>
          <w:bCs/>
          <w:sz w:val="24"/>
        </w:rPr>
        <w:t>签字并加盖投标人公章</w:t>
      </w:r>
      <w:r>
        <w:rPr>
          <w:rFonts w:hint="eastAsia" w:ascii="新宋体" w:hAnsi="新宋体" w:eastAsia="新宋体" w:cs="仿宋_GB2312"/>
          <w:sz w:val="24"/>
          <w:lang w:val="zh-CN"/>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.5 在招标文件中已明示需盖章及签名之处，投标文件正本均须加盖投标人公章，并经投标人法定代表人或其授权代表签名。</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四、投标文件的递交</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18</w:t>
      </w:r>
      <w:r>
        <w:rPr>
          <w:rFonts w:hint="eastAsia" w:ascii="新宋体" w:hAnsi="新宋体" w:eastAsia="新宋体" w:cs="仿宋_GB2312"/>
          <w:b/>
          <w:sz w:val="24"/>
          <w:lang w:val="zh-CN"/>
        </w:rPr>
        <w:t>.投标文件的密封</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18</w:t>
      </w:r>
      <w:r>
        <w:rPr>
          <w:rFonts w:hint="eastAsia" w:ascii="新宋体" w:hAnsi="新宋体" w:eastAsia="新宋体" w:cs="仿宋_GB2312"/>
          <w:sz w:val="24"/>
          <w:lang w:val="zh-CN"/>
        </w:rPr>
        <w:t>.1 投标人应将投标文件“正本”、“ 副本”密封包装。</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18</w:t>
      </w:r>
      <w:r>
        <w:rPr>
          <w:rFonts w:hint="eastAsia" w:ascii="新宋体" w:hAnsi="新宋体" w:eastAsia="新宋体" w:cs="仿宋_GB2312"/>
          <w:sz w:val="24"/>
          <w:lang w:val="zh-CN"/>
        </w:rPr>
        <w:t>.2 投标文件如果未按规定密封，招标人将拒绝接收。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19</w:t>
      </w:r>
      <w:r>
        <w:rPr>
          <w:rFonts w:hint="eastAsia" w:ascii="新宋体" w:hAnsi="新宋体" w:eastAsia="新宋体" w:cs="仿宋_GB2312"/>
          <w:b/>
          <w:sz w:val="24"/>
          <w:lang w:val="zh-CN"/>
        </w:rPr>
        <w:t>．投标截止时间</w:t>
      </w:r>
    </w:p>
    <w:p>
      <w:pPr>
        <w:tabs>
          <w:tab w:val="left" w:pos="1260"/>
        </w:tabs>
        <w:autoSpaceDE w:val="0"/>
        <w:autoSpaceDN w:val="0"/>
        <w:adjustRightInd w:val="0"/>
        <w:spacing w:line="360" w:lineRule="auto"/>
        <w:contextualSpacing/>
        <w:rPr>
          <w:rFonts w:ascii="宋体" w:hAnsi="宋体"/>
          <w:bCs/>
          <w:sz w:val="24"/>
        </w:rPr>
      </w:pPr>
      <w:r>
        <w:rPr>
          <w:rFonts w:hint="eastAsia" w:ascii="新宋体" w:hAnsi="新宋体" w:eastAsia="新宋体" w:cs="仿宋_GB2312"/>
          <w:sz w:val="24"/>
        </w:rPr>
        <w:t>19</w:t>
      </w:r>
      <w:r>
        <w:rPr>
          <w:rFonts w:hint="eastAsia" w:ascii="新宋体" w:hAnsi="新宋体" w:eastAsia="新宋体" w:cs="仿宋_GB2312"/>
          <w:sz w:val="24"/>
          <w:lang w:val="zh-CN"/>
        </w:rPr>
        <w:t>．1 投标人必须在</w:t>
      </w:r>
      <w:r>
        <w:rPr>
          <w:rFonts w:hint="eastAsia" w:cs="宋体" w:asciiTheme="minorEastAsia" w:hAnsiTheme="minorEastAsia"/>
          <w:kern w:val="0"/>
          <w:sz w:val="24"/>
          <w:szCs w:val="24"/>
        </w:rPr>
        <w:t>《投标邀请</w:t>
      </w:r>
      <w:r>
        <w:rPr>
          <w:rFonts w:hint="eastAsia" w:ascii="宋体" w:hAnsi="宋体"/>
          <w:bCs/>
          <w:sz w:val="24"/>
        </w:rPr>
        <w:t>》和《投标人须知》前附表中规定的投标截止时间前，将所有投标文件送达招标文件指定的开标地点。</w:t>
      </w:r>
    </w:p>
    <w:p>
      <w:pPr>
        <w:tabs>
          <w:tab w:val="left" w:pos="1260"/>
        </w:tabs>
        <w:autoSpaceDE w:val="0"/>
        <w:autoSpaceDN w:val="0"/>
        <w:adjustRightInd w:val="0"/>
        <w:spacing w:line="360" w:lineRule="auto"/>
        <w:contextualSpacing/>
        <w:rPr>
          <w:rFonts w:ascii="宋体" w:hAnsi="宋体"/>
          <w:bCs/>
          <w:sz w:val="24"/>
        </w:rPr>
      </w:pPr>
      <w:r>
        <w:rPr>
          <w:rFonts w:hint="eastAsia" w:ascii="宋体" w:hAnsi="宋体"/>
          <w:bCs/>
          <w:sz w:val="24"/>
        </w:rPr>
        <w:t>19.2 招标人收到投标文件后，应当如实记载投标文件的送达时间和密封情况，签收保存，并向投标人出具签收回执。任何单位和个人不得在开标前开启投标文件。</w:t>
      </w:r>
    </w:p>
    <w:p>
      <w:pPr>
        <w:autoSpaceDE w:val="0"/>
        <w:autoSpaceDN w:val="0"/>
        <w:adjustRightInd w:val="0"/>
        <w:spacing w:line="360" w:lineRule="auto"/>
        <w:contextualSpacing/>
        <w:rPr>
          <w:rFonts w:ascii="宋体" w:hAnsi="宋体"/>
          <w:bCs/>
          <w:sz w:val="24"/>
        </w:rPr>
      </w:pPr>
      <w:r>
        <w:rPr>
          <w:rFonts w:hint="eastAsia" w:ascii="新宋体" w:hAnsi="新宋体" w:eastAsia="新宋体" w:cs="仿宋_GB2312"/>
          <w:sz w:val="24"/>
          <w:lang w:val="zh-CN"/>
        </w:rPr>
        <w:t>1</w:t>
      </w:r>
      <w:r>
        <w:rPr>
          <w:rFonts w:hint="eastAsia" w:ascii="新宋体" w:hAnsi="新宋体" w:eastAsia="新宋体" w:cs="仿宋_GB2312"/>
          <w:sz w:val="24"/>
        </w:rPr>
        <w:t>9</w:t>
      </w:r>
      <w:r>
        <w:rPr>
          <w:rFonts w:hint="eastAsia" w:ascii="新宋体" w:hAnsi="新宋体" w:eastAsia="新宋体" w:cs="仿宋_GB2312"/>
          <w:sz w:val="24"/>
          <w:lang w:val="zh-CN"/>
        </w:rPr>
        <w:t xml:space="preserve">.3 </w:t>
      </w:r>
      <w:r>
        <w:rPr>
          <w:rFonts w:hint="eastAsia" w:ascii="宋体" w:hAnsi="宋体"/>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20</w:t>
      </w:r>
      <w:r>
        <w:rPr>
          <w:rFonts w:hint="eastAsia" w:ascii="新宋体" w:hAnsi="新宋体" w:eastAsia="新宋体" w:cs="仿宋_GB2312"/>
          <w:b/>
          <w:sz w:val="24"/>
          <w:lang w:val="zh-CN"/>
        </w:rPr>
        <w:t>. 迟交的投标文件</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投标截止时间之后送达的投标文件，招标人将拒绝接收。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2</w:t>
      </w:r>
      <w:r>
        <w:rPr>
          <w:rFonts w:hint="eastAsia" w:ascii="新宋体" w:hAnsi="新宋体" w:eastAsia="新宋体" w:cs="仿宋_GB2312"/>
          <w:b/>
          <w:sz w:val="24"/>
        </w:rPr>
        <w:t>1</w:t>
      </w:r>
      <w:r>
        <w:rPr>
          <w:rFonts w:hint="eastAsia" w:ascii="新宋体" w:hAnsi="新宋体" w:eastAsia="新宋体" w:cs="仿宋_GB2312"/>
          <w:b/>
          <w:sz w:val="24"/>
          <w:lang w:val="zh-CN"/>
        </w:rPr>
        <w:t>. 投标文件的修改和撤回</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.1 投标人在投标截止时间前，对所递交的投标文件进行补充、修改或者撤回的，须书面通知招标人。</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 xml:space="preserve">.2 </w:t>
      </w:r>
      <w:r>
        <w:rPr>
          <w:rFonts w:hint="eastAsia" w:ascii="宋体" w:hAnsi="宋体"/>
          <w:bCs/>
          <w:sz w:val="24"/>
        </w:rPr>
        <w:t>投标人</w:t>
      </w:r>
      <w:r>
        <w:rPr>
          <w:rFonts w:hint="eastAsia" w:ascii="新宋体" w:hAnsi="新宋体" w:eastAsia="新宋体" w:cs="仿宋_GB2312"/>
          <w:sz w:val="24"/>
          <w:lang w:val="zh-CN"/>
        </w:rPr>
        <w:t>补充、修改的内容并作为投标文件的组成部分。</w:t>
      </w:r>
      <w:r>
        <w:rPr>
          <w:rFonts w:hint="eastAsia" w:ascii="宋体" w:hAnsi="宋体"/>
          <w:bCs/>
          <w:sz w:val="24"/>
        </w:rPr>
        <w:t>补充或修改</w:t>
      </w:r>
      <w:r>
        <w:rPr>
          <w:rFonts w:hint="eastAsia" w:ascii="新宋体" w:hAnsi="新宋体" w:eastAsia="新宋体" w:cs="仿宋_GB2312"/>
          <w:sz w:val="24"/>
          <w:lang w:val="zh-CN"/>
        </w:rPr>
        <w:t>应当按招标文件要求签署、盖章、</w:t>
      </w:r>
      <w:r>
        <w:rPr>
          <w:rFonts w:hint="eastAsia" w:ascii="宋体" w:hAnsi="宋体"/>
          <w:bCs/>
          <w:sz w:val="24"/>
        </w:rPr>
        <w:t>密封</w:t>
      </w:r>
      <w:r>
        <w:rPr>
          <w:rFonts w:hint="eastAsia" w:ascii="新宋体" w:hAnsi="新宋体" w:eastAsia="新宋体" w:cs="仿宋_GB2312"/>
          <w:sz w:val="24"/>
          <w:lang w:val="zh-CN"/>
        </w:rPr>
        <w:t>、递交，</w:t>
      </w:r>
      <w:r>
        <w:rPr>
          <w:rFonts w:hint="eastAsia" w:ascii="宋体" w:hAnsi="宋体"/>
          <w:bCs/>
          <w:sz w:val="24"/>
        </w:rPr>
        <w:t>并应注明“修改</w:t>
      </w:r>
      <w:r>
        <w:rPr>
          <w:rFonts w:ascii="宋体" w:hAnsi="宋体"/>
          <w:bCs/>
          <w:sz w:val="24"/>
        </w:rPr>
        <w:t>”</w:t>
      </w:r>
      <w:r>
        <w:rPr>
          <w:rFonts w:hint="eastAsia" w:ascii="宋体" w:hAnsi="宋体"/>
          <w:bCs/>
          <w:sz w:val="24"/>
        </w:rPr>
        <w:t>或“补充</w:t>
      </w:r>
      <w:r>
        <w:rPr>
          <w:rFonts w:ascii="宋体" w:hAnsi="宋体"/>
          <w:bCs/>
          <w:sz w:val="24"/>
        </w:rPr>
        <w:t>”</w:t>
      </w:r>
      <w:r>
        <w:rPr>
          <w:rFonts w:hint="eastAsia" w:ascii="宋体" w:hAnsi="宋体"/>
          <w:bCs/>
          <w:sz w:val="24"/>
        </w:rPr>
        <w:t>字样。</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jc w:val="center"/>
        <w:rPr>
          <w:rFonts w:ascii="楷体" w:hAnsi="楷体" w:eastAsia="楷体" w:cs="宋体"/>
          <w:b/>
          <w:kern w:val="0"/>
          <w:sz w:val="30"/>
          <w:szCs w:val="30"/>
        </w:rPr>
      </w:pPr>
    </w:p>
    <w:p>
      <w:pPr>
        <w:autoSpaceDE w:val="0"/>
        <w:autoSpaceDN w:val="0"/>
        <w:spacing w:line="360" w:lineRule="auto"/>
        <w:contextualSpacing/>
        <w:jc w:val="center"/>
        <w:rPr>
          <w:rFonts w:ascii="楷体" w:hAnsi="楷体" w:eastAsia="楷体" w:cs="宋体"/>
          <w:b/>
          <w:kern w:val="0"/>
          <w:sz w:val="30"/>
          <w:szCs w:val="30"/>
        </w:rPr>
      </w:pPr>
    </w:p>
    <w:p>
      <w:pPr>
        <w:autoSpaceDE w:val="0"/>
        <w:autoSpaceDN w:val="0"/>
        <w:spacing w:line="360" w:lineRule="auto"/>
        <w:contextualSpacing/>
        <w:jc w:val="center"/>
        <w:rPr>
          <w:rFonts w:ascii="楷体" w:hAnsi="楷体" w:eastAsia="楷体" w:cs="宋体"/>
          <w:b/>
          <w:kern w:val="0"/>
          <w:sz w:val="30"/>
          <w:szCs w:val="30"/>
        </w:rPr>
      </w:pPr>
    </w:p>
    <w:p>
      <w:pPr>
        <w:autoSpaceDE w:val="0"/>
        <w:autoSpaceDN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五、开标和评标</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2</w:t>
      </w:r>
      <w:r>
        <w:rPr>
          <w:rFonts w:hint="eastAsia" w:cs="仿宋_GB2312" w:asciiTheme="minorEastAsia" w:hAnsiTheme="minorEastAsia"/>
          <w:b/>
          <w:sz w:val="24"/>
          <w:lang w:val="zh-CN"/>
        </w:rPr>
        <w:t>. 开标</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.1 招标人将按招标文件规定的时间和地点组织公开开标。开标由采购人或者代理机构主持，邀请投标人参加。评标委员会成员不得参加开标活动。</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.2 招标人应当对开标、评标现场活动进行全程录音录像。录音录像应当清晰可辨，音像资料作为采购文件一并存档。</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.4 投标人不足3家的，不得开标。</w:t>
      </w:r>
    </w:p>
    <w:p>
      <w:pPr>
        <w:tabs>
          <w:tab w:val="left" w:pos="1260"/>
        </w:tabs>
        <w:autoSpaceDE w:val="0"/>
        <w:autoSpaceDN w:val="0"/>
        <w:adjustRightInd w:val="0"/>
        <w:spacing w:line="360" w:lineRule="auto"/>
        <w:contextualSpacing/>
        <w:rPr>
          <w:rFonts w:asciiTheme="minorEastAsia" w:hAnsiTheme="minorEastAsia"/>
          <w:bCs/>
          <w:sz w:val="24"/>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w:t>
      </w:r>
      <w:r>
        <w:rPr>
          <w:rFonts w:hint="eastAsia" w:asciiTheme="minorEastAsia" w:hAnsiTheme="minorEastAsia"/>
          <w:bCs/>
          <w:sz w:val="24"/>
        </w:rPr>
        <w:t>5 开标过程由采购人或者采购代理机构负责记录，由参加开标的各投标人代表和相关工作人员签字确认后随采购文件一并存档。</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asciiTheme="minorEastAsia" w:hAnsiTheme="minorEastAsia"/>
          <w:bCs/>
          <w:sz w:val="24"/>
        </w:rPr>
        <w:t xml:space="preserve">22.6 </w:t>
      </w:r>
      <w:r>
        <w:rPr>
          <w:rFonts w:hint="eastAsia" w:cs="仿宋_GB2312" w:asciiTheme="minorEastAsia" w:hAnsiTheme="minor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.7 投标人未参加开标的，视同认可开标结果。</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3</w:t>
      </w:r>
      <w:r>
        <w:rPr>
          <w:rFonts w:hint="eastAsia" w:cs="仿宋_GB2312" w:asciiTheme="minorEastAsia" w:hAnsiTheme="minorEastAsia"/>
          <w:b/>
          <w:sz w:val="24"/>
          <w:lang w:val="zh-CN"/>
        </w:rPr>
        <w:t>. 资格审查</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asciiTheme="minorEastAsia" w:hAnsiTheme="minorEastAsia"/>
          <w:bCs/>
          <w:sz w:val="24"/>
        </w:rPr>
        <w:t>开标结束后，采购人依法对投标人的资格进行审查。</w:t>
      </w:r>
      <w:r>
        <w:rPr>
          <w:rFonts w:hint="eastAsia" w:cs="仿宋_GB2312" w:asciiTheme="minorEastAsia" w:hAnsiTheme="minorEastAsia"/>
          <w:sz w:val="24"/>
          <w:lang w:val="zh-CN"/>
        </w:rPr>
        <w:t>合格投标人不足3家的，不得评标。</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4</w:t>
      </w:r>
      <w:r>
        <w:rPr>
          <w:rFonts w:hint="eastAsia" w:cs="仿宋_GB2312" w:asciiTheme="minorEastAsia" w:hAnsiTheme="minorEastAsia"/>
          <w:b/>
          <w:sz w:val="24"/>
          <w:lang w:val="zh-CN"/>
        </w:rPr>
        <w:t>.评标委员会的组成</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24.1.1 采购项目符合下列情形之一的，评标委员会成员人数应当为7人以上单数：</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（一）采购预算金额在1000万元以上；</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（二）技术负责；</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（三）社会影响较大。</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.3 评审专家与投标人存在下列利害关系之一的,应当回避:</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(一)参加采购活动前三年内,与供应商存在劳动关系,或者担任过供应商的董事、监事,或者是供应商的控股股东或实际控制人；</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(二)与供应商的法定代表人或者负责人有夫妻、直系血亲、三代以内旁系血亲或者近姻亲关系；</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(三)与供应商有其他可能影响政府采购活动公平、公正进行的关系。</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.5 采购人不得担任评标小组长。</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24.7 评标委员会成员名单在评标结果公告前应当保密。</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5</w:t>
      </w:r>
      <w:r>
        <w:rPr>
          <w:rFonts w:hint="eastAsia" w:cs="仿宋_GB2312" w:asciiTheme="minorEastAsia" w:hAnsiTheme="minorEastAsia"/>
          <w:b/>
          <w:sz w:val="24"/>
          <w:lang w:val="zh-CN"/>
        </w:rPr>
        <w:t>. 符合性审查</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5</w:t>
      </w:r>
      <w:r>
        <w:rPr>
          <w:rFonts w:hint="eastAsia" w:cs="仿宋_GB2312" w:asciiTheme="minorEastAsia" w:hAnsiTheme="minorEastAsia"/>
          <w:sz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5</w:t>
      </w:r>
      <w:r>
        <w:rPr>
          <w:rFonts w:hint="eastAsia" w:cs="仿宋_GB2312" w:asciiTheme="minorEastAsia" w:hAnsiTheme="minorEastAsia"/>
          <w:sz w:val="24"/>
          <w:lang w:val="zh-CN"/>
        </w:rPr>
        <w:t>.2 审查、评价投标文件是否符合招标文件的商务、技术等实质性要求。</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5</w:t>
      </w:r>
      <w:r>
        <w:rPr>
          <w:rFonts w:hint="eastAsia" w:cs="仿宋_GB2312" w:asciiTheme="minorEastAsia" w:hAnsiTheme="minorEastAsia"/>
          <w:sz w:val="24"/>
          <w:lang w:val="zh-CN"/>
        </w:rPr>
        <w:t>.3 可要求投标人对投标文件有关事项作出澄清或者说明。</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6</w:t>
      </w:r>
      <w:r>
        <w:rPr>
          <w:rFonts w:hint="eastAsia" w:cs="仿宋_GB2312" w:asciiTheme="minorEastAsia" w:hAnsiTheme="minorEastAsia"/>
          <w:b/>
          <w:sz w:val="24"/>
          <w:lang w:val="zh-CN"/>
        </w:rPr>
        <w:t>. 投标文件的澄清</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6</w:t>
      </w:r>
      <w:r>
        <w:rPr>
          <w:rFonts w:hint="eastAsia" w:cs="仿宋_GB2312" w:asciiTheme="minorEastAsia" w:hAnsiTheme="minorEastAsia"/>
          <w:sz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6</w:t>
      </w:r>
      <w:r>
        <w:rPr>
          <w:rFonts w:hint="eastAsia" w:cs="仿宋_GB2312" w:asciiTheme="minorEastAsia" w:hAnsiTheme="minorEastAsia"/>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6</w:t>
      </w:r>
      <w:r>
        <w:rPr>
          <w:rFonts w:hint="eastAsia" w:cs="仿宋_GB2312" w:asciiTheme="minorEastAsia" w:hAnsiTheme="minorEastAsia"/>
          <w:sz w:val="24"/>
          <w:lang w:val="zh-CN"/>
        </w:rPr>
        <w:t>.3 投标人的澄清文件是其投标文件的组成部分。</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7</w:t>
      </w:r>
      <w:r>
        <w:rPr>
          <w:rFonts w:hint="eastAsia" w:cs="仿宋_GB2312" w:asciiTheme="minorEastAsia" w:hAnsiTheme="minorEastAsia"/>
          <w:b/>
          <w:sz w:val="24"/>
          <w:lang w:val="zh-CN"/>
        </w:rPr>
        <w:t>. 投标文件报价出现前后不一致的修正</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7</w:t>
      </w:r>
      <w:r>
        <w:rPr>
          <w:rFonts w:hint="eastAsia" w:cs="仿宋_GB2312" w:asciiTheme="minorEastAsia" w:hAnsiTheme="minorEastAsia"/>
          <w:sz w:val="24"/>
          <w:lang w:val="zh-CN"/>
        </w:rPr>
        <w:t>.1 投标文件中开标一览表(报价表)内容与投标文件中相应内容不一致的，以开标一览表(报价表)为准；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7</w:t>
      </w:r>
      <w:r>
        <w:rPr>
          <w:rFonts w:hint="eastAsia" w:cs="仿宋_GB2312" w:asciiTheme="minorEastAsia" w:hAnsiTheme="minorEastAsia"/>
          <w:sz w:val="24"/>
          <w:lang w:val="zh-CN"/>
        </w:rPr>
        <w:t>.2 大写金额和小写金额不一致的，以大写金额为准；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7</w:t>
      </w:r>
      <w:r>
        <w:rPr>
          <w:rFonts w:hint="eastAsia" w:cs="仿宋_GB2312" w:asciiTheme="minorEastAsia" w:hAnsiTheme="minorEastAsia"/>
          <w:sz w:val="24"/>
          <w:lang w:val="zh-CN"/>
        </w:rPr>
        <w:t>.3 单价金额小数点或者百分比有明显错位的，以开标一览表的总价为准，并修改单价；</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7</w:t>
      </w:r>
      <w:r>
        <w:rPr>
          <w:rFonts w:hint="eastAsia" w:cs="仿宋_GB2312" w:asciiTheme="minorEastAsia" w:hAnsiTheme="minorEastAsia"/>
          <w:sz w:val="24"/>
          <w:lang w:val="zh-CN"/>
        </w:rPr>
        <w:t>.4 总价金额与按单价汇总金额不一致的，以单价金额计算结果为准。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同时出现两种以上不一致的，按照前款规定的顺序修正。修正后的报价按照《投标人须知》2</w:t>
      </w:r>
      <w:r>
        <w:rPr>
          <w:rFonts w:hint="eastAsia" w:cs="仿宋_GB2312" w:asciiTheme="minorEastAsia" w:hAnsiTheme="minorEastAsia"/>
          <w:sz w:val="24"/>
        </w:rPr>
        <w:t>6</w:t>
      </w:r>
      <w:r>
        <w:rPr>
          <w:rFonts w:hint="eastAsia" w:cs="仿宋_GB2312" w:asciiTheme="minorEastAsia" w:hAnsiTheme="minorEastAsia"/>
          <w:sz w:val="24"/>
          <w:lang w:val="zh-CN"/>
        </w:rPr>
        <w:t>.2规定经投标人确认后产生约束力，投标人不确认的，其投标无效。</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8</w:t>
      </w:r>
      <w:r>
        <w:rPr>
          <w:rFonts w:hint="eastAsia" w:cs="仿宋_GB2312" w:asciiTheme="minorEastAsia" w:hAnsiTheme="minorEastAsia"/>
          <w:b/>
          <w:sz w:val="24"/>
          <w:lang w:val="zh-CN"/>
        </w:rPr>
        <w:t>.投标无效情形</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 投标文件属下列情况之一的，按照无效投标处理：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.1.1 未按照招标文件的规定提交投标保证金的；</w:t>
      </w:r>
      <w:r>
        <w:rPr>
          <w:rFonts w:cs="仿宋_GB2312" w:asciiTheme="minorEastAsia" w:hAnsiTheme="minorEastAsia"/>
          <w:sz w:val="24"/>
          <w:lang w:val="zh-CN"/>
        </w:rPr>
        <w:t xml:space="preserve"> </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.1.2 投标文件未按招标文件要求签署、盖章的；</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.1.3 不具备招标文件中规定的资格要求的；</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.1.4 报价超过招标文件中规定的预算金额或者最高限价的；</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 xml:space="preserve">.1.5 </w:t>
      </w:r>
      <w:r>
        <w:rPr>
          <w:rFonts w:cs="仿宋_GB2312" w:asciiTheme="minorEastAsia" w:hAnsiTheme="minorEastAsia"/>
          <w:sz w:val="24"/>
          <w:lang w:val="zh-CN"/>
        </w:rPr>
        <w:t>投标文件含有采购人不能接受的附加条件的</w:t>
      </w:r>
      <w:r>
        <w:rPr>
          <w:rFonts w:hint="eastAsia" w:cs="仿宋_GB2312" w:asciiTheme="minorEastAsia" w:hAnsiTheme="minorEastAsia"/>
          <w:sz w:val="24"/>
          <w:lang w:val="zh-CN"/>
        </w:rPr>
        <w:t>；</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 xml:space="preserve">.1.6 </w:t>
      </w:r>
      <w:r>
        <w:rPr>
          <w:rFonts w:cs="仿宋_GB2312" w:asciiTheme="minorEastAsia" w:hAnsiTheme="minorEastAsia"/>
          <w:sz w:val="24"/>
          <w:lang w:val="zh-CN"/>
        </w:rPr>
        <w:t>法律、法规和招标文件规定的其他无效情形。</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 有下列情形之一的，视为投标人串通投标，其投标无效：</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.2.1 不同投标人的投标文件由同一单位或者个人编制；</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.2.2 不同投标人委托同一单位或者个人办理投标事宜；</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.2.3 不同投标人的投标文件载明的项目管理成员或者联系人员为同一人；</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.2.4 不同投标人的投标文件异常一致或者投标报价呈规律性差异；</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.2.5 不同投标人的投标文件相互混装；</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.2.6 不同投标人的投标保证金从同一单位或者个人的账户转出。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adjustRightInd w:val="0"/>
        <w:spacing w:line="360" w:lineRule="auto"/>
        <w:contextualSpacing/>
        <w:rPr>
          <w:rFonts w:ascii="宋体" w:hAnsi="宋体"/>
          <w:b/>
          <w:bCs/>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9</w:t>
      </w:r>
      <w:r>
        <w:rPr>
          <w:rFonts w:hint="eastAsia" w:cs="仿宋_GB2312" w:asciiTheme="minorEastAsia" w:hAnsiTheme="minorEastAsia"/>
          <w:sz w:val="24"/>
          <w:lang w:val="zh-CN"/>
        </w:rPr>
        <w:t>.</w:t>
      </w:r>
      <w:r>
        <w:rPr>
          <w:rFonts w:hint="eastAsia" w:ascii="宋体" w:hAnsi="宋体"/>
          <w:b/>
          <w:bCs/>
          <w:sz w:val="24"/>
          <w:lang w:val="zh-CN"/>
        </w:rPr>
        <w:t xml:space="preserve"> 相同品牌投标人的认定</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9</w:t>
      </w:r>
      <w:r>
        <w:rPr>
          <w:rFonts w:hint="eastAsia" w:cs="仿宋_GB2312" w:asciiTheme="minorEastAsia" w:hAnsiTheme="minorEastAsia"/>
          <w:sz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9</w:t>
      </w:r>
      <w:r>
        <w:rPr>
          <w:rFonts w:hint="eastAsia" w:cs="仿宋_GB2312" w:asciiTheme="minorEastAsia" w:hAnsiTheme="minorEastAsia"/>
          <w:sz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rPr>
        <w:t>30</w:t>
      </w:r>
      <w:r>
        <w:rPr>
          <w:rFonts w:hint="eastAsia" w:cs="仿宋_GB2312" w:asciiTheme="minorEastAsia" w:hAnsiTheme="minorEastAsia"/>
          <w:b/>
          <w:sz w:val="24"/>
          <w:lang w:val="zh-CN"/>
        </w:rPr>
        <w:t>. 投标文件的比较与评价</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评标委员会按照招标文件中规定的评标方法和标准，对符合性审查合格的投标文件进行商务和技术评估，综合比较与评价。</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3</w:t>
      </w:r>
      <w:r>
        <w:rPr>
          <w:rFonts w:hint="eastAsia" w:cs="仿宋_GB2312" w:asciiTheme="minorEastAsia" w:hAnsiTheme="minorEastAsia"/>
          <w:b/>
          <w:sz w:val="24"/>
        </w:rPr>
        <w:t>1</w:t>
      </w:r>
      <w:r>
        <w:rPr>
          <w:rFonts w:hint="eastAsia" w:cs="仿宋_GB2312" w:asciiTheme="minorEastAsia" w:hAnsiTheme="minorEastAsia"/>
          <w:b/>
          <w:sz w:val="24"/>
          <w:lang w:val="zh-CN"/>
        </w:rPr>
        <w:t>.评标方法、评标标准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1</w:t>
      </w:r>
      <w:r>
        <w:rPr>
          <w:rFonts w:hint="eastAsia" w:cs="仿宋_GB2312" w:asciiTheme="minorEastAsia" w:hAnsiTheme="minorEastAsia"/>
          <w:sz w:val="24"/>
          <w:lang w:val="zh-CN"/>
        </w:rPr>
        <w:t>.1 评标方法分为最低评标价法和综合评分法。</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1</w:t>
      </w:r>
      <w:r>
        <w:rPr>
          <w:rFonts w:hint="eastAsia" w:cs="仿宋_GB2312" w:asciiTheme="minorEastAsia" w:hAnsiTheme="minorEastAsia"/>
          <w:sz w:val="24"/>
          <w:lang w:val="zh-CN"/>
        </w:rPr>
        <w:t>.1.1 最低评标价法</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rPr>
        <w:t>31</w:t>
      </w:r>
      <w:r>
        <w:rPr>
          <w:rFonts w:hint="eastAsia" w:cs="仿宋_GB2312" w:asciiTheme="minorEastAsia" w:hAnsiTheme="minorEastAsia"/>
          <w:sz w:val="24"/>
          <w:lang w:val="zh-CN"/>
        </w:rPr>
        <w:t>.1.1.1 最低评标价法，是指投标文件满足招标文件全部实质性要求，且投标报价最低的投标人为中标候选人的评标方法。</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1</w:t>
      </w:r>
      <w:r>
        <w:rPr>
          <w:rFonts w:hint="eastAsia" w:cs="仿宋_GB2312" w:asciiTheme="minorEastAsia" w:hAnsiTheme="minorEastAsia"/>
          <w:sz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1</w:t>
      </w:r>
      <w:r>
        <w:rPr>
          <w:rFonts w:hint="eastAsia" w:cs="仿宋_GB2312" w:asciiTheme="minorEastAsia" w:hAnsiTheme="minorEastAsia"/>
          <w:sz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1</w:t>
      </w:r>
      <w:r>
        <w:rPr>
          <w:rFonts w:hint="eastAsia" w:cs="仿宋_GB2312" w:asciiTheme="minorEastAsia" w:hAnsiTheme="minorEastAsia"/>
          <w:sz w:val="24"/>
          <w:lang w:val="zh-CN"/>
        </w:rPr>
        <w:t>.2 价格分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1</w:t>
      </w:r>
      <w:r>
        <w:rPr>
          <w:rFonts w:hint="eastAsia" w:cs="仿宋_GB2312" w:asciiTheme="minorEastAsia" w:hAnsiTheme="minorEastAsia"/>
          <w:sz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投标报价得分=(评标基准价/投标报价)×100</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评标总得分=F1×A1+F2×A2+……+Fn×An</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F1、F2……Fn分别为各项评审因素的得分;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A1、A2、……An 分别为各项评审因素所占的权重(A1+A2+……+An=1)。</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1</w:t>
      </w:r>
      <w:r>
        <w:rPr>
          <w:rFonts w:hint="eastAsia" w:cs="仿宋_GB2312" w:asciiTheme="minorEastAsia" w:hAnsiTheme="minorEastAsia"/>
          <w:sz w:val="24"/>
          <w:lang w:val="zh-CN"/>
        </w:rPr>
        <w:t>.2.2 评标过程中，不得去掉报价中的最高报价和最低报价。</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1</w:t>
      </w:r>
      <w:r>
        <w:rPr>
          <w:rFonts w:hint="eastAsia" w:cs="仿宋_GB2312" w:asciiTheme="minorEastAsia" w:hAnsiTheme="minorEastAsia"/>
          <w:sz w:val="24"/>
          <w:lang w:val="zh-CN"/>
        </w:rPr>
        <w:t>.2.3 因落实政府采购政策进行价格调整的，以调整后的价格计算评标基准价和投标报价。</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1</w:t>
      </w:r>
      <w:r>
        <w:rPr>
          <w:rFonts w:hint="eastAsia" w:cs="仿宋_GB2312" w:asciiTheme="minorEastAsia" w:hAnsiTheme="minorEastAsia"/>
          <w:sz w:val="24"/>
          <w:lang w:val="zh-CN"/>
        </w:rPr>
        <w:t>.3</w:t>
      </w:r>
      <w:r>
        <w:rPr>
          <w:rFonts w:hint="eastAsia" w:cs="仿宋_GB2312" w:asciiTheme="minorEastAsia" w:hAnsiTheme="minorEastAsia"/>
          <w:b/>
          <w:sz w:val="24"/>
          <w:lang w:val="zh-CN"/>
        </w:rPr>
        <w:t xml:space="preserve"> 本次评标具体评标方法、评标标准见（第五章 资格审查、</w:t>
      </w:r>
      <w:r>
        <w:rPr>
          <w:rFonts w:hint="eastAsia" w:cs="宋体" w:asciiTheme="minorEastAsia" w:hAnsiTheme="minorEastAsia"/>
          <w:b/>
          <w:kern w:val="0"/>
          <w:sz w:val="24"/>
          <w:szCs w:val="24"/>
        </w:rPr>
        <w:t>评标方法与评标标准</w:t>
      </w:r>
      <w:r>
        <w:rPr>
          <w:rFonts w:hint="eastAsia" w:cs="仿宋_GB2312" w:asciiTheme="minorEastAsia" w:hAnsiTheme="minorEastAsia"/>
          <w:b/>
          <w:sz w:val="24"/>
          <w:lang w:val="zh-CN"/>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宋体" w:hAnsi="宋体"/>
          <w:b/>
          <w:bCs/>
          <w:sz w:val="24"/>
          <w:lang w:val="zh-CN"/>
        </w:rPr>
        <w:t>3</w:t>
      </w:r>
      <w:r>
        <w:rPr>
          <w:rFonts w:hint="eastAsia" w:ascii="宋体" w:hAnsi="宋体"/>
          <w:b/>
          <w:bCs/>
          <w:sz w:val="24"/>
        </w:rPr>
        <w:t>2</w:t>
      </w:r>
      <w:r>
        <w:rPr>
          <w:rFonts w:hint="eastAsia" w:ascii="宋体" w:hAnsi="宋体"/>
          <w:b/>
          <w:bCs/>
          <w:sz w:val="24"/>
          <w:lang w:val="zh-CN"/>
        </w:rPr>
        <w:t>. 推荐中标候选人</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2</w:t>
      </w:r>
      <w:r>
        <w:rPr>
          <w:rFonts w:hint="eastAsia" w:cs="仿宋_GB2312" w:asciiTheme="minorEastAsia" w:hAnsiTheme="minorEastAsia"/>
          <w:sz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2</w:t>
      </w:r>
      <w:r>
        <w:rPr>
          <w:rFonts w:hint="eastAsia" w:cs="仿宋_GB2312" w:asciiTheme="minorEastAsia" w:hAnsiTheme="minorEastAsia"/>
          <w:sz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3</w:t>
      </w:r>
      <w:r>
        <w:rPr>
          <w:rFonts w:hint="eastAsia" w:cs="仿宋_GB2312" w:asciiTheme="minorEastAsia" w:hAnsiTheme="minorEastAsia"/>
          <w:b/>
          <w:sz w:val="24"/>
        </w:rPr>
        <w:t>3</w:t>
      </w:r>
      <w:r>
        <w:rPr>
          <w:rFonts w:hint="eastAsia" w:cs="仿宋_GB2312" w:asciiTheme="minorEastAsia" w:hAnsiTheme="minorEastAsia"/>
          <w:b/>
          <w:sz w:val="24"/>
          <w:lang w:val="zh-CN"/>
        </w:rPr>
        <w:t>.评审意见无效情形</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评标委员会及其成员有下列行为之一的，其评审意见无效：</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.1 确定参与评标至评标结束前私自接触投标人；</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.2 接受投标人提出的与投标文件不一致的澄清或者说明，《投标人须知》2</w:t>
      </w:r>
      <w:r>
        <w:rPr>
          <w:rFonts w:hint="eastAsia" w:cs="仿宋_GB2312" w:asciiTheme="minorEastAsia" w:hAnsiTheme="minorEastAsia"/>
          <w:sz w:val="24"/>
        </w:rPr>
        <w:t>6</w:t>
      </w:r>
      <w:r>
        <w:rPr>
          <w:rFonts w:hint="eastAsia" w:cs="仿宋_GB2312" w:asciiTheme="minorEastAsia" w:hAnsiTheme="minorEastAsia"/>
          <w:sz w:val="24"/>
          <w:lang w:val="zh-CN"/>
        </w:rPr>
        <w:t>条规定的情形除外；</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.3 违反评标纪律发表倾向性意见或者征询采购人的倾向性意见；</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.4 对需要专业判断的主观评审因素协商评分；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32.5 在评标过程中擅离职守，影响评标程序正常进行的；</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.6 记录、复制或者带走任何评标资料；</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.7 其他不遵守评标纪律的行为。</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3</w:t>
      </w:r>
      <w:r>
        <w:rPr>
          <w:rFonts w:hint="eastAsia" w:cs="仿宋_GB2312" w:asciiTheme="minorEastAsia" w:hAnsiTheme="minorEastAsia"/>
          <w:b/>
          <w:sz w:val="24"/>
        </w:rPr>
        <w:t>4</w:t>
      </w:r>
      <w:r>
        <w:rPr>
          <w:rFonts w:hint="eastAsia" w:cs="仿宋_GB2312" w:asciiTheme="minorEastAsia" w:hAnsiTheme="minorEastAsia"/>
          <w:b/>
          <w:sz w:val="24"/>
          <w:lang w:val="zh-CN"/>
        </w:rPr>
        <w:t>. 保密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ascii="新宋体" w:hAnsi="新宋体" w:eastAsia="新宋体" w:cs="仿宋_GB2312"/>
          <w:sz w:val="24"/>
          <w:lang w:val="zh-CN"/>
        </w:rPr>
        <w:t>3</w:t>
      </w:r>
      <w:r>
        <w:rPr>
          <w:rFonts w:hint="eastAsia" w:ascii="新宋体" w:hAnsi="新宋体" w:eastAsia="新宋体" w:cs="仿宋_GB2312"/>
          <w:sz w:val="24"/>
        </w:rPr>
        <w:t>4</w:t>
      </w:r>
      <w:r>
        <w:rPr>
          <w:rFonts w:hint="eastAsia" w:ascii="新宋体" w:hAnsi="新宋体" w:eastAsia="新宋体" w:cs="仿宋_GB2312"/>
          <w:sz w:val="24"/>
          <w:lang w:val="zh-CN"/>
        </w:rPr>
        <w:t>.1</w:t>
      </w:r>
      <w:r>
        <w:rPr>
          <w:rFonts w:hint="eastAsia" w:cs="仿宋_GB2312" w:asciiTheme="minorEastAsia" w:hAnsiTheme="minorEastAsia"/>
          <w:sz w:val="24"/>
          <w:lang w:val="zh-CN"/>
        </w:rPr>
        <w:t xml:space="preserve"> 评审专家应当遵守评审工作纪律，不得泄露评审文件、评审情况和评审中获悉的商业秘密。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ascii="新宋体" w:hAnsi="新宋体" w:eastAsia="新宋体" w:cs="仿宋_GB2312"/>
          <w:sz w:val="24"/>
          <w:lang w:val="zh-CN"/>
        </w:rPr>
        <w:t>3</w:t>
      </w:r>
      <w:r>
        <w:rPr>
          <w:rFonts w:hint="eastAsia" w:ascii="新宋体" w:hAnsi="新宋体" w:eastAsia="新宋体" w:cs="仿宋_GB2312"/>
          <w:sz w:val="24"/>
        </w:rPr>
        <w:t>4</w:t>
      </w:r>
      <w:r>
        <w:rPr>
          <w:rFonts w:hint="eastAsia" w:ascii="新宋体" w:hAnsi="新宋体" w:eastAsia="新宋体" w:cs="仿宋_GB2312"/>
          <w:sz w:val="24"/>
          <w:lang w:val="zh-CN"/>
        </w:rPr>
        <w:t>.2</w:t>
      </w:r>
      <w:r>
        <w:rPr>
          <w:rFonts w:hint="eastAsia" w:cs="仿宋_GB2312" w:asciiTheme="minorEastAsia" w:hAnsiTheme="minorEastAsia"/>
          <w:sz w:val="24"/>
          <w:lang w:val="zh-CN"/>
        </w:rPr>
        <w:t xml:space="preserve">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p>
    <w:p>
      <w:pPr>
        <w:autoSpaceDE w:val="0"/>
        <w:autoSpaceDN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六、定标和授予合同</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3</w:t>
      </w:r>
      <w:r>
        <w:rPr>
          <w:rFonts w:hint="eastAsia" w:ascii="新宋体" w:hAnsi="新宋体" w:eastAsia="新宋体" w:cs="仿宋_GB2312"/>
          <w:b/>
          <w:sz w:val="24"/>
        </w:rPr>
        <w:t>5</w:t>
      </w:r>
      <w:r>
        <w:rPr>
          <w:rFonts w:hint="eastAsia" w:ascii="新宋体" w:hAnsi="新宋体" w:eastAsia="新宋体" w:cs="仿宋_GB2312"/>
          <w:b/>
          <w:sz w:val="24"/>
          <w:lang w:val="zh-CN"/>
        </w:rPr>
        <w:t>. 确定中标人</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5</w:t>
      </w:r>
      <w:r>
        <w:rPr>
          <w:rFonts w:hint="eastAsia" w:cs="仿宋_GB2312" w:asciiTheme="minorEastAsia" w:hAnsiTheme="minorEastAsia"/>
          <w:sz w:val="24"/>
          <w:lang w:val="zh-CN"/>
        </w:rPr>
        <w:t>.1 采购人应当自收到评标报告之日起</w:t>
      </w:r>
      <w:r>
        <w:rPr>
          <w:rFonts w:hint="eastAsia" w:cs="仿宋_GB2312" w:asciiTheme="minorEastAsia" w:hAnsiTheme="minorEastAsia"/>
          <w:sz w:val="24"/>
        </w:rPr>
        <w:t>5</w:t>
      </w:r>
      <w:r>
        <w:rPr>
          <w:rFonts w:hint="eastAsia" w:cs="仿宋_GB2312" w:asciiTheme="minorEastAsia" w:hAnsiTheme="minorEastAsia"/>
          <w:sz w:val="24"/>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5</w:t>
      </w:r>
      <w:r>
        <w:rPr>
          <w:rFonts w:hint="eastAsia" w:cs="仿宋_GB2312" w:asciiTheme="minorEastAsia" w:hAnsiTheme="minorEastAsia"/>
          <w:sz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3</w:t>
      </w:r>
      <w:r>
        <w:rPr>
          <w:rFonts w:hint="eastAsia" w:cs="仿宋_GB2312" w:asciiTheme="minorEastAsia" w:hAnsiTheme="minorEastAsia"/>
          <w:b/>
          <w:sz w:val="24"/>
        </w:rPr>
        <w:t>6</w:t>
      </w:r>
      <w:r>
        <w:rPr>
          <w:rFonts w:hint="eastAsia" w:cs="仿宋_GB2312" w:asciiTheme="minorEastAsia" w:hAnsiTheme="minorEastAsia"/>
          <w:b/>
          <w:sz w:val="24"/>
          <w:lang w:val="zh-CN"/>
        </w:rPr>
        <w:t>. 中标公告、发出中标通知书</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6</w:t>
      </w:r>
      <w:r>
        <w:rPr>
          <w:rFonts w:hint="eastAsia" w:cs="仿宋_GB2312" w:asciiTheme="minorEastAsia" w:hAnsiTheme="minorEastAsia"/>
          <w:sz w:val="24"/>
          <w:lang w:val="zh-CN"/>
        </w:rPr>
        <w:t>.1 采购人确认中标人后，招标人在公告中标结果的同时，向中标人发出中标通知书。</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6</w:t>
      </w:r>
      <w:r>
        <w:rPr>
          <w:rFonts w:hint="eastAsia" w:cs="仿宋_GB2312" w:asciiTheme="minorEastAsia" w:hAnsiTheme="minorEastAsia"/>
          <w:sz w:val="24"/>
          <w:lang w:val="zh-CN"/>
        </w:rPr>
        <w:t>.2 中标通知书发出后，采购人不得违法改变中标结果，中标人无正当理由不得放弃中标。</w:t>
      </w:r>
    </w:p>
    <w:p>
      <w:pPr>
        <w:tabs>
          <w:tab w:val="left" w:pos="1260"/>
        </w:tabs>
        <w:autoSpaceDE w:val="0"/>
        <w:autoSpaceDN w:val="0"/>
        <w:adjustRightInd w:val="0"/>
        <w:spacing w:line="360" w:lineRule="auto"/>
        <w:contextualSpacing/>
        <w:rPr>
          <w:rFonts w:ascii="宋体" w:cs="宋体"/>
          <w:bCs/>
          <w:sz w:val="24"/>
          <w:lang w:val="zh-CN"/>
        </w:rPr>
      </w:pPr>
      <w:r>
        <w:rPr>
          <w:rFonts w:hint="eastAsia" w:cs="仿宋_GB2312" w:asciiTheme="minorEastAsia" w:hAnsiTheme="minorEastAsia"/>
          <w:sz w:val="24"/>
        </w:rPr>
        <w:t xml:space="preserve">36.3 </w:t>
      </w:r>
      <w:r>
        <w:rPr>
          <w:rFonts w:hint="eastAsia" w:ascii="宋体" w:cs="宋体"/>
          <w:bCs/>
          <w:sz w:val="24"/>
          <w:lang w:val="zh-CN"/>
        </w:rPr>
        <w:t>中标人在接到中标通知时，须向代理机构发送投标报价及分项报价一览表（包含主要中标标的的名称、规格型号、数量、单价、服务要求等）电子文档，并同时通知代理机构联系人。邮箱：</w:t>
      </w:r>
      <w:r>
        <w:rPr>
          <w:rFonts w:hint="eastAsia" w:ascii="宋体" w:cs="宋体"/>
          <w:bCs/>
          <w:sz w:val="24"/>
        </w:rPr>
        <w:t>1363125290@qq.com</w:t>
      </w:r>
      <w:r>
        <w:rPr>
          <w:rFonts w:hint="eastAsia" w:ascii="宋体" w:cs="宋体"/>
          <w:bCs/>
          <w:sz w:val="24"/>
          <w:lang w:val="zh-CN"/>
        </w:rPr>
        <w:t>。</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rPr>
        <w:t>37.</w:t>
      </w:r>
      <w:r>
        <w:rPr>
          <w:rFonts w:hint="eastAsia" w:cs="仿宋_GB2312" w:asciiTheme="minorEastAsia" w:hAnsiTheme="minorEastAsia"/>
          <w:b/>
          <w:sz w:val="24"/>
          <w:lang w:val="zh-CN"/>
        </w:rPr>
        <w:t>质疑</w:t>
      </w:r>
    </w:p>
    <w:p>
      <w:pPr>
        <w:tabs>
          <w:tab w:val="left" w:pos="1260"/>
        </w:tabs>
        <w:autoSpaceDE w:val="0"/>
        <w:autoSpaceDN w:val="0"/>
        <w:adjustRightInd w:val="0"/>
        <w:spacing w:line="360" w:lineRule="auto"/>
        <w:contextualSpacing/>
        <w:rPr>
          <w:rFonts w:cs="仿宋_GB2312" w:asciiTheme="minorEastAsia" w:hAnsiTheme="minorEastAsia"/>
          <w:sz w:val="24"/>
        </w:rPr>
      </w:pPr>
      <w:r>
        <w:rPr>
          <w:rFonts w:hint="eastAsia" w:cs="仿宋_GB2312" w:asciiTheme="minorEastAsia" w:hAnsiTheme="minorEastAsia"/>
          <w:sz w:val="24"/>
        </w:rPr>
        <w:t>37.1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360" w:lineRule="auto"/>
        <w:contextualSpacing/>
        <w:rPr>
          <w:rFonts w:cs="仿宋_GB2312" w:asciiTheme="minorEastAsia" w:hAnsiTheme="minorEastAsia"/>
          <w:b/>
          <w:sz w:val="24"/>
        </w:rPr>
      </w:pPr>
      <w:r>
        <w:rPr>
          <w:rFonts w:hint="eastAsia" w:cs="仿宋_GB2312" w:asciiTheme="minorEastAsia" w:hAnsiTheme="minorEastAsia"/>
          <w:sz w:val="24"/>
        </w:rPr>
        <w:t>37.2 供应商应知其权益受到损害之日，是指：</w:t>
      </w:r>
      <w:r>
        <w:rPr>
          <w:rFonts w:hint="eastAsia" w:cs="仿宋_GB2312" w:asciiTheme="minorEastAsia" w:hAnsiTheme="minorEastAsia"/>
          <w:sz w:val="24"/>
        </w:rPr>
        <w:br w:type="textWrapping"/>
      </w:r>
      <w:r>
        <w:rPr>
          <w:rFonts w:hint="eastAsia" w:cs="仿宋_GB2312" w:asciiTheme="minorEastAsia" w:hAnsiTheme="minorEastAsia"/>
          <w:sz w:val="24"/>
        </w:rPr>
        <w:t>37.2.1 对可以质疑的采购文件提出质疑的，为收到采购文件之日或者采购文件公告期限届满之日；</w:t>
      </w:r>
      <w:r>
        <w:rPr>
          <w:rFonts w:hint="eastAsia" w:cs="仿宋_GB2312" w:asciiTheme="minorEastAsia" w:hAnsiTheme="minorEastAsia"/>
          <w:sz w:val="24"/>
        </w:rPr>
        <w:br w:type="textWrapping"/>
      </w:r>
      <w:r>
        <w:rPr>
          <w:rFonts w:hint="eastAsia" w:cs="仿宋_GB2312" w:asciiTheme="minorEastAsia" w:hAnsiTheme="minorEastAsia"/>
          <w:sz w:val="24"/>
        </w:rPr>
        <w:t>37.2.2 对采购过程提出质疑的，为各采购程序环节结束之日；</w:t>
      </w:r>
      <w:r>
        <w:rPr>
          <w:rFonts w:hint="eastAsia" w:cs="仿宋_GB2312" w:asciiTheme="minorEastAsia" w:hAnsiTheme="minorEastAsia"/>
          <w:sz w:val="24"/>
        </w:rPr>
        <w:br w:type="textWrapping"/>
      </w:r>
      <w:r>
        <w:rPr>
          <w:rFonts w:hint="eastAsia" w:cs="仿宋_GB2312" w:asciiTheme="minorEastAsia" w:hAnsiTheme="minorEastAsia"/>
          <w:sz w:val="24"/>
        </w:rPr>
        <w:t>37.2.3 对中标或者成交结果提出质疑的，为中标或者成交结果公告期限届满之日。</w:t>
      </w:r>
      <w:r>
        <w:rPr>
          <w:rFonts w:hint="eastAsia" w:cs="仿宋_GB2312" w:asciiTheme="minorEastAsia" w:hAnsiTheme="minorEastAsia"/>
          <w:sz w:val="24"/>
        </w:rPr>
        <w:br w:type="textWrapping"/>
      </w:r>
      <w:r>
        <w:rPr>
          <w:rFonts w:hint="eastAsia" w:cs="仿宋_GB2312" w:asciiTheme="minorEastAsia" w:hAnsiTheme="minorEastAsia"/>
          <w:b/>
          <w:sz w:val="24"/>
        </w:rPr>
        <w:t>38.</w:t>
      </w:r>
      <w:r>
        <w:rPr>
          <w:rFonts w:hint="eastAsia" w:cs="仿宋_GB2312" w:asciiTheme="minorEastAsia" w:hAnsiTheme="minorEastAsia"/>
          <w:b/>
          <w:sz w:val="24"/>
          <w:lang w:val="zh-CN"/>
        </w:rPr>
        <w:t>签订合同</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adjustRightInd w:val="0"/>
        <w:spacing w:line="360" w:lineRule="auto"/>
        <w:contextualSpacing/>
        <w:rPr>
          <w:rFonts w:cs="仿宋_GB2312" w:asciiTheme="minorEastAsia" w:hAnsiTheme="minorEastAsia"/>
          <w:b/>
          <w:sz w:val="24"/>
        </w:rPr>
      </w:pPr>
      <w:r>
        <w:rPr>
          <w:rFonts w:hint="eastAsia" w:cs="仿宋_GB2312" w:asciiTheme="minorEastAsia" w:hAnsiTheme="minorEastAsia"/>
          <w:b/>
          <w:sz w:val="24"/>
        </w:rPr>
        <w:t>39.履约保证金</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宋体" w:asciiTheme="minorEastAsia" w:hAnsiTheme="minorEastAsia"/>
          <w:kern w:val="0"/>
          <w:sz w:val="24"/>
          <w:szCs w:val="24"/>
        </w:rPr>
        <w:t>《投标人须知》前附表中规定</w:t>
      </w:r>
      <w:r>
        <w:rPr>
          <w:rFonts w:hint="eastAsia" w:ascii="宋体" w:hAnsi="宋体" w:eastAsia="宋体" w:cs="宋体"/>
          <w:color w:val="333333"/>
          <w:sz w:val="24"/>
          <w:szCs w:val="24"/>
        </w:rPr>
        <w:t>中标或者成交供应商提交履约保证金的，供应商应当以支票、汇票、本票或者金融机构、担保机构出具的保函等非现金形式向采购人提交。履约保证金的数额不得超过政府采购合同金额的10%。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政府采购政策功能</w:t>
      </w:r>
    </w:p>
    <w:p>
      <w:pPr>
        <w:spacing w:line="440" w:lineRule="exact"/>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8"/>
        <w:spacing w:line="440" w:lineRule="exact"/>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8"/>
        <w:spacing w:line="440" w:lineRule="exact"/>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pPr>
        <w:pStyle w:val="8"/>
        <w:spacing w:line="440" w:lineRule="exact"/>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投标人所投其他产品若属于“节能产品政府采购清单”内产品，在同等条件下，优先采购清单中的产品。</w:t>
      </w:r>
    </w:p>
    <w:p>
      <w:pPr>
        <w:spacing w:line="440" w:lineRule="exact"/>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lang w:val="zh-CN"/>
        </w:rPr>
        <w:t>2、</w:t>
      </w:r>
      <w:r>
        <w:rPr>
          <w:rFonts w:hint="eastAsia" w:cs="仿宋_GB2312" w:asciiTheme="minorEastAsia" w:hAnsiTheme="minorEastAsia"/>
          <w:sz w:val="24"/>
          <w:szCs w:val="24"/>
          <w:lang w:val="zh-CN"/>
        </w:rPr>
        <w:t>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pPr>
        <w:spacing w:line="440" w:lineRule="exact"/>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szCs w:val="24"/>
          <w:lang w:val="zh-CN"/>
        </w:rPr>
        <w:t>3、对于同时列入环保清单和节能产品政府采购清单的产品，应当优先于只列入</w:t>
      </w:r>
      <w:r>
        <w:rPr>
          <w:rFonts w:hint="eastAsia" w:cs="仿宋_GB2312" w:asciiTheme="minorEastAsia" w:hAnsiTheme="minorEastAsia"/>
          <w:sz w:val="24"/>
          <w:lang w:val="zh-CN"/>
        </w:rPr>
        <w:t>其中一个清单的产品。</w:t>
      </w:r>
    </w:p>
    <w:p>
      <w:pPr>
        <w:spacing w:line="440" w:lineRule="exact"/>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4、上述“节能产品政府采购清单”、“环境标志产品政府采购清单”，在采购公告发布前已经过期的以及尚在公示期的均不得作为评标时的依据。</w:t>
      </w:r>
    </w:p>
    <w:p>
      <w:pPr>
        <w:spacing w:line="440" w:lineRule="exact"/>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二、促进中小企业发展</w:t>
      </w:r>
    </w:p>
    <w:p>
      <w:pPr>
        <w:topLinePunct/>
        <w:spacing w:line="440" w:lineRule="exact"/>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1、按照财政部、工业和信息化部发布的《政府采购促进中小企业发展暂行办法》</w:t>
      </w:r>
    </w:p>
    <w:p>
      <w:pPr>
        <w:topLinePunct/>
        <w:spacing w:line="440" w:lineRule="exact"/>
        <w:contextualSpacing/>
        <w:rPr>
          <w:rFonts w:cs="仿宋_GB2312" w:asciiTheme="minorEastAsia" w:hAnsiTheme="minorEastAsia"/>
          <w:sz w:val="24"/>
          <w:lang w:val="zh-CN"/>
        </w:rPr>
      </w:pPr>
      <w:r>
        <w:rPr>
          <w:rFonts w:hint="eastAsia" w:cs="仿宋_GB2312" w:asciiTheme="minorEastAsia" w:hAnsiTheme="minorEastAsia"/>
          <w:sz w:val="24"/>
          <w:lang w:val="zh-CN"/>
        </w:rPr>
        <w:t>（财库[2011]181号）规定，本项目为非专门面向中小企业采购的项目，对小型和微型企业投标人产品的价格给予6%的扣除，用扣除后的价格参与评审。</w:t>
      </w:r>
    </w:p>
    <w:p>
      <w:pPr>
        <w:spacing w:line="440" w:lineRule="exact"/>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pPr>
        <w:topLinePunct/>
        <w:spacing w:line="440" w:lineRule="exact"/>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440" w:lineRule="exact"/>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4、中小企业投标应提供《中小企业声明函》，如为联合投标的，联合体各方需分别填写《中小企业声明函》。</w:t>
      </w:r>
    </w:p>
    <w:p>
      <w:pPr>
        <w:topLinePunct/>
        <w:spacing w:line="440" w:lineRule="exact"/>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5、中小企业投标应提供企业所在地的中小企业主管部门的中小企业认定证明。投标人提供其他中小企业制造的货物，应提供生产企业所在地的中小企业主管部门的中小企业认定证明。</w:t>
      </w:r>
    </w:p>
    <w:p>
      <w:pPr>
        <w:topLinePunct/>
        <w:spacing w:line="440" w:lineRule="exact"/>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三、支持监狱企业发展</w:t>
      </w:r>
    </w:p>
    <w:p>
      <w:pPr>
        <w:spacing w:line="440" w:lineRule="exact"/>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按照财政部、司法部发布的《关于政府采购支持监狱企业发展有关问题的通知》（</w:t>
      </w:r>
      <w:bookmarkStart w:id="0" w:name="OLE_LINK6"/>
      <w:r>
        <w:rPr>
          <w:rFonts w:hint="eastAsia" w:cs="仿宋_GB2312" w:asciiTheme="minorEastAsia" w:hAnsiTheme="minorEastAsia"/>
          <w:sz w:val="24"/>
          <w:lang w:val="zh-CN"/>
        </w:rPr>
        <w:t>财库[2014]68号</w:t>
      </w:r>
      <w:bookmarkEnd w:id="0"/>
      <w:r>
        <w:rPr>
          <w:rFonts w:hint="eastAsia" w:cs="仿宋_GB2312" w:asciiTheme="minorEastAsia" w:hAnsiTheme="minor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pPr>
        <w:spacing w:line="440" w:lineRule="exact"/>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四、促进残疾人就业</w:t>
      </w:r>
    </w:p>
    <w:p>
      <w:pPr>
        <w:pStyle w:val="8"/>
        <w:spacing w:line="440" w:lineRule="exact"/>
        <w:ind w:firstLine="480" w:firstLineChars="200"/>
        <w:contextualSpacing/>
        <w:rPr>
          <w:rFonts w:cs="仿宋_GB2312" w:asciiTheme="minorEastAsia" w:hAnsiTheme="minorEastAsia"/>
          <w:lang w:val="zh-CN"/>
        </w:rPr>
      </w:pPr>
      <w:r>
        <w:rPr>
          <w:rFonts w:hint="eastAsia" w:cs="仿宋_GB2312" w:asciiTheme="minorEastAsia" w:hAnsiTheme="minorEastAsia"/>
          <w:lang w:val="zh-CN"/>
        </w:rPr>
        <w:t>1、按照</w:t>
      </w:r>
      <w:r>
        <w:rPr>
          <w:rFonts w:hint="eastAsia" w:cs="仿宋_GB2312" w:asciiTheme="minorEastAsia" w:hAnsiTheme="minorEastAsia" w:eastAsiaTheme="minorEastAsia"/>
          <w:lang w:val="zh-CN"/>
        </w:rPr>
        <w:t>财政部</w:t>
      </w:r>
      <w:r>
        <w:rPr>
          <w:rFonts w:hint="eastAsia" w:cs="仿宋_GB2312" w:asciiTheme="minorEastAsia" w:hAnsiTheme="minorEastAsia"/>
          <w:lang w:val="zh-CN"/>
        </w:rPr>
        <w:t>、</w:t>
      </w:r>
      <w:r>
        <w:rPr>
          <w:rFonts w:hint="eastAsia" w:cs="仿宋_GB2312" w:asciiTheme="minorEastAsia" w:hAnsiTheme="minorEastAsia" w:eastAsiaTheme="minorEastAsia"/>
          <w:lang w:val="zh-CN"/>
        </w:rPr>
        <w:t>民政部</w:t>
      </w:r>
      <w:r>
        <w:rPr>
          <w:rFonts w:hint="eastAsia" w:cs="仿宋_GB2312" w:asciiTheme="minorEastAsia" w:hAnsiTheme="minorEastAsia"/>
          <w:lang w:val="zh-CN"/>
        </w:rPr>
        <w:t>、</w:t>
      </w:r>
      <w:r>
        <w:rPr>
          <w:rFonts w:hint="eastAsia" w:cs="仿宋_GB2312" w:asciiTheme="minorEastAsia" w:hAnsiTheme="minorEastAsia" w:eastAsiaTheme="minorEastAsia"/>
          <w:lang w:val="zh-CN"/>
        </w:rPr>
        <w:t>中国残疾人联合会</w:t>
      </w:r>
      <w:r>
        <w:rPr>
          <w:rFonts w:hint="eastAsia" w:cs="仿宋_GB2312" w:asciiTheme="minorEastAsia" w:hAnsiTheme="minorEastAsia"/>
          <w:lang w:val="zh-CN"/>
        </w:rPr>
        <w:t>和残疾人发布的《</w:t>
      </w:r>
      <w:r>
        <w:rPr>
          <w:rFonts w:hint="eastAsia" w:cs="仿宋_GB2312" w:asciiTheme="minorEastAsia" w:hAnsiTheme="minorEastAsia" w:eastAsiaTheme="minorEastAsia"/>
          <w:szCs w:val="24"/>
          <w:lang w:val="zh-CN"/>
        </w:rPr>
        <w:t>三部门联合发布关于促进残疾人就业政府采购政策的通知</w:t>
      </w:r>
      <w:r>
        <w:rPr>
          <w:rFonts w:hint="eastAsia" w:cs="仿宋_GB2312" w:asciiTheme="minorEastAsia" w:hAnsiTheme="minorEastAsia"/>
          <w:lang w:val="zh-CN"/>
        </w:rPr>
        <w:t>》（财库[2017]141号）规定，在政府采购活动中，残疾人福利性单位视同小型、微型企业，享受评审中价格扣除的政府采购政策。本项目对残疾人福利性单位</w:t>
      </w:r>
      <w:r>
        <w:rPr>
          <w:rFonts w:hint="eastAsia" w:cs="仿宋_GB2312" w:asciiTheme="minorEastAsia" w:hAnsiTheme="minorEastAsia" w:eastAsiaTheme="minorEastAsia"/>
          <w:szCs w:val="24"/>
          <w:lang w:val="zh-CN"/>
        </w:rPr>
        <w:t>提供本单位制造的货物、承担的工程或者服务，或者提供其他残疾人福利性单位制造的货物（不包括使用非残疾人福利性单位注册商标的货物）</w:t>
      </w:r>
      <w:r>
        <w:rPr>
          <w:rFonts w:hint="eastAsia" w:cs="仿宋_GB2312" w:asciiTheme="minorEastAsia" w:hAnsiTheme="minorEastAsia"/>
          <w:lang w:val="zh-CN"/>
        </w:rPr>
        <w:t>价格给予6%的扣除，用扣除后的价格参与评审。</w:t>
      </w:r>
    </w:p>
    <w:p>
      <w:pPr>
        <w:pStyle w:val="8"/>
        <w:spacing w:line="440" w:lineRule="exact"/>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8"/>
        <w:spacing w:line="440" w:lineRule="exact"/>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contextualSpacing/>
        <w:rPr>
          <w:rFonts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8"/>
        <w:spacing w:line="360" w:lineRule="auto"/>
        <w:ind w:left="282" w:hanging="282" w:hangingChars="78"/>
        <w:contextualSpacing/>
        <w:jc w:val="center"/>
        <w:rPr>
          <w:rFonts w:cs="仿宋_GB2312" w:asciiTheme="minorEastAsia" w:hAnsiTheme="minorEastAsia"/>
          <w:lang w:val="zh-CN"/>
        </w:rPr>
      </w:pPr>
      <w:r>
        <w:rPr>
          <w:rFonts w:hint="eastAsia" w:cs="宋体" w:asciiTheme="majorEastAsia" w:hAnsiTheme="majorEastAsia" w:eastAsiaTheme="majorEastAsia"/>
          <w:b/>
          <w:kern w:val="0"/>
          <w:sz w:val="36"/>
          <w:szCs w:val="36"/>
        </w:rPr>
        <w:t>第五章 资格审查与评标办法、评标标准</w:t>
      </w:r>
    </w:p>
    <w:p>
      <w:pPr>
        <w:pStyle w:val="8"/>
        <w:spacing w:line="430" w:lineRule="exact"/>
        <w:ind w:firstLine="482" w:firstLineChars="200"/>
        <w:contextualSpacing/>
        <w:rPr>
          <w:rFonts w:cs="仿宋_GB2312" w:asciiTheme="minorEastAsia" w:hAnsiTheme="minorEastAsia"/>
          <w:b/>
          <w:lang w:val="zh-CN"/>
        </w:rPr>
      </w:pPr>
      <w:r>
        <w:rPr>
          <w:rFonts w:cs="仿宋_GB2312" w:asciiTheme="minorEastAsia" w:hAnsiTheme="minorEastAsia"/>
          <w:b/>
          <w:lang w:val="zh-CN"/>
        </w:rPr>
        <w:t>一、资格审查</w:t>
      </w:r>
    </w:p>
    <w:p>
      <w:pPr>
        <w:pStyle w:val="8"/>
        <w:spacing w:line="430" w:lineRule="exact"/>
        <w:ind w:firstLine="480" w:firstLineChars="200"/>
        <w:contextualSpacing/>
        <w:rPr>
          <w:rFonts w:cs="仿宋_GB2312" w:asciiTheme="minorEastAsia" w:hAnsiTheme="minorEastAsia"/>
          <w:lang w:val="zh-CN"/>
        </w:rPr>
      </w:pPr>
      <w:r>
        <w:rPr>
          <w:rFonts w:hint="eastAsia" w:cs="仿宋_GB2312" w:asciiTheme="minorEastAsia" w:hAnsiTheme="minorEastAsia"/>
          <w:lang w:val="zh-CN"/>
        </w:rPr>
        <w:t>1、</w:t>
      </w:r>
      <w:r>
        <w:rPr>
          <w:rFonts w:cs="仿宋_GB2312" w:asciiTheme="minorEastAsia" w:hAnsiTheme="minorEastAsia"/>
          <w:lang w:val="zh-CN"/>
        </w:rPr>
        <w:t>开标结束后，</w:t>
      </w:r>
      <w:r>
        <w:rPr>
          <w:rFonts w:hint="eastAsia" w:cs="仿宋_GB2312" w:asciiTheme="minorEastAsia" w:hAnsiTheme="minorEastAsia"/>
          <w:lang w:val="zh-CN"/>
        </w:rPr>
        <w:t>采购人（采购代理机构）依法对投标人资格进行审查</w:t>
      </w:r>
      <w:r>
        <w:rPr>
          <w:rFonts w:cs="仿宋_GB2312" w:asciiTheme="minorEastAsia" w:hAnsiTheme="minorEastAsia"/>
          <w:lang w:val="zh-CN"/>
        </w:rPr>
        <w:t>。</w:t>
      </w:r>
    </w:p>
    <w:p>
      <w:pPr>
        <w:spacing w:line="430" w:lineRule="exact"/>
        <w:ind w:right="420" w:rightChars="200" w:firstLine="480" w:firstLineChars="200"/>
        <w:contextualSpacing/>
        <w:rPr>
          <w:rFonts w:eastAsia="宋体" w:cs="仿宋_GB2312" w:asciiTheme="minorEastAsia" w:hAnsiTheme="minorEastAsia"/>
          <w:sz w:val="24"/>
          <w:lang w:val="zh-CN"/>
        </w:rPr>
      </w:pPr>
      <w:r>
        <w:rPr>
          <w:rFonts w:hint="eastAsia" w:eastAsia="宋体" w:cs="仿宋_GB2312" w:asciiTheme="minorEastAsia" w:hAnsiTheme="minorEastAsia"/>
          <w:sz w:val="24"/>
          <w:lang w:val="zh-CN"/>
        </w:rPr>
        <w:t>2、资格证明材料（本栏所列内容为本项目的资格审查条件，如有一项不符合要求，则不能进入下一步评审）。</w:t>
      </w:r>
    </w:p>
    <w:p>
      <w:pPr>
        <w:spacing w:line="430" w:lineRule="exact"/>
        <w:ind w:right="420" w:rightChars="200"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3、资格审查中所涉及到的证书及材料，除需在投标文件中附完整的复印件外，还须提供与复印件一致的原件，否则为无效投标。</w:t>
      </w:r>
    </w:p>
    <w:tbl>
      <w:tblPr>
        <w:tblStyle w:val="17"/>
        <w:tblW w:w="9108" w:type="dxa"/>
        <w:jc w:val="center"/>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08" w:type="dxa"/>
            <w:vAlign w:val="center"/>
          </w:tcPr>
          <w:p>
            <w:pPr>
              <w:snapToGrid w:val="0"/>
              <w:spacing w:line="430" w:lineRule="exact"/>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9108" w:type="dxa"/>
            <w:vAlign w:val="center"/>
          </w:tcPr>
          <w:p>
            <w:pPr>
              <w:spacing w:line="430" w:lineRule="exact"/>
              <w:jc w:val="left"/>
              <w:rPr>
                <w:rFonts w:ascii="宋体" w:hAnsi="宋体"/>
                <w:bCs/>
                <w:sz w:val="24"/>
                <w:szCs w:val="24"/>
              </w:rPr>
            </w:pPr>
            <w:r>
              <w:rPr>
                <w:rFonts w:hint="eastAsia" w:ascii="宋体" w:hAnsi="宋体"/>
                <w:b/>
                <w:bCs/>
                <w:sz w:val="24"/>
                <w:szCs w:val="24"/>
              </w:rPr>
              <w:t>一、法人或者其他组织的营业执照等证明文件（复印件盖公章）</w:t>
            </w:r>
          </w:p>
          <w:p>
            <w:pPr>
              <w:spacing w:line="430" w:lineRule="exact"/>
              <w:jc w:val="left"/>
              <w:rPr>
                <w:rFonts w:ascii="宋体" w:hAnsi="宋体"/>
                <w:bCs/>
                <w:sz w:val="24"/>
                <w:szCs w:val="24"/>
              </w:rPr>
            </w:pPr>
            <w:r>
              <w:rPr>
                <w:rFonts w:hint="eastAsia" w:ascii="宋体" w:hAnsi="宋体"/>
                <w:bCs/>
                <w:sz w:val="24"/>
                <w:szCs w:val="24"/>
              </w:rPr>
              <w:t>1、企业法人营业执照或营业执照。（企业投标提供）</w:t>
            </w:r>
          </w:p>
          <w:p>
            <w:pPr>
              <w:spacing w:line="430" w:lineRule="exact"/>
              <w:jc w:val="left"/>
              <w:rPr>
                <w:rFonts w:ascii="宋体" w:hAnsi="宋体"/>
                <w:bCs/>
                <w:sz w:val="24"/>
                <w:szCs w:val="24"/>
              </w:rPr>
            </w:pPr>
            <w:r>
              <w:rPr>
                <w:rFonts w:hint="eastAsia" w:ascii="宋体" w:hAnsi="宋体"/>
                <w:bCs/>
                <w:sz w:val="24"/>
                <w:szCs w:val="24"/>
              </w:rPr>
              <w:t>2、事业单位法人证书。（事业单位投标提供）</w:t>
            </w:r>
          </w:p>
          <w:p>
            <w:pPr>
              <w:spacing w:line="430" w:lineRule="exact"/>
              <w:jc w:val="left"/>
              <w:rPr>
                <w:rFonts w:ascii="宋体" w:hAnsi="宋体"/>
                <w:bCs/>
                <w:sz w:val="24"/>
                <w:szCs w:val="24"/>
              </w:rPr>
            </w:pPr>
            <w:r>
              <w:rPr>
                <w:rFonts w:hint="eastAsia" w:ascii="宋体" w:hAnsi="宋体"/>
                <w:bCs/>
                <w:sz w:val="24"/>
                <w:szCs w:val="24"/>
              </w:rPr>
              <w:t>3、执业许可证。（非专业服务机构投标提供）</w:t>
            </w:r>
          </w:p>
          <w:p>
            <w:pPr>
              <w:spacing w:line="430" w:lineRule="exact"/>
              <w:jc w:val="left"/>
              <w:rPr>
                <w:rFonts w:ascii="宋体" w:hAnsi="宋体"/>
                <w:bCs/>
                <w:sz w:val="24"/>
                <w:szCs w:val="24"/>
              </w:rPr>
            </w:pPr>
            <w:r>
              <w:rPr>
                <w:rFonts w:hint="eastAsia" w:ascii="宋体" w:hAnsi="宋体"/>
                <w:bCs/>
                <w:sz w:val="24"/>
                <w:szCs w:val="24"/>
              </w:rPr>
              <w:t>4、个体工商户营业执照。（个体工商户投标提供）</w:t>
            </w:r>
          </w:p>
          <w:p>
            <w:pPr>
              <w:spacing w:line="430" w:lineRule="exact"/>
              <w:jc w:val="left"/>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jc w:val="center"/>
        </w:trPr>
        <w:tc>
          <w:tcPr>
            <w:tcW w:w="9108" w:type="dxa"/>
            <w:vAlign w:val="center"/>
          </w:tcPr>
          <w:p>
            <w:pPr>
              <w:spacing w:line="430" w:lineRule="exact"/>
              <w:jc w:val="left"/>
              <w:rPr>
                <w:rFonts w:ascii="宋体" w:hAnsi="宋体"/>
                <w:bCs/>
                <w:sz w:val="24"/>
                <w:szCs w:val="24"/>
              </w:rPr>
            </w:pPr>
            <w:r>
              <w:rPr>
                <w:rFonts w:hint="eastAsia" w:ascii="宋体" w:hAnsi="宋体"/>
                <w:b/>
                <w:bCs/>
                <w:sz w:val="24"/>
                <w:szCs w:val="24"/>
              </w:rPr>
              <w:t>二、财务状况报告相关材料</w:t>
            </w:r>
          </w:p>
          <w:p>
            <w:pPr>
              <w:spacing w:line="430" w:lineRule="exact"/>
              <w:jc w:val="left"/>
              <w:rPr>
                <w:rFonts w:ascii="宋体" w:hAnsi="宋体"/>
                <w:bCs/>
                <w:sz w:val="24"/>
                <w:szCs w:val="24"/>
              </w:rPr>
            </w:pPr>
            <w:r>
              <w:rPr>
                <w:rFonts w:hint="eastAsia" w:ascii="宋体" w:hAnsi="宋体"/>
                <w:bCs/>
                <w:sz w:val="24"/>
                <w:szCs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430" w:lineRule="exact"/>
              <w:jc w:val="left"/>
              <w:rPr>
                <w:rFonts w:ascii="宋体" w:hAnsi="宋体"/>
                <w:b/>
                <w:sz w:val="24"/>
                <w:szCs w:val="24"/>
              </w:rPr>
            </w:pPr>
            <w:r>
              <w:rPr>
                <w:rFonts w:hint="eastAsia" w:ascii="宋体"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9108" w:type="dxa"/>
            <w:vAlign w:val="center"/>
          </w:tcPr>
          <w:p>
            <w:pPr>
              <w:spacing w:line="430" w:lineRule="exact"/>
              <w:jc w:val="left"/>
              <w:rPr>
                <w:rFonts w:ascii="宋体" w:hAnsi="宋体"/>
                <w:bCs/>
                <w:sz w:val="24"/>
                <w:szCs w:val="24"/>
              </w:rPr>
            </w:pPr>
            <w:r>
              <w:rPr>
                <w:rFonts w:hint="eastAsia" w:ascii="宋体" w:hAnsi="宋体"/>
                <w:b/>
                <w:bCs/>
                <w:sz w:val="24"/>
                <w:szCs w:val="24"/>
              </w:rPr>
              <w:t>三、依法缴纳税收相关材料</w:t>
            </w:r>
          </w:p>
          <w:p>
            <w:pPr>
              <w:spacing w:line="430" w:lineRule="exact"/>
              <w:jc w:val="left"/>
              <w:rPr>
                <w:rFonts w:ascii="宋体" w:hAnsi="宋体"/>
                <w:b/>
                <w:sz w:val="24"/>
                <w:szCs w:val="24"/>
              </w:rPr>
            </w:pPr>
            <w:r>
              <w:rPr>
                <w:rFonts w:hint="eastAsia" w:ascii="宋体" w:hAnsi="宋体"/>
                <w:bCs/>
                <w:sz w:val="24"/>
                <w:szCs w:val="24"/>
              </w:rPr>
              <w:t>税务登记证和投标截止时间前三个月内任意一个月缴纳税收凭据复印件。（依法免税的投标人，应提供相应文件证明依法免税）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9108" w:type="dxa"/>
            <w:vAlign w:val="center"/>
          </w:tcPr>
          <w:p>
            <w:pPr>
              <w:spacing w:line="430" w:lineRule="exact"/>
              <w:jc w:val="left"/>
              <w:rPr>
                <w:rFonts w:ascii="宋体" w:hAnsi="宋体"/>
                <w:bCs/>
                <w:sz w:val="24"/>
                <w:szCs w:val="24"/>
              </w:rPr>
            </w:pPr>
            <w:r>
              <w:rPr>
                <w:rFonts w:hint="eastAsia" w:ascii="宋体" w:hAnsi="宋体"/>
                <w:b/>
                <w:bCs/>
                <w:sz w:val="24"/>
                <w:szCs w:val="24"/>
              </w:rPr>
              <w:t>四、依法缴纳社会保障资金的证明材料</w:t>
            </w:r>
          </w:p>
          <w:p>
            <w:pPr>
              <w:spacing w:line="430" w:lineRule="exact"/>
              <w:jc w:val="left"/>
              <w:rPr>
                <w:rFonts w:ascii="宋体" w:hAnsi="宋体"/>
                <w:bCs/>
                <w:sz w:val="24"/>
                <w:szCs w:val="24"/>
              </w:rPr>
            </w:pPr>
            <w:r>
              <w:rPr>
                <w:rFonts w:hint="eastAsia" w:ascii="宋体" w:hAnsi="宋体"/>
                <w:bCs/>
                <w:sz w:val="24"/>
                <w:szCs w:val="24"/>
              </w:rPr>
              <w:t>投标截止时间前三个月内任意一个月缴纳社会保险凭据复印件。（依法不需要缴纳社会保障资金的投标人，应提供相应文件证明依法不需要缴纳社会保障资金）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9108" w:type="dxa"/>
            <w:vAlign w:val="center"/>
          </w:tcPr>
          <w:p>
            <w:pPr>
              <w:spacing w:line="430" w:lineRule="exact"/>
              <w:jc w:val="left"/>
              <w:rPr>
                <w:rFonts w:ascii="宋体" w:hAnsi="宋体"/>
                <w:b/>
                <w:bCs/>
                <w:sz w:val="24"/>
                <w:szCs w:val="24"/>
              </w:rPr>
            </w:pPr>
            <w:r>
              <w:rPr>
                <w:rFonts w:hint="eastAsia" w:ascii="宋体" w:hAnsi="宋体"/>
                <w:b/>
                <w:bCs/>
                <w:sz w:val="24"/>
                <w:szCs w:val="24"/>
              </w:rPr>
              <w:t>五、参加政府采购活动前3年内在经营活动中没有重大违法记录的书面声明</w:t>
            </w:r>
          </w:p>
          <w:p>
            <w:pPr>
              <w:spacing w:line="430" w:lineRule="exact"/>
              <w:jc w:val="left"/>
              <w:rPr>
                <w:rFonts w:ascii="宋体" w:hAnsi="宋体"/>
                <w:bCs/>
                <w:sz w:val="24"/>
                <w:szCs w:val="24"/>
              </w:rPr>
            </w:pPr>
            <w:r>
              <w:rPr>
                <w:rFonts w:hint="eastAsia" w:ascii="宋体" w:hAnsi="宋体"/>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autoSpaceDE w:val="0"/>
              <w:autoSpaceDN w:val="0"/>
              <w:adjustRightInd w:val="0"/>
              <w:spacing w:line="360" w:lineRule="auto"/>
              <w:rPr>
                <w:rFonts w:ascii="宋体" w:hAnsi="宋体"/>
                <w:b/>
                <w:bCs/>
                <w:sz w:val="24"/>
                <w:szCs w:val="24"/>
              </w:rPr>
            </w:pPr>
            <w:r>
              <w:rPr>
                <w:rFonts w:hint="eastAsia" w:ascii="宋体" w:hAnsi="宋体"/>
                <w:b/>
                <w:bCs/>
                <w:sz w:val="24"/>
                <w:szCs w:val="24"/>
              </w:rPr>
              <w:t>六、未被列入“信用中国”网站(www.creditchina.gov.cn)信用记录失信被执行人、重大税收违法案件当事人名单、政府采购严重违法失信名单的投标人；中国政府采购网(www.ccgp.gov.cn)政府采购严重违法失信行为记录名单的投标人。</w:t>
            </w:r>
          </w:p>
          <w:p>
            <w:pPr>
              <w:spacing w:line="430" w:lineRule="exact"/>
              <w:jc w:val="left"/>
              <w:rPr>
                <w:rFonts w:ascii="宋体" w:hAnsi="宋体"/>
                <w:bCs/>
                <w:sz w:val="24"/>
                <w:szCs w:val="24"/>
              </w:rPr>
            </w:pPr>
            <w:r>
              <w:rPr>
                <w:rFonts w:hint="eastAsia" w:ascii="宋体" w:hAnsi="宋体"/>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430" w:lineRule="exact"/>
              <w:jc w:val="left"/>
              <w:rPr>
                <w:rFonts w:ascii="宋体" w:hAnsi="宋体"/>
                <w:bCs/>
                <w:sz w:val="24"/>
                <w:szCs w:val="24"/>
              </w:rPr>
            </w:pPr>
            <w:r>
              <w:rPr>
                <w:rFonts w:hint="eastAsia" w:ascii="宋体" w:hAnsi="宋体"/>
                <w:bCs/>
                <w:sz w:val="24"/>
                <w:szCs w:val="24"/>
              </w:rPr>
              <w:t>（1）查询渠道：“信用中国”网站（www.creditchina.gov.cn）和中国政府采购网（www.ccgp.gov.cn）；</w:t>
            </w:r>
          </w:p>
          <w:p>
            <w:pPr>
              <w:spacing w:line="430" w:lineRule="exact"/>
              <w:jc w:val="left"/>
              <w:rPr>
                <w:rFonts w:ascii="宋体" w:hAnsi="宋体"/>
                <w:bCs/>
                <w:sz w:val="24"/>
                <w:szCs w:val="24"/>
              </w:rPr>
            </w:pPr>
            <w:r>
              <w:rPr>
                <w:rFonts w:hint="eastAsia" w:ascii="宋体" w:hAnsi="宋体"/>
                <w:bCs/>
                <w:sz w:val="24"/>
                <w:szCs w:val="24"/>
              </w:rPr>
              <w:t>（2）截止时间：同投标截止时间；</w:t>
            </w:r>
          </w:p>
          <w:p>
            <w:pPr>
              <w:spacing w:line="430" w:lineRule="exact"/>
              <w:jc w:val="left"/>
              <w:rPr>
                <w:rFonts w:ascii="宋体" w:hAnsi="宋体"/>
                <w:bCs/>
                <w:sz w:val="24"/>
                <w:szCs w:val="24"/>
              </w:rPr>
            </w:pPr>
            <w:r>
              <w:rPr>
                <w:rFonts w:hint="eastAsia" w:ascii="宋体" w:hAnsi="宋体"/>
                <w:bCs/>
                <w:sz w:val="24"/>
                <w:szCs w:val="24"/>
              </w:rPr>
              <w:t>（3）信用信息查询记录和证据留存具体方式：经采购人确认的查询结果网页截图作为查询记录和证据，与其他采购文件一并保存；</w:t>
            </w:r>
          </w:p>
          <w:p>
            <w:pPr>
              <w:spacing w:line="430" w:lineRule="exact"/>
              <w:jc w:val="left"/>
              <w:rPr>
                <w:rFonts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08" w:type="dxa"/>
            <w:vAlign w:val="center"/>
          </w:tcPr>
          <w:p>
            <w:pPr>
              <w:spacing w:line="430" w:lineRule="exact"/>
              <w:jc w:val="left"/>
              <w:rPr>
                <w:rFonts w:ascii="宋体" w:hAnsi="宋体"/>
                <w:b/>
                <w:bCs/>
                <w:sz w:val="24"/>
                <w:szCs w:val="24"/>
              </w:rPr>
            </w:pPr>
            <w:r>
              <w:rPr>
                <w:rFonts w:hint="eastAsia" w:ascii="宋体" w:hAnsi="宋体"/>
                <w:b/>
                <w:bCs/>
                <w:sz w:val="24"/>
                <w:szCs w:val="24"/>
              </w:rPr>
              <w:t>七、本项目不接受联合体投标。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9108" w:type="dxa"/>
            <w:vAlign w:val="center"/>
          </w:tcPr>
          <w:p>
            <w:pPr>
              <w:spacing w:line="430" w:lineRule="exact"/>
              <w:contextualSpacing/>
              <w:rPr>
                <w:rFonts w:ascii="宋体" w:hAnsi="宋体"/>
                <w:b/>
                <w:sz w:val="24"/>
                <w:szCs w:val="24"/>
              </w:rPr>
            </w:pPr>
            <w:r>
              <w:rPr>
                <w:rFonts w:hint="eastAsia" w:ascii="宋体" w:hAnsi="宋体"/>
                <w:b/>
                <w:sz w:val="24"/>
                <w:szCs w:val="24"/>
              </w:rPr>
              <w:t>八、按投标人须知前附表规定交纳投标保证金。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9108" w:type="dxa"/>
            <w:vAlign w:val="center"/>
          </w:tcPr>
          <w:p>
            <w:pPr>
              <w:spacing w:line="430" w:lineRule="exact"/>
              <w:contextualSpacing/>
              <w:rPr>
                <w:rFonts w:ascii="宋体" w:hAnsi="宋体"/>
                <w:b/>
                <w:sz w:val="24"/>
                <w:szCs w:val="24"/>
              </w:rPr>
            </w:pPr>
            <w:r>
              <w:rPr>
                <w:rFonts w:hint="eastAsia" w:ascii="宋体" w:hAnsi="宋体"/>
                <w:b/>
                <w:sz w:val="24"/>
                <w:szCs w:val="24"/>
              </w:rPr>
              <w:t>九、投标文件提供法定代表人身份证明复印件盖公章或提供法定代表人授权委托书及被授权人身份证复印件盖公章。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9108" w:type="dxa"/>
            <w:vAlign w:val="center"/>
          </w:tcPr>
          <w:p>
            <w:pPr>
              <w:spacing w:line="430" w:lineRule="exact"/>
              <w:contextualSpacing/>
              <w:rPr>
                <w:rFonts w:ascii="宋体" w:hAnsi="宋体"/>
                <w:b/>
                <w:sz w:val="24"/>
                <w:szCs w:val="24"/>
              </w:rPr>
            </w:pPr>
            <w:r>
              <w:rPr>
                <w:rFonts w:hint="eastAsia" w:ascii="宋体" w:hAnsi="宋体"/>
                <w:b/>
                <w:sz w:val="24"/>
                <w:szCs w:val="24"/>
              </w:rPr>
              <w:t>备注：以上只要有一项未通过，即不能进入下一步评审。</w:t>
            </w:r>
          </w:p>
        </w:tc>
      </w:tr>
    </w:tbl>
    <w:p>
      <w:pPr>
        <w:pStyle w:val="8"/>
        <w:spacing w:line="430" w:lineRule="exact"/>
        <w:ind w:firstLine="482" w:firstLineChars="200"/>
        <w:contextualSpacing/>
        <w:rPr>
          <w:rFonts w:cs="仿宋_GB2312" w:asciiTheme="minorEastAsia" w:hAnsiTheme="minorEastAsia"/>
          <w:b/>
          <w:lang w:val="zh-CN"/>
        </w:rPr>
      </w:pPr>
    </w:p>
    <w:p>
      <w:pPr>
        <w:pStyle w:val="8"/>
        <w:spacing w:line="430" w:lineRule="exact"/>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b/>
          <w:lang w:val="zh-CN"/>
        </w:rPr>
        <w:t>二、符合性审查</w:t>
      </w:r>
    </w:p>
    <w:p>
      <w:pPr>
        <w:pStyle w:val="8"/>
        <w:spacing w:line="430" w:lineRule="exact"/>
        <w:ind w:firstLine="480" w:firstLineChars="200"/>
        <w:contextualSpacing/>
        <w:rPr>
          <w:rFonts w:ascii="宋体" w:hAnsi="宋体" w:cs="仿宋_GB2312"/>
          <w:color w:val="000000" w:themeColor="text1"/>
          <w:lang w:val="zh-CN"/>
        </w:rPr>
      </w:pPr>
      <w:r>
        <w:rPr>
          <w:rFonts w:hint="eastAsia" w:ascii="宋体" w:hAnsi="宋体" w:cs="仿宋_GB2312"/>
          <w:lang w:val="zh-CN"/>
        </w:rPr>
        <w:t>评标委员会依据有关法律法规和招标文件的规定，对符合资格的投标人的投标文件进行符合性审查，以确定其是否满足招标文件的实质性要求。审查、评价投标文件</w:t>
      </w:r>
      <w:r>
        <w:rPr>
          <w:rFonts w:hint="eastAsia" w:ascii="宋体" w:hAnsi="宋体" w:cs="仿宋_GB2312"/>
          <w:color w:val="000000" w:themeColor="text1"/>
          <w:lang w:val="zh-CN"/>
        </w:rPr>
        <w:t>是否符合招标文件的商务、技术等实质性要求。</w:t>
      </w:r>
    </w:p>
    <w:tbl>
      <w:tblPr>
        <w:tblStyle w:val="17"/>
        <w:tblW w:w="8943" w:type="dxa"/>
        <w:jc w:val="center"/>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943" w:type="dxa"/>
            <w:vAlign w:val="center"/>
          </w:tcPr>
          <w:p>
            <w:pPr>
              <w:snapToGrid w:val="0"/>
              <w:spacing w:line="430" w:lineRule="exact"/>
              <w:jc w:val="center"/>
              <w:rPr>
                <w:rFonts w:ascii="宋体" w:hAnsi="宋体"/>
                <w:b/>
                <w:color w:val="000000" w:themeColor="text1"/>
                <w:szCs w:val="21"/>
              </w:rPr>
            </w:pPr>
            <w:r>
              <w:rPr>
                <w:rFonts w:hint="eastAsia" w:ascii="宋体" w:hAnsi="宋体"/>
                <w:b/>
                <w:color w:val="000000" w:themeColor="text1"/>
                <w:szCs w:val="21"/>
              </w:rPr>
              <w:t>符合审查</w:t>
            </w:r>
            <w:r>
              <w:rPr>
                <w:rFonts w:ascii="宋体" w:hAnsi="宋体"/>
                <w:b/>
                <w:color w:val="000000" w:themeColor="text1"/>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30" w:lineRule="exact"/>
              <w:rPr>
                <w:rFonts w:ascii="宋体" w:hAnsi="宋体" w:eastAsia="宋体" w:cs="仿宋_GB2312"/>
                <w:sz w:val="24"/>
                <w:lang w:val="zh-CN"/>
              </w:rPr>
            </w:pPr>
            <w:r>
              <w:rPr>
                <w:rFonts w:hint="eastAsia" w:ascii="宋体" w:hAnsi="宋体" w:eastAsia="宋体" w:cs="仿宋_GB2312"/>
                <w:sz w:val="24"/>
                <w:lang w:val="zh-CN"/>
              </w:rPr>
              <w:t>1、投标人不存在第三章投标人须知28</w:t>
            </w:r>
            <w:r>
              <w:rPr>
                <w:rFonts w:hint="eastAsia" w:ascii="宋体" w:hAnsi="宋体" w:eastAsia="宋体" w:cs="仿宋_GB2312"/>
                <w:sz w:val="24"/>
              </w:rPr>
              <w:t>.1-28.4</w:t>
            </w:r>
            <w:r>
              <w:rPr>
                <w:rFonts w:hint="eastAsia" w:ascii="宋体" w:hAnsi="宋体" w:eastAsia="宋体" w:cs="仿宋_GB2312"/>
                <w:sz w:val="24"/>
                <w:lang w:val="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30" w:lineRule="exact"/>
              <w:rPr>
                <w:rFonts w:ascii="宋体" w:hAnsi="宋体" w:eastAsia="宋体" w:cs="仿宋_GB2312"/>
                <w:sz w:val="24"/>
                <w:lang w:val="zh-CN"/>
              </w:rPr>
            </w:pPr>
            <w:r>
              <w:rPr>
                <w:rFonts w:hint="eastAsia" w:ascii="宋体" w:hAnsi="宋体" w:eastAsia="宋体" w:cs="仿宋_GB2312"/>
                <w:sz w:val="24"/>
                <w:lang w:val="zh-CN"/>
              </w:rPr>
              <w:t>2、投标文件按照招标文件规定的内容、格式填写，字迹清晰可辨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30" w:lineRule="exact"/>
              <w:rPr>
                <w:rFonts w:ascii="宋体" w:hAnsi="宋体" w:eastAsia="宋体" w:cs="仿宋_GB2312"/>
                <w:sz w:val="24"/>
                <w:lang w:val="zh-CN"/>
              </w:rPr>
            </w:pPr>
            <w:r>
              <w:rPr>
                <w:rFonts w:hint="eastAsia" w:ascii="宋体" w:hAnsi="宋体" w:eastAsia="宋体" w:cs="仿宋_GB2312"/>
                <w:sz w:val="24"/>
                <w:lang w:val="zh-CN"/>
              </w:rPr>
              <w:t>3、投标文件上法定代表人或其授权代理人的签字、投标人的单位章齐全符合招标文件规定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30" w:lineRule="exact"/>
              <w:rPr>
                <w:rFonts w:ascii="宋体" w:hAnsi="宋体" w:eastAsia="宋体" w:cs="仿宋_GB2312"/>
                <w:sz w:val="24"/>
                <w:lang w:val="zh-CN"/>
              </w:rPr>
            </w:pPr>
            <w:r>
              <w:rPr>
                <w:rFonts w:hint="eastAsia" w:ascii="宋体" w:hAnsi="宋体" w:eastAsia="宋体" w:cs="仿宋_GB2312"/>
                <w:sz w:val="24"/>
                <w:lang w:val="zh-CN"/>
              </w:rPr>
              <w:t>4、投标报价具有唯一性，未超过采购项目预算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30" w:lineRule="exact"/>
              <w:rPr>
                <w:rFonts w:ascii="宋体" w:hAnsi="宋体" w:eastAsia="宋体" w:cs="仿宋_GB2312"/>
                <w:sz w:val="24"/>
                <w:lang w:val="zh-CN"/>
              </w:rPr>
            </w:pPr>
            <w:r>
              <w:rPr>
                <w:rFonts w:hint="eastAsia" w:ascii="宋体" w:hAnsi="宋体" w:eastAsia="宋体" w:cs="仿宋_GB2312"/>
                <w:sz w:val="24"/>
                <w:lang w:val="zh-CN"/>
              </w:rPr>
              <w:t>5、投标项目参数满足招标参数要求，要求条款、指标全部响应，无偏离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30" w:lineRule="exact"/>
              <w:rPr>
                <w:rFonts w:ascii="宋体" w:hAnsi="宋体" w:eastAsia="宋体" w:cs="仿宋_GB2312"/>
                <w:sz w:val="24"/>
                <w:lang w:val="zh-CN"/>
              </w:rPr>
            </w:pPr>
            <w:r>
              <w:rPr>
                <w:rFonts w:hint="eastAsia" w:ascii="宋体" w:hAnsi="宋体" w:eastAsia="宋体" w:cs="仿宋_GB2312"/>
                <w:sz w:val="24"/>
                <w:lang w:val="zh-CN"/>
              </w:rPr>
              <w:t>6、投标文件承诺投标有效期、交货期、质保期、售后服务要求、付款方式满足招标文件要求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30" w:lineRule="exact"/>
              <w:rPr>
                <w:rFonts w:ascii="宋体" w:hAnsi="宋体" w:eastAsia="宋体" w:cs="仿宋_GB2312"/>
                <w:sz w:val="24"/>
                <w:lang w:val="zh-CN"/>
              </w:rPr>
            </w:pPr>
            <w:r>
              <w:rPr>
                <w:rFonts w:hint="eastAsia" w:ascii="宋体" w:hAnsi="宋体" w:eastAsia="宋体" w:cs="仿宋_GB2312"/>
                <w:sz w:val="24"/>
                <w:lang w:val="zh-CN"/>
              </w:rPr>
              <w:t>7、符合国家、行业技术标准的要求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43" w:type="dxa"/>
            <w:vAlign w:val="center"/>
          </w:tcPr>
          <w:p>
            <w:pPr>
              <w:spacing w:line="430" w:lineRule="exact"/>
              <w:rPr>
                <w:rFonts w:ascii="宋体" w:hAnsi="宋体" w:eastAsia="宋体" w:cs="仿宋_GB2312"/>
                <w:sz w:val="24"/>
                <w:lang w:val="zh-CN"/>
              </w:rPr>
            </w:pPr>
            <w:r>
              <w:rPr>
                <w:rFonts w:hint="eastAsia" w:ascii="宋体" w:hAnsi="宋体" w:eastAsia="宋体" w:cs="仿宋_GB2312"/>
                <w:sz w:val="24"/>
                <w:lang w:val="zh-CN"/>
              </w:rPr>
              <w:t>8、投标文件未附有招标人不能接受的条件或不符合招标文件的其他要求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atLeast"/>
          <w:jc w:val="center"/>
        </w:trPr>
        <w:tc>
          <w:tcPr>
            <w:tcW w:w="8943" w:type="dxa"/>
            <w:vAlign w:val="center"/>
          </w:tcPr>
          <w:p>
            <w:pPr>
              <w:pStyle w:val="8"/>
              <w:spacing w:line="430" w:lineRule="exact"/>
              <w:ind w:firstLine="480" w:firstLineChars="200"/>
              <w:contextualSpacing/>
              <w:rPr>
                <w:rFonts w:ascii="宋体" w:hAnsi="宋体" w:cs="仿宋_GB2312"/>
                <w:lang w:val="zh-CN"/>
              </w:rPr>
            </w:pPr>
            <w:r>
              <w:rPr>
                <w:rFonts w:hint="eastAsia" w:ascii="宋体" w:hAnsi="宋体" w:cs="仿宋_GB2312"/>
              </w:rPr>
              <w:t>备注：以上只要有一项未通过，即不能进入下一步评审。</w:t>
            </w:r>
          </w:p>
        </w:tc>
      </w:tr>
    </w:tbl>
    <w:p>
      <w:pPr>
        <w:pStyle w:val="8"/>
        <w:spacing w:line="430" w:lineRule="exact"/>
        <w:ind w:firstLine="482" w:firstLineChars="200"/>
        <w:contextualSpacing/>
        <w:rPr>
          <w:rFonts w:ascii="宋体" w:hAnsi="宋体" w:cs="仿宋_GB2312"/>
          <w:b/>
          <w:color w:val="000000" w:themeColor="text1"/>
          <w:lang w:val="zh-CN"/>
        </w:rPr>
      </w:pPr>
      <w:r>
        <w:rPr>
          <w:rFonts w:hint="eastAsia" w:ascii="宋体" w:hAnsi="宋体" w:cs="仿宋_GB2312"/>
          <w:b/>
          <w:color w:val="000000" w:themeColor="text1"/>
          <w:lang w:val="zh-CN"/>
        </w:rPr>
        <w:t>三、评分方法</w:t>
      </w:r>
    </w:p>
    <w:p>
      <w:pPr>
        <w:pStyle w:val="8"/>
        <w:spacing w:line="430" w:lineRule="exact"/>
        <w:ind w:firstLine="480" w:firstLineChars="200"/>
        <w:contextualSpacing/>
        <w:rPr>
          <w:rFonts w:cs="仿宋_GB2312" w:asciiTheme="minorEastAsia" w:hAnsiTheme="minorEastAsia"/>
          <w:b/>
          <w:color w:val="000000" w:themeColor="text1"/>
          <w:lang w:val="zh-CN"/>
        </w:rPr>
      </w:pPr>
      <w:r>
        <w:rPr>
          <w:rFonts w:hint="eastAsia" w:cs="仿宋_GB2312" w:asciiTheme="minorEastAsia" w:hAnsiTheme="minorEastAsia"/>
          <w:color w:val="000000" w:themeColor="text1"/>
          <w:lang w:val="zh-CN"/>
        </w:rPr>
        <w:t>本项目采用综合评分法。总分为100分。</w:t>
      </w:r>
    </w:p>
    <w:p>
      <w:pPr>
        <w:pStyle w:val="8"/>
        <w:spacing w:line="430" w:lineRule="exact"/>
        <w:ind w:firstLine="482" w:firstLineChars="200"/>
        <w:contextualSpacing/>
        <w:rPr>
          <w:rFonts w:ascii="宋体" w:hAnsi="宋体" w:cs="仿宋_GB2312"/>
          <w:b/>
          <w:color w:val="000000" w:themeColor="text1"/>
          <w:lang w:val="zh-CN"/>
        </w:rPr>
      </w:pPr>
      <w:r>
        <w:rPr>
          <w:rFonts w:hint="eastAsia" w:ascii="宋体" w:hAnsi="宋体" w:cs="仿宋_GB2312"/>
          <w:b/>
          <w:color w:val="000000" w:themeColor="text1"/>
          <w:lang w:val="zh-CN"/>
        </w:rPr>
        <w:t>四、评标标准</w:t>
      </w:r>
    </w:p>
    <w:p>
      <w:pPr>
        <w:spacing w:line="430" w:lineRule="exact"/>
        <w:ind w:firstLine="482" w:firstLineChars="200"/>
        <w:rPr>
          <w:rFonts w:ascii="宋体" w:hAnsi="宋体"/>
          <w:b/>
          <w:color w:val="000000" w:themeColor="text1"/>
          <w:sz w:val="24"/>
        </w:rPr>
      </w:pPr>
      <w:r>
        <w:rPr>
          <w:rFonts w:hint="eastAsia" w:ascii="宋体" w:hAnsi="宋体"/>
          <w:b/>
          <w:color w:val="000000" w:themeColor="text1"/>
          <w:sz w:val="24"/>
        </w:rPr>
        <w:t>1.1信誉（5分）</w:t>
      </w:r>
    </w:p>
    <w:p>
      <w:pPr>
        <w:autoSpaceDE w:val="0"/>
        <w:autoSpaceDN w:val="0"/>
        <w:adjustRightInd w:val="0"/>
        <w:spacing w:line="430" w:lineRule="exact"/>
        <w:ind w:firstLine="480"/>
        <w:rPr>
          <w:rFonts w:ascii="宋体" w:cs="宋体"/>
          <w:color w:val="000000" w:themeColor="text1"/>
          <w:sz w:val="24"/>
        </w:rPr>
      </w:pPr>
      <w:r>
        <w:rPr>
          <w:rFonts w:hint="eastAsia" w:ascii="宋体" w:cs="宋体"/>
          <w:color w:val="000000" w:themeColor="text1"/>
          <w:sz w:val="24"/>
        </w:rPr>
        <w:t>1.1.1 投标人具有</w:t>
      </w:r>
      <w:r>
        <w:rPr>
          <w:rFonts w:ascii="宋体" w:cs="宋体"/>
          <w:color w:val="000000" w:themeColor="text1"/>
          <w:sz w:val="24"/>
        </w:rPr>
        <w:t>ISO9001</w:t>
      </w:r>
      <w:r>
        <w:rPr>
          <w:rFonts w:hint="eastAsia" w:ascii="宋体" w:cs="宋体"/>
          <w:color w:val="000000" w:themeColor="text1"/>
          <w:sz w:val="24"/>
        </w:rPr>
        <w:t>质量管理体系认证、</w:t>
      </w:r>
      <w:r>
        <w:rPr>
          <w:rFonts w:ascii="宋体" w:cs="宋体"/>
          <w:color w:val="000000" w:themeColor="text1"/>
          <w:sz w:val="24"/>
        </w:rPr>
        <w:t>ISO14001</w:t>
      </w:r>
      <w:r>
        <w:rPr>
          <w:rFonts w:hint="eastAsia" w:ascii="宋体" w:cs="宋体"/>
          <w:color w:val="000000" w:themeColor="text1"/>
          <w:sz w:val="24"/>
        </w:rPr>
        <w:t>环境管理体系认证、</w:t>
      </w:r>
      <w:r>
        <w:rPr>
          <w:rFonts w:ascii="宋体" w:cs="宋体"/>
          <w:color w:val="000000" w:themeColor="text1"/>
          <w:sz w:val="24"/>
        </w:rPr>
        <w:t>OHSAS18001</w:t>
      </w:r>
      <w:r>
        <w:rPr>
          <w:rFonts w:hint="eastAsia" w:ascii="宋体" w:cs="宋体"/>
          <w:color w:val="000000" w:themeColor="text1"/>
          <w:sz w:val="24"/>
        </w:rPr>
        <w:t>职业健康安全管理体系认证者，每个得1分，本项最高得3分。（查询地址：http//cx.cnca.cn）。</w:t>
      </w:r>
    </w:p>
    <w:p>
      <w:pPr>
        <w:autoSpaceDE w:val="0"/>
        <w:autoSpaceDN w:val="0"/>
        <w:adjustRightInd w:val="0"/>
        <w:spacing w:line="430" w:lineRule="exact"/>
        <w:ind w:firstLine="480"/>
        <w:rPr>
          <w:rFonts w:ascii="宋体" w:cs="宋体"/>
          <w:color w:val="000000" w:themeColor="text1"/>
          <w:sz w:val="24"/>
        </w:rPr>
      </w:pPr>
      <w:r>
        <w:rPr>
          <w:rFonts w:hint="eastAsia" w:ascii="宋体" w:cs="宋体"/>
          <w:color w:val="000000" w:themeColor="text1"/>
          <w:sz w:val="24"/>
        </w:rPr>
        <w:t xml:space="preserve">1.1.2 </w:t>
      </w:r>
      <w:r>
        <w:rPr>
          <w:rFonts w:hint="eastAsia" w:ascii="宋体" w:hAnsi="宋体" w:cs="宋体"/>
          <w:bCs/>
          <w:color w:val="000000" w:themeColor="text1"/>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满分2分。</w:t>
      </w:r>
    </w:p>
    <w:p>
      <w:pPr>
        <w:spacing w:line="430" w:lineRule="exact"/>
        <w:ind w:firstLine="482" w:firstLineChars="200"/>
        <w:rPr>
          <w:rFonts w:ascii="宋体" w:hAnsi="宋体"/>
          <w:b/>
          <w:color w:val="000000" w:themeColor="text1"/>
          <w:sz w:val="24"/>
        </w:rPr>
      </w:pPr>
      <w:r>
        <w:rPr>
          <w:rFonts w:hint="eastAsia" w:ascii="宋体" w:hAnsi="宋体"/>
          <w:b/>
          <w:color w:val="000000" w:themeColor="text1"/>
          <w:sz w:val="24"/>
        </w:rPr>
        <w:t>2.2</w:t>
      </w:r>
      <w:r>
        <w:rPr>
          <w:rFonts w:hint="eastAsia" w:ascii="宋体" w:hAnsi="宋体"/>
          <w:b/>
          <w:color w:val="000000" w:themeColor="text1"/>
          <w:sz w:val="24"/>
          <w:lang w:val="zh-CN"/>
        </w:rPr>
        <w:t>服务承诺</w:t>
      </w:r>
      <w:r>
        <w:rPr>
          <w:rFonts w:hint="eastAsia" w:ascii="宋体" w:hAnsi="宋体"/>
          <w:b/>
          <w:color w:val="000000" w:themeColor="text1"/>
          <w:sz w:val="24"/>
        </w:rPr>
        <w:t>（6分）</w:t>
      </w:r>
    </w:p>
    <w:p>
      <w:pPr>
        <w:autoSpaceDE w:val="0"/>
        <w:autoSpaceDN w:val="0"/>
        <w:adjustRightInd w:val="0"/>
        <w:spacing w:line="430" w:lineRule="exact"/>
        <w:ind w:firstLine="480"/>
        <w:rPr>
          <w:rFonts w:ascii="宋体" w:hAnsi="宋体" w:cs="宋体"/>
          <w:color w:val="000000" w:themeColor="text1"/>
          <w:sz w:val="24"/>
        </w:rPr>
      </w:pPr>
      <w:r>
        <w:rPr>
          <w:rFonts w:hint="eastAsia" w:ascii="宋体" w:hAnsi="宋体" w:cs="宋体"/>
          <w:bCs/>
          <w:color w:val="000000" w:themeColor="text1"/>
          <w:sz w:val="24"/>
          <w:lang w:val="zh-CN"/>
        </w:rPr>
        <w:t>投标人向招标人承诺服务保障措施是否制定、承诺服务标准及售后服务承诺是否完善合理</w:t>
      </w:r>
      <w:r>
        <w:rPr>
          <w:rFonts w:hint="eastAsia" w:ascii="宋体" w:hAnsi="宋体" w:cs="宋体"/>
          <w:bCs/>
          <w:color w:val="000000" w:themeColor="text1"/>
          <w:sz w:val="24"/>
        </w:rPr>
        <w:t>横向比较，好6分，较好4分，一般2分，不提供者不得分。</w:t>
      </w:r>
    </w:p>
    <w:p>
      <w:pPr>
        <w:spacing w:line="430" w:lineRule="exact"/>
        <w:ind w:firstLine="482" w:firstLineChars="200"/>
        <w:rPr>
          <w:rFonts w:ascii="宋体" w:hAnsi="宋体"/>
          <w:b/>
          <w:color w:val="000000" w:themeColor="text1"/>
          <w:sz w:val="24"/>
        </w:rPr>
      </w:pPr>
      <w:r>
        <w:rPr>
          <w:rFonts w:hint="eastAsia" w:ascii="宋体" w:hAnsi="宋体"/>
          <w:b/>
          <w:color w:val="000000" w:themeColor="text1"/>
          <w:sz w:val="24"/>
        </w:rPr>
        <w:t>2.3 业绩（6分）</w:t>
      </w:r>
    </w:p>
    <w:p>
      <w:pPr>
        <w:autoSpaceDE w:val="0"/>
        <w:autoSpaceDN w:val="0"/>
        <w:adjustRightInd w:val="0"/>
        <w:spacing w:line="430" w:lineRule="exact"/>
        <w:ind w:firstLine="480"/>
        <w:rPr>
          <w:rFonts w:ascii="宋体" w:hAnsi="宋体" w:cs="宋体"/>
          <w:bCs/>
          <w:color w:val="000000" w:themeColor="text1"/>
          <w:sz w:val="24"/>
        </w:rPr>
      </w:pPr>
      <w:r>
        <w:rPr>
          <w:rFonts w:hint="eastAsia" w:ascii="宋体" w:cs="宋体"/>
          <w:color w:val="000000" w:themeColor="text1"/>
          <w:sz w:val="24"/>
        </w:rPr>
        <w:t>投标人</w:t>
      </w:r>
      <w:r>
        <w:rPr>
          <w:rFonts w:ascii="宋体" w:cs="宋体"/>
          <w:color w:val="000000" w:themeColor="text1"/>
          <w:sz w:val="24"/>
        </w:rPr>
        <w:t>2014</w:t>
      </w:r>
      <w:r>
        <w:rPr>
          <w:rFonts w:hint="eastAsia" w:ascii="宋体" w:cs="宋体"/>
          <w:color w:val="000000" w:themeColor="text1"/>
          <w:sz w:val="24"/>
        </w:rPr>
        <w:t>年以来具有类似项目业绩：单项合同金额在70万元（含）以上者，每个合同得2分。满分为6分。</w:t>
      </w:r>
    </w:p>
    <w:p>
      <w:pPr>
        <w:autoSpaceDE w:val="0"/>
        <w:autoSpaceDN w:val="0"/>
        <w:adjustRightInd w:val="0"/>
        <w:spacing w:line="430" w:lineRule="exact"/>
        <w:ind w:firstLine="480"/>
        <w:rPr>
          <w:rFonts w:ascii="宋体" w:cs="宋体"/>
          <w:color w:val="000000" w:themeColor="text1"/>
          <w:sz w:val="24"/>
        </w:rPr>
      </w:pPr>
      <w:r>
        <w:rPr>
          <w:rFonts w:hint="eastAsia" w:ascii="宋体" w:hAnsi="宋体" w:cs="宋体"/>
          <w:b/>
          <w:color w:val="000000" w:themeColor="text1"/>
          <w:sz w:val="24"/>
        </w:rPr>
        <w:t>2.4 项目班子配备（7分）</w:t>
      </w:r>
    </w:p>
    <w:p>
      <w:pPr>
        <w:autoSpaceDE w:val="0"/>
        <w:autoSpaceDN w:val="0"/>
        <w:adjustRightInd w:val="0"/>
        <w:spacing w:line="430" w:lineRule="exact"/>
        <w:ind w:firstLine="480"/>
        <w:rPr>
          <w:rFonts w:ascii="宋体" w:cs="宋体"/>
          <w:color w:val="000000" w:themeColor="text1"/>
          <w:sz w:val="24"/>
        </w:rPr>
      </w:pPr>
      <w:r>
        <w:rPr>
          <w:rFonts w:hint="eastAsia" w:ascii="宋体" w:cs="宋体"/>
          <w:color w:val="000000" w:themeColor="text1"/>
          <w:sz w:val="24"/>
        </w:rPr>
        <w:t>2.4.1根据项目班子配备及相关人员能力，按合理性对比分档打分，好3分，较好2分，一般1分，差0分。</w:t>
      </w:r>
    </w:p>
    <w:p>
      <w:pPr>
        <w:autoSpaceDE w:val="0"/>
        <w:autoSpaceDN w:val="0"/>
        <w:adjustRightInd w:val="0"/>
        <w:spacing w:line="430" w:lineRule="exact"/>
        <w:ind w:firstLine="480"/>
        <w:rPr>
          <w:rFonts w:ascii="宋体" w:cs="宋体"/>
          <w:color w:val="000000" w:themeColor="text1"/>
          <w:sz w:val="24"/>
        </w:rPr>
      </w:pPr>
      <w:r>
        <w:rPr>
          <w:rFonts w:hint="eastAsia" w:ascii="宋体" w:cs="宋体"/>
          <w:color w:val="000000" w:themeColor="text1"/>
          <w:sz w:val="24"/>
        </w:rPr>
        <w:t>2.4.2根据主要专业技术管理人员及项目组成人员专业配备及数量是否合理进行打分，好4分，较好3分，一般2分，差0分。</w:t>
      </w:r>
    </w:p>
    <w:p>
      <w:pPr>
        <w:spacing w:line="430" w:lineRule="exact"/>
        <w:ind w:firstLine="482" w:firstLineChars="200"/>
        <w:rPr>
          <w:rFonts w:ascii="宋体" w:hAnsi="宋体"/>
          <w:b/>
          <w:color w:val="000000" w:themeColor="text1"/>
          <w:sz w:val="24"/>
        </w:rPr>
      </w:pPr>
      <w:r>
        <w:rPr>
          <w:rFonts w:hint="eastAsia" w:ascii="宋体" w:hAnsi="宋体"/>
          <w:b/>
          <w:color w:val="000000" w:themeColor="text1"/>
          <w:sz w:val="24"/>
        </w:rPr>
        <w:t>2.5企业规章制度与措施（6分）</w:t>
      </w:r>
    </w:p>
    <w:p>
      <w:pPr>
        <w:spacing w:line="430" w:lineRule="exact"/>
        <w:ind w:firstLine="480" w:firstLineChars="200"/>
        <w:rPr>
          <w:rFonts w:ascii="宋体" w:hAnsi="宋体" w:cs="宋体"/>
          <w:color w:val="000000" w:themeColor="text1"/>
          <w:sz w:val="24"/>
        </w:rPr>
      </w:pPr>
      <w:r>
        <w:rPr>
          <w:rFonts w:hint="eastAsia" w:ascii="宋体" w:hAnsi="宋体" w:cs="宋体"/>
          <w:color w:val="000000" w:themeColor="text1"/>
          <w:sz w:val="24"/>
        </w:rPr>
        <w:t>根据企业规章制度是否精细、严谨程度、可操作性及完善程度进行分档打分，好6分，较好，4分，一般2分，</w:t>
      </w:r>
      <w:r>
        <w:rPr>
          <w:rFonts w:hint="eastAsia" w:ascii="宋体" w:hAnsi="宋体" w:cs="宋体"/>
          <w:bCs/>
          <w:color w:val="000000" w:themeColor="text1"/>
          <w:sz w:val="24"/>
        </w:rPr>
        <w:t>不提供者不得分。</w:t>
      </w:r>
    </w:p>
    <w:p>
      <w:pPr>
        <w:spacing w:line="430" w:lineRule="exact"/>
        <w:ind w:firstLine="482" w:firstLineChars="200"/>
        <w:rPr>
          <w:rFonts w:ascii="宋体" w:hAnsi="宋体"/>
          <w:b/>
          <w:color w:val="000000" w:themeColor="text1"/>
          <w:sz w:val="24"/>
        </w:rPr>
      </w:pPr>
      <w:r>
        <w:rPr>
          <w:rFonts w:hint="eastAsia" w:ascii="宋体" w:hAnsi="宋体"/>
          <w:b/>
          <w:color w:val="000000" w:themeColor="text1"/>
          <w:sz w:val="24"/>
        </w:rPr>
        <w:t>2.6对招标文件的响应程度（30分）</w:t>
      </w:r>
    </w:p>
    <w:p>
      <w:pPr>
        <w:spacing w:line="430" w:lineRule="exact"/>
        <w:ind w:firstLine="480" w:firstLineChars="200"/>
        <w:rPr>
          <w:rFonts w:ascii="宋体" w:cs="宋体"/>
          <w:color w:val="000000" w:themeColor="text1"/>
          <w:sz w:val="24"/>
        </w:rPr>
      </w:pPr>
      <w:r>
        <w:rPr>
          <w:rFonts w:hint="eastAsia" w:ascii="宋体" w:cs="宋体"/>
          <w:color w:val="000000" w:themeColor="text1"/>
          <w:sz w:val="24"/>
        </w:rPr>
        <w:t>2.6.1根据投标人提供投标产品图册、质量等成分说明、外观、工艺水平等横向比较，好15分，较好10分，一般5分，不响应者不得分。</w:t>
      </w:r>
    </w:p>
    <w:p>
      <w:pPr>
        <w:spacing w:line="430" w:lineRule="exact"/>
        <w:ind w:firstLine="480" w:firstLineChars="200"/>
        <w:rPr>
          <w:rFonts w:ascii="宋体" w:cs="宋体"/>
          <w:color w:val="000000" w:themeColor="text1"/>
          <w:sz w:val="24"/>
        </w:rPr>
      </w:pPr>
      <w:r>
        <w:rPr>
          <w:rFonts w:hint="eastAsia" w:ascii="宋体" w:cs="宋体"/>
          <w:color w:val="000000" w:themeColor="text1"/>
          <w:sz w:val="24"/>
        </w:rPr>
        <w:t>2.6.2针对本项目的技术服务方案及工艺流程说明分档打分，好15分，较好10分，一般5分，不响应者不得分。</w:t>
      </w:r>
    </w:p>
    <w:p>
      <w:pPr>
        <w:spacing w:line="430" w:lineRule="exact"/>
        <w:ind w:firstLine="482" w:firstLineChars="200"/>
        <w:rPr>
          <w:rFonts w:ascii="宋体" w:hAnsi="宋体"/>
          <w:b/>
          <w:sz w:val="24"/>
        </w:rPr>
      </w:pPr>
      <w:r>
        <w:rPr>
          <w:rFonts w:hint="eastAsia" w:ascii="宋体" w:hAnsi="宋体"/>
          <w:b/>
          <w:sz w:val="24"/>
        </w:rPr>
        <w:t>2.7投标报价40分</w:t>
      </w:r>
    </w:p>
    <w:p>
      <w:pPr>
        <w:spacing w:line="430" w:lineRule="exact"/>
        <w:ind w:firstLine="480" w:firstLineChars="200"/>
        <w:rPr>
          <w:rFonts w:ascii="宋体" w:cs="宋体"/>
          <w:sz w:val="24"/>
        </w:rPr>
      </w:pPr>
      <w:r>
        <w:rPr>
          <w:rFonts w:hint="eastAsia" w:ascii="宋体" w:cs="宋体"/>
          <w:sz w:val="24"/>
        </w:rPr>
        <w:t>投标报价得分计算公式：</w:t>
      </w:r>
    </w:p>
    <w:p>
      <w:pPr>
        <w:spacing w:line="430" w:lineRule="exact"/>
        <w:ind w:firstLine="480" w:firstLineChars="200"/>
        <w:rPr>
          <w:rFonts w:ascii="宋体" w:cs="宋体"/>
          <w:sz w:val="24"/>
        </w:rPr>
      </w:pPr>
      <w:r>
        <w:rPr>
          <w:rFonts w:hint="eastAsia" w:ascii="宋体" w:cs="宋体"/>
          <w:sz w:val="24"/>
        </w:rPr>
        <w:t>（1）评标价=投标报价按政策规定折扣后的价格；</w:t>
      </w:r>
    </w:p>
    <w:p>
      <w:pPr>
        <w:spacing w:line="430" w:lineRule="exact"/>
        <w:ind w:firstLine="420"/>
        <w:rPr>
          <w:rFonts w:ascii="宋体" w:cs="宋体"/>
          <w:sz w:val="24"/>
        </w:rPr>
      </w:pPr>
      <w:r>
        <w:rPr>
          <w:rFonts w:hint="eastAsia" w:ascii="宋体" w:cs="宋体"/>
          <w:sz w:val="24"/>
        </w:rPr>
        <w:t>（2）评标价得分=（评标基准价/评标价）×40。</w:t>
      </w:r>
    </w:p>
    <w:p>
      <w:pPr>
        <w:spacing w:line="430" w:lineRule="exact"/>
        <w:ind w:firstLine="420"/>
        <w:rPr>
          <w:rFonts w:ascii="宋体" w:cs="宋体"/>
          <w:sz w:val="24"/>
        </w:rPr>
      </w:pPr>
      <w:r>
        <w:rPr>
          <w:rFonts w:hint="eastAsia" w:ascii="宋体" w:cs="宋体"/>
          <w:sz w:val="24"/>
          <w:lang w:val="zh-CN"/>
        </w:rPr>
        <w:t>评标基准价：满足招标文件要求的有效投标报价中，最低的投标报价为评标基准价。</w:t>
      </w:r>
    </w:p>
    <w:p>
      <w:pPr>
        <w:adjustRightInd w:val="0"/>
        <w:snapToGrid w:val="0"/>
        <w:spacing w:line="430" w:lineRule="exact"/>
        <w:ind w:firstLine="482" w:firstLineChars="200"/>
        <w:rPr>
          <w:rFonts w:ascii="宋体" w:hAnsi="宋体" w:eastAsia="宋体" w:cs="仿宋_GB2312"/>
          <w:b/>
          <w:bCs/>
          <w:sz w:val="24"/>
        </w:rPr>
      </w:pPr>
      <w:r>
        <w:rPr>
          <w:rFonts w:hint="eastAsia" w:ascii="宋体" w:hAnsi="宋体" w:eastAsia="宋体" w:cs="仿宋_GB2312"/>
          <w:b/>
          <w:bCs/>
          <w:sz w:val="24"/>
        </w:rPr>
        <w:t>注：1、各投标人的最终得分：评标委员会成员对上述各项分别打分、汇总后的算术平均值，采用四舍五入法，保留小数点后二位。</w:t>
      </w:r>
    </w:p>
    <w:p>
      <w:pPr>
        <w:adjustRightInd w:val="0"/>
        <w:snapToGrid w:val="0"/>
        <w:spacing w:line="430" w:lineRule="exact"/>
        <w:ind w:firstLine="482" w:firstLineChars="200"/>
        <w:rPr>
          <w:rFonts w:ascii="宋体" w:hAnsi="宋体" w:eastAsia="宋体" w:cs="仿宋_GB2312"/>
          <w:b/>
          <w:bCs/>
          <w:sz w:val="24"/>
        </w:rPr>
      </w:pPr>
      <w:r>
        <w:rPr>
          <w:rFonts w:hint="eastAsia" w:ascii="宋体" w:hAnsi="宋体" w:eastAsia="宋体" w:cs="仿宋_GB2312"/>
          <w:b/>
          <w:bCs/>
          <w:sz w:val="24"/>
        </w:rPr>
        <w:t>2、本评分办法中的各种有效证明材料，投标人必须在投标文件中提供完整的复印件，且在评标时须同时提供与复印件一致的原件，否则不得分。</w:t>
      </w:r>
    </w:p>
    <w:p>
      <w:pPr>
        <w:adjustRightInd w:val="0"/>
        <w:snapToGrid w:val="0"/>
        <w:spacing w:line="430" w:lineRule="exact"/>
        <w:ind w:firstLine="482" w:firstLineChars="200"/>
        <w:rPr>
          <w:rFonts w:cs="宋体" w:asciiTheme="majorEastAsia" w:hAnsiTheme="majorEastAsia" w:eastAsiaTheme="majorEastAsia"/>
          <w:b/>
          <w:kern w:val="0"/>
          <w:sz w:val="36"/>
          <w:szCs w:val="36"/>
        </w:rPr>
      </w:pPr>
      <w:r>
        <w:rPr>
          <w:rFonts w:hint="eastAsia" w:ascii="宋体" w:hAnsi="宋体" w:eastAsia="宋体" w:cs="仿宋_GB2312"/>
          <w:b/>
          <w:bCs/>
          <w:sz w:val="24"/>
        </w:rPr>
        <w:t>3、本评分办法中涉及提供人员相关情况的，均须同时提供投标截止时间前三个月内任何一个月本单位为其缴纳社会保险的证明材料，否则不得分。</w:t>
      </w:r>
    </w:p>
    <w:p>
      <w:pPr>
        <w:pStyle w:val="8"/>
        <w:spacing w:line="360" w:lineRule="auto"/>
        <w:contextualSpacing/>
        <w:jc w:val="center"/>
        <w:rPr>
          <w:rFonts w:cs="宋体" w:asciiTheme="majorEastAsia" w:hAnsiTheme="majorEastAsia" w:eastAsiaTheme="majorEastAsia"/>
          <w:b/>
          <w:kern w:val="0"/>
          <w:sz w:val="36"/>
          <w:szCs w:val="36"/>
        </w:rPr>
      </w:pPr>
    </w:p>
    <w:p>
      <w:pPr>
        <w:pStyle w:val="8"/>
        <w:spacing w:line="360" w:lineRule="auto"/>
        <w:contextualSpacing/>
        <w:jc w:val="center"/>
        <w:rPr>
          <w:rFonts w:cs="宋体" w:asciiTheme="majorEastAsia" w:hAnsiTheme="majorEastAsia" w:eastAsiaTheme="majorEastAsia"/>
          <w:b/>
          <w:kern w:val="0"/>
          <w:sz w:val="36"/>
          <w:szCs w:val="36"/>
        </w:rPr>
      </w:pPr>
    </w:p>
    <w:p>
      <w:pPr>
        <w:pStyle w:val="8"/>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第六章合同条款及格式</w:t>
      </w:r>
    </w:p>
    <w:p>
      <w:pPr>
        <w:autoSpaceDE w:val="0"/>
        <w:autoSpaceDN w:val="0"/>
        <w:adjustRightInd w:val="0"/>
        <w:spacing w:line="360" w:lineRule="auto"/>
        <w:jc w:val="center"/>
        <w:outlineLvl w:val="0"/>
        <w:rPr>
          <w:rFonts w:ascii="黑体" w:eastAsia="黑体" w:cs="黑体"/>
          <w:b/>
          <w:bCs/>
          <w:sz w:val="28"/>
          <w:szCs w:val="28"/>
          <w:lang w:val="zh-CN"/>
        </w:rPr>
      </w:pPr>
      <w:r>
        <w:rPr>
          <w:rFonts w:hint="eastAsia" w:ascii="黑体" w:eastAsia="黑体" w:cs="黑体"/>
          <w:b/>
          <w:bCs/>
          <w:sz w:val="28"/>
          <w:szCs w:val="28"/>
          <w:lang w:val="zh-CN"/>
        </w:rPr>
        <w:t>一、</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360" w:lineRule="auto"/>
        <w:jc w:val="center"/>
        <w:rPr>
          <w:rFonts w:ascii="黑体" w:eastAsia="黑体" w:cs="黑体"/>
          <w:b/>
          <w:bCs/>
          <w:sz w:val="28"/>
          <w:szCs w:val="28"/>
          <w:lang w:val="zh-CN"/>
        </w:rPr>
      </w:pP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本合同项下所提供服务的技术规格标准应与本招标文件技术规格规定的标准相一致。</w:t>
      </w:r>
    </w:p>
    <w:p>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合同双方均为国内法人的，其争端的仲裁应由合同发生地许昌市仲裁委员会根据其仲裁程序进行。</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合同书写应用中文书写。合同五份，甲乙双方及许昌市政府采购中心和许昌市政府监督采购管理办公室及相关业务科室（备案）各执一份，具有同等法律效力。</w:t>
      </w:r>
    </w:p>
    <w:p>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autoSpaceDE w:val="0"/>
        <w:autoSpaceDN w:val="0"/>
        <w:adjustRightInd w:val="0"/>
        <w:spacing w:line="360" w:lineRule="auto"/>
        <w:jc w:val="center"/>
        <w:rPr>
          <w:rFonts w:ascii="黑体" w:eastAsia="黑体" w:cs="黑体"/>
          <w:b/>
          <w:bCs/>
          <w:sz w:val="28"/>
          <w:szCs w:val="28"/>
          <w:lang w:val="zh-CN"/>
        </w:rPr>
      </w:pPr>
    </w:p>
    <w:p>
      <w:pPr>
        <w:autoSpaceDE w:val="0"/>
        <w:autoSpaceDN w:val="0"/>
        <w:adjustRightInd w:val="0"/>
        <w:spacing w:line="360" w:lineRule="auto"/>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r>
        <w:rPr>
          <w:rFonts w:hint="eastAsia" w:ascii="黑体" w:eastAsia="黑体" w:cs="黑体"/>
          <w:b/>
          <w:bCs/>
          <w:sz w:val="28"/>
          <w:szCs w:val="28"/>
          <w:lang w:val="zh-CN"/>
        </w:rPr>
        <w:t>二、</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360" w:lineRule="auto"/>
        <w:jc w:val="center"/>
        <w:rPr>
          <w:rFonts w:ascii="宋体" w:cs="宋体"/>
          <w:b/>
          <w:bCs/>
          <w:sz w:val="30"/>
          <w:szCs w:val="30"/>
          <w:lang w:val="zh-CN"/>
        </w:rPr>
      </w:pP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autoSpaceDE w:val="0"/>
        <w:autoSpaceDN w:val="0"/>
        <w:adjustRightInd w:val="0"/>
        <w:spacing w:line="360" w:lineRule="auto"/>
        <w:jc w:val="center"/>
        <w:rPr>
          <w:rFonts w:ascii="黑体" w:eastAsia="黑体" w:cs="黑体"/>
          <w:b/>
          <w:bCs/>
          <w:sz w:val="28"/>
          <w:szCs w:val="28"/>
          <w:lang w:val="zh-CN"/>
        </w:rPr>
      </w:pPr>
    </w:p>
    <w:p>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b/>
          <w:bCs/>
          <w:sz w:val="28"/>
          <w:szCs w:val="28"/>
          <w:lang w:val="zh-CN"/>
        </w:rPr>
        <w:br w:type="page"/>
      </w:r>
      <w:r>
        <w:rPr>
          <w:rFonts w:hint="eastAsia" w:ascii="黑体" w:eastAsia="黑体" w:cs="黑体"/>
          <w:b/>
          <w:bCs/>
          <w:sz w:val="28"/>
          <w:szCs w:val="28"/>
          <w:lang w:val="zh-CN"/>
        </w:rPr>
        <w:t>三、</w:t>
      </w:r>
      <w:r>
        <w:rPr>
          <w:rFonts w:ascii="黑体" w:eastAsia="黑体" w:cs="黑体"/>
          <w:b/>
          <w:bCs/>
          <w:sz w:val="28"/>
          <w:szCs w:val="28"/>
          <w:lang w:val="zh-CN"/>
        </w:rPr>
        <w:t xml:space="preserve"> </w:t>
      </w:r>
      <w:r>
        <w:rPr>
          <w:rFonts w:hint="eastAsia" w:ascii="黑体" w:eastAsia="黑体" w:cs="黑体"/>
          <w:b/>
          <w:bCs/>
          <w:sz w:val="28"/>
          <w:szCs w:val="28"/>
          <w:lang w:val="zh-CN"/>
        </w:rPr>
        <w:t>合同书</w:t>
      </w:r>
      <w:r>
        <w:rPr>
          <w:rFonts w:ascii="黑体" w:eastAsia="黑体" w:cs="黑体"/>
          <w:b/>
          <w:bCs/>
          <w:sz w:val="28"/>
          <w:szCs w:val="28"/>
          <w:lang w:val="zh-CN"/>
        </w:rPr>
        <w:t xml:space="preserve"> </w:t>
      </w:r>
      <w:r>
        <w:rPr>
          <w:rFonts w:hint="eastAsia" w:ascii="黑体" w:eastAsia="黑体" w:cs="黑体"/>
          <w:b/>
          <w:bCs/>
          <w:sz w:val="28"/>
          <w:szCs w:val="28"/>
          <w:lang w:val="zh-CN"/>
        </w:rPr>
        <w:t>（参考样本）</w:t>
      </w:r>
    </w:p>
    <w:p>
      <w:pPr>
        <w:autoSpaceDE w:val="0"/>
        <w:autoSpaceDN w:val="0"/>
        <w:adjustRightInd w:val="0"/>
        <w:spacing w:line="360" w:lineRule="auto"/>
        <w:rPr>
          <w:rFonts w:ascii="宋体" w:cs="宋体"/>
          <w:sz w:val="24"/>
          <w:lang w:val="zh-CN"/>
        </w:rPr>
      </w:pPr>
      <w:r>
        <w:rPr>
          <w:rFonts w:ascii="仿宋_GB2312" w:eastAsia="仿宋_GB2312" w:cs="仿宋_GB2312"/>
          <w:sz w:val="24"/>
          <w:lang w:val="zh-CN"/>
        </w:rPr>
        <w:t xml:space="preserve">                                                                                        </w:t>
      </w:r>
      <w:r>
        <w:rPr>
          <w:rFonts w:hint="eastAsia" w:ascii="宋体" w:cs="宋体"/>
          <w:sz w:val="24"/>
          <w:lang w:val="zh-CN"/>
        </w:rPr>
        <w:t>合同编号：</w:t>
      </w:r>
    </w:p>
    <w:p>
      <w:pPr>
        <w:autoSpaceDE w:val="0"/>
        <w:autoSpaceDN w:val="0"/>
        <w:adjustRightInd w:val="0"/>
        <w:spacing w:line="360" w:lineRule="auto"/>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lang w:val="zh-CN"/>
        </w:rPr>
        <w:t>供、需双方根据</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二、货物名称、数量、规格、型号、金额及交货期</w:t>
      </w:r>
    </w:p>
    <w:tbl>
      <w:tblPr>
        <w:tblStyle w:val="17"/>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w:t>
            </w:r>
            <w:r>
              <w:rPr>
                <w:sz w:val="24"/>
              </w:rPr>
              <w:t xml:space="preserve"> </w:t>
            </w:r>
            <w:r>
              <w:rPr>
                <w:rFonts w:hint="eastAsia" w:ascii="宋体" w:cs="宋体"/>
                <w:sz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w:t>
            </w:r>
            <w:r>
              <w:rPr>
                <w:sz w:val="24"/>
              </w:rPr>
              <w:t xml:space="preserve"> </w:t>
            </w:r>
            <w:r>
              <w:rPr>
                <w:rFonts w:hint="eastAsia" w:ascii="宋体" w:cs="宋体"/>
                <w:sz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w:t>
            </w:r>
            <w:r>
              <w:rPr>
                <w:sz w:val="24"/>
              </w:rPr>
              <w:t xml:space="preserve"> </w:t>
            </w:r>
            <w:r>
              <w:rPr>
                <w:rFonts w:hint="eastAsia" w:ascii="宋体" w:cs="宋体"/>
                <w:sz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w:t>
            </w:r>
            <w:r>
              <w:rPr>
                <w:sz w:val="24"/>
              </w:rPr>
              <w:t xml:space="preserve">  </w:t>
            </w:r>
            <w:r>
              <w:rPr>
                <w:rFonts w:hint="eastAsia" w:ascii="宋体" w:cs="宋体"/>
                <w:sz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w:t>
            </w:r>
            <w:r>
              <w:rPr>
                <w:sz w:val="24"/>
              </w:rPr>
              <w:t xml:space="preserve">           </w:t>
            </w:r>
            <w:r>
              <w:rPr>
                <w:rFonts w:hint="eastAsia" w:ascii="宋体" w:cs="宋体"/>
                <w:sz w:val="24"/>
                <w:lang w:val="zh-CN"/>
              </w:rPr>
              <w:t>小写：</w:t>
            </w:r>
          </w:p>
        </w:tc>
      </w:tr>
    </w:tbl>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三、设备质量要求及供方对质量负责的条件和期限</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、供方提供的货物须是全新的且保证不是库存或积压品</w:t>
      </w:r>
      <w:r>
        <w:rPr>
          <w:rFonts w:ascii="宋体" w:cs="宋体"/>
          <w:sz w:val="24"/>
          <w:lang w:val="zh-CN"/>
        </w:rPr>
        <w:t>(</w:t>
      </w:r>
      <w:r>
        <w:rPr>
          <w:rFonts w:hint="eastAsia" w:ascii="宋体" w:cs="宋体"/>
          <w:sz w:val="24"/>
          <w:lang w:val="zh-CN"/>
        </w:rPr>
        <w:t>包括零部件</w:t>
      </w:r>
      <w:r>
        <w:rPr>
          <w:rFonts w:ascii="宋体" w:cs="宋体"/>
          <w:sz w:val="24"/>
          <w:lang w:val="zh-CN"/>
        </w:rPr>
        <w:t>)</w:t>
      </w:r>
      <w:r>
        <w:rPr>
          <w:rFonts w:hint="eastAsia" w:ascii="宋体" w:cs="宋体"/>
          <w:sz w:val="24"/>
          <w:lang w:val="zh-CN"/>
        </w:rPr>
        <w:t>，符合国家、部委或地方相关标准以及该产品的出厂标准。</w:t>
      </w:r>
    </w:p>
    <w:p>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hint="eastAsia" w:ascii="宋体" w:cs="宋体"/>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sz w:val="24"/>
          <w:lang w:val="zh-CN"/>
        </w:rPr>
      </w:pPr>
      <w:r>
        <w:rPr>
          <w:rFonts w:hint="eastAsia" w:ascii="宋体" w:cs="宋体"/>
          <w:sz w:val="24"/>
          <w:lang w:val="zh-CN"/>
        </w:rPr>
        <w:t>四、交货时间、地点、方式：</w:t>
      </w:r>
      <w:r>
        <w:rPr>
          <w:rFonts w:ascii="宋体" w:cs="宋体"/>
          <w:sz w:val="24"/>
          <w:lang w:val="zh-CN"/>
        </w:rPr>
        <w:t xml:space="preserve"> </w:t>
      </w:r>
      <w:r>
        <w:rPr>
          <w:rFonts w:hint="eastAsia" w:ascii="宋体" w:cs="宋体"/>
          <w:sz w:val="24"/>
          <w:lang w:val="zh-CN"/>
        </w:rPr>
        <w:t>年</w:t>
      </w:r>
      <w:r>
        <w:rPr>
          <w:rFonts w:ascii="宋体" w:cs="宋体"/>
          <w:sz w:val="24"/>
          <w:lang w:val="zh-CN"/>
        </w:rPr>
        <w:t xml:space="preserve"> </w:t>
      </w:r>
      <w:r>
        <w:rPr>
          <w:rFonts w:hint="eastAsia" w:ascii="宋体" w:cs="宋体"/>
          <w:sz w:val="24"/>
          <w:lang w:val="zh-CN"/>
        </w:rPr>
        <w:t>月</w:t>
      </w:r>
      <w:r>
        <w:rPr>
          <w:rFonts w:ascii="宋体" w:cs="宋体"/>
          <w:sz w:val="24"/>
          <w:lang w:val="zh-CN"/>
        </w:rPr>
        <w:t xml:space="preserve"> </w:t>
      </w:r>
      <w:r>
        <w:rPr>
          <w:rFonts w:hint="eastAsia" w:ascii="宋体" w:cs="宋体"/>
          <w:sz w:val="24"/>
          <w:lang w:val="zh-CN"/>
        </w:rPr>
        <w:t>日前，供方负责将货物按需方规定的地点交货、安装、调试完毕，并具备验收条件。</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八、售后服务：按招标文件及投标文件相应条款执行。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九、结算方式：设备到货经验收合格后付总价的</w:t>
      </w:r>
      <w:r>
        <w:rPr>
          <w:rFonts w:ascii="宋体" w:cs="宋体"/>
          <w:sz w:val="24"/>
          <w:lang w:val="zh-CN"/>
        </w:rPr>
        <w:t xml:space="preserve">   %</w:t>
      </w:r>
      <w:r>
        <w:rPr>
          <w:rFonts w:hint="eastAsia" w:ascii="宋体" w:cs="宋体"/>
          <w:sz w:val="24"/>
          <w:lang w:val="zh-CN"/>
        </w:rPr>
        <w:t>，运行三个月无质量问题付</w:t>
      </w:r>
      <w:r>
        <w:rPr>
          <w:rFonts w:ascii="宋体" w:cs="宋体"/>
          <w:sz w:val="24"/>
          <w:lang w:val="zh-CN"/>
        </w:rPr>
        <w:t xml:space="preserve">    %</w:t>
      </w:r>
      <w:r>
        <w:rPr>
          <w:rFonts w:hint="eastAsia" w:ascii="宋体" w:cs="宋体"/>
          <w:sz w:val="24"/>
          <w:lang w:val="zh-CN"/>
        </w:rPr>
        <w:t>，剩余</w:t>
      </w:r>
      <w:r>
        <w:rPr>
          <w:rFonts w:ascii="宋体" w:cs="宋体"/>
          <w:sz w:val="24"/>
          <w:lang w:val="zh-CN"/>
        </w:rPr>
        <w:t xml:space="preserve">    %</w:t>
      </w:r>
      <w:r>
        <w:rPr>
          <w:rFonts w:hint="eastAsia" w:ascii="宋体" w:cs="宋体"/>
          <w:sz w:val="24"/>
          <w:lang w:val="zh-CN"/>
        </w:rPr>
        <w:t>满一年无质量问题一次付清。</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十、法律责任</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hint="eastAsia" w:ascii="宋体" w:cs="宋体"/>
          <w:sz w:val="24"/>
          <w:lang w:val="zh-CN"/>
        </w:rPr>
        <w:t>、供方逾期交付货物，应向需方每日支付逾期交货部分货款总值</w:t>
      </w:r>
      <w:r>
        <w:rPr>
          <w:rFonts w:ascii="宋体" w:cs="宋体"/>
          <w:sz w:val="24"/>
          <w:lang w:val="zh-CN"/>
        </w:rPr>
        <w:t>5%</w:t>
      </w:r>
      <w:r>
        <w:rPr>
          <w:rFonts w:hint="eastAsia" w:ascii="宋体" w:cs="宋体"/>
          <w:sz w:val="24"/>
          <w:lang w:val="zh-CN"/>
        </w:rPr>
        <w:t>的违约金；在合同规定的交货期满</w:t>
      </w:r>
      <w:r>
        <w:rPr>
          <w:rFonts w:ascii="宋体" w:cs="宋体"/>
          <w:sz w:val="24"/>
          <w:lang w:val="zh-CN"/>
        </w:rPr>
        <w:t>15</w:t>
      </w:r>
      <w:r>
        <w:rPr>
          <w:rFonts w:hint="eastAsia" w:ascii="宋体" w:cs="宋体"/>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hint="eastAsia" w:ascii="宋体" w:cs="宋体"/>
          <w:sz w:val="24"/>
          <w:lang w:val="zh-CN"/>
        </w:rPr>
        <w:t>、供方在本合同规定的交货期内不能交货，应向需方支付全部合同金额</w:t>
      </w:r>
      <w:r>
        <w:rPr>
          <w:rFonts w:ascii="宋体" w:cs="宋体"/>
          <w:sz w:val="24"/>
          <w:lang w:val="zh-CN"/>
        </w:rPr>
        <w:t>5%</w:t>
      </w:r>
      <w:r>
        <w:rPr>
          <w:rFonts w:hint="eastAsia" w:ascii="宋体" w:cs="宋体"/>
          <w:sz w:val="24"/>
          <w:lang w:val="zh-CN"/>
        </w:rPr>
        <w:t>的违约金，需方有权终止合同。</w:t>
      </w:r>
    </w:p>
    <w:p>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hint="eastAsia" w:ascii="宋体" w:cs="宋体"/>
          <w:sz w:val="24"/>
          <w:lang w:val="zh-CN"/>
        </w:rPr>
        <w:t>、需方无正当理由拒收设备，应向供方支付无正当理由拒收设备金额</w:t>
      </w:r>
      <w:r>
        <w:rPr>
          <w:rFonts w:ascii="宋体" w:cs="宋体"/>
          <w:sz w:val="24"/>
          <w:lang w:val="zh-CN"/>
        </w:rPr>
        <w:t>5%</w:t>
      </w:r>
      <w:r>
        <w:rPr>
          <w:rFonts w:hint="eastAsia" w:ascii="宋体" w:cs="宋体"/>
          <w:sz w:val="24"/>
          <w:lang w:val="zh-CN"/>
        </w:rPr>
        <w:t>的违约金。</w:t>
      </w:r>
      <w:r>
        <w:rPr>
          <w:rFonts w:ascii="宋体" w:cs="宋体"/>
          <w:sz w:val="24"/>
          <w:lang w:val="zh-CN"/>
        </w:rPr>
        <w:t xml:space="preserve">  </w:t>
      </w:r>
    </w:p>
    <w:p>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hint="eastAsia" w:ascii="宋体" w:cs="宋体"/>
          <w:sz w:val="24"/>
          <w:lang w:val="zh-CN"/>
        </w:rPr>
        <w:t>、因供方原因造成逾期付款，需方不承担责任。</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sz w:val="24"/>
          <w:lang w:val="zh-CN"/>
        </w:rPr>
      </w:pPr>
      <w:r>
        <w:rPr>
          <w:rFonts w:hint="eastAsia" w:ascii="宋体" w:cs="宋体"/>
          <w:sz w:val="24"/>
          <w:lang w:val="zh-CN"/>
        </w:rPr>
        <w:t>十二、合同生效及其它：本合同经双方法定代表人或委托代理人签字并加盖公章后生效。本合同一式五份，供需双方各一份、招标人三份。</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供方：</w:t>
      </w:r>
      <w:r>
        <w:rPr>
          <w:rFonts w:ascii="宋体" w:cs="宋体"/>
          <w:sz w:val="24"/>
          <w:lang w:val="zh-CN"/>
        </w:rPr>
        <w:t xml:space="preserve">                              </w:t>
      </w:r>
      <w:r>
        <w:rPr>
          <w:rFonts w:hint="eastAsia" w:ascii="宋体" w:cs="宋体"/>
          <w:sz w:val="24"/>
          <w:lang w:val="zh-CN"/>
        </w:rPr>
        <w:t>需方：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地址：</w:t>
      </w:r>
      <w:r>
        <w:rPr>
          <w:rFonts w:ascii="宋体" w:cs="宋体"/>
          <w:sz w:val="24"/>
          <w:lang w:val="zh-CN"/>
        </w:rPr>
        <w:t xml:space="preserve">                              </w:t>
      </w:r>
      <w:r>
        <w:rPr>
          <w:rFonts w:hint="eastAsia" w:ascii="宋体" w:cs="宋体"/>
          <w:sz w:val="24"/>
          <w:lang w:val="zh-CN"/>
        </w:rPr>
        <w:t>地址：</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法定代表人：</w:t>
      </w:r>
      <w:r>
        <w:rPr>
          <w:rFonts w:ascii="宋体" w:cs="宋体"/>
          <w:sz w:val="24"/>
          <w:lang w:val="zh-CN"/>
        </w:rPr>
        <w:t xml:space="preserve">                        </w:t>
      </w:r>
      <w:r>
        <w:rPr>
          <w:rFonts w:hint="eastAsia" w:ascii="宋体" w:cs="宋体"/>
          <w:sz w:val="24"/>
          <w:lang w:val="zh-CN"/>
        </w:rPr>
        <w:t>法定代表人：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委托代理人：</w:t>
      </w:r>
      <w:r>
        <w:rPr>
          <w:rFonts w:ascii="宋体" w:cs="宋体"/>
          <w:sz w:val="24"/>
          <w:lang w:val="zh-CN"/>
        </w:rPr>
        <w:t xml:space="preserve">                        </w:t>
      </w:r>
      <w:r>
        <w:rPr>
          <w:rFonts w:hint="eastAsia" w:ascii="宋体" w:cs="宋体"/>
          <w:sz w:val="24"/>
          <w:lang w:val="zh-CN"/>
        </w:rPr>
        <w:t>委托代理人：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电话：</w:t>
      </w:r>
      <w:r>
        <w:rPr>
          <w:rFonts w:ascii="宋体" w:cs="宋体"/>
          <w:sz w:val="24"/>
          <w:lang w:val="zh-CN"/>
        </w:rPr>
        <w:t xml:space="preserve">                              </w:t>
      </w:r>
      <w:r>
        <w:rPr>
          <w:rFonts w:hint="eastAsia" w:ascii="宋体" w:cs="宋体"/>
          <w:sz w:val="24"/>
          <w:lang w:val="zh-CN"/>
        </w:rPr>
        <w:t>电话：</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开户银行：</w:t>
      </w:r>
      <w:r>
        <w:rPr>
          <w:rFonts w:ascii="宋体" w:cs="宋体"/>
          <w:sz w:val="24"/>
          <w:lang w:val="zh-CN"/>
        </w:rPr>
        <w:t xml:space="preserve">                          </w:t>
      </w:r>
      <w:r>
        <w:rPr>
          <w:rFonts w:hint="eastAsia" w:ascii="宋体" w:cs="宋体"/>
          <w:sz w:val="24"/>
          <w:lang w:val="zh-CN"/>
        </w:rPr>
        <w:t>开户银行：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帐号：</w:t>
      </w:r>
      <w:r>
        <w:rPr>
          <w:rFonts w:ascii="宋体" w:cs="宋体"/>
          <w:sz w:val="24"/>
          <w:lang w:val="zh-CN"/>
        </w:rPr>
        <w:t xml:space="preserve">                              </w:t>
      </w:r>
      <w:r>
        <w:rPr>
          <w:rFonts w:hint="eastAsia" w:ascii="宋体" w:cs="宋体"/>
          <w:sz w:val="24"/>
          <w:lang w:val="zh-CN"/>
        </w:rPr>
        <w:t>帐号：</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税务登记证号：</w:t>
      </w:r>
      <w:r>
        <w:rPr>
          <w:rFonts w:ascii="宋体" w:cs="宋体"/>
          <w:sz w:val="24"/>
          <w:lang w:val="zh-CN"/>
        </w:rPr>
        <w:t xml:space="preserve">                      </w:t>
      </w:r>
      <w:r>
        <w:rPr>
          <w:rFonts w:hint="eastAsia" w:ascii="宋体" w:cs="宋体"/>
          <w:sz w:val="24"/>
          <w:lang w:val="zh-CN"/>
        </w:rPr>
        <w:t>签定时间：</w:t>
      </w:r>
    </w:p>
    <w:p>
      <w:pPr>
        <w:pStyle w:val="8"/>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 投标文件有关格式</w:t>
      </w:r>
    </w:p>
    <w:p>
      <w:pPr>
        <w:adjustRightInd w:val="0"/>
        <w:snapToGrid w:val="0"/>
        <w:spacing w:line="360" w:lineRule="auto"/>
        <w:rPr>
          <w:rFonts w:ascii="宋体" w:hAnsi="宋体"/>
          <w:color w:val="000000"/>
          <w:sz w:val="24"/>
          <w:szCs w:val="24"/>
        </w:rPr>
      </w:pPr>
    </w:p>
    <w:p>
      <w:pPr>
        <w:jc w:val="left"/>
        <w:rPr>
          <w:rStyle w:val="31"/>
          <w:rFonts w:ascii="宋体" w:hAnsi="宋体" w:eastAsia="宋体"/>
        </w:rPr>
      </w:pPr>
      <w:bookmarkStart w:id="1" w:name="_Toc10789"/>
      <w:bookmarkStart w:id="2" w:name="_Toc24837"/>
      <w:bookmarkStart w:id="3" w:name="_Toc4786"/>
      <w:r>
        <w:rPr>
          <w:rStyle w:val="31"/>
          <w:rFonts w:hint="eastAsia" w:ascii="宋体" w:hAnsi="宋体" w:eastAsia="宋体"/>
        </w:rPr>
        <w:t>投标文件封皮格式</w:t>
      </w:r>
    </w:p>
    <w:bookmarkEnd w:id="1"/>
    <w:bookmarkEnd w:id="2"/>
    <w:bookmarkEnd w:id="3"/>
    <w:p>
      <w:pPr>
        <w:jc w:val="right"/>
        <w:rPr>
          <w:rStyle w:val="31"/>
          <w:rFonts w:ascii="宋体" w:hAnsi="宋体" w:eastAsia="宋体"/>
        </w:rPr>
      </w:pPr>
      <w:bookmarkStart w:id="4" w:name="_Toc5131"/>
      <w:bookmarkStart w:id="5" w:name="_Toc16238"/>
      <w:bookmarkStart w:id="6" w:name="_Toc14398"/>
      <w:bookmarkStart w:id="7" w:name="_Toc12595"/>
    </w:p>
    <w:p>
      <w:pPr>
        <w:jc w:val="right"/>
        <w:rPr>
          <w:rStyle w:val="31"/>
          <w:rFonts w:ascii="宋体" w:hAnsi="宋体" w:eastAsia="宋体"/>
        </w:rPr>
      </w:pPr>
      <w:r>
        <w:rPr>
          <w:rStyle w:val="31"/>
          <w:rFonts w:hint="eastAsia" w:ascii="宋体" w:hAnsi="宋体" w:eastAsia="宋体"/>
        </w:rPr>
        <w:t>正本/副本</w:t>
      </w:r>
    </w:p>
    <w:bookmarkEnd w:id="4"/>
    <w:bookmarkEnd w:id="5"/>
    <w:bookmarkEnd w:id="6"/>
    <w:bookmarkEnd w:id="7"/>
    <w:p>
      <w:pPr>
        <w:jc w:val="left"/>
        <w:rPr>
          <w:rStyle w:val="31"/>
          <w:rFonts w:ascii="宋体" w:hAnsi="宋体" w:eastAsia="宋体"/>
        </w:rPr>
      </w:pPr>
    </w:p>
    <w:p>
      <w:pPr>
        <w:rPr>
          <w:rFonts w:ascii="宋体" w:hAnsi="宋体" w:eastAsia="宋体" w:cs="微软雅黑"/>
          <w:sz w:val="28"/>
          <w:szCs w:val="28"/>
          <w:u w:val="single"/>
        </w:rPr>
      </w:pPr>
    </w:p>
    <w:p>
      <w:pPr>
        <w:spacing w:line="276" w:lineRule="auto"/>
        <w:jc w:val="center"/>
        <w:rPr>
          <w:rFonts w:ascii="宋体" w:hAnsi="宋体" w:eastAsia="宋体" w:cs="宋体"/>
          <w:b/>
          <w:bCs/>
          <w:sz w:val="40"/>
          <w:szCs w:val="40"/>
          <w:u w:val="single"/>
        </w:rPr>
      </w:pPr>
      <w:r>
        <w:rPr>
          <w:rFonts w:hint="eastAsia" w:ascii="宋体" w:hAnsi="宋体" w:eastAsia="宋体" w:cs="宋体"/>
          <w:b/>
          <w:bCs/>
          <w:sz w:val="40"/>
          <w:szCs w:val="40"/>
          <w:u w:val="single"/>
        </w:rPr>
        <w:t>（项目名称）</w:t>
      </w:r>
    </w:p>
    <w:p>
      <w:pPr>
        <w:jc w:val="center"/>
        <w:rPr>
          <w:rFonts w:ascii="宋体" w:hAnsi="宋体" w:eastAsia="宋体" w:cs="微软雅黑"/>
          <w:sz w:val="28"/>
          <w:szCs w:val="28"/>
          <w:u w:val="single"/>
        </w:rPr>
      </w:pPr>
    </w:p>
    <w:p>
      <w:pPr>
        <w:rPr>
          <w:rFonts w:ascii="宋体" w:hAnsi="宋体" w:eastAsia="宋体" w:cs="微软雅黑"/>
          <w:sz w:val="20"/>
          <w:szCs w:val="20"/>
        </w:rPr>
      </w:pPr>
    </w:p>
    <w:p>
      <w:pPr>
        <w:rPr>
          <w:rFonts w:ascii="宋体" w:hAnsi="宋体" w:eastAsia="宋体" w:cs="微软雅黑"/>
          <w:sz w:val="20"/>
          <w:szCs w:val="20"/>
        </w:rPr>
      </w:pPr>
    </w:p>
    <w:p>
      <w:pPr>
        <w:jc w:val="center"/>
        <w:rPr>
          <w:rFonts w:ascii="宋体" w:hAnsi="宋体" w:eastAsia="宋体" w:cs="微软雅黑"/>
          <w:sz w:val="72"/>
          <w:szCs w:val="72"/>
        </w:rPr>
      </w:pPr>
      <w:r>
        <w:rPr>
          <w:rFonts w:hint="eastAsia" w:ascii="宋体" w:hAnsi="宋体" w:eastAsia="宋体" w:cs="微软雅黑"/>
          <w:sz w:val="72"/>
          <w:szCs w:val="72"/>
        </w:rPr>
        <w:t>投 标 文 件</w:t>
      </w:r>
    </w:p>
    <w:p>
      <w:pPr>
        <w:rPr>
          <w:rFonts w:ascii="宋体" w:hAnsi="宋体" w:eastAsia="宋体" w:cs="微软雅黑"/>
          <w:sz w:val="28"/>
          <w:szCs w:val="28"/>
        </w:rPr>
      </w:pPr>
    </w:p>
    <w:p>
      <w:pPr>
        <w:ind w:firstLine="3080" w:firstLineChars="1100"/>
        <w:rPr>
          <w:rFonts w:ascii="宋体" w:hAnsi="宋体" w:eastAsia="宋体" w:cs="微软雅黑"/>
          <w:sz w:val="28"/>
          <w:szCs w:val="28"/>
        </w:rPr>
      </w:pPr>
      <w:r>
        <w:rPr>
          <w:rFonts w:hint="eastAsia" w:ascii="宋体" w:hAnsi="宋体" w:eastAsia="宋体" w:cs="微软雅黑"/>
          <w:sz w:val="28"/>
          <w:szCs w:val="28"/>
        </w:rPr>
        <w:t>项目编号：</w:t>
      </w:r>
    </w:p>
    <w:p>
      <w:pPr>
        <w:rPr>
          <w:rFonts w:ascii="宋体" w:hAnsi="宋体" w:eastAsia="宋体" w:cs="微软雅黑"/>
          <w:sz w:val="28"/>
          <w:szCs w:val="28"/>
        </w:rPr>
      </w:pPr>
    </w:p>
    <w:p>
      <w:pPr>
        <w:rPr>
          <w:rFonts w:ascii="宋体" w:hAnsi="宋体" w:eastAsia="宋体" w:cs="微软雅黑"/>
          <w:sz w:val="28"/>
          <w:szCs w:val="28"/>
        </w:rPr>
      </w:pPr>
    </w:p>
    <w:p>
      <w:pPr>
        <w:rPr>
          <w:rFonts w:ascii="宋体" w:hAnsi="宋体" w:eastAsia="宋体" w:cs="微软雅黑"/>
          <w:sz w:val="28"/>
          <w:szCs w:val="28"/>
        </w:rPr>
      </w:pPr>
    </w:p>
    <w:p>
      <w:pPr>
        <w:ind w:left="1079" w:leftChars="514"/>
        <w:jc w:val="left"/>
        <w:rPr>
          <w:rFonts w:ascii="宋体" w:hAnsi="宋体" w:eastAsia="宋体" w:cs="微软雅黑"/>
          <w:sz w:val="28"/>
          <w:szCs w:val="28"/>
          <w:u w:val="single"/>
        </w:rPr>
      </w:pPr>
      <w:r>
        <w:rPr>
          <w:rFonts w:hint="eastAsia" w:ascii="宋体" w:hAnsi="宋体" w:eastAsia="宋体" w:cs="微软雅黑"/>
          <w:sz w:val="28"/>
          <w:szCs w:val="28"/>
        </w:rPr>
        <w:t>投  标  人：（盖单位章）</w:t>
      </w:r>
    </w:p>
    <w:p>
      <w:pPr>
        <w:ind w:left="1079" w:leftChars="514"/>
        <w:jc w:val="left"/>
        <w:rPr>
          <w:rFonts w:ascii="宋体" w:hAnsi="宋体" w:eastAsia="宋体" w:cs="微软雅黑"/>
          <w:sz w:val="28"/>
          <w:szCs w:val="28"/>
        </w:rPr>
      </w:pPr>
      <w:r>
        <w:rPr>
          <w:rFonts w:hint="eastAsia" w:ascii="宋体" w:hAnsi="宋体" w:eastAsia="宋体" w:cs="微软雅黑"/>
          <w:sz w:val="28"/>
          <w:szCs w:val="28"/>
        </w:rPr>
        <w:t>法定代表人或其委托代理人：（签字或盖章）</w:t>
      </w:r>
    </w:p>
    <w:p>
      <w:pPr>
        <w:ind w:firstLine="3360" w:firstLineChars="1200"/>
        <w:rPr>
          <w:rFonts w:ascii="宋体" w:hAnsi="宋体" w:eastAsia="宋体" w:cs="微软雅黑"/>
          <w:sz w:val="28"/>
          <w:szCs w:val="28"/>
        </w:rPr>
      </w:pPr>
      <w:r>
        <w:rPr>
          <w:rFonts w:hint="eastAsia" w:ascii="宋体" w:hAnsi="宋体" w:eastAsia="宋体" w:cs="微软雅黑"/>
          <w:sz w:val="28"/>
          <w:szCs w:val="28"/>
        </w:rPr>
        <w:t>年  月  日</w:t>
      </w: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附件1</w:t>
      </w:r>
    </w:p>
    <w:p>
      <w:pPr>
        <w:pStyle w:val="8"/>
        <w:spacing w:line="360" w:lineRule="auto"/>
        <w:jc w:val="center"/>
        <w:rPr>
          <w:rFonts w:hAnsi="宋体"/>
          <w:b/>
          <w:snapToGrid w:val="0"/>
          <w:kern w:val="0"/>
          <w:sz w:val="36"/>
          <w:szCs w:val="36"/>
        </w:rPr>
      </w:pPr>
      <w:r>
        <w:rPr>
          <w:rFonts w:hint="eastAsia" w:hAnsi="宋体"/>
          <w:b/>
          <w:snapToGrid w:val="0"/>
          <w:kern w:val="0"/>
          <w:sz w:val="36"/>
          <w:szCs w:val="36"/>
        </w:rPr>
        <w:t>开标一览表</w:t>
      </w:r>
    </w:p>
    <w:p>
      <w:pPr>
        <w:snapToGrid w:val="0"/>
        <w:spacing w:before="50" w:afterLines="50"/>
        <w:jc w:val="left"/>
        <w:rPr>
          <w:rFonts w:ascii="宋体" w:hAnsi="宋体"/>
          <w:color w:val="000000"/>
          <w:sz w:val="24"/>
          <w:szCs w:val="24"/>
        </w:rPr>
      </w:pPr>
    </w:p>
    <w:p>
      <w:pPr>
        <w:snapToGrid w:val="0"/>
        <w:spacing w:before="50" w:afterLines="50"/>
        <w:jc w:val="left"/>
        <w:rPr>
          <w:rFonts w:ascii="宋体" w:hAnsi="宋体"/>
          <w:color w:val="000000"/>
          <w:sz w:val="24"/>
          <w:szCs w:val="24"/>
        </w:rPr>
      </w:pPr>
      <w:r>
        <w:rPr>
          <w:rFonts w:hint="eastAsia" w:ascii="宋体" w:hAnsi="宋体"/>
          <w:color w:val="000000"/>
          <w:sz w:val="24"/>
          <w:szCs w:val="24"/>
        </w:rPr>
        <w:t xml:space="preserve">项目名称：  </w:t>
      </w:r>
    </w:p>
    <w:p>
      <w:pPr>
        <w:spacing w:line="300" w:lineRule="exact"/>
        <w:rPr>
          <w:rFonts w:ascii="宋体" w:hAnsi="宋体"/>
          <w:color w:val="000000"/>
          <w:sz w:val="24"/>
          <w:szCs w:val="24"/>
        </w:rPr>
      </w:pPr>
      <w:r>
        <w:rPr>
          <w:rFonts w:hint="eastAsia" w:ascii="宋体" w:hAnsi="宋体"/>
          <w:color w:val="000000"/>
          <w:sz w:val="24"/>
          <w:szCs w:val="24"/>
        </w:rPr>
        <w:t>招标编号：</w:t>
      </w:r>
    </w:p>
    <w:tbl>
      <w:tblPr>
        <w:tblStyle w:val="17"/>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6"/>
        <w:gridCol w:w="3058"/>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3236" w:type="dxa"/>
            <w:vAlign w:val="center"/>
          </w:tcPr>
          <w:p>
            <w:pPr>
              <w:jc w:val="center"/>
              <w:rPr>
                <w:rFonts w:ascii="Calibri" w:hAnsi="宋体" w:eastAsia="宋体" w:cs="宋体"/>
                <w:sz w:val="24"/>
                <w:szCs w:val="24"/>
              </w:rPr>
            </w:pPr>
            <w:r>
              <w:rPr>
                <w:rFonts w:hint="eastAsia" w:hAnsi="宋体" w:eastAsia="宋体" w:cs="宋体"/>
                <w:sz w:val="24"/>
                <w:szCs w:val="24"/>
              </w:rPr>
              <w:t>项目</w:t>
            </w:r>
            <w:r>
              <w:rPr>
                <w:rFonts w:hint="eastAsia" w:ascii="Calibri" w:hAnsi="宋体" w:eastAsia="宋体" w:cs="宋体"/>
                <w:sz w:val="24"/>
                <w:szCs w:val="24"/>
              </w:rPr>
              <w:t>名称</w:t>
            </w:r>
          </w:p>
        </w:tc>
        <w:tc>
          <w:tcPr>
            <w:tcW w:w="6004" w:type="dxa"/>
            <w:gridSpan w:val="2"/>
            <w:vAlign w:val="center"/>
          </w:tcPr>
          <w:p>
            <w:pPr>
              <w:jc w:val="center"/>
              <w:rPr>
                <w:rFonts w:ascii="Calibri"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3236" w:type="dxa"/>
            <w:vAlign w:val="center"/>
          </w:tcPr>
          <w:p>
            <w:pPr>
              <w:jc w:val="center"/>
              <w:rPr>
                <w:rFonts w:ascii="Calibri" w:hAnsi="宋体" w:eastAsia="宋体" w:cs="宋体"/>
                <w:sz w:val="24"/>
                <w:szCs w:val="24"/>
              </w:rPr>
            </w:pPr>
            <w:r>
              <w:rPr>
                <w:rFonts w:hint="eastAsia" w:ascii="Calibri" w:hAnsi="宋体" w:eastAsia="宋体" w:cs="宋体"/>
                <w:sz w:val="24"/>
                <w:szCs w:val="24"/>
              </w:rPr>
              <w:t>投标人</w:t>
            </w:r>
          </w:p>
        </w:tc>
        <w:tc>
          <w:tcPr>
            <w:tcW w:w="6004" w:type="dxa"/>
            <w:gridSpan w:val="2"/>
            <w:vAlign w:val="center"/>
          </w:tcPr>
          <w:p>
            <w:pPr>
              <w:jc w:val="center"/>
              <w:rPr>
                <w:rFonts w:ascii="Calibri"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36" w:type="dxa"/>
            <w:vAlign w:val="center"/>
          </w:tcPr>
          <w:p>
            <w:pPr>
              <w:jc w:val="center"/>
              <w:rPr>
                <w:rFonts w:ascii="Calibri" w:hAnsi="宋体" w:eastAsia="宋体" w:cs="宋体"/>
                <w:sz w:val="24"/>
                <w:szCs w:val="24"/>
              </w:rPr>
            </w:pPr>
            <w:r>
              <w:rPr>
                <w:rFonts w:hint="eastAsia" w:ascii="Calibri" w:hAnsi="宋体" w:eastAsia="宋体" w:cs="宋体"/>
                <w:sz w:val="24"/>
                <w:szCs w:val="24"/>
              </w:rPr>
              <w:t>项目</w:t>
            </w:r>
            <w:r>
              <w:rPr>
                <w:rFonts w:hint="eastAsia" w:hAnsi="宋体" w:cs="宋体"/>
                <w:sz w:val="24"/>
                <w:szCs w:val="24"/>
              </w:rPr>
              <w:t>负责人</w:t>
            </w:r>
          </w:p>
        </w:tc>
        <w:tc>
          <w:tcPr>
            <w:tcW w:w="6004" w:type="dxa"/>
            <w:gridSpan w:val="2"/>
            <w:vAlign w:val="center"/>
          </w:tcPr>
          <w:p>
            <w:pPr>
              <w:jc w:val="center"/>
              <w:rPr>
                <w:rFonts w:ascii="Calibri"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3236" w:type="dxa"/>
            <w:vAlign w:val="center"/>
          </w:tcPr>
          <w:p>
            <w:pPr>
              <w:jc w:val="center"/>
              <w:rPr>
                <w:rFonts w:ascii="Calibri" w:hAnsi="宋体" w:eastAsia="宋体" w:cs="宋体"/>
                <w:sz w:val="24"/>
                <w:szCs w:val="24"/>
              </w:rPr>
            </w:pPr>
            <w:r>
              <w:rPr>
                <w:rFonts w:hint="eastAsia" w:ascii="Calibri" w:hAnsi="宋体" w:eastAsia="宋体" w:cs="宋体"/>
                <w:sz w:val="24"/>
                <w:szCs w:val="24"/>
              </w:rPr>
              <w:t>投标总报价</w:t>
            </w:r>
          </w:p>
        </w:tc>
        <w:tc>
          <w:tcPr>
            <w:tcW w:w="3058" w:type="dxa"/>
            <w:vAlign w:val="center"/>
          </w:tcPr>
          <w:p>
            <w:pPr>
              <w:rPr>
                <w:rFonts w:ascii="Calibri" w:hAnsi="宋体" w:eastAsia="宋体" w:cs="宋体"/>
                <w:sz w:val="24"/>
                <w:szCs w:val="24"/>
              </w:rPr>
            </w:pPr>
            <w:r>
              <w:rPr>
                <w:rFonts w:hint="eastAsia" w:ascii="Calibri" w:hAnsi="宋体" w:eastAsia="宋体" w:cs="宋体"/>
                <w:sz w:val="24"/>
                <w:szCs w:val="24"/>
              </w:rPr>
              <w:t>（大写）:</w:t>
            </w:r>
          </w:p>
        </w:tc>
        <w:tc>
          <w:tcPr>
            <w:tcW w:w="2946" w:type="dxa"/>
            <w:vAlign w:val="center"/>
          </w:tcPr>
          <w:p>
            <w:pPr>
              <w:rPr>
                <w:rFonts w:ascii="Calibri" w:hAnsi="宋体" w:eastAsia="宋体" w:cs="宋体"/>
                <w:sz w:val="24"/>
                <w:szCs w:val="24"/>
              </w:rPr>
            </w:pPr>
            <w:r>
              <w:rPr>
                <w:rFonts w:hint="eastAsia" w:ascii="Calibri"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3236" w:type="dxa"/>
            <w:vAlign w:val="center"/>
          </w:tcPr>
          <w:p>
            <w:pPr>
              <w:jc w:val="center"/>
              <w:rPr>
                <w:rFonts w:ascii="Calibri" w:hAnsi="宋体" w:eastAsia="宋体" w:cs="宋体"/>
                <w:sz w:val="24"/>
                <w:szCs w:val="24"/>
              </w:rPr>
            </w:pPr>
            <w:r>
              <w:rPr>
                <w:rFonts w:hint="eastAsia" w:hAnsi="宋体" w:cs="仿宋_GB2312"/>
                <w:sz w:val="24"/>
                <w:szCs w:val="24"/>
              </w:rPr>
              <w:t>交付时间</w:t>
            </w:r>
          </w:p>
        </w:tc>
        <w:tc>
          <w:tcPr>
            <w:tcW w:w="6004" w:type="dxa"/>
            <w:gridSpan w:val="2"/>
            <w:vAlign w:val="center"/>
          </w:tcPr>
          <w:p>
            <w:pPr>
              <w:jc w:val="center"/>
              <w:rPr>
                <w:rFonts w:ascii="Calibri" w:hAnsi="宋体" w:eastAsia="宋体" w:cs="宋体"/>
                <w:sz w:val="24"/>
                <w:szCs w:val="24"/>
              </w:rPr>
            </w:pPr>
            <w:r>
              <w:rPr>
                <w:rFonts w:hint="eastAsia" w:ascii="Calibri"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3236" w:type="dxa"/>
            <w:vAlign w:val="center"/>
          </w:tcPr>
          <w:p>
            <w:pPr>
              <w:jc w:val="center"/>
              <w:rPr>
                <w:rFonts w:ascii="Calibri" w:hAnsi="宋体" w:eastAsia="宋体" w:cs="宋体"/>
                <w:sz w:val="24"/>
                <w:szCs w:val="24"/>
              </w:rPr>
            </w:pPr>
            <w:r>
              <w:rPr>
                <w:rFonts w:hint="eastAsia" w:ascii="Calibri" w:hAnsi="宋体" w:eastAsia="宋体" w:cs="宋体"/>
                <w:sz w:val="24"/>
                <w:szCs w:val="24"/>
              </w:rPr>
              <w:t>投标有效期</w:t>
            </w:r>
          </w:p>
        </w:tc>
        <w:tc>
          <w:tcPr>
            <w:tcW w:w="6004" w:type="dxa"/>
            <w:gridSpan w:val="2"/>
            <w:vAlign w:val="center"/>
          </w:tcPr>
          <w:p>
            <w:pPr>
              <w:jc w:val="center"/>
              <w:rPr>
                <w:rFonts w:ascii="Calibri" w:hAnsi="宋体" w:eastAsia="宋体" w:cs="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2" w:hRule="atLeast"/>
          <w:jc w:val="center"/>
        </w:trPr>
        <w:tc>
          <w:tcPr>
            <w:tcW w:w="9240" w:type="dxa"/>
            <w:gridSpan w:val="3"/>
          </w:tcPr>
          <w:p>
            <w:pPr>
              <w:rPr>
                <w:rFonts w:ascii="Calibri" w:hAnsi="宋体" w:eastAsia="宋体" w:cs="宋体"/>
                <w:sz w:val="24"/>
                <w:szCs w:val="24"/>
              </w:rPr>
            </w:pPr>
            <w:r>
              <w:rPr>
                <w:rFonts w:hint="eastAsia" w:ascii="Calibri" w:hAnsi="宋体" w:eastAsia="宋体" w:cs="宋体"/>
                <w:sz w:val="24"/>
                <w:szCs w:val="24"/>
              </w:rPr>
              <w:t xml:space="preserve"> </w:t>
            </w:r>
            <w:r>
              <w:rPr>
                <w:rFonts w:hint="eastAsia" w:hAnsi="宋体" w:cs="宋体"/>
                <w:sz w:val="24"/>
                <w:szCs w:val="24"/>
              </w:rPr>
              <w:t>备注</w:t>
            </w:r>
            <w:r>
              <w:rPr>
                <w:rFonts w:hint="eastAsia" w:ascii="Calibri" w:hAnsi="宋体" w:eastAsia="宋体" w:cs="宋体"/>
                <w:sz w:val="24"/>
                <w:szCs w:val="24"/>
              </w:rPr>
              <w:t>：</w:t>
            </w:r>
          </w:p>
          <w:p>
            <w:pPr>
              <w:rPr>
                <w:rFonts w:ascii="Calibri" w:hAnsi="宋体" w:eastAsia="宋体" w:cs="宋体"/>
                <w:sz w:val="24"/>
                <w:szCs w:val="24"/>
              </w:rPr>
            </w:pPr>
          </w:p>
          <w:p>
            <w:pPr>
              <w:rPr>
                <w:rFonts w:ascii="Calibri" w:hAnsi="宋体" w:eastAsia="宋体" w:cs="宋体"/>
                <w:sz w:val="24"/>
                <w:szCs w:val="24"/>
              </w:rPr>
            </w:pPr>
          </w:p>
          <w:p>
            <w:pPr>
              <w:rPr>
                <w:rFonts w:ascii="Calibri" w:hAnsi="宋体" w:eastAsia="宋体" w:cs="宋体"/>
                <w:sz w:val="24"/>
                <w:szCs w:val="24"/>
              </w:rPr>
            </w:pPr>
          </w:p>
          <w:p>
            <w:pPr>
              <w:rPr>
                <w:rFonts w:ascii="Calibri" w:hAnsi="宋体" w:eastAsia="宋体" w:cs="宋体"/>
                <w:sz w:val="24"/>
                <w:szCs w:val="24"/>
              </w:rPr>
            </w:pPr>
          </w:p>
          <w:p>
            <w:pPr>
              <w:rPr>
                <w:rFonts w:ascii="Calibri" w:hAnsi="宋体" w:eastAsia="宋体" w:cs="宋体"/>
                <w:sz w:val="24"/>
                <w:szCs w:val="24"/>
              </w:rPr>
            </w:pPr>
          </w:p>
        </w:tc>
      </w:tr>
    </w:tbl>
    <w:p>
      <w:pPr>
        <w:spacing w:line="300" w:lineRule="exact"/>
        <w:rPr>
          <w:rFonts w:ascii="宋体" w:hAnsi="宋体"/>
          <w:color w:val="000000"/>
          <w:sz w:val="24"/>
          <w:szCs w:val="24"/>
        </w:rPr>
      </w:pPr>
    </w:p>
    <w:p>
      <w:pPr>
        <w:autoSpaceDE w:val="0"/>
        <w:autoSpaceDN w:val="0"/>
        <w:adjustRightInd w:val="0"/>
        <w:spacing w:line="480" w:lineRule="auto"/>
        <w:rPr>
          <w:rFonts w:ascii="宋体" w:cs="宋体"/>
          <w:sz w:val="24"/>
          <w:szCs w:val="24"/>
          <w:lang w:val="zh-CN"/>
        </w:rPr>
      </w:pPr>
      <w:r>
        <w:rPr>
          <w:rFonts w:hint="eastAsia" w:ascii="宋体" w:cs="宋体"/>
          <w:sz w:val="24"/>
          <w:szCs w:val="24"/>
          <w:lang w:val="zh-CN"/>
        </w:rPr>
        <w:t>投标人（公章）：</w:t>
      </w:r>
    </w:p>
    <w:p>
      <w:pPr>
        <w:autoSpaceDE w:val="0"/>
        <w:autoSpaceDN w:val="0"/>
        <w:adjustRightInd w:val="0"/>
        <w:spacing w:line="480" w:lineRule="auto"/>
        <w:rPr>
          <w:rFonts w:ascii="宋体" w:cs="宋体"/>
          <w:sz w:val="24"/>
          <w:szCs w:val="24"/>
          <w:lang w:val="zh-CN"/>
        </w:rPr>
      </w:pPr>
      <w:r>
        <w:rPr>
          <w:rFonts w:hint="eastAsia" w:ascii="宋体" w:cs="宋体"/>
          <w:sz w:val="24"/>
          <w:szCs w:val="24"/>
          <w:lang w:val="zh-CN"/>
        </w:rPr>
        <w:t>投标人法定代表人（或授权代表）签字：</w:t>
      </w:r>
    </w:p>
    <w:p>
      <w:pPr>
        <w:autoSpaceDE w:val="0"/>
        <w:autoSpaceDN w:val="0"/>
        <w:adjustRightInd w:val="0"/>
        <w:spacing w:line="480" w:lineRule="auto"/>
        <w:rPr>
          <w:rFonts w:ascii="宋体" w:cs="宋体"/>
          <w:sz w:val="24"/>
          <w:szCs w:val="24"/>
          <w:lang w:val="zh-CN"/>
        </w:rPr>
      </w:pPr>
      <w:r>
        <w:rPr>
          <w:rFonts w:hint="eastAsia" w:ascii="宋体" w:cs="宋体"/>
          <w:sz w:val="24"/>
          <w:szCs w:val="24"/>
          <w:lang w:val="zh-CN"/>
        </w:rPr>
        <w:t>日期：</w:t>
      </w:r>
      <w:r>
        <w:rPr>
          <w:rFonts w:ascii="宋体" w:cs="宋体"/>
          <w:sz w:val="24"/>
          <w:szCs w:val="24"/>
          <w:lang w:val="zh-CN"/>
        </w:rPr>
        <w:t xml:space="preserve">    </w:t>
      </w:r>
      <w:r>
        <w:rPr>
          <w:rFonts w:hint="eastAsia" w:ascii="宋体" w:cs="宋体"/>
          <w:sz w:val="24"/>
          <w:szCs w:val="24"/>
          <w:lang w:val="zh-CN"/>
        </w:rPr>
        <w:t>年</w:t>
      </w:r>
      <w:r>
        <w:rPr>
          <w:rFonts w:ascii="宋体" w:cs="宋体"/>
          <w:sz w:val="24"/>
          <w:szCs w:val="24"/>
          <w:lang w:val="zh-CN"/>
        </w:rPr>
        <w:t xml:space="preserve">    </w:t>
      </w:r>
      <w:r>
        <w:rPr>
          <w:rFonts w:hint="eastAsia" w:ascii="宋体" w:cs="宋体"/>
          <w:sz w:val="24"/>
          <w:szCs w:val="24"/>
          <w:lang w:val="zh-CN"/>
        </w:rPr>
        <w:t>月</w:t>
      </w:r>
      <w:r>
        <w:rPr>
          <w:rFonts w:ascii="宋体" w:cs="宋体"/>
          <w:sz w:val="24"/>
          <w:szCs w:val="24"/>
          <w:lang w:val="zh-CN"/>
        </w:rPr>
        <w:t xml:space="preserve">    </w:t>
      </w:r>
      <w:r>
        <w:rPr>
          <w:rFonts w:hint="eastAsia" w:ascii="宋体" w:cs="宋体"/>
          <w:sz w:val="24"/>
          <w:szCs w:val="24"/>
          <w:lang w:val="zh-CN"/>
        </w:rPr>
        <w:t>日</w:t>
      </w:r>
    </w:p>
    <w:p>
      <w:pPr>
        <w:autoSpaceDE w:val="0"/>
        <w:autoSpaceDN w:val="0"/>
        <w:adjustRightInd w:val="0"/>
        <w:spacing w:line="480" w:lineRule="auto"/>
        <w:rPr>
          <w:rFonts w:ascii="宋体" w:cs="宋体"/>
          <w:sz w:val="24"/>
          <w:szCs w:val="24"/>
          <w:lang w:val="zh-CN"/>
        </w:rPr>
      </w:pPr>
      <w:r>
        <w:rPr>
          <w:rFonts w:hint="eastAsia" w:ascii="宋体" w:cs="宋体"/>
          <w:sz w:val="24"/>
          <w:szCs w:val="24"/>
          <w:lang w:val="zh-CN"/>
        </w:rPr>
        <w:t>注：</w:t>
      </w:r>
      <w:r>
        <w:rPr>
          <w:rFonts w:hint="eastAsia" w:ascii="宋体" w:hAnsi="Calibri" w:cs="宋体"/>
          <w:sz w:val="24"/>
          <w:szCs w:val="24"/>
          <w:lang w:val="zh-CN"/>
        </w:rPr>
        <w:t>交付日期指完成该项目的最终时间（日历天）</w:t>
      </w:r>
      <w:r>
        <w:rPr>
          <w:rFonts w:hint="eastAsia" w:ascii="宋体" w:cs="宋体"/>
          <w:sz w:val="24"/>
          <w:szCs w:val="24"/>
          <w:lang w:val="zh-CN"/>
        </w:rPr>
        <w:t>。</w:t>
      </w:r>
    </w:p>
    <w:p>
      <w:pPr>
        <w:autoSpaceDE w:val="0"/>
        <w:autoSpaceDN w:val="0"/>
        <w:adjustRightInd w:val="0"/>
        <w:spacing w:line="360" w:lineRule="auto"/>
        <w:outlineLvl w:val="0"/>
        <w:rPr>
          <w:rFonts w:ascii="宋体" w:hAnsi="宋体" w:eastAsia="宋体" w:cs="宋体"/>
          <w:sz w:val="24"/>
          <w:szCs w:val="24"/>
          <w:lang w:val="zh-CN"/>
        </w:rPr>
      </w:pPr>
    </w:p>
    <w:p>
      <w:pPr>
        <w:autoSpaceDE w:val="0"/>
        <w:autoSpaceDN w:val="0"/>
        <w:adjustRightInd w:val="0"/>
        <w:spacing w:line="360" w:lineRule="auto"/>
        <w:outlineLvl w:val="0"/>
        <w:rPr>
          <w:rFonts w:hint="eastAsia" w:ascii="宋体" w:hAnsi="宋体" w:eastAsia="宋体" w:cs="宋体"/>
          <w:sz w:val="24"/>
          <w:szCs w:val="24"/>
          <w:lang w:val="zh-CN"/>
        </w:rPr>
      </w:pPr>
    </w:p>
    <w:p>
      <w:pPr>
        <w:autoSpaceDE w:val="0"/>
        <w:autoSpaceDN w:val="0"/>
        <w:adjustRightInd w:val="0"/>
        <w:spacing w:line="360" w:lineRule="auto"/>
        <w:outlineLvl w:val="0"/>
        <w:rPr>
          <w:rFonts w:ascii="宋体" w:hAnsi="宋体" w:eastAsia="宋体" w:cs="宋体"/>
          <w:sz w:val="24"/>
          <w:szCs w:val="24"/>
          <w:lang w:val="zh-CN"/>
        </w:rPr>
      </w:pPr>
      <w:r>
        <w:rPr>
          <w:rFonts w:hint="eastAsia" w:ascii="宋体" w:hAnsi="宋体" w:eastAsia="宋体" w:cs="宋体"/>
          <w:sz w:val="24"/>
          <w:szCs w:val="24"/>
          <w:lang w:val="zh-CN"/>
        </w:rPr>
        <w:t>附件2</w:t>
      </w:r>
    </w:p>
    <w:p>
      <w:pPr>
        <w:pStyle w:val="8"/>
        <w:spacing w:line="360" w:lineRule="auto"/>
        <w:jc w:val="center"/>
        <w:rPr>
          <w:rFonts w:ascii="宋体" w:hAnsi="宋体" w:cs="宋体"/>
          <w:b/>
          <w:snapToGrid w:val="0"/>
          <w:kern w:val="0"/>
          <w:sz w:val="36"/>
          <w:szCs w:val="36"/>
        </w:rPr>
      </w:pPr>
      <w:r>
        <w:rPr>
          <w:rFonts w:hint="eastAsia" w:ascii="宋体" w:hAnsi="宋体" w:cs="宋体"/>
          <w:b/>
          <w:snapToGrid w:val="0"/>
          <w:kern w:val="0"/>
          <w:sz w:val="36"/>
          <w:szCs w:val="36"/>
        </w:rPr>
        <w:t>投 标 函</w:t>
      </w:r>
    </w:p>
    <w:p>
      <w:pPr>
        <w:adjustRightInd w:val="0"/>
        <w:spacing w:line="360" w:lineRule="auto"/>
        <w:contextualSpacing/>
        <w:rPr>
          <w:rFonts w:ascii="宋体" w:hAnsi="宋体" w:eastAsia="宋体" w:cs="宋体"/>
          <w:b/>
          <w:snapToGrid w:val="0"/>
          <w:kern w:val="0"/>
          <w:sz w:val="24"/>
          <w:szCs w:val="24"/>
        </w:rPr>
      </w:pPr>
      <w:r>
        <w:rPr>
          <w:rFonts w:hint="eastAsia" w:ascii="宋体" w:hAnsi="宋体" w:eastAsia="宋体" w:cs="宋体"/>
          <w:snapToGrid w:val="0"/>
          <w:kern w:val="0"/>
          <w:sz w:val="24"/>
          <w:szCs w:val="24"/>
        </w:rPr>
        <w:t>致：</w:t>
      </w:r>
      <w:r>
        <w:rPr>
          <w:rFonts w:hint="eastAsia" w:ascii="宋体" w:hAnsi="宋体" w:eastAsia="宋体" w:cs="宋体"/>
          <w:b/>
          <w:snapToGrid w:val="0"/>
          <w:kern w:val="0"/>
          <w:sz w:val="24"/>
          <w:szCs w:val="24"/>
        </w:rPr>
        <w:t>（采购代理机构）</w:t>
      </w:r>
    </w:p>
    <w:p>
      <w:pPr>
        <w:adjustRightInd w:val="0"/>
        <w:spacing w:line="360" w:lineRule="auto"/>
        <w:ind w:firstLine="480" w:firstLineChars="200"/>
        <w:contextualSpacing/>
        <w:outlineLvl w:val="0"/>
        <w:rPr>
          <w:rFonts w:ascii="宋体" w:hAnsi="宋体" w:eastAsia="宋体" w:cs="宋体"/>
          <w:snapToGrid w:val="0"/>
          <w:kern w:val="0"/>
          <w:sz w:val="24"/>
          <w:szCs w:val="24"/>
        </w:rPr>
      </w:pPr>
      <w:r>
        <w:rPr>
          <w:rFonts w:hint="eastAsia" w:ascii="宋体" w:hAnsi="宋体" w:eastAsia="宋体" w:cs="宋体"/>
          <w:snapToGrid w:val="0"/>
          <w:kern w:val="0"/>
          <w:sz w:val="24"/>
          <w:szCs w:val="24"/>
        </w:rPr>
        <w:t>根据贵方_</w:t>
      </w:r>
      <w:r>
        <w:rPr>
          <w:rFonts w:hint="eastAsia" w:ascii="宋体" w:hAnsi="宋体" w:eastAsia="宋体" w:cs="宋体"/>
          <w:snapToGrid w:val="0"/>
          <w:kern w:val="0"/>
          <w:sz w:val="24"/>
          <w:szCs w:val="24"/>
          <w:u w:val="single"/>
        </w:rPr>
        <w:t xml:space="preserve">_    </w:t>
      </w:r>
      <w:r>
        <w:rPr>
          <w:rFonts w:hint="eastAsia" w:ascii="宋体" w:hAnsi="宋体" w:eastAsia="宋体" w:cs="宋体"/>
          <w:snapToGrid w:val="0"/>
          <w:kern w:val="0"/>
          <w:sz w:val="24"/>
          <w:szCs w:val="24"/>
        </w:rPr>
        <w:t>_（项目名称、招标编号）采购的招标公告及投标邀请，_______（姓名和职务）被正式授权并代表投标人</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（投标人名称、地址）提交。</w:t>
      </w:r>
    </w:p>
    <w:p>
      <w:pPr>
        <w:pStyle w:val="8"/>
        <w:adjustRightInd w:val="0"/>
        <w:spacing w:line="360" w:lineRule="auto"/>
        <w:ind w:firstLine="480" w:firstLineChars="200"/>
        <w:contextualSpacing/>
        <w:rPr>
          <w:rFonts w:ascii="宋体" w:hAnsi="宋体" w:cs="宋体"/>
          <w:snapToGrid w:val="0"/>
          <w:kern w:val="0"/>
          <w:szCs w:val="24"/>
        </w:rPr>
      </w:pPr>
      <w:r>
        <w:rPr>
          <w:rFonts w:hint="eastAsia" w:ascii="宋体" w:hAnsi="宋体" w:cs="宋体"/>
          <w:snapToGrid w:val="0"/>
          <w:kern w:val="0"/>
          <w:szCs w:val="24"/>
        </w:rPr>
        <w:t>我方确认收到贵方提供的</w:t>
      </w:r>
      <w:r>
        <w:rPr>
          <w:rFonts w:hint="eastAsia" w:ascii="宋体" w:hAnsi="宋体" w:cs="宋体"/>
          <w:snapToGrid w:val="0"/>
          <w:kern w:val="0"/>
          <w:szCs w:val="24"/>
          <w:u w:val="single"/>
        </w:rPr>
        <w:t xml:space="preserve">               </w:t>
      </w:r>
      <w:r>
        <w:rPr>
          <w:rFonts w:hint="eastAsia" w:ascii="宋体" w:hAnsi="宋体" w:cs="宋体"/>
          <w:snapToGrid w:val="0"/>
          <w:kern w:val="0"/>
          <w:szCs w:val="24"/>
        </w:rPr>
        <w:t>（项目名称、招标编号）招标文件的全部内容。</w:t>
      </w:r>
    </w:p>
    <w:p>
      <w:pPr>
        <w:pStyle w:val="8"/>
        <w:adjustRightInd w:val="0"/>
        <w:spacing w:line="360" w:lineRule="auto"/>
        <w:ind w:firstLine="480" w:firstLineChars="200"/>
        <w:contextualSpacing/>
        <w:rPr>
          <w:rFonts w:ascii="宋体" w:hAnsi="宋体" w:cs="宋体"/>
          <w:snapToGrid w:val="0"/>
          <w:kern w:val="0"/>
          <w:szCs w:val="24"/>
        </w:rPr>
      </w:pPr>
      <w:r>
        <w:rPr>
          <w:rFonts w:hint="eastAsia" w:ascii="宋体" w:hAnsi="宋体" w:cs="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cs="宋体"/>
          <w:szCs w:val="24"/>
        </w:rPr>
        <w:t>已完全理解并接受招标文的各项规定和要求，对招标文件的合理性、合法性不再有异议。</w:t>
      </w:r>
    </w:p>
    <w:p>
      <w:pPr>
        <w:adjustRightInd w:val="0"/>
        <w:spacing w:line="360" w:lineRule="auto"/>
        <w:ind w:firstLine="480" w:firstLineChars="200"/>
        <w:contextualSpacing/>
        <w:rPr>
          <w:rFonts w:ascii="宋体" w:hAnsi="宋体" w:eastAsia="宋体" w:cs="宋体"/>
          <w:snapToGrid w:val="0"/>
          <w:kern w:val="0"/>
          <w:sz w:val="24"/>
          <w:szCs w:val="24"/>
        </w:rPr>
      </w:pPr>
      <w:r>
        <w:rPr>
          <w:rFonts w:hint="eastAsia" w:ascii="宋体" w:hAnsi="宋体" w:eastAsia="宋体" w:cs="宋体"/>
          <w:snapToGrid w:val="0"/>
          <w:kern w:val="0"/>
          <w:sz w:val="24"/>
          <w:szCs w:val="24"/>
          <w:u w:val="single"/>
        </w:rPr>
        <w:t xml:space="preserve">      </w:t>
      </w:r>
      <w:r>
        <w:rPr>
          <w:rFonts w:hint="eastAsia" w:ascii="宋体" w:hAnsi="宋体" w:eastAsia="宋体" w:cs="宋体"/>
          <w:i/>
          <w:snapToGrid w:val="0"/>
          <w:kern w:val="0"/>
          <w:sz w:val="24"/>
          <w:szCs w:val="24"/>
          <w:u w:val="single"/>
        </w:rPr>
        <w:t xml:space="preserve">(投标人名称)     </w:t>
      </w:r>
      <w:r>
        <w:rPr>
          <w:rFonts w:hint="eastAsia" w:ascii="宋体" w:hAnsi="宋体" w:eastAsia="宋体" w:cs="宋体"/>
          <w:snapToGrid w:val="0"/>
          <w:kern w:val="0"/>
          <w:sz w:val="24"/>
          <w:szCs w:val="24"/>
        </w:rPr>
        <w:t>作为投标人正式授权</w:t>
      </w:r>
      <w:r>
        <w:rPr>
          <w:rFonts w:hint="eastAsia" w:ascii="宋体" w:hAnsi="宋体" w:eastAsia="宋体" w:cs="宋体"/>
          <w:snapToGrid w:val="0"/>
          <w:kern w:val="0"/>
          <w:sz w:val="24"/>
          <w:szCs w:val="24"/>
          <w:u w:val="single"/>
        </w:rPr>
        <w:t xml:space="preserve">     </w:t>
      </w:r>
      <w:r>
        <w:rPr>
          <w:rFonts w:hint="eastAsia" w:ascii="宋体" w:hAnsi="宋体" w:eastAsia="宋体" w:cs="宋体"/>
          <w:i/>
          <w:snapToGrid w:val="0"/>
          <w:kern w:val="0"/>
          <w:sz w:val="24"/>
          <w:szCs w:val="24"/>
          <w:u w:val="single"/>
        </w:rPr>
        <w:t xml:space="preserve">(授权代表全名, 职务)       </w:t>
      </w:r>
      <w:r>
        <w:rPr>
          <w:rFonts w:hint="eastAsia" w:ascii="宋体" w:hAnsi="宋体" w:eastAsia="宋体" w:cs="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eastAsia="宋体" w:cs="宋体"/>
          <w:snapToGrid w:val="0"/>
          <w:kern w:val="0"/>
          <w:sz w:val="24"/>
          <w:szCs w:val="24"/>
        </w:rPr>
      </w:pPr>
      <w:r>
        <w:rPr>
          <w:rFonts w:hint="eastAsia" w:ascii="宋体" w:hAnsi="宋体" w:eastAsia="宋体" w:cs="宋体"/>
          <w:snapToGrid w:val="0"/>
          <w:kern w:val="0"/>
          <w:sz w:val="24"/>
          <w:szCs w:val="24"/>
        </w:rPr>
        <w:t>在此提交的投标文件，正本一份，副本</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份。</w:t>
      </w:r>
    </w:p>
    <w:p>
      <w:pPr>
        <w:adjustRightIn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我方已完全明白招标文件的所有条款要求，并申明如下：</w:t>
      </w:r>
    </w:p>
    <w:p>
      <w:pPr>
        <w:adjustRightIn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一、按招标文件提供的全部货物与相关服务的投标总价详见《开标一览表》。</w:t>
      </w:r>
    </w:p>
    <w:p>
      <w:pPr>
        <w:adjustRightInd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二、本投标文件的有效期为投标截止时间起60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3"/>
        <w:adjustRightInd w:val="0"/>
        <w:spacing w:line="360" w:lineRule="auto"/>
        <w:ind w:firstLine="480" w:firstLineChars="200"/>
        <w:contextualSpacing/>
        <w:rPr>
          <w:rFonts w:ascii="宋体" w:hAnsi="宋体" w:cs="宋体"/>
        </w:rPr>
      </w:pPr>
      <w:r>
        <w:rPr>
          <w:rFonts w:hint="eastAsia" w:ascii="宋体" w:hAnsi="宋体" w:cs="宋体"/>
        </w:rPr>
        <w:t>三、我方明白并同意，在规定的开标日之后，投标有效期之内撤销投标的，则贵方将不予退还投标保证金。</w:t>
      </w:r>
    </w:p>
    <w:p>
      <w:pPr>
        <w:pStyle w:val="13"/>
        <w:adjustRightInd w:val="0"/>
        <w:spacing w:line="360" w:lineRule="auto"/>
        <w:ind w:firstLine="480" w:firstLineChars="200"/>
        <w:contextualSpacing/>
        <w:rPr>
          <w:rFonts w:ascii="宋体" w:hAnsi="宋体" w:cs="宋体"/>
        </w:rPr>
      </w:pPr>
      <w:r>
        <w:rPr>
          <w:rFonts w:hint="eastAsia" w:ascii="宋体" w:hAnsi="宋体" w:cs="宋体"/>
        </w:rPr>
        <w:t>四、我方同意按照贵方可能提出的要求而提供与投标有关的任何其它数据、信息或资料。</w:t>
      </w:r>
    </w:p>
    <w:p>
      <w:pPr>
        <w:pStyle w:val="13"/>
        <w:adjustRightInd w:val="0"/>
        <w:spacing w:line="360" w:lineRule="auto"/>
        <w:ind w:firstLine="480" w:firstLineChars="200"/>
        <w:contextualSpacing/>
        <w:rPr>
          <w:rFonts w:ascii="宋体" w:hAnsi="宋体" w:cs="宋体"/>
        </w:rPr>
      </w:pPr>
      <w:r>
        <w:rPr>
          <w:rFonts w:hint="eastAsia" w:ascii="宋体" w:hAnsi="宋体" w:cs="宋体"/>
        </w:rPr>
        <w:t>五、我方理解贵方不一定接受最低投标价或任何贵方可能收到的投标。</w:t>
      </w:r>
    </w:p>
    <w:p>
      <w:pPr>
        <w:pStyle w:val="13"/>
        <w:adjustRightInd w:val="0"/>
        <w:spacing w:line="360" w:lineRule="auto"/>
        <w:ind w:firstLine="480" w:firstLineChars="200"/>
        <w:contextualSpacing/>
        <w:rPr>
          <w:rFonts w:ascii="宋体" w:hAnsi="宋体" w:cs="宋体"/>
        </w:rPr>
      </w:pPr>
      <w:r>
        <w:rPr>
          <w:rFonts w:hint="eastAsia" w:ascii="宋体" w:hAnsi="宋体" w:cs="宋体"/>
        </w:rPr>
        <w:t>六、我方如果中标，将保证履行招标文件及其澄清、修改文件（如果有）中的全部责任和义务，按质、按量、按期完成《项目需求》及《合同书》中的全部任务。</w:t>
      </w:r>
    </w:p>
    <w:p>
      <w:pPr>
        <w:pStyle w:val="13"/>
        <w:adjustRightInd w:val="0"/>
        <w:spacing w:line="360" w:lineRule="auto"/>
        <w:ind w:firstLine="480" w:firstLineChars="200"/>
        <w:contextualSpacing/>
        <w:rPr>
          <w:rFonts w:ascii="宋体" w:hAnsi="宋体" w:cs="宋体"/>
        </w:rPr>
      </w:pPr>
      <w:r>
        <w:rPr>
          <w:rFonts w:hint="eastAsia" w:ascii="宋体" w:hAnsi="宋体" w:cs="宋体"/>
        </w:rPr>
        <w:t>七、我方在此保证所提交的所有文件和全部说明是真实的和正确的。</w:t>
      </w:r>
    </w:p>
    <w:p>
      <w:pPr>
        <w:pStyle w:val="8"/>
        <w:adjustRightInd w:val="0"/>
        <w:spacing w:line="360" w:lineRule="auto"/>
        <w:ind w:firstLine="480" w:firstLineChars="200"/>
        <w:contextualSpacing/>
        <w:rPr>
          <w:rFonts w:ascii="宋体" w:hAnsi="宋体" w:cs="宋体"/>
          <w:szCs w:val="24"/>
        </w:rPr>
      </w:pPr>
      <w:r>
        <w:rPr>
          <w:rFonts w:hint="eastAsia" w:ascii="宋体" w:hAnsi="宋体" w:cs="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8"/>
        <w:adjustRightInd w:val="0"/>
        <w:spacing w:line="360" w:lineRule="auto"/>
        <w:ind w:firstLine="480" w:firstLineChars="200"/>
        <w:contextualSpacing/>
        <w:rPr>
          <w:rFonts w:ascii="宋体" w:hAnsi="宋体" w:cs="宋体"/>
          <w:szCs w:val="24"/>
        </w:rPr>
      </w:pPr>
      <w:r>
        <w:rPr>
          <w:rFonts w:hint="eastAsia" w:ascii="宋体" w:hAnsi="宋体" w:cs="宋体"/>
          <w:szCs w:val="24"/>
        </w:rPr>
        <w:t>九、我方具备《政府采购法》第二十二条规定的条件；承诺如下：</w:t>
      </w:r>
    </w:p>
    <w:p>
      <w:pPr>
        <w:pStyle w:val="8"/>
        <w:adjustRightInd w:val="0"/>
        <w:spacing w:line="360" w:lineRule="auto"/>
        <w:ind w:firstLine="480" w:firstLineChars="200"/>
        <w:contextualSpacing/>
        <w:rPr>
          <w:rFonts w:ascii="宋体" w:hAnsi="宋体" w:cs="宋体"/>
          <w:szCs w:val="24"/>
        </w:rPr>
      </w:pPr>
      <w:r>
        <w:rPr>
          <w:rFonts w:hint="eastAsia" w:ascii="宋体" w:hAnsi="宋体" w:cs="宋体"/>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（4）参加政府采购活动前三年内，在经营活动中没有重大违法记录。</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（5）符合法律、行政法规规定的其他条件。</w:t>
      </w:r>
    </w:p>
    <w:p>
      <w:pPr>
        <w:adjustRightInd w:val="0"/>
        <w:spacing w:line="360" w:lineRule="auto"/>
        <w:ind w:firstLine="504" w:firstLineChars="210"/>
        <w:contextualSpacing/>
        <w:rPr>
          <w:rFonts w:ascii="宋体" w:hAnsi="宋体" w:eastAsia="宋体" w:cs="宋体"/>
          <w:sz w:val="24"/>
          <w:szCs w:val="24"/>
        </w:rPr>
      </w:pPr>
      <w:r>
        <w:rPr>
          <w:rFonts w:hint="eastAsia" w:ascii="宋体" w:hAnsi="宋体" w:eastAsia="宋体" w:cs="宋体"/>
          <w:sz w:val="24"/>
          <w:szCs w:val="24"/>
        </w:rPr>
        <w:t>以上内容如有虚假或与事实不符的，评审委员会可将我方做无效投标处理，我方愿意承担相应的法律责任。</w:t>
      </w:r>
    </w:p>
    <w:p>
      <w:pPr>
        <w:pStyle w:val="8"/>
        <w:adjustRightInd w:val="0"/>
        <w:spacing w:line="360" w:lineRule="auto"/>
        <w:ind w:firstLine="480" w:firstLineChars="200"/>
        <w:contextualSpacing/>
        <w:rPr>
          <w:rFonts w:ascii="宋体" w:hAnsi="宋体" w:cs="宋体"/>
          <w:szCs w:val="24"/>
        </w:rPr>
      </w:pPr>
      <w:r>
        <w:rPr>
          <w:rFonts w:hint="eastAsia" w:ascii="宋体" w:hAnsi="宋体" w:cs="宋体"/>
          <w:szCs w:val="24"/>
        </w:rPr>
        <w:t>十、我方具备履行合同所必需的设备和专业技术能力。</w:t>
      </w:r>
    </w:p>
    <w:p>
      <w:pPr>
        <w:pStyle w:val="8"/>
        <w:adjustRightInd w:val="0"/>
        <w:spacing w:line="360" w:lineRule="auto"/>
        <w:ind w:firstLine="480" w:firstLineChars="200"/>
        <w:contextualSpacing/>
        <w:rPr>
          <w:rFonts w:ascii="宋体" w:hAnsi="宋体" w:cs="宋体"/>
          <w:szCs w:val="24"/>
        </w:rPr>
      </w:pPr>
      <w:r>
        <w:rPr>
          <w:rFonts w:hint="eastAsia" w:ascii="宋体" w:hAnsi="宋体" w:cs="宋体"/>
          <w:snapToGrid w:val="0"/>
          <w:kern w:val="0"/>
          <w:szCs w:val="24"/>
        </w:rPr>
        <w:t>十一、</w:t>
      </w:r>
      <w:r>
        <w:rPr>
          <w:rFonts w:hint="eastAsia" w:ascii="宋体" w:hAnsi="宋体" w:cs="宋体"/>
          <w:szCs w:val="24"/>
        </w:rPr>
        <w:t>我方对在本函及投标文件中所作的所有承诺承担法律责任。</w:t>
      </w:r>
    </w:p>
    <w:p>
      <w:pPr>
        <w:pStyle w:val="8"/>
        <w:adjustRightInd w:val="0"/>
        <w:snapToGrid w:val="0"/>
        <w:spacing w:line="360" w:lineRule="auto"/>
        <w:rPr>
          <w:rFonts w:ascii="宋体" w:hAnsi="宋体" w:cs="宋体"/>
          <w:szCs w:val="24"/>
        </w:rPr>
      </w:pPr>
      <w:r>
        <w:rPr>
          <w:rFonts w:hint="eastAsia" w:ascii="宋体" w:hAnsi="宋体" w:cs="宋体"/>
          <w:szCs w:val="24"/>
        </w:rPr>
        <w:t>所有与本招标有关的一切正式往来请寄：</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邮政编码：</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  传    真：</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360" w:lineRule="auto"/>
        <w:rPr>
          <w:rFonts w:ascii="宋体" w:hAnsi="宋体" w:eastAsia="宋体" w:cs="宋体"/>
          <w:sz w:val="24"/>
          <w:szCs w:val="24"/>
          <w:u w:val="single"/>
        </w:rPr>
      </w:pPr>
      <w:r>
        <w:rPr>
          <w:rFonts w:hint="eastAsia" w:ascii="宋体" w:hAnsi="宋体" w:eastAsia="宋体" w:cs="宋体"/>
          <w:sz w:val="24"/>
          <w:szCs w:val="24"/>
        </w:rPr>
        <w:t>投标人代表姓名：</w:t>
      </w:r>
      <w:r>
        <w:rPr>
          <w:rFonts w:hint="eastAsia" w:ascii="宋体" w:hAnsi="宋体" w:eastAsia="宋体" w:cs="宋体"/>
          <w:sz w:val="24"/>
          <w:szCs w:val="24"/>
          <w:u w:val="single"/>
        </w:rPr>
        <w:t xml:space="preserve">               </w:t>
      </w:r>
      <w:r>
        <w:rPr>
          <w:rFonts w:hint="eastAsia" w:ascii="宋体" w:hAnsi="宋体" w:eastAsia="宋体" w:cs="宋体"/>
          <w:sz w:val="24"/>
          <w:szCs w:val="24"/>
        </w:rPr>
        <w:t>.  职    务：</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投标人法定代表人（或法定代表人授权代表）签字或盖章：</w:t>
      </w:r>
      <w:r>
        <w:rPr>
          <w:rFonts w:hint="eastAsia" w:ascii="宋体" w:hAnsi="宋体" w:eastAsia="宋体" w:cs="宋体"/>
          <w:sz w:val="24"/>
          <w:szCs w:val="24"/>
          <w:u w:val="single"/>
        </w:rPr>
        <w:t xml:space="preserve">         </w:t>
      </w:r>
    </w:p>
    <w:p>
      <w:pPr>
        <w:adjustRightInd w:val="0"/>
        <w:snapToGrid w:val="0"/>
        <w:spacing w:line="360" w:lineRule="auto"/>
        <w:rPr>
          <w:rFonts w:ascii="宋体" w:hAnsi="宋体" w:eastAsia="宋体" w:cs="宋体"/>
          <w:sz w:val="24"/>
          <w:szCs w:val="24"/>
        </w:rPr>
      </w:pPr>
      <w:r>
        <w:rPr>
          <w:rFonts w:hint="eastAsia" w:ascii="宋体" w:hAnsi="宋体" w:eastAsia="宋体" w:cs="宋体"/>
          <w:sz w:val="24"/>
          <w:szCs w:val="24"/>
        </w:rPr>
        <w:t>投标人名称（盖章）：</w:t>
      </w:r>
      <w:r>
        <w:rPr>
          <w:rFonts w:hint="eastAsia" w:ascii="宋体" w:hAnsi="宋体" w:eastAsia="宋体" w:cs="宋体"/>
          <w:sz w:val="24"/>
          <w:szCs w:val="24"/>
          <w:u w:val="single"/>
        </w:rPr>
        <w:t xml:space="preserve">                   </w:t>
      </w:r>
    </w:p>
    <w:p>
      <w:pPr>
        <w:adjustRightInd w:val="0"/>
        <w:snapToGrid w:val="0"/>
        <w:spacing w:line="360" w:lineRule="auto"/>
        <w:ind w:firstLine="4920" w:firstLineChars="2050"/>
        <w:rPr>
          <w:rFonts w:ascii="宋体" w:hAnsi="宋体" w:eastAsia="宋体" w:cs="宋体"/>
          <w:sz w:val="24"/>
          <w:szCs w:val="24"/>
        </w:rPr>
      </w:pPr>
    </w:p>
    <w:p>
      <w:pPr>
        <w:adjustRightInd w:val="0"/>
        <w:snapToGrid w:val="0"/>
        <w:spacing w:line="360" w:lineRule="auto"/>
        <w:ind w:firstLine="4920" w:firstLineChars="2050"/>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r>
        <w:rPr>
          <w:rFonts w:hint="eastAsia" w:ascii="宋体" w:hAnsi="宋体" w:eastAsia="宋体" w:cs="宋体"/>
          <w:sz w:val="28"/>
          <w:szCs w:val="28"/>
          <w:lang w:val="zh-CN"/>
        </w:rPr>
        <w:t>附件3</w:t>
      </w:r>
    </w:p>
    <w:p>
      <w:pPr>
        <w:autoSpaceDE w:val="0"/>
        <w:autoSpaceDN w:val="0"/>
        <w:adjustRightInd w:val="0"/>
        <w:spacing w:line="360" w:lineRule="auto"/>
        <w:jc w:val="center"/>
        <w:outlineLvl w:val="0"/>
        <w:rPr>
          <w:rFonts w:ascii="宋体" w:hAnsi="宋体" w:eastAsia="宋体" w:cs="宋体"/>
          <w:b/>
          <w:snapToGrid w:val="0"/>
          <w:kern w:val="0"/>
          <w:sz w:val="36"/>
          <w:szCs w:val="36"/>
        </w:rPr>
      </w:pPr>
      <w:r>
        <w:rPr>
          <w:rFonts w:hint="eastAsia" w:ascii="宋体" w:hAnsi="宋体" w:eastAsia="宋体" w:cs="宋体"/>
          <w:b/>
          <w:snapToGrid w:val="0"/>
          <w:kern w:val="0"/>
          <w:sz w:val="36"/>
          <w:szCs w:val="36"/>
        </w:rPr>
        <w:t>投标分项报价一览表</w:t>
      </w:r>
    </w:p>
    <w:tbl>
      <w:tblPr>
        <w:tblStyle w:val="17"/>
        <w:tblW w:w="9400" w:type="dxa"/>
        <w:jc w:val="center"/>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lang w:val="zh-CN"/>
              </w:rPr>
            </w:pPr>
            <w:r>
              <w:rPr>
                <w:rFonts w:hint="eastAsia" w:ascii="宋体" w:hAnsi="宋体" w:eastAsia="宋体" w:cs="宋体"/>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名 称</w:t>
            </w: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宋体" w:hAnsi="宋体" w:eastAsia="宋体" w:cs="宋体"/>
                <w:sz w:val="24"/>
                <w:szCs w:val="24"/>
                <w:lang w:val="zh-CN"/>
              </w:rPr>
            </w:pPr>
            <w:r>
              <w:rPr>
                <w:rFonts w:hint="eastAsia" w:ascii="宋体" w:hAnsi="宋体" w:eastAsia="宋体" w:cs="宋体"/>
                <w:sz w:val="24"/>
                <w:szCs w:val="24"/>
                <w:lang w:val="zh-CN"/>
              </w:rPr>
              <w:t>规格型号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技术</w:t>
            </w:r>
          </w:p>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单 位</w:t>
            </w: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数 量</w:t>
            </w:r>
          </w:p>
        </w:tc>
        <w:tc>
          <w:tcPr>
            <w:tcW w:w="10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宋体" w:hAnsi="宋体" w:eastAsia="宋体" w:cs="宋体"/>
                <w:sz w:val="24"/>
                <w:szCs w:val="24"/>
                <w:lang w:val="zh-CN"/>
              </w:rPr>
            </w:pPr>
            <w:r>
              <w:rPr>
                <w:rFonts w:hint="eastAsia" w:ascii="宋体" w:hAnsi="宋体" w:eastAsia="宋体"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宋体" w:hAnsi="宋体" w:eastAsia="宋体" w:cs="宋体"/>
                <w:sz w:val="24"/>
                <w:szCs w:val="24"/>
                <w:lang w:val="zh-CN"/>
              </w:rPr>
            </w:pPr>
            <w:r>
              <w:rPr>
                <w:rFonts w:hint="eastAsia" w:ascii="宋体" w:hAnsi="宋体" w:eastAsia="宋体" w:cs="宋体"/>
                <w:sz w:val="24"/>
                <w:szCs w:val="24"/>
                <w:lang w:val="zh-CN"/>
              </w:rPr>
              <w:t>产地及</w:t>
            </w:r>
          </w:p>
          <w:p>
            <w:pPr>
              <w:autoSpaceDE w:val="0"/>
              <w:autoSpaceDN w:val="0"/>
              <w:adjustRightInd w:val="0"/>
              <w:spacing w:line="360" w:lineRule="auto"/>
              <w:ind w:left="120" w:hanging="120"/>
              <w:jc w:val="center"/>
              <w:rPr>
                <w:rFonts w:ascii="宋体" w:hAnsi="宋体" w:eastAsia="宋体" w:cs="宋体"/>
                <w:sz w:val="24"/>
                <w:szCs w:val="24"/>
                <w:lang w:val="zh-CN"/>
              </w:rPr>
            </w:pPr>
            <w:r>
              <w:rPr>
                <w:rFonts w:hint="eastAsia" w:ascii="宋体" w:hAnsi="宋体" w:eastAsia="宋体" w:cs="宋体"/>
                <w:sz w:val="24"/>
                <w:szCs w:val="24"/>
                <w:lang w:val="zh-CN"/>
              </w:rPr>
              <w:t>厂家</w:t>
            </w:r>
          </w:p>
        </w:tc>
      </w:tr>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宋体" w:hAnsi="宋体" w:eastAsia="宋体" w:cs="宋体"/>
                <w:sz w:val="24"/>
                <w:szCs w:val="24"/>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851" w:hRule="atLeast"/>
          <w:jc w:val="center"/>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rPr>
            </w:pPr>
            <w:r>
              <w:rPr>
                <w:rFonts w:hint="eastAsia" w:ascii="宋体" w:hAnsi="宋体" w:eastAsia="宋体" w:cs="宋体"/>
                <w:sz w:val="24"/>
                <w:szCs w:val="24"/>
                <w:lang w:val="zh-CN"/>
              </w:rPr>
              <w:t>合</w:t>
            </w:r>
            <w:r>
              <w:rPr>
                <w:rFonts w:hint="eastAsia" w:ascii="宋体" w:hAnsi="宋体" w:eastAsia="宋体" w:cs="宋体"/>
                <w:sz w:val="24"/>
                <w:szCs w:val="24"/>
              </w:rPr>
              <w:t xml:space="preserve">  </w:t>
            </w:r>
            <w:r>
              <w:rPr>
                <w:rFonts w:hint="eastAsia" w:ascii="宋体" w:hAnsi="宋体" w:eastAsia="宋体" w:cs="宋体"/>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宋体" w:hAnsi="宋体" w:eastAsia="宋体" w:cs="宋体"/>
                <w:sz w:val="24"/>
                <w:szCs w:val="24"/>
                <w:lang w:val="zh-CN"/>
              </w:rPr>
            </w:pPr>
            <w:r>
              <w:rPr>
                <w:rFonts w:hint="eastAsia" w:ascii="宋体" w:hAnsi="宋体" w:eastAsia="宋体" w:cs="宋体"/>
                <w:sz w:val="24"/>
                <w:szCs w:val="24"/>
                <w:lang w:val="zh-CN"/>
              </w:rPr>
              <w:t>大写：　　　　　　</w:t>
            </w:r>
            <w:r>
              <w:rPr>
                <w:rFonts w:hint="eastAsia" w:ascii="宋体" w:hAnsi="宋体" w:eastAsia="宋体" w:cs="宋体"/>
                <w:sz w:val="24"/>
                <w:szCs w:val="24"/>
              </w:rPr>
              <w:t xml:space="preserve">              </w:t>
            </w:r>
            <w:r>
              <w:rPr>
                <w:rFonts w:hint="eastAsia" w:ascii="宋体" w:hAnsi="宋体" w:eastAsia="宋体" w:cs="宋体"/>
                <w:sz w:val="24"/>
                <w:szCs w:val="24"/>
                <w:lang w:val="zh-CN"/>
              </w:rPr>
              <w:t>小写：</w:t>
            </w: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投标人法定代表人 （或授权代表）签字：</w:t>
      </w: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附件4</w:t>
      </w:r>
    </w:p>
    <w:p>
      <w:pPr>
        <w:autoSpaceDE w:val="0"/>
        <w:autoSpaceDN w:val="0"/>
        <w:adjustRightInd w:val="0"/>
        <w:spacing w:line="360" w:lineRule="auto"/>
        <w:jc w:val="center"/>
        <w:outlineLvl w:val="0"/>
        <w:rPr>
          <w:rFonts w:ascii="宋体" w:hAnsi="宋体" w:eastAsia="宋体" w:cs="宋体"/>
          <w:b/>
          <w:snapToGrid w:val="0"/>
          <w:kern w:val="0"/>
          <w:sz w:val="36"/>
          <w:szCs w:val="36"/>
        </w:rPr>
      </w:pPr>
      <w:r>
        <w:rPr>
          <w:rFonts w:hint="eastAsia" w:ascii="宋体" w:hAnsi="宋体" w:eastAsia="宋体" w:cs="宋体"/>
          <w:b/>
          <w:snapToGrid w:val="0"/>
          <w:kern w:val="0"/>
          <w:sz w:val="36"/>
          <w:szCs w:val="36"/>
        </w:rPr>
        <w:t>投标偏离表</w:t>
      </w:r>
    </w:p>
    <w:tbl>
      <w:tblPr>
        <w:tblStyle w:val="17"/>
        <w:tblW w:w="9322" w:type="dxa"/>
        <w:jc w:val="center"/>
        <w:tblInd w:w="0" w:type="dxa"/>
        <w:tblLayout w:type="fixed"/>
        <w:tblCellMar>
          <w:top w:w="0" w:type="dxa"/>
          <w:left w:w="108" w:type="dxa"/>
          <w:bottom w:w="0" w:type="dxa"/>
          <w:right w:w="108" w:type="dxa"/>
        </w:tblCellMar>
      </w:tblPr>
      <w:tblGrid>
        <w:gridCol w:w="828"/>
        <w:gridCol w:w="1980"/>
        <w:gridCol w:w="1800"/>
        <w:gridCol w:w="1620"/>
        <w:gridCol w:w="1818"/>
        <w:gridCol w:w="1276"/>
      </w:tblGrid>
      <w:tr>
        <w:tblPrEx>
          <w:tblLayout w:type="fixed"/>
          <w:tblCellMar>
            <w:top w:w="0" w:type="dxa"/>
            <w:left w:w="108" w:type="dxa"/>
            <w:bottom w:w="0" w:type="dxa"/>
            <w:right w:w="108" w:type="dxa"/>
          </w:tblCellMar>
        </w:tblPrEx>
        <w:trPr>
          <w:trHeight w:val="851" w:hRule="atLeast"/>
          <w:jc w:val="center"/>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名  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sz w:val="24"/>
                <w:szCs w:val="24"/>
                <w:lang w:val="zh-CN"/>
              </w:rPr>
            </w:pPr>
            <w:r>
              <w:rPr>
                <w:rFonts w:hint="eastAsia" w:ascii="宋体" w:hAnsi="宋体" w:eastAsia="宋体" w:cs="宋体"/>
                <w:sz w:val="24"/>
                <w:szCs w:val="24"/>
                <w:lang w:val="zh-CN"/>
              </w:rPr>
              <w:t>招标文件</w:t>
            </w:r>
          </w:p>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要求数据</w:t>
            </w:r>
          </w:p>
        </w:tc>
        <w:tc>
          <w:tcPr>
            <w:tcW w:w="18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投标数据</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eastAsia="宋体" w:cs="宋体"/>
                <w:b/>
                <w:bCs/>
                <w:sz w:val="24"/>
                <w:szCs w:val="24"/>
                <w:lang w:val="zh-CN"/>
              </w:rPr>
            </w:pPr>
            <w:r>
              <w:rPr>
                <w:rFonts w:hint="eastAsia" w:ascii="宋体" w:hAnsi="宋体" w:eastAsia="宋体" w:cs="宋体"/>
                <w:sz w:val="24"/>
                <w:szCs w:val="24"/>
                <w:lang w:val="zh-CN"/>
              </w:rPr>
              <w:t>偏离值</w:t>
            </w:r>
          </w:p>
        </w:tc>
      </w:tr>
      <w:tr>
        <w:tblPrEx>
          <w:tblLayout w:type="fixed"/>
          <w:tblCellMar>
            <w:top w:w="0" w:type="dxa"/>
            <w:left w:w="108" w:type="dxa"/>
            <w:bottom w:w="0" w:type="dxa"/>
            <w:right w:w="108" w:type="dxa"/>
          </w:tblCellMar>
        </w:tblPrEx>
        <w:trPr>
          <w:trHeight w:val="851" w:hRule="atLeast"/>
          <w:jc w:val="center"/>
        </w:trPr>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rPr>
          <w:trHeight w:val="851" w:hRule="atLeast"/>
          <w:jc w:val="center"/>
        </w:trPr>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8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szCs w:val="24"/>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 xml:space="preserve">投标人法定代表人（或授权代表）签字： </w:t>
      </w:r>
    </w:p>
    <w:p>
      <w:pPr>
        <w:autoSpaceDE w:val="0"/>
        <w:autoSpaceDN w:val="0"/>
        <w:adjustRightInd w:val="0"/>
        <w:spacing w:line="360" w:lineRule="auto"/>
        <w:rPr>
          <w:rFonts w:asciiTheme="minorEastAsia" w:hAnsiTheme="minorEastAsia" w:cstheme="minorEastAsia"/>
          <w:sz w:val="24"/>
          <w:szCs w:val="24"/>
          <w:lang w:val="zh-CN"/>
        </w:rPr>
      </w:pPr>
    </w:p>
    <w:p>
      <w:pPr>
        <w:autoSpaceDE w:val="0"/>
        <w:autoSpaceDN w:val="0"/>
        <w:adjustRightInd w:val="0"/>
        <w:spacing w:line="360" w:lineRule="auto"/>
        <w:rPr>
          <w:rFonts w:asciiTheme="minorEastAsia" w:hAnsiTheme="minorEastAsia" w:cstheme="minorEastAsia"/>
          <w:sz w:val="24"/>
          <w:szCs w:val="24"/>
          <w:lang w:val="zh-CN"/>
        </w:rPr>
      </w:pPr>
    </w:p>
    <w:p>
      <w:pPr>
        <w:autoSpaceDE w:val="0"/>
        <w:autoSpaceDN w:val="0"/>
        <w:adjustRightInd w:val="0"/>
        <w:spacing w:line="360" w:lineRule="auto"/>
        <w:rPr>
          <w:rFonts w:asciiTheme="minorEastAsia" w:hAnsiTheme="minorEastAsia" w:cstheme="minorEastAsia"/>
          <w:sz w:val="24"/>
          <w:szCs w:val="24"/>
          <w:lang w:val="zh-CN"/>
        </w:rPr>
      </w:pPr>
    </w:p>
    <w:p>
      <w:pPr>
        <w:autoSpaceDE w:val="0"/>
        <w:autoSpaceDN w:val="0"/>
        <w:adjustRightInd w:val="0"/>
        <w:spacing w:line="360" w:lineRule="auto"/>
        <w:rPr>
          <w:rFonts w:asciiTheme="minorEastAsia" w:hAnsiTheme="minorEastAsia" w:cstheme="minorEastAsia"/>
          <w:sz w:val="24"/>
          <w:szCs w:val="24"/>
          <w:lang w:val="zh-CN"/>
        </w:rPr>
      </w:pPr>
      <w:r>
        <w:rPr>
          <w:rFonts w:hint="eastAsia" w:asciiTheme="minorEastAsia" w:hAnsiTheme="minorEastAsia" w:cstheme="minorEastAsia"/>
          <w:sz w:val="24"/>
          <w:szCs w:val="24"/>
          <w:lang w:val="zh-CN"/>
        </w:rPr>
        <w:t>附件5</w:t>
      </w:r>
    </w:p>
    <w:p>
      <w:pPr>
        <w:snapToGrid w:val="0"/>
        <w:spacing w:line="360" w:lineRule="auto"/>
        <w:ind w:firstLine="723" w:firstLineChars="200"/>
        <w:jc w:val="center"/>
        <w:rPr>
          <w:rFonts w:hAnsi="宋体" w:eastAsia="宋体"/>
          <w:b/>
          <w:snapToGrid w:val="0"/>
          <w:kern w:val="0"/>
          <w:sz w:val="36"/>
          <w:szCs w:val="36"/>
        </w:rPr>
      </w:pPr>
      <w:r>
        <w:rPr>
          <w:rFonts w:hint="eastAsia" w:hAnsi="宋体" w:eastAsia="宋体"/>
          <w:b/>
          <w:snapToGrid w:val="0"/>
          <w:kern w:val="0"/>
          <w:sz w:val="36"/>
          <w:szCs w:val="36"/>
        </w:rPr>
        <w:t>业绩情况表</w:t>
      </w:r>
    </w:p>
    <w:tbl>
      <w:tblPr>
        <w:tblStyle w:val="17"/>
        <w:tblW w:w="9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86"/>
        <w:gridCol w:w="1276"/>
        <w:gridCol w:w="1134"/>
        <w:gridCol w:w="1276"/>
        <w:gridCol w:w="1275"/>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序号</w:t>
            </w:r>
          </w:p>
        </w:tc>
        <w:tc>
          <w:tcPr>
            <w:tcW w:w="1286"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项目</w:t>
            </w:r>
          </w:p>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项目</w:t>
            </w:r>
          </w:p>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内容</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时间</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合同金额（元）</w:t>
            </w:r>
          </w:p>
        </w:tc>
        <w:tc>
          <w:tcPr>
            <w:tcW w:w="3685" w:type="dxa"/>
            <w:gridSpan w:val="3"/>
            <w:tcBorders>
              <w:top w:val="single" w:color="auto" w:sz="4" w:space="0"/>
              <w:left w:val="single" w:color="auto" w:sz="4" w:space="0"/>
              <w:bottom w:val="single" w:color="auto" w:sz="4" w:space="0"/>
              <w:right w:val="single" w:color="auto" w:sz="4" w:space="0"/>
            </w:tcBorders>
          </w:tcPr>
          <w:p>
            <w:pPr>
              <w:pStyle w:val="8"/>
              <w:spacing w:before="120" w:after="120"/>
              <w:jc w:val="center"/>
              <w:rPr>
                <w:rFonts w:ascii="宋体" w:hAnsi="宋体" w:cs="宋体"/>
                <w:color w:val="000000"/>
                <w:szCs w:val="24"/>
              </w:rPr>
            </w:pPr>
            <w:r>
              <w:rPr>
                <w:rFonts w:hint="eastAsia" w:ascii="宋体" w:hAnsi="宋体" w:cs="宋体"/>
                <w:color w:val="000000"/>
                <w:szCs w:val="24"/>
              </w:rPr>
              <w:t>用户情况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单位</w:t>
            </w:r>
          </w:p>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经办人</w:t>
            </w: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联系</w:t>
            </w:r>
          </w:p>
          <w:p>
            <w:pPr>
              <w:pStyle w:val="8"/>
              <w:spacing w:before="120" w:after="120"/>
              <w:contextualSpacing/>
              <w:jc w:val="center"/>
              <w:rPr>
                <w:rFonts w:ascii="宋体" w:hAnsi="宋体" w:cs="宋体"/>
                <w:color w:val="000000"/>
                <w:szCs w:val="24"/>
              </w:rPr>
            </w:pPr>
            <w:r>
              <w:rPr>
                <w:rFonts w:hint="eastAsia" w:ascii="宋体" w:hAnsi="宋体" w:cs="宋体"/>
                <w:color w:val="000000"/>
                <w:szCs w:val="24"/>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center"/>
              <w:rPr>
                <w:rFonts w:ascii="宋体" w:hAnsi="宋体" w:cs="宋体"/>
                <w:color w:val="000000"/>
                <w:szCs w:val="24"/>
              </w:rPr>
            </w:pPr>
          </w:p>
        </w:tc>
        <w:tc>
          <w:tcPr>
            <w:tcW w:w="128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5"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left"/>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center"/>
              <w:rPr>
                <w:rFonts w:ascii="宋体" w:hAnsi="宋体" w:cs="宋体"/>
                <w:color w:val="000000"/>
                <w:szCs w:val="24"/>
              </w:rPr>
            </w:pPr>
          </w:p>
        </w:tc>
        <w:tc>
          <w:tcPr>
            <w:tcW w:w="128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5"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left"/>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center"/>
              <w:rPr>
                <w:rFonts w:ascii="宋体" w:hAnsi="宋体" w:cs="宋体"/>
                <w:color w:val="000000"/>
                <w:szCs w:val="24"/>
              </w:rPr>
            </w:pPr>
          </w:p>
        </w:tc>
        <w:tc>
          <w:tcPr>
            <w:tcW w:w="128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5"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left"/>
              <w:rPr>
                <w:rFonts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center"/>
              <w:rPr>
                <w:rFonts w:ascii="宋体" w:hAnsi="宋体" w:cs="宋体"/>
                <w:color w:val="000000"/>
                <w:szCs w:val="24"/>
              </w:rPr>
            </w:pPr>
          </w:p>
        </w:tc>
        <w:tc>
          <w:tcPr>
            <w:tcW w:w="128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5"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134" w:type="dxa"/>
            <w:tcBorders>
              <w:top w:val="single" w:color="auto" w:sz="4" w:space="0"/>
              <w:left w:val="single" w:color="auto" w:sz="4" w:space="0"/>
              <w:bottom w:val="single" w:color="auto" w:sz="4" w:space="0"/>
              <w:right w:val="single" w:color="auto" w:sz="4" w:space="0"/>
            </w:tcBorders>
          </w:tcPr>
          <w:p>
            <w:pPr>
              <w:pStyle w:val="8"/>
              <w:spacing w:line="360" w:lineRule="auto"/>
              <w:jc w:val="left"/>
              <w:rPr>
                <w:rFonts w:ascii="宋体" w:hAnsi="宋体" w:cs="宋体"/>
                <w:color w:val="000000"/>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left"/>
              <w:rPr>
                <w:rFonts w:ascii="宋体" w:hAnsi="宋体" w:cs="宋体"/>
                <w:color w:val="000000"/>
                <w:szCs w:val="24"/>
              </w:rPr>
            </w:pPr>
          </w:p>
        </w:tc>
      </w:tr>
    </w:tbl>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投标人（公章）：</w:t>
      </w:r>
    </w:p>
    <w:p>
      <w:pPr>
        <w:autoSpaceDE w:val="0"/>
        <w:autoSpaceDN w:val="0"/>
        <w:adjustRightInd w:val="0"/>
        <w:spacing w:line="480" w:lineRule="auto"/>
        <w:rPr>
          <w:rFonts w:ascii="宋体" w:hAnsi="宋体" w:eastAsia="宋体" w:cs="宋体"/>
          <w:sz w:val="24"/>
          <w:szCs w:val="24"/>
          <w:lang w:val="zh-CN"/>
        </w:rPr>
      </w:pPr>
      <w:r>
        <w:rPr>
          <w:rFonts w:hint="eastAsia" w:ascii="宋体" w:hAnsi="宋体" w:eastAsia="宋体" w:cs="宋体"/>
          <w:sz w:val="24"/>
          <w:szCs w:val="24"/>
          <w:lang w:val="zh-CN"/>
        </w:rPr>
        <w:t xml:space="preserve">投标人法定代表人（或授权代表）签字： </w:t>
      </w:r>
    </w:p>
    <w:p>
      <w:pPr>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p>
    <w:p>
      <w:pPr>
        <w:autoSpaceDE w:val="0"/>
        <w:autoSpaceDN w:val="0"/>
        <w:adjustRightInd w:val="0"/>
        <w:spacing w:line="360" w:lineRule="auto"/>
        <w:rPr>
          <w:rFonts w:ascii="宋体" w:hAnsi="宋体" w:eastAsia="宋体" w:cs="宋体"/>
          <w:sz w:val="24"/>
          <w:szCs w:val="24"/>
          <w:lang w:val="zh-CN"/>
        </w:rPr>
      </w:pPr>
    </w:p>
    <w:p>
      <w:pPr>
        <w:autoSpaceDE w:val="0"/>
        <w:autoSpaceDN w:val="0"/>
        <w:adjustRightInd w:val="0"/>
        <w:spacing w:line="360" w:lineRule="auto"/>
        <w:rPr>
          <w:rFonts w:ascii="宋体" w:hAnsi="宋体" w:eastAsia="宋体" w:cs="宋体"/>
          <w:sz w:val="24"/>
          <w:szCs w:val="24"/>
          <w:lang w:val="zh-CN"/>
        </w:rPr>
      </w:pPr>
      <w:r>
        <w:rPr>
          <w:rFonts w:hint="eastAsia" w:ascii="宋体" w:hAnsi="宋体" w:eastAsia="宋体" w:cs="宋体"/>
          <w:sz w:val="24"/>
          <w:szCs w:val="24"/>
          <w:lang w:val="zh-CN"/>
        </w:rPr>
        <w:t>附件6</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hAnsi="宋体" w:eastAsia="宋体"/>
          <w:b/>
          <w:snapToGrid w:val="0"/>
          <w:kern w:val="0"/>
          <w:sz w:val="36"/>
          <w:szCs w:val="36"/>
        </w:rPr>
        <w:t>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480" w:lineRule="auto"/>
        <w:ind w:firstLine="2400" w:firstLineChars="1000"/>
        <w:rPr>
          <w:rFonts w:ascii="宋体" w:hAnsi="宋体" w:eastAsia="宋体" w:cs="宋体"/>
          <w:sz w:val="24"/>
          <w:szCs w:val="24"/>
          <w:lang w:val="zh-CN"/>
        </w:rPr>
      </w:pPr>
      <w:r>
        <w:rPr>
          <w:rFonts w:hint="eastAsia" w:ascii="宋体" w:hAnsi="宋体" w:eastAsia="宋体" w:cs="宋体"/>
          <w:sz w:val="24"/>
          <w:szCs w:val="24"/>
          <w:lang w:val="zh-CN"/>
        </w:rPr>
        <w:t>许昌公共资源交易中心保证金缴纳回执</w:t>
      </w:r>
    </w:p>
    <w:p>
      <w:pPr>
        <w:autoSpaceDE w:val="0"/>
        <w:autoSpaceDN w:val="0"/>
        <w:adjustRightInd w:val="0"/>
        <w:spacing w:line="480" w:lineRule="auto"/>
        <w:rPr>
          <w:rFonts w:ascii="宋体" w:hAnsi="宋体" w:eastAsia="宋体" w:cs="宋体"/>
          <w:sz w:val="24"/>
          <w:szCs w:val="24"/>
          <w:lang w:val="zh-CN"/>
        </w:rPr>
      </w:pPr>
    </w:p>
    <w:p>
      <w:pPr>
        <w:autoSpaceDE w:val="0"/>
        <w:autoSpaceDN w:val="0"/>
        <w:adjustRightInd w:val="0"/>
        <w:spacing w:line="360" w:lineRule="auto"/>
        <w:rPr>
          <w:rFonts w:ascii="宋体" w:hAnsi="宋体" w:eastAsia="宋体" w:cs="宋体"/>
          <w:sz w:val="28"/>
          <w:szCs w:val="28"/>
          <w:lang w:val="zh-CN"/>
        </w:rPr>
      </w:pPr>
    </w:p>
    <w:p>
      <w:pPr>
        <w:autoSpaceDE w:val="0"/>
        <w:autoSpaceDN w:val="0"/>
        <w:adjustRightInd w:val="0"/>
        <w:spacing w:line="360" w:lineRule="auto"/>
        <w:rPr>
          <w:rFonts w:ascii="宋体" w:hAnsi="宋体" w:eastAsia="宋体" w:cs="宋体"/>
          <w:sz w:val="28"/>
          <w:szCs w:val="28"/>
          <w:lang w:val="zh-CN"/>
        </w:rPr>
      </w:pPr>
      <w:r>
        <w:rPr>
          <w:rFonts w:hint="eastAsia" w:ascii="宋体" w:hAnsi="宋体" w:eastAsia="宋体" w:cs="宋体"/>
          <w:sz w:val="28"/>
          <w:szCs w:val="28"/>
          <w:lang w:val="zh-CN"/>
        </w:rPr>
        <w:t>附件7</w:t>
      </w:r>
    </w:p>
    <w:p>
      <w:pPr>
        <w:spacing w:line="480" w:lineRule="exac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法定代表人资格证明书</w:t>
      </w:r>
    </w:p>
    <w:p>
      <w:pPr>
        <w:autoSpaceDE w:val="0"/>
        <w:autoSpaceDN w:val="0"/>
        <w:adjustRightInd w:val="0"/>
        <w:spacing w:line="480" w:lineRule="auto"/>
        <w:ind w:firstLine="616" w:firstLineChars="257"/>
        <w:rPr>
          <w:rFonts w:ascii="宋体" w:hAnsi="宋体" w:eastAsia="宋体" w:cs="宋体"/>
          <w:color w:val="000000"/>
          <w:sz w:val="24"/>
          <w:szCs w:val="24"/>
        </w:rPr>
      </w:pPr>
    </w:p>
    <w:p>
      <w:pPr>
        <w:pStyle w:val="27"/>
        <w:spacing w:line="480" w:lineRule="auto"/>
        <w:ind w:firstLine="540" w:firstLineChars="225"/>
        <w:jc w:val="left"/>
        <w:rPr>
          <w:rFonts w:hAnsi="宋体" w:cs="宋体"/>
          <w:color w:val="000000"/>
          <w:szCs w:val="24"/>
        </w:rPr>
      </w:pPr>
      <w:r>
        <w:rPr>
          <w:rFonts w:hint="eastAsia" w:hAnsi="宋体" w:cs="宋体"/>
          <w:color w:val="000000"/>
          <w:szCs w:val="24"/>
        </w:rPr>
        <w:t>单位名称：</w:t>
      </w:r>
    </w:p>
    <w:p>
      <w:pPr>
        <w:pStyle w:val="27"/>
        <w:spacing w:line="480" w:lineRule="auto"/>
        <w:ind w:firstLine="540" w:firstLineChars="225"/>
        <w:jc w:val="left"/>
        <w:rPr>
          <w:rFonts w:hAnsi="宋体" w:cs="宋体"/>
          <w:color w:val="000000"/>
          <w:szCs w:val="24"/>
        </w:rPr>
      </w:pPr>
      <w:r>
        <w:rPr>
          <w:rFonts w:hint="eastAsia" w:hAnsi="宋体" w:cs="宋体"/>
          <w:color w:val="000000"/>
          <w:szCs w:val="24"/>
        </w:rPr>
        <w:t>地址：</w:t>
      </w:r>
    </w:p>
    <w:p>
      <w:pPr>
        <w:pStyle w:val="27"/>
        <w:spacing w:line="480" w:lineRule="auto"/>
        <w:ind w:firstLine="540" w:firstLineChars="225"/>
        <w:jc w:val="left"/>
        <w:rPr>
          <w:rFonts w:hAnsi="宋体" w:cs="宋体"/>
          <w:color w:val="000000"/>
          <w:szCs w:val="24"/>
        </w:rPr>
      </w:pPr>
      <w:r>
        <w:rPr>
          <w:rFonts w:hint="eastAsia" w:hAnsi="宋体" w:cs="宋体"/>
          <w:color w:val="000000"/>
          <w:szCs w:val="24"/>
        </w:rPr>
        <w:t xml:space="preserve">姓名：       性别：     年龄：     职务：        </w:t>
      </w:r>
    </w:p>
    <w:p>
      <w:pPr>
        <w:pStyle w:val="27"/>
        <w:spacing w:line="480" w:lineRule="auto"/>
        <w:ind w:firstLine="540" w:firstLineChars="225"/>
        <w:jc w:val="left"/>
        <w:rPr>
          <w:rFonts w:hAnsi="宋体" w:cs="宋体"/>
          <w:color w:val="000000"/>
          <w:szCs w:val="24"/>
        </w:rPr>
      </w:pPr>
      <w:r>
        <w:rPr>
          <w:rFonts w:hint="eastAsia" w:hAnsi="宋体" w:cs="宋体"/>
          <w:color w:val="000000"/>
          <w:szCs w:val="24"/>
        </w:rPr>
        <w:t>本人系</w:t>
      </w:r>
      <w:r>
        <w:rPr>
          <w:rFonts w:hint="eastAsia" w:hAnsi="宋体" w:cs="宋体"/>
          <w:color w:val="000000"/>
          <w:szCs w:val="24"/>
          <w:u w:val="single"/>
        </w:rPr>
        <w:t xml:space="preserve">  </w:t>
      </w:r>
      <w:r>
        <w:rPr>
          <w:rFonts w:hint="eastAsia" w:hAnsi="宋体" w:cs="宋体"/>
          <w:i/>
          <w:snapToGrid w:val="0"/>
          <w:szCs w:val="24"/>
          <w:u w:val="single"/>
        </w:rPr>
        <w:t xml:space="preserve">投标人名称  </w:t>
      </w:r>
      <w:r>
        <w:rPr>
          <w:rFonts w:hint="eastAsia" w:hAnsi="宋体" w:cs="宋体"/>
          <w:color w:val="000000"/>
          <w:szCs w:val="24"/>
        </w:rPr>
        <w:t>的法定代表人。就参加贵方招标编号为</w:t>
      </w:r>
      <w:r>
        <w:rPr>
          <w:rFonts w:hint="eastAsia" w:hAnsi="宋体" w:cs="宋体"/>
          <w:color w:val="000000"/>
          <w:szCs w:val="24"/>
          <w:u w:val="single"/>
        </w:rPr>
        <w:t xml:space="preserve">  </w:t>
      </w:r>
      <w:r>
        <w:rPr>
          <w:rFonts w:hint="eastAsia" w:hAnsi="宋体" w:cs="宋体"/>
          <w:i/>
          <w:color w:val="000000"/>
          <w:szCs w:val="24"/>
          <w:u w:val="single"/>
        </w:rPr>
        <w:t xml:space="preserve">项目编号 </w:t>
      </w:r>
      <w:r>
        <w:rPr>
          <w:rFonts w:hint="eastAsia" w:hAnsi="宋体" w:cs="宋体"/>
          <w:color w:val="000000"/>
          <w:szCs w:val="24"/>
          <w:u w:val="single"/>
        </w:rPr>
        <w:t xml:space="preserve">  </w:t>
      </w:r>
      <w:r>
        <w:rPr>
          <w:rFonts w:hint="eastAsia" w:hAnsi="宋体" w:cs="宋体"/>
          <w:color w:val="000000"/>
          <w:szCs w:val="24"/>
        </w:rPr>
        <w:t>的</w:t>
      </w:r>
      <w:r>
        <w:rPr>
          <w:rFonts w:hint="eastAsia" w:hAnsi="宋体" w:cs="宋体"/>
          <w:color w:val="000000"/>
          <w:szCs w:val="24"/>
          <w:u w:val="single"/>
        </w:rPr>
        <w:t xml:space="preserve">  </w:t>
      </w:r>
      <w:r>
        <w:rPr>
          <w:rFonts w:hint="eastAsia" w:hAnsi="宋体" w:cs="宋体"/>
          <w:i/>
          <w:color w:val="000000"/>
          <w:szCs w:val="24"/>
          <w:u w:val="single"/>
        </w:rPr>
        <w:t xml:space="preserve">项目名称 </w:t>
      </w:r>
      <w:r>
        <w:rPr>
          <w:rFonts w:hint="eastAsia" w:hAnsi="宋体" w:cs="宋体"/>
          <w:color w:val="000000"/>
          <w:szCs w:val="24"/>
          <w:u w:val="single"/>
        </w:rPr>
        <w:t xml:space="preserve">   </w:t>
      </w:r>
      <w:r>
        <w:rPr>
          <w:rFonts w:hint="eastAsia" w:hAnsi="宋体" w:cs="宋体"/>
          <w:color w:val="000000"/>
          <w:szCs w:val="24"/>
        </w:rPr>
        <w:t>公开招标项目的投标报价，签署上述项目的投标文件及合同的执行、完成、服务和保修，签署合同和处理与之有关的一切事务。</w:t>
      </w:r>
    </w:p>
    <w:p>
      <w:pPr>
        <w:pStyle w:val="27"/>
        <w:spacing w:line="480" w:lineRule="auto"/>
        <w:ind w:firstLine="540" w:firstLineChars="225"/>
        <w:jc w:val="left"/>
        <w:rPr>
          <w:rFonts w:hAnsi="宋体" w:cs="宋体"/>
          <w:color w:val="000000"/>
          <w:szCs w:val="24"/>
        </w:rPr>
      </w:pPr>
      <w:r>
        <w:rPr>
          <w:rFonts w:hint="eastAsia" w:hAnsi="宋体" w:cs="宋体"/>
          <w:color w:val="000000"/>
          <w:szCs w:val="24"/>
        </w:rPr>
        <w:t>特此证明。</w:t>
      </w:r>
    </w:p>
    <w:p>
      <w:pPr>
        <w:pStyle w:val="27"/>
        <w:spacing w:line="480" w:lineRule="auto"/>
        <w:ind w:firstLine="540" w:firstLineChars="225"/>
        <w:jc w:val="left"/>
        <w:rPr>
          <w:rFonts w:hAnsi="宋体" w:cs="宋体"/>
          <w:color w:val="000000"/>
          <w:szCs w:val="24"/>
        </w:rPr>
      </w:pPr>
    </w:p>
    <w:p>
      <w:pPr>
        <w:pStyle w:val="27"/>
        <w:spacing w:line="480" w:lineRule="auto"/>
        <w:ind w:left="-538" w:leftChars="-256" w:firstLine="616" w:firstLineChars="257"/>
        <w:jc w:val="center"/>
        <w:rPr>
          <w:rFonts w:hAnsi="宋体" w:cs="宋体"/>
          <w:bCs/>
          <w:color w:val="000000"/>
          <w:szCs w:val="24"/>
        </w:rPr>
      </w:pPr>
      <w:r>
        <w:rPr>
          <w:rFonts w:hint="eastAsia" w:hAnsi="宋体" w:cs="宋体"/>
          <w:bCs/>
          <w:color w:val="000000"/>
          <w:szCs w:val="24"/>
        </w:rPr>
        <w:t>（此处请粘贴法定代表人身份证复印件，需清晰反映身份证有效期限）</w:t>
      </w:r>
    </w:p>
    <w:p>
      <w:pPr>
        <w:autoSpaceDE w:val="0"/>
        <w:autoSpaceDN w:val="0"/>
        <w:adjustRightInd w:val="0"/>
        <w:spacing w:line="360" w:lineRule="auto"/>
        <w:ind w:right="-11"/>
        <w:rPr>
          <w:rFonts w:ascii="宋体" w:hAnsi="宋体" w:eastAsia="宋体" w:cs="宋体"/>
          <w:sz w:val="24"/>
          <w:szCs w:val="24"/>
          <w:lang w:val="zh-CN"/>
        </w:rPr>
      </w:pPr>
    </w:p>
    <w:p>
      <w:pPr>
        <w:spacing w:line="480" w:lineRule="auto"/>
        <w:ind w:firstLine="3900" w:firstLineChars="1625"/>
        <w:rPr>
          <w:rFonts w:ascii="宋体" w:hAnsi="宋体" w:eastAsia="宋体" w:cs="宋体"/>
          <w:color w:val="000000"/>
          <w:sz w:val="24"/>
          <w:szCs w:val="24"/>
          <w:u w:val="single"/>
        </w:rPr>
      </w:pPr>
      <w:r>
        <w:rPr>
          <w:rFonts w:hint="eastAsia" w:ascii="宋体" w:hAnsi="宋体" w:eastAsia="宋体" w:cs="宋体"/>
          <w:color w:val="000000"/>
          <w:sz w:val="24"/>
          <w:szCs w:val="24"/>
        </w:rPr>
        <w:t>投标人名称（并加盖公章）：</w:t>
      </w:r>
    </w:p>
    <w:p>
      <w:pPr>
        <w:pStyle w:val="30"/>
        <w:spacing w:before="60" w:line="480" w:lineRule="auto"/>
        <w:ind w:firstLine="3900" w:firstLineChars="1625"/>
        <w:rPr>
          <w:rFonts w:ascii="宋体" w:hAnsi="宋体" w:cs="宋体"/>
          <w:color w:val="000000"/>
          <w:szCs w:val="24"/>
        </w:rPr>
      </w:pPr>
      <w:r>
        <w:rPr>
          <w:rFonts w:hint="eastAsia" w:ascii="宋体" w:hAnsi="宋体" w:cs="宋体"/>
          <w:color w:val="000000"/>
          <w:szCs w:val="24"/>
        </w:rPr>
        <w:t>签署日期：   年   月  日</w:t>
      </w:r>
    </w:p>
    <w:p>
      <w:pPr>
        <w:pStyle w:val="29"/>
        <w:spacing w:line="480" w:lineRule="auto"/>
        <w:rPr>
          <w:rFonts w:ascii="宋体" w:hAnsi="宋体" w:cs="宋体"/>
          <w:color w:val="000000"/>
          <w:szCs w:val="24"/>
        </w:rPr>
      </w:pPr>
    </w:p>
    <w:p>
      <w:pPr>
        <w:spacing w:line="320" w:lineRule="exact"/>
        <w:ind w:firstLine="420"/>
        <w:rPr>
          <w:rFonts w:ascii="宋体" w:hAnsi="宋体" w:eastAsia="宋体" w:cs="宋体"/>
          <w:bCs/>
          <w:color w:val="000000"/>
          <w:kern w:val="12"/>
          <w:sz w:val="24"/>
          <w:szCs w:val="24"/>
        </w:rPr>
      </w:pPr>
      <w:r>
        <w:rPr>
          <w:rFonts w:hint="eastAsia" w:ascii="宋体" w:hAnsi="宋体" w:eastAsia="宋体" w:cs="宋体"/>
          <w:bCs/>
          <w:color w:val="000000"/>
          <w:kern w:val="12"/>
          <w:sz w:val="24"/>
          <w:szCs w:val="24"/>
        </w:rPr>
        <w:t>说明：法定代表人参加本招标项目投标的，仅须出具此证明书。</w:t>
      </w:r>
    </w:p>
    <w:p>
      <w:pPr>
        <w:spacing w:line="320" w:lineRule="exact"/>
        <w:ind w:firstLine="420"/>
        <w:rPr>
          <w:rFonts w:ascii="宋体" w:hAnsi="宋体" w:eastAsia="宋体" w:cs="宋体"/>
          <w:bCs/>
          <w:color w:val="000000"/>
          <w:kern w:val="12"/>
          <w:sz w:val="24"/>
          <w:szCs w:val="24"/>
        </w:rPr>
      </w:pPr>
    </w:p>
    <w:p>
      <w:pPr>
        <w:spacing w:line="320" w:lineRule="exact"/>
        <w:ind w:firstLine="420"/>
        <w:rPr>
          <w:rFonts w:ascii="宋体" w:hAnsi="宋体" w:eastAsia="宋体" w:cs="宋体"/>
          <w:bCs/>
          <w:color w:val="000000"/>
          <w:kern w:val="12"/>
          <w:sz w:val="24"/>
          <w:szCs w:val="24"/>
        </w:rPr>
      </w:pPr>
    </w:p>
    <w:p>
      <w:pPr>
        <w:spacing w:line="320" w:lineRule="exact"/>
        <w:ind w:firstLine="420"/>
        <w:rPr>
          <w:rFonts w:ascii="宋体" w:hAnsi="宋体" w:eastAsia="宋体" w:cs="宋体"/>
          <w:bCs/>
          <w:color w:val="000000"/>
          <w:kern w:val="12"/>
          <w:sz w:val="24"/>
          <w:szCs w:val="24"/>
        </w:rPr>
      </w:pPr>
    </w:p>
    <w:p>
      <w:pPr>
        <w:spacing w:line="320" w:lineRule="exact"/>
        <w:ind w:firstLine="420"/>
        <w:rPr>
          <w:rFonts w:ascii="宋体" w:hAnsi="宋体" w:eastAsia="宋体" w:cs="宋体"/>
          <w:bCs/>
          <w:color w:val="000000"/>
          <w:kern w:val="12"/>
          <w:sz w:val="28"/>
          <w:szCs w:val="28"/>
        </w:rPr>
      </w:pPr>
    </w:p>
    <w:p>
      <w:pPr>
        <w:spacing w:line="320" w:lineRule="exact"/>
        <w:ind w:firstLine="420"/>
        <w:rPr>
          <w:rFonts w:ascii="宋体" w:hAnsi="宋体" w:eastAsia="宋体" w:cs="宋体"/>
          <w:bCs/>
          <w:color w:val="000000"/>
          <w:kern w:val="12"/>
          <w:sz w:val="28"/>
          <w:szCs w:val="28"/>
        </w:rPr>
      </w:pPr>
    </w:p>
    <w:p>
      <w:pPr>
        <w:tabs>
          <w:tab w:val="left" w:pos="210"/>
        </w:tabs>
        <w:spacing w:line="320" w:lineRule="exact"/>
        <w:ind w:firstLine="420"/>
        <w:rPr>
          <w:rFonts w:ascii="宋体" w:hAnsi="宋体" w:eastAsia="宋体" w:cs="宋体"/>
          <w:bCs/>
          <w:color w:val="000000"/>
          <w:kern w:val="12"/>
          <w:sz w:val="28"/>
          <w:szCs w:val="28"/>
        </w:rPr>
      </w:pPr>
    </w:p>
    <w:p>
      <w:pPr>
        <w:tabs>
          <w:tab w:val="left" w:pos="210"/>
        </w:tabs>
        <w:spacing w:line="320" w:lineRule="exact"/>
        <w:ind w:firstLine="420"/>
        <w:rPr>
          <w:rFonts w:ascii="宋体" w:hAnsi="宋体" w:eastAsia="宋体" w:cs="宋体"/>
          <w:bCs/>
          <w:color w:val="000000"/>
          <w:kern w:val="12"/>
          <w:sz w:val="28"/>
          <w:szCs w:val="28"/>
        </w:rPr>
      </w:pPr>
    </w:p>
    <w:p>
      <w:pPr>
        <w:tabs>
          <w:tab w:val="left" w:pos="210"/>
        </w:tabs>
        <w:spacing w:line="320" w:lineRule="exact"/>
        <w:ind w:firstLine="420"/>
        <w:rPr>
          <w:rFonts w:ascii="宋体" w:hAnsi="宋体" w:eastAsia="宋体" w:cs="宋体"/>
          <w:bCs/>
          <w:color w:val="000000"/>
          <w:kern w:val="12"/>
          <w:sz w:val="28"/>
          <w:szCs w:val="28"/>
        </w:rPr>
      </w:pPr>
    </w:p>
    <w:p>
      <w:pPr>
        <w:tabs>
          <w:tab w:val="left" w:pos="210"/>
        </w:tabs>
        <w:spacing w:line="320" w:lineRule="exact"/>
        <w:ind w:firstLine="420"/>
        <w:rPr>
          <w:rFonts w:ascii="宋体" w:hAnsi="宋体" w:eastAsia="宋体" w:cs="宋体"/>
          <w:bCs/>
          <w:color w:val="000000"/>
          <w:kern w:val="12"/>
          <w:sz w:val="28"/>
          <w:szCs w:val="28"/>
        </w:rPr>
      </w:pPr>
      <w:r>
        <w:rPr>
          <w:rFonts w:hint="eastAsia" w:ascii="宋体" w:hAnsi="宋体" w:eastAsia="宋体" w:cs="宋体"/>
          <w:bCs/>
          <w:color w:val="000000"/>
          <w:kern w:val="12"/>
          <w:sz w:val="28"/>
          <w:szCs w:val="28"/>
        </w:rPr>
        <w:t>附件8</w:t>
      </w:r>
    </w:p>
    <w:p>
      <w:pPr>
        <w:spacing w:line="480" w:lineRule="exact"/>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法定代表人授权书</w:t>
      </w:r>
    </w:p>
    <w:p>
      <w:pPr>
        <w:spacing w:line="480" w:lineRule="exact"/>
        <w:jc w:val="center"/>
        <w:rPr>
          <w:rFonts w:ascii="宋体" w:hAnsi="宋体" w:eastAsia="宋体" w:cs="宋体"/>
          <w:b/>
          <w:bCs/>
          <w:color w:val="000000"/>
          <w:sz w:val="36"/>
          <w:szCs w:val="36"/>
        </w:rPr>
      </w:pPr>
    </w:p>
    <w:p>
      <w:pPr>
        <w:autoSpaceDE w:val="0"/>
        <w:autoSpaceDN w:val="0"/>
        <w:adjustRightInd w:val="0"/>
        <w:spacing w:line="360" w:lineRule="auto"/>
        <w:ind w:firstLine="480"/>
        <w:contextualSpacing/>
        <w:rPr>
          <w:rFonts w:ascii="宋体" w:hAnsi="宋体" w:eastAsia="宋体" w:cs="宋体"/>
          <w:sz w:val="24"/>
          <w:szCs w:val="24"/>
          <w:lang w:val="zh-CN"/>
        </w:rPr>
      </w:pPr>
      <w:r>
        <w:rPr>
          <w:rFonts w:hint="eastAsia" w:ascii="宋体" w:hAnsi="宋体" w:eastAsia="宋体" w:cs="宋体"/>
          <w:sz w:val="28"/>
          <w:szCs w:val="28"/>
        </w:rPr>
        <w:t xml:space="preserve"> </w:t>
      </w:r>
      <w:r>
        <w:rPr>
          <w:rFonts w:hint="eastAsia" w:ascii="宋体" w:hAnsi="宋体" w:eastAsia="宋体" w:cs="宋体"/>
          <w:sz w:val="24"/>
          <w:szCs w:val="24"/>
          <w:lang w:val="zh-CN"/>
        </w:rPr>
        <w:t>本人</w:t>
      </w:r>
      <w:r>
        <w:rPr>
          <w:rFonts w:hint="eastAsia" w:ascii="宋体" w:hAnsi="宋体" w:eastAsia="宋体" w:cs="宋体"/>
          <w:sz w:val="24"/>
          <w:szCs w:val="24"/>
          <w:u w:val="single"/>
          <w:lang w:val="zh-CN"/>
        </w:rPr>
        <w:t xml:space="preserve">　 </w:t>
      </w:r>
      <w:r>
        <w:rPr>
          <w:rFonts w:hint="eastAsia" w:ascii="宋体" w:hAnsi="宋体" w:eastAsia="宋体" w:cs="宋体"/>
          <w:i/>
          <w:sz w:val="24"/>
          <w:szCs w:val="24"/>
          <w:u w:val="single"/>
          <w:lang w:val="zh-CN"/>
        </w:rPr>
        <w:t>法人姓名</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系</w:t>
      </w:r>
      <w:r>
        <w:rPr>
          <w:rFonts w:hint="eastAsia" w:ascii="宋体" w:hAnsi="宋体" w:eastAsia="宋体" w:cs="宋体"/>
          <w:sz w:val="24"/>
          <w:szCs w:val="24"/>
          <w:u w:val="single"/>
          <w:lang w:val="zh-CN"/>
        </w:rPr>
        <w:t>　</w:t>
      </w:r>
      <w:r>
        <w:rPr>
          <w:rFonts w:hint="eastAsia" w:ascii="宋体" w:hAnsi="宋体" w:eastAsia="宋体" w:cs="宋体"/>
          <w:i/>
          <w:sz w:val="24"/>
          <w:szCs w:val="24"/>
          <w:u w:val="single"/>
          <w:lang w:val="zh-CN"/>
        </w:rPr>
        <w:t>投标人名称</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的法定代表人，现委托</w:t>
      </w:r>
      <w:r>
        <w:rPr>
          <w:rFonts w:hint="eastAsia" w:ascii="宋体" w:hAnsi="宋体" w:eastAsia="宋体" w:cs="宋体"/>
          <w:sz w:val="24"/>
          <w:szCs w:val="24"/>
          <w:u w:val="single"/>
          <w:lang w:val="zh-CN"/>
        </w:rPr>
        <w:t xml:space="preserve">　 </w:t>
      </w:r>
      <w:r>
        <w:rPr>
          <w:rFonts w:hint="eastAsia" w:ascii="宋体" w:hAnsi="宋体" w:eastAsia="宋体" w:cs="宋体"/>
          <w:i/>
          <w:sz w:val="24"/>
          <w:szCs w:val="24"/>
          <w:u w:val="single"/>
          <w:lang w:val="zh-CN"/>
        </w:rPr>
        <w:t xml:space="preserve">姓名 </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为我方代理人。代理人根据授权，以我方名义签署、澄清、说明、补正、递交、撤回、修改</w:t>
      </w:r>
      <w:r>
        <w:rPr>
          <w:rFonts w:hint="eastAsia" w:ascii="宋体" w:hAnsi="宋体" w:eastAsia="宋体" w:cs="宋体"/>
          <w:sz w:val="24"/>
          <w:szCs w:val="24"/>
          <w:u w:val="single"/>
          <w:lang w:val="zh-CN"/>
        </w:rPr>
        <w:t xml:space="preserve">　   </w:t>
      </w:r>
      <w:r>
        <w:rPr>
          <w:rFonts w:hint="eastAsia" w:ascii="宋体" w:hAnsi="宋体" w:eastAsia="宋体" w:cs="宋体"/>
          <w:i/>
          <w:sz w:val="24"/>
          <w:szCs w:val="24"/>
          <w:u w:val="single"/>
          <w:lang w:val="zh-CN"/>
        </w:rPr>
        <w:t>项目名称</w:t>
      </w:r>
      <w:r>
        <w:rPr>
          <w:rFonts w:hint="eastAsia" w:ascii="宋体" w:hAnsi="宋体" w:eastAsia="宋体" w:cs="宋体"/>
          <w:sz w:val="24"/>
          <w:szCs w:val="24"/>
          <w:u w:val="single"/>
          <w:lang w:val="zh-CN"/>
        </w:rPr>
        <w:t xml:space="preserve">   </w:t>
      </w:r>
      <w:r>
        <w:rPr>
          <w:rFonts w:hint="eastAsia" w:ascii="宋体" w:hAnsi="宋体" w:eastAsia="宋体" w:cs="宋体"/>
          <w:sz w:val="24"/>
          <w:szCs w:val="24"/>
          <w:lang w:val="zh-CN"/>
        </w:rPr>
        <w:t>投标文件、签订合同和处理有关事宜，其法律后果由我方承担。</w:t>
      </w:r>
    </w:p>
    <w:p>
      <w:pPr>
        <w:autoSpaceDE w:val="0"/>
        <w:autoSpaceDN w:val="0"/>
        <w:adjustRightInd w:val="0"/>
        <w:spacing w:line="360" w:lineRule="auto"/>
        <w:ind w:firstLine="480"/>
        <w:contextualSpacing/>
        <w:rPr>
          <w:rFonts w:ascii="宋体" w:hAnsi="宋体" w:eastAsia="宋体" w:cs="宋体"/>
          <w:sz w:val="24"/>
          <w:szCs w:val="24"/>
          <w:lang w:val="zh-CN"/>
        </w:rPr>
      </w:pPr>
      <w:r>
        <w:rPr>
          <w:rFonts w:hint="eastAsia" w:ascii="宋体" w:hAnsi="宋体" w:eastAsia="宋体" w:cs="宋体"/>
          <w:sz w:val="24"/>
          <w:szCs w:val="24"/>
          <w:lang w:val="zh-CN"/>
        </w:rPr>
        <w:t>本授权书于　  年     月　  日签字生效，特此声明。</w:t>
      </w:r>
    </w:p>
    <w:p>
      <w:pPr>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lang w:val="zh-CN"/>
        </w:rPr>
        <w:t>代理人无转委托权。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投标人：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（盖单位公章）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法定代表人：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（签字或加盖名章）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法定代表人授权代表：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（签字或加盖名章）</w:t>
      </w:r>
    </w:p>
    <w:p>
      <w:pPr>
        <w:spacing w:line="360" w:lineRule="auto"/>
        <w:rPr>
          <w:rFonts w:ascii="宋体" w:hAnsi="宋体" w:eastAsia="宋体" w:cs="宋体"/>
          <w:sz w:val="24"/>
        </w:rPr>
      </w:pPr>
    </w:p>
    <w:tbl>
      <w:tblPr>
        <w:tblStyle w:val="17"/>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eastAsia="宋体" w:cs="宋体"/>
                <w:sz w:val="28"/>
                <w:szCs w:val="28"/>
              </w:rPr>
            </w:pPr>
            <w:r>
              <w:rPr>
                <w:rFonts w:hint="eastAsia" w:ascii="宋体" w:hAnsi="宋体" w:eastAsia="宋体" w:cs="宋体"/>
                <w:sz w:val="24"/>
                <w:szCs w:val="24"/>
              </w:rPr>
              <w:t>法定代表人身份证（正面）</w:t>
            </w:r>
          </w:p>
        </w:tc>
        <w:tc>
          <w:tcPr>
            <w:tcW w:w="4485" w:type="dxa"/>
            <w:vAlign w:val="center"/>
          </w:tcPr>
          <w:p>
            <w:pPr>
              <w:jc w:val="center"/>
              <w:rPr>
                <w:rFonts w:ascii="宋体" w:hAnsi="宋体" w:eastAsia="宋体" w:cs="宋体"/>
                <w:sz w:val="28"/>
                <w:szCs w:val="28"/>
              </w:rPr>
            </w:pPr>
            <w:r>
              <w:rPr>
                <w:rFonts w:hint="eastAsia" w:ascii="宋体" w:hAnsi="宋体" w:eastAsia="宋体" w:cs="宋体"/>
                <w:sz w:val="24"/>
                <w:szCs w:val="24"/>
              </w:rPr>
              <w:t>法定代表人身份证（反面）</w:t>
            </w:r>
          </w:p>
        </w:tc>
      </w:tr>
    </w:tbl>
    <w:p>
      <w:pPr>
        <w:jc w:val="center"/>
        <w:rPr>
          <w:rFonts w:ascii="宋体"/>
        </w:rPr>
      </w:pPr>
    </w:p>
    <w:tbl>
      <w:tblPr>
        <w:tblStyle w:val="1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trPr>
        <w:tc>
          <w:tcPr>
            <w:tcW w:w="4491" w:type="dxa"/>
            <w:vAlign w:val="center"/>
          </w:tcPr>
          <w:p>
            <w:pPr>
              <w:jc w:val="center"/>
              <w:rPr>
                <w:rFonts w:ascii="宋体" w:hAnsi="宋体" w:eastAsia="宋体" w:cs="宋体"/>
                <w:sz w:val="24"/>
                <w:szCs w:val="24"/>
              </w:rPr>
            </w:pPr>
            <w:bookmarkStart w:id="8" w:name="_资格证明文件"/>
            <w:bookmarkEnd w:id="8"/>
            <w:bookmarkStart w:id="9" w:name="_Toc364329026"/>
            <w:r>
              <w:rPr>
                <w:rFonts w:hint="eastAsia" w:ascii="宋体" w:hAnsi="宋体" w:eastAsia="宋体" w:cs="宋体"/>
                <w:sz w:val="24"/>
                <w:szCs w:val="24"/>
              </w:rPr>
              <w:t>法定代表人授权代表身份证（正面）</w:t>
            </w:r>
            <w:bookmarkEnd w:id="9"/>
          </w:p>
        </w:tc>
        <w:tc>
          <w:tcPr>
            <w:tcW w:w="4492" w:type="dxa"/>
            <w:vAlign w:val="center"/>
          </w:tcPr>
          <w:p>
            <w:pPr>
              <w:jc w:val="center"/>
              <w:rPr>
                <w:rFonts w:ascii="宋体" w:hAnsi="宋体" w:eastAsia="宋体" w:cs="宋体"/>
                <w:sz w:val="24"/>
                <w:szCs w:val="24"/>
              </w:rPr>
            </w:pPr>
            <w:bookmarkStart w:id="10" w:name="_Toc364329027"/>
            <w:r>
              <w:rPr>
                <w:rFonts w:hint="eastAsia" w:ascii="宋体" w:hAnsi="宋体" w:eastAsia="宋体" w:cs="宋体"/>
                <w:sz w:val="24"/>
                <w:szCs w:val="24"/>
              </w:rPr>
              <w:t>法定代表人授权代表身份证（反面）</w:t>
            </w:r>
            <w:bookmarkEnd w:id="10"/>
          </w:p>
        </w:tc>
      </w:tr>
    </w:tbl>
    <w:p>
      <w:pPr>
        <w:jc w:val="center"/>
        <w:rPr>
          <w:rFonts w:ascii="宋体" w:hAnsi="宋体" w:eastAsia="宋体" w:cs="宋体"/>
          <w:sz w:val="24"/>
          <w:szCs w:val="24"/>
          <w:lang w:val="zh-CN"/>
        </w:rPr>
      </w:pPr>
    </w:p>
    <w:p>
      <w:pPr>
        <w:rPr>
          <w:rFonts w:ascii="宋体" w:hAnsi="宋体" w:eastAsia="宋体" w:cs="宋体"/>
          <w:sz w:val="24"/>
          <w:szCs w:val="24"/>
        </w:rPr>
      </w:pPr>
      <w:r>
        <w:rPr>
          <w:rFonts w:hint="eastAsia" w:ascii="宋体" w:hAnsi="宋体" w:eastAsia="宋体" w:cs="宋体"/>
          <w:sz w:val="24"/>
          <w:szCs w:val="24"/>
        </w:rPr>
        <w:t>附件9</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售后服务方案</w:t>
      </w: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33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73B4"/>
    <w:multiLevelType w:val="multilevel"/>
    <w:tmpl w:val="14BB73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F817E8"/>
    <w:multiLevelType w:val="singleLevel"/>
    <w:tmpl w:val="59F817E8"/>
    <w:lvl w:ilvl="0" w:tentative="0">
      <w:start w:val="1"/>
      <w:numFmt w:val="chineseCounting"/>
      <w:suff w:val="nothing"/>
      <w:lvlText w:val="%1、"/>
      <w:lvlJc w:val="left"/>
    </w:lvl>
  </w:abstractNum>
  <w:abstractNum w:abstractNumId="2">
    <w:nsid w:val="59F82C47"/>
    <w:multiLevelType w:val="singleLevel"/>
    <w:tmpl w:val="59F82C47"/>
    <w:lvl w:ilvl="0" w:tentative="0">
      <w:start w:val="16"/>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294F"/>
    <w:rsid w:val="000034C3"/>
    <w:rsid w:val="000054A3"/>
    <w:rsid w:val="00005DA3"/>
    <w:rsid w:val="0000797E"/>
    <w:rsid w:val="00014273"/>
    <w:rsid w:val="0001513D"/>
    <w:rsid w:val="00015D3D"/>
    <w:rsid w:val="000160EB"/>
    <w:rsid w:val="00017CCE"/>
    <w:rsid w:val="000248F8"/>
    <w:rsid w:val="00024C0A"/>
    <w:rsid w:val="000306D0"/>
    <w:rsid w:val="00040CA4"/>
    <w:rsid w:val="00042FAA"/>
    <w:rsid w:val="00043245"/>
    <w:rsid w:val="00043839"/>
    <w:rsid w:val="00046262"/>
    <w:rsid w:val="0004770C"/>
    <w:rsid w:val="00051A41"/>
    <w:rsid w:val="00052F0A"/>
    <w:rsid w:val="0005513E"/>
    <w:rsid w:val="00057AEE"/>
    <w:rsid w:val="00062EF6"/>
    <w:rsid w:val="0006517F"/>
    <w:rsid w:val="000657F6"/>
    <w:rsid w:val="00066B98"/>
    <w:rsid w:val="00073254"/>
    <w:rsid w:val="000770E4"/>
    <w:rsid w:val="00081873"/>
    <w:rsid w:val="00083FB2"/>
    <w:rsid w:val="00093244"/>
    <w:rsid w:val="0009578B"/>
    <w:rsid w:val="00096017"/>
    <w:rsid w:val="000A1B81"/>
    <w:rsid w:val="000B0A67"/>
    <w:rsid w:val="000B2A34"/>
    <w:rsid w:val="000B4FF5"/>
    <w:rsid w:val="000B7719"/>
    <w:rsid w:val="000C1692"/>
    <w:rsid w:val="000C4A86"/>
    <w:rsid w:val="000D5D5D"/>
    <w:rsid w:val="000E1268"/>
    <w:rsid w:val="000E6A77"/>
    <w:rsid w:val="000E7C6F"/>
    <w:rsid w:val="000F005A"/>
    <w:rsid w:val="000F0219"/>
    <w:rsid w:val="000F3F0F"/>
    <w:rsid w:val="00101246"/>
    <w:rsid w:val="00101CE0"/>
    <w:rsid w:val="00102BE6"/>
    <w:rsid w:val="001067DE"/>
    <w:rsid w:val="00106943"/>
    <w:rsid w:val="00107BDA"/>
    <w:rsid w:val="00111269"/>
    <w:rsid w:val="001135E3"/>
    <w:rsid w:val="001150FC"/>
    <w:rsid w:val="0011536E"/>
    <w:rsid w:val="00117111"/>
    <w:rsid w:val="0013056A"/>
    <w:rsid w:val="00130AEF"/>
    <w:rsid w:val="001327C2"/>
    <w:rsid w:val="00137061"/>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44D7"/>
    <w:rsid w:val="00194FF5"/>
    <w:rsid w:val="0019514B"/>
    <w:rsid w:val="001979CC"/>
    <w:rsid w:val="00197B0A"/>
    <w:rsid w:val="001A279D"/>
    <w:rsid w:val="001A471C"/>
    <w:rsid w:val="001A4DF9"/>
    <w:rsid w:val="001B2577"/>
    <w:rsid w:val="001B7115"/>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7BB1"/>
    <w:rsid w:val="002133B3"/>
    <w:rsid w:val="00214059"/>
    <w:rsid w:val="00216612"/>
    <w:rsid w:val="002167A0"/>
    <w:rsid w:val="002213C9"/>
    <w:rsid w:val="00221F94"/>
    <w:rsid w:val="00225E3D"/>
    <w:rsid w:val="00232555"/>
    <w:rsid w:val="00232C2B"/>
    <w:rsid w:val="00237C66"/>
    <w:rsid w:val="0024261D"/>
    <w:rsid w:val="00243353"/>
    <w:rsid w:val="00243755"/>
    <w:rsid w:val="002447BE"/>
    <w:rsid w:val="00246B1A"/>
    <w:rsid w:val="00247028"/>
    <w:rsid w:val="00254912"/>
    <w:rsid w:val="00257C4D"/>
    <w:rsid w:val="00260FFA"/>
    <w:rsid w:val="00261B60"/>
    <w:rsid w:val="0026343F"/>
    <w:rsid w:val="00270FEE"/>
    <w:rsid w:val="00271355"/>
    <w:rsid w:val="00273F3D"/>
    <w:rsid w:val="00284282"/>
    <w:rsid w:val="00285029"/>
    <w:rsid w:val="00295423"/>
    <w:rsid w:val="002979DD"/>
    <w:rsid w:val="002A22DC"/>
    <w:rsid w:val="002A32E8"/>
    <w:rsid w:val="002A335E"/>
    <w:rsid w:val="002A630A"/>
    <w:rsid w:val="002B690E"/>
    <w:rsid w:val="002C3014"/>
    <w:rsid w:val="002C5E8B"/>
    <w:rsid w:val="002C5FFF"/>
    <w:rsid w:val="002C647B"/>
    <w:rsid w:val="002D035A"/>
    <w:rsid w:val="002D406B"/>
    <w:rsid w:val="002D570E"/>
    <w:rsid w:val="002E4926"/>
    <w:rsid w:val="002E52DB"/>
    <w:rsid w:val="002E5489"/>
    <w:rsid w:val="002F367E"/>
    <w:rsid w:val="002F6AA7"/>
    <w:rsid w:val="00300EF8"/>
    <w:rsid w:val="00301513"/>
    <w:rsid w:val="0030333E"/>
    <w:rsid w:val="00310E42"/>
    <w:rsid w:val="00315190"/>
    <w:rsid w:val="0032221E"/>
    <w:rsid w:val="003240A4"/>
    <w:rsid w:val="0032532C"/>
    <w:rsid w:val="003255AF"/>
    <w:rsid w:val="003271AC"/>
    <w:rsid w:val="00331A77"/>
    <w:rsid w:val="003338F4"/>
    <w:rsid w:val="00340730"/>
    <w:rsid w:val="0034152F"/>
    <w:rsid w:val="00345A9E"/>
    <w:rsid w:val="00350A07"/>
    <w:rsid w:val="0035290E"/>
    <w:rsid w:val="00352BA5"/>
    <w:rsid w:val="00356C40"/>
    <w:rsid w:val="00363FF1"/>
    <w:rsid w:val="00370FF6"/>
    <w:rsid w:val="00372284"/>
    <w:rsid w:val="00377971"/>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6667"/>
    <w:rsid w:val="003D7D1A"/>
    <w:rsid w:val="003E7A1A"/>
    <w:rsid w:val="003F00E5"/>
    <w:rsid w:val="003F620C"/>
    <w:rsid w:val="00401D96"/>
    <w:rsid w:val="00410349"/>
    <w:rsid w:val="00412961"/>
    <w:rsid w:val="00413447"/>
    <w:rsid w:val="00415860"/>
    <w:rsid w:val="00416F49"/>
    <w:rsid w:val="00417252"/>
    <w:rsid w:val="00420FCE"/>
    <w:rsid w:val="00422E57"/>
    <w:rsid w:val="00423629"/>
    <w:rsid w:val="00431AA8"/>
    <w:rsid w:val="0043731C"/>
    <w:rsid w:val="004506DF"/>
    <w:rsid w:val="00450F7F"/>
    <w:rsid w:val="00456DEC"/>
    <w:rsid w:val="004627B4"/>
    <w:rsid w:val="00462CC9"/>
    <w:rsid w:val="00462E19"/>
    <w:rsid w:val="00465195"/>
    <w:rsid w:val="004728EC"/>
    <w:rsid w:val="00474335"/>
    <w:rsid w:val="00475E0C"/>
    <w:rsid w:val="00482971"/>
    <w:rsid w:val="00483B32"/>
    <w:rsid w:val="004862C2"/>
    <w:rsid w:val="00487CBC"/>
    <w:rsid w:val="0049329D"/>
    <w:rsid w:val="00494593"/>
    <w:rsid w:val="004A0A88"/>
    <w:rsid w:val="004A2AD0"/>
    <w:rsid w:val="004A4F4F"/>
    <w:rsid w:val="004A7DD9"/>
    <w:rsid w:val="004B0543"/>
    <w:rsid w:val="004B3DF6"/>
    <w:rsid w:val="004B6478"/>
    <w:rsid w:val="004C1AF4"/>
    <w:rsid w:val="004D2C3E"/>
    <w:rsid w:val="004D3AD3"/>
    <w:rsid w:val="004D6C2D"/>
    <w:rsid w:val="004E3BE3"/>
    <w:rsid w:val="004E4143"/>
    <w:rsid w:val="004E5B5C"/>
    <w:rsid w:val="004E7D72"/>
    <w:rsid w:val="004F0154"/>
    <w:rsid w:val="00503793"/>
    <w:rsid w:val="0050578F"/>
    <w:rsid w:val="00515011"/>
    <w:rsid w:val="005166B5"/>
    <w:rsid w:val="00527169"/>
    <w:rsid w:val="00532A68"/>
    <w:rsid w:val="00540333"/>
    <w:rsid w:val="00540C23"/>
    <w:rsid w:val="00545CF4"/>
    <w:rsid w:val="00545F35"/>
    <w:rsid w:val="00550998"/>
    <w:rsid w:val="005524E0"/>
    <w:rsid w:val="00552D3F"/>
    <w:rsid w:val="005533B4"/>
    <w:rsid w:val="00562E40"/>
    <w:rsid w:val="0056371E"/>
    <w:rsid w:val="00567C68"/>
    <w:rsid w:val="00570118"/>
    <w:rsid w:val="005703F5"/>
    <w:rsid w:val="005710D1"/>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79D7"/>
    <w:rsid w:val="005C2792"/>
    <w:rsid w:val="005C31D1"/>
    <w:rsid w:val="005D3BB8"/>
    <w:rsid w:val="005D4453"/>
    <w:rsid w:val="005D454D"/>
    <w:rsid w:val="005E0B88"/>
    <w:rsid w:val="005E1BB8"/>
    <w:rsid w:val="005E2063"/>
    <w:rsid w:val="005E7A82"/>
    <w:rsid w:val="005F101A"/>
    <w:rsid w:val="00604FF4"/>
    <w:rsid w:val="00617773"/>
    <w:rsid w:val="00617B45"/>
    <w:rsid w:val="00620C84"/>
    <w:rsid w:val="00623C5B"/>
    <w:rsid w:val="006252CE"/>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6C56"/>
    <w:rsid w:val="006D77ED"/>
    <w:rsid w:val="006E2A5D"/>
    <w:rsid w:val="006E375A"/>
    <w:rsid w:val="006E5306"/>
    <w:rsid w:val="006F0E7F"/>
    <w:rsid w:val="006F7AF8"/>
    <w:rsid w:val="00701470"/>
    <w:rsid w:val="00702B30"/>
    <w:rsid w:val="00703202"/>
    <w:rsid w:val="00703F61"/>
    <w:rsid w:val="007110E2"/>
    <w:rsid w:val="00713FCB"/>
    <w:rsid w:val="00715B86"/>
    <w:rsid w:val="007200A3"/>
    <w:rsid w:val="007261CD"/>
    <w:rsid w:val="00726C43"/>
    <w:rsid w:val="00731CB4"/>
    <w:rsid w:val="0073609D"/>
    <w:rsid w:val="00740045"/>
    <w:rsid w:val="007415FE"/>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7CB7"/>
    <w:rsid w:val="00791BB3"/>
    <w:rsid w:val="00795283"/>
    <w:rsid w:val="00797FF8"/>
    <w:rsid w:val="007A67C8"/>
    <w:rsid w:val="007A7C1D"/>
    <w:rsid w:val="007B0A83"/>
    <w:rsid w:val="007B20B0"/>
    <w:rsid w:val="007B2E8C"/>
    <w:rsid w:val="007B4810"/>
    <w:rsid w:val="007B714F"/>
    <w:rsid w:val="007C1EC7"/>
    <w:rsid w:val="007C6FE3"/>
    <w:rsid w:val="007C759C"/>
    <w:rsid w:val="007D2921"/>
    <w:rsid w:val="007D2AB1"/>
    <w:rsid w:val="007D307A"/>
    <w:rsid w:val="007E28E7"/>
    <w:rsid w:val="007E530E"/>
    <w:rsid w:val="007F0E1D"/>
    <w:rsid w:val="007F1024"/>
    <w:rsid w:val="008039A4"/>
    <w:rsid w:val="00811B8A"/>
    <w:rsid w:val="008136B1"/>
    <w:rsid w:val="00813E1E"/>
    <w:rsid w:val="00813F2C"/>
    <w:rsid w:val="00814C76"/>
    <w:rsid w:val="00821427"/>
    <w:rsid w:val="0082201F"/>
    <w:rsid w:val="00822D26"/>
    <w:rsid w:val="00825653"/>
    <w:rsid w:val="00833FAD"/>
    <w:rsid w:val="00834B08"/>
    <w:rsid w:val="00837198"/>
    <w:rsid w:val="00852C5F"/>
    <w:rsid w:val="008538ED"/>
    <w:rsid w:val="00856C6E"/>
    <w:rsid w:val="008573C0"/>
    <w:rsid w:val="00864F18"/>
    <w:rsid w:val="00871A0B"/>
    <w:rsid w:val="00872219"/>
    <w:rsid w:val="00890DC0"/>
    <w:rsid w:val="00891107"/>
    <w:rsid w:val="00892715"/>
    <w:rsid w:val="0089446C"/>
    <w:rsid w:val="008A0CFD"/>
    <w:rsid w:val="008A26E9"/>
    <w:rsid w:val="008A2F57"/>
    <w:rsid w:val="008A436F"/>
    <w:rsid w:val="008C2776"/>
    <w:rsid w:val="008C70EF"/>
    <w:rsid w:val="008D59C5"/>
    <w:rsid w:val="008D5BF8"/>
    <w:rsid w:val="008D6090"/>
    <w:rsid w:val="008E34FC"/>
    <w:rsid w:val="008E5E3F"/>
    <w:rsid w:val="008E6AA9"/>
    <w:rsid w:val="008E769F"/>
    <w:rsid w:val="008F01DF"/>
    <w:rsid w:val="008F0AB0"/>
    <w:rsid w:val="008F12BA"/>
    <w:rsid w:val="008F237A"/>
    <w:rsid w:val="008F4AA1"/>
    <w:rsid w:val="008F6DDC"/>
    <w:rsid w:val="0090051A"/>
    <w:rsid w:val="0090099E"/>
    <w:rsid w:val="00902021"/>
    <w:rsid w:val="009041E3"/>
    <w:rsid w:val="009067AE"/>
    <w:rsid w:val="00911022"/>
    <w:rsid w:val="00911670"/>
    <w:rsid w:val="00915EE1"/>
    <w:rsid w:val="00916836"/>
    <w:rsid w:val="009175F5"/>
    <w:rsid w:val="0092179D"/>
    <w:rsid w:val="009228B1"/>
    <w:rsid w:val="00937D19"/>
    <w:rsid w:val="00942C25"/>
    <w:rsid w:val="00952917"/>
    <w:rsid w:val="009619B3"/>
    <w:rsid w:val="009648A9"/>
    <w:rsid w:val="00970FA9"/>
    <w:rsid w:val="00974136"/>
    <w:rsid w:val="00976C3F"/>
    <w:rsid w:val="0097792F"/>
    <w:rsid w:val="00983432"/>
    <w:rsid w:val="00991AB3"/>
    <w:rsid w:val="00991D6A"/>
    <w:rsid w:val="0099210B"/>
    <w:rsid w:val="00997111"/>
    <w:rsid w:val="009A09B4"/>
    <w:rsid w:val="009A1B50"/>
    <w:rsid w:val="009A27A1"/>
    <w:rsid w:val="009A488A"/>
    <w:rsid w:val="009B156F"/>
    <w:rsid w:val="009B313C"/>
    <w:rsid w:val="009B6D3A"/>
    <w:rsid w:val="009C0B23"/>
    <w:rsid w:val="009C0B52"/>
    <w:rsid w:val="009C12AB"/>
    <w:rsid w:val="009D17C6"/>
    <w:rsid w:val="009D235E"/>
    <w:rsid w:val="009D2AF2"/>
    <w:rsid w:val="009D33BC"/>
    <w:rsid w:val="009E0B4D"/>
    <w:rsid w:val="009E457E"/>
    <w:rsid w:val="009E4CB9"/>
    <w:rsid w:val="009F2AA1"/>
    <w:rsid w:val="009F3B33"/>
    <w:rsid w:val="009F74AC"/>
    <w:rsid w:val="00A00577"/>
    <w:rsid w:val="00A00ADA"/>
    <w:rsid w:val="00A042DF"/>
    <w:rsid w:val="00A055D6"/>
    <w:rsid w:val="00A0710B"/>
    <w:rsid w:val="00A11A89"/>
    <w:rsid w:val="00A11F20"/>
    <w:rsid w:val="00A12625"/>
    <w:rsid w:val="00A12894"/>
    <w:rsid w:val="00A14758"/>
    <w:rsid w:val="00A20CDC"/>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471E"/>
    <w:rsid w:val="00A94FBA"/>
    <w:rsid w:val="00AA0F61"/>
    <w:rsid w:val="00AA3C32"/>
    <w:rsid w:val="00AA3D7F"/>
    <w:rsid w:val="00AA4D5D"/>
    <w:rsid w:val="00AA5DA9"/>
    <w:rsid w:val="00AB33D4"/>
    <w:rsid w:val="00AB3711"/>
    <w:rsid w:val="00AB3B6A"/>
    <w:rsid w:val="00AC25BB"/>
    <w:rsid w:val="00AC3038"/>
    <w:rsid w:val="00AC3934"/>
    <w:rsid w:val="00AC4779"/>
    <w:rsid w:val="00AC642E"/>
    <w:rsid w:val="00AC6F8D"/>
    <w:rsid w:val="00AC7F61"/>
    <w:rsid w:val="00AD66E3"/>
    <w:rsid w:val="00AE0958"/>
    <w:rsid w:val="00AE1AEF"/>
    <w:rsid w:val="00AE241E"/>
    <w:rsid w:val="00AF063E"/>
    <w:rsid w:val="00AF12AE"/>
    <w:rsid w:val="00AF36CF"/>
    <w:rsid w:val="00AF40B0"/>
    <w:rsid w:val="00AF599A"/>
    <w:rsid w:val="00AF5F82"/>
    <w:rsid w:val="00B00B62"/>
    <w:rsid w:val="00B00F45"/>
    <w:rsid w:val="00B0197E"/>
    <w:rsid w:val="00B0414B"/>
    <w:rsid w:val="00B06350"/>
    <w:rsid w:val="00B06E45"/>
    <w:rsid w:val="00B116C9"/>
    <w:rsid w:val="00B219DC"/>
    <w:rsid w:val="00B24A04"/>
    <w:rsid w:val="00B340D0"/>
    <w:rsid w:val="00B360AF"/>
    <w:rsid w:val="00B36A24"/>
    <w:rsid w:val="00B373DE"/>
    <w:rsid w:val="00B407F8"/>
    <w:rsid w:val="00B41C12"/>
    <w:rsid w:val="00B479D4"/>
    <w:rsid w:val="00B56C9C"/>
    <w:rsid w:val="00B56ECB"/>
    <w:rsid w:val="00B63947"/>
    <w:rsid w:val="00B6668B"/>
    <w:rsid w:val="00B736DD"/>
    <w:rsid w:val="00B75656"/>
    <w:rsid w:val="00B82782"/>
    <w:rsid w:val="00B83631"/>
    <w:rsid w:val="00B84A3F"/>
    <w:rsid w:val="00B9314A"/>
    <w:rsid w:val="00BA1B86"/>
    <w:rsid w:val="00BA4E07"/>
    <w:rsid w:val="00BA50B0"/>
    <w:rsid w:val="00BA5362"/>
    <w:rsid w:val="00BA53FC"/>
    <w:rsid w:val="00BA6AAE"/>
    <w:rsid w:val="00BA6F7F"/>
    <w:rsid w:val="00BB6552"/>
    <w:rsid w:val="00BB6F2E"/>
    <w:rsid w:val="00BC03B7"/>
    <w:rsid w:val="00BC0976"/>
    <w:rsid w:val="00BC343C"/>
    <w:rsid w:val="00BD40DB"/>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6B41"/>
    <w:rsid w:val="00C206BC"/>
    <w:rsid w:val="00C20FF9"/>
    <w:rsid w:val="00C24186"/>
    <w:rsid w:val="00C25183"/>
    <w:rsid w:val="00C33FC3"/>
    <w:rsid w:val="00C34C3D"/>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4F9"/>
    <w:rsid w:val="00C95D9F"/>
    <w:rsid w:val="00CA721E"/>
    <w:rsid w:val="00CB0762"/>
    <w:rsid w:val="00CB4DF3"/>
    <w:rsid w:val="00CB668D"/>
    <w:rsid w:val="00CB7D8A"/>
    <w:rsid w:val="00CD3C80"/>
    <w:rsid w:val="00CD4DA0"/>
    <w:rsid w:val="00CD771A"/>
    <w:rsid w:val="00CE0223"/>
    <w:rsid w:val="00CE35AD"/>
    <w:rsid w:val="00CE3A74"/>
    <w:rsid w:val="00CE7EE2"/>
    <w:rsid w:val="00CF309E"/>
    <w:rsid w:val="00CF6B0E"/>
    <w:rsid w:val="00D050AA"/>
    <w:rsid w:val="00D051C8"/>
    <w:rsid w:val="00D070BD"/>
    <w:rsid w:val="00D07E22"/>
    <w:rsid w:val="00D14149"/>
    <w:rsid w:val="00D23CD7"/>
    <w:rsid w:val="00D2780E"/>
    <w:rsid w:val="00D35E39"/>
    <w:rsid w:val="00D37C8C"/>
    <w:rsid w:val="00D440E5"/>
    <w:rsid w:val="00D44AE4"/>
    <w:rsid w:val="00D45B58"/>
    <w:rsid w:val="00D544AD"/>
    <w:rsid w:val="00D561E4"/>
    <w:rsid w:val="00D56911"/>
    <w:rsid w:val="00D648ED"/>
    <w:rsid w:val="00D65DA0"/>
    <w:rsid w:val="00D724B4"/>
    <w:rsid w:val="00D80549"/>
    <w:rsid w:val="00D816B8"/>
    <w:rsid w:val="00D87B47"/>
    <w:rsid w:val="00D93E99"/>
    <w:rsid w:val="00D94605"/>
    <w:rsid w:val="00DA46FD"/>
    <w:rsid w:val="00DA79FA"/>
    <w:rsid w:val="00DC08EE"/>
    <w:rsid w:val="00DC2C87"/>
    <w:rsid w:val="00DC6908"/>
    <w:rsid w:val="00DC72E7"/>
    <w:rsid w:val="00DD1CDE"/>
    <w:rsid w:val="00DD2FCB"/>
    <w:rsid w:val="00DD71B0"/>
    <w:rsid w:val="00DE786C"/>
    <w:rsid w:val="00DF2D7E"/>
    <w:rsid w:val="00E0124B"/>
    <w:rsid w:val="00E02B95"/>
    <w:rsid w:val="00E04791"/>
    <w:rsid w:val="00E057A0"/>
    <w:rsid w:val="00E07009"/>
    <w:rsid w:val="00E1040C"/>
    <w:rsid w:val="00E10E00"/>
    <w:rsid w:val="00E16D4A"/>
    <w:rsid w:val="00E24E7C"/>
    <w:rsid w:val="00E25372"/>
    <w:rsid w:val="00E27605"/>
    <w:rsid w:val="00E32269"/>
    <w:rsid w:val="00E37629"/>
    <w:rsid w:val="00E4100F"/>
    <w:rsid w:val="00E41D8C"/>
    <w:rsid w:val="00E41EE2"/>
    <w:rsid w:val="00E426CA"/>
    <w:rsid w:val="00E4283B"/>
    <w:rsid w:val="00E549F1"/>
    <w:rsid w:val="00E56C6B"/>
    <w:rsid w:val="00E630AD"/>
    <w:rsid w:val="00E666B9"/>
    <w:rsid w:val="00E73E5B"/>
    <w:rsid w:val="00E75183"/>
    <w:rsid w:val="00E760A1"/>
    <w:rsid w:val="00E77180"/>
    <w:rsid w:val="00E808FF"/>
    <w:rsid w:val="00E80B29"/>
    <w:rsid w:val="00E84933"/>
    <w:rsid w:val="00E85EE2"/>
    <w:rsid w:val="00E8799C"/>
    <w:rsid w:val="00E90F46"/>
    <w:rsid w:val="00E922B0"/>
    <w:rsid w:val="00E9438B"/>
    <w:rsid w:val="00E95563"/>
    <w:rsid w:val="00EA3566"/>
    <w:rsid w:val="00EA5150"/>
    <w:rsid w:val="00EA674F"/>
    <w:rsid w:val="00EB4BB1"/>
    <w:rsid w:val="00EB53EE"/>
    <w:rsid w:val="00EB7508"/>
    <w:rsid w:val="00EC079A"/>
    <w:rsid w:val="00EC45C2"/>
    <w:rsid w:val="00EC546C"/>
    <w:rsid w:val="00ED0E40"/>
    <w:rsid w:val="00ED257A"/>
    <w:rsid w:val="00ED38AC"/>
    <w:rsid w:val="00ED6602"/>
    <w:rsid w:val="00ED71FE"/>
    <w:rsid w:val="00EE2EAF"/>
    <w:rsid w:val="00EE3A6D"/>
    <w:rsid w:val="00EF3512"/>
    <w:rsid w:val="00EF4437"/>
    <w:rsid w:val="00EF451B"/>
    <w:rsid w:val="00EF5782"/>
    <w:rsid w:val="00EF75F4"/>
    <w:rsid w:val="00F02C5D"/>
    <w:rsid w:val="00F036B5"/>
    <w:rsid w:val="00F05805"/>
    <w:rsid w:val="00F06F99"/>
    <w:rsid w:val="00F0728B"/>
    <w:rsid w:val="00F1159E"/>
    <w:rsid w:val="00F136AA"/>
    <w:rsid w:val="00F13860"/>
    <w:rsid w:val="00F13A1C"/>
    <w:rsid w:val="00F15DD3"/>
    <w:rsid w:val="00F232B2"/>
    <w:rsid w:val="00F2457A"/>
    <w:rsid w:val="00F24950"/>
    <w:rsid w:val="00F2523A"/>
    <w:rsid w:val="00F27B78"/>
    <w:rsid w:val="00F27EC2"/>
    <w:rsid w:val="00F309F1"/>
    <w:rsid w:val="00F37B12"/>
    <w:rsid w:val="00F40646"/>
    <w:rsid w:val="00F50AF4"/>
    <w:rsid w:val="00F53830"/>
    <w:rsid w:val="00F53CFA"/>
    <w:rsid w:val="00F628B1"/>
    <w:rsid w:val="00F62F62"/>
    <w:rsid w:val="00F650B6"/>
    <w:rsid w:val="00F65791"/>
    <w:rsid w:val="00F7158A"/>
    <w:rsid w:val="00F755BC"/>
    <w:rsid w:val="00F858E8"/>
    <w:rsid w:val="00F911F7"/>
    <w:rsid w:val="00F9245C"/>
    <w:rsid w:val="00F933DC"/>
    <w:rsid w:val="00F94AF6"/>
    <w:rsid w:val="00F95657"/>
    <w:rsid w:val="00F972F2"/>
    <w:rsid w:val="00FA57B0"/>
    <w:rsid w:val="00FA6B55"/>
    <w:rsid w:val="00FB5F14"/>
    <w:rsid w:val="00FB66A1"/>
    <w:rsid w:val="00FB7A2A"/>
    <w:rsid w:val="00FC0407"/>
    <w:rsid w:val="00FC4EBB"/>
    <w:rsid w:val="00FC736A"/>
    <w:rsid w:val="00FC75C8"/>
    <w:rsid w:val="00FD01B8"/>
    <w:rsid w:val="00FD42A3"/>
    <w:rsid w:val="00FE0E6C"/>
    <w:rsid w:val="00FE4D08"/>
    <w:rsid w:val="00FE66D2"/>
    <w:rsid w:val="00FF0776"/>
    <w:rsid w:val="00FF1EEC"/>
    <w:rsid w:val="00FF2BD7"/>
    <w:rsid w:val="00FF5341"/>
    <w:rsid w:val="01E877B3"/>
    <w:rsid w:val="03A46AE2"/>
    <w:rsid w:val="04463FBD"/>
    <w:rsid w:val="058D33BB"/>
    <w:rsid w:val="05CF3110"/>
    <w:rsid w:val="05E27D18"/>
    <w:rsid w:val="060D12D6"/>
    <w:rsid w:val="065B005E"/>
    <w:rsid w:val="069616BC"/>
    <w:rsid w:val="06AA407C"/>
    <w:rsid w:val="06DE43C4"/>
    <w:rsid w:val="09415A27"/>
    <w:rsid w:val="0AAF6FCD"/>
    <w:rsid w:val="0BB3152E"/>
    <w:rsid w:val="0C1D51E2"/>
    <w:rsid w:val="0FAC2F24"/>
    <w:rsid w:val="0FC7443F"/>
    <w:rsid w:val="100F0259"/>
    <w:rsid w:val="10DD6E07"/>
    <w:rsid w:val="11E0182A"/>
    <w:rsid w:val="12087AF7"/>
    <w:rsid w:val="13361A1F"/>
    <w:rsid w:val="145E2D56"/>
    <w:rsid w:val="14874759"/>
    <w:rsid w:val="14E25169"/>
    <w:rsid w:val="15467BFB"/>
    <w:rsid w:val="196D0409"/>
    <w:rsid w:val="19CB5A07"/>
    <w:rsid w:val="1B053FD8"/>
    <w:rsid w:val="1C3A70B9"/>
    <w:rsid w:val="1CC00EFB"/>
    <w:rsid w:val="1CFE0E50"/>
    <w:rsid w:val="1D0A69A9"/>
    <w:rsid w:val="1D527F52"/>
    <w:rsid w:val="1E2B5829"/>
    <w:rsid w:val="1E6C7468"/>
    <w:rsid w:val="1F9D233B"/>
    <w:rsid w:val="1FA617D4"/>
    <w:rsid w:val="20F51DB6"/>
    <w:rsid w:val="216C4451"/>
    <w:rsid w:val="22C66329"/>
    <w:rsid w:val="2304487D"/>
    <w:rsid w:val="24DC7436"/>
    <w:rsid w:val="26051F0C"/>
    <w:rsid w:val="263A0AB2"/>
    <w:rsid w:val="27BC641D"/>
    <w:rsid w:val="29297CF6"/>
    <w:rsid w:val="2977538F"/>
    <w:rsid w:val="29B27BEC"/>
    <w:rsid w:val="2AC72049"/>
    <w:rsid w:val="2B6D17C3"/>
    <w:rsid w:val="2CA24E45"/>
    <w:rsid w:val="2EBF1C56"/>
    <w:rsid w:val="307526CD"/>
    <w:rsid w:val="3108172A"/>
    <w:rsid w:val="31456E38"/>
    <w:rsid w:val="323F595B"/>
    <w:rsid w:val="325E55F1"/>
    <w:rsid w:val="33160AEF"/>
    <w:rsid w:val="333F1561"/>
    <w:rsid w:val="35B22E0B"/>
    <w:rsid w:val="360A6BA0"/>
    <w:rsid w:val="369369DB"/>
    <w:rsid w:val="381C7313"/>
    <w:rsid w:val="38432644"/>
    <w:rsid w:val="38573562"/>
    <w:rsid w:val="39BF5D27"/>
    <w:rsid w:val="3A8D7D00"/>
    <w:rsid w:val="3B02136A"/>
    <w:rsid w:val="3BE44603"/>
    <w:rsid w:val="3C264C46"/>
    <w:rsid w:val="3C3A4CC1"/>
    <w:rsid w:val="3C820425"/>
    <w:rsid w:val="3D94533B"/>
    <w:rsid w:val="3E8D2D98"/>
    <w:rsid w:val="3EA15A96"/>
    <w:rsid w:val="3FFF7BA9"/>
    <w:rsid w:val="41576673"/>
    <w:rsid w:val="41632683"/>
    <w:rsid w:val="42547F08"/>
    <w:rsid w:val="448A2D39"/>
    <w:rsid w:val="44F72463"/>
    <w:rsid w:val="458B1FCA"/>
    <w:rsid w:val="462D5D3B"/>
    <w:rsid w:val="4674504C"/>
    <w:rsid w:val="46C515AF"/>
    <w:rsid w:val="4736232C"/>
    <w:rsid w:val="47710CC8"/>
    <w:rsid w:val="4AEB2AAD"/>
    <w:rsid w:val="4B045A02"/>
    <w:rsid w:val="4C1B5175"/>
    <w:rsid w:val="4FC64DC1"/>
    <w:rsid w:val="500015FF"/>
    <w:rsid w:val="503913CB"/>
    <w:rsid w:val="50687494"/>
    <w:rsid w:val="5161613B"/>
    <w:rsid w:val="518679EC"/>
    <w:rsid w:val="52FE211E"/>
    <w:rsid w:val="53815A5D"/>
    <w:rsid w:val="53DE7DD1"/>
    <w:rsid w:val="542C1166"/>
    <w:rsid w:val="559E024B"/>
    <w:rsid w:val="55DD3A62"/>
    <w:rsid w:val="5727092E"/>
    <w:rsid w:val="58ED3F1E"/>
    <w:rsid w:val="59037FBE"/>
    <w:rsid w:val="59A56B19"/>
    <w:rsid w:val="5B0F43BE"/>
    <w:rsid w:val="5B624B34"/>
    <w:rsid w:val="5BB159A4"/>
    <w:rsid w:val="5C4330A5"/>
    <w:rsid w:val="5C8F0ACA"/>
    <w:rsid w:val="5C9D4467"/>
    <w:rsid w:val="5CF5028A"/>
    <w:rsid w:val="5D157E06"/>
    <w:rsid w:val="5D3A570F"/>
    <w:rsid w:val="5E282BF7"/>
    <w:rsid w:val="5EEF0465"/>
    <w:rsid w:val="602B48EC"/>
    <w:rsid w:val="603747D3"/>
    <w:rsid w:val="61872733"/>
    <w:rsid w:val="629E3A7E"/>
    <w:rsid w:val="64914B33"/>
    <w:rsid w:val="65B038FD"/>
    <w:rsid w:val="6699236E"/>
    <w:rsid w:val="6719435C"/>
    <w:rsid w:val="680C35A9"/>
    <w:rsid w:val="6872393A"/>
    <w:rsid w:val="6876758A"/>
    <w:rsid w:val="69D0259E"/>
    <w:rsid w:val="6A05379D"/>
    <w:rsid w:val="6A732C70"/>
    <w:rsid w:val="6B283AB6"/>
    <w:rsid w:val="6DD347F7"/>
    <w:rsid w:val="6F2711A9"/>
    <w:rsid w:val="6F71476C"/>
    <w:rsid w:val="6FA746B2"/>
    <w:rsid w:val="70663A0C"/>
    <w:rsid w:val="712946A3"/>
    <w:rsid w:val="733D728C"/>
    <w:rsid w:val="73490052"/>
    <w:rsid w:val="75544E3F"/>
    <w:rsid w:val="77A17E08"/>
    <w:rsid w:val="79BE48D7"/>
    <w:rsid w:val="79F91778"/>
    <w:rsid w:val="7A90690F"/>
    <w:rsid w:val="7AED6EF6"/>
    <w:rsid w:val="7B162C84"/>
    <w:rsid w:val="7B7E5D5A"/>
    <w:rsid w:val="7E211576"/>
    <w:rsid w:val="7F543CB9"/>
    <w:rsid w:val="7F953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1"/>
    <w:unhideWhenUsed/>
    <w:qFormat/>
    <w:uiPriority w:val="9"/>
    <w:pPr>
      <w:keepNext/>
      <w:keepLines/>
      <w:spacing w:line="413" w:lineRule="auto"/>
      <w:outlineLvl w:val="1"/>
    </w:pPr>
    <w:rPr>
      <w:rFonts w:ascii="Arial" w:hAnsi="Arial" w:eastAsia="微软雅黑" w:cs="Times New Roman"/>
      <w:b/>
      <w:kern w:val="0"/>
      <w:sz w:val="28"/>
      <w:szCs w:val="20"/>
    </w:rPr>
  </w:style>
  <w:style w:type="paragraph" w:styleId="4">
    <w:name w:val="heading 3"/>
    <w:basedOn w:val="1"/>
    <w:next w:val="1"/>
    <w:unhideWhenUsed/>
    <w:qFormat/>
    <w:uiPriority w:val="9"/>
    <w:pPr>
      <w:keepNext/>
      <w:keepLines/>
      <w:spacing w:before="260" w:after="260" w:line="416" w:lineRule="auto"/>
      <w:jc w:val="center"/>
      <w:outlineLvl w:val="2"/>
    </w:pPr>
    <w:rPr>
      <w:rFonts w:ascii="Calibri" w:hAnsi="Calibri" w:eastAsia="微软雅黑" w:cs="Times New Roman"/>
      <w:b/>
      <w:bCs/>
      <w:sz w:val="24"/>
      <w:szCs w:val="32"/>
    </w:rPr>
  </w:style>
  <w:style w:type="character" w:default="1" w:styleId="14">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5">
    <w:name w:val="Body Text First Indent"/>
    <w:basedOn w:val="6"/>
    <w:unhideWhenUsed/>
    <w:qFormat/>
    <w:uiPriority w:val="99"/>
    <w:pPr>
      <w:ind w:firstLine="420" w:firstLineChars="100"/>
    </w:pPr>
  </w:style>
  <w:style w:type="paragraph" w:styleId="6">
    <w:name w:val="Body Text"/>
    <w:basedOn w:val="1"/>
    <w:unhideWhenUsed/>
    <w:qFormat/>
    <w:uiPriority w:val="99"/>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Plain Text"/>
    <w:basedOn w:val="1"/>
    <w:link w:val="21"/>
    <w:qFormat/>
    <w:uiPriority w:val="0"/>
    <w:rPr>
      <w:rFonts w:eastAsia="宋体"/>
      <w:sz w:val="24"/>
    </w:rPr>
  </w:style>
  <w:style w:type="paragraph" w:styleId="9">
    <w:name w:val="Date"/>
    <w:basedOn w:val="1"/>
    <w:next w:val="1"/>
    <w:link w:val="24"/>
    <w:unhideWhenUsed/>
    <w:qFormat/>
    <w:uiPriority w:val="99"/>
    <w:pPr>
      <w:ind w:left="100" w:leftChars="2500"/>
    </w:pPr>
  </w:style>
  <w:style w:type="paragraph" w:styleId="10">
    <w:name w:val="Balloon Text"/>
    <w:basedOn w:val="1"/>
    <w:link w:val="32"/>
    <w:unhideWhenUsed/>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rPr>
      <w:rFonts w:ascii="Calibri" w:hAnsi="Calibri" w:eastAsia="宋体" w:cs="Times New Roman"/>
      <w:sz w:val="24"/>
      <w:szCs w:val="24"/>
    </w:r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8">
    <w:name w:val="页眉 Char"/>
    <w:basedOn w:val="14"/>
    <w:link w:val="12"/>
    <w:semiHidden/>
    <w:qFormat/>
    <w:uiPriority w:val="99"/>
    <w:rPr>
      <w:sz w:val="18"/>
      <w:szCs w:val="18"/>
    </w:rPr>
  </w:style>
  <w:style w:type="character" w:customStyle="1" w:styleId="19">
    <w:name w:val="页脚 Char"/>
    <w:basedOn w:val="14"/>
    <w:link w:val="11"/>
    <w:semiHidden/>
    <w:qFormat/>
    <w:uiPriority w:val="99"/>
    <w:rPr>
      <w:sz w:val="18"/>
      <w:szCs w:val="18"/>
    </w:rPr>
  </w:style>
  <w:style w:type="character" w:customStyle="1" w:styleId="20">
    <w:name w:val="纯文本 Char1"/>
    <w:link w:val="8"/>
    <w:qFormat/>
    <w:uiPriority w:val="0"/>
    <w:rPr>
      <w:rFonts w:eastAsia="宋体"/>
      <w:sz w:val="24"/>
    </w:rPr>
  </w:style>
  <w:style w:type="character" w:customStyle="1" w:styleId="21">
    <w:name w:val="纯文本 Char"/>
    <w:basedOn w:val="14"/>
    <w:link w:val="8"/>
    <w:semiHidden/>
    <w:qFormat/>
    <w:uiPriority w:val="99"/>
    <w:rPr>
      <w:rFonts w:ascii="宋体" w:hAnsi="Courier New" w:eastAsia="宋体" w:cs="Courier New"/>
      <w:szCs w:val="21"/>
    </w:rPr>
  </w:style>
  <w:style w:type="paragraph" w:customStyle="1" w:styleId="2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日期 Char"/>
    <w:basedOn w:val="14"/>
    <w:link w:val="9"/>
    <w:semiHidden/>
    <w:qFormat/>
    <w:uiPriority w:val="99"/>
  </w:style>
  <w:style w:type="paragraph" w:customStyle="1" w:styleId="25">
    <w:name w:val="列出段落2"/>
    <w:basedOn w:val="1"/>
    <w:unhideWhenUsed/>
    <w:qFormat/>
    <w:uiPriority w:val="99"/>
    <w:pPr>
      <w:ind w:firstLine="420" w:firstLineChars="200"/>
    </w:pPr>
  </w:style>
  <w:style w:type="character" w:customStyle="1" w:styleId="26">
    <w:name w:val="正文文本缩进 Char Char"/>
    <w:link w:val="27"/>
    <w:qFormat/>
    <w:uiPriority w:val="0"/>
    <w:rPr>
      <w:rFonts w:ascii="宋体"/>
      <w:sz w:val="24"/>
    </w:rPr>
  </w:style>
  <w:style w:type="paragraph" w:customStyle="1" w:styleId="27">
    <w:name w:val="正文文本缩进1"/>
    <w:basedOn w:val="1"/>
    <w:link w:val="26"/>
    <w:qFormat/>
    <w:uiPriority w:val="0"/>
    <w:pPr>
      <w:spacing w:line="360" w:lineRule="auto"/>
      <w:ind w:firstLine="480" w:firstLineChars="200"/>
    </w:pPr>
    <w:rPr>
      <w:rFonts w:ascii="宋体" w:hAnsi="Times New Roman" w:eastAsia="宋体" w:cs="Times New Roman"/>
      <w:kern w:val="0"/>
      <w:sz w:val="24"/>
      <w:szCs w:val="20"/>
    </w:rPr>
  </w:style>
  <w:style w:type="character" w:customStyle="1" w:styleId="28">
    <w:name w:val="日期 Char Char"/>
    <w:link w:val="29"/>
    <w:qFormat/>
    <w:uiPriority w:val="0"/>
    <w:rPr>
      <w:sz w:val="24"/>
    </w:rPr>
  </w:style>
  <w:style w:type="paragraph" w:customStyle="1" w:styleId="29">
    <w:name w:val="日期1"/>
    <w:basedOn w:val="1"/>
    <w:next w:val="1"/>
    <w:link w:val="28"/>
    <w:qFormat/>
    <w:uiPriority w:val="0"/>
    <w:rPr>
      <w:rFonts w:ascii="Times New Roman" w:hAnsi="Times New Roman" w:eastAsia="宋体" w:cs="Times New Roman"/>
      <w:kern w:val="0"/>
      <w:sz w:val="24"/>
      <w:szCs w:val="20"/>
    </w:rPr>
  </w:style>
  <w:style w:type="paragraph" w:customStyle="1" w:styleId="3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31">
    <w:name w:val="标题 2 Char"/>
    <w:basedOn w:val="14"/>
    <w:link w:val="3"/>
    <w:qFormat/>
    <w:uiPriority w:val="0"/>
    <w:rPr>
      <w:rFonts w:ascii="Arial" w:hAnsi="Arial" w:eastAsia="微软雅黑" w:cs="Times New Roman"/>
      <w:b/>
      <w:kern w:val="0"/>
      <w:sz w:val="28"/>
      <w:szCs w:val="20"/>
    </w:rPr>
  </w:style>
  <w:style w:type="character" w:customStyle="1" w:styleId="32">
    <w:name w:val="批注框文本 Char"/>
    <w:basedOn w:val="14"/>
    <w:link w:val="10"/>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8011D0-DBD8-41EA-A17E-0D8AEBB24D38}">
  <ds:schemaRefs/>
</ds:datastoreItem>
</file>

<file path=docProps/app.xml><?xml version="1.0" encoding="utf-8"?>
<Properties xmlns="http://schemas.openxmlformats.org/officeDocument/2006/extended-properties" xmlns:vt="http://schemas.openxmlformats.org/officeDocument/2006/docPropsVTypes">
  <Template>Normal.dotm</Template>
  <Pages>50</Pages>
  <Words>4390</Words>
  <Characters>25029</Characters>
  <Lines>208</Lines>
  <Paragraphs>58</Paragraphs>
  <TotalTime>0</TotalTime>
  <ScaleCrop>false</ScaleCrop>
  <LinksUpToDate>false</LinksUpToDate>
  <CharactersWithSpaces>29361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2017-10-25T06:07:00Z</dcterms:created>
  <dc:creator>许昌市公共资源交易中心:孟莉</dc:creator>
  <cp:lastModifiedBy>冰封的爱</cp:lastModifiedBy>
  <cp:lastPrinted>2017-12-07T03:09:00Z</cp:lastPrinted>
  <dcterms:modified xsi:type="dcterms:W3CDTF">2017-12-19T05:59:50Z</dcterms:modified>
  <cp:revision>550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