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仿宋" w:hAnsi="仿宋" w:eastAsia="仿宋" w:cs="仿宋"/>
          <w:b/>
          <w:bCs/>
          <w:sz w:val="44"/>
          <w:szCs w:val="44"/>
        </w:rPr>
      </w:pPr>
    </w:p>
    <w:p>
      <w:pPr>
        <w:spacing w:line="360" w:lineRule="auto"/>
        <w:rPr>
          <w:rFonts w:ascii="仿宋" w:hAnsi="仿宋" w:eastAsia="仿宋" w:cs="仿宋"/>
          <w:b/>
          <w:bCs/>
          <w:sz w:val="44"/>
          <w:szCs w:val="44"/>
        </w:rPr>
      </w:pPr>
    </w:p>
    <w:p>
      <w:pPr>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禹州市全域智慧旅游（一期）工程</w:t>
      </w:r>
    </w:p>
    <w:p>
      <w:pPr>
        <w:spacing w:line="360" w:lineRule="auto"/>
        <w:jc w:val="center"/>
        <w:rPr>
          <w:rFonts w:ascii="仿宋" w:hAnsi="仿宋" w:eastAsia="仿宋" w:cs="仿宋"/>
          <w:b/>
          <w:bCs/>
          <w:sz w:val="44"/>
          <w:szCs w:val="44"/>
        </w:rPr>
      </w:pPr>
      <w:r>
        <w:rPr>
          <w:rFonts w:hint="eastAsia" w:ascii="仿宋" w:hAnsi="仿宋" w:eastAsia="仿宋" w:cs="仿宋"/>
          <w:b/>
          <w:bCs/>
          <w:sz w:val="44"/>
          <w:szCs w:val="44"/>
        </w:rPr>
        <w:t>基础软件发服务项目</w:t>
      </w:r>
    </w:p>
    <w:p>
      <w:pPr>
        <w:spacing w:line="360" w:lineRule="auto"/>
        <w:jc w:val="center"/>
        <w:rPr>
          <w:rFonts w:ascii="黑体" w:hAnsi="黑体" w:eastAsia="黑体"/>
          <w:b/>
          <w:bCs/>
          <w:spacing w:val="-20"/>
          <w:sz w:val="44"/>
          <w:szCs w:val="44"/>
        </w:rPr>
      </w:pPr>
    </w:p>
    <w:p>
      <w:pPr>
        <w:spacing w:line="360" w:lineRule="auto"/>
        <w:jc w:val="center"/>
        <w:rPr>
          <w:rFonts w:ascii="黑体" w:hAnsi="黑体" w:eastAsia="黑体"/>
          <w:b/>
          <w:bCs/>
          <w:spacing w:val="-20"/>
          <w:sz w:val="44"/>
          <w:szCs w:val="44"/>
        </w:rPr>
      </w:pPr>
    </w:p>
    <w:p>
      <w:pPr>
        <w:spacing w:line="360" w:lineRule="auto"/>
        <w:ind w:firstLine="3417" w:firstLineChars="450"/>
        <w:rPr>
          <w:rFonts w:ascii="仿宋" w:hAnsi="仿宋" w:eastAsia="仿宋"/>
          <w:b/>
          <w:w w:val="90"/>
          <w:sz w:val="84"/>
        </w:rPr>
      </w:pPr>
      <w:r>
        <w:rPr>
          <w:rFonts w:hint="eastAsia" w:ascii="仿宋" w:hAnsi="仿宋" w:eastAsia="仿宋"/>
          <w:b/>
          <w:w w:val="90"/>
          <w:sz w:val="84"/>
        </w:rPr>
        <w:t>招标文件</w:t>
      </w: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ind w:firstLine="320" w:firstLineChars="100"/>
        <w:rPr>
          <w:rFonts w:ascii="仿宋" w:hAnsi="仿宋" w:eastAsia="仿宋"/>
          <w:sz w:val="32"/>
        </w:rPr>
      </w:pPr>
      <w:r>
        <w:rPr>
          <w:rFonts w:hint="eastAsia" w:ascii="仿宋" w:hAnsi="仿宋" w:eastAsia="仿宋"/>
          <w:sz w:val="32"/>
        </w:rPr>
        <w:t>采购单位：</w:t>
      </w:r>
      <w:r>
        <w:rPr>
          <w:rFonts w:hint="eastAsia" w:ascii="仿宋" w:hAnsi="仿宋" w:eastAsia="仿宋" w:cs="仿宋"/>
          <w:sz w:val="32"/>
          <w:szCs w:val="32"/>
        </w:rPr>
        <w:t>禹州市大数据管理与发展促进局</w:t>
      </w:r>
    </w:p>
    <w:p>
      <w:pPr>
        <w:spacing w:line="360" w:lineRule="auto"/>
        <w:ind w:firstLine="320" w:firstLineChars="100"/>
        <w:rPr>
          <w:rFonts w:hint="eastAsia" w:ascii="仿宋" w:hAnsi="仿宋" w:eastAsia="仿宋"/>
          <w:sz w:val="32"/>
        </w:rPr>
      </w:pPr>
      <w:r>
        <w:rPr>
          <w:rFonts w:hint="eastAsia" w:ascii="仿宋" w:hAnsi="仿宋" w:eastAsia="仿宋"/>
          <w:sz w:val="32"/>
        </w:rPr>
        <w:t>项目名称：禹州市全域智慧旅游（一期）工程基础软件发服务项目</w:t>
      </w:r>
    </w:p>
    <w:p>
      <w:pPr>
        <w:spacing w:line="360" w:lineRule="auto"/>
        <w:ind w:firstLine="320" w:firstLineChars="100"/>
        <w:rPr>
          <w:rFonts w:ascii="仿宋" w:hAnsi="仿宋" w:eastAsia="仿宋"/>
          <w:sz w:val="32"/>
        </w:rPr>
      </w:pPr>
      <w:r>
        <w:rPr>
          <w:rFonts w:hint="eastAsia" w:ascii="仿宋" w:hAnsi="仿宋" w:eastAsia="仿宋"/>
          <w:sz w:val="32"/>
        </w:rPr>
        <w:t>项目编号：</w:t>
      </w:r>
      <w:r>
        <w:rPr>
          <w:rFonts w:hint="eastAsia" w:ascii="仿宋" w:hAnsi="仿宋" w:eastAsia="仿宋"/>
          <w:sz w:val="32"/>
          <w:lang w:val="en-US" w:eastAsia="zh-CN"/>
        </w:rPr>
        <w:t>YZCG-G2017472</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spacing w:line="360" w:lineRule="auto"/>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spacing w:line="360" w:lineRule="auto"/>
        <w:rPr>
          <w:rFonts w:ascii="仿宋" w:hAnsi="仿宋" w:eastAsia="仿宋"/>
          <w:b/>
          <w:sz w:val="32"/>
        </w:rPr>
      </w:pPr>
    </w:p>
    <w:p>
      <w:pPr>
        <w:spacing w:line="360" w:lineRule="auto"/>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spacing w:line="360" w:lineRule="auto"/>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360" w:lineRule="auto"/>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360" w:lineRule="auto"/>
        <w:ind w:firstLine="570"/>
        <w:jc w:val="center"/>
        <w:textAlignment w:val="baseline"/>
        <w:rPr>
          <w:rFonts w:ascii="仿宋" w:hAnsi="仿宋" w:eastAsia="仿宋" w:cs="仿宋_GB2312"/>
          <w:b/>
          <w:sz w:val="44"/>
          <w:szCs w:val="24"/>
        </w:rPr>
      </w:pPr>
    </w:p>
    <w:p>
      <w:pPr>
        <w:spacing w:line="360" w:lineRule="auto"/>
        <w:ind w:firstLine="570"/>
        <w:jc w:val="center"/>
        <w:textAlignment w:val="baseline"/>
        <w:rPr>
          <w:rFonts w:ascii="仿宋" w:hAnsi="仿宋" w:eastAsia="仿宋" w:cs="仿宋_GB2312"/>
          <w:b/>
          <w:sz w:val="44"/>
          <w:szCs w:val="24"/>
        </w:rPr>
      </w:pP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第二部分 特别提示</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D 投标文件的递交</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E 开标和评标</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F 无效投标与废标</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G 纪律与监督</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第五部分　开标和评标</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spacing w:line="360" w:lineRule="auto"/>
        <w:rPr>
          <w:rFonts w:ascii="黑体" w:eastAsia="黑体" w:cs="黑体"/>
          <w:b/>
          <w:bCs/>
          <w:sz w:val="28"/>
          <w:szCs w:val="28"/>
          <w:lang w:val="zh-CN"/>
        </w:rPr>
      </w:pPr>
    </w:p>
    <w:p>
      <w:pPr>
        <w:spacing w:line="360" w:lineRule="auto"/>
        <w:textAlignment w:val="baseline"/>
        <w:rPr>
          <w:rFonts w:ascii="仿宋" w:hAnsi="仿宋" w:eastAsia="仿宋"/>
          <w:b/>
          <w:sz w:val="44"/>
          <w:szCs w:val="44"/>
        </w:rPr>
      </w:pPr>
    </w:p>
    <w:p>
      <w:pPr>
        <w:spacing w:line="360" w:lineRule="auto"/>
        <w:textAlignment w:val="baseline"/>
        <w:rPr>
          <w:rFonts w:ascii="仿宋" w:hAnsi="仿宋" w:eastAsia="仿宋"/>
          <w:b/>
          <w:sz w:val="44"/>
          <w:szCs w:val="44"/>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第一部分 投标邀请函</w:t>
      </w:r>
    </w:p>
    <w:p>
      <w:pPr>
        <w:spacing w:line="360" w:lineRule="auto"/>
        <w:ind w:firstLine="1966" w:firstLineChars="445"/>
        <w:textAlignment w:val="baseline"/>
        <w:rPr>
          <w:rFonts w:ascii="仿宋" w:hAnsi="仿宋" w:eastAsia="仿宋"/>
          <w:b/>
          <w:sz w:val="44"/>
          <w:szCs w:val="44"/>
        </w:rPr>
      </w:pPr>
    </w:p>
    <w:p>
      <w:pPr>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禹州市全域智慧旅游（一期）工程基础软件发服务项目</w:t>
      </w:r>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投标邀请函</w:t>
      </w:r>
    </w:p>
    <w:p>
      <w:pPr>
        <w:spacing w:line="360" w:lineRule="auto"/>
        <w:jc w:val="center"/>
        <w:rPr>
          <w:rFonts w:ascii="仿宋" w:hAnsi="仿宋" w:eastAsia="仿宋" w:cs="仿宋"/>
          <w:b/>
          <w:bCs/>
          <w:sz w:val="36"/>
          <w:szCs w:val="36"/>
        </w:rPr>
      </w:pPr>
    </w:p>
    <w:p>
      <w:pPr>
        <w:spacing w:line="360" w:lineRule="auto"/>
        <w:ind w:firstLine="480"/>
        <w:rPr>
          <w:rFonts w:ascii="仿宋" w:hAnsi="仿宋" w:eastAsia="仿宋" w:cs="仿宋"/>
          <w:sz w:val="24"/>
          <w:szCs w:val="24"/>
        </w:rPr>
      </w:pPr>
      <w:r>
        <w:rPr>
          <w:rFonts w:hint="eastAsia" w:ascii="仿宋" w:hAnsi="仿宋" w:eastAsia="仿宋" w:cs="仿宋"/>
          <w:sz w:val="24"/>
          <w:szCs w:val="24"/>
        </w:rPr>
        <w:t>禹州市政府采购中心受禹州市大数据管理与发展促进局的委托，就“禹州市全域智慧旅游（一期）工程基础软件发服务项目”进行公开招标，欢迎合格的投标人前来投标。</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一、项目基本情况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1、采购人：禹州市大数据管理与发展促进局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2、项目名称：禹州市全域智慧旅游（一期）工程基础软件发服务项目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3、采购编号：YZCG-G2017472</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4、项目需求：旅游资讯服务平台、旅游资讯服务移动应用平台、旅游公共服务及全媒体发布系统等旅游行业应用软件及相关硬件设备。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5、采购预算：662.42万元</w:t>
      </w:r>
    </w:p>
    <w:p>
      <w:pPr>
        <w:spacing w:line="360" w:lineRule="auto"/>
        <w:rPr>
          <w:rFonts w:ascii="仿宋" w:hAnsi="仿宋" w:eastAsia="仿宋" w:cs="仿宋"/>
          <w:sz w:val="24"/>
          <w:szCs w:val="24"/>
        </w:rPr>
      </w:pPr>
      <w:r>
        <w:rPr>
          <w:rFonts w:hint="eastAsia" w:ascii="仿宋" w:hAnsi="仿宋" w:eastAsia="仿宋" w:cs="仿宋"/>
          <w:sz w:val="24"/>
          <w:szCs w:val="24"/>
        </w:rPr>
        <w:t xml:space="preserve">    6、最高限价：662.42万元</w:t>
      </w:r>
    </w:p>
    <w:p>
      <w:pPr>
        <w:spacing w:line="360" w:lineRule="auto"/>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360" w:lineRule="auto"/>
        <w:rPr>
          <w:rFonts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360" w:lineRule="auto"/>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1、符合《政府采购法》第二十二条之规定，</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2、投标商具有相应的经营范围（含计算机软、硬件开发及销售，IT技术服务，计算机信息系统集成），以营业执照为准；</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3、投标商应开具由项目所在地或企业营业执照注册所在地人民检察院出具的无行贿犯罪档案告知函；</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4、被委托人须是投标人本单位职工，应提供本公司缴纳社会保险证明；</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5、本项目不接受投标人以联合体形式参与投标</w:t>
      </w:r>
      <w:r>
        <w:rPr>
          <w:rFonts w:hint="eastAsia" w:ascii="仿宋" w:hAnsi="仿宋" w:eastAsia="仿宋" w:cs="仿宋"/>
          <w:sz w:val="24"/>
          <w:szCs w:val="24"/>
          <w:lang w:eastAsia="zh-CN"/>
        </w:rPr>
        <w:t>。</w:t>
      </w:r>
      <w:bookmarkStart w:id="23" w:name="_GoBack"/>
      <w:bookmarkEnd w:id="23"/>
    </w:p>
    <w:p>
      <w:pPr>
        <w:spacing w:line="360" w:lineRule="auto"/>
        <w:rPr>
          <w:rFonts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spacing w:line="360" w:lineRule="auto"/>
        <w:rPr>
          <w:rFonts w:ascii="仿宋" w:hAnsi="仿宋" w:eastAsia="仿宋" w:cs="仿宋"/>
          <w:sz w:val="24"/>
          <w:szCs w:val="24"/>
        </w:rPr>
      </w:pPr>
      <w:r>
        <w:rPr>
          <w:rFonts w:hint="eastAsia" w:ascii="仿宋" w:hAnsi="仿宋" w:eastAsia="仿宋" w:cs="仿宋"/>
          <w:sz w:val="24"/>
          <w:szCs w:val="24"/>
        </w:rPr>
        <w:t>　　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spacing w:line="360" w:lineRule="auto"/>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360" w:lineRule="auto"/>
        <w:rPr>
          <w:rFonts w:ascii="仿宋" w:hAnsi="仿宋" w:eastAsia="仿宋" w:cs="仿宋"/>
          <w:sz w:val="24"/>
          <w:szCs w:val="24"/>
        </w:rPr>
      </w:pPr>
      <w:r>
        <w:rPr>
          <w:rFonts w:hint="eastAsia" w:ascii="仿宋" w:hAnsi="仿宋" w:eastAsia="仿宋" w:cs="仿宋"/>
          <w:sz w:val="24"/>
          <w:szCs w:val="24"/>
        </w:rPr>
        <w:t>　　4、招标文件每份售价人民币300元，于递交投标文件时缴纳给采购代理机构，售后不退。</w:t>
      </w:r>
    </w:p>
    <w:p>
      <w:pPr>
        <w:spacing w:line="360" w:lineRule="auto"/>
        <w:rPr>
          <w:rFonts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360" w:lineRule="auto"/>
        <w:rPr>
          <w:rFonts w:ascii="仿宋" w:hAnsi="仿宋" w:eastAsia="仿宋" w:cs="仿宋"/>
          <w:sz w:val="24"/>
          <w:szCs w:val="24"/>
        </w:rPr>
      </w:pPr>
      <w:r>
        <w:rPr>
          <w:rFonts w:hint="eastAsia" w:ascii="仿宋" w:hAnsi="仿宋" w:eastAsia="仿宋" w:cs="仿宋"/>
          <w:sz w:val="24"/>
          <w:szCs w:val="24"/>
        </w:rPr>
        <w:t>　　1、投标截止及开标时间：</w:t>
      </w:r>
      <w:r>
        <w:rPr>
          <w:rFonts w:hint="eastAsia" w:ascii="仿宋" w:hAnsi="仿宋" w:eastAsia="仿宋" w:cs="仿宋"/>
          <w:b/>
          <w:color w:val="FF0000"/>
          <w:sz w:val="24"/>
          <w:szCs w:val="24"/>
        </w:rPr>
        <w:t>2018年  月  日9:00</w:t>
      </w:r>
      <w:r>
        <w:rPr>
          <w:rFonts w:hint="eastAsia" w:ascii="仿宋" w:hAnsi="仿宋" w:eastAsia="仿宋" w:cs="仿宋"/>
          <w:sz w:val="24"/>
          <w:szCs w:val="24"/>
        </w:rPr>
        <w:t>　（北京时间），逾期送达或不符合规定的投标文件不予接受。</w:t>
      </w:r>
    </w:p>
    <w:p>
      <w:pPr>
        <w:spacing w:line="360" w:lineRule="auto"/>
        <w:rPr>
          <w:rFonts w:ascii="仿宋" w:hAnsi="仿宋" w:eastAsia="仿宋" w:cs="仿宋"/>
          <w:sz w:val="24"/>
          <w:szCs w:val="24"/>
        </w:rPr>
      </w:pPr>
      <w:r>
        <w:rPr>
          <w:rFonts w:hint="eastAsia" w:ascii="仿宋" w:hAnsi="仿宋" w:eastAsia="仿宋" w:cs="仿宋"/>
          <w:sz w:val="24"/>
          <w:szCs w:val="24"/>
        </w:rPr>
        <w:t>　　2、开标地点：</w:t>
      </w:r>
      <w:r>
        <w:rPr>
          <w:rFonts w:hint="eastAsia" w:ascii="仿宋" w:hAnsi="仿宋" w:eastAsia="仿宋" w:cs="仿宋"/>
          <w:b/>
          <w:color w:val="FF0000"/>
          <w:sz w:val="24"/>
          <w:szCs w:val="24"/>
        </w:rPr>
        <w:t>禹州市公共资源交易中心第二开标室（禹州市行政服务中心楼9楼）</w:t>
      </w:r>
      <w:r>
        <w:rPr>
          <w:rFonts w:hint="eastAsia" w:ascii="仿宋" w:hAnsi="仿宋" w:eastAsia="仿宋" w:cs="仿宋"/>
          <w:sz w:val="24"/>
          <w:szCs w:val="24"/>
        </w:rPr>
        <w:t xml:space="preserve"> </w:t>
      </w:r>
    </w:p>
    <w:p>
      <w:pPr>
        <w:spacing w:line="360" w:lineRule="auto"/>
        <w:rPr>
          <w:rFonts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360" w:lineRule="auto"/>
        <w:rPr>
          <w:rFonts w:ascii="仿宋" w:hAnsi="仿宋" w:eastAsia="仿宋" w:cs="仿宋"/>
          <w:sz w:val="24"/>
          <w:szCs w:val="24"/>
        </w:rPr>
      </w:pPr>
      <w:r>
        <w:rPr>
          <w:rFonts w:hint="eastAsia" w:ascii="仿宋" w:hAnsi="仿宋" w:eastAsia="仿宋" w:cs="仿宋"/>
          <w:sz w:val="24"/>
          <w:szCs w:val="24"/>
        </w:rPr>
        <w:t>　（一）代理机构：禹州市政府采购中心</w:t>
      </w:r>
    </w:p>
    <w:p>
      <w:pPr>
        <w:spacing w:line="360" w:lineRule="auto"/>
        <w:rPr>
          <w:rFonts w:ascii="仿宋" w:hAnsi="仿宋" w:eastAsia="仿宋" w:cs="仿宋"/>
          <w:sz w:val="24"/>
          <w:szCs w:val="24"/>
        </w:rPr>
      </w:pPr>
      <w:r>
        <w:rPr>
          <w:rFonts w:hint="eastAsia" w:ascii="仿宋" w:hAnsi="仿宋" w:eastAsia="仿宋" w:cs="仿宋"/>
          <w:sz w:val="24"/>
          <w:szCs w:val="24"/>
        </w:rPr>
        <w:t>　　 地址：禹州市行政服务中心楼917房间</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联系人：侯女士  联系电话：0374-2077111</w:t>
      </w:r>
    </w:p>
    <w:p>
      <w:pPr>
        <w:spacing w:line="360" w:lineRule="auto"/>
        <w:rPr>
          <w:rFonts w:ascii="仿宋" w:hAnsi="仿宋" w:eastAsia="仿宋" w:cs="仿宋"/>
          <w:sz w:val="24"/>
          <w:szCs w:val="24"/>
        </w:rPr>
      </w:pPr>
      <w:r>
        <w:rPr>
          <w:rFonts w:hint="eastAsia" w:ascii="仿宋" w:hAnsi="仿宋" w:eastAsia="仿宋" w:cs="仿宋"/>
          <w:sz w:val="24"/>
          <w:szCs w:val="24"/>
        </w:rPr>
        <w:t>　（二）采购单位：禹州市大数据管理与发展促进局</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地址：禹州市禹王大道</w:t>
      </w:r>
    </w:p>
    <w:p>
      <w:pPr>
        <w:spacing w:line="360" w:lineRule="auto"/>
        <w:rPr>
          <w:rFonts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color w:val="FF0000"/>
          <w:sz w:val="24"/>
          <w:szCs w:val="24"/>
        </w:rPr>
        <w:t xml:space="preserve">联系人：      联系电话：     </w:t>
      </w:r>
    </w:p>
    <w:p>
      <w:pPr>
        <w:spacing w:line="360" w:lineRule="auto"/>
        <w:rPr>
          <w:rFonts w:ascii="仿宋" w:hAnsi="仿宋" w:eastAsia="仿宋" w:cs="仿宋"/>
          <w:sz w:val="24"/>
          <w:szCs w:val="24"/>
        </w:rPr>
      </w:pPr>
      <w:r>
        <w:rPr>
          <w:rFonts w:hint="eastAsia" w:ascii="仿宋" w:hAnsi="仿宋" w:eastAsia="仿宋" w:cs="仿宋"/>
          <w:sz w:val="24"/>
          <w:szCs w:val="24"/>
        </w:rPr>
        <w:t>　　　　　　　　　　　　　　　　　　　</w:t>
      </w:r>
    </w:p>
    <w:p>
      <w:pPr>
        <w:spacing w:line="360" w:lineRule="auto"/>
        <w:rPr>
          <w:rFonts w:ascii="仿宋" w:hAnsi="仿宋" w:eastAsia="仿宋" w:cs="仿宋"/>
          <w:sz w:val="24"/>
          <w:szCs w:val="24"/>
        </w:rPr>
      </w:pPr>
    </w:p>
    <w:p>
      <w:pPr>
        <w:spacing w:line="360" w:lineRule="auto"/>
        <w:ind w:firstLine="4560" w:firstLineChars="1900"/>
        <w:rPr>
          <w:rFonts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 1月 日</w:t>
      </w: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360" w:lineRule="auto"/>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spacing w:line="360" w:lineRule="auto"/>
              <w:jc w:val="left"/>
              <w:textAlignment w:val="center"/>
              <w:rPr>
                <w:rFonts w:ascii="仿宋" w:hAnsi="仿宋" w:eastAsia="仿宋"/>
                <w:b/>
                <w:kern w:val="0"/>
                <w:sz w:val="24"/>
                <w:szCs w:val="24"/>
              </w:rPr>
            </w:pPr>
            <w:r>
              <w:rPr>
                <w:rFonts w:hint="eastAsia" w:ascii="仿宋" w:hAnsi="仿宋" w:eastAsia="仿宋"/>
                <w:sz w:val="24"/>
                <w:szCs w:val="24"/>
                <w:lang w:val="en-US" w:eastAsia="zh-CN"/>
              </w:rPr>
              <w:t>YZCG-G2017472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禹州市大数据管理与发展促进局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关于建设禹州市全域智慧旅游（一期）项目工程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360" w:lineRule="auto"/>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rPr>
            </w:pPr>
            <w:r>
              <w:rPr>
                <w:rFonts w:hint="eastAsia" w:ascii="仿宋" w:hAnsi="仿宋" w:eastAsia="仿宋"/>
                <w:b/>
                <w:color w:val="FF0000"/>
                <w:sz w:val="24"/>
                <w:szCs w:val="24"/>
              </w:rPr>
              <w:t>2018年 月 日9：00前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360" w:lineRule="auto"/>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2"/>
              </w:numPr>
              <w:spacing w:line="360" w:lineRule="auto"/>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2"/>
              </w:numPr>
              <w:spacing w:line="360" w:lineRule="auto"/>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360" w:lineRule="auto"/>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lang w:val="zh-CN"/>
              </w:rPr>
            </w:pPr>
            <w:r>
              <w:rPr>
                <w:rFonts w:hint="eastAsia" w:ascii="仿宋" w:hAnsi="仿宋" w:eastAsia="仿宋"/>
                <w:b/>
                <w:color w:val="FF0000"/>
                <w:sz w:val="24"/>
                <w:szCs w:val="24"/>
                <w:lang w:val="zh-CN"/>
              </w:rPr>
              <w:t>201</w:t>
            </w:r>
            <w:r>
              <w:rPr>
                <w:rFonts w:hint="eastAsia" w:ascii="仿宋" w:hAnsi="仿宋" w:eastAsia="仿宋"/>
                <w:b/>
                <w:color w:val="FF0000"/>
                <w:sz w:val="24"/>
                <w:szCs w:val="24"/>
              </w:rPr>
              <w:t>8</w:t>
            </w:r>
            <w:r>
              <w:rPr>
                <w:rFonts w:hint="eastAsia" w:ascii="仿宋" w:hAnsi="仿宋" w:eastAsia="仿宋"/>
                <w:b/>
                <w:color w:val="FF0000"/>
                <w:sz w:val="24"/>
                <w:szCs w:val="24"/>
                <w:lang w:val="zh-CN"/>
              </w:rPr>
              <w:t>年</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zh-CN"/>
              </w:rPr>
              <w:t>月</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zh-CN"/>
              </w:rPr>
              <w:t>日</w:t>
            </w:r>
            <w:r>
              <w:rPr>
                <w:rFonts w:hint="eastAsia" w:ascii="仿宋" w:hAnsi="仿宋" w:eastAsia="仿宋"/>
                <w:b/>
                <w:color w:val="FF0000"/>
                <w:sz w:val="24"/>
                <w:szCs w:val="24"/>
              </w:rPr>
              <w:t>9：00</w:t>
            </w:r>
            <w:r>
              <w:rPr>
                <w:rFonts w:ascii="仿宋" w:hAnsi="仿宋" w:eastAsia="仿宋"/>
                <w:b/>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360" w:lineRule="auto"/>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lang w:val="zh-CN"/>
              </w:rPr>
            </w:pPr>
            <w:r>
              <w:rPr>
                <w:rFonts w:hint="eastAsia" w:ascii="仿宋" w:hAnsi="仿宋" w:eastAsia="仿宋"/>
                <w:b/>
                <w:color w:val="FF0000"/>
                <w:sz w:val="24"/>
                <w:szCs w:val="24"/>
                <w:lang w:val="zh-CN"/>
              </w:rPr>
              <w:t>201</w:t>
            </w:r>
            <w:r>
              <w:rPr>
                <w:rFonts w:hint="eastAsia" w:ascii="仿宋" w:hAnsi="仿宋" w:eastAsia="仿宋"/>
                <w:b/>
                <w:color w:val="FF0000"/>
                <w:sz w:val="24"/>
                <w:szCs w:val="24"/>
              </w:rPr>
              <w:t>8</w:t>
            </w:r>
            <w:r>
              <w:rPr>
                <w:rFonts w:hint="eastAsia" w:ascii="仿宋" w:hAnsi="仿宋" w:eastAsia="仿宋"/>
                <w:b/>
                <w:color w:val="FF0000"/>
                <w:sz w:val="24"/>
                <w:szCs w:val="24"/>
                <w:lang w:val="zh-CN"/>
              </w:rPr>
              <w:t>年</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zh-CN"/>
              </w:rPr>
              <w:t>月</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zh-CN"/>
              </w:rPr>
              <w:t>日</w:t>
            </w:r>
            <w:r>
              <w:rPr>
                <w:rFonts w:hint="eastAsia" w:ascii="仿宋" w:hAnsi="仿宋" w:eastAsia="仿宋"/>
                <w:b/>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color w:val="000000"/>
                <w:kern w:val="0"/>
                <w:sz w:val="24"/>
                <w:szCs w:val="24"/>
              </w:rPr>
            </w:pPr>
            <w:r>
              <w:rPr>
                <w:rFonts w:hint="eastAsia" w:ascii="仿宋" w:hAnsi="仿宋" w:eastAsia="仿宋"/>
                <w:b/>
                <w:color w:val="FF0000"/>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360" w:lineRule="auto"/>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rPr>
              <w:t>662.42万元，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360" w:lineRule="auto"/>
        <w:ind w:firstLine="482" w:firstLineChars="200"/>
        <w:jc w:val="left"/>
        <w:rPr>
          <w:rFonts w:ascii="仿宋" w:hAnsi="仿宋" w:eastAsia="仿宋"/>
          <w:b/>
          <w:sz w:val="24"/>
          <w:szCs w:val="24"/>
        </w:rPr>
      </w:pPr>
    </w:p>
    <w:p>
      <w:pPr>
        <w:widowControl/>
        <w:spacing w:line="360" w:lineRule="auto"/>
        <w:ind w:firstLine="482" w:firstLineChars="200"/>
        <w:jc w:val="left"/>
        <w:rPr>
          <w:rFonts w:ascii="仿宋" w:hAnsi="仿宋" w:eastAsia="仿宋"/>
          <w:b/>
          <w:sz w:val="24"/>
          <w:szCs w:val="24"/>
        </w:rPr>
      </w:pPr>
    </w:p>
    <w:p>
      <w:pPr>
        <w:wordWrap w:val="0"/>
        <w:topLinePunct/>
        <w:spacing w:line="360" w:lineRule="auto"/>
        <w:rPr>
          <w:rFonts w:ascii="仿宋" w:hAnsi="仿宋" w:eastAsia="仿宋" w:cs="黑体"/>
          <w:b/>
          <w:bCs/>
          <w:sz w:val="44"/>
          <w:szCs w:val="44"/>
          <w:lang w:val="zh-CN"/>
        </w:rPr>
      </w:pPr>
    </w:p>
    <w:p>
      <w:pPr>
        <w:wordWrap w:val="0"/>
        <w:topLinePunct/>
        <w:spacing w:line="360" w:lineRule="auto"/>
        <w:ind w:firstLine="2611" w:firstLineChars="591"/>
        <w:rPr>
          <w:rFonts w:ascii="仿宋" w:hAnsi="仿宋" w:eastAsia="仿宋" w:cs="黑体"/>
          <w:b/>
          <w:bCs/>
          <w:sz w:val="44"/>
          <w:szCs w:val="44"/>
          <w:lang w:val="zh-CN"/>
        </w:rPr>
      </w:pPr>
    </w:p>
    <w:p>
      <w:pPr>
        <w:wordWrap w:val="0"/>
        <w:topLinePunct/>
        <w:spacing w:line="360" w:lineRule="auto"/>
        <w:rPr>
          <w:rFonts w:ascii="仿宋" w:hAnsi="仿宋" w:eastAsia="仿宋" w:cs="黑体"/>
          <w:b/>
          <w:bCs/>
          <w:sz w:val="44"/>
          <w:szCs w:val="44"/>
          <w:lang w:val="zh-CN"/>
        </w:rPr>
      </w:pPr>
    </w:p>
    <w:p>
      <w:pPr>
        <w:wordWrap w:val="0"/>
        <w:topLinePunct/>
        <w:spacing w:line="360" w:lineRule="auto"/>
        <w:rPr>
          <w:rFonts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第二部分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特别提示</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2" w:firstLineChars="196"/>
        <w:rPr>
          <w:rFonts w:ascii="仿宋" w:hAnsi="仿宋" w:eastAsia="仿宋" w:cs="宋体"/>
          <w:b/>
          <w:bCs/>
          <w:color w:val="FF0000"/>
          <w:sz w:val="24"/>
          <w:lang w:val="zh-CN"/>
        </w:rPr>
      </w:pPr>
      <w:r>
        <w:rPr>
          <w:rFonts w:hint="eastAsia" w:ascii="仿宋" w:hAnsi="仿宋" w:eastAsia="仿宋" w:cs="宋体"/>
          <w:b/>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2</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3</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4</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5</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
          <w:bCs/>
          <w:color w:val="FF0000"/>
          <w:sz w:val="24"/>
          <w:lang w:val="zh-CN"/>
        </w:rPr>
        <w:t>5.8有下列情形之一的，视为投标人串通投标，其投标无效</w:t>
      </w:r>
      <w:r>
        <w:rPr>
          <w:rFonts w:hint="eastAsia" w:ascii="仿宋" w:hAnsi="仿宋" w:eastAsia="仿宋" w:cs="宋体"/>
          <w:bCs/>
          <w:sz w:val="24"/>
          <w:lang w:val="zh-CN"/>
        </w:rPr>
        <w:t>：</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b/>
          <w:color w:val="FF0000"/>
          <w:sz w:val="24"/>
          <w:lang w:val="zh-CN"/>
        </w:rPr>
        <w:t>投标文件（一）和投标文件（二）</w:t>
      </w:r>
      <w:r>
        <w:rPr>
          <w:rFonts w:hint="eastAsia" w:ascii="仿宋" w:hAnsi="仿宋" w:eastAsia="仿宋" w:cs="宋体"/>
          <w:b/>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w:t>
      </w:r>
      <w:r>
        <w:rPr>
          <w:rFonts w:hint="eastAsia" w:ascii="仿宋" w:hAnsi="仿宋" w:eastAsia="仿宋" w:cs="宋体"/>
          <w:b/>
          <w:bCs/>
          <w:color w:val="FF0000"/>
          <w:sz w:val="24"/>
          <w:lang w:val="zh-CN"/>
        </w:rPr>
        <w:t>没有明确要求是复印件的均为原件</w:t>
      </w:r>
      <w:r>
        <w:rPr>
          <w:rFonts w:hint="eastAsia" w:ascii="仿宋" w:hAnsi="仿宋" w:eastAsia="仿宋" w:cs="宋体"/>
          <w:bCs/>
          <w:color w:val="FF0000"/>
          <w:sz w:val="24"/>
          <w:lang w:val="zh-CN"/>
        </w:rPr>
        <w:t>。</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ascii="仿宋" w:hAnsi="仿宋" w:eastAsia="仿宋"/>
          <w:b/>
          <w:sz w:val="24"/>
          <w:szCs w:val="24"/>
        </w:rPr>
      </w:pPr>
    </w:p>
    <w:p>
      <w:pPr>
        <w:widowControl/>
        <w:spacing w:line="360" w:lineRule="auto"/>
        <w:ind w:firstLine="2125" w:firstLineChars="882"/>
        <w:jc w:val="left"/>
        <w:rPr>
          <w:rFonts w:ascii="仿宋" w:hAnsi="仿宋" w:eastAsia="仿宋"/>
          <w:b/>
          <w:sz w:val="24"/>
          <w:szCs w:val="24"/>
        </w:rPr>
      </w:pPr>
    </w:p>
    <w:p>
      <w:pPr>
        <w:widowControl/>
        <w:spacing w:line="360" w:lineRule="auto"/>
        <w:jc w:val="left"/>
        <w:rPr>
          <w:rFonts w:ascii="仿宋" w:hAnsi="仿宋" w:eastAsia="仿宋"/>
          <w:b/>
          <w:sz w:val="44"/>
          <w:szCs w:val="44"/>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第三部分  投标人须知</w:t>
      </w: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360" w:lineRule="auto"/>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360" w:lineRule="auto"/>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360" w:lineRule="auto"/>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360" w:lineRule="auto"/>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11.1投标保证金为投标文件的组成部分之一。</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11.2投标人按要求提交</w:t>
      </w:r>
      <w:r>
        <w:rPr>
          <w:rFonts w:hint="eastAsia" w:ascii="仿宋" w:hAnsi="仿宋" w:eastAsia="仿宋" w:cs="仿宋"/>
          <w:b/>
          <w:color w:val="FF0000"/>
          <w:sz w:val="24"/>
        </w:rPr>
        <w:t>伍万元</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12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360" w:lineRule="auto"/>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E、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19.1投标文件未按招标文件要求签署、盖章的；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19.2不符合资格性审查要求的；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F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360" w:lineRule="auto"/>
        <w:jc w:val="left"/>
        <w:rPr>
          <w:rFonts w:ascii="仿宋" w:hAnsi="仿宋" w:eastAsia="仿宋"/>
          <w:b/>
          <w:sz w:val="24"/>
          <w:szCs w:val="24"/>
        </w:rPr>
      </w:pPr>
    </w:p>
    <w:p>
      <w:pPr>
        <w:widowControl/>
        <w:spacing w:line="360" w:lineRule="auto"/>
        <w:jc w:val="left"/>
        <w:rPr>
          <w:rFonts w:ascii="仿宋" w:hAnsi="仿宋" w:eastAsia="仿宋"/>
          <w:b/>
          <w:sz w:val="24"/>
          <w:szCs w:val="24"/>
        </w:rPr>
      </w:pPr>
    </w:p>
    <w:p>
      <w:pPr>
        <w:widowControl/>
        <w:spacing w:line="360" w:lineRule="auto"/>
        <w:ind w:firstLine="1316" w:firstLineChars="298"/>
        <w:rPr>
          <w:rFonts w:ascii="仿宋" w:hAnsi="仿宋" w:eastAsia="仿宋"/>
          <w:b/>
          <w:sz w:val="44"/>
        </w:rPr>
      </w:pPr>
    </w:p>
    <w:p>
      <w:pPr>
        <w:widowControl/>
        <w:spacing w:line="360" w:lineRule="auto"/>
        <w:jc w:val="left"/>
        <w:rPr>
          <w:rFonts w:ascii="仿宋" w:hAnsi="仿宋" w:eastAsia="仿宋" w:cs="仿宋_GB2312"/>
          <w:b/>
          <w:bCs/>
          <w:sz w:val="24"/>
          <w:szCs w:val="24"/>
        </w:rPr>
      </w:pPr>
    </w:p>
    <w:p>
      <w:pPr>
        <w:widowControl/>
        <w:spacing w:line="360" w:lineRule="auto"/>
        <w:jc w:val="left"/>
        <w:rPr>
          <w:rFonts w:ascii="仿宋" w:hAnsi="仿宋" w:eastAsia="仿宋" w:cs="仿宋_GB2312"/>
          <w:b/>
          <w:bCs/>
          <w:sz w:val="24"/>
          <w:szCs w:val="2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ordWrap w:val="0"/>
        <w:topLinePunct/>
        <w:autoSpaceDE w:val="0"/>
        <w:autoSpaceDN w:val="0"/>
        <w:adjustRightInd w:val="0"/>
        <w:snapToGrid w:val="0"/>
        <w:spacing w:line="360" w:lineRule="auto"/>
        <w:jc w:val="center"/>
        <w:outlineLvl w:val="0"/>
        <w:rPr>
          <w:rFonts w:ascii="仿宋" w:hAnsi="仿宋" w:eastAsia="仿宋"/>
          <w:b/>
          <w:sz w:val="36"/>
          <w:szCs w:val="36"/>
        </w:rPr>
      </w:pPr>
      <w:r>
        <w:rPr>
          <w:rFonts w:hint="eastAsia" w:ascii="仿宋" w:hAnsi="仿宋" w:eastAsia="仿宋" w:cs="黑体"/>
          <w:b/>
          <w:bCs/>
          <w:sz w:val="36"/>
          <w:szCs w:val="36"/>
          <w:lang w:val="zh-CN"/>
        </w:rPr>
        <w:t>第四部分 采购内容及其他要求</w:t>
      </w:r>
    </w:p>
    <w:p>
      <w:pPr>
        <w:widowControl/>
        <w:spacing w:line="360" w:lineRule="auto"/>
        <w:rPr>
          <w:rFonts w:ascii="仿宋" w:hAnsi="仿宋" w:eastAsia="仿宋"/>
          <w:b/>
          <w:sz w:val="44"/>
        </w:rPr>
      </w:pPr>
    </w:p>
    <w:p>
      <w:pPr>
        <w:spacing w:before="120" w:beforeLines="50" w:after="120" w:afterLines="50" w:line="360" w:lineRule="auto"/>
        <w:outlineLvl w:val="1"/>
        <w:rPr>
          <w:rFonts w:ascii="仿宋" w:hAnsi="仿宋" w:eastAsia="仿宋" w:cs="仿宋"/>
          <w:b/>
          <w:color w:val="000000"/>
          <w:sz w:val="24"/>
          <w:szCs w:val="24"/>
        </w:rPr>
      </w:pPr>
      <w:bookmarkStart w:id="0" w:name="_Toc498961608"/>
      <w:bookmarkStart w:id="1" w:name="_Toc424821513"/>
      <w:r>
        <w:rPr>
          <w:rFonts w:hint="eastAsia" w:ascii="仿宋" w:hAnsi="仿宋" w:eastAsia="仿宋" w:cs="仿宋"/>
          <w:b/>
          <w:color w:val="000000"/>
          <w:sz w:val="24"/>
          <w:szCs w:val="24"/>
        </w:rPr>
        <w:t>（一）项目概述</w:t>
      </w:r>
      <w:bookmarkEnd w:id="0"/>
      <w:bookmarkEnd w:id="1"/>
    </w:p>
    <w:p>
      <w:pPr>
        <w:tabs>
          <w:tab w:val="left" w:pos="0"/>
        </w:tabs>
        <w:spacing w:before="100" w:beforeAutospacing="1" w:line="360" w:lineRule="auto"/>
        <w:ind w:firstLine="480" w:firstLineChars="200"/>
        <w:contextualSpacing/>
        <w:rPr>
          <w:rFonts w:ascii="仿宋" w:hAnsi="仿宋" w:eastAsia="仿宋" w:cs="仿宋"/>
          <w:color w:val="000000"/>
          <w:sz w:val="24"/>
          <w:szCs w:val="24"/>
        </w:rPr>
      </w:pPr>
      <w:r>
        <w:rPr>
          <w:rFonts w:hint="eastAsia" w:ascii="仿宋" w:hAnsi="仿宋" w:eastAsia="仿宋" w:cs="仿宋"/>
          <w:color w:val="000000"/>
          <w:sz w:val="24"/>
          <w:szCs w:val="24"/>
        </w:rPr>
        <w:t>禹州市全域智慧旅游（一期）项目建设内容，基于禹州市旅游信息化的基础之上从禹州市智慧旅游宣传营销角度出发，利用互联网、自媒体和多媒体等多种媒体营销宣传方式：在线上，通过旅游门户、微信和APP等不同的营销宣传方式，将禹州文化历史、旅游资源通过互联网能够更好的展示给游客；在线下，通过多媒体触控一体机媒体宣传载体，向公众市民、外地出差人员展示禹州旅游资源，旅游景区特色，旅游线路等相关旅游资讯，通过视频、照片、宣传片等多种媒体方式向公众展示禹州旅游。利用互联网+理念，将禹州旅游与公共服务向融合，实现禹州旅游“吃、住、行、游、购、娱”需求互联网化，同时将旅游与智慧农业相结合，将禹州特产农产品，打造成旅游产品，丰富禹州旅游产品内容。最终实现，从线上、线下、公共市民、外地游客等多角度，全方位建设禹州智慧旅游营销体系。突出禹州旅游宣传、营销的效果，更容易使禹州市民、游客感受禹州，了解禹州，走进禹州。</w:t>
      </w:r>
    </w:p>
    <w:p>
      <w:pPr>
        <w:spacing w:before="120" w:beforeLines="50" w:line="360" w:lineRule="auto"/>
        <w:outlineLvl w:val="1"/>
        <w:rPr>
          <w:rFonts w:ascii="仿宋" w:hAnsi="仿宋" w:eastAsia="仿宋" w:cs="仿宋"/>
          <w:color w:val="000000"/>
          <w:sz w:val="24"/>
          <w:szCs w:val="24"/>
        </w:rPr>
      </w:pPr>
      <w:bookmarkStart w:id="2" w:name="_Toc424821514"/>
      <w:bookmarkStart w:id="3" w:name="_Toc498961609"/>
      <w:bookmarkStart w:id="4" w:name="_Toc293488052"/>
      <w:r>
        <w:rPr>
          <w:rFonts w:hint="eastAsia" w:ascii="仿宋" w:hAnsi="仿宋" w:eastAsia="仿宋" w:cs="仿宋"/>
          <w:color w:val="000000"/>
          <w:sz w:val="24"/>
          <w:szCs w:val="24"/>
        </w:rPr>
        <w:t>（二）项目总体要求</w:t>
      </w:r>
      <w:bookmarkEnd w:id="2"/>
      <w:bookmarkEnd w:id="3"/>
      <w:bookmarkEnd w:id="4"/>
    </w:p>
    <w:p>
      <w:pPr>
        <w:spacing w:line="360" w:lineRule="auto"/>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1、先进性</w:t>
      </w:r>
    </w:p>
    <w:p>
      <w:pPr>
        <w:spacing w:line="360" w:lineRule="auto"/>
        <w:ind w:firstLine="460" w:firstLineChars="192"/>
        <w:rPr>
          <w:rFonts w:ascii="仿宋" w:hAnsi="仿宋" w:eastAsia="仿宋" w:cs="仿宋"/>
          <w:color w:val="000000"/>
          <w:sz w:val="24"/>
          <w:szCs w:val="24"/>
        </w:rPr>
      </w:pPr>
      <w:r>
        <w:rPr>
          <w:rFonts w:hint="eastAsia" w:ascii="仿宋" w:hAnsi="仿宋" w:eastAsia="仿宋" w:cs="仿宋"/>
          <w:color w:val="000000"/>
          <w:sz w:val="24"/>
          <w:szCs w:val="24"/>
        </w:rPr>
        <w:t>要采用高品质的设备（包括软、硬件），总体设计理念先进合理，实用简洁。系统所有使用到的设备均需要符合国家标准，系统所用软件均为正版。</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2、安全性</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系统是禹州市旅游宣传、服务的重要软件平台，各个部分子系统都要具有良好的安全防护措施。所有使用到的设备</w:t>
      </w:r>
      <w:r>
        <w:rPr>
          <w:rFonts w:hint="eastAsia" w:ascii="仿宋" w:hAnsi="仿宋" w:eastAsia="仿宋" w:cs="仿宋"/>
          <w:bCs/>
          <w:color w:val="000000"/>
          <w:sz w:val="24"/>
          <w:szCs w:val="24"/>
        </w:rPr>
        <w:t>应具备稳定的、成熟的先进技术，对各种可能出现的情况做出相应的保护设计和备份设计，出现故障时，能够</w:t>
      </w:r>
      <w:r>
        <w:rPr>
          <w:rFonts w:hint="eastAsia" w:ascii="仿宋" w:hAnsi="仿宋" w:eastAsia="仿宋" w:cs="仿宋"/>
          <w:color w:val="000000"/>
          <w:sz w:val="24"/>
          <w:szCs w:val="24"/>
        </w:rPr>
        <w:t>迅速找到故障点，</w:t>
      </w:r>
      <w:r>
        <w:rPr>
          <w:rFonts w:hint="eastAsia" w:ascii="仿宋" w:hAnsi="仿宋" w:eastAsia="仿宋" w:cs="仿宋"/>
          <w:bCs/>
          <w:color w:val="000000"/>
          <w:sz w:val="24"/>
          <w:szCs w:val="24"/>
        </w:rPr>
        <w:t>在短时间内恢复系统正常运行。</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3、可扩展性</w:t>
      </w:r>
    </w:p>
    <w:p>
      <w:pPr>
        <w:spacing w:line="360" w:lineRule="auto"/>
        <w:ind w:firstLine="480"/>
        <w:rPr>
          <w:rFonts w:ascii="仿宋" w:hAnsi="仿宋" w:eastAsia="仿宋" w:cs="仿宋"/>
          <w:color w:val="000000"/>
          <w:sz w:val="24"/>
          <w:szCs w:val="24"/>
        </w:rPr>
      </w:pPr>
      <w:r>
        <w:rPr>
          <w:rFonts w:hint="eastAsia" w:ascii="仿宋" w:hAnsi="仿宋" w:eastAsia="仿宋" w:cs="仿宋"/>
          <w:color w:val="000000"/>
          <w:sz w:val="24"/>
          <w:szCs w:val="24"/>
        </w:rPr>
        <w:t>系统可增加适当的扩容设备，能在不影响和中断当前系统运行的情况下进行系统的平滑升级。</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4、设计标准</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《中华人民共和国旅游法》</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《国家全域旅游示范区认定标准》</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《全域旅游示范区创建验收标准》</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《国务院关于加快发展旅游业的意见》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《贯彻落实国务院促进旅游业改革发展若干意见的实施意见》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国家旅游局《关于促进智慧旅游发展的指导意见》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国家有关部门关于项目可行性研究报告编制规范和要求</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国务院办公厅《关于进一步促进旅游投资和消费的若干意见》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国家旅游局《旅游+互联网行动计划》</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《河南省“十三五”旅游产业发展规划》</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《禹州市旅游发展总体规划2015--2030》</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《禹州市“十三五”旅游业发展规划》</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5、技术要求</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除第三方产品外，至少要集成SpringMVC、Spring Framework、.NETMVC、JQuery、Mybetis等一两种开发框架。具有开放的体系，向第三方公开应用程序接口API。</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除第三方产品外，基于Linux/Unix/Windows系列操作系统，支持WebSphere、WebLogic、Tomcat、IIS等主流中间件，支持Oracle、SQL server、Mysql等主流数据库管理系统。</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应采用B/S结构，通过浏览器即可方便使用，支持IE（9及以上）、Chrome、Safari等主流内核的浏览器；</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要按照国家关于信息化系统网络安全等级保护相关法律、法规的要求，系统建设与网络安全建设要同步建设，同步实施。系统建设完成后要通过信息化系统网络安全二级等级保护测评，证明信息化系统网络安全保护能力达到了国家的法定标准（智慧旅游服务平台按照二级标准部署）。</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移动应用系统页面应基于HTML5，并自动适配各类终端；</w:t>
      </w:r>
    </w:p>
    <w:p>
      <w:pPr>
        <w:spacing w:before="120" w:beforeLines="50" w:line="360" w:lineRule="auto"/>
        <w:outlineLvl w:val="1"/>
        <w:rPr>
          <w:rFonts w:ascii="仿宋" w:hAnsi="仿宋" w:eastAsia="仿宋" w:cs="仿宋"/>
          <w:b/>
          <w:color w:val="000000"/>
          <w:sz w:val="24"/>
          <w:szCs w:val="24"/>
        </w:rPr>
      </w:pPr>
      <w:bookmarkStart w:id="5" w:name="_Toc498961610"/>
      <w:bookmarkStart w:id="6" w:name="_Toc293488053"/>
      <w:bookmarkStart w:id="7" w:name="_Toc424821515"/>
      <w:r>
        <w:rPr>
          <w:rFonts w:hint="eastAsia" w:ascii="仿宋" w:hAnsi="仿宋" w:eastAsia="仿宋" w:cs="仿宋"/>
          <w:b/>
          <w:color w:val="000000"/>
          <w:sz w:val="24"/>
          <w:szCs w:val="24"/>
        </w:rPr>
        <w:t>（三）系统功能</w:t>
      </w:r>
      <w:bookmarkEnd w:id="5"/>
      <w:bookmarkEnd w:id="6"/>
      <w:bookmarkEnd w:id="7"/>
      <w:r>
        <w:rPr>
          <w:rFonts w:hint="eastAsia" w:ascii="仿宋" w:hAnsi="仿宋" w:eastAsia="仿宋" w:cs="仿宋"/>
          <w:b/>
          <w:color w:val="000000"/>
          <w:sz w:val="24"/>
          <w:szCs w:val="24"/>
        </w:rPr>
        <w:t>介绍</w:t>
      </w:r>
    </w:p>
    <w:p>
      <w:pPr>
        <w:pStyle w:val="4"/>
        <w:numPr>
          <w:ilvl w:val="0"/>
          <w:numId w:val="5"/>
        </w:numPr>
        <w:spacing w:line="360" w:lineRule="auto"/>
        <w:rPr>
          <w:rFonts w:ascii="仿宋" w:hAnsi="仿宋" w:eastAsia="仿宋" w:cs="仿宋"/>
          <w:bCs w:val="0"/>
          <w:color w:val="000000"/>
          <w:sz w:val="24"/>
          <w:szCs w:val="24"/>
        </w:rPr>
      </w:pPr>
      <w:bookmarkStart w:id="8" w:name="_Toc499753701"/>
      <w:r>
        <w:rPr>
          <w:rFonts w:hint="eastAsia" w:ascii="仿宋" w:hAnsi="仿宋" w:eastAsia="仿宋" w:cs="仿宋"/>
          <w:bCs w:val="0"/>
          <w:color w:val="000000"/>
          <w:sz w:val="24"/>
          <w:szCs w:val="24"/>
        </w:rPr>
        <w:t>旅游资讯服务平台</w:t>
      </w:r>
      <w:bookmarkEnd w:id="8"/>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与禹州政府门户网站配合，相互链接，作为官网的旅游推介板块建设。禹州旅游资讯服务平台围绕旅游六要素提供官方的统一资讯与服务窗口；通过一站式服务，便利游客服务、加强对禹州旅游资源及历史文化的宣传推广，使其与禹州旅游业发展状态相适应，更符合新媒体时代的信息展示与搜索需求。旅游资讯服务平台是游客综合信息服务的重要窗口，是为广大市民、游客提供吃、住、行、游、购、娱全方位服务的系统，同时也是宣传旅游目的地、禹州风俗文化、禹州特产、民俗手工艺品的系统；也是形成市民游客互动，企业游客互动和政府游客互动的重要载体。</w:t>
      </w:r>
    </w:p>
    <w:p>
      <w:pPr>
        <w:spacing w:line="360" w:lineRule="auto"/>
        <w:ind w:firstLine="361" w:firstLineChars="150"/>
        <w:rPr>
          <w:rFonts w:ascii="仿宋" w:hAnsi="仿宋" w:eastAsia="仿宋" w:cs="仿宋"/>
          <w:b/>
          <w:color w:val="000000"/>
          <w:sz w:val="24"/>
          <w:szCs w:val="24"/>
        </w:rPr>
      </w:pPr>
      <w:r>
        <w:rPr>
          <w:rFonts w:hint="eastAsia" w:ascii="仿宋" w:hAnsi="仿宋" w:eastAsia="仿宋" w:cs="仿宋"/>
          <w:b/>
          <w:color w:val="000000"/>
          <w:sz w:val="24"/>
          <w:szCs w:val="24"/>
        </w:rPr>
        <w:t>系统主要功能需求</w:t>
      </w:r>
    </w:p>
    <w:p>
      <w:pPr>
        <w:numPr>
          <w:ilvl w:val="0"/>
          <w:numId w:val="6"/>
        </w:numPr>
        <w:spacing w:line="360" w:lineRule="auto"/>
        <w:ind w:firstLine="482" w:firstLineChars="200"/>
        <w:rPr>
          <w:rFonts w:ascii="仿宋" w:hAnsi="仿宋" w:eastAsia="仿宋" w:cs="仿宋"/>
          <w:b/>
          <w:color w:val="000000"/>
          <w:sz w:val="24"/>
          <w:szCs w:val="24"/>
        </w:rPr>
      </w:pPr>
      <w:bookmarkStart w:id="9" w:name="_Toc450231146"/>
      <w:bookmarkStart w:id="10" w:name="_Toc450493508"/>
      <w:r>
        <w:rPr>
          <w:rFonts w:hint="eastAsia" w:ascii="仿宋" w:hAnsi="仿宋" w:eastAsia="仿宋" w:cs="仿宋"/>
          <w:b/>
          <w:color w:val="000000"/>
          <w:sz w:val="24"/>
          <w:szCs w:val="24"/>
        </w:rPr>
        <w:t>禹州概览</w:t>
      </w:r>
      <w:bookmarkEnd w:id="9"/>
      <w:bookmarkEnd w:id="10"/>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要求对禹州的历史沿革、地理环境、民风民俗、民族宗教和文化艺术做多样化专题介绍。</w:t>
      </w:r>
    </w:p>
    <w:p>
      <w:pPr>
        <w:numPr>
          <w:ilvl w:val="0"/>
          <w:numId w:val="6"/>
        </w:numPr>
        <w:spacing w:line="360" w:lineRule="auto"/>
        <w:ind w:firstLine="482" w:firstLineChars="200"/>
        <w:rPr>
          <w:rFonts w:ascii="仿宋" w:hAnsi="仿宋" w:eastAsia="仿宋" w:cs="仿宋"/>
          <w:b/>
          <w:color w:val="000000"/>
          <w:sz w:val="24"/>
          <w:szCs w:val="24"/>
        </w:rPr>
      </w:pPr>
      <w:bookmarkStart w:id="11" w:name="_Toc450231147"/>
      <w:bookmarkStart w:id="12" w:name="_Toc450493509"/>
      <w:r>
        <w:rPr>
          <w:rFonts w:hint="eastAsia" w:ascii="仿宋" w:hAnsi="仿宋" w:eastAsia="仿宋" w:cs="仿宋"/>
          <w:b/>
          <w:color w:val="000000"/>
          <w:sz w:val="24"/>
          <w:szCs w:val="24"/>
        </w:rPr>
        <w:t>虚拟游</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要求与</w:t>
      </w:r>
      <w:r>
        <w:rPr>
          <w:rFonts w:ascii="仿宋" w:hAnsi="仿宋" w:eastAsia="仿宋" w:cs="仿宋"/>
          <w:color w:val="000000"/>
          <w:sz w:val="24"/>
          <w:szCs w:val="24"/>
          <w:lang w:val="zh-CN"/>
        </w:rPr>
        <w:t>禹州</w:t>
      </w:r>
      <w:r>
        <w:rPr>
          <w:rFonts w:hint="eastAsia" w:ascii="仿宋" w:hAnsi="仿宋" w:eastAsia="仿宋" w:cs="仿宋"/>
          <w:color w:val="000000"/>
          <w:sz w:val="24"/>
          <w:szCs w:val="24"/>
          <w:lang w:val="zh-CN"/>
        </w:rPr>
        <w:t>旅游</w:t>
      </w:r>
      <w:r>
        <w:rPr>
          <w:rFonts w:ascii="仿宋" w:hAnsi="仿宋" w:eastAsia="仿宋" w:cs="仿宋"/>
          <w:color w:val="000000"/>
          <w:sz w:val="24"/>
          <w:szCs w:val="24"/>
          <w:lang w:val="zh-CN"/>
        </w:rPr>
        <w:t>的门户</w:t>
      </w:r>
      <w:r>
        <w:rPr>
          <w:rFonts w:hint="eastAsia" w:ascii="仿宋" w:hAnsi="仿宋" w:eastAsia="仿宋" w:cs="仿宋"/>
          <w:color w:val="000000"/>
          <w:sz w:val="24"/>
          <w:szCs w:val="24"/>
          <w:lang w:val="zh-CN"/>
        </w:rPr>
        <w:t>网站相结合，通过</w:t>
      </w:r>
      <w:r>
        <w:rPr>
          <w:rFonts w:ascii="仿宋" w:hAnsi="仿宋" w:eastAsia="仿宋" w:cs="仿宋"/>
          <w:color w:val="000000"/>
          <w:sz w:val="24"/>
          <w:szCs w:val="24"/>
          <w:lang w:val="zh-CN"/>
        </w:rPr>
        <w:t>新颖、直观</w:t>
      </w:r>
      <w:r>
        <w:rPr>
          <w:rFonts w:hint="eastAsia" w:ascii="仿宋" w:hAnsi="仿宋" w:eastAsia="仿宋" w:cs="仿宋"/>
          <w:color w:val="000000"/>
          <w:sz w:val="24"/>
          <w:szCs w:val="24"/>
          <w:lang w:val="zh-CN"/>
        </w:rPr>
        <w:t>体验的360全景虚拟游，宣介展现</w:t>
      </w:r>
      <w:r>
        <w:rPr>
          <w:rFonts w:ascii="仿宋" w:hAnsi="仿宋" w:eastAsia="仿宋" w:cs="仿宋"/>
          <w:color w:val="000000"/>
          <w:sz w:val="24"/>
          <w:szCs w:val="24"/>
          <w:lang w:val="zh-CN"/>
        </w:rPr>
        <w:t>禹州</w:t>
      </w:r>
      <w:r>
        <w:rPr>
          <w:rFonts w:hint="eastAsia" w:ascii="仿宋" w:hAnsi="仿宋" w:eastAsia="仿宋" w:cs="仿宋"/>
          <w:color w:val="000000"/>
          <w:sz w:val="24"/>
          <w:szCs w:val="24"/>
          <w:lang w:val="zh-CN"/>
        </w:rPr>
        <w:t>旅游及</w:t>
      </w:r>
      <w:r>
        <w:rPr>
          <w:rFonts w:ascii="仿宋" w:hAnsi="仿宋" w:eastAsia="仿宋" w:cs="仿宋"/>
          <w:color w:val="000000"/>
          <w:sz w:val="24"/>
          <w:szCs w:val="24"/>
          <w:lang w:val="zh-CN"/>
        </w:rPr>
        <w:t>文化</w:t>
      </w:r>
      <w:r>
        <w:rPr>
          <w:rFonts w:hint="eastAsia" w:ascii="仿宋" w:hAnsi="仿宋" w:eastAsia="仿宋" w:cs="仿宋"/>
          <w:color w:val="000000"/>
          <w:sz w:val="24"/>
          <w:szCs w:val="24"/>
          <w:lang w:val="zh-CN"/>
        </w:rPr>
        <w:t>资源</w:t>
      </w:r>
      <w:r>
        <w:rPr>
          <w:rFonts w:ascii="仿宋" w:hAnsi="仿宋" w:eastAsia="仿宋" w:cs="仿宋"/>
          <w:color w:val="000000"/>
          <w:sz w:val="24"/>
          <w:szCs w:val="24"/>
          <w:lang w:val="zh-CN"/>
        </w:rPr>
        <w:t>，</w:t>
      </w:r>
      <w:r>
        <w:rPr>
          <w:rFonts w:hint="eastAsia" w:ascii="仿宋" w:hAnsi="仿宋" w:eastAsia="仿宋" w:cs="仿宋"/>
          <w:color w:val="000000"/>
          <w:sz w:val="24"/>
          <w:szCs w:val="24"/>
          <w:lang w:val="zh-CN"/>
        </w:rPr>
        <w:t>展示禹州的可游览性、观光性；</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虚拟游景区为神垕古镇、博物馆、大鸿寨、植物园、钧瓷产业文化园、传统古村落（1处），中医药游览线路（1处）等，共7个景区，共计55个点位。</w:t>
      </w:r>
    </w:p>
    <w:bookmarkEnd w:id="11"/>
    <w:bookmarkEnd w:id="12"/>
    <w:p>
      <w:pPr>
        <w:numPr>
          <w:ilvl w:val="0"/>
          <w:numId w:val="6"/>
        </w:numPr>
        <w:spacing w:line="360" w:lineRule="auto"/>
        <w:ind w:firstLine="482" w:firstLineChars="200"/>
        <w:rPr>
          <w:rFonts w:ascii="仿宋" w:hAnsi="仿宋" w:eastAsia="仿宋" w:cs="仿宋"/>
          <w:b/>
          <w:color w:val="000000"/>
          <w:sz w:val="24"/>
          <w:szCs w:val="24"/>
        </w:rPr>
      </w:pPr>
      <w:bookmarkStart w:id="13" w:name="_Toc450231148"/>
      <w:bookmarkStart w:id="14" w:name="_Toc450493510"/>
      <w:r>
        <w:rPr>
          <w:rFonts w:hint="eastAsia" w:ascii="仿宋" w:hAnsi="仿宋" w:eastAsia="仿宋" w:cs="仿宋"/>
          <w:b/>
          <w:color w:val="000000"/>
          <w:sz w:val="24"/>
          <w:szCs w:val="24"/>
        </w:rPr>
        <w:t>旅游指南</w:t>
      </w:r>
      <w:bookmarkEnd w:id="13"/>
      <w:bookmarkEnd w:id="14"/>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基于旅游六要素的综合服务，网站应该立足于食、住、行、游、购、娱这六大方面，综合使用文字、图片、视频、搜索、地图等多种表现形式，方便游客查找他们需要的资讯信息，为游客的行程安排提供便捷的服务。</w:t>
      </w:r>
    </w:p>
    <w:p>
      <w:pPr>
        <w:numPr>
          <w:ilvl w:val="0"/>
          <w:numId w:val="6"/>
        </w:numPr>
        <w:spacing w:line="360" w:lineRule="auto"/>
        <w:ind w:firstLine="482" w:firstLineChars="200"/>
        <w:rPr>
          <w:rFonts w:ascii="仿宋" w:hAnsi="仿宋" w:eastAsia="仿宋" w:cs="仿宋"/>
          <w:b/>
          <w:color w:val="000000"/>
          <w:sz w:val="24"/>
          <w:szCs w:val="24"/>
        </w:rPr>
      </w:pPr>
      <w:bookmarkStart w:id="15" w:name="_Toc450231150"/>
      <w:bookmarkStart w:id="16" w:name="_Toc450493512"/>
      <w:r>
        <w:rPr>
          <w:rFonts w:hint="eastAsia" w:ascii="仿宋" w:hAnsi="仿宋" w:eastAsia="仿宋" w:cs="仿宋"/>
          <w:b/>
          <w:color w:val="000000"/>
          <w:sz w:val="24"/>
          <w:szCs w:val="24"/>
        </w:rPr>
        <w:t>禹州攻略</w:t>
      </w:r>
      <w:bookmarkEnd w:id="15"/>
      <w:bookmarkEnd w:id="16"/>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在禹州旅游门户网中，应该能够按照类别，分门别类地向游客进行推荐(包括：景区游玩类攻略、美食小吃类攻略、娱乐购物类攻略、住宿交通类攻略)。并且对攻略进行加精、分级处理，让游客能够用最少的时间，找到对其最有用的攻略。</w:t>
      </w:r>
    </w:p>
    <w:p>
      <w:pPr>
        <w:numPr>
          <w:ilvl w:val="0"/>
          <w:numId w:val="6"/>
        </w:numPr>
        <w:spacing w:line="360" w:lineRule="auto"/>
        <w:ind w:firstLine="482" w:firstLineChars="200"/>
        <w:rPr>
          <w:rFonts w:ascii="仿宋" w:hAnsi="仿宋" w:eastAsia="仿宋" w:cs="仿宋"/>
          <w:b/>
          <w:color w:val="000000"/>
          <w:sz w:val="24"/>
          <w:szCs w:val="24"/>
        </w:rPr>
      </w:pPr>
      <w:bookmarkStart w:id="17" w:name="_Toc450493513"/>
      <w:bookmarkStart w:id="18" w:name="_Toc450231151"/>
      <w:r>
        <w:rPr>
          <w:rFonts w:hint="eastAsia" w:ascii="仿宋" w:hAnsi="仿宋" w:eastAsia="仿宋" w:cs="仿宋"/>
          <w:b/>
          <w:color w:val="000000"/>
          <w:sz w:val="24"/>
          <w:szCs w:val="24"/>
        </w:rPr>
        <w:t>旅游线路</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应以神垕</w:t>
      </w:r>
      <w:r>
        <w:rPr>
          <w:rFonts w:ascii="仿宋" w:hAnsi="仿宋" w:eastAsia="仿宋" w:cs="仿宋"/>
          <w:color w:val="000000"/>
          <w:sz w:val="24"/>
          <w:szCs w:val="24"/>
          <w:lang w:val="zh-CN"/>
        </w:rPr>
        <w:t>古镇、大</w:t>
      </w:r>
      <w:r>
        <w:rPr>
          <w:rFonts w:hint="eastAsia" w:ascii="仿宋" w:hAnsi="仿宋" w:eastAsia="仿宋" w:cs="仿宋"/>
          <w:color w:val="000000"/>
          <w:sz w:val="24"/>
          <w:szCs w:val="24"/>
          <w:lang w:val="zh-CN"/>
        </w:rPr>
        <w:t>鸿</w:t>
      </w:r>
      <w:r>
        <w:rPr>
          <w:rFonts w:ascii="仿宋" w:hAnsi="仿宋" w:eastAsia="仿宋" w:cs="仿宋"/>
          <w:color w:val="000000"/>
          <w:sz w:val="24"/>
          <w:szCs w:val="24"/>
          <w:lang w:val="zh-CN"/>
        </w:rPr>
        <w:t>寨</w:t>
      </w:r>
      <w:r>
        <w:rPr>
          <w:rFonts w:hint="eastAsia" w:ascii="仿宋" w:hAnsi="仿宋" w:eastAsia="仿宋" w:cs="仿宋"/>
          <w:color w:val="000000"/>
          <w:sz w:val="24"/>
          <w:szCs w:val="24"/>
          <w:lang w:val="zh-CN"/>
        </w:rPr>
        <w:t>等知名</w:t>
      </w:r>
      <w:r>
        <w:rPr>
          <w:rFonts w:ascii="仿宋" w:hAnsi="仿宋" w:eastAsia="仿宋" w:cs="仿宋"/>
          <w:color w:val="000000"/>
          <w:sz w:val="24"/>
          <w:szCs w:val="24"/>
          <w:lang w:val="zh-CN"/>
        </w:rPr>
        <w:t>景区为</w:t>
      </w:r>
      <w:r>
        <w:rPr>
          <w:rFonts w:hint="eastAsia" w:ascii="仿宋" w:hAnsi="仿宋" w:eastAsia="仿宋" w:cs="仿宋"/>
          <w:color w:val="000000"/>
          <w:sz w:val="24"/>
          <w:szCs w:val="24"/>
          <w:lang w:val="zh-CN"/>
        </w:rPr>
        <w:t>重要节点</w:t>
      </w:r>
      <w:r>
        <w:rPr>
          <w:rFonts w:ascii="仿宋" w:hAnsi="仿宋" w:eastAsia="仿宋" w:cs="仿宋"/>
          <w:color w:val="000000"/>
          <w:sz w:val="24"/>
          <w:szCs w:val="24"/>
          <w:lang w:val="zh-CN"/>
        </w:rPr>
        <w:t>，</w:t>
      </w:r>
      <w:r>
        <w:rPr>
          <w:rFonts w:hint="eastAsia" w:ascii="仿宋" w:hAnsi="仿宋" w:eastAsia="仿宋" w:cs="仿宋"/>
          <w:color w:val="000000"/>
          <w:sz w:val="24"/>
          <w:szCs w:val="24"/>
          <w:lang w:val="zh-CN"/>
        </w:rPr>
        <w:t>梳理</w:t>
      </w:r>
      <w:r>
        <w:rPr>
          <w:rFonts w:ascii="仿宋" w:hAnsi="仿宋" w:eastAsia="仿宋" w:cs="仿宋"/>
          <w:color w:val="000000"/>
          <w:sz w:val="24"/>
          <w:szCs w:val="24"/>
          <w:lang w:val="zh-CN"/>
        </w:rPr>
        <w:t>整合大禹文化、中草药文化及钧瓷等</w:t>
      </w:r>
      <w:r>
        <w:rPr>
          <w:rFonts w:hint="eastAsia" w:ascii="仿宋" w:hAnsi="仿宋" w:eastAsia="仿宋" w:cs="仿宋"/>
          <w:color w:val="000000"/>
          <w:sz w:val="24"/>
          <w:szCs w:val="24"/>
          <w:lang w:val="zh-CN"/>
        </w:rPr>
        <w:t>游览、</w:t>
      </w:r>
      <w:r>
        <w:rPr>
          <w:rFonts w:ascii="仿宋" w:hAnsi="仿宋" w:eastAsia="仿宋" w:cs="仿宋"/>
          <w:color w:val="000000"/>
          <w:sz w:val="24"/>
          <w:szCs w:val="24"/>
          <w:lang w:val="zh-CN"/>
        </w:rPr>
        <w:t>购物</w:t>
      </w:r>
      <w:r>
        <w:rPr>
          <w:rFonts w:hint="eastAsia" w:ascii="仿宋" w:hAnsi="仿宋" w:eastAsia="仿宋" w:cs="仿宋"/>
          <w:color w:val="000000"/>
          <w:sz w:val="24"/>
          <w:szCs w:val="24"/>
          <w:lang w:val="zh-CN"/>
        </w:rPr>
        <w:t>、</w:t>
      </w:r>
      <w:r>
        <w:rPr>
          <w:rFonts w:ascii="仿宋" w:hAnsi="仿宋" w:eastAsia="仿宋" w:cs="仿宋"/>
          <w:color w:val="000000"/>
          <w:sz w:val="24"/>
          <w:szCs w:val="24"/>
          <w:lang w:val="zh-CN"/>
        </w:rPr>
        <w:t>餐饮、住宿及体验消费资源，</w:t>
      </w:r>
      <w:r>
        <w:rPr>
          <w:rFonts w:hint="eastAsia" w:ascii="仿宋" w:hAnsi="仿宋" w:eastAsia="仿宋" w:cs="仿宋"/>
          <w:color w:val="000000"/>
          <w:sz w:val="24"/>
          <w:szCs w:val="24"/>
          <w:lang w:val="zh-CN"/>
        </w:rPr>
        <w:t>制定观光</w:t>
      </w:r>
      <w:r>
        <w:rPr>
          <w:rFonts w:ascii="仿宋" w:hAnsi="仿宋" w:eastAsia="仿宋" w:cs="仿宋"/>
          <w:color w:val="000000"/>
          <w:sz w:val="24"/>
          <w:szCs w:val="24"/>
          <w:lang w:val="zh-CN"/>
        </w:rPr>
        <w:t>游、文化游及民俗游等相关主题旅游</w:t>
      </w:r>
      <w:r>
        <w:rPr>
          <w:rFonts w:hint="eastAsia" w:ascii="仿宋" w:hAnsi="仿宋" w:eastAsia="仿宋" w:cs="仿宋"/>
          <w:color w:val="000000"/>
          <w:sz w:val="24"/>
          <w:szCs w:val="24"/>
          <w:lang w:val="zh-CN"/>
        </w:rPr>
        <w:t>线路</w:t>
      </w:r>
      <w:r>
        <w:rPr>
          <w:rFonts w:ascii="仿宋" w:hAnsi="仿宋" w:eastAsia="仿宋" w:cs="仿宋"/>
          <w:color w:val="000000"/>
          <w:sz w:val="24"/>
          <w:szCs w:val="24"/>
          <w:lang w:val="zh-CN"/>
        </w:rPr>
        <w:t>，</w:t>
      </w:r>
      <w:r>
        <w:rPr>
          <w:rFonts w:hint="eastAsia" w:ascii="仿宋" w:hAnsi="仿宋" w:eastAsia="仿宋" w:cs="仿宋"/>
          <w:color w:val="000000"/>
          <w:sz w:val="24"/>
          <w:szCs w:val="24"/>
          <w:lang w:val="zh-CN"/>
        </w:rPr>
        <w:t>满足</w:t>
      </w:r>
      <w:r>
        <w:rPr>
          <w:rFonts w:ascii="仿宋" w:hAnsi="仿宋" w:eastAsia="仿宋" w:cs="仿宋"/>
          <w:color w:val="000000"/>
          <w:sz w:val="24"/>
          <w:szCs w:val="24"/>
          <w:lang w:val="zh-CN"/>
        </w:rPr>
        <w:t>不同</w:t>
      </w:r>
      <w:r>
        <w:rPr>
          <w:rFonts w:hint="eastAsia" w:ascii="仿宋" w:hAnsi="仿宋" w:eastAsia="仿宋" w:cs="仿宋"/>
          <w:color w:val="000000"/>
          <w:sz w:val="24"/>
          <w:szCs w:val="24"/>
          <w:lang w:val="zh-CN"/>
        </w:rPr>
        <w:t>群体</w:t>
      </w:r>
      <w:r>
        <w:rPr>
          <w:rFonts w:ascii="仿宋" w:hAnsi="仿宋" w:eastAsia="仿宋" w:cs="仿宋"/>
          <w:color w:val="000000"/>
          <w:sz w:val="24"/>
          <w:szCs w:val="24"/>
          <w:lang w:val="zh-CN"/>
        </w:rPr>
        <w:t>游客</w:t>
      </w:r>
      <w:r>
        <w:rPr>
          <w:rFonts w:hint="eastAsia" w:ascii="仿宋" w:hAnsi="仿宋" w:eastAsia="仿宋" w:cs="仿宋"/>
          <w:color w:val="000000"/>
          <w:sz w:val="24"/>
          <w:szCs w:val="24"/>
          <w:lang w:val="zh-CN"/>
        </w:rPr>
        <w:t>游览</w:t>
      </w:r>
      <w:r>
        <w:rPr>
          <w:rFonts w:ascii="仿宋" w:hAnsi="仿宋" w:eastAsia="仿宋" w:cs="仿宋"/>
          <w:color w:val="000000"/>
          <w:sz w:val="24"/>
          <w:szCs w:val="24"/>
          <w:lang w:val="zh-CN"/>
        </w:rPr>
        <w:t>需求，通过</w:t>
      </w:r>
      <w:r>
        <w:rPr>
          <w:rFonts w:hint="eastAsia" w:ascii="仿宋" w:hAnsi="仿宋" w:eastAsia="仿宋" w:cs="仿宋"/>
          <w:color w:val="000000"/>
          <w:sz w:val="24"/>
          <w:szCs w:val="24"/>
          <w:lang w:val="zh-CN"/>
        </w:rPr>
        <w:t>设定线路</w:t>
      </w:r>
      <w:r>
        <w:rPr>
          <w:rFonts w:ascii="仿宋" w:hAnsi="仿宋" w:eastAsia="仿宋" w:cs="仿宋"/>
          <w:color w:val="000000"/>
          <w:sz w:val="24"/>
          <w:szCs w:val="24"/>
          <w:lang w:val="zh-CN"/>
        </w:rPr>
        <w:t>，指导游客</w:t>
      </w:r>
      <w:r>
        <w:rPr>
          <w:rFonts w:hint="eastAsia" w:ascii="仿宋" w:hAnsi="仿宋" w:eastAsia="仿宋" w:cs="仿宋"/>
          <w:color w:val="000000"/>
          <w:sz w:val="24"/>
          <w:szCs w:val="24"/>
          <w:lang w:val="zh-CN"/>
        </w:rPr>
        <w:t>游览</w:t>
      </w:r>
      <w:r>
        <w:rPr>
          <w:rFonts w:ascii="仿宋" w:hAnsi="仿宋" w:eastAsia="仿宋" w:cs="仿宋"/>
          <w:color w:val="000000"/>
          <w:sz w:val="24"/>
          <w:szCs w:val="24"/>
          <w:lang w:val="zh-CN"/>
        </w:rPr>
        <w:t>，方便游客参考选择，并依据</w:t>
      </w:r>
      <w:r>
        <w:rPr>
          <w:rFonts w:hint="eastAsia" w:ascii="仿宋" w:hAnsi="仿宋" w:eastAsia="仿宋" w:cs="仿宋"/>
          <w:color w:val="000000"/>
          <w:sz w:val="24"/>
          <w:szCs w:val="24"/>
          <w:lang w:val="zh-CN"/>
        </w:rPr>
        <w:t>此</w:t>
      </w:r>
      <w:r>
        <w:rPr>
          <w:rFonts w:ascii="仿宋" w:hAnsi="仿宋" w:eastAsia="仿宋" w:cs="仿宋"/>
          <w:color w:val="000000"/>
          <w:sz w:val="24"/>
          <w:szCs w:val="24"/>
          <w:lang w:val="zh-CN"/>
        </w:rPr>
        <w:t>自主安排行程</w:t>
      </w:r>
      <w:r>
        <w:rPr>
          <w:rFonts w:hint="eastAsia" w:ascii="仿宋" w:hAnsi="仿宋" w:eastAsia="仿宋" w:cs="仿宋"/>
          <w:color w:val="000000"/>
          <w:sz w:val="24"/>
          <w:szCs w:val="24"/>
          <w:lang w:val="zh-CN"/>
        </w:rPr>
        <w:t>游览。</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美丽乡村</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依据</w:t>
      </w:r>
      <w:r>
        <w:rPr>
          <w:rFonts w:ascii="仿宋" w:hAnsi="仿宋" w:eastAsia="仿宋" w:cs="仿宋"/>
          <w:color w:val="000000"/>
          <w:sz w:val="24"/>
          <w:szCs w:val="24"/>
          <w:lang w:val="zh-CN"/>
        </w:rPr>
        <w:t>自然风光、民俗文化及农副特产</w:t>
      </w:r>
      <w:r>
        <w:rPr>
          <w:rFonts w:hint="eastAsia" w:ascii="仿宋" w:hAnsi="仿宋" w:eastAsia="仿宋" w:cs="仿宋"/>
          <w:color w:val="000000"/>
          <w:sz w:val="24"/>
          <w:szCs w:val="24"/>
          <w:lang w:val="zh-CN"/>
        </w:rPr>
        <w:t>对</w:t>
      </w:r>
      <w:r>
        <w:rPr>
          <w:rFonts w:ascii="仿宋" w:hAnsi="仿宋" w:eastAsia="仿宋" w:cs="仿宋"/>
          <w:color w:val="000000"/>
          <w:sz w:val="24"/>
          <w:szCs w:val="24"/>
          <w:lang w:val="zh-CN"/>
        </w:rPr>
        <w:t>禹州乡村进行梳理分类，并依据旅游资源特性按季节进行串联主推游览</w:t>
      </w:r>
      <w:r>
        <w:rPr>
          <w:rFonts w:hint="eastAsia" w:ascii="仿宋" w:hAnsi="仿宋" w:eastAsia="仿宋" w:cs="仿宋"/>
          <w:color w:val="000000"/>
          <w:sz w:val="24"/>
          <w:szCs w:val="24"/>
          <w:lang w:val="zh-CN"/>
        </w:rPr>
        <w:t>，</w:t>
      </w:r>
      <w:r>
        <w:rPr>
          <w:rFonts w:ascii="仿宋" w:hAnsi="仿宋" w:eastAsia="仿宋" w:cs="仿宋"/>
          <w:color w:val="000000"/>
          <w:sz w:val="24"/>
          <w:szCs w:val="24"/>
          <w:lang w:val="zh-CN"/>
        </w:rPr>
        <w:t>并辅助相应节庆活动，进行宣介；</w:t>
      </w:r>
      <w:r>
        <w:rPr>
          <w:rFonts w:hint="eastAsia" w:ascii="仿宋" w:hAnsi="仿宋" w:eastAsia="仿宋" w:cs="仿宋"/>
          <w:color w:val="000000"/>
          <w:sz w:val="24"/>
          <w:szCs w:val="24"/>
          <w:lang w:val="zh-CN"/>
        </w:rPr>
        <w:t>引导城区居民</w:t>
      </w:r>
      <w:r>
        <w:rPr>
          <w:rFonts w:ascii="仿宋" w:hAnsi="仿宋" w:eastAsia="仿宋" w:cs="仿宋"/>
          <w:color w:val="000000"/>
          <w:sz w:val="24"/>
          <w:szCs w:val="24"/>
          <w:lang w:val="zh-CN"/>
        </w:rPr>
        <w:t>及周边</w:t>
      </w:r>
      <w:r>
        <w:rPr>
          <w:rFonts w:hint="eastAsia" w:ascii="仿宋" w:hAnsi="仿宋" w:eastAsia="仿宋" w:cs="仿宋"/>
          <w:color w:val="000000"/>
          <w:sz w:val="24"/>
          <w:szCs w:val="24"/>
          <w:lang w:val="zh-CN"/>
        </w:rPr>
        <w:t>城市游客游览</w:t>
      </w:r>
      <w:r>
        <w:rPr>
          <w:rFonts w:ascii="仿宋" w:hAnsi="仿宋" w:eastAsia="仿宋" w:cs="仿宋"/>
          <w:color w:val="000000"/>
          <w:sz w:val="24"/>
          <w:szCs w:val="24"/>
          <w:lang w:val="zh-CN"/>
        </w:rPr>
        <w:t>禹州美丽乡村</w:t>
      </w:r>
      <w:r>
        <w:rPr>
          <w:rFonts w:hint="eastAsia" w:ascii="仿宋" w:hAnsi="仿宋" w:eastAsia="仿宋" w:cs="仿宋"/>
          <w:color w:val="000000"/>
          <w:sz w:val="24"/>
          <w:szCs w:val="24"/>
          <w:lang w:val="zh-CN"/>
        </w:rPr>
        <w:t>，</w:t>
      </w:r>
      <w:r>
        <w:rPr>
          <w:rFonts w:ascii="仿宋" w:hAnsi="仿宋" w:eastAsia="仿宋" w:cs="仿宋"/>
          <w:color w:val="000000"/>
          <w:sz w:val="24"/>
          <w:szCs w:val="24"/>
          <w:lang w:val="zh-CN"/>
        </w:rPr>
        <w:t>体验田园生活，带动乡村旅游产业发展</w:t>
      </w:r>
      <w:r>
        <w:rPr>
          <w:rFonts w:hint="eastAsia" w:ascii="仿宋" w:hAnsi="仿宋" w:eastAsia="仿宋" w:cs="仿宋"/>
          <w:color w:val="000000"/>
          <w:sz w:val="24"/>
          <w:szCs w:val="24"/>
          <w:lang w:val="zh-CN"/>
        </w:rPr>
        <w:t>。</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旅游服务</w:t>
      </w:r>
      <w:bookmarkEnd w:id="17"/>
      <w:bookmarkEnd w:id="18"/>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旅游服务应该是旅游资讯必不可少的方面。主要从在线咨询 、投诉建议 、旅游电话、出游宝典、天气预报方面来提供贴心的服务，让游客有家一样的感受。</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旅游产品</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应该能够展示禹州旅游特色产品，根据产品类型、销量等常规需求展示，能够实现在线预订、支付等功能。</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门户后台管理系统</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旅游公共门户后台为创作人员、编辑人员、发布人员提供内容管理平台，通过系统来提交、修改、审批、发布内容。这里指的"内容"可能包括文字、文件、表格、图片、数据库中的数据甚至视频等一切想要发布到旅游公共门户的信息。</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标准接口对接</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禹州旅游资讯网站建设完成后，需要对外提供标准接口，根据标准接口能够将禹州旅游资讯与许昌市旅游局对接。</w:t>
      </w:r>
    </w:p>
    <w:p>
      <w:pPr>
        <w:pStyle w:val="4"/>
        <w:numPr>
          <w:ilvl w:val="0"/>
          <w:numId w:val="5"/>
        </w:numPr>
        <w:spacing w:line="360" w:lineRule="auto"/>
        <w:rPr>
          <w:rFonts w:ascii="仿宋" w:hAnsi="仿宋" w:eastAsia="仿宋" w:cs="仿宋"/>
          <w:bCs w:val="0"/>
          <w:color w:val="000000"/>
          <w:sz w:val="24"/>
          <w:szCs w:val="24"/>
        </w:rPr>
      </w:pPr>
      <w:bookmarkStart w:id="19" w:name="_Toc499753702"/>
      <w:r>
        <w:rPr>
          <w:rFonts w:hint="eastAsia" w:ascii="仿宋" w:hAnsi="仿宋" w:eastAsia="仿宋" w:cs="仿宋"/>
          <w:bCs w:val="0"/>
          <w:color w:val="000000"/>
          <w:sz w:val="24"/>
          <w:szCs w:val="24"/>
        </w:rPr>
        <w:t>旅游资讯服务移动应用</w:t>
      </w:r>
      <w:bookmarkEnd w:id="19"/>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随着移动互联网的迅速发展，移动终端应用建立了宣传营销新的媒体渠道，微信APP应用在新媒体宣传营销中起到了至关重要的作用。禹州智慧旅游宣传营销利用微信、APP作为新媒体营销载体。充分利用微信公众平台，大力推广区域旅游产业的发展。利用智慧旅游APP实现旅游部门、旅游企业、游客、普通个人之间随时、随地、直接的互动交流，向游客提供包括吃，住，行，游，购，娱等综合旅游资讯的手机应用。</w:t>
      </w:r>
    </w:p>
    <w:p>
      <w:pPr>
        <w:pStyle w:val="126"/>
        <w:numPr>
          <w:ilvl w:val="0"/>
          <w:numId w:val="7"/>
        </w:numPr>
        <w:spacing w:line="360" w:lineRule="auto"/>
        <w:ind w:firstLineChars="0"/>
        <w:rPr>
          <w:rFonts w:ascii="仿宋" w:hAnsi="仿宋" w:eastAsia="仿宋" w:cs="仿宋"/>
          <w:b/>
          <w:bCs/>
          <w:vanish/>
          <w:color w:val="000000"/>
          <w:sz w:val="24"/>
          <w:szCs w:val="24"/>
        </w:rPr>
      </w:pPr>
    </w:p>
    <w:p>
      <w:pPr>
        <w:pStyle w:val="126"/>
        <w:numPr>
          <w:ilvl w:val="0"/>
          <w:numId w:val="7"/>
        </w:numPr>
        <w:spacing w:line="360" w:lineRule="auto"/>
        <w:ind w:firstLineChars="0"/>
        <w:rPr>
          <w:rFonts w:ascii="仿宋" w:hAnsi="仿宋" w:eastAsia="仿宋" w:cs="仿宋"/>
          <w:b/>
          <w:bCs/>
          <w:vanish/>
          <w:color w:val="000000"/>
          <w:sz w:val="24"/>
          <w:szCs w:val="24"/>
        </w:rPr>
      </w:pPr>
    </w:p>
    <w:p>
      <w:pPr>
        <w:numPr>
          <w:ilvl w:val="1"/>
          <w:numId w:val="7"/>
        </w:numPr>
        <w:spacing w:line="360" w:lineRule="auto"/>
        <w:ind w:left="1560"/>
        <w:rPr>
          <w:rFonts w:ascii="仿宋" w:hAnsi="仿宋" w:eastAsia="仿宋" w:cs="仿宋"/>
          <w:b/>
          <w:bCs/>
          <w:color w:val="000000"/>
          <w:sz w:val="24"/>
          <w:szCs w:val="24"/>
        </w:rPr>
      </w:pPr>
      <w:r>
        <w:rPr>
          <w:rFonts w:hint="eastAsia" w:ascii="仿宋" w:hAnsi="仿宋" w:eastAsia="仿宋" w:cs="仿宋"/>
          <w:b/>
          <w:bCs/>
          <w:color w:val="000000"/>
          <w:sz w:val="24"/>
          <w:szCs w:val="24"/>
        </w:rPr>
        <w:t>微信公众宣传</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通过建立面向广大游客的微信公众号，借助移动终端设备，用于旅游管理部门及旅游企业与游客进行互动、进行信息发布等，为游客提供：最新资讯、景区动态、便民服务、互动咨询、旅游介绍等服务。</w:t>
      </w:r>
    </w:p>
    <w:p>
      <w:pPr>
        <w:spacing w:line="360" w:lineRule="auto"/>
        <w:rPr>
          <w:rFonts w:ascii="仿宋" w:hAnsi="仿宋" w:eastAsia="仿宋" w:cs="仿宋"/>
          <w:b/>
          <w:color w:val="000000"/>
          <w:sz w:val="24"/>
          <w:szCs w:val="24"/>
          <w:lang w:val="zh-CN"/>
        </w:rPr>
      </w:pPr>
      <w:r>
        <w:rPr>
          <w:rFonts w:hint="eastAsia" w:ascii="仿宋" w:hAnsi="仿宋" w:eastAsia="仿宋" w:cs="仿宋"/>
          <w:b/>
          <w:color w:val="000000"/>
          <w:sz w:val="24"/>
          <w:szCs w:val="24"/>
          <w:lang w:val="zh-CN"/>
        </w:rPr>
        <w:t>系统主要功能：</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寻美禹州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要求能够从文化、特点、历史民俗新闻等多方面对禹州旅游进行介绍，帮助游客快速了解禹州旅游，通过图片、视频等宣传方式让游客对禹州旅游有整体的印象；</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玩转禹州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要求能够对禹州行政范围内的酒店、景区及旅游项目进行查询、搜索、预订、支付等功能。</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最新活动</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要求能够介绍禹州旅游节庆活动、涉旅商家优惠活动及禹州旅游资讯动态；</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微服务</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要求具有游客互动，游客抽奖、景区攻略、景区社区等功能，从而增加公众号的娱乐性和游客的粘度</w:t>
      </w:r>
    </w:p>
    <w:p>
      <w:pPr>
        <w:numPr>
          <w:ilvl w:val="1"/>
          <w:numId w:val="7"/>
        </w:numPr>
        <w:spacing w:line="360" w:lineRule="auto"/>
        <w:ind w:firstLine="1"/>
        <w:rPr>
          <w:rFonts w:ascii="仿宋" w:hAnsi="仿宋" w:eastAsia="仿宋" w:cs="仿宋"/>
          <w:b/>
          <w:bCs/>
          <w:color w:val="000000"/>
          <w:sz w:val="24"/>
          <w:szCs w:val="24"/>
        </w:rPr>
      </w:pPr>
      <w:r>
        <w:rPr>
          <w:rFonts w:hint="eastAsia" w:ascii="仿宋" w:hAnsi="仿宋" w:eastAsia="仿宋" w:cs="仿宋"/>
          <w:b/>
          <w:bCs/>
          <w:color w:val="000000"/>
          <w:sz w:val="24"/>
          <w:szCs w:val="24"/>
        </w:rPr>
        <w:t xml:space="preserve">智慧旅游APP </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作为智慧旅游综合服务平台的手机端，强化了游前（行程规划、酒店餐饮门票预订）、游中（电子导游讲解、各类便捷服务、优质产品推介）、游后（分享、问题反馈）等多种服务功能，使游客便捷游览，幸福旅游。</w:t>
      </w:r>
    </w:p>
    <w:p>
      <w:pPr>
        <w:spacing w:line="360" w:lineRule="auto"/>
        <w:ind w:firstLine="361" w:firstLineChars="150"/>
        <w:rPr>
          <w:rFonts w:ascii="仿宋" w:hAnsi="仿宋" w:eastAsia="仿宋" w:cs="仿宋"/>
          <w:b/>
          <w:color w:val="000000"/>
          <w:sz w:val="24"/>
          <w:szCs w:val="24"/>
          <w:lang w:val="zh-CN"/>
        </w:rPr>
      </w:pPr>
      <w:r>
        <w:rPr>
          <w:rFonts w:hint="eastAsia" w:ascii="仿宋" w:hAnsi="仿宋" w:eastAsia="仿宋" w:cs="仿宋"/>
          <w:b/>
          <w:color w:val="000000"/>
          <w:sz w:val="24"/>
          <w:szCs w:val="24"/>
          <w:lang w:val="zh-CN"/>
        </w:rPr>
        <w:t>系统主要功能：</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了解禹州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“了解禹州”应该能够从文化、宗教、民俗、艺术、新闻、活动等各各方面对禹州进行介绍，帮助用户快速了解禹州。</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玩转禹州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要求详细介绍了禹州周边的美食、酒店、出行、景点、商圈、娱乐、特产、游玩攻略等信息。</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开始出发</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应该具备景区出发前的行程规划功能，包括：酒店预订、景区门票预订、线路查询、公共交通工具查询等信息。</w:t>
      </w:r>
      <w:r>
        <w:rPr>
          <w:rFonts w:ascii="仿宋" w:hAnsi="仿宋" w:eastAsia="仿宋" w:cs="仿宋"/>
          <w:color w:val="000000"/>
          <w:sz w:val="24"/>
          <w:szCs w:val="24"/>
          <w:lang w:val="zh-CN"/>
        </w:rPr>
        <w:t xml:space="preserve"> </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体验禹州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应该介绍禹州的旅游游记、景区的语音导览、地图的实景、我周边的景区、酒店、餐厅、商圈等信息。</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语音自助导览</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游客可以浏览景区的基础信息，将给游客展示轻量级图片语音讲解窗口，也可以点击进入景区导览图，开启语音播报功能，实现自助语音播报导游导览。</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个人中心</w:t>
      </w:r>
    </w:p>
    <w:p>
      <w:pPr>
        <w:spacing w:line="360" w:lineRule="auto"/>
        <w:ind w:firstLine="480" w:firstLineChars="200"/>
        <w:rPr>
          <w:rFonts w:ascii="仿宋" w:hAnsi="仿宋" w:eastAsia="仿宋" w:cs="仿宋"/>
          <w:b/>
          <w:color w:val="000000"/>
          <w:sz w:val="24"/>
          <w:szCs w:val="24"/>
          <w:lang w:val="zh-CN"/>
        </w:rPr>
      </w:pPr>
      <w:r>
        <w:rPr>
          <w:rFonts w:hint="eastAsia" w:ascii="仿宋" w:hAnsi="仿宋" w:eastAsia="仿宋" w:cs="仿宋"/>
          <w:color w:val="000000"/>
          <w:sz w:val="24"/>
          <w:szCs w:val="24"/>
          <w:lang w:val="zh-CN"/>
        </w:rPr>
        <w:t>“个人中心”应该是方便用户查询自己的订单、行程、收藏，以及App的设置信息。</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智慧旅游公共服务平台</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禹州市全域智慧旅游公共服务平台的搭建要充分立足于禹州的地域的特点，向上对接各类当地涉旅企业，向下利用网络渠道向最终游客提供低价优质的各类旅游文化产品和服务。着力整合区域内本地化的各种旅游优势资源，形成一个整体。既强化了对旅游商户的监管，统一“禹州”整体品牌，又使游客坐享了便捷与实惠。从而在本区域内为游客提供综合性、全面性公共服务平台，能够为游客提供全面、快捷、优惠的商旅预订服务。</w:t>
      </w:r>
    </w:p>
    <w:p>
      <w:pPr>
        <w:spacing w:line="360" w:lineRule="auto"/>
        <w:rPr>
          <w:rFonts w:ascii="仿宋" w:hAnsi="仿宋" w:eastAsia="仿宋" w:cs="仿宋"/>
          <w:b/>
          <w:color w:val="000000"/>
          <w:sz w:val="24"/>
          <w:szCs w:val="24"/>
          <w:lang w:val="zh-CN"/>
        </w:rPr>
      </w:pPr>
      <w:r>
        <w:rPr>
          <w:rFonts w:hint="eastAsia" w:ascii="仿宋" w:hAnsi="仿宋" w:eastAsia="仿宋" w:cs="仿宋"/>
          <w:b/>
          <w:color w:val="000000"/>
          <w:sz w:val="24"/>
          <w:szCs w:val="24"/>
          <w:lang w:val="zh-CN"/>
        </w:rPr>
        <w:t>系统主要功能：</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旅游商品展示及预订</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要求能够实现禹州景区门票、酒店房型、旅行社产品和商铺等旅游商品展示及预订。</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个人中心</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个人中心应该主要包括个人信息维护、我的消息、我的订单、我的行程、我的收藏、我的点评、我的投诉、客户服务。</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在线支付</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系统应该能够支持第三方支付，支持支付宝、微信等支付方式。</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商品信息管理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系统应该能够实现对商家进行商品发布、商品价格维护、商品订购规则设置。</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订单管理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订单综合管理应该能够对整个旅游平台团购订单综合管理信息进行维护并管理。</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对账单管理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用户（游客）在平台进行消费的时候，所有的消费金额由平台统一收取，当用户消费结束后，平台需要将用户消费的金额扣除佣金后，再转账给商家，对账单就是在转账过程中统计对账数据和用于平台财务人员和商家之间沟通的。</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 xml:space="preserve">全媒体信息发布平台   </w:t>
      </w:r>
    </w:p>
    <w:p>
      <w:pPr>
        <w:spacing w:line="360" w:lineRule="auto"/>
        <w:ind w:firstLine="360" w:firstLineChars="15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为了更好的宣传、推广禹州旅游资源，借鉴现有室内、室外多种信息发布渠道，结合禹州市的旅游官网、APP及微信公众号，建设全媒体信息发布系统。</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全媒体发布平台建设分为：线上信息发布系统建设、线下信息发布系统建设和信息统一发布系统建设。线上信息发布系统包括旅游官网、APP、微信公众账号及其他信息咨询网站，线下信息发布系统包括多媒体触控一体机及本地媒体等渠道。全媒体信息发布系统能够对户外信息发布屏、户内信息发布屏、触控一体机及线上官网、AAP及微信等多种信息发布系统统一发布信息。实现媒体信息发布系统集中控制，便于旅游管理部门对旅游信息的发布和管理。</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宣传推广</w:t>
      </w:r>
    </w:p>
    <w:p>
      <w:pPr>
        <w:spacing w:line="360" w:lineRule="auto"/>
        <w:ind w:firstLine="360" w:firstLineChars="15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投标企业能够在在全国范围内， 5个区县级以上城市（含5个）或5A级景区的旅游资讯平台、旅游APP等渠道定期，推广禹州旅游资讯，旅游活动信息。</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机房设备建设</w:t>
      </w:r>
    </w:p>
    <w:p>
      <w:pPr>
        <w:spacing w:line="360" w:lineRule="auto"/>
        <w:ind w:firstLine="360" w:firstLineChars="15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系统建设中的机房所需要的服务器、存储、网络等设备均采用租用服务方式进行建设。租用服务周期为一年。</w:t>
      </w:r>
    </w:p>
    <w:p>
      <w:pPr>
        <w:spacing w:before="120" w:beforeLines="50" w:line="360" w:lineRule="auto"/>
        <w:ind w:firstLine="361" w:firstLineChars="150"/>
        <w:outlineLvl w:val="1"/>
        <w:rPr>
          <w:rFonts w:ascii="仿宋" w:hAnsi="仿宋" w:eastAsia="仿宋" w:cs="仿宋"/>
          <w:b/>
          <w:color w:val="000000"/>
          <w:sz w:val="24"/>
          <w:szCs w:val="24"/>
        </w:rPr>
      </w:pPr>
      <w:r>
        <w:rPr>
          <w:rFonts w:hint="eastAsia" w:ascii="仿宋" w:hAnsi="仿宋" w:eastAsia="仿宋" w:cs="仿宋"/>
          <w:b/>
          <w:color w:val="000000"/>
          <w:sz w:val="24"/>
          <w:szCs w:val="24"/>
        </w:rPr>
        <w:t>（四）项目实施和售后服务</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项目实施需要包含硬件、软件的安装、集成建设和相关的数据处理、咨询服务，以及项目实施过程中的技术支持服务，项目建设完成后的运维和培训服务。</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项目实施总体要求</w:t>
      </w:r>
    </w:p>
    <w:p>
      <w:pPr>
        <w:pStyle w:val="126"/>
        <w:numPr>
          <w:ilvl w:val="1"/>
          <w:numId w:val="11"/>
        </w:numPr>
        <w:spacing w:line="460" w:lineRule="exact"/>
        <w:ind w:firstLineChars="0"/>
        <w:rPr>
          <w:rFonts w:ascii="仿宋" w:hAnsi="仿宋" w:eastAsia="仿宋" w:cs="仿宋_GB2312"/>
          <w:sz w:val="24"/>
        </w:rPr>
      </w:pPr>
      <w:r>
        <w:rPr>
          <w:rFonts w:hint="eastAsia" w:ascii="仿宋" w:hAnsi="仿宋" w:eastAsia="仿宋" w:cs="仿宋_GB2312"/>
          <w:sz w:val="24"/>
        </w:rPr>
        <w:t>投标人应设置针对本项目的管理团队，说明组织架构和项目管理流程，投标人需提供项目管理方案；</w:t>
      </w:r>
    </w:p>
    <w:p>
      <w:pPr>
        <w:pStyle w:val="126"/>
        <w:numPr>
          <w:ilvl w:val="1"/>
          <w:numId w:val="11"/>
        </w:numPr>
        <w:spacing w:line="460" w:lineRule="exact"/>
        <w:ind w:firstLineChars="0"/>
        <w:rPr>
          <w:rFonts w:ascii="仿宋" w:hAnsi="仿宋" w:eastAsia="仿宋" w:cs="仿宋_GB2312"/>
          <w:sz w:val="24"/>
        </w:rPr>
      </w:pPr>
      <w:r>
        <w:rPr>
          <w:rFonts w:hint="eastAsia" w:ascii="仿宋" w:hAnsi="仿宋" w:eastAsia="仿宋" w:cs="仿宋_GB2312"/>
          <w:sz w:val="24"/>
        </w:rPr>
        <w:t>投标人应制定本项目的实施计划，包含工期安排、组织计划、实施流程、验收测试，投标人需提供实施方案；</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售后服务要求</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1，投标人需为禹州全域智慧旅游一期项目提供硬件设备提供一年质保，软件系统提供三年售后服务，包含系统日常维护和维保。</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2，为了能够更好的保证售后服务质量，要求投标单位在项目地设有售后服务网点，服务网点需要具有投标人授予的售后服务授权书或者是投标人的分公司、子公司。具备本地化售后服务能力。</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3、投标人需制定合理的售后方案, 制定相应的运维管理计划，以保证系统项目正常运行。</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3，投标人应设置专门的技术支持和售后服务机构，主要维护人员由专业的售后服务人员和一线开发人员共同组成。</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4，系统日常维护能够保证提供7*24小时售后服务。</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5，投标人需提供针对本项目的售后服务方案。</w:t>
      </w:r>
    </w:p>
    <w:p>
      <w:pPr>
        <w:spacing w:line="360" w:lineRule="auto"/>
        <w:ind w:firstLine="480" w:firstLineChars="200"/>
        <w:rPr>
          <w:rFonts w:ascii="仿宋" w:hAnsi="仿宋" w:eastAsia="仿宋" w:cs="仿宋_GB2312"/>
          <w:sz w:val="24"/>
        </w:rPr>
      </w:pPr>
      <w:bookmarkStart w:id="20" w:name="_Toc424919276"/>
      <w:bookmarkEnd w:id="20"/>
      <w:bookmarkStart w:id="21" w:name="_Toc425167948"/>
      <w:bookmarkEnd w:id="21"/>
      <w:bookmarkStart w:id="22" w:name="_Toc425164642"/>
      <w:bookmarkEnd w:id="22"/>
      <w:r>
        <w:rPr>
          <w:rFonts w:hint="eastAsia" w:ascii="仿宋" w:hAnsi="仿宋" w:eastAsia="仿宋" w:cs="仿宋_GB2312"/>
          <w:sz w:val="24"/>
        </w:rPr>
        <w:t>培训服务要求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1）投标人需制定合理的培训计划，培训费用包含在设备费用中。</w:t>
      </w:r>
    </w:p>
    <w:p>
      <w:pPr>
        <w:spacing w:line="360" w:lineRule="auto"/>
        <w:ind w:firstLine="480" w:firstLineChars="200"/>
        <w:rPr>
          <w:rFonts w:ascii="仿宋" w:hAnsi="仿宋" w:eastAsia="仿宋" w:cs="仿宋"/>
          <w:b/>
          <w:color w:val="000000"/>
          <w:sz w:val="24"/>
          <w:szCs w:val="24"/>
        </w:rPr>
      </w:pPr>
      <w:r>
        <w:rPr>
          <w:rFonts w:hint="eastAsia" w:ascii="仿宋" w:hAnsi="仿宋" w:eastAsia="仿宋" w:cs="仿宋_GB2312"/>
          <w:sz w:val="24"/>
        </w:rPr>
        <w:t>2）培训方案由投标人根据招标文件和采购需求自行编制、格式自拟。</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售后服务</w:t>
      </w:r>
    </w:p>
    <w:p>
      <w:pPr>
        <w:pStyle w:val="126"/>
        <w:numPr>
          <w:ilvl w:val="0"/>
          <w:numId w:val="12"/>
        </w:numPr>
        <w:spacing w:line="460" w:lineRule="exact"/>
        <w:ind w:firstLineChars="0"/>
        <w:rPr>
          <w:rFonts w:ascii="仿宋" w:hAnsi="仿宋" w:eastAsia="仿宋" w:cs="仿宋_GB2312"/>
          <w:sz w:val="24"/>
        </w:rPr>
      </w:pPr>
      <w:r>
        <w:rPr>
          <w:rFonts w:hint="eastAsia" w:ascii="仿宋" w:hAnsi="仿宋" w:eastAsia="仿宋" w:cs="仿宋_GB2312"/>
          <w:sz w:val="24"/>
        </w:rPr>
        <w:t>本项目硬件设备提供一年质保，软件系统提供三年售后服务，包含系统日常维护和维保。自项目竣工验收合格之日起算起。</w:t>
      </w:r>
    </w:p>
    <w:p>
      <w:pPr>
        <w:pStyle w:val="126"/>
        <w:numPr>
          <w:ilvl w:val="0"/>
          <w:numId w:val="12"/>
        </w:numPr>
        <w:spacing w:line="460" w:lineRule="exact"/>
        <w:ind w:firstLineChars="0"/>
        <w:rPr>
          <w:rFonts w:ascii="仿宋" w:hAnsi="仿宋" w:eastAsia="仿宋" w:cs="仿宋_GB2312"/>
          <w:sz w:val="24"/>
        </w:rPr>
      </w:pPr>
      <w:r>
        <w:rPr>
          <w:rFonts w:hint="eastAsia" w:ascii="仿宋" w:hAnsi="仿宋" w:eastAsia="仿宋" w:cs="仿宋_GB2312"/>
          <w:sz w:val="24"/>
        </w:rPr>
        <w:t>本项目开发所有软件终生免费改错。</w:t>
      </w:r>
    </w:p>
    <w:p>
      <w:pPr>
        <w:pStyle w:val="126"/>
        <w:numPr>
          <w:ilvl w:val="0"/>
          <w:numId w:val="12"/>
        </w:numPr>
        <w:spacing w:line="460" w:lineRule="exact"/>
        <w:ind w:firstLineChars="0"/>
        <w:rPr>
          <w:rFonts w:ascii="仿宋" w:hAnsi="仿宋" w:eastAsia="仿宋" w:cs="仿宋_GB2312"/>
          <w:sz w:val="24"/>
        </w:rPr>
      </w:pPr>
      <w:r>
        <w:rPr>
          <w:rFonts w:hint="eastAsia" w:ascii="仿宋" w:hAnsi="仿宋" w:eastAsia="仿宋" w:cs="仿宋_GB2312"/>
          <w:sz w:val="24"/>
        </w:rPr>
        <w:t>在售后服务期间中标供应商提供每周7*24小时电话支持，5*12小时现场服务响应。投标文件中应提供售后服务队伍的名称、技术人员、服务机构联系地址、电话、服务手段等详细相关资料。</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维护要求</w:t>
      </w:r>
    </w:p>
    <w:p>
      <w:pPr>
        <w:pStyle w:val="126"/>
        <w:numPr>
          <w:ilvl w:val="0"/>
          <w:numId w:val="13"/>
        </w:numPr>
        <w:spacing w:line="460" w:lineRule="exact"/>
        <w:ind w:firstLineChars="0"/>
        <w:rPr>
          <w:rFonts w:ascii="仿宋" w:hAnsi="仿宋" w:eastAsia="仿宋" w:cs="仿宋_GB2312"/>
          <w:sz w:val="24"/>
        </w:rPr>
      </w:pPr>
      <w:r>
        <w:rPr>
          <w:rFonts w:hint="eastAsia" w:ascii="仿宋" w:hAnsi="仿宋" w:eastAsia="仿宋" w:cs="仿宋_GB2312"/>
          <w:sz w:val="24"/>
        </w:rPr>
        <w:t>在项目服务期间中标供应商应按招标方要求做好系统维护工作，确保系统可用性、安全性和稳定性。</w:t>
      </w:r>
    </w:p>
    <w:p>
      <w:pPr>
        <w:pStyle w:val="126"/>
        <w:numPr>
          <w:ilvl w:val="0"/>
          <w:numId w:val="13"/>
        </w:numPr>
        <w:spacing w:line="460" w:lineRule="exact"/>
        <w:ind w:firstLineChars="0"/>
        <w:rPr>
          <w:rFonts w:ascii="仿宋" w:hAnsi="仿宋" w:eastAsia="仿宋" w:cs="仿宋_GB2312"/>
          <w:sz w:val="24"/>
        </w:rPr>
      </w:pPr>
      <w:r>
        <w:rPr>
          <w:rFonts w:hint="eastAsia" w:ascii="仿宋" w:hAnsi="仿宋" w:eastAsia="仿宋" w:cs="仿宋_GB2312"/>
          <w:sz w:val="24"/>
        </w:rPr>
        <w:t>项目维护期间维护工程师应在接到故障通知后2小时内到达现场对故障进行处理。对管理系统一般性故障（一般性故障指管理系统运行过程中出现的不影响管理系统运行或业务流程进行的错误），应在</w:t>
      </w:r>
      <w:r>
        <w:rPr>
          <w:rFonts w:ascii="仿宋" w:hAnsi="仿宋" w:eastAsia="仿宋" w:cs="仿宋_GB2312"/>
          <w:sz w:val="24"/>
        </w:rPr>
        <w:t>24</w:t>
      </w:r>
      <w:r>
        <w:rPr>
          <w:rFonts w:hint="eastAsia" w:ascii="仿宋" w:hAnsi="仿宋" w:eastAsia="仿宋" w:cs="仿宋_GB2312"/>
          <w:sz w:val="24"/>
        </w:rPr>
        <w:t>小时之内给予响应。</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技术培训要求</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在售后服务期间中标供应商应按招标方要求免费提供技术培训服务。</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中标供应商应负责对系统管理员、系统维护人员和一般操作人员免费进行培训并提供详细的培训计划。对普通操作人员的培训提供不限次数的培训，直到每个人熟练操作本系统为止。对主要领导实行一对一的培训，培训时间以主要领导的时间为准</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必须为所有被培训人员提供使用</w:t>
      </w:r>
      <w:r>
        <w:rPr>
          <w:rFonts w:ascii="仿宋" w:hAnsi="仿宋" w:eastAsia="仿宋" w:cs="仿宋_GB2312"/>
          <w:sz w:val="24"/>
        </w:rPr>
        <w:t>/</w:t>
      </w:r>
      <w:r>
        <w:rPr>
          <w:rFonts w:hint="eastAsia" w:ascii="仿宋" w:hAnsi="仿宋" w:eastAsia="仿宋" w:cs="仿宋_GB2312"/>
          <w:sz w:val="24"/>
        </w:rPr>
        <w:t>技术说明书及培训文字资料和讲义等相关用品。</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培训时间与日期应在《项目进度实施计划表》中进行明确。</w:t>
      </w:r>
    </w:p>
    <w:p>
      <w:pPr>
        <w:spacing w:before="120" w:beforeLines="50" w:line="360" w:lineRule="auto"/>
        <w:ind w:firstLine="361" w:firstLineChars="150"/>
        <w:outlineLvl w:val="1"/>
        <w:rPr>
          <w:rFonts w:ascii="仿宋" w:hAnsi="仿宋" w:eastAsia="仿宋" w:cs="仿宋"/>
          <w:b/>
          <w:color w:val="000000"/>
          <w:sz w:val="24"/>
          <w:szCs w:val="24"/>
        </w:rPr>
      </w:pPr>
      <w:r>
        <w:rPr>
          <w:rFonts w:hint="eastAsia" w:ascii="仿宋" w:hAnsi="仿宋" w:eastAsia="仿宋" w:cs="仿宋"/>
          <w:b/>
          <w:color w:val="000000"/>
          <w:sz w:val="24"/>
          <w:szCs w:val="24"/>
        </w:rPr>
        <w:t>（五）功能清单</w:t>
      </w:r>
    </w:p>
    <w:p>
      <w:pPr>
        <w:pStyle w:val="4"/>
        <w:numPr>
          <w:ilvl w:val="0"/>
          <w:numId w:val="1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软件功能列表</w:t>
      </w:r>
    </w:p>
    <w:tbl>
      <w:tblPr>
        <w:tblStyle w:val="36"/>
        <w:tblW w:w="97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620"/>
        <w:gridCol w:w="3540"/>
        <w:gridCol w:w="8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9720" w:type="dxa"/>
            <w:gridSpan w:val="6"/>
            <w:shd w:val="clear" w:color="auto" w:fill="auto"/>
            <w:vAlign w:val="center"/>
          </w:tcPr>
          <w:p>
            <w:pPr>
              <w:widowControl/>
              <w:spacing w:line="360" w:lineRule="auto"/>
              <w:ind w:firstLine="643"/>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禹州智慧全域旅游项目一期建设软件设备清单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00"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114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系统名称</w:t>
            </w:r>
          </w:p>
        </w:tc>
        <w:tc>
          <w:tcPr>
            <w:tcW w:w="262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系统描述</w:t>
            </w:r>
          </w:p>
        </w:tc>
        <w:tc>
          <w:tcPr>
            <w:tcW w:w="354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系统子功能</w:t>
            </w:r>
          </w:p>
        </w:tc>
        <w:tc>
          <w:tcPr>
            <w:tcW w:w="82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c>
          <w:tcPr>
            <w:tcW w:w="90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旅游资讯服务平台</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旅游资讯服务平台是游客综合信息服务的重要窗口，是为广大市民、游客提供吃、住、行、游、购、娱全方位服务的系统，同时也是宣传旅游目的地、禹州风俗文化、禹州特产、民俗手工艺品的系统；也是形成市民游客互动，企业游客互动和政府游客互动的重要载体。</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门户规划</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禹州概览</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禹州动态</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禹州指南</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禹州特色</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旅游攻略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游记分享</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旅游线路</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美丽乡村</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天气预报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旅游服务</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内容管理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虚拟游览</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通过新颖、直观体验的360全景虚拟游，宣介展现禹州旅游及文化资源，展示禹州的可游览性、观光性；</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神垕古镇</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钧瓷博物馆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大鸿寨</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钧瓷文化园</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植物园</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传统古村落</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中医药线路</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微信公共宣传</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通过建立面向广大游客的微信公众号，借助移动终端设备，用于旅游管理部门及旅游企业与游客进行互动、进行信息发布等，为游客提供：最新资讯、景区动态、便民服务、互动咨询、旅游介绍等服务</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禹州动态</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禹州印象</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导游导览</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酒店预订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门票预订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节庆活动</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优惠活动</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微服务</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积分管理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个人中心</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智慧旅游APP</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作为智慧文旅综合服务平台的手机端，强化了游前（酒店、门票预订）、游中（电子导游讲解、各类便捷服务、优质产品推介）、游后（分享、问题反馈）等多种服务功能，使游客便捷游览，幸福旅游</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禹州概览-禹州简介、资讯、活动</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玩转禹州-吃、住、行、游、购、娱介绍</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玩转禹州-禹州特产</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玩转禹州-攻略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自主行程-行程规划</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自主行程-酒店、景点预订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自主行程-航班、列车、客运时刻查询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导游导览</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开始出发-行程规划</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当地体验-游记</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当地体验-我的周边</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信息搜索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投诉&amp;处理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个人中心</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智慧旅游公共服务平台</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充分立足于禹州的地域的特点，向上对接各类当地涉旅商户，向下利用网络渠道向最终游客提供低价优质的各类旅游文化产品和服务。着力整合区域内本地化的各种旅游优势资源，形成一个整体。既强化了对旅游商户的监管，统一“禹州”整体品牌，又使游客坐享了便捷与实惠</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旅游商品展示</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旅游商品预订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订单管理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商家管理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电子结算</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第三方支付对接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标准数据接口</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媒体发布系统</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实现通过门户网站、微信、APP、触摸屏、热线电话等多种渠道与游客形成互动，真正实现一站式服务、权威准确发布等功能，有效引导旅游消费行为，营造健康、有序的旅游市场环境，从而为提升旅游公共服务水平，促进旅游行业的转型升级奠定基础。</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涉旅信息发布</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多媒体信息发布</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标准发布模板管理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要素分类展示</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系统管理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bl>
    <w:p>
      <w:pPr>
        <w:spacing w:line="360" w:lineRule="auto"/>
        <w:rPr>
          <w:rFonts w:ascii="仿宋" w:hAnsi="仿宋" w:eastAsia="仿宋" w:cs="Times New Roman"/>
          <w:sz w:val="24"/>
          <w:szCs w:val="24"/>
        </w:rPr>
      </w:pPr>
    </w:p>
    <w:p>
      <w:pPr>
        <w:pStyle w:val="4"/>
        <w:numPr>
          <w:ilvl w:val="0"/>
          <w:numId w:val="1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硬件设备清单</w:t>
      </w:r>
    </w:p>
    <w:tbl>
      <w:tblPr>
        <w:tblStyle w:val="36"/>
        <w:tblW w:w="97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39"/>
        <w:gridCol w:w="16"/>
        <w:gridCol w:w="2691"/>
        <w:gridCol w:w="3444"/>
        <w:gridCol w:w="6"/>
        <w:gridCol w:w="789"/>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721" w:type="dxa"/>
            <w:gridSpan w:val="8"/>
            <w:shd w:val="clear" w:color="auto" w:fill="auto"/>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禹州智慧全域旅游项目一期建设硬件部分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05"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1155" w:type="dxa"/>
            <w:gridSpan w:val="2"/>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设备名称</w:t>
            </w:r>
          </w:p>
        </w:tc>
        <w:tc>
          <w:tcPr>
            <w:tcW w:w="2691"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设备子项</w:t>
            </w:r>
          </w:p>
        </w:tc>
        <w:tc>
          <w:tcPr>
            <w:tcW w:w="3444"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设备参数</w:t>
            </w:r>
          </w:p>
        </w:tc>
        <w:tc>
          <w:tcPr>
            <w:tcW w:w="795" w:type="dxa"/>
            <w:gridSpan w:val="2"/>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c>
          <w:tcPr>
            <w:tcW w:w="931"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5"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39"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触控一体机</w:t>
            </w: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触控一体机</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液晶屏：高清LED液晶面板</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分辨率：≥1900*1080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★亮度：≥450CCD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★触摸屏：电容触摸屏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红外屏尺寸：≥55寸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网络接口：RJ45及RJ11,带WiFi功能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操作系统：安卓5.0以上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★CPU：八核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★内存：≥4G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★存储：≥8G                                            支持开发端口功能</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网络交换机</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工业级，8口</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光收发器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一对一，光转电</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PDU</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工业级，8口</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05"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39"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云机房</w:t>
            </w: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应用服务器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CPU：8核；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★内存：16G；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★硬盘：1000G，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★操作系统：Windows Server 2012 R2 标准版64位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网络接口：10/100/1000M自适应</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705" w:type="dxa"/>
            <w:vMerge w:val="continue"/>
            <w:shd w:val="clear" w:color="000000" w:fill="FFFFFF"/>
            <w:vAlign w:val="center"/>
          </w:tcPr>
          <w:p>
            <w:pPr>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数据库服务器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CPU：8核；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★内存：32G；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★硬盘：2000G；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★操作系统：Windows Server 2012  R2 标准版64位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网络接口：10/100/1000M自适应</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5" w:type="dxa"/>
            <w:vMerge w:val="continue"/>
            <w:shd w:val="clear" w:color="000000" w:fill="FFFFFF"/>
            <w:vAlign w:val="center"/>
          </w:tcPr>
          <w:p>
            <w:pPr>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存储服务器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存储类型：标准存储；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★存储容量： 10T；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BGP流量：平均流出50GB；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数据请求：PUT/COPY/POST/LIST：2万次/月</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DELETE：2千次/月</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GET和其它请求：2万次/月</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shd w:val="clear" w:color="000000" w:fill="FFFFFF"/>
            <w:vAlign w:val="center"/>
          </w:tcPr>
          <w:p>
            <w:pPr>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IP地址</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静态IP地址</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shd w:val="clear" w:color="000000" w:fill="FFFFFF"/>
            <w:vAlign w:val="center"/>
          </w:tcPr>
          <w:p>
            <w:pPr>
              <w:widowControl/>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网络带宽</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100M链路专线</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39"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施工相关辅材</w:t>
            </w: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光纤费用</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单模4芯光纤</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公里</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电缆费用</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户外铠装5*25铝线</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公里</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超5类网线</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网络链路租用费</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5M链路</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bl>
    <w:p>
      <w:pPr>
        <w:widowControl/>
        <w:spacing w:line="360" w:lineRule="auto"/>
        <w:rPr>
          <w:rFonts w:ascii="仿宋" w:hAnsi="仿宋" w:eastAsia="仿宋" w:cs="仿宋"/>
          <w:b/>
          <w:sz w:val="24"/>
          <w:szCs w:val="24"/>
        </w:rPr>
      </w:pPr>
    </w:p>
    <w:p>
      <w:pPr>
        <w:widowControl/>
        <w:spacing w:line="360" w:lineRule="auto"/>
        <w:rPr>
          <w:rFonts w:ascii="仿宋" w:hAnsi="仿宋" w:eastAsia="仿宋" w:cs="仿宋"/>
          <w:b/>
          <w:bCs/>
          <w:sz w:val="24"/>
          <w:szCs w:val="24"/>
        </w:rPr>
      </w:pPr>
      <w:r>
        <w:rPr>
          <w:rFonts w:hint="eastAsia" w:ascii="仿宋" w:hAnsi="仿宋" w:eastAsia="仿宋" w:cs="仿宋"/>
          <w:b/>
          <w:bCs/>
          <w:sz w:val="24"/>
          <w:szCs w:val="24"/>
        </w:rPr>
        <w:t>特别提示：</w:t>
      </w:r>
    </w:p>
    <w:p>
      <w:pPr>
        <w:pStyle w:val="126"/>
        <w:widowControl/>
        <w:numPr>
          <w:ilvl w:val="0"/>
          <w:numId w:val="16"/>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以上参数加★为最低要求，投标商应等于或优于以上参数，否则为无效投标。</w:t>
      </w:r>
    </w:p>
    <w:p>
      <w:pPr>
        <w:pStyle w:val="126"/>
        <w:widowControl/>
        <w:numPr>
          <w:ilvl w:val="0"/>
          <w:numId w:val="16"/>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非加★的参数必须满足采购单位使用需求。</w:t>
      </w:r>
    </w:p>
    <w:p>
      <w:pPr>
        <w:pStyle w:val="126"/>
        <w:widowControl/>
        <w:spacing w:line="360" w:lineRule="auto"/>
        <w:ind w:left="1081" w:firstLine="0" w:firstLineChars="0"/>
        <w:rPr>
          <w:rFonts w:ascii="仿宋" w:hAnsi="仿宋" w:eastAsia="仿宋" w:cs="仿宋"/>
          <w:b/>
          <w:bCs/>
          <w:sz w:val="24"/>
          <w:szCs w:val="24"/>
        </w:rPr>
      </w:pPr>
    </w:p>
    <w:p>
      <w:pPr>
        <w:widowControl/>
        <w:spacing w:line="360" w:lineRule="auto"/>
        <w:rPr>
          <w:rFonts w:ascii="仿宋" w:hAnsi="仿宋" w:eastAsia="仿宋" w:cs="仿宋"/>
          <w:b/>
          <w:sz w:val="24"/>
          <w:szCs w:val="24"/>
        </w:rPr>
      </w:pPr>
      <w:r>
        <w:rPr>
          <w:rFonts w:hint="eastAsia" w:ascii="仿宋" w:hAnsi="仿宋" w:eastAsia="仿宋" w:cs="仿宋"/>
          <w:b/>
          <w:bCs/>
          <w:sz w:val="24"/>
          <w:szCs w:val="24"/>
        </w:rPr>
        <w:br w:type="page"/>
      </w:r>
    </w:p>
    <w:p>
      <w:pPr>
        <w:tabs>
          <w:tab w:val="left" w:pos="5963"/>
        </w:tabs>
        <w:spacing w:line="360" w:lineRule="auto"/>
        <w:rPr>
          <w:rFonts w:ascii="仿宋" w:hAnsi="仿宋" w:eastAsia="仿宋" w:cs="仿宋"/>
          <w:b/>
          <w:sz w:val="24"/>
          <w:szCs w:val="24"/>
        </w:rPr>
      </w:pPr>
      <w:r>
        <w:rPr>
          <w:rFonts w:hint="eastAsia" w:ascii="仿宋" w:hAnsi="仿宋" w:eastAsia="仿宋" w:cs="仿宋"/>
          <w:b/>
          <w:sz w:val="24"/>
          <w:szCs w:val="24"/>
        </w:rPr>
        <w:t>三、其他要求：</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1、投标人须明确投标硬件产品的厂家、产地、品牌、型号、详细参数，否则为无效投标。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产品、安全隔离与信息交换产品、安全路由器产品、安全审计产品、安全数据库系统产品、反垃圾邮件产品、防火墙产品、入侵检测系统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360" w:lineRule="auto"/>
        <w:ind w:firstLine="480" w:firstLineChars="200"/>
        <w:rPr>
          <w:rFonts w:ascii="仿宋" w:hAnsi="仿宋" w:eastAsia="仿宋" w:cs="仿宋_GB2312"/>
          <w:b/>
          <w:sz w:val="44"/>
        </w:rPr>
      </w:pPr>
      <w:r>
        <w:rPr>
          <w:rFonts w:hint="eastAsia" w:ascii="仿宋" w:hAnsi="仿宋" w:eastAsia="仿宋" w:cs="仿宋"/>
          <w:sz w:val="24"/>
          <w:szCs w:val="24"/>
        </w:rPr>
        <w:t>11、付款方式：以签订合同为准。</w:t>
      </w:r>
    </w:p>
    <w:p>
      <w:pPr>
        <w:spacing w:line="360" w:lineRule="auto"/>
        <w:ind w:firstLine="2209" w:firstLineChars="500"/>
        <w:rPr>
          <w:rFonts w:ascii="仿宋" w:hAnsi="仿宋" w:eastAsia="仿宋" w:cs="仿宋_GB2312"/>
          <w:b/>
          <w:sz w:val="44"/>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第五部分  开标和评标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1、开标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360" w:lineRule="auto"/>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360" w:lineRule="auto"/>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360" w:lineRule="auto"/>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360" w:lineRule="auto"/>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360" w:lineRule="auto"/>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360" w:lineRule="auto"/>
        <w:ind w:firstLine="600" w:firstLineChars="250"/>
        <w:rPr>
          <w:rFonts w:ascii="仿宋" w:hAnsi="仿宋" w:eastAsia="仿宋" w:cs="仿宋"/>
          <w:bCs/>
          <w:sz w:val="24"/>
          <w:szCs w:val="24"/>
        </w:rPr>
      </w:pPr>
      <w:r>
        <w:rPr>
          <w:rFonts w:hint="eastAsia" w:ascii="仿宋" w:hAnsi="仿宋" w:eastAsia="仿宋" w:cs="仿宋"/>
          <w:bCs/>
          <w:sz w:val="24"/>
          <w:szCs w:val="24"/>
        </w:rPr>
        <w:t>（7）开标结束。</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360" w:lineRule="auto"/>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3.5评分标准</w:t>
      </w:r>
    </w:p>
    <w:tbl>
      <w:tblPr>
        <w:tblStyle w:val="36"/>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683"/>
        <w:gridCol w:w="876"/>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blHeader/>
          <w:jc w:val="center"/>
        </w:trPr>
        <w:tc>
          <w:tcPr>
            <w:tcW w:w="1195" w:type="dxa"/>
            <w:vAlign w:val="center"/>
          </w:tcPr>
          <w:p>
            <w:pPr>
              <w:spacing w:line="360" w:lineRule="auto"/>
              <w:rPr>
                <w:rFonts w:ascii="仿宋" w:hAnsi="仿宋" w:eastAsia="仿宋" w:cs="Times New Roman"/>
                <w:b/>
                <w:bCs/>
                <w:sz w:val="24"/>
                <w:szCs w:val="24"/>
              </w:rPr>
            </w:pPr>
            <w:r>
              <w:rPr>
                <w:rFonts w:hint="eastAsia" w:ascii="仿宋" w:hAnsi="仿宋" w:eastAsia="仿宋" w:cs="Times New Roman"/>
                <w:b/>
                <w:bCs/>
                <w:sz w:val="24"/>
                <w:szCs w:val="24"/>
              </w:rPr>
              <w:t>评标内容</w:t>
            </w:r>
          </w:p>
        </w:tc>
        <w:tc>
          <w:tcPr>
            <w:tcW w:w="8167" w:type="dxa"/>
            <w:gridSpan w:val="3"/>
            <w:vAlign w:val="center"/>
          </w:tcPr>
          <w:p>
            <w:pPr>
              <w:spacing w:line="360" w:lineRule="auto"/>
              <w:rPr>
                <w:rFonts w:ascii="仿宋" w:hAnsi="仿宋" w:eastAsia="仿宋" w:cs="Times New Roman"/>
                <w:b/>
                <w:bCs/>
                <w:sz w:val="24"/>
                <w:szCs w:val="24"/>
              </w:rPr>
            </w:pPr>
            <w:r>
              <w:rPr>
                <w:rFonts w:hint="eastAsia" w:ascii="仿宋" w:hAnsi="仿宋" w:eastAsia="仿宋" w:cs="Times New Roman"/>
                <w:b/>
                <w:bCs/>
                <w:sz w:val="24"/>
                <w:szCs w:val="24"/>
              </w:rPr>
              <w:t>评分原则、标准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1195" w:type="dxa"/>
            <w:vAlign w:val="center"/>
          </w:tcPr>
          <w:p>
            <w:pPr>
              <w:spacing w:line="360" w:lineRule="auto"/>
              <w:rPr>
                <w:rFonts w:ascii="仿宋" w:hAnsi="仿宋" w:eastAsia="仿宋" w:cs="Times New Roman"/>
                <w:b/>
                <w:sz w:val="24"/>
                <w:szCs w:val="24"/>
              </w:rPr>
            </w:pPr>
            <w:r>
              <w:rPr>
                <w:rFonts w:hint="eastAsia" w:ascii="仿宋" w:hAnsi="仿宋" w:eastAsia="仿宋" w:cs="Times New Roman"/>
                <w:b/>
                <w:sz w:val="24"/>
                <w:szCs w:val="24"/>
              </w:rPr>
              <w:t>商务</w:t>
            </w: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报价</w:t>
            </w:r>
          </w:p>
          <w:p>
            <w:pPr>
              <w:spacing w:line="360" w:lineRule="auto"/>
              <w:rPr>
                <w:rFonts w:ascii="仿宋" w:hAnsi="仿宋" w:eastAsia="仿宋" w:cs="Times New Roman"/>
                <w:b/>
                <w:bCs/>
                <w:sz w:val="24"/>
                <w:szCs w:val="24"/>
              </w:rPr>
            </w:pPr>
            <w:r>
              <w:rPr>
                <w:rFonts w:hint="eastAsia" w:ascii="仿宋" w:hAnsi="仿宋" w:eastAsia="仿宋" w:cs="Times New Roman"/>
                <w:b/>
                <w:sz w:val="24"/>
                <w:szCs w:val="24"/>
              </w:rPr>
              <w:t>（30%）</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30分</w:t>
            </w:r>
          </w:p>
        </w:tc>
        <w:tc>
          <w:tcPr>
            <w:tcW w:w="7484" w:type="dxa"/>
            <w:gridSpan w:val="2"/>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所有合格投标企业报价的最低报价额为评标基准价，其价格分为满分30分，其他合格投标企业的价格分统一按照下列公式计算：竞标报价得分＝（评标基准价/有效报价）×30，得分四舍五入后保留2位小数。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195" w:type="dxa"/>
            <w:vMerge w:val="restart"/>
            <w:vAlign w:val="center"/>
          </w:tcPr>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企业综合实力（30%）</w:t>
            </w: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集成资质</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具有信息系统集成及服务资质证书壹级得2分，贰级得1分，其余得0分；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软件资质</w:t>
            </w:r>
          </w:p>
        </w:tc>
        <w:tc>
          <w:tcPr>
            <w:tcW w:w="6608" w:type="dxa"/>
            <w:vAlign w:val="center"/>
          </w:tcPr>
          <w:p>
            <w:pPr>
              <w:pStyle w:val="126"/>
              <w:numPr>
                <w:ilvl w:val="0"/>
                <w:numId w:val="17"/>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投标企业具有软件企业认证和高新技术企业认证证书得1分，否则得0分；</w:t>
            </w:r>
          </w:p>
          <w:p>
            <w:pPr>
              <w:pStyle w:val="126"/>
              <w:numPr>
                <w:ilvl w:val="0"/>
                <w:numId w:val="17"/>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投标企业具有软件成熟度CMMI4级以上得2分，CMMI3级得1分，否则得0分；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公司资质</w:t>
            </w:r>
          </w:p>
        </w:tc>
        <w:tc>
          <w:tcPr>
            <w:tcW w:w="6608" w:type="dxa"/>
            <w:vAlign w:val="center"/>
          </w:tcPr>
          <w:p>
            <w:pPr>
              <w:pStyle w:val="126"/>
              <w:numPr>
                <w:ilvl w:val="0"/>
                <w:numId w:val="18"/>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投标企业具有ISO9001质量管理体系认证证书得1分，否则得0分；</w:t>
            </w:r>
          </w:p>
          <w:p>
            <w:pPr>
              <w:pStyle w:val="126"/>
              <w:numPr>
                <w:ilvl w:val="0"/>
                <w:numId w:val="18"/>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投标企业具有ISO27001 信息安全管理体系认证证书得1分，否则得0分；</w:t>
            </w:r>
          </w:p>
          <w:p>
            <w:pPr>
              <w:pStyle w:val="126"/>
              <w:numPr>
                <w:ilvl w:val="0"/>
                <w:numId w:val="18"/>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投标企业具有信息技术服务运行维护标准符合性证书（ITSS）得1分，否则得0分；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7分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著作权</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投标企业能够提供在旅游行业信息化应用方面相关软件著作权，能提供6项（含6项）及以上得7分；能提供</w:t>
            </w:r>
            <w:r>
              <w:rPr>
                <w:rFonts w:ascii="仿宋" w:hAnsi="仿宋" w:eastAsia="仿宋" w:cs="Times New Roman"/>
                <w:sz w:val="24"/>
                <w:szCs w:val="24"/>
              </w:rPr>
              <w:t>4</w:t>
            </w:r>
            <w:r>
              <w:rPr>
                <w:rFonts w:hint="eastAsia" w:ascii="仿宋" w:hAnsi="仿宋" w:eastAsia="仿宋" w:cs="Times New Roman"/>
                <w:sz w:val="24"/>
                <w:szCs w:val="24"/>
              </w:rPr>
              <w:t>项（含4项）及以上得5分，</w:t>
            </w:r>
            <w:r>
              <w:rPr>
                <w:rFonts w:ascii="仿宋" w:hAnsi="仿宋" w:eastAsia="仿宋" w:cs="Times New Roman"/>
                <w:sz w:val="24"/>
                <w:szCs w:val="24"/>
              </w:rPr>
              <w:t>2</w:t>
            </w:r>
            <w:r>
              <w:rPr>
                <w:rFonts w:hint="eastAsia" w:ascii="仿宋" w:hAnsi="仿宋" w:eastAsia="仿宋" w:cs="Times New Roman"/>
                <w:sz w:val="24"/>
                <w:szCs w:val="24"/>
              </w:rPr>
              <w:t>项及以上（含2项）得3分，1项得1分。其余得0分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12分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业绩合同</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能够提供在智慧旅游、全域旅游或旅游信息化方面近三年实际案例合同，案例合同额超过2000万元（含）的，每提供一个合同得3分；案例合同额超过1000万元（含）的，每提供一个合同得2分；案例合同额超过400万元（含）的 ，每提供一个合同得1分；不重复计算，最多得12分。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所有合同的甲方均须为最终用户，转包合同无效。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公司荣誉</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投标企业提供近三年来在旅游信息化行业应用或旅游信息化项目所获得的奖项证明，提供5个以上奖项；得3分；提供3个以上（含3个）；得2分；提供1个以上（含1个）；得1分。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奖项证明需要复印件加盖公章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195" w:type="dxa"/>
            <w:vMerge w:val="restart"/>
            <w:vAlign w:val="center"/>
          </w:tcPr>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技术实施方案（15%）</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4分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整体设计</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对整个系统软硬件平台总体构架，进行详细、可行、有针对性的分析，并得出设计总体架构，至少包括软件平台、系统硬件配置方案、网络系统方案等。得0-2分。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系统建设技术路线，技术要求；符合招标文件的每条得0.5分，共2分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流程设计</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准确理解招标人业务需求，业务流程和数据分析透切，系统设计先进完整详细、软件体系结构科学合理、安全性好、扩展性强得0-2分。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5分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软件功能</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各个子系统的划分和设计内容符合相关标准要求，设计方案包括技术要求中所列的全部子系统功能，且内容详细，思路清晰；得0-5分。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4分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实施能力</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投标企业针对本项目设置有专门的实施组织机构，人员配置合理、科学，满足项目需求；得2分。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投标企业针对本项目具有详细的实施计划，完善的施工方案和高效的项目管理制度的；得2分。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195" w:type="dxa"/>
            <w:vAlign w:val="center"/>
          </w:tcPr>
          <w:p>
            <w:pPr>
              <w:spacing w:line="360" w:lineRule="auto"/>
              <w:rPr>
                <w:rFonts w:ascii="仿宋" w:hAnsi="仿宋" w:eastAsia="仿宋" w:cs="Times New Roman"/>
                <w:b/>
                <w:sz w:val="24"/>
                <w:szCs w:val="24"/>
              </w:rPr>
            </w:pPr>
            <w:r>
              <w:rPr>
                <w:rFonts w:hint="eastAsia" w:ascii="仿宋" w:hAnsi="仿宋" w:eastAsia="仿宋" w:cs="Times New Roman"/>
                <w:b/>
                <w:sz w:val="24"/>
                <w:szCs w:val="24"/>
              </w:rPr>
              <w:t>系统演示（15%）</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15分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系统演示</w:t>
            </w:r>
          </w:p>
        </w:tc>
        <w:tc>
          <w:tcPr>
            <w:tcW w:w="6608" w:type="dxa"/>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投保企业必须演示真实系统（演示系统可以是投标人以往项目业绩），原型系统或PPT演示不得分,演示时间不得超过20分钟；供应商需自备笔记本、移动终端、3G或4G无线上网卡等演示设备：</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旅游资讯系统：需演示功能包含但不限于旅游概览、在线预订、旅游指南、旅游攻略、虚拟游；得0-5分。</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微信应用：需演示功能包含但不限于旅游资讯、在线预订、景区介绍、微服务；得0-3分。</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旅游APP：需演示功能包含但不限于景区地图、导游导览、语音讲解等功能；得0-4分。</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公共服务平台：需演示功能包含但不限于旅游商品展示、旅游商品预订、订单管理、商家管理、电子结算；得0-3分。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195" w:type="dxa"/>
            <w:vMerge w:val="restart"/>
            <w:vAlign w:val="center"/>
          </w:tcPr>
          <w:p>
            <w:pPr>
              <w:spacing w:line="360" w:lineRule="auto"/>
              <w:rPr>
                <w:rFonts w:ascii="仿宋" w:hAnsi="仿宋" w:eastAsia="仿宋" w:cs="Times New Roman"/>
                <w:b/>
                <w:sz w:val="24"/>
                <w:szCs w:val="24"/>
              </w:rPr>
            </w:pPr>
            <w:r>
              <w:rPr>
                <w:rFonts w:hint="eastAsia" w:ascii="仿宋" w:hAnsi="仿宋" w:eastAsia="仿宋" w:cs="Times New Roman"/>
                <w:b/>
                <w:sz w:val="24"/>
                <w:szCs w:val="24"/>
              </w:rPr>
              <w:t>培训及售后服务</w:t>
            </w: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（10%）</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8分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培训及售后服务</w:t>
            </w:r>
          </w:p>
        </w:tc>
        <w:tc>
          <w:tcPr>
            <w:tcW w:w="6608" w:type="dxa"/>
            <w:vAlign w:val="center"/>
          </w:tcPr>
          <w:p>
            <w:pPr>
              <w:pStyle w:val="126"/>
              <w:numPr>
                <w:ilvl w:val="0"/>
                <w:numId w:val="20"/>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根据投标企业针对本项目技术培训方案的全面性、详细性和可操作性评分；得0-3分。</w:t>
            </w:r>
          </w:p>
          <w:p>
            <w:pPr>
              <w:pStyle w:val="126"/>
              <w:numPr>
                <w:ilvl w:val="0"/>
                <w:numId w:val="20"/>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投标企业售后服务方案部分；总得5分。其中：</w:t>
            </w:r>
          </w:p>
          <w:p>
            <w:pPr>
              <w:pStyle w:val="126"/>
              <w:numPr>
                <w:ilvl w:val="0"/>
                <w:numId w:val="21"/>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投标企业响应招标文件中的服务内容、响应方式、响应时间、人员分配方案进行详细说明；得0-3分</w:t>
            </w:r>
          </w:p>
          <w:p>
            <w:pPr>
              <w:pStyle w:val="126"/>
              <w:numPr>
                <w:ilvl w:val="0"/>
                <w:numId w:val="21"/>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投标企业在项目地的售后服务网点能够对项目运维服务作出承诺；得2分，否则不得分。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异地旅游推广</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要求投标企业承诺在系统维护期间能够在全国范围内， 5个区县级（含5个）以上城市或5A级景区的旅游资讯平台、旅游APP等渠道定期，推广禹州旅游资讯，旅游活动信息；得2分。</w:t>
            </w:r>
          </w:p>
        </w:tc>
      </w:tr>
    </w:tbl>
    <w:p>
      <w:pPr>
        <w:pStyle w:val="125"/>
        <w:spacing w:before="120" w:after="120" w:line="360" w:lineRule="auto"/>
        <w:ind w:firstLine="480"/>
        <w:rPr>
          <w:rFonts w:ascii="仿宋" w:hAnsi="仿宋" w:eastAsia="仿宋"/>
          <w:color w:val="FF0000"/>
        </w:rPr>
      </w:pPr>
      <w:r>
        <w:rPr>
          <w:rFonts w:hint="eastAsia" w:ascii="仿宋" w:hAnsi="仿宋" w:eastAsia="仿宋"/>
          <w:color w:val="FF0000"/>
        </w:rPr>
        <w:t>特别提示：评分表中所涉及到的证件未注明复印件的投标人在开标时候均须携带原件，未提供原件者不得分；</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360" w:lineRule="auto"/>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 xml:space="preserve">第九部分　投标文件内容及组成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spacing w:line="360" w:lineRule="auto"/>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（1）2016年度经审计的财务报告复印件，包括“四表一注”，即资产负债表、利润表、现金流量表、所有者权益变动表及其附注，或基本开户银行出具的资信证明。（法人投标提供）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（1）税务登记证副本复印件（三证合一的企业提供营业执照副本复印件）和</w:t>
      </w:r>
      <w:r>
        <w:rPr>
          <w:rFonts w:hint="eastAsia" w:ascii="仿宋" w:hAnsi="仿宋" w:eastAsia="仿宋" w:cs="宋体"/>
          <w:b/>
          <w:bCs/>
          <w:color w:val="FF0000"/>
          <w:sz w:val="24"/>
          <w:szCs w:val="24"/>
          <w:lang w:val="zh-CN"/>
        </w:rPr>
        <w:t>投标截止时间前三个月内任何一个月</w:t>
      </w:r>
      <w:r>
        <w:rPr>
          <w:rFonts w:hint="eastAsia" w:ascii="仿宋" w:hAnsi="仿宋" w:eastAsia="仿宋" w:cs="宋体"/>
          <w:bCs/>
          <w:color w:val="FF0000"/>
          <w:sz w:val="24"/>
          <w:szCs w:val="24"/>
          <w:lang w:val="zh-CN"/>
        </w:rPr>
        <w:t>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w:t>
      </w:r>
      <w:r>
        <w:rPr>
          <w:rFonts w:hint="eastAsia" w:ascii="仿宋" w:hAnsi="仿宋" w:eastAsia="仿宋" w:cs="宋体"/>
          <w:b/>
          <w:bCs/>
          <w:color w:val="FF0000"/>
          <w:sz w:val="24"/>
          <w:szCs w:val="24"/>
          <w:lang w:val="zh-CN"/>
        </w:rPr>
        <w:t>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技术人员的职称证书复印件、人员社保缴纳证明复印件等。（招标文件另外有明确要求的提供，没有要求的不提供）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widowControl/>
        <w:spacing w:line="360" w:lineRule="auto"/>
        <w:jc w:val="left"/>
        <w:rPr>
          <w:rFonts w:ascii="仿宋" w:hAnsi="仿宋" w:eastAsia="仿宋" w:cs="宋体"/>
          <w:color w:val="FF0000"/>
          <w:sz w:val="24"/>
          <w:szCs w:val="24"/>
          <w:lang w:val="zh-CN"/>
        </w:rPr>
      </w:pPr>
      <w:r>
        <w:rPr>
          <w:rFonts w:ascii="仿宋" w:hAnsi="仿宋" w:eastAsia="仿宋" w:cs="宋体"/>
          <w:color w:val="FF0000"/>
          <w:sz w:val="24"/>
          <w:szCs w:val="24"/>
          <w:lang w:val="zh-CN"/>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widowControl/>
        <w:spacing w:line="360" w:lineRule="auto"/>
        <w:jc w:val="left"/>
        <w:rPr>
          <w:rFonts w:ascii="仿宋" w:hAnsi="仿宋" w:eastAsia="仿宋" w:cs="宋体"/>
          <w:sz w:val="24"/>
          <w:szCs w:val="24"/>
          <w:lang w:val="zh-CN"/>
        </w:rPr>
      </w:pPr>
      <w:r>
        <w:rPr>
          <w:rFonts w:ascii="仿宋" w:hAnsi="仿宋" w:eastAsia="仿宋" w:cs="宋体"/>
          <w:sz w:val="24"/>
          <w:szCs w:val="24"/>
          <w:lang w:val="zh-CN"/>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spacing w:line="360" w:lineRule="auto"/>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360" w:lineRule="auto"/>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360" w:lineRule="auto"/>
        <w:rPr>
          <w:rFonts w:ascii="仿宋" w:hAnsi="仿宋" w:eastAsia="仿宋" w:cs="仿宋_GB2312"/>
          <w:sz w:val="24"/>
          <w:szCs w:val="24"/>
        </w:rPr>
      </w:pP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确   认   函</w:t>
      </w:r>
    </w:p>
    <w:p>
      <w:pPr>
        <w:spacing w:line="360" w:lineRule="auto"/>
        <w:rPr>
          <w:rFonts w:ascii="仿宋" w:hAnsi="仿宋" w:eastAsia="仿宋" w:cs="仿宋_GB2312"/>
          <w:sz w:val="24"/>
          <w:szCs w:val="24"/>
        </w:rPr>
      </w:pPr>
    </w:p>
    <w:p>
      <w:pPr>
        <w:spacing w:line="360" w:lineRule="auto"/>
        <w:rPr>
          <w:rFonts w:ascii="仿宋" w:hAnsi="仿宋" w:eastAsia="仿宋" w:cs="仿宋_GB2312"/>
          <w:sz w:val="24"/>
          <w:szCs w:val="24"/>
        </w:rPr>
      </w:pPr>
    </w:p>
    <w:p>
      <w:pPr>
        <w:spacing w:line="360" w:lineRule="auto"/>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360" w:lineRule="auto"/>
        <w:rPr>
          <w:rFonts w:ascii="仿宋" w:hAnsi="仿宋" w:eastAsia="仿宋" w:cs="仿宋_GB2312"/>
          <w:sz w:val="24"/>
          <w:szCs w:val="24"/>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ind w:firstLine="4080" w:firstLineChars="170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360" w:lineRule="auto"/>
        <w:rPr>
          <w:rFonts w:ascii="仿宋" w:hAnsi="仿宋" w:eastAsia="仿宋" w:cs="仿宋_GB2312"/>
          <w:sz w:val="24"/>
          <w:szCs w:val="24"/>
        </w:rPr>
      </w:pP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年  月  日</w:t>
      </w:r>
    </w:p>
    <w:p>
      <w:pPr>
        <w:widowControl/>
        <w:jc w:val="left"/>
        <w:rPr>
          <w:rFonts w:ascii="仿宋" w:hAnsi="仿宋" w:eastAsia="仿宋" w:cs="仿宋_GB2312"/>
          <w:sz w:val="24"/>
          <w:szCs w:val="24"/>
        </w:rPr>
      </w:pPr>
      <w:r>
        <w:rPr>
          <w:rFonts w:ascii="仿宋" w:hAnsi="仿宋" w:eastAsia="仿宋" w:cs="仿宋_GB2312"/>
          <w:sz w:val="24"/>
          <w:szCs w:val="24"/>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spacing w:line="360" w:lineRule="auto"/>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360" w:lineRule="auto"/>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360" w:lineRule="auto"/>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cs="宋体"/>
                <w:sz w:val="24"/>
                <w:szCs w:val="24"/>
                <w:lang w:val="zh-CN"/>
              </w:rPr>
            </w:pPr>
            <w:r>
              <w:rPr>
                <w:rFonts w:hint="eastAsia" w:ascii="仿宋" w:hAnsi="仿宋" w:eastAsia="仿宋" w:cs="宋体"/>
                <w:sz w:val="24"/>
                <w:szCs w:val="24"/>
                <w:lang w:val="zh-CN"/>
              </w:rPr>
              <w:t>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360" w:lineRule="auto"/>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auto"/>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auto"/>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auto"/>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10</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19A"/>
    <w:multiLevelType w:val="multilevel"/>
    <w:tmpl w:val="024C419A"/>
    <w:lvl w:ilvl="0" w:tentative="0">
      <w:start w:val="1"/>
      <w:numFmt w:val="decimal"/>
      <w:lvlText w:val="%1、"/>
      <w:lvlJc w:val="left"/>
      <w:pPr>
        <w:ind w:left="1081" w:hanging="720"/>
      </w:pPr>
      <w:rPr>
        <w:rFonts w:hint="default"/>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abstractNum w:abstractNumId="1">
    <w:nsid w:val="0E3374D7"/>
    <w:multiLevelType w:val="multilevel"/>
    <w:tmpl w:val="0E3374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1047D8"/>
    <w:multiLevelType w:val="multilevel"/>
    <w:tmpl w:val="151047D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BFF4118"/>
    <w:multiLevelType w:val="multilevel"/>
    <w:tmpl w:val="1BFF41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BC0128"/>
    <w:multiLevelType w:val="multilevel"/>
    <w:tmpl w:val="24BC0128"/>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6452502"/>
    <w:multiLevelType w:val="multilevel"/>
    <w:tmpl w:val="3645250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6E66602"/>
    <w:multiLevelType w:val="multilevel"/>
    <w:tmpl w:val="36E6660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A8E1D99"/>
    <w:multiLevelType w:val="multilevel"/>
    <w:tmpl w:val="3A8E1D9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14954E6"/>
    <w:multiLevelType w:val="multilevel"/>
    <w:tmpl w:val="414954E6"/>
    <w:lvl w:ilvl="0" w:tentative="0">
      <w:start w:val="1"/>
      <w:numFmt w:val="decimal"/>
      <w:lvlText w:val="%1"/>
      <w:lvlJc w:val="left"/>
      <w:pPr>
        <w:ind w:left="425" w:hanging="425"/>
      </w:pPr>
      <w:rPr>
        <w:rFonts w:hint="eastAsia"/>
        <w:b/>
        <w:bCs/>
        <w:sz w:val="24"/>
        <w:szCs w:val="24"/>
      </w:rPr>
    </w:lvl>
    <w:lvl w:ilvl="1" w:tentative="0">
      <w:start w:val="1"/>
      <w:numFmt w:val="decimal"/>
      <w:lvlText w:val="%1.%2"/>
      <w:lvlJc w:val="left"/>
      <w:pPr>
        <w:ind w:left="992" w:hanging="567"/>
      </w:pPr>
      <w:rPr>
        <w:rFonts w:hint="eastAsia"/>
        <w:b/>
        <w:bCs/>
        <w:sz w:val="24"/>
        <w:szCs w:val="24"/>
      </w:rPr>
    </w:lvl>
    <w:lvl w:ilvl="2" w:tentative="0">
      <w:start w:val="1"/>
      <w:numFmt w:val="decimal"/>
      <w:lvlText w:val="%1.%2.%3"/>
      <w:lvlJc w:val="left"/>
      <w:pPr>
        <w:ind w:left="1418" w:hanging="567"/>
      </w:pPr>
      <w:rPr>
        <w:rFonts w:hint="eastAsia"/>
        <w:b/>
        <w:bCs/>
        <w:color w:val="auto"/>
        <w:sz w:val="24"/>
        <w:szCs w:val="24"/>
      </w:rPr>
    </w:lvl>
    <w:lvl w:ilvl="3" w:tentative="0">
      <w:start w:val="1"/>
      <w:numFmt w:val="decimal"/>
      <w:lvlText w:val="%1.%2.%3.%4"/>
      <w:lvlJc w:val="left"/>
      <w:pPr>
        <w:ind w:left="1984" w:hanging="708"/>
      </w:pPr>
      <w:rPr>
        <w:rFonts w:hint="eastAsia"/>
        <w:b/>
        <w:bCs/>
        <w:sz w:val="24"/>
        <w:szCs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42185E2A"/>
    <w:multiLevelType w:val="multilevel"/>
    <w:tmpl w:val="42185E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A1C6A44"/>
    <w:multiLevelType w:val="multilevel"/>
    <w:tmpl w:val="4A1C6A4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B844713"/>
    <w:multiLevelType w:val="multilevel"/>
    <w:tmpl w:val="4B84471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2490A16"/>
    <w:multiLevelType w:val="multilevel"/>
    <w:tmpl w:val="52490A16"/>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55FE2C7E"/>
    <w:multiLevelType w:val="multilevel"/>
    <w:tmpl w:val="55FE2C7E"/>
    <w:lvl w:ilvl="0" w:tentative="0">
      <w:start w:val="1"/>
      <w:numFmt w:val="decimal"/>
      <w:lvlText w:val="%1"/>
      <w:lvlJc w:val="left"/>
      <w:pPr>
        <w:ind w:left="425" w:hanging="425"/>
      </w:pPr>
      <w:rPr>
        <w:rFonts w:hint="eastAsia"/>
        <w:b/>
        <w:bCs/>
        <w:sz w:val="24"/>
        <w:szCs w:val="24"/>
      </w:rPr>
    </w:lvl>
    <w:lvl w:ilvl="1" w:tentative="0">
      <w:start w:val="1"/>
      <w:numFmt w:val="decimal"/>
      <w:lvlText w:val="%1.%2"/>
      <w:lvlJc w:val="left"/>
      <w:pPr>
        <w:ind w:left="992" w:hanging="567"/>
      </w:pPr>
      <w:rPr>
        <w:rFonts w:hint="eastAsia"/>
        <w:b/>
        <w:bCs/>
        <w:sz w:val="24"/>
        <w:szCs w:val="24"/>
      </w:rPr>
    </w:lvl>
    <w:lvl w:ilvl="2" w:tentative="0">
      <w:start w:val="1"/>
      <w:numFmt w:val="decimal"/>
      <w:lvlText w:val="%1.%2.%3"/>
      <w:lvlJc w:val="left"/>
      <w:pPr>
        <w:ind w:left="1418" w:hanging="567"/>
      </w:pPr>
      <w:rPr>
        <w:rFonts w:hint="eastAsia"/>
        <w:b/>
        <w:bCs/>
        <w:color w:val="auto"/>
        <w:sz w:val="24"/>
        <w:szCs w:val="24"/>
      </w:rPr>
    </w:lvl>
    <w:lvl w:ilvl="3" w:tentative="0">
      <w:start w:val="1"/>
      <w:numFmt w:val="decimal"/>
      <w:lvlText w:val="%1.%2.%3.%4"/>
      <w:lvlJc w:val="left"/>
      <w:pPr>
        <w:ind w:left="1984" w:hanging="708"/>
      </w:pPr>
      <w:rPr>
        <w:rFonts w:hint="eastAsia"/>
        <w:b/>
        <w:bCs/>
        <w:sz w:val="24"/>
        <w:szCs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6E374A4"/>
    <w:multiLevelType w:val="singleLevel"/>
    <w:tmpl w:val="56E374A4"/>
    <w:lvl w:ilvl="0" w:tentative="0">
      <w:start w:val="9"/>
      <w:numFmt w:val="decimal"/>
      <w:pStyle w:val="119"/>
      <w:suff w:val="nothing"/>
      <w:lvlText w:val="%1、"/>
      <w:lvlJc w:val="left"/>
    </w:lvl>
  </w:abstractNum>
  <w:abstractNum w:abstractNumId="16">
    <w:nsid w:val="63AE5A3F"/>
    <w:multiLevelType w:val="multilevel"/>
    <w:tmpl w:val="63AE5A3F"/>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6CDF7E12"/>
    <w:multiLevelType w:val="multilevel"/>
    <w:tmpl w:val="6CDF7E1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6EEC2DB1"/>
    <w:multiLevelType w:val="multilevel"/>
    <w:tmpl w:val="6EEC2DB1"/>
    <w:lvl w:ilvl="0" w:tentative="0">
      <w:start w:val="1"/>
      <w:numFmt w:val="decimal"/>
      <w:lvlText w:val="%1"/>
      <w:lvlJc w:val="left"/>
      <w:pPr>
        <w:ind w:left="425" w:hanging="425"/>
      </w:pPr>
      <w:rPr>
        <w:rFonts w:hint="eastAsia"/>
        <w:b/>
        <w:bCs/>
        <w:sz w:val="24"/>
        <w:szCs w:val="24"/>
      </w:rPr>
    </w:lvl>
    <w:lvl w:ilvl="1" w:tentative="0">
      <w:start w:val="1"/>
      <w:numFmt w:val="decimal"/>
      <w:lvlText w:val="%1.%2"/>
      <w:lvlJc w:val="left"/>
      <w:pPr>
        <w:ind w:left="992" w:hanging="567"/>
      </w:pPr>
      <w:rPr>
        <w:rFonts w:hint="eastAsia"/>
        <w:b/>
        <w:bCs/>
        <w:sz w:val="24"/>
        <w:szCs w:val="24"/>
      </w:rPr>
    </w:lvl>
    <w:lvl w:ilvl="2" w:tentative="0">
      <w:start w:val="1"/>
      <w:numFmt w:val="decimal"/>
      <w:lvlText w:val="%1.%2.%3"/>
      <w:lvlJc w:val="left"/>
      <w:pPr>
        <w:ind w:left="1418" w:hanging="567"/>
      </w:pPr>
      <w:rPr>
        <w:rFonts w:hint="eastAsia"/>
        <w:b/>
        <w:bCs/>
        <w:color w:val="auto"/>
        <w:sz w:val="24"/>
        <w:szCs w:val="24"/>
      </w:rPr>
    </w:lvl>
    <w:lvl w:ilvl="3" w:tentative="0">
      <w:start w:val="1"/>
      <w:numFmt w:val="decimal"/>
      <w:lvlText w:val="%1.%2.%3.%4"/>
      <w:lvlJc w:val="left"/>
      <w:pPr>
        <w:ind w:left="1984" w:hanging="708"/>
      </w:pPr>
      <w:rPr>
        <w:rFonts w:hint="eastAsia"/>
        <w:b/>
        <w:bCs/>
        <w:sz w:val="24"/>
        <w:szCs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6FDB7A87"/>
    <w:multiLevelType w:val="multilevel"/>
    <w:tmpl w:val="6FDB7A8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7E1126EA"/>
    <w:multiLevelType w:val="multilevel"/>
    <w:tmpl w:val="7E1126EA"/>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num w:numId="1">
    <w:abstractNumId w:val="15"/>
  </w:num>
  <w:num w:numId="2">
    <w:abstractNumId w:val="5"/>
  </w:num>
  <w:num w:numId="3">
    <w:abstractNumId w:val="20"/>
  </w:num>
  <w:num w:numId="4">
    <w:abstractNumId w:val="19"/>
  </w:num>
  <w:num w:numId="5">
    <w:abstractNumId w:val="14"/>
  </w:num>
  <w:num w:numId="6">
    <w:abstractNumId w:val="16"/>
  </w:num>
  <w:num w:numId="7">
    <w:abstractNumId w:val="18"/>
  </w:num>
  <w:num w:numId="8">
    <w:abstractNumId w:val="7"/>
  </w:num>
  <w:num w:numId="9">
    <w:abstractNumId w:val="11"/>
  </w:num>
  <w:num w:numId="10">
    <w:abstractNumId w:val="2"/>
  </w:num>
  <w:num w:numId="11">
    <w:abstractNumId w:val="13"/>
  </w:num>
  <w:num w:numId="12">
    <w:abstractNumId w:val="8"/>
  </w:num>
  <w:num w:numId="13">
    <w:abstractNumId w:val="17"/>
  </w:num>
  <w:num w:numId="14">
    <w:abstractNumId w:val="12"/>
  </w:num>
  <w:num w:numId="15">
    <w:abstractNumId w:val="9"/>
  </w:num>
  <w:num w:numId="16">
    <w:abstractNumId w:val="0"/>
  </w:num>
  <w:num w:numId="17">
    <w:abstractNumId w:val="3"/>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14"/>
    <w:rsid w:val="00005073"/>
    <w:rsid w:val="00006C42"/>
    <w:rsid w:val="0001125C"/>
    <w:rsid w:val="0001130F"/>
    <w:rsid w:val="000166A7"/>
    <w:rsid w:val="0002009C"/>
    <w:rsid w:val="00020B45"/>
    <w:rsid w:val="00020CA6"/>
    <w:rsid w:val="00022295"/>
    <w:rsid w:val="00023F62"/>
    <w:rsid w:val="00026F37"/>
    <w:rsid w:val="00027DC2"/>
    <w:rsid w:val="000403D3"/>
    <w:rsid w:val="0004040B"/>
    <w:rsid w:val="000419F1"/>
    <w:rsid w:val="00045C71"/>
    <w:rsid w:val="00046011"/>
    <w:rsid w:val="00046AEA"/>
    <w:rsid w:val="000521E2"/>
    <w:rsid w:val="00053691"/>
    <w:rsid w:val="00055FE9"/>
    <w:rsid w:val="00057824"/>
    <w:rsid w:val="00062FB0"/>
    <w:rsid w:val="00062FB4"/>
    <w:rsid w:val="000636D4"/>
    <w:rsid w:val="00064349"/>
    <w:rsid w:val="00067144"/>
    <w:rsid w:val="00070CCA"/>
    <w:rsid w:val="0007139F"/>
    <w:rsid w:val="00072DE0"/>
    <w:rsid w:val="00077F54"/>
    <w:rsid w:val="00082E72"/>
    <w:rsid w:val="00083AE7"/>
    <w:rsid w:val="00087224"/>
    <w:rsid w:val="000953C4"/>
    <w:rsid w:val="0009644A"/>
    <w:rsid w:val="000A4A5C"/>
    <w:rsid w:val="000B3B82"/>
    <w:rsid w:val="000B67D8"/>
    <w:rsid w:val="000C077B"/>
    <w:rsid w:val="000C1C68"/>
    <w:rsid w:val="000C669E"/>
    <w:rsid w:val="000C6EDB"/>
    <w:rsid w:val="000C772A"/>
    <w:rsid w:val="000E1B5F"/>
    <w:rsid w:val="000E3F4F"/>
    <w:rsid w:val="000E55FF"/>
    <w:rsid w:val="000F33DC"/>
    <w:rsid w:val="000F3A53"/>
    <w:rsid w:val="000F4970"/>
    <w:rsid w:val="001014B9"/>
    <w:rsid w:val="00104F1C"/>
    <w:rsid w:val="00106CF7"/>
    <w:rsid w:val="0011013C"/>
    <w:rsid w:val="00110E63"/>
    <w:rsid w:val="00116150"/>
    <w:rsid w:val="00122CAA"/>
    <w:rsid w:val="00124B8A"/>
    <w:rsid w:val="00130F96"/>
    <w:rsid w:val="00134A1E"/>
    <w:rsid w:val="001371EA"/>
    <w:rsid w:val="0013743A"/>
    <w:rsid w:val="00140518"/>
    <w:rsid w:val="00142D29"/>
    <w:rsid w:val="00143993"/>
    <w:rsid w:val="00151622"/>
    <w:rsid w:val="00151EA5"/>
    <w:rsid w:val="001547B1"/>
    <w:rsid w:val="00154998"/>
    <w:rsid w:val="0016013C"/>
    <w:rsid w:val="00161BFD"/>
    <w:rsid w:val="00164B95"/>
    <w:rsid w:val="001675F5"/>
    <w:rsid w:val="00172177"/>
    <w:rsid w:val="00172A27"/>
    <w:rsid w:val="001752FE"/>
    <w:rsid w:val="001754C8"/>
    <w:rsid w:val="00177C1F"/>
    <w:rsid w:val="0018224B"/>
    <w:rsid w:val="001847B9"/>
    <w:rsid w:val="00186B61"/>
    <w:rsid w:val="001973FA"/>
    <w:rsid w:val="001976A7"/>
    <w:rsid w:val="001A0E1D"/>
    <w:rsid w:val="001A4068"/>
    <w:rsid w:val="001A6444"/>
    <w:rsid w:val="001A663A"/>
    <w:rsid w:val="001A7E89"/>
    <w:rsid w:val="001B0A65"/>
    <w:rsid w:val="001B2174"/>
    <w:rsid w:val="001B4D0B"/>
    <w:rsid w:val="001B4EFD"/>
    <w:rsid w:val="001B67B3"/>
    <w:rsid w:val="001B7C79"/>
    <w:rsid w:val="001C0978"/>
    <w:rsid w:val="001C154B"/>
    <w:rsid w:val="001C6CAC"/>
    <w:rsid w:val="001C7000"/>
    <w:rsid w:val="001D088E"/>
    <w:rsid w:val="001D5D3C"/>
    <w:rsid w:val="001D6434"/>
    <w:rsid w:val="001D6F1F"/>
    <w:rsid w:val="001D7D3E"/>
    <w:rsid w:val="001E177A"/>
    <w:rsid w:val="001E27C8"/>
    <w:rsid w:val="001E4102"/>
    <w:rsid w:val="001E7A2F"/>
    <w:rsid w:val="001F0999"/>
    <w:rsid w:val="001F4119"/>
    <w:rsid w:val="00204C8A"/>
    <w:rsid w:val="00206A68"/>
    <w:rsid w:val="00211101"/>
    <w:rsid w:val="002127CD"/>
    <w:rsid w:val="00212F48"/>
    <w:rsid w:val="00214318"/>
    <w:rsid w:val="002151ED"/>
    <w:rsid w:val="00221269"/>
    <w:rsid w:val="00221E4B"/>
    <w:rsid w:val="002242F7"/>
    <w:rsid w:val="002306FE"/>
    <w:rsid w:val="002309C4"/>
    <w:rsid w:val="00242B03"/>
    <w:rsid w:val="00246610"/>
    <w:rsid w:val="00250089"/>
    <w:rsid w:val="00251CA3"/>
    <w:rsid w:val="00255F64"/>
    <w:rsid w:val="00261F28"/>
    <w:rsid w:val="00265DC0"/>
    <w:rsid w:val="002661D5"/>
    <w:rsid w:val="0027580D"/>
    <w:rsid w:val="002821B7"/>
    <w:rsid w:val="00284351"/>
    <w:rsid w:val="0028446B"/>
    <w:rsid w:val="002863D9"/>
    <w:rsid w:val="0028748B"/>
    <w:rsid w:val="00290622"/>
    <w:rsid w:val="002906D4"/>
    <w:rsid w:val="002934EE"/>
    <w:rsid w:val="002955C9"/>
    <w:rsid w:val="002960E6"/>
    <w:rsid w:val="00297AA7"/>
    <w:rsid w:val="002A0232"/>
    <w:rsid w:val="002A0FC7"/>
    <w:rsid w:val="002A1680"/>
    <w:rsid w:val="002A1D45"/>
    <w:rsid w:val="002A68EA"/>
    <w:rsid w:val="002B327C"/>
    <w:rsid w:val="002B3C52"/>
    <w:rsid w:val="002C394E"/>
    <w:rsid w:val="002C6567"/>
    <w:rsid w:val="002D0D9E"/>
    <w:rsid w:val="002E1B3B"/>
    <w:rsid w:val="002E20B1"/>
    <w:rsid w:val="002E537E"/>
    <w:rsid w:val="002E7E18"/>
    <w:rsid w:val="002E7E97"/>
    <w:rsid w:val="002F09FA"/>
    <w:rsid w:val="002F0E21"/>
    <w:rsid w:val="002F192D"/>
    <w:rsid w:val="002F1FFF"/>
    <w:rsid w:val="002F765A"/>
    <w:rsid w:val="003042B0"/>
    <w:rsid w:val="00304AFF"/>
    <w:rsid w:val="0030595B"/>
    <w:rsid w:val="00305CE7"/>
    <w:rsid w:val="0030605D"/>
    <w:rsid w:val="003107D1"/>
    <w:rsid w:val="00313787"/>
    <w:rsid w:val="0031396E"/>
    <w:rsid w:val="00314169"/>
    <w:rsid w:val="003142BA"/>
    <w:rsid w:val="00321C5F"/>
    <w:rsid w:val="00330EC5"/>
    <w:rsid w:val="003368CE"/>
    <w:rsid w:val="003409F1"/>
    <w:rsid w:val="00341261"/>
    <w:rsid w:val="00345492"/>
    <w:rsid w:val="00345696"/>
    <w:rsid w:val="00347DA9"/>
    <w:rsid w:val="00351160"/>
    <w:rsid w:val="003519E3"/>
    <w:rsid w:val="003529D7"/>
    <w:rsid w:val="0035408F"/>
    <w:rsid w:val="003549C6"/>
    <w:rsid w:val="003627BD"/>
    <w:rsid w:val="003641BD"/>
    <w:rsid w:val="00364C07"/>
    <w:rsid w:val="00366312"/>
    <w:rsid w:val="00372E9E"/>
    <w:rsid w:val="003740AC"/>
    <w:rsid w:val="00374736"/>
    <w:rsid w:val="00382C8C"/>
    <w:rsid w:val="003833B7"/>
    <w:rsid w:val="00387C99"/>
    <w:rsid w:val="003916FF"/>
    <w:rsid w:val="0039569F"/>
    <w:rsid w:val="003960A3"/>
    <w:rsid w:val="003A0F3C"/>
    <w:rsid w:val="003A10E9"/>
    <w:rsid w:val="003A1B91"/>
    <w:rsid w:val="003B04BB"/>
    <w:rsid w:val="003B1252"/>
    <w:rsid w:val="003B3A83"/>
    <w:rsid w:val="003B47A6"/>
    <w:rsid w:val="003B50BE"/>
    <w:rsid w:val="003B64CC"/>
    <w:rsid w:val="003C4853"/>
    <w:rsid w:val="003C5A03"/>
    <w:rsid w:val="003C5EE7"/>
    <w:rsid w:val="003C7064"/>
    <w:rsid w:val="003C79D4"/>
    <w:rsid w:val="003C7D47"/>
    <w:rsid w:val="003D25FE"/>
    <w:rsid w:val="003D28EF"/>
    <w:rsid w:val="003D49D9"/>
    <w:rsid w:val="003E3A00"/>
    <w:rsid w:val="003E4A55"/>
    <w:rsid w:val="003E6740"/>
    <w:rsid w:val="003E6D24"/>
    <w:rsid w:val="003E6F46"/>
    <w:rsid w:val="003E7A75"/>
    <w:rsid w:val="003F0074"/>
    <w:rsid w:val="003F0C6C"/>
    <w:rsid w:val="003F1146"/>
    <w:rsid w:val="003F1F34"/>
    <w:rsid w:val="003F552F"/>
    <w:rsid w:val="003F6604"/>
    <w:rsid w:val="003F6D77"/>
    <w:rsid w:val="003F7D48"/>
    <w:rsid w:val="004038C3"/>
    <w:rsid w:val="00403AF1"/>
    <w:rsid w:val="00404C55"/>
    <w:rsid w:val="00404FBF"/>
    <w:rsid w:val="004054B1"/>
    <w:rsid w:val="004072DE"/>
    <w:rsid w:val="0041597D"/>
    <w:rsid w:val="004173C2"/>
    <w:rsid w:val="004230F5"/>
    <w:rsid w:val="00423231"/>
    <w:rsid w:val="004236A4"/>
    <w:rsid w:val="00424558"/>
    <w:rsid w:val="004262CA"/>
    <w:rsid w:val="00431C98"/>
    <w:rsid w:val="00433B29"/>
    <w:rsid w:val="00435917"/>
    <w:rsid w:val="00441FCC"/>
    <w:rsid w:val="004424C4"/>
    <w:rsid w:val="00442525"/>
    <w:rsid w:val="00444DA0"/>
    <w:rsid w:val="00446922"/>
    <w:rsid w:val="00450590"/>
    <w:rsid w:val="00452535"/>
    <w:rsid w:val="004546DF"/>
    <w:rsid w:val="004578F2"/>
    <w:rsid w:val="004628DC"/>
    <w:rsid w:val="00466067"/>
    <w:rsid w:val="00467B81"/>
    <w:rsid w:val="004740AF"/>
    <w:rsid w:val="0047444E"/>
    <w:rsid w:val="00474B02"/>
    <w:rsid w:val="0047609A"/>
    <w:rsid w:val="00477945"/>
    <w:rsid w:val="00477A1A"/>
    <w:rsid w:val="00482422"/>
    <w:rsid w:val="00483F26"/>
    <w:rsid w:val="004860AA"/>
    <w:rsid w:val="00486226"/>
    <w:rsid w:val="0049332D"/>
    <w:rsid w:val="00493F1D"/>
    <w:rsid w:val="00493F4B"/>
    <w:rsid w:val="004950C4"/>
    <w:rsid w:val="004A25B3"/>
    <w:rsid w:val="004A41F5"/>
    <w:rsid w:val="004A5D1C"/>
    <w:rsid w:val="004B16A0"/>
    <w:rsid w:val="004B20F6"/>
    <w:rsid w:val="004B7534"/>
    <w:rsid w:val="004C5C48"/>
    <w:rsid w:val="004C699A"/>
    <w:rsid w:val="004C7375"/>
    <w:rsid w:val="004D39B1"/>
    <w:rsid w:val="004D5284"/>
    <w:rsid w:val="004D79E5"/>
    <w:rsid w:val="004D7EA1"/>
    <w:rsid w:val="004E1761"/>
    <w:rsid w:val="004E36B0"/>
    <w:rsid w:val="004E3895"/>
    <w:rsid w:val="004E76CE"/>
    <w:rsid w:val="004F0275"/>
    <w:rsid w:val="004F1CBC"/>
    <w:rsid w:val="00503082"/>
    <w:rsid w:val="005032D1"/>
    <w:rsid w:val="005067CB"/>
    <w:rsid w:val="00510B62"/>
    <w:rsid w:val="0051183E"/>
    <w:rsid w:val="005365BA"/>
    <w:rsid w:val="00536AC1"/>
    <w:rsid w:val="00540DBB"/>
    <w:rsid w:val="00541014"/>
    <w:rsid w:val="00544FFD"/>
    <w:rsid w:val="00546F35"/>
    <w:rsid w:val="00550EE4"/>
    <w:rsid w:val="00552ED5"/>
    <w:rsid w:val="005540F0"/>
    <w:rsid w:val="00554F2F"/>
    <w:rsid w:val="00561640"/>
    <w:rsid w:val="00562A43"/>
    <w:rsid w:val="00565ECC"/>
    <w:rsid w:val="00574F8B"/>
    <w:rsid w:val="00575253"/>
    <w:rsid w:val="00575C8B"/>
    <w:rsid w:val="0058621F"/>
    <w:rsid w:val="00587EFF"/>
    <w:rsid w:val="00590BFE"/>
    <w:rsid w:val="005937E8"/>
    <w:rsid w:val="00594DCA"/>
    <w:rsid w:val="005957A0"/>
    <w:rsid w:val="005A3789"/>
    <w:rsid w:val="005B24B8"/>
    <w:rsid w:val="005B468D"/>
    <w:rsid w:val="005B6893"/>
    <w:rsid w:val="005C036B"/>
    <w:rsid w:val="005C10DF"/>
    <w:rsid w:val="005C2F03"/>
    <w:rsid w:val="005C2F8C"/>
    <w:rsid w:val="005C6D73"/>
    <w:rsid w:val="005D0FB6"/>
    <w:rsid w:val="005E1E0A"/>
    <w:rsid w:val="005E4028"/>
    <w:rsid w:val="005E5778"/>
    <w:rsid w:val="005F251D"/>
    <w:rsid w:val="005F4D78"/>
    <w:rsid w:val="005F6B60"/>
    <w:rsid w:val="005F74A9"/>
    <w:rsid w:val="006030D5"/>
    <w:rsid w:val="00605ADD"/>
    <w:rsid w:val="00607D87"/>
    <w:rsid w:val="00622A0E"/>
    <w:rsid w:val="006250EA"/>
    <w:rsid w:val="006261F7"/>
    <w:rsid w:val="0063009C"/>
    <w:rsid w:val="00630AC6"/>
    <w:rsid w:val="00634599"/>
    <w:rsid w:val="00636B49"/>
    <w:rsid w:val="006379F9"/>
    <w:rsid w:val="00646529"/>
    <w:rsid w:val="00646B38"/>
    <w:rsid w:val="0064702D"/>
    <w:rsid w:val="006515EF"/>
    <w:rsid w:val="00657121"/>
    <w:rsid w:val="00661BD3"/>
    <w:rsid w:val="006625E6"/>
    <w:rsid w:val="00662E7A"/>
    <w:rsid w:val="006650A3"/>
    <w:rsid w:val="00666DBB"/>
    <w:rsid w:val="00683B0F"/>
    <w:rsid w:val="00685148"/>
    <w:rsid w:val="006875A8"/>
    <w:rsid w:val="00695884"/>
    <w:rsid w:val="006A20BB"/>
    <w:rsid w:val="006A23F5"/>
    <w:rsid w:val="006A30E4"/>
    <w:rsid w:val="006A4C85"/>
    <w:rsid w:val="006A747E"/>
    <w:rsid w:val="006B0057"/>
    <w:rsid w:val="006B14D2"/>
    <w:rsid w:val="006B4647"/>
    <w:rsid w:val="006B4B6E"/>
    <w:rsid w:val="006C2C68"/>
    <w:rsid w:val="006D48A4"/>
    <w:rsid w:val="006D5582"/>
    <w:rsid w:val="006D6604"/>
    <w:rsid w:val="006E1D6A"/>
    <w:rsid w:val="006F5916"/>
    <w:rsid w:val="006F7EE9"/>
    <w:rsid w:val="00703534"/>
    <w:rsid w:val="007118C9"/>
    <w:rsid w:val="007124F8"/>
    <w:rsid w:val="007162F5"/>
    <w:rsid w:val="00722400"/>
    <w:rsid w:val="00727681"/>
    <w:rsid w:val="00734692"/>
    <w:rsid w:val="00735EED"/>
    <w:rsid w:val="00741DD5"/>
    <w:rsid w:val="00750CFE"/>
    <w:rsid w:val="00753295"/>
    <w:rsid w:val="00754E7A"/>
    <w:rsid w:val="00760963"/>
    <w:rsid w:val="00760FA1"/>
    <w:rsid w:val="00761889"/>
    <w:rsid w:val="00761F0F"/>
    <w:rsid w:val="0076239B"/>
    <w:rsid w:val="00762FA1"/>
    <w:rsid w:val="00766A27"/>
    <w:rsid w:val="00770D8C"/>
    <w:rsid w:val="00773976"/>
    <w:rsid w:val="007774C4"/>
    <w:rsid w:val="00780547"/>
    <w:rsid w:val="00782A9B"/>
    <w:rsid w:val="007859A2"/>
    <w:rsid w:val="00790633"/>
    <w:rsid w:val="00791DCC"/>
    <w:rsid w:val="00793BDD"/>
    <w:rsid w:val="007A04F0"/>
    <w:rsid w:val="007A3487"/>
    <w:rsid w:val="007A38E8"/>
    <w:rsid w:val="007A3CA9"/>
    <w:rsid w:val="007A6FAE"/>
    <w:rsid w:val="007B175D"/>
    <w:rsid w:val="007B21A4"/>
    <w:rsid w:val="007C2B76"/>
    <w:rsid w:val="007C5099"/>
    <w:rsid w:val="007C52B0"/>
    <w:rsid w:val="007D25EE"/>
    <w:rsid w:val="007D5FC5"/>
    <w:rsid w:val="007E4393"/>
    <w:rsid w:val="007E4EF4"/>
    <w:rsid w:val="007F4EC2"/>
    <w:rsid w:val="007F70A2"/>
    <w:rsid w:val="00800ADA"/>
    <w:rsid w:val="00801D5B"/>
    <w:rsid w:val="00803D7A"/>
    <w:rsid w:val="00806506"/>
    <w:rsid w:val="0081472F"/>
    <w:rsid w:val="00814BE2"/>
    <w:rsid w:val="00815625"/>
    <w:rsid w:val="008164B8"/>
    <w:rsid w:val="0082073A"/>
    <w:rsid w:val="00826D31"/>
    <w:rsid w:val="0082705F"/>
    <w:rsid w:val="008360BC"/>
    <w:rsid w:val="0083738D"/>
    <w:rsid w:val="0084214F"/>
    <w:rsid w:val="00844D70"/>
    <w:rsid w:val="008522A8"/>
    <w:rsid w:val="00852D27"/>
    <w:rsid w:val="008721E4"/>
    <w:rsid w:val="00872750"/>
    <w:rsid w:val="0087311C"/>
    <w:rsid w:val="00884ABA"/>
    <w:rsid w:val="00887771"/>
    <w:rsid w:val="00897A71"/>
    <w:rsid w:val="008A0ED2"/>
    <w:rsid w:val="008A14F9"/>
    <w:rsid w:val="008A4CE3"/>
    <w:rsid w:val="008A5086"/>
    <w:rsid w:val="008B21E7"/>
    <w:rsid w:val="008B2A82"/>
    <w:rsid w:val="008C3122"/>
    <w:rsid w:val="008C7B11"/>
    <w:rsid w:val="008E2D50"/>
    <w:rsid w:val="008E2ED0"/>
    <w:rsid w:val="008E310B"/>
    <w:rsid w:val="008E3D91"/>
    <w:rsid w:val="008E47DA"/>
    <w:rsid w:val="008E5D63"/>
    <w:rsid w:val="008E6B23"/>
    <w:rsid w:val="008F358F"/>
    <w:rsid w:val="008F5473"/>
    <w:rsid w:val="008F75A2"/>
    <w:rsid w:val="00900540"/>
    <w:rsid w:val="00904260"/>
    <w:rsid w:val="00904A6E"/>
    <w:rsid w:val="00913EB0"/>
    <w:rsid w:val="0091769C"/>
    <w:rsid w:val="009218E7"/>
    <w:rsid w:val="0093020C"/>
    <w:rsid w:val="00930CDA"/>
    <w:rsid w:val="009316EA"/>
    <w:rsid w:val="00936512"/>
    <w:rsid w:val="00943205"/>
    <w:rsid w:val="00943F0F"/>
    <w:rsid w:val="009509D5"/>
    <w:rsid w:val="00960806"/>
    <w:rsid w:val="009639B4"/>
    <w:rsid w:val="00967F2A"/>
    <w:rsid w:val="00972EAA"/>
    <w:rsid w:val="00980233"/>
    <w:rsid w:val="00980EAB"/>
    <w:rsid w:val="00981821"/>
    <w:rsid w:val="00983E60"/>
    <w:rsid w:val="0098400D"/>
    <w:rsid w:val="00984455"/>
    <w:rsid w:val="00985559"/>
    <w:rsid w:val="009902FC"/>
    <w:rsid w:val="00990CC5"/>
    <w:rsid w:val="009916FA"/>
    <w:rsid w:val="00991B2D"/>
    <w:rsid w:val="009922DE"/>
    <w:rsid w:val="009926DA"/>
    <w:rsid w:val="00997386"/>
    <w:rsid w:val="009A3538"/>
    <w:rsid w:val="009A6B63"/>
    <w:rsid w:val="009B3F80"/>
    <w:rsid w:val="009B4EA2"/>
    <w:rsid w:val="009B7948"/>
    <w:rsid w:val="009C08DA"/>
    <w:rsid w:val="009C1231"/>
    <w:rsid w:val="009D1155"/>
    <w:rsid w:val="009D1957"/>
    <w:rsid w:val="009D3146"/>
    <w:rsid w:val="009D4FA5"/>
    <w:rsid w:val="009D5754"/>
    <w:rsid w:val="009D77A3"/>
    <w:rsid w:val="009E09DB"/>
    <w:rsid w:val="009E1FB6"/>
    <w:rsid w:val="009E2EBB"/>
    <w:rsid w:val="009E6E3C"/>
    <w:rsid w:val="009F28A4"/>
    <w:rsid w:val="009F354C"/>
    <w:rsid w:val="009F58C1"/>
    <w:rsid w:val="00A00552"/>
    <w:rsid w:val="00A007A2"/>
    <w:rsid w:val="00A02FBB"/>
    <w:rsid w:val="00A1068A"/>
    <w:rsid w:val="00A12D56"/>
    <w:rsid w:val="00A157DB"/>
    <w:rsid w:val="00A16E49"/>
    <w:rsid w:val="00A20320"/>
    <w:rsid w:val="00A2125E"/>
    <w:rsid w:val="00A21581"/>
    <w:rsid w:val="00A23900"/>
    <w:rsid w:val="00A267B3"/>
    <w:rsid w:val="00A32183"/>
    <w:rsid w:val="00A4579E"/>
    <w:rsid w:val="00A475BA"/>
    <w:rsid w:val="00A51E2E"/>
    <w:rsid w:val="00A52ED4"/>
    <w:rsid w:val="00A535FA"/>
    <w:rsid w:val="00A54B4A"/>
    <w:rsid w:val="00A564A6"/>
    <w:rsid w:val="00A5710E"/>
    <w:rsid w:val="00A65071"/>
    <w:rsid w:val="00A65ADC"/>
    <w:rsid w:val="00A6791F"/>
    <w:rsid w:val="00A71C22"/>
    <w:rsid w:val="00A73A17"/>
    <w:rsid w:val="00A73BA7"/>
    <w:rsid w:val="00A76289"/>
    <w:rsid w:val="00A77008"/>
    <w:rsid w:val="00A7728B"/>
    <w:rsid w:val="00A81308"/>
    <w:rsid w:val="00A81876"/>
    <w:rsid w:val="00A81E8A"/>
    <w:rsid w:val="00A850DC"/>
    <w:rsid w:val="00A85F6C"/>
    <w:rsid w:val="00A86EF2"/>
    <w:rsid w:val="00AA467B"/>
    <w:rsid w:val="00AA5AC3"/>
    <w:rsid w:val="00AA642C"/>
    <w:rsid w:val="00AA6FFB"/>
    <w:rsid w:val="00AB3B8F"/>
    <w:rsid w:val="00AB615C"/>
    <w:rsid w:val="00AB7C9A"/>
    <w:rsid w:val="00AC0242"/>
    <w:rsid w:val="00AC1578"/>
    <w:rsid w:val="00AC1BB2"/>
    <w:rsid w:val="00AC41C1"/>
    <w:rsid w:val="00AD3E47"/>
    <w:rsid w:val="00AD5870"/>
    <w:rsid w:val="00AD7F6D"/>
    <w:rsid w:val="00AE10C6"/>
    <w:rsid w:val="00AE2D42"/>
    <w:rsid w:val="00AE41AE"/>
    <w:rsid w:val="00AE64F2"/>
    <w:rsid w:val="00AE7AA9"/>
    <w:rsid w:val="00AF19E3"/>
    <w:rsid w:val="00AF54D7"/>
    <w:rsid w:val="00AF55F2"/>
    <w:rsid w:val="00AF5BDA"/>
    <w:rsid w:val="00B01B85"/>
    <w:rsid w:val="00B04AED"/>
    <w:rsid w:val="00B05318"/>
    <w:rsid w:val="00B05735"/>
    <w:rsid w:val="00B058D0"/>
    <w:rsid w:val="00B129CD"/>
    <w:rsid w:val="00B17397"/>
    <w:rsid w:val="00B17D69"/>
    <w:rsid w:val="00B220C8"/>
    <w:rsid w:val="00B25BCC"/>
    <w:rsid w:val="00B266C9"/>
    <w:rsid w:val="00B26EC9"/>
    <w:rsid w:val="00B30198"/>
    <w:rsid w:val="00B30C8D"/>
    <w:rsid w:val="00B36A47"/>
    <w:rsid w:val="00B37BEE"/>
    <w:rsid w:val="00B37F59"/>
    <w:rsid w:val="00B40643"/>
    <w:rsid w:val="00B41B84"/>
    <w:rsid w:val="00B43DEA"/>
    <w:rsid w:val="00B5057B"/>
    <w:rsid w:val="00B53ADA"/>
    <w:rsid w:val="00B54834"/>
    <w:rsid w:val="00B57B14"/>
    <w:rsid w:val="00B641E4"/>
    <w:rsid w:val="00B67074"/>
    <w:rsid w:val="00B67263"/>
    <w:rsid w:val="00B679BC"/>
    <w:rsid w:val="00B67E1A"/>
    <w:rsid w:val="00B71DA1"/>
    <w:rsid w:val="00B80F79"/>
    <w:rsid w:val="00B810BA"/>
    <w:rsid w:val="00B85B04"/>
    <w:rsid w:val="00B90E3E"/>
    <w:rsid w:val="00B97B80"/>
    <w:rsid w:val="00B97D7A"/>
    <w:rsid w:val="00BA0037"/>
    <w:rsid w:val="00BA1104"/>
    <w:rsid w:val="00BA2A27"/>
    <w:rsid w:val="00BA4C44"/>
    <w:rsid w:val="00BA5006"/>
    <w:rsid w:val="00BA5E88"/>
    <w:rsid w:val="00BB15C9"/>
    <w:rsid w:val="00BB4037"/>
    <w:rsid w:val="00BB4153"/>
    <w:rsid w:val="00BC02CE"/>
    <w:rsid w:val="00BC292B"/>
    <w:rsid w:val="00BC3942"/>
    <w:rsid w:val="00BC761A"/>
    <w:rsid w:val="00BD1D8B"/>
    <w:rsid w:val="00BD33BB"/>
    <w:rsid w:val="00BD7CAD"/>
    <w:rsid w:val="00BE21A1"/>
    <w:rsid w:val="00BE3E20"/>
    <w:rsid w:val="00BE53BA"/>
    <w:rsid w:val="00BE60FC"/>
    <w:rsid w:val="00BE6842"/>
    <w:rsid w:val="00BE7841"/>
    <w:rsid w:val="00BF5C98"/>
    <w:rsid w:val="00C03A90"/>
    <w:rsid w:val="00C04493"/>
    <w:rsid w:val="00C0471C"/>
    <w:rsid w:val="00C119CB"/>
    <w:rsid w:val="00C21FF9"/>
    <w:rsid w:val="00C26061"/>
    <w:rsid w:val="00C26DFB"/>
    <w:rsid w:val="00C3340E"/>
    <w:rsid w:val="00C3452B"/>
    <w:rsid w:val="00C34FB2"/>
    <w:rsid w:val="00C432F7"/>
    <w:rsid w:val="00C44F97"/>
    <w:rsid w:val="00C5085A"/>
    <w:rsid w:val="00C53279"/>
    <w:rsid w:val="00C55FD8"/>
    <w:rsid w:val="00C57044"/>
    <w:rsid w:val="00C611F9"/>
    <w:rsid w:val="00C6232F"/>
    <w:rsid w:val="00C62A5B"/>
    <w:rsid w:val="00C65549"/>
    <w:rsid w:val="00C74EBE"/>
    <w:rsid w:val="00C75F1E"/>
    <w:rsid w:val="00C82C5E"/>
    <w:rsid w:val="00C8348B"/>
    <w:rsid w:val="00C868AE"/>
    <w:rsid w:val="00C87675"/>
    <w:rsid w:val="00C87BDF"/>
    <w:rsid w:val="00C90FE7"/>
    <w:rsid w:val="00C96C0D"/>
    <w:rsid w:val="00C97785"/>
    <w:rsid w:val="00CA09AB"/>
    <w:rsid w:val="00CA3B23"/>
    <w:rsid w:val="00CA6500"/>
    <w:rsid w:val="00CA6A90"/>
    <w:rsid w:val="00CB4A2D"/>
    <w:rsid w:val="00CC1CA1"/>
    <w:rsid w:val="00CC2853"/>
    <w:rsid w:val="00CC28C6"/>
    <w:rsid w:val="00CC5185"/>
    <w:rsid w:val="00CD0D02"/>
    <w:rsid w:val="00CD1E01"/>
    <w:rsid w:val="00CD1FA9"/>
    <w:rsid w:val="00CD452D"/>
    <w:rsid w:val="00CD47E3"/>
    <w:rsid w:val="00CD54F6"/>
    <w:rsid w:val="00CD5D55"/>
    <w:rsid w:val="00CE1650"/>
    <w:rsid w:val="00CE3305"/>
    <w:rsid w:val="00CE47AB"/>
    <w:rsid w:val="00CF3261"/>
    <w:rsid w:val="00CF5E05"/>
    <w:rsid w:val="00CF695D"/>
    <w:rsid w:val="00D00535"/>
    <w:rsid w:val="00D02AA0"/>
    <w:rsid w:val="00D03F5D"/>
    <w:rsid w:val="00D0562E"/>
    <w:rsid w:val="00D06F1E"/>
    <w:rsid w:val="00D0755B"/>
    <w:rsid w:val="00D107A6"/>
    <w:rsid w:val="00D1125D"/>
    <w:rsid w:val="00D12B77"/>
    <w:rsid w:val="00D21ADC"/>
    <w:rsid w:val="00D268A9"/>
    <w:rsid w:val="00D32EBE"/>
    <w:rsid w:val="00D330A9"/>
    <w:rsid w:val="00D4275F"/>
    <w:rsid w:val="00D43163"/>
    <w:rsid w:val="00D4757A"/>
    <w:rsid w:val="00D50A4E"/>
    <w:rsid w:val="00D51AD0"/>
    <w:rsid w:val="00D53C64"/>
    <w:rsid w:val="00D55605"/>
    <w:rsid w:val="00D56CF7"/>
    <w:rsid w:val="00D57D0F"/>
    <w:rsid w:val="00D609A9"/>
    <w:rsid w:val="00D61EAE"/>
    <w:rsid w:val="00D675B9"/>
    <w:rsid w:val="00D750EF"/>
    <w:rsid w:val="00D75C95"/>
    <w:rsid w:val="00D75F62"/>
    <w:rsid w:val="00D76FBA"/>
    <w:rsid w:val="00D77906"/>
    <w:rsid w:val="00D82171"/>
    <w:rsid w:val="00D82808"/>
    <w:rsid w:val="00D8780B"/>
    <w:rsid w:val="00D90599"/>
    <w:rsid w:val="00D92AD3"/>
    <w:rsid w:val="00D94CA3"/>
    <w:rsid w:val="00DA02C6"/>
    <w:rsid w:val="00DA1A8C"/>
    <w:rsid w:val="00DA241A"/>
    <w:rsid w:val="00DA457E"/>
    <w:rsid w:val="00DB629B"/>
    <w:rsid w:val="00DD2580"/>
    <w:rsid w:val="00DD6E6E"/>
    <w:rsid w:val="00DE07D0"/>
    <w:rsid w:val="00DE126A"/>
    <w:rsid w:val="00DE35F2"/>
    <w:rsid w:val="00DE7124"/>
    <w:rsid w:val="00DF1841"/>
    <w:rsid w:val="00DF47F4"/>
    <w:rsid w:val="00E0298B"/>
    <w:rsid w:val="00E04584"/>
    <w:rsid w:val="00E06002"/>
    <w:rsid w:val="00E06798"/>
    <w:rsid w:val="00E0770D"/>
    <w:rsid w:val="00E1120A"/>
    <w:rsid w:val="00E11C06"/>
    <w:rsid w:val="00E123FA"/>
    <w:rsid w:val="00E1299A"/>
    <w:rsid w:val="00E143A3"/>
    <w:rsid w:val="00E14C23"/>
    <w:rsid w:val="00E14E9C"/>
    <w:rsid w:val="00E2389C"/>
    <w:rsid w:val="00E23CF4"/>
    <w:rsid w:val="00E25A9D"/>
    <w:rsid w:val="00E26002"/>
    <w:rsid w:val="00E26285"/>
    <w:rsid w:val="00E27212"/>
    <w:rsid w:val="00E3560F"/>
    <w:rsid w:val="00E37BC4"/>
    <w:rsid w:val="00E427F0"/>
    <w:rsid w:val="00E437C1"/>
    <w:rsid w:val="00E4688A"/>
    <w:rsid w:val="00E547C8"/>
    <w:rsid w:val="00E55AAA"/>
    <w:rsid w:val="00E600E0"/>
    <w:rsid w:val="00E61FC1"/>
    <w:rsid w:val="00E623E1"/>
    <w:rsid w:val="00E641BF"/>
    <w:rsid w:val="00E650D1"/>
    <w:rsid w:val="00E660A5"/>
    <w:rsid w:val="00E70E82"/>
    <w:rsid w:val="00E7258E"/>
    <w:rsid w:val="00E7324E"/>
    <w:rsid w:val="00E752A2"/>
    <w:rsid w:val="00E76DD4"/>
    <w:rsid w:val="00E818EA"/>
    <w:rsid w:val="00E82D5D"/>
    <w:rsid w:val="00E85174"/>
    <w:rsid w:val="00E950A6"/>
    <w:rsid w:val="00E963E2"/>
    <w:rsid w:val="00E96FEF"/>
    <w:rsid w:val="00E972C5"/>
    <w:rsid w:val="00EA0F81"/>
    <w:rsid w:val="00EA56FA"/>
    <w:rsid w:val="00EC2B64"/>
    <w:rsid w:val="00EC3D46"/>
    <w:rsid w:val="00EC3E9B"/>
    <w:rsid w:val="00EC587E"/>
    <w:rsid w:val="00EC5E3C"/>
    <w:rsid w:val="00ED0966"/>
    <w:rsid w:val="00ED60CC"/>
    <w:rsid w:val="00EE065A"/>
    <w:rsid w:val="00EE26F3"/>
    <w:rsid w:val="00EE7108"/>
    <w:rsid w:val="00EE7355"/>
    <w:rsid w:val="00EE7959"/>
    <w:rsid w:val="00EF2939"/>
    <w:rsid w:val="00EF418C"/>
    <w:rsid w:val="00EF4AFB"/>
    <w:rsid w:val="00EF772A"/>
    <w:rsid w:val="00F13D28"/>
    <w:rsid w:val="00F14627"/>
    <w:rsid w:val="00F14BCF"/>
    <w:rsid w:val="00F15D01"/>
    <w:rsid w:val="00F160C9"/>
    <w:rsid w:val="00F16CA2"/>
    <w:rsid w:val="00F17538"/>
    <w:rsid w:val="00F227EA"/>
    <w:rsid w:val="00F24CF3"/>
    <w:rsid w:val="00F32B03"/>
    <w:rsid w:val="00F32C4F"/>
    <w:rsid w:val="00F35EE3"/>
    <w:rsid w:val="00F36026"/>
    <w:rsid w:val="00F37898"/>
    <w:rsid w:val="00F413A0"/>
    <w:rsid w:val="00F4561B"/>
    <w:rsid w:val="00F45A4B"/>
    <w:rsid w:val="00F45A91"/>
    <w:rsid w:val="00F472C3"/>
    <w:rsid w:val="00F50968"/>
    <w:rsid w:val="00F52A80"/>
    <w:rsid w:val="00F60F7E"/>
    <w:rsid w:val="00F61C9B"/>
    <w:rsid w:val="00F61E7B"/>
    <w:rsid w:val="00F63418"/>
    <w:rsid w:val="00F63EDF"/>
    <w:rsid w:val="00F72521"/>
    <w:rsid w:val="00F767D8"/>
    <w:rsid w:val="00F83364"/>
    <w:rsid w:val="00F851E9"/>
    <w:rsid w:val="00F90E2B"/>
    <w:rsid w:val="00F916AC"/>
    <w:rsid w:val="00F91DFB"/>
    <w:rsid w:val="00FA0BE9"/>
    <w:rsid w:val="00FA39E4"/>
    <w:rsid w:val="00FA4695"/>
    <w:rsid w:val="00FA5DA2"/>
    <w:rsid w:val="00FA736E"/>
    <w:rsid w:val="00FB076C"/>
    <w:rsid w:val="00FB096C"/>
    <w:rsid w:val="00FB38CF"/>
    <w:rsid w:val="00FB6896"/>
    <w:rsid w:val="00FB71F0"/>
    <w:rsid w:val="00FC01F2"/>
    <w:rsid w:val="00FC4AFE"/>
    <w:rsid w:val="00FC5471"/>
    <w:rsid w:val="00FC7FD0"/>
    <w:rsid w:val="00FD48A1"/>
    <w:rsid w:val="00FD6801"/>
    <w:rsid w:val="00FD72BC"/>
    <w:rsid w:val="00FE1798"/>
    <w:rsid w:val="00FE2E7D"/>
    <w:rsid w:val="00FE369E"/>
    <w:rsid w:val="00FE587A"/>
    <w:rsid w:val="00FF3C91"/>
    <w:rsid w:val="00FF73DB"/>
    <w:rsid w:val="01017847"/>
    <w:rsid w:val="015F5D2B"/>
    <w:rsid w:val="01AE553D"/>
    <w:rsid w:val="01D912AA"/>
    <w:rsid w:val="031A41B0"/>
    <w:rsid w:val="03CB53C9"/>
    <w:rsid w:val="03D744EF"/>
    <w:rsid w:val="04252D6C"/>
    <w:rsid w:val="04524D74"/>
    <w:rsid w:val="048C72C6"/>
    <w:rsid w:val="054A14EB"/>
    <w:rsid w:val="055236E0"/>
    <w:rsid w:val="05D7384A"/>
    <w:rsid w:val="05F47DA2"/>
    <w:rsid w:val="05F65379"/>
    <w:rsid w:val="05FF5666"/>
    <w:rsid w:val="0603119A"/>
    <w:rsid w:val="067E4800"/>
    <w:rsid w:val="06902805"/>
    <w:rsid w:val="06B75E86"/>
    <w:rsid w:val="071151B2"/>
    <w:rsid w:val="073F7793"/>
    <w:rsid w:val="080A00AF"/>
    <w:rsid w:val="084D1FD5"/>
    <w:rsid w:val="0859217C"/>
    <w:rsid w:val="088D4853"/>
    <w:rsid w:val="09102145"/>
    <w:rsid w:val="09891681"/>
    <w:rsid w:val="09900A5B"/>
    <w:rsid w:val="09AE4842"/>
    <w:rsid w:val="09C60246"/>
    <w:rsid w:val="09CE2BB7"/>
    <w:rsid w:val="09E57E48"/>
    <w:rsid w:val="0A2B0E2A"/>
    <w:rsid w:val="0AB05B6D"/>
    <w:rsid w:val="0B047399"/>
    <w:rsid w:val="0B8F0D95"/>
    <w:rsid w:val="0C053D42"/>
    <w:rsid w:val="0C232636"/>
    <w:rsid w:val="0C3957DB"/>
    <w:rsid w:val="0CBA4EC9"/>
    <w:rsid w:val="0CE25187"/>
    <w:rsid w:val="0D2824A3"/>
    <w:rsid w:val="0D832C84"/>
    <w:rsid w:val="0DD45553"/>
    <w:rsid w:val="0E1F7A52"/>
    <w:rsid w:val="0F0D73B6"/>
    <w:rsid w:val="0F2C7289"/>
    <w:rsid w:val="0FBA420F"/>
    <w:rsid w:val="10240870"/>
    <w:rsid w:val="105F0CCD"/>
    <w:rsid w:val="10A25988"/>
    <w:rsid w:val="11472FC4"/>
    <w:rsid w:val="11662A8F"/>
    <w:rsid w:val="12F46B93"/>
    <w:rsid w:val="12FB62CF"/>
    <w:rsid w:val="130F3467"/>
    <w:rsid w:val="132168C4"/>
    <w:rsid w:val="133638CF"/>
    <w:rsid w:val="134B3E21"/>
    <w:rsid w:val="135C1261"/>
    <w:rsid w:val="13705BCF"/>
    <w:rsid w:val="146639B0"/>
    <w:rsid w:val="14810804"/>
    <w:rsid w:val="14C32394"/>
    <w:rsid w:val="14E7756C"/>
    <w:rsid w:val="15555471"/>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B1630FE"/>
    <w:rsid w:val="1BFB31C4"/>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2773A1"/>
    <w:rsid w:val="214A163F"/>
    <w:rsid w:val="21D44845"/>
    <w:rsid w:val="221572B4"/>
    <w:rsid w:val="22311600"/>
    <w:rsid w:val="226550CC"/>
    <w:rsid w:val="23523DCA"/>
    <w:rsid w:val="23794CD9"/>
    <w:rsid w:val="24CA4202"/>
    <w:rsid w:val="24D66891"/>
    <w:rsid w:val="25302039"/>
    <w:rsid w:val="256C7451"/>
    <w:rsid w:val="25AD30A0"/>
    <w:rsid w:val="2667745A"/>
    <w:rsid w:val="276906C7"/>
    <w:rsid w:val="278238A3"/>
    <w:rsid w:val="28742078"/>
    <w:rsid w:val="288E3F7A"/>
    <w:rsid w:val="288F49C5"/>
    <w:rsid w:val="28BF1B33"/>
    <w:rsid w:val="299315DB"/>
    <w:rsid w:val="29C152D2"/>
    <w:rsid w:val="2A292F06"/>
    <w:rsid w:val="2A29332E"/>
    <w:rsid w:val="2A666F4C"/>
    <w:rsid w:val="2A6671E5"/>
    <w:rsid w:val="2A8574C7"/>
    <w:rsid w:val="2B5A4161"/>
    <w:rsid w:val="2B9F495B"/>
    <w:rsid w:val="2BB70DAF"/>
    <w:rsid w:val="2BBD2870"/>
    <w:rsid w:val="2C01063D"/>
    <w:rsid w:val="2C824188"/>
    <w:rsid w:val="2C8C63A5"/>
    <w:rsid w:val="2CF845CD"/>
    <w:rsid w:val="2D562101"/>
    <w:rsid w:val="2D873A70"/>
    <w:rsid w:val="2DB610BD"/>
    <w:rsid w:val="2DFB43CE"/>
    <w:rsid w:val="2E5606EB"/>
    <w:rsid w:val="2E9D5FE0"/>
    <w:rsid w:val="2F232D02"/>
    <w:rsid w:val="2F2A34A3"/>
    <w:rsid w:val="2F38041E"/>
    <w:rsid w:val="2F433D86"/>
    <w:rsid w:val="2F9A5364"/>
    <w:rsid w:val="2FEB36BE"/>
    <w:rsid w:val="30006487"/>
    <w:rsid w:val="316C02DE"/>
    <w:rsid w:val="31754AAE"/>
    <w:rsid w:val="317F2E7E"/>
    <w:rsid w:val="31BA74D8"/>
    <w:rsid w:val="31C57F0B"/>
    <w:rsid w:val="321A4FF8"/>
    <w:rsid w:val="328D4D46"/>
    <w:rsid w:val="333C55A2"/>
    <w:rsid w:val="33656785"/>
    <w:rsid w:val="33EF6302"/>
    <w:rsid w:val="345D6725"/>
    <w:rsid w:val="34B022E5"/>
    <w:rsid w:val="34CE04B2"/>
    <w:rsid w:val="34F94C42"/>
    <w:rsid w:val="35020BCE"/>
    <w:rsid w:val="354E2015"/>
    <w:rsid w:val="35636C46"/>
    <w:rsid w:val="35736992"/>
    <w:rsid w:val="37692631"/>
    <w:rsid w:val="37B10108"/>
    <w:rsid w:val="397D15ED"/>
    <w:rsid w:val="39A31772"/>
    <w:rsid w:val="3A252A28"/>
    <w:rsid w:val="3A361775"/>
    <w:rsid w:val="3A5B0DB6"/>
    <w:rsid w:val="3B8A1786"/>
    <w:rsid w:val="3BF37AE3"/>
    <w:rsid w:val="3C5A516A"/>
    <w:rsid w:val="3D574C5D"/>
    <w:rsid w:val="3D8F46AB"/>
    <w:rsid w:val="3DB32B5C"/>
    <w:rsid w:val="3DE17511"/>
    <w:rsid w:val="3E0165CC"/>
    <w:rsid w:val="3E5F6553"/>
    <w:rsid w:val="3E85714B"/>
    <w:rsid w:val="3EB83441"/>
    <w:rsid w:val="3ED405D8"/>
    <w:rsid w:val="3EF23AFC"/>
    <w:rsid w:val="3F4E5E4B"/>
    <w:rsid w:val="3F544F16"/>
    <w:rsid w:val="3FD1121A"/>
    <w:rsid w:val="3FDF074D"/>
    <w:rsid w:val="409A7D1F"/>
    <w:rsid w:val="40DD14B7"/>
    <w:rsid w:val="41595C3E"/>
    <w:rsid w:val="42031639"/>
    <w:rsid w:val="420D6E21"/>
    <w:rsid w:val="426D69CE"/>
    <w:rsid w:val="43306F54"/>
    <w:rsid w:val="43AF4EB6"/>
    <w:rsid w:val="43DA0DF8"/>
    <w:rsid w:val="43F21A5E"/>
    <w:rsid w:val="44A75B9D"/>
    <w:rsid w:val="44CC251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F071606"/>
    <w:rsid w:val="4F403B1D"/>
    <w:rsid w:val="4F7F31B2"/>
    <w:rsid w:val="4F827ABA"/>
    <w:rsid w:val="4FA93F1C"/>
    <w:rsid w:val="4FCB730B"/>
    <w:rsid w:val="504A74E2"/>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8975CA"/>
    <w:rsid w:val="5A8D6038"/>
    <w:rsid w:val="5B176006"/>
    <w:rsid w:val="5B8B5722"/>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F84732"/>
    <w:rsid w:val="62352BFE"/>
    <w:rsid w:val="62530EF5"/>
    <w:rsid w:val="63097C59"/>
    <w:rsid w:val="634F7C15"/>
    <w:rsid w:val="63736A17"/>
    <w:rsid w:val="63937116"/>
    <w:rsid w:val="63C05B9E"/>
    <w:rsid w:val="651A4BCA"/>
    <w:rsid w:val="65264577"/>
    <w:rsid w:val="65D24C12"/>
    <w:rsid w:val="65F1505D"/>
    <w:rsid w:val="668F2678"/>
    <w:rsid w:val="66BA2132"/>
    <w:rsid w:val="6701680A"/>
    <w:rsid w:val="67547205"/>
    <w:rsid w:val="676E5060"/>
    <w:rsid w:val="67FC0C69"/>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6140509"/>
    <w:rsid w:val="768649B8"/>
    <w:rsid w:val="76EF0C8A"/>
    <w:rsid w:val="76F83624"/>
    <w:rsid w:val="773F1990"/>
    <w:rsid w:val="776A79F9"/>
    <w:rsid w:val="777A7DC6"/>
    <w:rsid w:val="78C403B7"/>
    <w:rsid w:val="79640B02"/>
    <w:rsid w:val="796E4180"/>
    <w:rsid w:val="79874C47"/>
    <w:rsid w:val="7A731DE7"/>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F0F3D7E"/>
    <w:rsid w:val="7F17791C"/>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styleId="12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424DE-745C-4455-B875-85FE06A1396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4496</Words>
  <Characters>25630</Characters>
  <Lines>213</Lines>
  <Paragraphs>60</Paragraphs>
  <TotalTime>0</TotalTime>
  <ScaleCrop>false</ScaleCrop>
  <LinksUpToDate>false</LinksUpToDate>
  <CharactersWithSpaces>30066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2018-01-09T03:20:00Z</dcterms:created>
  <dc:creator>Administrator</dc:creator>
  <cp:lastModifiedBy>Administrator</cp:lastModifiedBy>
  <cp:lastPrinted>2017-10-17T02:26:00Z</cp:lastPrinted>
  <dcterms:modified xsi:type="dcterms:W3CDTF">2018-01-10T08:03:01Z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