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许昌经济技术开发区综合办公室“技防建设租用服务项目”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项目编号：JZFCG-G2018002号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采购单位：许昌经济技术开发区综合办公室</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代理机构：法正项目管理集团有限公司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w:t>
      </w:r>
      <w:r>
        <w:rPr>
          <w:rFonts w:hint="eastAsia" w:asciiTheme="majorEastAsia" w:hAnsiTheme="majorEastAsia" w:eastAsiaTheme="majorEastAsia" w:cstheme="majorEastAsia"/>
          <w:b/>
          <w:bCs/>
          <w:color w:val="000000"/>
          <w:sz w:val="36"/>
          <w:szCs w:val="36"/>
          <w:lang w:val="en-US" w:eastAsia="zh-CN"/>
        </w:rPr>
        <w:t>八</w:t>
      </w:r>
      <w:r>
        <w:rPr>
          <w:rFonts w:hint="eastAsia" w:asciiTheme="majorEastAsia" w:hAnsiTheme="majorEastAsia" w:eastAsiaTheme="majorEastAsia" w:cstheme="majorEastAsia"/>
          <w:b/>
          <w:bCs/>
          <w:color w:val="000000"/>
          <w:sz w:val="36"/>
          <w:szCs w:val="36"/>
        </w:rPr>
        <w:t>年</w:t>
      </w:r>
      <w:r>
        <w:rPr>
          <w:rFonts w:hint="eastAsia" w:asciiTheme="majorEastAsia" w:hAnsiTheme="majorEastAsia" w:eastAsiaTheme="majorEastAsia" w:cstheme="majorEastAsia"/>
          <w:b/>
          <w:bCs/>
          <w:color w:val="000000"/>
          <w:sz w:val="36"/>
          <w:szCs w:val="36"/>
          <w:lang w:val="en-US" w:eastAsia="zh-CN"/>
        </w:rPr>
        <w:t>一</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7"/>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7"/>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7"/>
        <w:widowControl/>
        <w:shd w:val="clear" w:color="auto" w:fill="FFFFFF"/>
        <w:spacing w:line="315" w:lineRule="atLeast"/>
        <w:jc w:val="left"/>
        <w:rPr>
          <w:rFonts w:ascii="黑体" w:hAnsi="黑体" w:eastAsia="黑体" w:cs="黑体"/>
          <w:bCs/>
          <w:color w:val="000000"/>
          <w:sz w:val="32"/>
          <w:szCs w:val="32"/>
        </w:rPr>
      </w:pPr>
      <w:r>
        <w:rPr>
          <w:rFonts w:hint="eastAsia" w:ascii="黑体" w:hAnsi="黑体" w:eastAsia="黑体" w:cs="黑体"/>
          <w:bCs/>
          <w:color w:val="000000"/>
          <w:sz w:val="32"/>
          <w:szCs w:val="32"/>
          <w:shd w:val="clear" w:color="auto" w:fill="FFFFFF"/>
        </w:rPr>
        <w:t xml:space="preserve">    一、项目基本情况</w:t>
      </w:r>
    </w:p>
    <w:p>
      <w:pPr>
        <w:pStyle w:val="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（一）项目名称：技防建设租用服务项目</w:t>
      </w:r>
    </w:p>
    <w:p>
      <w:pPr>
        <w:pStyle w:val="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（二）项目编号：JZFCG-G2018002号    </w:t>
      </w:r>
    </w:p>
    <w:p>
      <w:pPr>
        <w:pStyle w:val="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（三）采购方式：公开招标                                                                                                                          </w:t>
      </w:r>
    </w:p>
    <w:p>
      <w:pPr>
        <w:pStyle w:val="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（四）项目主要内容、数量及要求：</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A包200路球机和50路微卡口高清监控图像信息服务；</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B包200路球机和50路微卡口高清监控图像信息服务。</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A包、B包服务期限：五年。</w:t>
      </w:r>
    </w:p>
    <w:p>
      <w:pPr>
        <w:widowControl/>
        <w:shd w:val="clear" w:color="auto" w:fill="FFFFFF"/>
        <w:spacing w:line="360" w:lineRule="auto"/>
        <w:ind w:firstLine="480" w:firstLineChars="150"/>
        <w:jc w:val="left"/>
        <w:rPr>
          <w:rFonts w:ascii="仿宋" w:hAnsi="仿宋" w:eastAsia="仿宋" w:cs="宋体"/>
          <w:color w:val="000000"/>
          <w:kern w:val="0"/>
          <w:sz w:val="30"/>
          <w:szCs w:val="30"/>
        </w:rPr>
      </w:pPr>
      <w:r>
        <w:rPr>
          <w:rFonts w:hint="eastAsia" w:ascii="仿宋" w:hAnsi="仿宋" w:eastAsia="仿宋" w:cs="仿宋_GB2312"/>
          <w:color w:val="000000"/>
          <w:sz w:val="32"/>
          <w:szCs w:val="32"/>
          <w:shd w:val="clear" w:color="auto" w:fill="FFFFFF"/>
        </w:rPr>
        <w:t>（五）预算金额：</w:t>
      </w:r>
      <w:r>
        <w:rPr>
          <w:rFonts w:hint="eastAsia" w:ascii="仿宋" w:hAnsi="仿宋" w:eastAsia="仿宋" w:cs="宋体"/>
          <w:color w:val="000000"/>
          <w:kern w:val="0"/>
          <w:sz w:val="30"/>
          <w:szCs w:val="30"/>
        </w:rPr>
        <w:t>A包年服务费1512000元（其中球机200路，预算6120元/路/年；微卡口50路，预算5760元/路/年）。B包年服务费1512000元（其中球机200路，预算6120元/路/年；微卡口50路，预算5760元/路/年）。</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最高限价：A包：7560000元；B包：7560000元。</w:t>
      </w:r>
    </w:p>
    <w:p>
      <w:pPr>
        <w:widowControl/>
        <w:shd w:val="clear" w:color="auto" w:fill="FFFFFF"/>
        <w:spacing w:line="360" w:lineRule="auto"/>
        <w:ind w:firstLine="480" w:firstLineChars="150"/>
        <w:jc w:val="left"/>
        <w:rPr>
          <w:rFonts w:ascii="宋体" w:hAnsi="宋体" w:eastAsia="宋体" w:cs="宋体"/>
          <w:color w:val="000000"/>
          <w:kern w:val="0"/>
          <w:sz w:val="24"/>
          <w:szCs w:val="24"/>
        </w:rPr>
      </w:pPr>
      <w:r>
        <w:rPr>
          <w:rFonts w:hint="eastAsia" w:ascii="仿宋" w:hAnsi="仿宋" w:eastAsia="仿宋" w:cs="仿宋_GB2312"/>
          <w:color w:val="000000"/>
          <w:sz w:val="32"/>
          <w:szCs w:val="32"/>
          <w:shd w:val="clear" w:color="auto" w:fill="FFFFFF"/>
        </w:rPr>
        <w:t>（六）交付时间 ：</w:t>
      </w:r>
      <w:r>
        <w:rPr>
          <w:rFonts w:hint="eastAsia" w:ascii="仿宋" w:hAnsi="仿宋" w:eastAsia="仿宋" w:cs="宋体"/>
          <w:color w:val="000000"/>
          <w:kern w:val="0"/>
          <w:sz w:val="30"/>
          <w:szCs w:val="30"/>
        </w:rPr>
        <w:t>60日历天</w:t>
      </w:r>
    </w:p>
    <w:p>
      <w:pPr>
        <w:pStyle w:val="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（七）交付地点：</w:t>
      </w:r>
      <w:r>
        <w:rPr>
          <w:rFonts w:hint="eastAsia" w:ascii="仿宋" w:hAnsi="仿宋" w:eastAsia="仿宋" w:cs="宋体"/>
          <w:color w:val="000000"/>
          <w:kern w:val="0"/>
          <w:sz w:val="30"/>
          <w:szCs w:val="30"/>
        </w:rPr>
        <w:t>许昌经济技术开发区</w:t>
      </w:r>
    </w:p>
    <w:p>
      <w:pPr>
        <w:pStyle w:val="7"/>
        <w:widowControl/>
        <w:shd w:val="clear" w:color="auto" w:fill="FFFFFF"/>
        <w:spacing w:line="315" w:lineRule="atLeast"/>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 xml:space="preserve">    二、需要落实的政府采购政策</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本项目落实节能环保</w:t>
      </w:r>
      <w:r>
        <w:rPr>
          <w:rFonts w:ascii="宋体" w:hAnsi="宋体" w:eastAsia="宋体" w:cs="宋体"/>
          <w:color w:val="000000"/>
          <w:kern w:val="0"/>
          <w:sz w:val="24"/>
          <w:szCs w:val="24"/>
        </w:rPr>
        <w:t>√</w:t>
      </w:r>
      <w:r>
        <w:rPr>
          <w:rFonts w:hint="eastAsia" w:ascii="仿宋" w:hAnsi="仿宋" w:eastAsia="仿宋" w:cs="宋体"/>
          <w:color w:val="000000"/>
          <w:kern w:val="0"/>
          <w:sz w:val="30"/>
          <w:szCs w:val="30"/>
        </w:rPr>
        <w:t>、中小微型企业扶持</w:t>
      </w:r>
      <w:r>
        <w:rPr>
          <w:rFonts w:ascii="宋体" w:hAnsi="宋体" w:eastAsia="宋体" w:cs="宋体"/>
          <w:color w:val="000000"/>
          <w:kern w:val="0"/>
          <w:sz w:val="24"/>
          <w:szCs w:val="24"/>
        </w:rPr>
        <w:t>√</w:t>
      </w:r>
      <w:r>
        <w:rPr>
          <w:rFonts w:hint="eastAsia" w:ascii="仿宋" w:hAnsi="仿宋" w:eastAsia="仿宋" w:cs="宋体"/>
          <w:color w:val="000000"/>
          <w:kern w:val="0"/>
          <w:sz w:val="30"/>
          <w:szCs w:val="30"/>
        </w:rPr>
        <w:t>、残疾人福利性单位扶持</w:t>
      </w:r>
      <w:r>
        <w:rPr>
          <w:rFonts w:ascii="宋体" w:hAnsi="宋体" w:eastAsia="宋体" w:cs="宋体"/>
          <w:color w:val="000000"/>
          <w:kern w:val="0"/>
          <w:sz w:val="24"/>
          <w:szCs w:val="24"/>
        </w:rPr>
        <w:t>√</w:t>
      </w:r>
      <w:r>
        <w:rPr>
          <w:rFonts w:hint="eastAsia" w:ascii="仿宋" w:hAnsi="仿宋" w:eastAsia="仿宋" w:cs="宋体"/>
          <w:color w:val="000000"/>
          <w:kern w:val="0"/>
          <w:sz w:val="30"/>
          <w:szCs w:val="30"/>
        </w:rPr>
        <w:t>等相关政府采购政策。</w:t>
      </w:r>
    </w:p>
    <w:p>
      <w:pPr>
        <w:pStyle w:val="7"/>
        <w:widowControl/>
        <w:shd w:val="clear" w:color="auto" w:fill="FFFFFF"/>
        <w:spacing w:line="315" w:lineRule="atLeast"/>
        <w:ind w:firstLine="640"/>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三、合格投标人必须符合下列条件</w:t>
      </w:r>
    </w:p>
    <w:p>
      <w:pPr>
        <w:pStyle w:val="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（一）符合《中华人民共和国政府采购法》第二十二条之规定；</w:t>
      </w:r>
    </w:p>
    <w:p>
      <w:pPr>
        <w:pStyle w:val="7"/>
        <w:widowControl/>
        <w:shd w:val="clear" w:color="auto" w:fill="FFFFFF"/>
        <w:wordWrap w:val="0"/>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未被列入“信用中国”网站(www.creditchina.gov.cn)、失信被执行人、重大税收违法案件当事人名单、政府采购严重违法失信名单的投标人、中国政府采购网(www.ccgp.gov.cn)政府采购严重违法失信行为记录名单的投标人。</w:t>
      </w:r>
    </w:p>
    <w:p>
      <w:pPr>
        <w:pStyle w:val="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（三）本次招标不接受联合体投标。</w:t>
      </w:r>
    </w:p>
    <w:p>
      <w:pPr>
        <w:pStyle w:val="7"/>
        <w:widowControl/>
        <w:shd w:val="clear" w:color="auto" w:fill="FFFFFF"/>
        <w:spacing w:line="315" w:lineRule="atLeast"/>
        <w:ind w:firstLine="420"/>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四、招标文件的获取</w:t>
      </w:r>
    </w:p>
    <w:p>
      <w:pPr>
        <w:pStyle w:val="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（一）网上下载招标文件</w:t>
      </w:r>
    </w:p>
    <w:p>
      <w:pPr>
        <w:pStyle w:val="7"/>
        <w:widowControl/>
        <w:shd w:val="clear" w:color="auto" w:fill="FFFFFF"/>
        <w:wordWrap w:val="0"/>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7"/>
        <w:widowControl/>
        <w:shd w:val="clear" w:color="auto" w:fill="FFFFFF"/>
        <w:wordWrap w:val="0"/>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（二）未通过《全国公共资源交易平台（河南省·许昌市）》下载招标文件的投标人,拒收其递交的投标文件。</w:t>
      </w:r>
    </w:p>
    <w:p>
      <w:pPr>
        <w:pStyle w:val="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(三)招标文件售价300元/套，投标人在递交投标文件时向采购代理机构交纳采购文件费用，售后不退。</w:t>
      </w:r>
    </w:p>
    <w:p>
      <w:pPr>
        <w:pStyle w:val="7"/>
        <w:widowControl/>
        <w:shd w:val="clear" w:color="auto" w:fill="FFFFFF"/>
        <w:spacing w:line="315" w:lineRule="atLeast"/>
        <w:ind w:firstLine="420"/>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五、投标截止时间、开标时间及地点：</w:t>
      </w:r>
    </w:p>
    <w:p>
      <w:pPr>
        <w:pStyle w:val="7"/>
        <w:widowControl/>
        <w:shd w:val="clear" w:color="auto" w:fill="FFFFFF"/>
        <w:spacing w:line="360" w:lineRule="auto"/>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（一）投标截止及开标时间：</w:t>
      </w:r>
      <w:r>
        <w:rPr>
          <w:rFonts w:hint="eastAsia" w:ascii="仿宋" w:hAnsi="仿宋" w:eastAsia="仿宋" w:cs="仿宋_GB2312"/>
          <w:color w:val="000000"/>
          <w:sz w:val="32"/>
          <w:szCs w:val="32"/>
          <w:shd w:val="clear" w:color="auto" w:fill="FFFFFF"/>
          <w:lang w:val="en-US" w:eastAsia="zh-CN"/>
        </w:rPr>
        <w:t>2018</w:t>
      </w:r>
      <w:r>
        <w:rPr>
          <w:rFonts w:hint="eastAsia" w:ascii="仿宋" w:hAnsi="仿宋" w:eastAsia="仿宋" w:cs="仿宋_GB2312"/>
          <w:color w:val="000000"/>
          <w:sz w:val="32"/>
          <w:szCs w:val="32"/>
          <w:shd w:val="clear" w:color="auto" w:fill="FFFFFF"/>
        </w:rPr>
        <w:t>年</w:t>
      </w:r>
      <w:r>
        <w:rPr>
          <w:rFonts w:hint="eastAsia" w:ascii="仿宋" w:hAnsi="仿宋" w:eastAsia="仿宋" w:cs="仿宋_GB2312"/>
          <w:color w:val="000000"/>
          <w:sz w:val="32"/>
          <w:szCs w:val="32"/>
          <w:shd w:val="clear" w:color="auto" w:fill="FFFFFF"/>
          <w:lang w:val="en-US" w:eastAsia="zh-CN"/>
        </w:rPr>
        <w:t>1</w:t>
      </w:r>
      <w:r>
        <w:rPr>
          <w:rFonts w:hint="eastAsia" w:ascii="仿宋" w:hAnsi="仿宋" w:eastAsia="仿宋" w:cs="仿宋_GB2312"/>
          <w:color w:val="000000"/>
          <w:sz w:val="32"/>
          <w:szCs w:val="32"/>
          <w:shd w:val="clear" w:color="auto" w:fill="FFFFFF"/>
        </w:rPr>
        <w:t>月</w:t>
      </w:r>
      <w:r>
        <w:rPr>
          <w:rFonts w:hint="eastAsia" w:ascii="仿宋" w:hAnsi="仿宋" w:eastAsia="仿宋" w:cs="仿宋_GB2312"/>
          <w:color w:val="000000"/>
          <w:sz w:val="32"/>
          <w:szCs w:val="32"/>
          <w:shd w:val="clear" w:color="auto" w:fill="FFFFFF"/>
          <w:lang w:val="en-US" w:eastAsia="zh-CN"/>
        </w:rPr>
        <w:t>31</w:t>
      </w:r>
      <w:r>
        <w:rPr>
          <w:rFonts w:hint="eastAsia" w:ascii="仿宋" w:hAnsi="仿宋" w:eastAsia="仿宋" w:cs="仿宋_GB2312"/>
          <w:color w:val="000000"/>
          <w:sz w:val="32"/>
          <w:szCs w:val="32"/>
          <w:shd w:val="clear" w:color="auto" w:fill="FFFFFF"/>
        </w:rPr>
        <w:t>日</w:t>
      </w:r>
      <w:r>
        <w:rPr>
          <w:rFonts w:hint="eastAsia" w:ascii="仿宋" w:hAnsi="仿宋" w:eastAsia="仿宋" w:cs="仿宋_GB2312"/>
          <w:color w:val="000000"/>
          <w:sz w:val="32"/>
          <w:szCs w:val="32"/>
          <w:shd w:val="clear" w:color="auto" w:fill="FFFFFF"/>
          <w:lang w:val="en-US" w:eastAsia="zh-CN"/>
        </w:rPr>
        <w:t>9</w:t>
      </w:r>
      <w:r>
        <w:rPr>
          <w:rFonts w:hint="eastAsia" w:ascii="仿宋" w:hAnsi="仿宋" w:eastAsia="仿宋" w:cs="仿宋_GB2312"/>
          <w:color w:val="000000"/>
          <w:sz w:val="32"/>
          <w:szCs w:val="32"/>
          <w:shd w:val="clear" w:color="auto" w:fill="FFFFFF"/>
        </w:rPr>
        <w:t>时</w:t>
      </w:r>
      <w:r>
        <w:rPr>
          <w:rFonts w:hint="eastAsia" w:ascii="仿宋" w:hAnsi="仿宋" w:eastAsia="仿宋" w:cs="仿宋_GB2312"/>
          <w:color w:val="000000"/>
          <w:sz w:val="32"/>
          <w:szCs w:val="32"/>
          <w:shd w:val="clear" w:color="auto" w:fill="FFFFFF"/>
          <w:lang w:val="en-US" w:eastAsia="zh-CN"/>
        </w:rPr>
        <w:t>30</w:t>
      </w:r>
      <w:r>
        <w:rPr>
          <w:rFonts w:hint="eastAsia" w:ascii="仿宋" w:hAnsi="仿宋" w:eastAsia="仿宋" w:cs="仿宋_GB2312"/>
          <w:color w:val="000000"/>
          <w:sz w:val="32"/>
          <w:szCs w:val="32"/>
          <w:shd w:val="clear" w:color="auto" w:fill="FFFFFF"/>
        </w:rPr>
        <w:t>分（北京时间），逾期送达或不符合规定的投标文件不予接受。</w:t>
      </w:r>
    </w:p>
    <w:p>
      <w:pPr>
        <w:pStyle w:val="7"/>
        <w:widowControl/>
        <w:shd w:val="clear" w:color="auto" w:fill="FFFFFF"/>
        <w:spacing w:line="360" w:lineRule="auto"/>
        <w:ind w:firstLine="420"/>
        <w:jc w:val="left"/>
        <w:rPr>
          <w:rFonts w:ascii="仿宋" w:hAnsi="仿宋" w:eastAsia="仿宋" w:cs="仿宋_GB2312"/>
          <w:color w:val="000000"/>
          <w:sz w:val="32"/>
          <w:szCs w:val="32"/>
        </w:rPr>
      </w:pPr>
      <w:r>
        <w:rPr>
          <w:rFonts w:hint="eastAsia" w:ascii="仿宋" w:hAnsi="仿宋" w:eastAsia="仿宋" w:cs="仿宋_GB2312"/>
          <w:color w:val="000000"/>
          <w:sz w:val="32"/>
          <w:szCs w:val="32"/>
        </w:rPr>
        <w:t>（二）开标地点：许昌市公共资源交易中心（</w:t>
      </w:r>
      <w:r>
        <w:rPr>
          <w:rFonts w:ascii="仿宋" w:hAnsi="仿宋" w:eastAsia="仿宋" w:cs="Arial"/>
          <w:color w:val="000000"/>
          <w:sz w:val="32"/>
          <w:szCs w:val="32"/>
        </w:rPr>
        <w:t>龙兴路与竹林路交汇处</w:t>
      </w:r>
      <w:r>
        <w:rPr>
          <w:rFonts w:hint="eastAsia" w:ascii="仿宋" w:hAnsi="仿宋" w:eastAsia="仿宋" w:cs="仿宋_GB2312"/>
          <w:color w:val="000000"/>
          <w:sz w:val="32"/>
          <w:szCs w:val="32"/>
        </w:rPr>
        <w:t>公共资源大厦）三楼开标</w:t>
      </w:r>
      <w:r>
        <w:rPr>
          <w:rFonts w:hint="eastAsia" w:ascii="仿宋" w:hAnsi="仿宋" w:eastAsia="仿宋" w:cs="仿宋_GB2312"/>
          <w:color w:val="000000"/>
          <w:sz w:val="32"/>
          <w:szCs w:val="32"/>
          <w:lang w:val="en-US" w:eastAsia="zh-CN"/>
        </w:rPr>
        <w:t>三</w:t>
      </w:r>
      <w:r>
        <w:rPr>
          <w:rFonts w:hint="eastAsia" w:ascii="仿宋" w:hAnsi="仿宋" w:eastAsia="仿宋" w:cs="仿宋_GB2312"/>
          <w:color w:val="000000"/>
          <w:sz w:val="32"/>
          <w:szCs w:val="32"/>
        </w:rPr>
        <w:t>室。</w:t>
      </w:r>
    </w:p>
    <w:p>
      <w:pPr>
        <w:pStyle w:val="7"/>
        <w:widowControl/>
        <w:shd w:val="clear" w:color="auto" w:fill="FFFFFF"/>
        <w:spacing w:line="360" w:lineRule="auto"/>
        <w:ind w:firstLine="420"/>
        <w:contextualSpacing/>
        <w:jc w:val="left"/>
        <w:rPr>
          <w:rFonts w:ascii="黑体" w:hAnsi="黑体" w:eastAsia="黑体" w:cs="黑体"/>
          <w:bCs/>
          <w:color w:val="000000"/>
          <w:sz w:val="32"/>
          <w:szCs w:val="32"/>
        </w:rPr>
      </w:pPr>
      <w:r>
        <w:rPr>
          <w:rFonts w:hint="eastAsia" w:ascii="黑体" w:hAnsi="黑体" w:eastAsia="黑体" w:cs="黑体"/>
          <w:bCs/>
          <w:color w:val="000000"/>
          <w:sz w:val="32"/>
          <w:szCs w:val="32"/>
        </w:rPr>
        <w:t xml:space="preserve"> 六、本次招标公告同时在《中国政府采购网》、《河南省政府采购网》、《许昌市政府采购网》、《全国公共资源交易平台（河南省·许昌市）》发布。</w:t>
      </w:r>
    </w:p>
    <w:p>
      <w:pPr>
        <w:pStyle w:val="7"/>
        <w:widowControl/>
        <w:shd w:val="clear" w:color="auto" w:fill="FFFFFF"/>
        <w:spacing w:line="360" w:lineRule="auto"/>
        <w:ind w:firstLine="420"/>
        <w:contextualSpacing/>
        <w:jc w:val="left"/>
        <w:rPr>
          <w:rFonts w:ascii="黑体" w:hAnsi="黑体" w:eastAsia="黑体" w:cs="黑体"/>
          <w:bCs/>
          <w:color w:val="000000"/>
          <w:sz w:val="32"/>
          <w:szCs w:val="32"/>
        </w:rPr>
      </w:pPr>
      <w:r>
        <w:rPr>
          <w:rFonts w:hint="eastAsia" w:ascii="黑体" w:hAnsi="黑体" w:eastAsia="黑体" w:cs="黑体"/>
          <w:bCs/>
          <w:color w:val="000000"/>
          <w:sz w:val="32"/>
          <w:szCs w:val="32"/>
        </w:rPr>
        <w:t>七、公告期限</w:t>
      </w:r>
    </w:p>
    <w:p>
      <w:pPr>
        <w:pStyle w:val="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本招标公告自发布之日起公告期限为5个工作日。</w:t>
      </w:r>
    </w:p>
    <w:p>
      <w:pPr>
        <w:pStyle w:val="7"/>
        <w:widowControl/>
        <w:shd w:val="clear" w:color="auto" w:fill="FFFFFF"/>
        <w:spacing w:line="360" w:lineRule="auto"/>
        <w:ind w:firstLine="420"/>
        <w:contextualSpacing/>
        <w:jc w:val="left"/>
        <w:rPr>
          <w:rFonts w:ascii="黑体" w:hAnsi="黑体" w:eastAsia="黑体" w:cs="黑体"/>
          <w:bCs/>
          <w:color w:val="000000"/>
          <w:sz w:val="32"/>
          <w:szCs w:val="32"/>
        </w:rPr>
      </w:pPr>
      <w:r>
        <w:rPr>
          <w:rFonts w:hint="eastAsia" w:ascii="黑体" w:hAnsi="黑体" w:eastAsia="黑体" w:cs="黑体"/>
          <w:bCs/>
          <w:color w:val="000000"/>
          <w:sz w:val="32"/>
          <w:szCs w:val="32"/>
        </w:rPr>
        <w:t>八、联系方式</w:t>
      </w:r>
    </w:p>
    <w:p>
      <w:pPr>
        <w:pStyle w:val="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采购人：许昌经济技术开发区综合办公室</w:t>
      </w:r>
    </w:p>
    <w:p>
      <w:pPr>
        <w:pStyle w:val="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地 址：许昌市工农路与阳光大道交叉口</w:t>
      </w:r>
    </w:p>
    <w:p>
      <w:pPr>
        <w:pStyle w:val="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联 系 人：陈彦召、刘新超    </w:t>
      </w:r>
    </w:p>
    <w:p>
      <w:pPr>
        <w:pStyle w:val="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联系电话：18937484111、18637462967</w:t>
      </w:r>
    </w:p>
    <w:p>
      <w:pPr>
        <w:pStyle w:val="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代理机构：法正项目管理集团有限公司</w:t>
      </w:r>
    </w:p>
    <w:p>
      <w:pPr>
        <w:pStyle w:val="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地 址：许昌市魏都区莲城大道时代温泉公寓1612号</w:t>
      </w:r>
    </w:p>
    <w:p>
      <w:pPr>
        <w:pStyle w:val="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联 系 人：李宗泽.     </w:t>
      </w:r>
    </w:p>
    <w:p>
      <w:pPr>
        <w:pStyle w:val="7"/>
        <w:widowControl/>
        <w:shd w:val="clear" w:color="auto" w:fill="FFFFFF"/>
        <w:spacing w:line="360" w:lineRule="auto"/>
        <w:ind w:firstLine="579" w:firstLineChars="181"/>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联系电话：0374-2262777、13938779030</w:t>
      </w:r>
    </w:p>
    <w:p/>
    <w:p>
      <w:pPr>
        <w:rPr>
          <w:rFonts w:ascii="仿宋" w:hAnsi="仿宋" w:eastAsia="仿宋" w:cs="仿宋_GB2312"/>
          <w:color w:val="000000"/>
          <w:sz w:val="32"/>
          <w:szCs w:val="32"/>
          <w:shd w:val="clear" w:color="auto" w:fill="FFFFFF"/>
        </w:rPr>
      </w:pPr>
    </w:p>
    <w:p>
      <w:pPr>
        <w:rPr>
          <w:rFonts w:ascii="仿宋" w:hAnsi="仿宋" w:eastAsia="仿宋" w:cs="仿宋_GB2312"/>
          <w:color w:val="000000"/>
          <w:sz w:val="32"/>
          <w:szCs w:val="32"/>
          <w:shd w:val="clear" w:color="auto" w:fill="FFFFFF"/>
        </w:rPr>
      </w:pPr>
    </w:p>
    <w:p>
      <w:pPr>
        <w:autoSpaceDE w:val="0"/>
        <w:autoSpaceDN w:val="0"/>
        <w:adjustRightInd w:val="0"/>
        <w:spacing w:line="700" w:lineRule="exact"/>
        <w:jc w:val="right"/>
        <w:rPr>
          <w:rFonts w:ascii="仿宋" w:hAnsi="仿宋" w:eastAsia="仿宋" w:cs="仿宋_GB2312"/>
          <w:color w:val="000000"/>
          <w:sz w:val="32"/>
          <w:szCs w:val="32"/>
        </w:rPr>
      </w:pPr>
      <w:r>
        <w:rPr>
          <w:rFonts w:hint="eastAsia" w:ascii="仿宋" w:hAnsi="仿宋" w:eastAsia="仿宋" w:cs="仿宋_GB2312"/>
          <w:color w:val="000000"/>
          <w:sz w:val="32"/>
          <w:szCs w:val="32"/>
        </w:rPr>
        <w:t>许昌经济技术开发区综合办公室</w:t>
      </w:r>
    </w:p>
    <w:p>
      <w:pPr>
        <w:autoSpaceDE w:val="0"/>
        <w:autoSpaceDN w:val="0"/>
        <w:adjustRightInd w:val="0"/>
        <w:spacing w:line="700" w:lineRule="exact"/>
        <w:ind w:firstLine="56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w:t>
      </w:r>
      <w:r>
        <w:rPr>
          <w:rFonts w:hint="eastAsia" w:ascii="仿宋" w:hAnsi="仿宋" w:eastAsia="仿宋" w:cs="仿宋_GB2312"/>
          <w:color w:val="000000"/>
          <w:sz w:val="32"/>
          <w:szCs w:val="32"/>
          <w:lang w:val="en-US" w:eastAsia="zh-CN"/>
        </w:rPr>
        <w:t xml:space="preserve">   2018</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p>
    <w:p>
      <w:pPr>
        <w:autoSpaceDE w:val="0"/>
        <w:autoSpaceDN w:val="0"/>
        <w:adjustRightInd w:val="0"/>
        <w:spacing w:line="700" w:lineRule="exact"/>
        <w:rPr>
          <w:rFonts w:asciiTheme="majorEastAsia" w:hAnsiTheme="majorEastAsia" w:eastAsiaTheme="majorEastAsia" w:cstheme="majorEastAsia"/>
          <w:sz w:val="32"/>
          <w:szCs w:val="32"/>
          <w:lang w:val="zh-CN"/>
        </w:rPr>
      </w:pPr>
    </w:p>
    <w:p>
      <w:pPr>
        <w:autoSpaceDE w:val="0"/>
        <w:autoSpaceDN w:val="0"/>
        <w:adjustRightInd w:val="0"/>
        <w:spacing w:line="700" w:lineRule="exact"/>
        <w:rPr>
          <w:rFonts w:asciiTheme="majorEastAsia" w:hAnsiTheme="majorEastAsia" w:eastAsiaTheme="majorEastAsia" w:cstheme="majorEastAsia"/>
          <w:sz w:val="32"/>
          <w:szCs w:val="32"/>
          <w:lang w:val="zh-CN"/>
        </w:rPr>
      </w:pPr>
    </w:p>
    <w:p>
      <w:pPr>
        <w:numPr>
          <w:ilvl w:val="0"/>
          <w:numId w:val="2"/>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602" w:firstLineChars="200"/>
        <w:contextualSpacing/>
        <w:jc w:val="left"/>
        <w:rPr>
          <w:rFonts w:ascii="楷体" w:hAnsi="楷体" w:eastAsia="楷体" w:cs="宋体"/>
          <w:color w:val="000000"/>
          <w:kern w:val="0"/>
          <w:sz w:val="30"/>
          <w:szCs w:val="30"/>
          <w:lang w:val="zh-CN"/>
        </w:rPr>
      </w:pPr>
      <w:r>
        <w:rPr>
          <w:rFonts w:hint="eastAsia" w:ascii="仿宋" w:hAnsi="仿宋" w:eastAsia="仿宋" w:cs="宋体"/>
          <w:b/>
          <w:color w:val="000000"/>
          <w:kern w:val="0"/>
          <w:sz w:val="30"/>
          <w:szCs w:val="30"/>
          <w:lang w:val="zh-CN"/>
        </w:rPr>
        <w:t>一、本项目需实现的功能或者目标</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以单路视频码流4</w:t>
      </w:r>
      <w:r>
        <w:rPr>
          <w:rFonts w:ascii="仿宋" w:hAnsi="仿宋" w:eastAsia="仿宋" w:cs="宋体"/>
          <w:color w:val="000000"/>
          <w:kern w:val="0"/>
          <w:sz w:val="30"/>
          <w:szCs w:val="30"/>
        </w:rPr>
        <w:t>M</w:t>
      </w:r>
      <w:r>
        <w:rPr>
          <w:rFonts w:hint="eastAsia" w:ascii="仿宋" w:hAnsi="仿宋" w:eastAsia="仿宋" w:cs="宋体"/>
          <w:color w:val="000000"/>
          <w:kern w:val="0"/>
          <w:sz w:val="30"/>
          <w:szCs w:val="30"/>
        </w:rPr>
        <w:t>bps计算，视频监控图像存储≥30日，卡口图片存储≥180日，要求每RAID5阵列组不少于12块硬盘，每磁盘柜设置一块全局热备盘，存储空间以有效使用容量为准（硬盘祼容量去除冗余、热备、格式化等损耗），能够接入市公安局图像监控管理平台云存储统一管理，实现存储虚拟化。</w:t>
      </w:r>
    </w:p>
    <w:p>
      <w:pPr>
        <w:widowControl/>
        <w:shd w:val="clear" w:color="auto" w:fill="FFFFFF"/>
        <w:spacing w:line="360" w:lineRule="auto"/>
        <w:ind w:firstLine="602" w:firstLineChars="200"/>
        <w:contextualSpacing/>
        <w:jc w:val="left"/>
        <w:rPr>
          <w:rFonts w:ascii="楷体" w:hAnsi="楷体" w:eastAsia="楷体" w:cs="宋体"/>
          <w:color w:val="000000"/>
          <w:kern w:val="0"/>
          <w:sz w:val="30"/>
          <w:szCs w:val="30"/>
          <w:lang w:val="zh-CN"/>
        </w:rPr>
      </w:pPr>
      <w:r>
        <w:rPr>
          <w:rFonts w:hint="eastAsia" w:ascii="仿宋" w:hAnsi="仿宋" w:eastAsia="仿宋" w:cs="宋体"/>
          <w:b/>
          <w:color w:val="000000"/>
          <w:kern w:val="0"/>
          <w:sz w:val="30"/>
          <w:szCs w:val="30"/>
          <w:lang w:val="zh-CN"/>
        </w:rPr>
        <w:t>二、采购清单</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1、A包：租赁200路星光级网络红外球机高清图像信息，部署在许昌经济技术开发区辖区范围内，实现全天候24小时不间断监控；租赁50路微卡口监控高清图像信息，部署在许昌经济技术开发区指定路口，实现摄像机车牌识别、拍照以及图片、过车记录上传功能，后台可以基于此做数据研判和大数据分析业务；B包：租赁200路星光级网络红外球机高清图像信息，部署在许昌经济技术开发区辖区范围内，实现全天候24小时不间断监控；租赁50路微卡口监控高清图像信息，部署在许昌经济技术开发区指定路口，实现摄像机车牌识别、拍照以及图片、过车记录上传功能，后台可以基于此做数据研判和大数据分析业务。</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kern w:val="0"/>
          <w:sz w:val="30"/>
          <w:szCs w:val="30"/>
        </w:rPr>
        <w:t>2、根据采购人需求，中</w:t>
      </w:r>
      <w:r>
        <w:rPr>
          <w:rFonts w:hint="eastAsia" w:ascii="仿宋" w:hAnsi="仿宋" w:eastAsia="仿宋" w:cs="宋体"/>
          <w:color w:val="000000"/>
          <w:kern w:val="0"/>
          <w:sz w:val="30"/>
          <w:szCs w:val="30"/>
        </w:rPr>
        <w:t>标供应商搭建监控系统。硬</w:t>
      </w:r>
      <w:r>
        <w:rPr>
          <w:rFonts w:ascii="仿宋" w:hAnsi="仿宋" w:eastAsia="仿宋" w:cs="宋体"/>
          <w:color w:val="000000"/>
          <w:kern w:val="0"/>
          <w:sz w:val="30"/>
          <w:szCs w:val="30"/>
        </w:rPr>
        <w:t>件设备所有权归</w:t>
      </w:r>
      <w:r>
        <w:rPr>
          <w:rFonts w:hint="eastAsia" w:ascii="仿宋" w:hAnsi="仿宋" w:eastAsia="仿宋" w:cs="宋体"/>
          <w:color w:val="000000"/>
          <w:kern w:val="0"/>
          <w:sz w:val="30"/>
          <w:szCs w:val="30"/>
        </w:rPr>
        <w:t>中标供应商，建成的监控系统由采购人使用控制。五年服务期满后其设备残值无条件移交采购人，由采购人管理使用，中标供应商不再主张任何权利。</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3、服务</w:t>
      </w:r>
      <w:r>
        <w:rPr>
          <w:rFonts w:ascii="仿宋" w:hAnsi="仿宋" w:eastAsia="仿宋" w:cs="宋体"/>
          <w:color w:val="000000"/>
          <w:kern w:val="0"/>
          <w:sz w:val="30"/>
          <w:szCs w:val="30"/>
        </w:rPr>
        <w:t>图像</w:t>
      </w:r>
      <w:r>
        <w:rPr>
          <w:rFonts w:hint="eastAsia" w:ascii="仿宋" w:hAnsi="仿宋" w:eastAsia="仿宋" w:cs="宋体"/>
          <w:color w:val="000000"/>
          <w:kern w:val="0"/>
          <w:sz w:val="30"/>
          <w:szCs w:val="30"/>
        </w:rPr>
        <w:t>性能要求：</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3.1球机技术性能：星光级高清摄像机，超低照度≤0.001 lux，200万像素，CMOS图像传感器≥1/1.9英寸，具备强光抑制、智能红外，红外补光距离≥250米，焦距≥100mm，光学变倍≥2</w:t>
      </w: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倍。360度水平连续旋转，水平预置点速度可达360°/s，支持-10~+90度垂直方向移动,垂直预置点速度可达240°/s。自动与视频（</w:t>
      </w:r>
      <w:r>
        <w:rPr>
          <w:rFonts w:ascii="仿宋" w:hAnsi="仿宋" w:eastAsia="仿宋" w:cs="宋体"/>
          <w:color w:val="000000"/>
          <w:kern w:val="0"/>
          <w:sz w:val="30"/>
          <w:szCs w:val="30"/>
        </w:rPr>
        <w:t>卡</w:t>
      </w:r>
      <w:r>
        <w:rPr>
          <w:rFonts w:hint="eastAsia" w:ascii="仿宋" w:hAnsi="仿宋" w:eastAsia="仿宋" w:cs="宋体"/>
          <w:color w:val="000000"/>
          <w:kern w:val="0"/>
          <w:sz w:val="30"/>
          <w:szCs w:val="30"/>
        </w:rPr>
        <w:t>口）</w:t>
      </w:r>
      <w:r>
        <w:rPr>
          <w:rFonts w:ascii="仿宋" w:hAnsi="仿宋" w:eastAsia="仿宋" w:cs="宋体"/>
          <w:color w:val="000000"/>
          <w:kern w:val="0"/>
          <w:sz w:val="30"/>
          <w:szCs w:val="30"/>
        </w:rPr>
        <w:t>监控</w:t>
      </w:r>
      <w:r>
        <w:rPr>
          <w:rFonts w:hint="eastAsia" w:ascii="仿宋" w:hAnsi="仿宋" w:eastAsia="仿宋" w:cs="宋体"/>
          <w:color w:val="000000"/>
          <w:kern w:val="0"/>
          <w:sz w:val="30"/>
          <w:szCs w:val="30"/>
        </w:rPr>
        <w:t>管理平台可视域功能和PGIS平台对接，上传相机投射方向信息数据，支持标准SNMP协议，网管连接拓扑自动发现；符合GB/T 28181国家标准</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含2014补充协议</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3.2微卡口技术性能：嵌入式一体化高清简易卡口，200万像素，CMOS图像传感器≥1/2英寸,含LED补光灯。具备车辆号牌识别功能，白天车辆号牌识别准确率不低于95%，夜间车辆号牌识别率应不低于90%，采集的过车信息以及关联图片自动回传至</w:t>
      </w:r>
      <w:r>
        <w:rPr>
          <w:rFonts w:ascii="仿宋" w:hAnsi="仿宋" w:eastAsia="仿宋" w:cs="宋体"/>
          <w:color w:val="000000"/>
          <w:kern w:val="0"/>
          <w:sz w:val="30"/>
          <w:szCs w:val="30"/>
        </w:rPr>
        <w:t>视频</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卡</w:t>
      </w:r>
      <w:r>
        <w:rPr>
          <w:rFonts w:hint="eastAsia" w:ascii="仿宋" w:hAnsi="仿宋" w:eastAsia="仿宋" w:cs="宋体"/>
          <w:color w:val="000000"/>
          <w:kern w:val="0"/>
          <w:sz w:val="30"/>
          <w:szCs w:val="30"/>
        </w:rPr>
        <w:t>口）</w:t>
      </w:r>
      <w:r>
        <w:rPr>
          <w:rFonts w:ascii="仿宋" w:hAnsi="仿宋" w:eastAsia="仿宋" w:cs="宋体"/>
          <w:color w:val="000000"/>
          <w:kern w:val="0"/>
          <w:sz w:val="30"/>
          <w:szCs w:val="30"/>
        </w:rPr>
        <w:t>图像</w:t>
      </w:r>
      <w:r>
        <w:rPr>
          <w:rFonts w:hint="eastAsia" w:ascii="仿宋" w:hAnsi="仿宋" w:eastAsia="仿宋" w:cs="宋体"/>
          <w:color w:val="000000"/>
          <w:kern w:val="0"/>
          <w:sz w:val="30"/>
          <w:szCs w:val="30"/>
        </w:rPr>
        <w:t>监控管理平台，具备后台车型（车脸）二次识别。支持地感线圈、视频触发、雷达触发等触发方式；内置SD卡存储容量≥16G，本次配置16G存储卡；支持标准SNMP协议，网管连接拓扑自动发现；符合GB/T 28181国家标准</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含2014补充协议</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3.3</w:t>
      </w:r>
      <w:r>
        <w:rPr>
          <w:rFonts w:ascii="仿宋" w:hAnsi="仿宋" w:eastAsia="仿宋" w:cs="宋体"/>
          <w:color w:val="000000"/>
          <w:kern w:val="0"/>
          <w:sz w:val="30"/>
          <w:szCs w:val="30"/>
        </w:rPr>
        <w:t>视频</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卡</w:t>
      </w:r>
      <w:r>
        <w:rPr>
          <w:rFonts w:hint="eastAsia" w:ascii="仿宋" w:hAnsi="仿宋" w:eastAsia="仿宋" w:cs="宋体"/>
          <w:color w:val="000000"/>
          <w:kern w:val="0"/>
          <w:sz w:val="30"/>
          <w:szCs w:val="30"/>
        </w:rPr>
        <w:t>口）</w:t>
      </w:r>
      <w:r>
        <w:rPr>
          <w:rFonts w:ascii="仿宋" w:hAnsi="仿宋" w:eastAsia="仿宋" w:cs="宋体"/>
          <w:color w:val="000000"/>
          <w:kern w:val="0"/>
          <w:sz w:val="30"/>
          <w:szCs w:val="30"/>
        </w:rPr>
        <w:t>图像</w:t>
      </w:r>
      <w:r>
        <w:rPr>
          <w:rFonts w:hint="eastAsia" w:ascii="仿宋" w:hAnsi="仿宋" w:eastAsia="仿宋" w:cs="宋体"/>
          <w:color w:val="000000"/>
          <w:kern w:val="0"/>
          <w:sz w:val="30"/>
          <w:szCs w:val="30"/>
        </w:rPr>
        <w:t>监控管理平台接入授权扩容数量≥</w:t>
      </w:r>
      <w:r>
        <w:rPr>
          <w:rFonts w:ascii="仿宋" w:hAnsi="仿宋" w:eastAsia="仿宋" w:cs="宋体"/>
          <w:color w:val="000000"/>
          <w:kern w:val="0"/>
          <w:sz w:val="30"/>
          <w:szCs w:val="30"/>
        </w:rPr>
        <w:t>1</w:t>
      </w:r>
      <w:r>
        <w:rPr>
          <w:rFonts w:hint="eastAsia" w:ascii="仿宋" w:hAnsi="仿宋" w:eastAsia="仿宋" w:cs="宋体"/>
          <w:color w:val="000000"/>
          <w:kern w:val="0"/>
          <w:sz w:val="30"/>
          <w:szCs w:val="30"/>
        </w:rPr>
        <w:t>0</w:t>
      </w:r>
      <w:r>
        <w:rPr>
          <w:rFonts w:ascii="仿宋" w:hAnsi="仿宋" w:eastAsia="仿宋" w:cs="宋体"/>
          <w:color w:val="000000"/>
          <w:kern w:val="0"/>
          <w:sz w:val="30"/>
          <w:szCs w:val="30"/>
        </w:rPr>
        <w:t>0</w:t>
      </w:r>
      <w:r>
        <w:rPr>
          <w:rFonts w:hint="eastAsia" w:ascii="仿宋" w:hAnsi="仿宋" w:eastAsia="仿宋" w:cs="宋体"/>
          <w:color w:val="000000"/>
          <w:kern w:val="0"/>
          <w:sz w:val="30"/>
          <w:szCs w:val="30"/>
        </w:rPr>
        <w:t>0</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须为正版正式授权，投标时</w:t>
      </w:r>
      <w:r>
        <w:rPr>
          <w:rFonts w:ascii="仿宋" w:hAnsi="仿宋" w:eastAsia="仿宋" w:cs="宋体"/>
          <w:color w:val="000000"/>
          <w:kern w:val="0"/>
          <w:sz w:val="30"/>
          <w:szCs w:val="30"/>
        </w:rPr>
        <w:t>提</w:t>
      </w:r>
      <w:r>
        <w:rPr>
          <w:rFonts w:hint="eastAsia" w:ascii="仿宋" w:hAnsi="仿宋" w:eastAsia="仿宋" w:cs="宋体"/>
          <w:color w:val="000000"/>
          <w:kern w:val="0"/>
          <w:sz w:val="30"/>
          <w:szCs w:val="30"/>
        </w:rPr>
        <w:t>供制造厂商授</w:t>
      </w:r>
      <w:r>
        <w:rPr>
          <w:rFonts w:ascii="仿宋" w:hAnsi="仿宋" w:eastAsia="仿宋" w:cs="宋体"/>
          <w:color w:val="000000"/>
          <w:kern w:val="0"/>
          <w:sz w:val="30"/>
          <w:szCs w:val="30"/>
        </w:rPr>
        <w:t>权</w:t>
      </w:r>
      <w:r>
        <w:rPr>
          <w:rFonts w:hint="eastAsia" w:ascii="仿宋" w:hAnsi="仿宋" w:eastAsia="仿宋" w:cs="宋体"/>
          <w:color w:val="000000"/>
          <w:kern w:val="0"/>
          <w:sz w:val="30"/>
          <w:szCs w:val="30"/>
        </w:rPr>
        <w:t>原件)。</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3.4集中存储方式。以单路视频码流4</w:t>
      </w:r>
      <w:r>
        <w:rPr>
          <w:rFonts w:ascii="仿宋" w:hAnsi="仿宋" w:eastAsia="仿宋" w:cs="宋体"/>
          <w:color w:val="000000"/>
          <w:kern w:val="0"/>
          <w:sz w:val="30"/>
          <w:szCs w:val="30"/>
        </w:rPr>
        <w:t>M</w:t>
      </w:r>
      <w:r>
        <w:rPr>
          <w:rFonts w:hint="eastAsia" w:ascii="仿宋" w:hAnsi="仿宋" w:eastAsia="仿宋" w:cs="宋体"/>
          <w:color w:val="000000"/>
          <w:kern w:val="0"/>
          <w:sz w:val="30"/>
          <w:szCs w:val="30"/>
        </w:rPr>
        <w:t>bps计算，视频监控图像存储≥30日，卡口图片存储≥180日，要求每RAID5阵列组不少于12块硬盘，每磁盘柜设置一块全局热备盘，存储空间以有效使用容量为准（硬盘祼容量去除冗余、热备、格式化等损耗），能够接入市公安局图像监控管理平台云存储统一管理，实现存储虚拟化。</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3.5前端基础</w:t>
      </w:r>
    </w:p>
    <w:p>
      <w:pPr>
        <w:numPr>
          <w:ilvl w:val="0"/>
          <w:numId w:val="3"/>
        </w:numPr>
        <w:adjustRightInd w:val="0"/>
        <w:snapToGrid w:val="0"/>
        <w:spacing w:line="360" w:lineRule="auto"/>
        <w:ind w:left="7" w:firstLine="450" w:firstLineChars="150"/>
        <w:rPr>
          <w:rFonts w:ascii="仿宋" w:hAnsi="仿宋" w:eastAsia="仿宋" w:cs="宋体"/>
          <w:color w:val="000000"/>
          <w:kern w:val="0"/>
          <w:sz w:val="30"/>
          <w:szCs w:val="30"/>
        </w:rPr>
      </w:pPr>
      <w:r>
        <w:rPr>
          <w:rFonts w:hint="eastAsia" w:ascii="仿宋" w:hAnsi="仿宋" w:eastAsia="仿宋" w:cs="宋体"/>
          <w:color w:val="000000"/>
          <w:kern w:val="0"/>
          <w:sz w:val="30"/>
          <w:szCs w:val="30"/>
        </w:rPr>
        <w:t>立杆。室外≥6米立杆，挑臂长度5米（具体以现场实际确定），立杆下端管径≥200 mm±10mm、上端管径≥120 mm±5mm，管壁厚度应≥4mm，表面白色静电喷塑，根据现场情况定制。</w:t>
      </w:r>
    </w:p>
    <w:p>
      <w:pPr>
        <w:numPr>
          <w:ilvl w:val="0"/>
          <w:numId w:val="3"/>
        </w:numPr>
        <w:adjustRightInd w:val="0"/>
        <w:snapToGrid w:val="0"/>
        <w:spacing w:line="360" w:lineRule="auto"/>
        <w:ind w:left="7" w:firstLine="450" w:firstLineChars="150"/>
        <w:rPr>
          <w:rFonts w:ascii="仿宋" w:hAnsi="仿宋" w:eastAsia="仿宋" w:cs="宋体"/>
          <w:color w:val="000000"/>
          <w:kern w:val="0"/>
          <w:sz w:val="30"/>
          <w:szCs w:val="30"/>
        </w:rPr>
      </w:pPr>
      <w:r>
        <w:rPr>
          <w:rFonts w:hint="eastAsia" w:ascii="仿宋" w:hAnsi="仿宋" w:eastAsia="仿宋" w:cs="宋体"/>
          <w:color w:val="000000"/>
          <w:kern w:val="0"/>
          <w:sz w:val="30"/>
          <w:szCs w:val="30"/>
        </w:rPr>
        <w:t>主用</w:t>
      </w:r>
      <w:r>
        <w:rPr>
          <w:rFonts w:ascii="仿宋" w:hAnsi="仿宋" w:eastAsia="仿宋" w:cs="宋体"/>
          <w:color w:val="000000"/>
          <w:kern w:val="0"/>
          <w:sz w:val="30"/>
          <w:szCs w:val="30"/>
        </w:rPr>
        <w:t>防雷保护地</w:t>
      </w:r>
      <w:r>
        <w:rPr>
          <w:rFonts w:hint="eastAsia" w:ascii="仿宋" w:hAnsi="仿宋" w:eastAsia="仿宋" w:cs="宋体"/>
          <w:color w:val="000000"/>
          <w:kern w:val="0"/>
          <w:sz w:val="30"/>
          <w:szCs w:val="30"/>
        </w:rPr>
        <w:t>系统，符合国标≤</w:t>
      </w:r>
      <w:r>
        <w:rPr>
          <w:rFonts w:ascii="仿宋" w:hAnsi="仿宋" w:eastAsia="仿宋" w:cs="宋体"/>
          <w:color w:val="000000"/>
          <w:kern w:val="0"/>
          <w:sz w:val="30"/>
          <w:szCs w:val="30"/>
        </w:rPr>
        <w:t>10Ω</w:t>
      </w:r>
      <w:r>
        <w:rPr>
          <w:rFonts w:hint="eastAsia" w:ascii="仿宋" w:hAnsi="仿宋" w:eastAsia="仿宋" w:cs="宋体"/>
          <w:color w:val="000000"/>
          <w:kern w:val="0"/>
          <w:sz w:val="30"/>
          <w:szCs w:val="30"/>
        </w:rPr>
        <w:t>。</w:t>
      </w:r>
    </w:p>
    <w:p>
      <w:pPr>
        <w:numPr>
          <w:ilvl w:val="0"/>
          <w:numId w:val="3"/>
        </w:numPr>
        <w:adjustRightInd w:val="0"/>
        <w:snapToGrid w:val="0"/>
        <w:spacing w:line="360" w:lineRule="auto"/>
        <w:ind w:left="7" w:firstLine="450" w:firstLineChars="150"/>
        <w:rPr>
          <w:rFonts w:ascii="仿宋" w:hAnsi="仿宋" w:eastAsia="仿宋" w:cs="宋体"/>
          <w:color w:val="000000"/>
          <w:kern w:val="0"/>
          <w:sz w:val="30"/>
          <w:szCs w:val="30"/>
        </w:rPr>
      </w:pPr>
      <w:r>
        <w:rPr>
          <w:rFonts w:hint="eastAsia" w:ascii="仿宋" w:hAnsi="仿宋" w:eastAsia="仿宋" w:cs="宋体"/>
          <w:color w:val="000000"/>
          <w:kern w:val="0"/>
          <w:sz w:val="30"/>
          <w:szCs w:val="30"/>
        </w:rPr>
        <w:t>设备箱。内含配电定制、采用优质冷轧钢材料，前门菱形气孔设计，表面脱脂、去锈、酸洗、磷化、高温静电喷塑﹐内含配电。</w:t>
      </w:r>
    </w:p>
    <w:p>
      <w:pPr>
        <w:numPr>
          <w:ilvl w:val="0"/>
          <w:numId w:val="3"/>
        </w:numPr>
        <w:adjustRightInd w:val="0"/>
        <w:snapToGrid w:val="0"/>
        <w:spacing w:line="360" w:lineRule="auto"/>
        <w:ind w:left="7" w:firstLine="450" w:firstLineChars="150"/>
        <w:rPr>
          <w:rFonts w:ascii="仿宋" w:hAnsi="仿宋" w:eastAsia="仿宋" w:cs="宋体"/>
          <w:color w:val="000000"/>
          <w:kern w:val="0"/>
          <w:sz w:val="30"/>
          <w:szCs w:val="30"/>
        </w:rPr>
      </w:pPr>
      <w:r>
        <w:rPr>
          <w:rFonts w:hint="eastAsia" w:ascii="仿宋" w:hAnsi="仿宋" w:eastAsia="仿宋" w:cs="宋体"/>
          <w:color w:val="000000"/>
          <w:kern w:val="0"/>
          <w:sz w:val="30"/>
          <w:szCs w:val="30"/>
        </w:rPr>
        <w:t>传输网络。</w:t>
      </w:r>
      <w:r>
        <w:rPr>
          <w:rFonts w:ascii="仿宋" w:hAnsi="仿宋" w:eastAsia="仿宋" w:cs="宋体"/>
          <w:color w:val="000000"/>
          <w:kern w:val="0"/>
          <w:sz w:val="30"/>
          <w:szCs w:val="30"/>
        </w:rPr>
        <w:t>要求</w:t>
      </w:r>
      <w:r>
        <w:rPr>
          <w:rFonts w:hint="eastAsia" w:ascii="仿宋" w:hAnsi="仿宋" w:eastAsia="仿宋" w:cs="宋体"/>
          <w:color w:val="000000"/>
          <w:kern w:val="0"/>
          <w:sz w:val="30"/>
          <w:szCs w:val="30"/>
        </w:rPr>
        <w:t>为IP专线网络，</w:t>
      </w:r>
      <w:r>
        <w:rPr>
          <w:rFonts w:ascii="仿宋" w:hAnsi="仿宋" w:eastAsia="仿宋" w:cs="宋体"/>
          <w:color w:val="000000"/>
          <w:kern w:val="0"/>
          <w:sz w:val="30"/>
          <w:szCs w:val="30"/>
        </w:rPr>
        <w:t>接</w:t>
      </w:r>
      <w:r>
        <w:rPr>
          <w:rFonts w:hint="eastAsia" w:ascii="仿宋" w:hAnsi="仿宋" w:eastAsia="仿宋" w:cs="宋体"/>
          <w:color w:val="000000"/>
          <w:kern w:val="0"/>
          <w:sz w:val="30"/>
          <w:szCs w:val="30"/>
        </w:rPr>
        <w:t>入许昌公安视频专网；前端单点以及汇聚线路带宽必须满足实际传输需求，</w:t>
      </w:r>
      <w:r>
        <w:rPr>
          <w:rFonts w:ascii="仿宋" w:hAnsi="仿宋" w:eastAsia="仿宋" w:cs="宋体"/>
          <w:color w:val="000000"/>
          <w:kern w:val="0"/>
          <w:sz w:val="30"/>
          <w:szCs w:val="30"/>
        </w:rPr>
        <w:t>保证</w:t>
      </w:r>
      <w:r>
        <w:rPr>
          <w:rFonts w:hint="eastAsia" w:ascii="仿宋" w:hAnsi="仿宋" w:eastAsia="仿宋" w:cs="宋体"/>
          <w:color w:val="000000"/>
          <w:kern w:val="0"/>
          <w:sz w:val="30"/>
          <w:szCs w:val="30"/>
        </w:rPr>
        <w:t>视频</w:t>
      </w:r>
      <w:r>
        <w:rPr>
          <w:rFonts w:ascii="仿宋" w:hAnsi="仿宋" w:eastAsia="仿宋" w:cs="宋体"/>
          <w:color w:val="000000"/>
          <w:kern w:val="0"/>
          <w:sz w:val="30"/>
          <w:szCs w:val="30"/>
        </w:rPr>
        <w:t>监控</w:t>
      </w:r>
      <w:r>
        <w:rPr>
          <w:rFonts w:hint="eastAsia" w:ascii="仿宋" w:hAnsi="仿宋" w:eastAsia="仿宋" w:cs="宋体"/>
          <w:color w:val="000000"/>
          <w:kern w:val="0"/>
          <w:sz w:val="30"/>
          <w:szCs w:val="30"/>
        </w:rPr>
        <w:t>图像传输质量稳定、清晰、</w:t>
      </w:r>
      <w:r>
        <w:rPr>
          <w:rFonts w:ascii="仿宋" w:hAnsi="仿宋" w:eastAsia="仿宋" w:cs="宋体"/>
          <w:color w:val="000000"/>
          <w:kern w:val="0"/>
          <w:sz w:val="30"/>
          <w:szCs w:val="30"/>
        </w:rPr>
        <w:t>流畅</w:t>
      </w:r>
      <w:r>
        <w:rPr>
          <w:rFonts w:hint="eastAsia" w:ascii="仿宋" w:hAnsi="仿宋" w:eastAsia="仿宋" w:cs="宋体"/>
          <w:color w:val="000000"/>
          <w:kern w:val="0"/>
          <w:sz w:val="30"/>
          <w:szCs w:val="30"/>
        </w:rPr>
        <w:t>。所有新建通信线路必采购管道地埋铺设，不得采用架空铺设。</w:t>
      </w:r>
    </w:p>
    <w:p>
      <w:pPr>
        <w:numPr>
          <w:ilvl w:val="0"/>
          <w:numId w:val="3"/>
        </w:numPr>
        <w:adjustRightInd w:val="0"/>
        <w:snapToGrid w:val="0"/>
        <w:spacing w:line="360" w:lineRule="auto"/>
        <w:ind w:left="7" w:firstLine="450" w:firstLineChars="150"/>
        <w:rPr>
          <w:rFonts w:ascii="仿宋" w:hAnsi="仿宋" w:eastAsia="仿宋" w:cs="宋体"/>
          <w:color w:val="000000"/>
          <w:kern w:val="0"/>
          <w:sz w:val="30"/>
          <w:szCs w:val="30"/>
        </w:rPr>
      </w:pPr>
      <w:r>
        <w:rPr>
          <w:rFonts w:hint="eastAsia" w:ascii="仿宋" w:hAnsi="仿宋" w:eastAsia="仿宋" w:cs="宋体"/>
          <w:color w:val="000000"/>
          <w:kern w:val="0"/>
          <w:sz w:val="30"/>
          <w:szCs w:val="30"/>
        </w:rPr>
        <w:t>其他技术要求</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所有前端摄像机必须与监控后台进行点对点实时通信，实现网络通信IP地址唯一性。</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所有监控点的图像必须同步上传至许昌市公安局监控中心平台和开发区公安分局监控中心平台，确保图像数据完整率达100%。</w:t>
      </w:r>
    </w:p>
    <w:p>
      <w:pPr>
        <w:adjustRightInd w:val="0"/>
        <w:snapToGrid w:val="0"/>
        <w:spacing w:line="360" w:lineRule="auto"/>
        <w:ind w:firstLine="602" w:firstLineChars="200"/>
        <w:rPr>
          <w:rFonts w:ascii="仿宋" w:hAnsi="仿宋" w:eastAsia="仿宋" w:cs="宋体"/>
          <w:b/>
          <w:color w:val="000000"/>
          <w:kern w:val="0"/>
          <w:sz w:val="30"/>
          <w:szCs w:val="30"/>
        </w:rPr>
      </w:pPr>
      <w:r>
        <w:rPr>
          <w:rFonts w:hint="eastAsia" w:ascii="仿宋" w:hAnsi="仿宋" w:eastAsia="仿宋" w:cs="宋体"/>
          <w:b/>
          <w:color w:val="000000"/>
          <w:kern w:val="0"/>
          <w:sz w:val="30"/>
          <w:szCs w:val="30"/>
        </w:rPr>
        <w:t>三、采购标的执行标准</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1、城市联网监控报警系统设计方面：</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《安全防范视频监控联网系统信息传输、交换、控制技术要求》（GB/ T28181）</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《城市监控报警联网系统技术标准》（GA/T669-2008）</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《全国公安机关图像信息联网总体技术方案》</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公安部关于城市报警与监控系统的建设、管理、应用规范性文件（公安部科技信息化局汇编2009年3月）</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2、安防视频监控系统设计方面：</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《视频安防监控系统技术要求》（GA/T367-2001）</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《安全防范监控数字视音频编码技术要求》（GB/T 25724-2010）</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《民用闭路监视电视系统工程技术规范》(GB50198-2011)</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《工业电视系统工程设计规范》（GB50115-2009）</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《安全防范系统通用图形符号》（GA/T74-2016）</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《综合布线系统工程设计规范》 （GB/T50311-2007）</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3、视频监控图像质量方面：</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《电视视频通道测试方法》（GB3659-83）</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《彩色电视图像质量主观评价方法》（GB7401-1987）</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4、视频系统网络设计方面：</w:t>
      </w:r>
      <w:r>
        <w:rPr>
          <w:rFonts w:hint="eastAsia" w:ascii="仿宋" w:hAnsi="仿宋" w:eastAsia="仿宋" w:cs="宋体"/>
          <w:color w:val="000000"/>
          <w:kern w:val="0"/>
          <w:sz w:val="30"/>
          <w:szCs w:val="30"/>
        </w:rPr>
        <w:tab/>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《信息技术开放系统互连网络层安全协议》（GB/T 17963）</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《计算机信息系统安全产品部件》（GA 216.1－1999）</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《计算机软件开发规范》（GB8566-88）</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《公安信息通信网边界接入平台安全规划（试行）—视频接入部分》（公科信【2011】5号）</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5、视频系统工程建设方面：</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《安全防范工程费用概预算编制办法》（GA/T70-2004）</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《安全防范工程程序与要求》（GA/T75-94）</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《安全防范工程技术规范》(GB 50348-2014)</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《视频安防监控系统工程设计规范》（GB 50395-2007）</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《电子计算机机房设计规范》(GB50174-2008）</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《建筑物防雷设计规范》(GB50057-2010)</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《建筑物电子信息系统防雷技术规范》(GB50343-2012)</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《安全防范系统雷电浪涌防护技术要求》(GA/T670-2006)</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《民用建筑电气设计规范》(JGJ16-2008)</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6、视频系统工程验收</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《公安交通电视监视系统验收规范》（GA/T509）</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《安全防范系统验收规则》（GA308/2001）</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《中国电气装置安装工程施工及验收规范》（GBJ232-90.92）</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《综合布线系统工程验收规范》(GB50312-2016)</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7、其他</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平安城市建设相关地方规范与标准；公安部《警用地理信息系统系列标准规范》；省“天网覆盖”工程设备地址属性规范。</w:t>
      </w:r>
    </w:p>
    <w:p>
      <w:pPr>
        <w:widowControl/>
        <w:shd w:val="clear" w:color="auto" w:fill="FFFFFF"/>
        <w:spacing w:line="360" w:lineRule="auto"/>
        <w:ind w:firstLine="602" w:firstLineChars="200"/>
        <w:contextualSpacing/>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四、设备清单</w:t>
      </w:r>
    </w:p>
    <w:p>
      <w:pPr>
        <w:widowControl/>
        <w:shd w:val="clear" w:color="auto" w:fill="FFFFFF"/>
        <w:spacing w:line="360" w:lineRule="auto"/>
        <w:ind w:firstLine="600" w:firstLineChars="200"/>
        <w:contextualSpacing/>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A包、B包所需设备均如下表要求：</w:t>
      </w:r>
    </w:p>
    <w:tbl>
      <w:tblPr>
        <w:tblStyle w:val="11"/>
        <w:tblpPr w:leftFromText="180" w:rightFromText="180" w:vertAnchor="text" w:horzAnchor="page" w:tblpX="1247" w:tblpY="48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701"/>
        <w:gridCol w:w="6521"/>
        <w:gridCol w:w="520"/>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55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序</w:t>
            </w:r>
            <w:r>
              <w:rPr>
                <w:rFonts w:ascii="宋体" w:hAnsi="宋体" w:cs="宋体"/>
                <w:kern w:val="0"/>
                <w:szCs w:val="21"/>
              </w:rPr>
              <w:t>号</w:t>
            </w:r>
          </w:p>
        </w:tc>
        <w:tc>
          <w:tcPr>
            <w:tcW w:w="170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设备</w:t>
            </w:r>
          </w:p>
        </w:tc>
        <w:tc>
          <w:tcPr>
            <w:tcW w:w="652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功能</w:t>
            </w:r>
            <w:r>
              <w:rPr>
                <w:rFonts w:ascii="宋体" w:hAnsi="宋体" w:cs="宋体"/>
                <w:kern w:val="0"/>
                <w:szCs w:val="21"/>
              </w:rPr>
              <w:t>技术参数</w:t>
            </w:r>
          </w:p>
        </w:tc>
        <w:tc>
          <w:tcPr>
            <w:tcW w:w="520"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单位</w:t>
            </w:r>
          </w:p>
        </w:tc>
        <w:tc>
          <w:tcPr>
            <w:tcW w:w="614"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数</w:t>
            </w:r>
            <w:r>
              <w:rPr>
                <w:rFonts w:ascii="宋体" w:hAnsi="宋体" w:cs="宋体"/>
                <w:kern w:val="0"/>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55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w:t>
            </w:r>
          </w:p>
        </w:tc>
        <w:tc>
          <w:tcPr>
            <w:tcW w:w="1701" w:type="dxa"/>
            <w:vAlign w:val="center"/>
          </w:tcPr>
          <w:p>
            <w:pPr>
              <w:widowControl/>
              <w:spacing w:line="320" w:lineRule="exact"/>
              <w:jc w:val="center"/>
              <w:rPr>
                <w:rFonts w:ascii="宋体" w:hAnsi="宋体" w:cs="宋体"/>
                <w:szCs w:val="21"/>
              </w:rPr>
            </w:pPr>
            <w:r>
              <w:rPr>
                <w:rFonts w:hint="eastAsia" w:ascii="宋体" w:hAnsi="宋体" w:cs="宋体"/>
                <w:szCs w:val="21"/>
              </w:rPr>
              <w:t>摄像机接入授权许可</w:t>
            </w:r>
          </w:p>
        </w:tc>
        <w:tc>
          <w:tcPr>
            <w:tcW w:w="6521" w:type="dxa"/>
            <w:vAlign w:val="center"/>
          </w:tcPr>
          <w:p>
            <w:pPr>
              <w:widowControl/>
              <w:spacing w:line="320" w:lineRule="exact"/>
              <w:ind w:right="-107" w:rightChars="-51"/>
              <w:jc w:val="left"/>
              <w:rPr>
                <w:rFonts w:ascii="宋体" w:hAnsi="宋体" w:cs="宋体"/>
                <w:bCs/>
                <w:szCs w:val="21"/>
              </w:rPr>
            </w:pPr>
            <w:r>
              <w:rPr>
                <w:rFonts w:hint="eastAsia" w:ascii="宋体" w:hAnsi="宋体" w:cs="宋体"/>
                <w:bCs/>
                <w:szCs w:val="21"/>
              </w:rPr>
              <w:t>视频管理服务软件，300路视频接入许可，基于市局原有平台承载服务进行无缝扩容，不影响当前业务。</w:t>
            </w:r>
          </w:p>
        </w:tc>
        <w:tc>
          <w:tcPr>
            <w:tcW w:w="520" w:type="dxa"/>
            <w:vAlign w:val="center"/>
          </w:tcPr>
          <w:p>
            <w:pPr>
              <w:widowControl/>
              <w:spacing w:line="320" w:lineRule="exact"/>
              <w:ind w:right="-107" w:rightChars="-51"/>
              <w:jc w:val="center"/>
              <w:rPr>
                <w:rFonts w:ascii="宋体" w:hAnsi="宋体" w:cs="宋体"/>
                <w:kern w:val="0"/>
                <w:szCs w:val="21"/>
              </w:rPr>
            </w:pPr>
            <w:r>
              <w:rPr>
                <w:rFonts w:hint="eastAsia" w:ascii="宋体" w:hAnsi="宋体" w:cs="宋体"/>
                <w:kern w:val="0"/>
                <w:szCs w:val="21"/>
              </w:rPr>
              <w:t>套</w:t>
            </w:r>
          </w:p>
        </w:tc>
        <w:tc>
          <w:tcPr>
            <w:tcW w:w="614" w:type="dxa"/>
            <w:vAlign w:val="center"/>
          </w:tcPr>
          <w:p>
            <w:pPr>
              <w:widowControl/>
              <w:spacing w:line="320" w:lineRule="exact"/>
              <w:ind w:right="-107" w:rightChars="-51"/>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55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w:t>
            </w:r>
          </w:p>
        </w:tc>
        <w:tc>
          <w:tcPr>
            <w:tcW w:w="1701" w:type="dxa"/>
            <w:vAlign w:val="center"/>
          </w:tcPr>
          <w:p>
            <w:pPr>
              <w:widowControl/>
              <w:spacing w:line="320" w:lineRule="exact"/>
              <w:jc w:val="center"/>
              <w:rPr>
                <w:rFonts w:ascii="宋体" w:hAnsi="宋体" w:cs="宋体"/>
                <w:szCs w:val="21"/>
              </w:rPr>
            </w:pPr>
            <w:r>
              <w:rPr>
                <w:rFonts w:hint="eastAsia" w:ascii="宋体" w:hAnsi="宋体" w:cs="宋体"/>
                <w:szCs w:val="21"/>
              </w:rPr>
              <w:t>交通媒体服务器</w:t>
            </w:r>
          </w:p>
        </w:tc>
        <w:tc>
          <w:tcPr>
            <w:tcW w:w="6521" w:type="dxa"/>
            <w:vAlign w:val="center"/>
          </w:tcPr>
          <w:p>
            <w:pPr>
              <w:widowControl/>
              <w:spacing w:line="320" w:lineRule="exact"/>
              <w:ind w:right="-107" w:rightChars="-51"/>
              <w:jc w:val="left"/>
              <w:rPr>
                <w:rFonts w:ascii="宋体" w:hAnsi="宋体" w:cs="宋体"/>
                <w:bCs/>
                <w:szCs w:val="21"/>
              </w:rPr>
            </w:pPr>
            <w:r>
              <w:rPr>
                <w:rFonts w:hint="eastAsia" w:ascii="宋体" w:hAnsi="宋体" w:cs="宋体"/>
                <w:bCs/>
                <w:szCs w:val="21"/>
              </w:rPr>
              <w:t>软件功能：支持并发多条车辆信息/照片信息；支持图片存储、车辆信息存储，能对车辆进行精确布防和模糊布控，支持支持卡口、电警、违停球违章图片合成,单设备并发处理能力不低于225车道/秒；</w:t>
            </w:r>
          </w:p>
          <w:p>
            <w:pPr>
              <w:widowControl/>
              <w:spacing w:line="320" w:lineRule="exact"/>
              <w:ind w:right="-107" w:rightChars="-51"/>
              <w:jc w:val="left"/>
              <w:rPr>
                <w:rFonts w:ascii="宋体" w:hAnsi="宋体" w:cs="宋体"/>
                <w:bCs/>
                <w:szCs w:val="21"/>
              </w:rPr>
            </w:pPr>
            <w:r>
              <w:rPr>
                <w:rFonts w:hint="eastAsia" w:ascii="宋体" w:hAnsi="宋体" w:cs="宋体"/>
                <w:bCs/>
                <w:szCs w:val="21"/>
              </w:rPr>
              <w:t>服务器规格:2U机架式，1-2颗英特尔至强或更高处理器 ，主频不小于2.4GHz；内存≥8GB；内置存储容量: ≥1TB；可扩展至4块，支持RAID冗余；≥2个GE电口，可扩展4个GE电口或者2个10GE SFP+接口；支持双电源冗余；高性能集成显卡，支持输出接口VGA/HDMI；工作温度及湿度：5°C~40°C，20%~80%（无冷凝）；内置Linux操作系统和应用管理软件；</w:t>
            </w:r>
          </w:p>
        </w:tc>
        <w:tc>
          <w:tcPr>
            <w:tcW w:w="520" w:type="dxa"/>
            <w:vAlign w:val="center"/>
          </w:tcPr>
          <w:p>
            <w:pPr>
              <w:widowControl/>
              <w:spacing w:line="320" w:lineRule="exact"/>
              <w:ind w:right="-107" w:rightChars="-51"/>
              <w:jc w:val="center"/>
              <w:rPr>
                <w:rFonts w:ascii="宋体" w:hAnsi="宋体" w:cs="宋体"/>
                <w:kern w:val="0"/>
                <w:szCs w:val="21"/>
              </w:rPr>
            </w:pPr>
            <w:r>
              <w:rPr>
                <w:rFonts w:hint="eastAsia" w:ascii="宋体" w:hAnsi="宋体" w:cs="宋体"/>
                <w:kern w:val="0"/>
                <w:szCs w:val="21"/>
              </w:rPr>
              <w:t>台</w:t>
            </w:r>
          </w:p>
        </w:tc>
        <w:tc>
          <w:tcPr>
            <w:tcW w:w="614" w:type="dxa"/>
            <w:vAlign w:val="center"/>
          </w:tcPr>
          <w:p>
            <w:pPr>
              <w:widowControl/>
              <w:spacing w:line="320" w:lineRule="exact"/>
              <w:ind w:right="-107" w:rightChars="-51"/>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55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3</w:t>
            </w:r>
          </w:p>
        </w:tc>
        <w:tc>
          <w:tcPr>
            <w:tcW w:w="1701" w:type="dxa"/>
            <w:vAlign w:val="center"/>
          </w:tcPr>
          <w:p>
            <w:pPr>
              <w:widowControl/>
              <w:spacing w:line="320" w:lineRule="exact"/>
              <w:jc w:val="center"/>
              <w:rPr>
                <w:rFonts w:ascii="宋体" w:hAnsi="宋体" w:cs="宋体"/>
                <w:kern w:val="0"/>
                <w:szCs w:val="21"/>
              </w:rPr>
            </w:pPr>
            <w:r>
              <w:rPr>
                <w:rFonts w:hint="eastAsia" w:ascii="宋体" w:hAnsi="宋体" w:cs="宋体"/>
                <w:szCs w:val="21"/>
              </w:rPr>
              <w:t>网络视频云存储节点</w:t>
            </w:r>
          </w:p>
        </w:tc>
        <w:tc>
          <w:tcPr>
            <w:tcW w:w="6521" w:type="dxa"/>
            <w:vAlign w:val="center"/>
          </w:tcPr>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单机柜高度≤4U，支持前面板热插拔，48盘位云存储磁盘阵列；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支持iSCSI主机GE接口，配置GE接口数≥4个，最大可扩展至8个;支持10GE 接口，持端口链路聚合、负载均衡； 采用用双核处理器，标配不少于8GB高速缓存，最大可扩容至32GB；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要求云存储节点电源、电池和风扇均为全冗余设计，支持在线热插拔更换；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存储容量：单机柜可插48块磁盘，支持接入磁盘扩展柜，整个系统最大磁盘数量≥480，最大存储容量≥480×4TB,本次要求配置48块4TB赐阵专用硬盘；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支持磁盘热插拔及在线更换故障磁盘，支持启动时磁盘顺序加电和磁盘电源短路保护；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系统内部磁盘可以任意的更换位置，而磁盘内部的阵列配置信息和数据完全不会改变或丢失，可避免由于磁盘被错误插拔而导致的数据丢失； 支持RAID0、1、5、6、10等RAID级别，冗余RAID重建过程中对业务不中断、不卡顿，支持全局热备盘、专用热备；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支持IPC的音视频、图片等数据直接写入到云存储节点中；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异常掉电数据保护功能：支持异常掉电后启动电池以保护缓存数据；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逻辑资源卷（LUN）数量≥1024；单个逻辑资源卷（LUN）最大容量≥64TB；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支持虚拟功能，支持所有存储节点的虚拟成虚拟池，支持存储节点负载均衡及容灾，支持对录像进行非文件方式直存和管理，避免文件碎片；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支持中/英文切换图形化管理软件，在一个管理界面中可以管理多台存储设备；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存储节点间支持数据的双份、多份存储冗余保护模式，系统最多可以允许一半的存储节点故障宕机情况下，业务不中断，数据不丢失；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云存储系统需支持云内和云间备份功能；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云存储系统需支持在线纠删码，存储节点间支持多种纠删码数据冗余和保护模式； </w:t>
            </w:r>
          </w:p>
          <w:p>
            <w:pPr>
              <w:widowControl/>
              <w:spacing w:line="320" w:lineRule="exact"/>
              <w:ind w:right="-107" w:rightChars="-51"/>
              <w:jc w:val="left"/>
              <w:rPr>
                <w:rFonts w:ascii="宋体" w:hAnsi="宋体" w:cs="宋体"/>
                <w:bCs/>
                <w:szCs w:val="21"/>
              </w:rPr>
            </w:pPr>
            <w:r>
              <w:rPr>
                <w:rFonts w:hint="eastAsia" w:ascii="宋体" w:hAnsi="宋体" w:cs="宋体"/>
                <w:bCs/>
                <w:szCs w:val="21"/>
              </w:rPr>
              <w:t xml:space="preserve">支持Windows、Linux、Unix等操作系统，支持中/英文图形化管理软件，支持存储的级联管理，支持链路聚合和动态故障切换，在保证数据读写带宽的同时保障数据通路的可用和畅通，支持硬件和环境监控功能，可对设备电压、环境温度、网络接口及CPU使用率等状态信息进行实时查看，含导轨； </w:t>
            </w:r>
          </w:p>
          <w:p>
            <w:pPr>
              <w:widowControl/>
              <w:spacing w:line="320" w:lineRule="exact"/>
              <w:ind w:right="-107" w:rightChars="-51"/>
              <w:jc w:val="left"/>
              <w:rPr>
                <w:rFonts w:ascii="宋体" w:hAnsi="宋体" w:cs="宋体"/>
                <w:kern w:val="0"/>
                <w:szCs w:val="21"/>
              </w:rPr>
            </w:pPr>
            <w:r>
              <w:rPr>
                <w:rFonts w:hint="eastAsia" w:ascii="宋体" w:hAnsi="宋体" w:cs="宋体"/>
                <w:bCs/>
                <w:szCs w:val="21"/>
              </w:rPr>
              <w:t>云存储主机能够无缝融入现有云存储系统；</w:t>
            </w:r>
          </w:p>
        </w:tc>
        <w:tc>
          <w:tcPr>
            <w:tcW w:w="520" w:type="dxa"/>
            <w:vAlign w:val="center"/>
          </w:tcPr>
          <w:p>
            <w:pPr>
              <w:widowControl/>
              <w:spacing w:line="320" w:lineRule="exact"/>
              <w:ind w:right="-107" w:rightChars="-51"/>
              <w:jc w:val="center"/>
              <w:rPr>
                <w:rFonts w:ascii="宋体" w:hAnsi="宋体" w:cs="宋体"/>
                <w:kern w:val="0"/>
                <w:szCs w:val="21"/>
              </w:rPr>
            </w:pPr>
            <w:r>
              <w:rPr>
                <w:rFonts w:hint="eastAsia" w:ascii="宋体" w:hAnsi="宋体" w:cs="宋体"/>
                <w:kern w:val="0"/>
                <w:szCs w:val="21"/>
              </w:rPr>
              <w:t>台</w:t>
            </w:r>
          </w:p>
        </w:tc>
        <w:tc>
          <w:tcPr>
            <w:tcW w:w="614" w:type="dxa"/>
            <w:vAlign w:val="center"/>
          </w:tcPr>
          <w:p>
            <w:pPr>
              <w:widowControl/>
              <w:spacing w:line="320" w:lineRule="exact"/>
              <w:ind w:right="-107" w:rightChars="-51"/>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55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4</w:t>
            </w:r>
          </w:p>
        </w:tc>
        <w:tc>
          <w:tcPr>
            <w:tcW w:w="1701" w:type="dxa"/>
            <w:vAlign w:val="center"/>
          </w:tcPr>
          <w:p>
            <w:pPr>
              <w:widowControl/>
              <w:spacing w:line="320" w:lineRule="exact"/>
              <w:jc w:val="center"/>
              <w:rPr>
                <w:rFonts w:ascii="宋体" w:hAnsi="宋体" w:cs="宋体"/>
                <w:kern w:val="0"/>
                <w:szCs w:val="21"/>
              </w:rPr>
            </w:pPr>
            <w:r>
              <w:rPr>
                <w:rFonts w:hint="eastAsia" w:ascii="宋体" w:hAnsi="宋体" w:cs="宋体"/>
                <w:szCs w:val="21"/>
              </w:rPr>
              <w:t>网络视频云存储节点扩展柜</w:t>
            </w:r>
          </w:p>
        </w:tc>
        <w:tc>
          <w:tcPr>
            <w:tcW w:w="6521" w:type="dxa"/>
            <w:vAlign w:val="center"/>
          </w:tcPr>
          <w:p>
            <w:pPr>
              <w:widowControl/>
              <w:spacing w:line="320" w:lineRule="exact"/>
              <w:jc w:val="left"/>
              <w:rPr>
                <w:rFonts w:ascii="宋体" w:hAnsi="宋体" w:cs="宋体"/>
                <w:kern w:val="0"/>
                <w:szCs w:val="21"/>
              </w:rPr>
            </w:pPr>
            <w:r>
              <w:rPr>
                <w:rFonts w:hint="eastAsia" w:ascii="宋体" w:hAnsi="宋体" w:cs="宋体"/>
                <w:bCs/>
                <w:szCs w:val="21"/>
              </w:rPr>
              <w:t>4U高支持前面板热插拔网络磁盘扩展柜，48盘位磁盘阵列扩展柜，标配2个管理接口，4个24Gbps SAS接口，</w:t>
            </w:r>
            <w:r>
              <w:rPr>
                <w:rFonts w:hint="eastAsia" w:ascii="宋体" w:hAnsi="宋体" w:cs="宋体"/>
                <w:szCs w:val="21"/>
              </w:rPr>
              <w:t>支持冗余双电源，启动时采用磁盘顺序加电方式，降低启动冲击电流，确保系统电源安全，支持磁盘热插拔，可在线无缝扩容，工作环境温度：5°C～40°C，工作环境湿度：20%～80%（无冷凝）；本次配置48块4TB磁阵专用硬盘，冗余双电源，含导轨</w:t>
            </w:r>
            <w:r>
              <w:rPr>
                <w:rFonts w:hint="eastAsia" w:ascii="宋体" w:hAnsi="宋体" w:cs="宋体"/>
                <w:bCs/>
                <w:szCs w:val="21"/>
              </w:rPr>
              <w:t>（配置48个4TB SATA磁盘）。</w:t>
            </w:r>
          </w:p>
        </w:tc>
        <w:tc>
          <w:tcPr>
            <w:tcW w:w="520"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台</w:t>
            </w:r>
          </w:p>
        </w:tc>
        <w:tc>
          <w:tcPr>
            <w:tcW w:w="614"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55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5</w:t>
            </w:r>
          </w:p>
        </w:tc>
        <w:tc>
          <w:tcPr>
            <w:tcW w:w="170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后台设备辅材</w:t>
            </w:r>
          </w:p>
        </w:tc>
        <w:tc>
          <w:tcPr>
            <w:tcW w:w="6521" w:type="dxa"/>
            <w:tcBorders>
              <w:top w:val="nil"/>
              <w:left w:val="nil"/>
              <w:bottom w:val="single" w:color="auto" w:sz="4" w:space="0"/>
              <w:right w:val="nil"/>
            </w:tcBorders>
            <w:vAlign w:val="center"/>
          </w:tcPr>
          <w:p>
            <w:pPr>
              <w:rPr>
                <w:rFonts w:ascii="宋体" w:hAnsi="宋体" w:cs="宋体"/>
                <w:szCs w:val="21"/>
              </w:rPr>
            </w:pPr>
            <w:r>
              <w:rPr>
                <w:rFonts w:hint="eastAsia" w:ascii="宋体" w:hAnsi="宋体" w:cs="宋体"/>
                <w:szCs w:val="21"/>
              </w:rPr>
              <w:t>机房使用的各类管槽、线材、服务器托盘、安装辅料等。</w:t>
            </w:r>
          </w:p>
        </w:tc>
        <w:tc>
          <w:tcPr>
            <w:tcW w:w="520" w:type="dxa"/>
            <w:tcBorders>
              <w:top w:val="nil"/>
              <w:left w:val="single" w:color="auto" w:sz="4" w:space="0"/>
              <w:bottom w:val="single" w:color="auto" w:sz="4" w:space="0"/>
              <w:right w:val="nil"/>
            </w:tcBorders>
            <w:vAlign w:val="center"/>
          </w:tcPr>
          <w:p>
            <w:pPr>
              <w:jc w:val="center"/>
              <w:rPr>
                <w:rFonts w:ascii="宋体" w:hAnsi="宋体" w:cs="宋体"/>
                <w:szCs w:val="21"/>
              </w:rPr>
            </w:pPr>
            <w:r>
              <w:rPr>
                <w:rFonts w:hint="eastAsia" w:ascii="宋体" w:hAnsi="宋体" w:cs="宋体"/>
                <w:szCs w:val="21"/>
              </w:rPr>
              <w:t>套</w:t>
            </w:r>
          </w:p>
        </w:tc>
        <w:tc>
          <w:tcPr>
            <w:tcW w:w="614"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551" w:type="dxa"/>
            <w:shd w:val="clear" w:color="000000" w:fill="FFFFFF"/>
            <w:vAlign w:val="center"/>
          </w:tcPr>
          <w:p>
            <w:pPr>
              <w:widowControl/>
              <w:spacing w:line="320" w:lineRule="exact"/>
              <w:jc w:val="center"/>
              <w:rPr>
                <w:rFonts w:ascii="宋体" w:hAnsi="宋体" w:cs="宋体"/>
                <w:kern w:val="0"/>
                <w:szCs w:val="21"/>
              </w:rPr>
            </w:pPr>
            <w:r>
              <w:rPr>
                <w:rFonts w:hint="eastAsia" w:ascii="宋体" w:hAnsi="宋体" w:cs="宋体"/>
                <w:kern w:val="0"/>
                <w:szCs w:val="21"/>
              </w:rPr>
              <w:t>6</w:t>
            </w:r>
          </w:p>
        </w:tc>
        <w:tc>
          <w:tcPr>
            <w:tcW w:w="170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200万支路卡口抓拍一体机</w:t>
            </w:r>
          </w:p>
          <w:p>
            <w:pPr>
              <w:jc w:val="center"/>
              <w:rPr>
                <w:rFonts w:ascii="宋体" w:hAnsi="宋体" w:cs="宋体"/>
                <w:szCs w:val="21"/>
              </w:rPr>
            </w:pPr>
          </w:p>
        </w:tc>
        <w:tc>
          <w:tcPr>
            <w:tcW w:w="6521"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嵌入式一体化高清支路卡口包含200万像素高清一体化嵌入式摄像机、室外防护罩等设备；</w:t>
            </w:r>
            <w:r>
              <w:rPr>
                <w:rFonts w:hint="eastAsia" w:ascii="宋体" w:hAnsi="宋体" w:cs="宋体"/>
                <w:szCs w:val="21"/>
              </w:rPr>
              <w:br w:type="textWrapping"/>
            </w:r>
            <w:r>
              <w:rPr>
                <w:rFonts w:hint="eastAsia" w:ascii="宋体" w:hAnsi="宋体" w:cs="宋体"/>
                <w:bCs/>
                <w:szCs w:val="21"/>
              </w:rPr>
              <w:t>采用200万像素CMOS图像传感器，靶面≥1/2英寸；</w:t>
            </w:r>
            <w:r>
              <w:rPr>
                <w:rFonts w:hint="eastAsia" w:ascii="宋体" w:hAnsi="宋体" w:cs="宋体"/>
                <w:szCs w:val="21"/>
              </w:rPr>
              <w:t>1/25秒至1/8000秒电子快门速度，提供软件调试；支持IR Cut，支持彩转黑功能;水平解像力可以达到1000线；</w:t>
            </w:r>
            <w:r>
              <w:rPr>
                <w:rFonts w:hint="eastAsia" w:ascii="宋体" w:hAnsi="宋体" w:cs="宋体"/>
                <w:szCs w:val="21"/>
              </w:rPr>
              <w:br w:type="textWrapping"/>
            </w:r>
            <w:r>
              <w:rPr>
                <w:rFonts w:hint="eastAsia" w:ascii="宋体" w:hAnsi="宋体" w:cs="宋体"/>
                <w:szCs w:val="21"/>
              </w:rPr>
              <w:t>支持H.264 High Profile编码方式，具备1080P 30fps/720P 30fps/D1 25fps图像编码能力；</w:t>
            </w:r>
            <w:r>
              <w:rPr>
                <w:rFonts w:hint="eastAsia" w:ascii="宋体" w:hAnsi="宋体" w:cs="宋体"/>
                <w:szCs w:val="21"/>
              </w:rPr>
              <w:br w:type="textWrapping"/>
            </w:r>
            <w:r>
              <w:rPr>
                <w:rFonts w:hint="eastAsia" w:ascii="宋体" w:hAnsi="宋体" w:cs="宋体"/>
                <w:bCs/>
                <w:szCs w:val="21"/>
              </w:rPr>
              <w:t>具备车辆号牌识别功能，白天车辆号牌识别准确率不低于90%，夜间车辆号牌识别率应不低于80%；</w:t>
            </w:r>
            <w:r>
              <w:rPr>
                <w:rFonts w:hint="eastAsia" w:ascii="宋体" w:hAnsi="宋体" w:cs="宋体"/>
                <w:bCs/>
                <w:szCs w:val="21"/>
              </w:rPr>
              <w:br w:type="textWrapping"/>
            </w:r>
            <w:r>
              <w:rPr>
                <w:rFonts w:hint="eastAsia" w:ascii="宋体" w:hAnsi="宋体" w:cs="宋体"/>
                <w:bCs/>
                <w:szCs w:val="21"/>
              </w:rPr>
              <w:t>同时具备车辆压线、逆行、专用车道违章行为检测识别功能；</w:t>
            </w:r>
            <w:r>
              <w:rPr>
                <w:rFonts w:hint="eastAsia" w:ascii="宋体" w:hAnsi="宋体" w:cs="宋体"/>
                <w:bCs/>
                <w:szCs w:val="21"/>
              </w:rPr>
              <w:br w:type="textWrapping"/>
            </w:r>
            <w:r>
              <w:rPr>
                <w:rFonts w:hint="eastAsia" w:ascii="宋体" w:hAnsi="宋体" w:cs="宋体"/>
                <w:bCs/>
                <w:szCs w:val="21"/>
              </w:rPr>
              <w:t>支持地感线圈、视频触发、雷达触发、激光触发中的四种触发方式；</w:t>
            </w:r>
            <w:r>
              <w:rPr>
                <w:rFonts w:hint="eastAsia" w:ascii="宋体" w:hAnsi="宋体" w:cs="宋体"/>
                <w:szCs w:val="21"/>
              </w:rPr>
              <w:br w:type="textWrapping"/>
            </w:r>
            <w:r>
              <w:rPr>
                <w:rFonts w:hint="eastAsia" w:ascii="宋体" w:hAnsi="宋体" w:cs="宋体"/>
                <w:bCs/>
                <w:szCs w:val="21"/>
              </w:rPr>
              <w:t>抓拍图片防篡改；</w:t>
            </w:r>
            <w:r>
              <w:rPr>
                <w:rFonts w:hint="eastAsia" w:ascii="宋体" w:hAnsi="宋体" w:cs="宋体"/>
                <w:szCs w:val="21"/>
              </w:rPr>
              <w:br w:type="textWrapping"/>
            </w:r>
            <w:r>
              <w:rPr>
                <w:rFonts w:hint="eastAsia" w:ascii="宋体" w:hAnsi="宋体" w:cs="宋体"/>
                <w:bCs/>
                <w:szCs w:val="21"/>
              </w:rPr>
              <w:t>摄像机内置SD卡存储容量≥16G，支持最大64G存储；</w:t>
            </w:r>
            <w:r>
              <w:rPr>
                <w:rFonts w:hint="eastAsia" w:ascii="宋体" w:hAnsi="宋体" w:cs="宋体"/>
                <w:szCs w:val="21"/>
              </w:rPr>
              <w:br w:type="textWrapping"/>
            </w:r>
            <w:r>
              <w:rPr>
                <w:rFonts w:hint="eastAsia" w:ascii="宋体" w:hAnsi="宋体" w:cs="宋体"/>
                <w:szCs w:val="21"/>
              </w:rPr>
              <w:t>支持IP66防护等级，护罩内置补光灯；</w:t>
            </w:r>
            <w:r>
              <w:rPr>
                <w:rFonts w:hint="eastAsia" w:ascii="宋体" w:hAnsi="宋体" w:cs="宋体"/>
                <w:szCs w:val="21"/>
              </w:rPr>
              <w:br w:type="textWrapping"/>
            </w:r>
            <w:r>
              <w:rPr>
                <w:rFonts w:hint="eastAsia" w:ascii="宋体" w:hAnsi="宋体" w:cs="宋体"/>
                <w:bCs/>
                <w:szCs w:val="21"/>
              </w:rPr>
              <w:t>适用-25～60℃温度环境气候工作；</w:t>
            </w:r>
            <w:r>
              <w:rPr>
                <w:rFonts w:hint="eastAsia" w:ascii="宋体" w:hAnsi="宋体" w:cs="宋体"/>
                <w:szCs w:val="21"/>
              </w:rPr>
              <w:br w:type="textWrapping"/>
            </w:r>
            <w:r>
              <w:rPr>
                <w:rFonts w:hint="eastAsia" w:ascii="宋体" w:hAnsi="宋体" w:cs="宋体"/>
                <w:szCs w:val="21"/>
              </w:rPr>
              <w:t>提供AC24V电源输入口</w:t>
            </w:r>
            <w:r>
              <w:rPr>
                <w:rFonts w:hint="eastAsia" w:ascii="宋体" w:hAnsi="宋体" w:cs="宋体"/>
                <w:bCs/>
                <w:szCs w:val="21"/>
              </w:rPr>
              <w:t>，支持电源反接，满足长时间容忍±25％电压波动范围；</w:t>
            </w:r>
            <w:r>
              <w:rPr>
                <w:rFonts w:hint="eastAsia" w:ascii="宋体" w:hAnsi="宋体" w:cs="宋体"/>
                <w:szCs w:val="21"/>
              </w:rPr>
              <w:br w:type="textWrapping"/>
            </w:r>
            <w:r>
              <w:rPr>
                <w:rFonts w:hint="eastAsia" w:ascii="宋体" w:hAnsi="宋体" w:cs="宋体"/>
                <w:bCs/>
                <w:szCs w:val="21"/>
              </w:rPr>
              <w:t>支持1个百兆电口或1个百兆SFP光口、网口防雷可达6KV；</w:t>
            </w:r>
            <w:r>
              <w:rPr>
                <w:rFonts w:hint="eastAsia" w:ascii="宋体" w:hAnsi="宋体" w:cs="宋体"/>
                <w:szCs w:val="21"/>
              </w:rPr>
              <w:br w:type="textWrapping"/>
            </w:r>
            <w:r>
              <w:rPr>
                <w:rFonts w:hint="eastAsia" w:ascii="宋体" w:hAnsi="宋体" w:cs="宋体"/>
                <w:szCs w:val="21"/>
              </w:rPr>
              <w:t>支持GB/T 28181国家标准，方便后期监控联网需求，提供GB28181国标检测报告、公安部型检报告复印件。</w:t>
            </w:r>
          </w:p>
        </w:tc>
        <w:tc>
          <w:tcPr>
            <w:tcW w:w="52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台</w:t>
            </w:r>
          </w:p>
        </w:tc>
        <w:tc>
          <w:tcPr>
            <w:tcW w:w="61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551" w:type="dxa"/>
            <w:shd w:val="clear" w:color="000000" w:fill="FFFFFF"/>
            <w:vAlign w:val="center"/>
          </w:tcPr>
          <w:p>
            <w:pPr>
              <w:widowControl/>
              <w:spacing w:line="320" w:lineRule="exact"/>
              <w:jc w:val="center"/>
              <w:rPr>
                <w:rFonts w:ascii="宋体" w:hAnsi="宋体" w:cs="宋体"/>
                <w:kern w:val="0"/>
                <w:szCs w:val="21"/>
              </w:rPr>
            </w:pPr>
            <w:r>
              <w:rPr>
                <w:rFonts w:hint="eastAsia" w:ascii="宋体" w:hAnsi="宋体" w:cs="宋体"/>
                <w:kern w:val="0"/>
                <w:szCs w:val="21"/>
              </w:rPr>
              <w:t>7</w:t>
            </w:r>
          </w:p>
        </w:tc>
        <w:tc>
          <w:tcPr>
            <w:tcW w:w="170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补光灯</w:t>
            </w:r>
          </w:p>
        </w:tc>
        <w:tc>
          <w:tcPr>
            <w:tcW w:w="6521"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支持卡口抓拍同步补光和夜间实况补光；色温范围5000-7000K；</w:t>
            </w:r>
          </w:p>
          <w:p>
            <w:pPr>
              <w:rPr>
                <w:rFonts w:ascii="宋体" w:hAnsi="宋体" w:cs="宋体"/>
                <w:szCs w:val="21"/>
              </w:rPr>
            </w:pPr>
            <w:r>
              <w:rPr>
                <w:rFonts w:hint="eastAsia" w:ascii="宋体" w:hAnsi="宋体" w:cs="宋体"/>
                <w:szCs w:val="21"/>
              </w:rPr>
              <w:t>光通量</w:t>
            </w:r>
            <w:r>
              <w:rPr>
                <w:rFonts w:hint="eastAsia" w:ascii="宋体" w:hAnsi="宋体" w:cs="宋体"/>
                <w:bCs/>
                <w:szCs w:val="21"/>
              </w:rPr>
              <w:t>≥</w:t>
            </w:r>
            <w:r>
              <w:rPr>
                <w:rFonts w:hint="eastAsia" w:ascii="宋体" w:hAnsi="宋体" w:cs="宋体"/>
                <w:szCs w:val="21"/>
              </w:rPr>
              <w:t>2800lm，补光距离10-18m；</w:t>
            </w:r>
          </w:p>
          <w:p>
            <w:pPr>
              <w:rPr>
                <w:rFonts w:ascii="宋体" w:hAnsi="宋体" w:cs="宋体"/>
                <w:szCs w:val="21"/>
              </w:rPr>
            </w:pPr>
            <w:r>
              <w:rPr>
                <w:rFonts w:hint="eastAsia" w:ascii="宋体" w:hAnsi="宋体" w:cs="宋体"/>
                <w:szCs w:val="21"/>
              </w:rPr>
              <w:t>支持光控、时控两种触发方式；</w:t>
            </w:r>
          </w:p>
          <w:p>
            <w:pPr>
              <w:rPr>
                <w:rFonts w:ascii="宋体" w:hAnsi="宋体" w:cs="宋体"/>
                <w:szCs w:val="21"/>
              </w:rPr>
            </w:pPr>
            <w:r>
              <w:rPr>
                <w:rFonts w:hint="eastAsia" w:ascii="宋体" w:hAnsi="宋体" w:cs="宋体"/>
                <w:szCs w:val="21"/>
              </w:rPr>
              <w:t>支持IP66防护等级；</w:t>
            </w:r>
          </w:p>
          <w:p>
            <w:pPr>
              <w:rPr>
                <w:rFonts w:ascii="宋体" w:hAnsi="宋体" w:cs="宋体"/>
                <w:szCs w:val="21"/>
              </w:rPr>
            </w:pPr>
            <w:r>
              <w:rPr>
                <w:rFonts w:hint="eastAsia" w:ascii="宋体" w:hAnsi="宋体" w:cs="宋体"/>
                <w:szCs w:val="21"/>
              </w:rPr>
              <w:t>电压AC220V±20%；温度-30～70℃；</w:t>
            </w:r>
          </w:p>
        </w:tc>
        <w:tc>
          <w:tcPr>
            <w:tcW w:w="52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个</w:t>
            </w:r>
          </w:p>
        </w:tc>
        <w:tc>
          <w:tcPr>
            <w:tcW w:w="61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51"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8</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三维支架</w:t>
            </w:r>
          </w:p>
        </w:tc>
        <w:tc>
          <w:tcPr>
            <w:tcW w:w="6521"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防护罩支架，三维可调节，固定防护罩、灯使用，1相机1支</w:t>
            </w:r>
          </w:p>
        </w:tc>
        <w:tc>
          <w:tcPr>
            <w:tcW w:w="5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支</w:t>
            </w:r>
          </w:p>
        </w:tc>
        <w:tc>
          <w:tcPr>
            <w:tcW w:w="614"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551"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9</w:t>
            </w:r>
          </w:p>
        </w:tc>
        <w:tc>
          <w:tcPr>
            <w:tcW w:w="170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高清网络超低照度星光级高速球</w:t>
            </w:r>
          </w:p>
        </w:tc>
        <w:tc>
          <w:tcPr>
            <w:tcW w:w="6521"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szCs w:val="21"/>
              </w:rPr>
            </w:pPr>
            <w:r>
              <w:rPr>
                <w:rFonts w:hint="eastAsia" w:ascii="宋体" w:hAnsi="宋体" w:cs="宋体"/>
                <w:bCs/>
                <w:szCs w:val="21"/>
              </w:rPr>
              <w:t xml:space="preserve">1080P球型网络摄像机，传感器尺寸≥1/1.9英寸CMOS Sensor； </w:t>
            </w:r>
          </w:p>
          <w:p>
            <w:pPr>
              <w:rPr>
                <w:rFonts w:ascii="宋体" w:hAnsi="宋体" w:cs="宋体"/>
                <w:bCs/>
                <w:szCs w:val="21"/>
              </w:rPr>
            </w:pPr>
            <w:r>
              <w:rPr>
                <w:rFonts w:hint="eastAsia" w:ascii="宋体" w:hAnsi="宋体" w:cs="宋体"/>
                <w:bCs/>
                <w:szCs w:val="21"/>
              </w:rPr>
              <w:t>水平解像力可以达到1100线；</w:t>
            </w:r>
          </w:p>
          <w:p>
            <w:pPr>
              <w:rPr>
                <w:rFonts w:ascii="宋体" w:hAnsi="宋体" w:cs="宋体"/>
                <w:bCs/>
                <w:szCs w:val="21"/>
              </w:rPr>
            </w:pPr>
            <w:r>
              <w:rPr>
                <w:rFonts w:hint="eastAsia" w:ascii="宋体" w:hAnsi="宋体" w:cs="宋体"/>
                <w:bCs/>
                <w:szCs w:val="21"/>
              </w:rPr>
              <w:t xml:space="preserve">支持宽动态效果自动切换； </w:t>
            </w:r>
          </w:p>
          <w:p>
            <w:pPr>
              <w:rPr>
                <w:rFonts w:ascii="宋体" w:hAnsi="宋体" w:cs="宋体"/>
                <w:bCs/>
                <w:szCs w:val="21"/>
              </w:rPr>
            </w:pPr>
            <w:r>
              <w:rPr>
                <w:rFonts w:hint="eastAsia" w:ascii="宋体" w:hAnsi="宋体" w:cs="宋体"/>
                <w:bCs/>
                <w:szCs w:val="21"/>
              </w:rPr>
              <w:t xml:space="preserve">支持光学透雾、支持强光抑制； </w:t>
            </w:r>
          </w:p>
          <w:p>
            <w:pPr>
              <w:rPr>
                <w:rFonts w:ascii="宋体" w:hAnsi="宋体" w:cs="宋体"/>
                <w:bCs/>
                <w:szCs w:val="21"/>
              </w:rPr>
            </w:pPr>
            <w:r>
              <w:rPr>
                <w:rFonts w:hint="eastAsia" w:ascii="宋体" w:hAnsi="宋体" w:cs="宋体"/>
                <w:bCs/>
                <w:szCs w:val="21"/>
              </w:rPr>
              <w:t xml:space="preserve">支持350米红外补光； </w:t>
            </w:r>
          </w:p>
          <w:p>
            <w:pPr>
              <w:rPr>
                <w:rFonts w:ascii="宋体" w:hAnsi="宋体" w:cs="宋体"/>
                <w:bCs/>
                <w:szCs w:val="21"/>
              </w:rPr>
            </w:pPr>
            <w:r>
              <w:rPr>
                <w:rFonts w:hint="eastAsia" w:ascii="宋体" w:hAnsi="宋体" w:cs="宋体"/>
                <w:bCs/>
                <w:szCs w:val="21"/>
              </w:rPr>
              <w:t>支持IR-CUT，支持彩转黑功能 镜头焦距≥6.5~136.5mmm，支持不小于22倍电动变倍； 1/6秒至1/8000秒电子快门速度 彩色最低照度≤0.001Lux；</w:t>
            </w:r>
          </w:p>
          <w:p>
            <w:pPr>
              <w:rPr>
                <w:rFonts w:ascii="宋体" w:hAnsi="宋体" w:cs="宋体"/>
                <w:bCs/>
                <w:szCs w:val="21"/>
              </w:rPr>
            </w:pPr>
            <w:r>
              <w:rPr>
                <w:rFonts w:hint="eastAsia" w:ascii="宋体" w:hAnsi="宋体" w:cs="宋体"/>
                <w:bCs/>
                <w:szCs w:val="21"/>
              </w:rPr>
              <w:t xml:space="preserve">支持H.265、H.264、MJPEG视频编码协议； G.711、AAC语音编码，支持48kHz语音采样； </w:t>
            </w:r>
          </w:p>
          <w:p>
            <w:pPr>
              <w:rPr>
                <w:rFonts w:ascii="宋体" w:hAnsi="宋体" w:cs="宋体"/>
                <w:bCs/>
                <w:szCs w:val="21"/>
              </w:rPr>
            </w:pPr>
            <w:r>
              <w:rPr>
                <w:rFonts w:hint="eastAsia" w:ascii="宋体" w:hAnsi="宋体" w:cs="宋体"/>
                <w:bCs/>
                <w:szCs w:val="21"/>
              </w:rPr>
              <w:t xml:space="preserve">支持360度水平连续旋转，水平预置点速度可达360°/s； 支持-20°～+90度垂直旋转； 支持256个预置位设置； </w:t>
            </w:r>
          </w:p>
          <w:p>
            <w:pPr>
              <w:rPr>
                <w:rFonts w:ascii="宋体" w:hAnsi="宋体" w:cs="宋体"/>
                <w:bCs/>
                <w:szCs w:val="21"/>
              </w:rPr>
            </w:pPr>
            <w:r>
              <w:rPr>
                <w:rFonts w:hint="eastAsia" w:ascii="宋体" w:hAnsi="宋体" w:cs="宋体"/>
                <w:bCs/>
                <w:szCs w:val="21"/>
              </w:rPr>
              <w:t xml:space="preserve">支持3D定位功能； </w:t>
            </w:r>
          </w:p>
          <w:p>
            <w:pPr>
              <w:rPr>
                <w:rFonts w:ascii="宋体" w:hAnsi="宋体" w:cs="宋体"/>
                <w:bCs/>
                <w:szCs w:val="21"/>
              </w:rPr>
            </w:pPr>
            <w:r>
              <w:rPr>
                <w:rFonts w:hint="eastAsia" w:ascii="宋体" w:hAnsi="宋体" w:cs="宋体"/>
                <w:bCs/>
                <w:szCs w:val="21"/>
              </w:rPr>
              <w:t>支持断电状态记忆功能，上电后自动回到断电前的云台和镜头状态；</w:t>
            </w:r>
          </w:p>
          <w:p>
            <w:pPr>
              <w:rPr>
                <w:rFonts w:ascii="宋体" w:hAnsi="宋体" w:cs="宋体"/>
                <w:bCs/>
                <w:szCs w:val="21"/>
              </w:rPr>
            </w:pPr>
            <w:r>
              <w:rPr>
                <w:rFonts w:hint="eastAsia" w:ascii="宋体" w:hAnsi="宋体" w:cs="宋体"/>
                <w:bCs/>
                <w:szCs w:val="21"/>
              </w:rPr>
              <w:t xml:space="preserve">支持网络自适应，15％丢包网络环境下图像效果良好； </w:t>
            </w:r>
          </w:p>
          <w:p>
            <w:pPr>
              <w:rPr>
                <w:rFonts w:ascii="宋体" w:hAnsi="宋体" w:cs="宋体"/>
                <w:bCs/>
                <w:szCs w:val="21"/>
              </w:rPr>
            </w:pPr>
            <w:r>
              <w:rPr>
                <w:rFonts w:hint="eastAsia" w:ascii="宋体" w:hAnsi="宋体" w:cs="宋体"/>
                <w:bCs/>
                <w:szCs w:val="21"/>
              </w:rPr>
              <w:t xml:space="preserve">支持区域入侵、停车、越界入侵、人员聚集、进入区域、离开区域、快速移动、物品移除、物品遗留、徘徊等智能行为分析功能，当达到设定的阈值时，可联动告警输出； </w:t>
            </w:r>
          </w:p>
          <w:p>
            <w:pPr>
              <w:rPr>
                <w:rFonts w:ascii="宋体" w:hAnsi="宋体" w:cs="宋体"/>
                <w:bCs/>
                <w:szCs w:val="21"/>
              </w:rPr>
            </w:pPr>
            <w:r>
              <w:rPr>
                <w:rFonts w:hint="eastAsia" w:ascii="宋体" w:hAnsi="宋体" w:cs="宋体"/>
                <w:bCs/>
                <w:szCs w:val="21"/>
              </w:rPr>
              <w:t xml:space="preserve">支持声音异常检测功能，检测到环境声音异常后自动产生告警； </w:t>
            </w:r>
          </w:p>
          <w:p>
            <w:pPr>
              <w:rPr>
                <w:rFonts w:ascii="宋体" w:hAnsi="宋体" w:cs="宋体"/>
                <w:bCs/>
                <w:szCs w:val="21"/>
              </w:rPr>
            </w:pPr>
            <w:r>
              <w:rPr>
                <w:rFonts w:hint="eastAsia" w:ascii="宋体" w:hAnsi="宋体" w:cs="宋体"/>
                <w:bCs/>
                <w:szCs w:val="21"/>
              </w:rPr>
              <w:t xml:space="preserve">支持GPS/北斗，可采集经纬度信息、准确校时，在后端地图上能够准确定位摄像机的具体位置（可外置） </w:t>
            </w:r>
          </w:p>
          <w:p>
            <w:pPr>
              <w:rPr>
                <w:rFonts w:ascii="宋体" w:hAnsi="宋体" w:cs="宋体"/>
                <w:bCs/>
                <w:szCs w:val="21"/>
              </w:rPr>
            </w:pPr>
            <w:r>
              <w:rPr>
                <w:rFonts w:hint="eastAsia" w:ascii="宋体" w:hAnsi="宋体" w:cs="宋体"/>
                <w:bCs/>
                <w:szCs w:val="21"/>
              </w:rPr>
              <w:t>支持电子罗盘感应器，实时感知摄像机的位置、方向、俯仰角度等，并将数据实时传到后端，实现动态可视域监控，在地图端呈现的球机可视域可实时根据球机不断变化的监控域调整，并可实时随动调整（可外置）</w:t>
            </w:r>
          </w:p>
          <w:p>
            <w:pPr>
              <w:rPr>
                <w:rFonts w:ascii="宋体" w:hAnsi="宋体" w:cs="宋体"/>
                <w:bCs/>
                <w:szCs w:val="21"/>
              </w:rPr>
            </w:pPr>
            <w:r>
              <w:rPr>
                <w:rFonts w:hint="eastAsia" w:ascii="宋体" w:hAnsi="宋体" w:cs="宋体"/>
                <w:bCs/>
                <w:szCs w:val="21"/>
              </w:rPr>
              <w:t xml:space="preserve">数据采集范围：全向天线，半径可达200米(无遮挡)，接收灵敏度≥-96dBm，协议：802.11b/g/n无线协议，支持监听模式，提供公安部检测机构产品专业认证测试报告；（可外置） </w:t>
            </w:r>
          </w:p>
          <w:p>
            <w:pPr>
              <w:rPr>
                <w:rFonts w:ascii="宋体" w:hAnsi="宋体" w:cs="宋体"/>
                <w:bCs/>
                <w:szCs w:val="21"/>
              </w:rPr>
            </w:pPr>
            <w:r>
              <w:rPr>
                <w:rFonts w:hint="eastAsia" w:ascii="宋体" w:hAnsi="宋体" w:cs="宋体"/>
                <w:bCs/>
                <w:szCs w:val="21"/>
              </w:rPr>
              <w:t>支持SD卡前端缓存，最大支持128GBSD卡本地缓存，与中心平台配合支持缓存补录；</w:t>
            </w:r>
          </w:p>
          <w:p>
            <w:pPr>
              <w:rPr>
                <w:rFonts w:ascii="宋体" w:hAnsi="宋体" w:cs="宋体"/>
                <w:bCs/>
                <w:szCs w:val="21"/>
              </w:rPr>
            </w:pPr>
            <w:r>
              <w:rPr>
                <w:rFonts w:hint="eastAsia" w:ascii="宋体" w:hAnsi="宋体" w:cs="宋体"/>
                <w:bCs/>
                <w:szCs w:val="21"/>
              </w:rPr>
              <w:t xml:space="preserve">不小于1个报警输入/1个输出口，满足环境告警需求 </w:t>
            </w:r>
          </w:p>
          <w:p>
            <w:pPr>
              <w:rPr>
                <w:rFonts w:ascii="宋体" w:hAnsi="宋体" w:cs="宋体"/>
                <w:bCs/>
                <w:szCs w:val="21"/>
              </w:rPr>
            </w:pPr>
            <w:r>
              <w:rPr>
                <w:rFonts w:hint="eastAsia" w:ascii="宋体" w:hAnsi="宋体" w:cs="宋体"/>
                <w:bCs/>
                <w:szCs w:val="21"/>
              </w:rPr>
              <w:t xml:space="preserve">本地模拟BNC信号输出口，方便安装调节 </w:t>
            </w:r>
          </w:p>
          <w:p>
            <w:pPr>
              <w:rPr>
                <w:rFonts w:ascii="宋体" w:hAnsi="宋体" w:cs="宋体"/>
                <w:bCs/>
                <w:szCs w:val="21"/>
              </w:rPr>
            </w:pPr>
            <w:r>
              <w:rPr>
                <w:rFonts w:hint="eastAsia" w:ascii="宋体" w:hAnsi="宋体" w:cs="宋体"/>
                <w:bCs/>
                <w:szCs w:val="21"/>
              </w:rPr>
              <w:t xml:space="preserve">支持音频输入/输出，支持双向语音对讲 </w:t>
            </w:r>
          </w:p>
          <w:p>
            <w:pPr>
              <w:rPr>
                <w:rFonts w:ascii="宋体" w:hAnsi="宋体" w:cs="宋体"/>
                <w:bCs/>
                <w:szCs w:val="21"/>
              </w:rPr>
            </w:pPr>
            <w:r>
              <w:rPr>
                <w:rFonts w:hint="eastAsia" w:ascii="宋体" w:hAnsi="宋体" w:cs="宋体"/>
                <w:bCs/>
                <w:szCs w:val="21"/>
              </w:rPr>
              <w:t xml:space="preserve">摄像机提供100M以太网自适应电口，网口防雷达到6KV； </w:t>
            </w:r>
          </w:p>
          <w:p>
            <w:pPr>
              <w:rPr>
                <w:rFonts w:ascii="宋体" w:hAnsi="宋体" w:cs="宋体"/>
                <w:bCs/>
                <w:szCs w:val="21"/>
              </w:rPr>
            </w:pPr>
            <w:r>
              <w:rPr>
                <w:rFonts w:hint="eastAsia" w:ascii="宋体" w:hAnsi="宋体" w:cs="宋体"/>
                <w:bCs/>
                <w:szCs w:val="21"/>
              </w:rPr>
              <w:t xml:space="preserve">AC24V、DC24V电源输入口满足长时间在±35％电压波动电网中工作； 适用不小于-40～70℃温度环境工作； </w:t>
            </w:r>
          </w:p>
          <w:p>
            <w:pPr>
              <w:rPr>
                <w:rFonts w:ascii="宋体" w:hAnsi="宋体" w:cs="宋体"/>
                <w:bCs/>
                <w:szCs w:val="21"/>
              </w:rPr>
            </w:pPr>
            <w:r>
              <w:rPr>
                <w:rFonts w:hint="eastAsia" w:ascii="宋体" w:hAnsi="宋体" w:cs="宋体"/>
                <w:bCs/>
                <w:szCs w:val="21"/>
              </w:rPr>
              <w:t>支持IP67防尘防水等级； 支持标准ONVIF协议和GB/T 28181国家标准；</w:t>
            </w:r>
          </w:p>
        </w:tc>
        <w:tc>
          <w:tcPr>
            <w:tcW w:w="52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支</w:t>
            </w:r>
          </w:p>
        </w:tc>
        <w:tc>
          <w:tcPr>
            <w:tcW w:w="61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51"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10</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球机支架</w:t>
            </w:r>
          </w:p>
        </w:tc>
        <w:tc>
          <w:tcPr>
            <w:tcW w:w="6521"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球机吊装支架</w:t>
            </w:r>
          </w:p>
        </w:tc>
        <w:tc>
          <w:tcPr>
            <w:tcW w:w="5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支</w:t>
            </w:r>
          </w:p>
        </w:tc>
        <w:tc>
          <w:tcPr>
            <w:tcW w:w="614"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551"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11</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通用抱杆支架</w:t>
            </w:r>
          </w:p>
        </w:tc>
        <w:tc>
          <w:tcPr>
            <w:tcW w:w="6521"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兼容二维支架、三维支架、枪机壁装支架、补光灯的横杆或立杆安装</w:t>
            </w:r>
          </w:p>
        </w:tc>
        <w:tc>
          <w:tcPr>
            <w:tcW w:w="5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支</w:t>
            </w:r>
          </w:p>
        </w:tc>
        <w:tc>
          <w:tcPr>
            <w:tcW w:w="614"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51"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w:t>
            </w:r>
          </w:p>
        </w:tc>
        <w:tc>
          <w:tcPr>
            <w:tcW w:w="1701" w:type="dxa"/>
            <w:tcBorders>
              <w:top w:val="nil"/>
              <w:left w:val="nil"/>
              <w:bottom w:val="nil"/>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摄像机立杆</w:t>
            </w:r>
          </w:p>
        </w:tc>
        <w:tc>
          <w:tcPr>
            <w:tcW w:w="6521"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根据现场情况定制；室外6米立杆，挑臂长度5米，立杆下端管径应在200 mm±10mm、上端管径应在120 mm±5mm，管壁厚度应≥4mm，表面白色静电喷塑。</w:t>
            </w:r>
          </w:p>
        </w:tc>
        <w:tc>
          <w:tcPr>
            <w:tcW w:w="5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根</w:t>
            </w:r>
          </w:p>
        </w:tc>
        <w:tc>
          <w:tcPr>
            <w:tcW w:w="614"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51"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13</w:t>
            </w:r>
          </w:p>
        </w:tc>
        <w:tc>
          <w:tcPr>
            <w:tcW w:w="170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接地系统</w:t>
            </w:r>
          </w:p>
        </w:tc>
        <w:tc>
          <w:tcPr>
            <w:tcW w:w="6521"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主用接地系统，达到国标10欧</w:t>
            </w:r>
          </w:p>
        </w:tc>
        <w:tc>
          <w:tcPr>
            <w:tcW w:w="5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套</w:t>
            </w:r>
          </w:p>
        </w:tc>
        <w:tc>
          <w:tcPr>
            <w:tcW w:w="614"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51"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14</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设备箱</w:t>
            </w:r>
          </w:p>
        </w:tc>
        <w:tc>
          <w:tcPr>
            <w:tcW w:w="6521"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定制、内含配电定制、采用优质冷轧钢材料，前门特有菱形气孔设计，表面脱脂、去锈、酸洗、磷化、高温静电喷塑﹐美观、耐用内含配电。规格：400*320*170MM。</w:t>
            </w:r>
          </w:p>
        </w:tc>
        <w:tc>
          <w:tcPr>
            <w:tcW w:w="5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套</w:t>
            </w:r>
          </w:p>
        </w:tc>
        <w:tc>
          <w:tcPr>
            <w:tcW w:w="614"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551"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w:t>
            </w:r>
          </w:p>
        </w:tc>
        <w:tc>
          <w:tcPr>
            <w:tcW w:w="1701" w:type="dxa"/>
            <w:tcBorders>
              <w:top w:val="nil"/>
              <w:left w:val="nil"/>
              <w:bottom w:val="nil"/>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监控防雷</w:t>
            </w:r>
          </w:p>
        </w:tc>
        <w:tc>
          <w:tcPr>
            <w:tcW w:w="6521"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电源、信号二合一防雷。</w:t>
            </w:r>
          </w:p>
        </w:tc>
        <w:tc>
          <w:tcPr>
            <w:tcW w:w="5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套</w:t>
            </w:r>
          </w:p>
        </w:tc>
        <w:tc>
          <w:tcPr>
            <w:tcW w:w="614"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51"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16</w:t>
            </w:r>
          </w:p>
        </w:tc>
        <w:tc>
          <w:tcPr>
            <w:tcW w:w="170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电源线</w:t>
            </w:r>
          </w:p>
        </w:tc>
        <w:tc>
          <w:tcPr>
            <w:tcW w:w="6521"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国标电缆</w:t>
            </w:r>
          </w:p>
        </w:tc>
        <w:tc>
          <w:tcPr>
            <w:tcW w:w="5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米</w:t>
            </w:r>
          </w:p>
        </w:tc>
        <w:tc>
          <w:tcPr>
            <w:tcW w:w="614"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trPr>
        <w:tc>
          <w:tcPr>
            <w:tcW w:w="551"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17</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网线</w:t>
            </w:r>
          </w:p>
        </w:tc>
        <w:tc>
          <w:tcPr>
            <w:tcW w:w="6521"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超五类网线（国标），每箱305米。</w:t>
            </w:r>
          </w:p>
        </w:tc>
        <w:tc>
          <w:tcPr>
            <w:tcW w:w="5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箱</w:t>
            </w:r>
          </w:p>
        </w:tc>
        <w:tc>
          <w:tcPr>
            <w:tcW w:w="614"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551"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18</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前端设备辅料</w:t>
            </w:r>
          </w:p>
        </w:tc>
        <w:tc>
          <w:tcPr>
            <w:tcW w:w="6521"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大法兰盘、小法兰盘、螺丝、铁丝、水晶头、线管等。</w:t>
            </w:r>
          </w:p>
        </w:tc>
        <w:tc>
          <w:tcPr>
            <w:tcW w:w="5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套</w:t>
            </w:r>
          </w:p>
        </w:tc>
        <w:tc>
          <w:tcPr>
            <w:tcW w:w="614"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551"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19</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电表</w:t>
            </w:r>
          </w:p>
        </w:tc>
        <w:tc>
          <w:tcPr>
            <w:tcW w:w="6521"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 xml:space="preserve">电表及安装 </w:t>
            </w:r>
          </w:p>
        </w:tc>
        <w:tc>
          <w:tcPr>
            <w:tcW w:w="5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套</w:t>
            </w:r>
          </w:p>
        </w:tc>
        <w:tc>
          <w:tcPr>
            <w:tcW w:w="614"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551" w:type="dxa"/>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20</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标准机柜（含2个32A PDU）</w:t>
            </w:r>
          </w:p>
        </w:tc>
        <w:tc>
          <w:tcPr>
            <w:tcW w:w="6521"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高*深*宽 2米*1.2米*0.6米</w:t>
            </w:r>
          </w:p>
        </w:tc>
        <w:tc>
          <w:tcPr>
            <w:tcW w:w="5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个</w:t>
            </w:r>
          </w:p>
        </w:tc>
        <w:tc>
          <w:tcPr>
            <w:tcW w:w="614"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r>
    </w:tbl>
    <w:p>
      <w:pPr>
        <w:widowControl/>
        <w:shd w:val="clear" w:color="auto" w:fill="FFFFFF"/>
        <w:spacing w:line="360" w:lineRule="auto"/>
        <w:ind w:firstLine="602" w:firstLineChars="200"/>
        <w:contextualSpacing/>
        <w:jc w:val="left"/>
        <w:rPr>
          <w:rFonts w:ascii="仿宋" w:hAnsi="仿宋" w:eastAsia="仿宋" w:cs="宋体"/>
          <w:b/>
          <w:color w:val="000000"/>
          <w:kern w:val="0"/>
          <w:sz w:val="30"/>
          <w:szCs w:val="30"/>
        </w:rPr>
      </w:pPr>
    </w:p>
    <w:p>
      <w:pPr>
        <w:widowControl/>
        <w:shd w:val="clear" w:color="auto" w:fill="FFFFFF"/>
        <w:spacing w:line="360" w:lineRule="auto"/>
        <w:ind w:firstLine="602" w:firstLineChars="200"/>
        <w:contextualSpacing/>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五、服务标准、期限、效率等要求</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本</w:t>
      </w:r>
      <w:r>
        <w:rPr>
          <w:rFonts w:ascii="仿宋" w:hAnsi="仿宋" w:eastAsia="仿宋" w:cs="宋体"/>
          <w:color w:val="000000"/>
          <w:kern w:val="0"/>
          <w:sz w:val="30"/>
          <w:szCs w:val="30"/>
        </w:rPr>
        <w:t>项目服务期限为</w:t>
      </w:r>
      <w:r>
        <w:rPr>
          <w:rFonts w:hint="eastAsia" w:ascii="仿宋" w:hAnsi="仿宋" w:eastAsia="仿宋" w:cs="宋体"/>
          <w:color w:val="000000"/>
          <w:kern w:val="0"/>
          <w:sz w:val="30"/>
          <w:szCs w:val="30"/>
        </w:rPr>
        <w:t>5年。建设周期：60日历天。向市公安局监控中心和开发区公安分局指挥中心传送符合要求的监控图像信息。具体建设地点和数量应当依据开发区公安局的具体规划确定。</w:t>
      </w:r>
    </w:p>
    <w:p>
      <w:pPr>
        <w:widowControl/>
        <w:shd w:val="clear" w:color="auto" w:fill="FFFFFF"/>
        <w:spacing w:line="360" w:lineRule="auto"/>
        <w:ind w:firstLine="600"/>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六、验收标准</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1、按照国家相关标准、行业标准、地方标准或者其他标准、规范验收；</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2、按照招标文件要求、投标文件响应和承诺验收；</w:t>
      </w:r>
    </w:p>
    <w:p>
      <w:pPr>
        <w:widowControl/>
        <w:shd w:val="clear" w:color="auto" w:fill="FFFFFF"/>
        <w:spacing w:line="360" w:lineRule="auto"/>
        <w:ind w:firstLine="600"/>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七、采购标的的其他技术、服务等要求</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1、投标供应商须提供本项目具体技术建设服务方案和运维服务方案。技术</w:t>
      </w:r>
      <w:r>
        <w:rPr>
          <w:rFonts w:hint="eastAsia" w:ascii="仿宋" w:hAnsi="仿宋" w:eastAsia="仿宋" w:cs="宋体"/>
          <w:kern w:val="0"/>
          <w:sz w:val="30"/>
          <w:szCs w:val="30"/>
        </w:rPr>
        <w:t>建设服务方案指搭建整个监控系统方案，包括前端设备建设方案、通信线路方案、后台建设方案，方案应当详细具体。否</w:t>
      </w:r>
      <w:r>
        <w:rPr>
          <w:rFonts w:hint="eastAsia" w:ascii="仿宋" w:hAnsi="仿宋" w:eastAsia="仿宋" w:cs="宋体"/>
          <w:color w:val="000000"/>
          <w:kern w:val="0"/>
          <w:sz w:val="30"/>
          <w:szCs w:val="30"/>
        </w:rPr>
        <w:t>则为无效投标。所用设备须明确所使用的产品生产厂家、品牌型号规格、详细参数及功能，且必须满足招标文件要求的技术性能。</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color w:val="000000"/>
          <w:kern w:val="0"/>
          <w:sz w:val="30"/>
          <w:szCs w:val="30"/>
        </w:rPr>
        <w:t>2、</w:t>
      </w:r>
      <w:r>
        <w:rPr>
          <w:rFonts w:hint="eastAsia" w:ascii="仿宋" w:hAnsi="仿宋" w:eastAsia="仿宋" w:cs="宋体"/>
          <w:kern w:val="0"/>
          <w:sz w:val="30"/>
          <w:szCs w:val="30"/>
        </w:rPr>
        <w:t>本项目后台系统建在许昌市公安局（投标人需承诺后台系统建设方案能够实现扩容，否则为不响应技术要求）。</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3、本项目</w:t>
      </w:r>
      <w:r>
        <w:rPr>
          <w:rFonts w:hint="eastAsia" w:ascii="仿宋" w:hAnsi="仿宋" w:eastAsia="仿宋" w:cs="宋体"/>
          <w:color w:val="000000"/>
          <w:kern w:val="0"/>
          <w:sz w:val="30"/>
          <w:szCs w:val="30"/>
          <w:lang w:val="en-US" w:eastAsia="zh-CN"/>
        </w:rPr>
        <w:t>实施需具备</w:t>
      </w:r>
      <w:r>
        <w:rPr>
          <w:rFonts w:hint="eastAsia" w:ascii="仿宋" w:hAnsi="仿宋" w:eastAsia="仿宋" w:cs="宋体"/>
          <w:color w:val="000000"/>
          <w:kern w:val="0"/>
          <w:sz w:val="30"/>
          <w:szCs w:val="30"/>
        </w:rPr>
        <w:t>全光纤通信线路，投标人必</w:t>
      </w:r>
      <w:r>
        <w:rPr>
          <w:rFonts w:ascii="仿宋" w:hAnsi="仿宋" w:eastAsia="仿宋" w:cs="宋体"/>
          <w:color w:val="000000"/>
          <w:kern w:val="0"/>
          <w:sz w:val="30"/>
          <w:szCs w:val="30"/>
        </w:rPr>
        <w:t>须</w:t>
      </w:r>
      <w:r>
        <w:rPr>
          <w:rFonts w:hint="eastAsia" w:ascii="仿宋" w:hAnsi="仿宋" w:eastAsia="仿宋" w:cs="宋体"/>
          <w:color w:val="000000"/>
          <w:kern w:val="0"/>
          <w:sz w:val="30"/>
          <w:szCs w:val="30"/>
        </w:rPr>
        <w:t>提</w:t>
      </w:r>
      <w:r>
        <w:rPr>
          <w:rFonts w:ascii="仿宋" w:hAnsi="仿宋" w:eastAsia="仿宋" w:cs="宋体"/>
          <w:color w:val="000000"/>
          <w:kern w:val="0"/>
          <w:sz w:val="30"/>
          <w:szCs w:val="30"/>
        </w:rPr>
        <w:t>供</w:t>
      </w:r>
      <w:r>
        <w:rPr>
          <w:rFonts w:hint="eastAsia" w:ascii="仿宋" w:hAnsi="仿宋" w:eastAsia="仿宋" w:cs="宋体"/>
          <w:color w:val="000000"/>
          <w:kern w:val="0"/>
          <w:sz w:val="30"/>
          <w:szCs w:val="30"/>
        </w:rPr>
        <w:t>全光纤通信线路（光</w:t>
      </w:r>
      <w:r>
        <w:rPr>
          <w:rFonts w:ascii="仿宋" w:hAnsi="仿宋" w:eastAsia="仿宋" w:cs="宋体"/>
          <w:color w:val="000000"/>
          <w:kern w:val="0"/>
          <w:sz w:val="30"/>
          <w:szCs w:val="30"/>
        </w:rPr>
        <w:t>纤</w:t>
      </w:r>
      <w:r>
        <w:rPr>
          <w:rFonts w:hint="eastAsia" w:ascii="仿宋" w:hAnsi="仿宋" w:eastAsia="仿宋" w:cs="宋体"/>
          <w:color w:val="000000"/>
          <w:kern w:val="0"/>
          <w:sz w:val="30"/>
          <w:szCs w:val="30"/>
          <w:lang w:val="en-US" w:eastAsia="zh-CN"/>
        </w:rPr>
        <w:t>使用</w:t>
      </w:r>
      <w:r>
        <w:rPr>
          <w:rFonts w:hint="eastAsia" w:ascii="仿宋" w:hAnsi="仿宋" w:eastAsia="仿宋" w:cs="宋体"/>
          <w:color w:val="000000"/>
          <w:kern w:val="0"/>
          <w:sz w:val="30"/>
          <w:szCs w:val="30"/>
        </w:rPr>
        <w:t>以及相关传输设备、</w:t>
      </w:r>
      <w:r>
        <w:rPr>
          <w:rFonts w:ascii="仿宋" w:hAnsi="仿宋" w:eastAsia="仿宋" w:cs="宋体"/>
          <w:color w:val="000000"/>
          <w:kern w:val="0"/>
          <w:sz w:val="30"/>
          <w:szCs w:val="30"/>
        </w:rPr>
        <w:t>线材</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网络</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路由</w:t>
      </w:r>
      <w:r>
        <w:rPr>
          <w:rFonts w:hint="eastAsia" w:ascii="仿宋" w:hAnsi="仿宋" w:eastAsia="仿宋" w:cs="宋体"/>
          <w:color w:val="000000"/>
          <w:kern w:val="0"/>
          <w:sz w:val="30"/>
          <w:szCs w:val="30"/>
        </w:rPr>
        <w:t>等设备）。</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4、投标人根据自己需求进行现场勘察，如有招标文件中没有明确，而本项目必须的各种材料、设备、施工器械、线路铺设及与协助单位产生的费用均应包括在本项目服务费中，采购人不再另行支付有关费用。</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5、投标报价为总包价,包括本服务合同项下服务期限内所有服务费（设备、材料、元器件等购置、安装调试、验收、税</w:t>
      </w:r>
      <w:r>
        <w:rPr>
          <w:rFonts w:ascii="仿宋" w:hAnsi="仿宋" w:eastAsia="仿宋" w:cs="宋体"/>
          <w:color w:val="000000"/>
          <w:kern w:val="0"/>
          <w:sz w:val="30"/>
          <w:szCs w:val="30"/>
        </w:rPr>
        <w:t>费</w:t>
      </w:r>
      <w:r>
        <w:rPr>
          <w:rFonts w:hint="eastAsia" w:ascii="仿宋" w:hAnsi="仿宋" w:eastAsia="仿宋" w:cs="宋体"/>
          <w:color w:val="000000"/>
          <w:kern w:val="0"/>
          <w:sz w:val="30"/>
          <w:szCs w:val="30"/>
        </w:rPr>
        <w:t>、电费、现场</w:t>
      </w:r>
      <w:r>
        <w:rPr>
          <w:rFonts w:ascii="仿宋" w:hAnsi="仿宋" w:eastAsia="仿宋" w:cs="宋体"/>
          <w:color w:val="000000"/>
          <w:kern w:val="0"/>
          <w:sz w:val="30"/>
          <w:szCs w:val="30"/>
        </w:rPr>
        <w:t>勘察、</w:t>
      </w:r>
      <w:r>
        <w:rPr>
          <w:rFonts w:hint="eastAsia" w:ascii="仿宋" w:hAnsi="仿宋" w:eastAsia="仿宋" w:cs="宋体"/>
          <w:color w:val="000000"/>
          <w:kern w:val="0"/>
          <w:sz w:val="30"/>
          <w:szCs w:val="30"/>
        </w:rPr>
        <w:t>线路铺设及与其它施工单位协作所产生的费用等）。</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6、专利权：供应商应保证用户在使用该货物或其任何一部分时不受第三方提出侵犯其专利权、商标权和工业设计权等的起诉。</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7、本次采购预算上限：A包每年服务费1512000元、B包每年服务费1512000元。（其中球机预算6120元/路/年；微卡口预算5760元/路/年）。</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最高限价：A包：7560000元；B包：7560000元。投标报价超出者为无效投标。</w:t>
      </w:r>
    </w:p>
    <w:p>
      <w:pPr>
        <w:adjustRightInd w:val="0"/>
        <w:snapToGrid w:val="0"/>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8、现场勘查：潜在的供应商如需现场勘察，请与许昌经济技术开发区公安分局联系自行勘察，联系人：</w:t>
      </w:r>
      <w:r>
        <w:rPr>
          <w:rFonts w:hint="eastAsia" w:ascii="仿宋" w:hAnsi="仿宋" w:eastAsia="仿宋" w:cs="仿宋_GB2312"/>
          <w:color w:val="000000"/>
          <w:sz w:val="32"/>
          <w:szCs w:val="32"/>
        </w:rPr>
        <w:t>刘新超，联系电话：18637462967</w:t>
      </w:r>
      <w:r>
        <w:rPr>
          <w:rFonts w:hint="eastAsia" w:ascii="仿宋" w:hAnsi="仿宋" w:eastAsia="仿宋" w:cs="宋体"/>
          <w:color w:val="000000"/>
          <w:kern w:val="0"/>
          <w:sz w:val="30"/>
          <w:szCs w:val="30"/>
        </w:rPr>
        <w:t>。</w:t>
      </w:r>
    </w:p>
    <w:p>
      <w:pPr>
        <w:widowControl/>
        <w:shd w:val="clear" w:color="auto" w:fill="FFFFFF"/>
        <w:spacing w:line="360" w:lineRule="auto"/>
        <w:ind w:firstLine="600" w:firstLineChars="200"/>
        <w:contextualSpacing/>
        <w:jc w:val="left"/>
        <w:rPr>
          <w:rFonts w:ascii="楷体" w:hAnsi="楷体" w:eastAsia="楷体" w:cs="宋体"/>
          <w:color w:val="000000"/>
          <w:kern w:val="0"/>
          <w:sz w:val="28"/>
          <w:szCs w:val="28"/>
          <w:lang w:val="zh-CN"/>
        </w:rPr>
      </w:pPr>
      <w:r>
        <w:rPr>
          <w:rFonts w:hint="eastAsia" w:ascii="仿宋" w:hAnsi="仿宋" w:eastAsia="仿宋" w:cs="宋体"/>
          <w:color w:val="000000"/>
          <w:kern w:val="0"/>
          <w:sz w:val="30"/>
          <w:szCs w:val="30"/>
        </w:rPr>
        <w:t>9、供</w:t>
      </w:r>
      <w:r>
        <w:rPr>
          <w:rFonts w:ascii="仿宋" w:hAnsi="仿宋" w:eastAsia="仿宋" w:cs="宋体"/>
          <w:color w:val="000000"/>
          <w:kern w:val="0"/>
          <w:sz w:val="30"/>
          <w:szCs w:val="30"/>
        </w:rPr>
        <w:t>应商</w:t>
      </w:r>
      <w:r>
        <w:rPr>
          <w:rFonts w:hint="eastAsia" w:ascii="仿宋" w:hAnsi="仿宋" w:eastAsia="仿宋" w:cs="宋体"/>
          <w:color w:val="000000"/>
          <w:kern w:val="0"/>
          <w:sz w:val="30"/>
          <w:szCs w:val="30"/>
        </w:rPr>
        <w:t>应确保视频（</w:t>
      </w:r>
      <w:r>
        <w:rPr>
          <w:rFonts w:ascii="仿宋" w:hAnsi="仿宋" w:eastAsia="仿宋" w:cs="宋体"/>
          <w:color w:val="000000"/>
          <w:kern w:val="0"/>
          <w:sz w:val="30"/>
          <w:szCs w:val="30"/>
        </w:rPr>
        <w:t>卡</w:t>
      </w:r>
      <w:r>
        <w:rPr>
          <w:rFonts w:hint="eastAsia" w:ascii="仿宋" w:hAnsi="仿宋" w:eastAsia="仿宋" w:cs="宋体"/>
          <w:color w:val="000000"/>
          <w:kern w:val="0"/>
          <w:sz w:val="30"/>
          <w:szCs w:val="30"/>
        </w:rPr>
        <w:t>口）图像监控正常运行和信息安全，同时不得以任何理由和方式将视频（</w:t>
      </w:r>
      <w:r>
        <w:rPr>
          <w:rFonts w:ascii="仿宋" w:hAnsi="仿宋" w:eastAsia="仿宋" w:cs="宋体"/>
          <w:color w:val="000000"/>
          <w:kern w:val="0"/>
          <w:sz w:val="30"/>
          <w:szCs w:val="30"/>
        </w:rPr>
        <w:t>卡</w:t>
      </w:r>
      <w:r>
        <w:rPr>
          <w:rFonts w:hint="eastAsia" w:ascii="仿宋" w:hAnsi="仿宋" w:eastAsia="仿宋" w:cs="宋体"/>
          <w:color w:val="000000"/>
          <w:kern w:val="0"/>
          <w:sz w:val="30"/>
          <w:szCs w:val="30"/>
        </w:rPr>
        <w:t>口）图像监控的有关图像、资料和信息向第三方公开，</w:t>
      </w:r>
      <w:r>
        <w:rPr>
          <w:rFonts w:ascii="仿宋" w:hAnsi="仿宋" w:eastAsia="仿宋" w:cs="宋体"/>
          <w:color w:val="000000"/>
          <w:kern w:val="0"/>
          <w:sz w:val="30"/>
          <w:szCs w:val="30"/>
        </w:rPr>
        <w:t>不</w:t>
      </w:r>
      <w:r>
        <w:rPr>
          <w:rFonts w:hint="eastAsia" w:ascii="仿宋" w:hAnsi="仿宋" w:eastAsia="仿宋" w:cs="宋体"/>
          <w:color w:val="000000"/>
          <w:kern w:val="0"/>
          <w:sz w:val="30"/>
          <w:szCs w:val="30"/>
        </w:rPr>
        <w:t>得将视频（</w:t>
      </w:r>
      <w:r>
        <w:rPr>
          <w:rFonts w:ascii="仿宋" w:hAnsi="仿宋" w:eastAsia="仿宋" w:cs="宋体"/>
          <w:color w:val="000000"/>
          <w:kern w:val="0"/>
          <w:sz w:val="30"/>
          <w:szCs w:val="30"/>
        </w:rPr>
        <w:t>卡</w:t>
      </w:r>
      <w:r>
        <w:rPr>
          <w:rFonts w:hint="eastAsia" w:ascii="仿宋" w:hAnsi="仿宋" w:eastAsia="仿宋" w:cs="宋体"/>
          <w:color w:val="000000"/>
          <w:kern w:val="0"/>
          <w:sz w:val="30"/>
          <w:szCs w:val="30"/>
        </w:rPr>
        <w:t>口）</w:t>
      </w:r>
      <w:r>
        <w:rPr>
          <w:rFonts w:ascii="仿宋" w:hAnsi="仿宋" w:eastAsia="仿宋" w:cs="宋体"/>
          <w:color w:val="000000"/>
          <w:kern w:val="0"/>
          <w:sz w:val="30"/>
          <w:szCs w:val="30"/>
        </w:rPr>
        <w:t>图像</w:t>
      </w:r>
      <w:r>
        <w:rPr>
          <w:rFonts w:hint="eastAsia" w:ascii="仿宋" w:hAnsi="仿宋" w:eastAsia="仿宋" w:cs="宋体"/>
          <w:color w:val="000000"/>
          <w:kern w:val="0"/>
          <w:sz w:val="30"/>
          <w:szCs w:val="30"/>
        </w:rPr>
        <w:t>传输网络（线路</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以任何理由和方式接入其他网络。</w:t>
      </w:r>
    </w:p>
    <w:p>
      <w:pPr>
        <w:widowControl/>
        <w:shd w:val="clear" w:color="auto" w:fill="FFFFFF"/>
        <w:spacing w:line="360" w:lineRule="auto"/>
        <w:ind w:firstLine="602" w:firstLineChars="200"/>
        <w:contextualSpacing/>
        <w:jc w:val="left"/>
        <w:rPr>
          <w:rFonts w:ascii="仿宋" w:hAnsi="仿宋" w:eastAsia="仿宋" w:cs="宋体"/>
          <w:b/>
          <w:color w:val="000000"/>
          <w:kern w:val="0"/>
          <w:sz w:val="30"/>
          <w:szCs w:val="30"/>
          <w:lang w:val="zh-CN"/>
        </w:rPr>
      </w:pPr>
      <w:r>
        <w:rPr>
          <w:rFonts w:hint="eastAsia" w:ascii="仿宋" w:hAnsi="仿宋" w:eastAsia="仿宋" w:cs="宋体"/>
          <w:b/>
          <w:color w:val="000000"/>
          <w:kern w:val="0"/>
          <w:sz w:val="30"/>
          <w:szCs w:val="30"/>
          <w:lang w:val="zh-CN"/>
        </w:rPr>
        <w:t>八、资金支付</w:t>
      </w:r>
    </w:p>
    <w:p>
      <w:pPr>
        <w:widowControl/>
        <w:shd w:val="clear" w:color="auto" w:fill="FFFFFF"/>
        <w:spacing w:line="360" w:lineRule="auto"/>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1、支付方式：现金/转账</w:t>
      </w:r>
    </w:p>
    <w:p>
      <w:pPr>
        <w:spacing w:line="360" w:lineRule="auto"/>
        <w:ind w:firstLine="525" w:firstLineChars="175"/>
        <w:rPr>
          <w:rFonts w:ascii="宋体" w:hAnsi="宋体"/>
          <w:kern w:val="0"/>
          <w:sz w:val="24"/>
        </w:rPr>
      </w:pPr>
      <w:r>
        <w:rPr>
          <w:rFonts w:hint="eastAsia" w:ascii="仿宋" w:hAnsi="仿宋" w:eastAsia="仿宋" w:cs="宋体"/>
          <w:color w:val="000000"/>
          <w:kern w:val="0"/>
          <w:sz w:val="30"/>
          <w:szCs w:val="30"/>
        </w:rPr>
        <w:t>2、支付时间及条件：提供的图像信息经验收合格后开始计算服务费，甲方每月对乙方提供的服务进行考核，对照考核内容和考核办法计算出当月应支付的实际服务费用，每六个月支付一次服务费。</w:t>
      </w:r>
    </w:p>
    <w:p>
      <w:pPr>
        <w:widowControl/>
        <w:shd w:val="clear" w:color="auto" w:fill="FFFFFF"/>
        <w:spacing w:line="360" w:lineRule="auto"/>
        <w:ind w:firstLine="560" w:firstLineChars="200"/>
        <w:jc w:val="left"/>
        <w:rPr>
          <w:rFonts w:ascii="仿宋" w:hAnsi="仿宋" w:eastAsia="仿宋" w:cs="黑体"/>
          <w:color w:val="000000"/>
          <w:kern w:val="0"/>
          <w:sz w:val="28"/>
          <w:szCs w:val="28"/>
          <w:lang w:val="zh-CN"/>
        </w:rPr>
      </w:pPr>
    </w:p>
    <w:p>
      <w:pPr>
        <w:widowControl/>
        <w:shd w:val="clear" w:color="auto" w:fill="FFFFFF"/>
        <w:spacing w:line="360" w:lineRule="auto"/>
        <w:ind w:firstLine="560" w:firstLineChars="200"/>
        <w:jc w:val="left"/>
        <w:rPr>
          <w:rFonts w:ascii="仿宋" w:hAnsi="仿宋" w:eastAsia="仿宋" w:cs="黑体"/>
          <w:color w:val="000000"/>
          <w:kern w:val="0"/>
          <w:sz w:val="28"/>
          <w:szCs w:val="28"/>
          <w:lang w:val="zh-CN"/>
        </w:rPr>
      </w:pPr>
    </w:p>
    <w:p>
      <w:pPr>
        <w:widowControl/>
        <w:shd w:val="clear" w:color="auto" w:fill="FFFFFF"/>
        <w:spacing w:line="360" w:lineRule="auto"/>
        <w:ind w:firstLine="560" w:firstLineChars="200"/>
        <w:jc w:val="left"/>
        <w:rPr>
          <w:rFonts w:ascii="仿宋" w:hAnsi="仿宋" w:eastAsia="仿宋" w:cs="黑体"/>
          <w:color w:val="000000"/>
          <w:kern w:val="0"/>
          <w:sz w:val="28"/>
          <w:szCs w:val="28"/>
          <w:lang w:val="zh-CN"/>
        </w:rPr>
      </w:pPr>
    </w:p>
    <w:p>
      <w:pPr>
        <w:widowControl/>
        <w:shd w:val="clear" w:color="auto" w:fill="FFFFFF"/>
        <w:spacing w:line="360" w:lineRule="auto"/>
        <w:ind w:firstLine="560" w:firstLineChars="200"/>
        <w:jc w:val="left"/>
        <w:rPr>
          <w:rFonts w:ascii="仿宋" w:hAnsi="仿宋" w:eastAsia="仿宋" w:cs="黑体"/>
          <w:color w:val="000000"/>
          <w:kern w:val="0"/>
          <w:sz w:val="28"/>
          <w:szCs w:val="28"/>
          <w:lang w:val="zh-CN"/>
        </w:rPr>
      </w:pPr>
    </w:p>
    <w:p>
      <w:pPr>
        <w:widowControl/>
        <w:shd w:val="clear" w:color="auto" w:fill="FFFFFF"/>
        <w:spacing w:line="360" w:lineRule="auto"/>
        <w:ind w:firstLine="560" w:firstLineChars="200"/>
        <w:jc w:val="left"/>
        <w:rPr>
          <w:rFonts w:ascii="仿宋" w:hAnsi="仿宋" w:eastAsia="仿宋" w:cs="黑体"/>
          <w:color w:val="000000"/>
          <w:kern w:val="0"/>
          <w:sz w:val="28"/>
          <w:szCs w:val="28"/>
          <w:lang w:val="zh-CN"/>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仿宋" w:hAnsi="仿宋" w:eastAsia="仿宋" w:cs="宋体"/>
          <w:b/>
          <w:sz w:val="28"/>
          <w:szCs w:val="28"/>
          <w:lang w:val="zh-CN"/>
        </w:rPr>
      </w:pPr>
      <w:r>
        <w:rPr>
          <w:rFonts w:hint="eastAsia" w:ascii="仿宋" w:hAnsi="仿宋" w:eastAsia="仿宋" w:cs="宋体"/>
          <w:b/>
          <w:sz w:val="28"/>
          <w:szCs w:val="28"/>
          <w:lang w:val="zh-CN"/>
        </w:rPr>
        <w:t>投标人须知前附表</w:t>
      </w:r>
    </w:p>
    <w:tbl>
      <w:tblPr>
        <w:tblStyle w:val="1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仿宋" w:hAnsi="仿宋" w:eastAsia="仿宋" w:cs="仿宋_GB2312"/>
                <w:b/>
                <w:sz w:val="28"/>
                <w:szCs w:val="28"/>
              </w:rPr>
            </w:pPr>
            <w:r>
              <w:rPr>
                <w:rFonts w:hint="eastAsia" w:ascii="仿宋" w:hAnsi="仿宋" w:eastAsia="仿宋" w:cs="仿宋_GB2312"/>
                <w:b/>
                <w:sz w:val="28"/>
                <w:szCs w:val="28"/>
              </w:rPr>
              <w:t>序号</w:t>
            </w:r>
          </w:p>
        </w:tc>
        <w:tc>
          <w:tcPr>
            <w:tcW w:w="2268" w:type="dxa"/>
            <w:vAlign w:val="center"/>
          </w:tcPr>
          <w:p>
            <w:pPr>
              <w:autoSpaceDE w:val="0"/>
              <w:autoSpaceDN w:val="0"/>
              <w:adjustRightInd w:val="0"/>
              <w:spacing w:line="276" w:lineRule="auto"/>
              <w:jc w:val="center"/>
              <w:rPr>
                <w:rFonts w:ascii="仿宋" w:hAnsi="仿宋" w:eastAsia="仿宋" w:cs="仿宋_GB2312"/>
                <w:b/>
                <w:sz w:val="28"/>
                <w:szCs w:val="28"/>
              </w:rPr>
            </w:pPr>
            <w:r>
              <w:rPr>
                <w:rFonts w:hint="eastAsia" w:ascii="仿宋" w:hAnsi="仿宋" w:eastAsia="仿宋" w:cs="仿宋_GB2312"/>
                <w:b/>
                <w:sz w:val="28"/>
                <w:szCs w:val="28"/>
              </w:rPr>
              <w:t>条款名称</w:t>
            </w:r>
          </w:p>
        </w:tc>
        <w:tc>
          <w:tcPr>
            <w:tcW w:w="6813" w:type="dxa"/>
            <w:vAlign w:val="center"/>
          </w:tcPr>
          <w:p>
            <w:pPr>
              <w:autoSpaceDE w:val="0"/>
              <w:autoSpaceDN w:val="0"/>
              <w:adjustRightInd w:val="0"/>
              <w:spacing w:line="276" w:lineRule="auto"/>
              <w:jc w:val="center"/>
              <w:rPr>
                <w:rFonts w:ascii="仿宋" w:hAnsi="仿宋" w:eastAsia="仿宋" w:cs="仿宋_GB2312"/>
                <w:b/>
                <w:sz w:val="28"/>
                <w:szCs w:val="28"/>
              </w:rPr>
            </w:pPr>
            <w:r>
              <w:rPr>
                <w:rFonts w:hint="eastAsia" w:ascii="仿宋" w:hAnsi="仿宋" w:eastAsia="仿宋" w:cs="仿宋_GB2312"/>
                <w:b/>
                <w:sz w:val="28"/>
                <w:szCs w:val="28"/>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1</w:t>
            </w:r>
          </w:p>
        </w:tc>
        <w:tc>
          <w:tcPr>
            <w:tcW w:w="2268" w:type="dxa"/>
            <w:vAlign w:val="center"/>
          </w:tcPr>
          <w:p>
            <w:pPr>
              <w:autoSpaceDE w:val="0"/>
              <w:autoSpaceDN w:val="0"/>
              <w:adjustRightInd w:val="0"/>
              <w:spacing w:line="276" w:lineRule="auto"/>
              <w:jc w:val="center"/>
              <w:rPr>
                <w:rFonts w:ascii="仿宋" w:hAnsi="仿宋" w:eastAsia="仿宋" w:cs="仿宋_GB2312"/>
                <w:sz w:val="28"/>
                <w:szCs w:val="28"/>
              </w:rPr>
            </w:pPr>
            <w:r>
              <w:rPr>
                <w:rFonts w:hint="eastAsia" w:ascii="仿宋" w:hAnsi="仿宋" w:eastAsia="仿宋" w:cs="仿宋_GB2312"/>
                <w:sz w:val="28"/>
                <w:szCs w:val="28"/>
              </w:rPr>
              <w:t>采购项目</w:t>
            </w:r>
          </w:p>
        </w:tc>
        <w:tc>
          <w:tcPr>
            <w:tcW w:w="6813" w:type="dxa"/>
          </w:tcPr>
          <w:p>
            <w:pPr>
              <w:autoSpaceDE w:val="0"/>
              <w:autoSpaceDN w:val="0"/>
              <w:adjustRightInd w:val="0"/>
              <w:spacing w:line="360" w:lineRule="auto"/>
              <w:jc w:val="left"/>
              <w:rPr>
                <w:rFonts w:ascii="仿宋" w:hAnsi="仿宋" w:eastAsia="仿宋" w:cs="仿宋_GB2312"/>
                <w:sz w:val="28"/>
                <w:szCs w:val="28"/>
              </w:rPr>
            </w:pPr>
            <w:r>
              <w:rPr>
                <w:rFonts w:hint="eastAsia" w:ascii="仿宋" w:hAnsi="仿宋" w:eastAsia="仿宋" w:cs="仿宋_GB2312"/>
                <w:sz w:val="28"/>
                <w:szCs w:val="28"/>
              </w:rPr>
              <w:t>项目名称：技防建设租用服务</w:t>
            </w:r>
          </w:p>
          <w:p>
            <w:pPr>
              <w:autoSpaceDE w:val="0"/>
              <w:autoSpaceDN w:val="0"/>
              <w:adjustRightInd w:val="0"/>
              <w:spacing w:line="360" w:lineRule="auto"/>
              <w:jc w:val="left"/>
              <w:rPr>
                <w:rFonts w:ascii="仿宋" w:hAnsi="仿宋" w:eastAsia="仿宋" w:cs="仿宋_GB2312"/>
                <w:sz w:val="28"/>
                <w:szCs w:val="28"/>
              </w:rPr>
            </w:pPr>
            <w:r>
              <w:rPr>
                <w:rFonts w:hint="eastAsia" w:ascii="仿宋" w:hAnsi="仿宋" w:eastAsia="仿宋" w:cs="仿宋_GB2312"/>
                <w:sz w:val="28"/>
                <w:szCs w:val="28"/>
              </w:rPr>
              <w:t>项目编号：JZFCG-G2018002号</w:t>
            </w:r>
          </w:p>
          <w:p>
            <w:pPr>
              <w:autoSpaceDE w:val="0"/>
              <w:autoSpaceDN w:val="0"/>
              <w:adjustRightInd w:val="0"/>
              <w:spacing w:line="360" w:lineRule="auto"/>
              <w:jc w:val="left"/>
              <w:rPr>
                <w:rFonts w:ascii="仿宋" w:hAnsi="仿宋" w:eastAsia="仿宋" w:cs="仿宋_GB2312"/>
                <w:sz w:val="28"/>
                <w:szCs w:val="28"/>
              </w:rPr>
            </w:pPr>
            <w:r>
              <w:rPr>
                <w:rFonts w:hint="eastAsia" w:ascii="仿宋" w:hAnsi="仿宋" w:eastAsia="仿宋" w:cs="仿宋_GB2312"/>
                <w:sz w:val="28"/>
                <w:szCs w:val="28"/>
              </w:rPr>
              <w:t>项目内容：视频监控图像及服务（详见采购需求）</w:t>
            </w:r>
          </w:p>
          <w:p>
            <w:pPr>
              <w:autoSpaceDE w:val="0"/>
              <w:autoSpaceDN w:val="0"/>
              <w:adjustRightInd w:val="0"/>
              <w:spacing w:line="360" w:lineRule="auto"/>
              <w:jc w:val="left"/>
              <w:rPr>
                <w:rFonts w:ascii="仿宋" w:hAnsi="仿宋" w:eastAsia="仿宋" w:cs="仿宋_GB2312"/>
                <w:sz w:val="28"/>
                <w:szCs w:val="28"/>
              </w:rPr>
            </w:pPr>
            <w:r>
              <w:rPr>
                <w:rFonts w:hint="eastAsia" w:ascii="仿宋" w:hAnsi="仿宋" w:eastAsia="仿宋" w:cs="仿宋_GB2312"/>
                <w:sz w:val="28"/>
                <w:szCs w:val="28"/>
              </w:rPr>
              <w:t>项目地址：许昌经济技术开发区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仿宋" w:hAnsi="仿宋" w:eastAsia="仿宋" w:cs="TimesNewRomanPSMT"/>
                <w:sz w:val="28"/>
                <w:szCs w:val="28"/>
              </w:rPr>
            </w:pPr>
            <w:r>
              <w:rPr>
                <w:rFonts w:hint="eastAsia" w:ascii="仿宋" w:hAnsi="仿宋" w:eastAsia="仿宋" w:cs="TimesNewRomanPSMT"/>
                <w:sz w:val="28"/>
                <w:szCs w:val="28"/>
              </w:rPr>
              <w:t>2</w:t>
            </w:r>
          </w:p>
        </w:tc>
        <w:tc>
          <w:tcPr>
            <w:tcW w:w="2268" w:type="dxa"/>
            <w:vAlign w:val="center"/>
          </w:tcPr>
          <w:p>
            <w:pPr>
              <w:autoSpaceDE w:val="0"/>
              <w:autoSpaceDN w:val="0"/>
              <w:adjustRightInd w:val="0"/>
              <w:spacing w:line="276" w:lineRule="auto"/>
              <w:jc w:val="center"/>
              <w:rPr>
                <w:rFonts w:ascii="仿宋" w:hAnsi="仿宋" w:eastAsia="仿宋" w:cs="仿宋_GB2312"/>
                <w:sz w:val="28"/>
                <w:szCs w:val="28"/>
              </w:rPr>
            </w:pPr>
            <w:r>
              <w:rPr>
                <w:rFonts w:hint="eastAsia" w:ascii="仿宋" w:hAnsi="仿宋" w:eastAsia="仿宋" w:cs="仿宋_GB2312"/>
                <w:sz w:val="28"/>
                <w:szCs w:val="28"/>
              </w:rPr>
              <w:t>采购人</w:t>
            </w:r>
          </w:p>
        </w:tc>
        <w:tc>
          <w:tcPr>
            <w:tcW w:w="6813" w:type="dxa"/>
            <w:vAlign w:val="center"/>
          </w:tcPr>
          <w:p>
            <w:pPr>
              <w:autoSpaceDE w:val="0"/>
              <w:autoSpaceDN w:val="0"/>
              <w:adjustRightInd w:val="0"/>
              <w:spacing w:line="360" w:lineRule="auto"/>
              <w:jc w:val="left"/>
              <w:rPr>
                <w:rFonts w:ascii="仿宋" w:hAnsi="仿宋" w:eastAsia="仿宋" w:cs="仿宋_GB2312"/>
                <w:sz w:val="28"/>
                <w:szCs w:val="28"/>
              </w:rPr>
            </w:pPr>
            <w:r>
              <w:rPr>
                <w:rFonts w:hint="eastAsia" w:ascii="仿宋" w:hAnsi="仿宋" w:eastAsia="仿宋" w:cs="仿宋_GB2312"/>
                <w:sz w:val="28"/>
                <w:szCs w:val="28"/>
              </w:rPr>
              <w:t>名称：许昌经济技术开发区综合办公室</w:t>
            </w:r>
          </w:p>
          <w:p>
            <w:pPr>
              <w:autoSpaceDE w:val="0"/>
              <w:autoSpaceDN w:val="0"/>
              <w:adjustRightInd w:val="0"/>
              <w:spacing w:line="360" w:lineRule="auto"/>
              <w:jc w:val="left"/>
              <w:rPr>
                <w:rFonts w:ascii="仿宋" w:hAnsi="仿宋" w:eastAsia="仿宋" w:cs="仿宋_GB2312"/>
                <w:sz w:val="28"/>
                <w:szCs w:val="28"/>
              </w:rPr>
            </w:pPr>
            <w:r>
              <w:rPr>
                <w:rFonts w:hint="eastAsia" w:ascii="仿宋" w:hAnsi="仿宋" w:eastAsia="仿宋" w:cs="仿宋_GB2312"/>
                <w:sz w:val="28"/>
                <w:szCs w:val="28"/>
              </w:rPr>
              <w:t>地址：许昌市工农路与阳光大道交叉口</w:t>
            </w:r>
          </w:p>
          <w:p>
            <w:pPr>
              <w:autoSpaceDE w:val="0"/>
              <w:autoSpaceDN w:val="0"/>
              <w:adjustRightInd w:val="0"/>
              <w:rPr>
                <w:rFonts w:ascii="仿宋" w:hAnsi="仿宋" w:eastAsia="仿宋" w:cs="仿宋_GB2312"/>
                <w:sz w:val="28"/>
                <w:szCs w:val="28"/>
              </w:rPr>
            </w:pPr>
            <w:r>
              <w:rPr>
                <w:rFonts w:hint="eastAsia" w:ascii="仿宋" w:hAnsi="仿宋" w:eastAsia="仿宋" w:cs="仿宋_GB2312"/>
                <w:sz w:val="28"/>
                <w:szCs w:val="28"/>
              </w:rPr>
              <w:t>联系人：陈彦召、刘新超</w:t>
            </w:r>
          </w:p>
          <w:p>
            <w:pPr>
              <w:autoSpaceDE w:val="0"/>
              <w:autoSpaceDN w:val="0"/>
              <w:adjustRightInd w:val="0"/>
              <w:spacing w:line="360" w:lineRule="auto"/>
              <w:jc w:val="left"/>
              <w:rPr>
                <w:rFonts w:ascii="仿宋" w:hAnsi="仿宋" w:eastAsia="仿宋" w:cs="仿宋_GB2312"/>
                <w:sz w:val="28"/>
                <w:szCs w:val="28"/>
              </w:rPr>
            </w:pPr>
            <w:r>
              <w:rPr>
                <w:rFonts w:hint="eastAsia" w:ascii="仿宋" w:hAnsi="仿宋" w:eastAsia="仿宋" w:cs="仿宋_GB2312"/>
                <w:sz w:val="28"/>
                <w:szCs w:val="28"/>
              </w:rPr>
              <w:t>电话：18937484111、18637462967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3</w:t>
            </w:r>
          </w:p>
        </w:tc>
        <w:tc>
          <w:tcPr>
            <w:tcW w:w="2268" w:type="dxa"/>
            <w:vAlign w:val="center"/>
          </w:tcPr>
          <w:p>
            <w:pPr>
              <w:autoSpaceDE w:val="0"/>
              <w:autoSpaceDN w:val="0"/>
              <w:adjustRightInd w:val="0"/>
              <w:spacing w:line="276" w:lineRule="auto"/>
              <w:jc w:val="center"/>
              <w:rPr>
                <w:rFonts w:ascii="仿宋" w:hAnsi="仿宋" w:eastAsia="仿宋" w:cs="仿宋_GB2312"/>
                <w:sz w:val="28"/>
                <w:szCs w:val="28"/>
              </w:rPr>
            </w:pPr>
            <w:r>
              <w:rPr>
                <w:rFonts w:hint="eastAsia" w:ascii="仿宋" w:hAnsi="仿宋" w:eastAsia="仿宋" w:cs="仿宋_GB2312"/>
                <w:sz w:val="28"/>
                <w:szCs w:val="28"/>
              </w:rPr>
              <w:t>代理机构</w:t>
            </w:r>
          </w:p>
        </w:tc>
        <w:tc>
          <w:tcPr>
            <w:tcW w:w="6813" w:type="dxa"/>
            <w:vAlign w:val="center"/>
          </w:tcPr>
          <w:p>
            <w:pPr>
              <w:autoSpaceDE w:val="0"/>
              <w:autoSpaceDN w:val="0"/>
              <w:adjustRightInd w:val="0"/>
              <w:spacing w:line="360" w:lineRule="auto"/>
              <w:jc w:val="left"/>
              <w:rPr>
                <w:rFonts w:ascii="仿宋" w:hAnsi="仿宋" w:eastAsia="仿宋" w:cs="仿宋_GB2312"/>
                <w:sz w:val="28"/>
                <w:szCs w:val="28"/>
              </w:rPr>
            </w:pPr>
            <w:r>
              <w:rPr>
                <w:rFonts w:hint="eastAsia" w:ascii="仿宋" w:hAnsi="仿宋" w:eastAsia="仿宋" w:cs="仿宋_GB2312"/>
                <w:sz w:val="28"/>
                <w:szCs w:val="28"/>
              </w:rPr>
              <w:t>名称：法正项目管理集团有限公司</w:t>
            </w:r>
          </w:p>
          <w:p>
            <w:pPr>
              <w:autoSpaceDE w:val="0"/>
              <w:autoSpaceDN w:val="0"/>
              <w:adjustRightInd w:val="0"/>
              <w:spacing w:line="360" w:lineRule="auto"/>
              <w:jc w:val="left"/>
              <w:rPr>
                <w:rFonts w:ascii="仿宋" w:hAnsi="仿宋" w:eastAsia="仿宋" w:cs="仿宋_GB2312"/>
                <w:sz w:val="28"/>
                <w:szCs w:val="28"/>
              </w:rPr>
            </w:pPr>
            <w:r>
              <w:rPr>
                <w:rFonts w:hint="eastAsia" w:ascii="仿宋" w:hAnsi="仿宋" w:eastAsia="仿宋" w:cs="仿宋_GB2312"/>
                <w:sz w:val="28"/>
                <w:szCs w:val="28"/>
              </w:rPr>
              <w:t>地址：许昌市魏都区莲城大道时代温泉公寓1612号</w:t>
            </w:r>
          </w:p>
          <w:p>
            <w:pPr>
              <w:autoSpaceDE w:val="0"/>
              <w:autoSpaceDN w:val="0"/>
              <w:adjustRightInd w:val="0"/>
              <w:rPr>
                <w:rFonts w:ascii="仿宋" w:hAnsi="仿宋" w:eastAsia="仿宋" w:cs="仿宋_GB2312"/>
                <w:sz w:val="28"/>
                <w:szCs w:val="28"/>
              </w:rPr>
            </w:pPr>
            <w:r>
              <w:rPr>
                <w:rFonts w:hint="eastAsia" w:ascii="仿宋" w:hAnsi="仿宋" w:eastAsia="仿宋" w:cs="仿宋_GB2312"/>
                <w:sz w:val="28"/>
                <w:szCs w:val="28"/>
              </w:rPr>
              <w:t>联系人：李宗泽</w:t>
            </w:r>
          </w:p>
          <w:p>
            <w:pPr>
              <w:autoSpaceDE w:val="0"/>
              <w:autoSpaceDN w:val="0"/>
              <w:adjustRightInd w:val="0"/>
              <w:spacing w:line="360" w:lineRule="auto"/>
              <w:jc w:val="left"/>
              <w:rPr>
                <w:rFonts w:ascii="仿宋" w:hAnsi="仿宋" w:eastAsia="仿宋" w:cs="仿宋_GB2312"/>
                <w:sz w:val="28"/>
                <w:szCs w:val="28"/>
              </w:rPr>
            </w:pPr>
            <w:r>
              <w:rPr>
                <w:rFonts w:hint="eastAsia" w:ascii="仿宋" w:hAnsi="仿宋" w:eastAsia="仿宋" w:cs="仿宋_GB2312"/>
                <w:sz w:val="28"/>
                <w:szCs w:val="28"/>
              </w:rPr>
              <w:t>电话：0374-2262777、13938779030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4</w:t>
            </w:r>
          </w:p>
        </w:tc>
        <w:tc>
          <w:tcPr>
            <w:tcW w:w="2268" w:type="dxa"/>
            <w:vAlign w:val="center"/>
          </w:tcPr>
          <w:p>
            <w:pPr>
              <w:autoSpaceDE w:val="0"/>
              <w:autoSpaceDN w:val="0"/>
              <w:adjustRightInd w:val="0"/>
              <w:spacing w:line="276" w:lineRule="auto"/>
              <w:jc w:val="center"/>
              <w:rPr>
                <w:rFonts w:ascii="仿宋" w:hAnsi="仿宋" w:eastAsia="仿宋" w:cs="仿宋_GB2312"/>
                <w:sz w:val="28"/>
                <w:szCs w:val="28"/>
              </w:rPr>
            </w:pPr>
            <w:r>
              <w:rPr>
                <w:rFonts w:hint="eastAsia" w:ascii="仿宋" w:hAnsi="仿宋" w:eastAsia="仿宋" w:cs="仿宋_GB2312"/>
                <w:sz w:val="28"/>
                <w:szCs w:val="28"/>
              </w:rPr>
              <w:t>合格的投标人</w:t>
            </w:r>
          </w:p>
        </w:tc>
        <w:tc>
          <w:tcPr>
            <w:tcW w:w="6813" w:type="dxa"/>
            <w:vAlign w:val="center"/>
          </w:tcPr>
          <w:p>
            <w:pPr>
              <w:autoSpaceDE w:val="0"/>
              <w:autoSpaceDN w:val="0"/>
              <w:adjustRightInd w:val="0"/>
              <w:spacing w:line="360" w:lineRule="auto"/>
              <w:jc w:val="left"/>
              <w:rPr>
                <w:rFonts w:ascii="仿宋" w:hAnsi="仿宋" w:eastAsia="仿宋" w:cs="仿宋_GB2312"/>
                <w:b/>
                <w:sz w:val="28"/>
                <w:szCs w:val="28"/>
              </w:rPr>
            </w:pPr>
            <w:r>
              <w:rPr>
                <w:rFonts w:hint="eastAsia" w:ascii="仿宋" w:hAnsi="仿宋" w:eastAsia="仿宋" w:cs="仿宋_GB2312"/>
                <w:b/>
                <w:sz w:val="28"/>
                <w:szCs w:val="28"/>
              </w:rPr>
              <w:t>一、</w:t>
            </w:r>
            <w:r>
              <w:rPr>
                <w:rFonts w:ascii="仿宋" w:hAnsi="仿宋" w:eastAsia="仿宋" w:cs="仿宋_GB2312"/>
                <w:b/>
                <w:sz w:val="28"/>
                <w:szCs w:val="28"/>
              </w:rPr>
              <w:t>法人或者其他组织的营业执照等证明文件，自然人的身份证明</w:t>
            </w:r>
          </w:p>
          <w:p>
            <w:pPr>
              <w:autoSpaceDE w:val="0"/>
              <w:autoSpaceDN w:val="0"/>
              <w:adjustRightInd w:val="0"/>
              <w:spacing w:line="360" w:lineRule="auto"/>
              <w:ind w:right="-11"/>
              <w:rPr>
                <w:rFonts w:ascii="仿宋" w:hAnsi="仿宋" w:eastAsia="仿宋" w:cs="宋体"/>
                <w:bCs/>
                <w:sz w:val="28"/>
                <w:szCs w:val="28"/>
                <w:lang w:val="zh-CN"/>
              </w:rPr>
            </w:pPr>
            <w:r>
              <w:rPr>
                <w:rFonts w:hint="eastAsia" w:ascii="仿宋" w:hAnsi="仿宋" w:eastAsia="仿宋" w:cs="宋体"/>
                <w:bCs/>
                <w:sz w:val="28"/>
                <w:szCs w:val="28"/>
                <w:lang w:val="zh-CN"/>
              </w:rPr>
              <w:t>1、企业法人营业执照或营业执照复印件。（企业投标提供）</w:t>
            </w:r>
          </w:p>
          <w:p>
            <w:pPr>
              <w:autoSpaceDE w:val="0"/>
              <w:autoSpaceDN w:val="0"/>
              <w:adjustRightInd w:val="0"/>
              <w:spacing w:line="360" w:lineRule="auto"/>
              <w:ind w:right="-11"/>
              <w:rPr>
                <w:rFonts w:ascii="仿宋" w:hAnsi="仿宋" w:eastAsia="仿宋" w:cs="宋体"/>
                <w:bCs/>
                <w:sz w:val="28"/>
                <w:szCs w:val="28"/>
                <w:lang w:val="zh-CN"/>
              </w:rPr>
            </w:pPr>
            <w:r>
              <w:rPr>
                <w:rFonts w:hint="eastAsia" w:ascii="仿宋" w:hAnsi="仿宋" w:eastAsia="仿宋" w:cs="宋体"/>
                <w:bCs/>
                <w:sz w:val="28"/>
                <w:szCs w:val="28"/>
                <w:lang w:val="zh-CN"/>
              </w:rPr>
              <w:t>2、事业单位法人证书复印件。（事业单位投标提供）</w:t>
            </w:r>
          </w:p>
          <w:p>
            <w:pPr>
              <w:autoSpaceDE w:val="0"/>
              <w:autoSpaceDN w:val="0"/>
              <w:adjustRightInd w:val="0"/>
              <w:spacing w:line="360" w:lineRule="auto"/>
              <w:ind w:right="-11"/>
              <w:rPr>
                <w:rFonts w:ascii="仿宋" w:hAnsi="仿宋" w:eastAsia="仿宋" w:cs="宋体"/>
                <w:bCs/>
                <w:sz w:val="28"/>
                <w:szCs w:val="28"/>
                <w:lang w:val="zh-CN"/>
              </w:rPr>
            </w:pPr>
            <w:r>
              <w:rPr>
                <w:rFonts w:hint="eastAsia" w:ascii="仿宋" w:hAnsi="仿宋" w:eastAsia="仿宋" w:cs="宋体"/>
                <w:bCs/>
                <w:sz w:val="28"/>
                <w:szCs w:val="28"/>
                <w:lang w:val="zh-CN"/>
              </w:rPr>
              <w:t>3、执业许可证复印件。（非专业服务机构投标提供）</w:t>
            </w:r>
          </w:p>
          <w:p>
            <w:pPr>
              <w:autoSpaceDE w:val="0"/>
              <w:autoSpaceDN w:val="0"/>
              <w:adjustRightInd w:val="0"/>
              <w:spacing w:line="360" w:lineRule="auto"/>
              <w:ind w:right="-11"/>
              <w:rPr>
                <w:rFonts w:ascii="仿宋" w:hAnsi="仿宋" w:eastAsia="仿宋" w:cs="宋体"/>
                <w:bCs/>
                <w:sz w:val="28"/>
                <w:szCs w:val="28"/>
                <w:lang w:val="zh-CN"/>
              </w:rPr>
            </w:pPr>
            <w:r>
              <w:rPr>
                <w:rFonts w:hint="eastAsia" w:ascii="仿宋" w:hAnsi="仿宋" w:eastAsia="仿宋" w:cs="宋体"/>
                <w:bCs/>
                <w:sz w:val="28"/>
                <w:szCs w:val="28"/>
                <w:lang w:val="zh-CN"/>
              </w:rPr>
              <w:t>4、个体工商户营业执照复印件。（个体工商户投标提供）</w:t>
            </w:r>
          </w:p>
          <w:p>
            <w:pPr>
              <w:autoSpaceDE w:val="0"/>
              <w:autoSpaceDN w:val="0"/>
              <w:adjustRightInd w:val="0"/>
              <w:spacing w:line="360" w:lineRule="auto"/>
              <w:jc w:val="left"/>
              <w:rPr>
                <w:rFonts w:ascii="仿宋" w:hAnsi="仿宋" w:eastAsia="仿宋" w:cs="宋体"/>
                <w:bCs/>
                <w:sz w:val="28"/>
                <w:szCs w:val="28"/>
                <w:lang w:val="zh-CN"/>
              </w:rPr>
            </w:pPr>
            <w:r>
              <w:rPr>
                <w:rFonts w:hint="eastAsia" w:ascii="仿宋" w:hAnsi="仿宋" w:eastAsia="仿宋" w:cs="宋体"/>
                <w:bCs/>
                <w:sz w:val="28"/>
                <w:szCs w:val="28"/>
                <w:lang w:val="zh-CN"/>
              </w:rPr>
              <w:t>5、自然人身份证明复印件。（自然人投标提供）</w:t>
            </w:r>
          </w:p>
          <w:p>
            <w:pPr>
              <w:autoSpaceDE w:val="0"/>
              <w:autoSpaceDN w:val="0"/>
              <w:adjustRightInd w:val="0"/>
              <w:spacing w:line="360" w:lineRule="auto"/>
              <w:jc w:val="left"/>
              <w:rPr>
                <w:rFonts w:ascii="仿宋" w:hAnsi="仿宋" w:eastAsia="仿宋" w:cs="仿宋_GB2312"/>
                <w:b/>
                <w:sz w:val="28"/>
                <w:szCs w:val="28"/>
              </w:rPr>
            </w:pPr>
            <w:r>
              <w:rPr>
                <w:rFonts w:hint="eastAsia" w:ascii="仿宋" w:hAnsi="仿宋" w:eastAsia="仿宋" w:cs="仿宋_GB2312"/>
                <w:b/>
                <w:sz w:val="28"/>
                <w:szCs w:val="28"/>
              </w:rPr>
              <w:t>二、财务状况报告相关材料</w:t>
            </w:r>
          </w:p>
          <w:p>
            <w:pPr>
              <w:autoSpaceDE w:val="0"/>
              <w:autoSpaceDN w:val="0"/>
              <w:adjustRightInd w:val="0"/>
              <w:spacing w:line="360" w:lineRule="auto"/>
              <w:ind w:right="-11"/>
              <w:rPr>
                <w:rFonts w:ascii="仿宋" w:hAnsi="仿宋" w:eastAsia="仿宋" w:cs="宋体"/>
                <w:bCs/>
                <w:sz w:val="28"/>
                <w:szCs w:val="28"/>
                <w:lang w:val="zh-CN"/>
              </w:rPr>
            </w:pPr>
            <w:r>
              <w:rPr>
                <w:rFonts w:hint="eastAsia" w:ascii="仿宋" w:hAnsi="仿宋" w:eastAsia="仿宋" w:cs="仿宋_GB2312"/>
                <w:sz w:val="28"/>
                <w:szCs w:val="28"/>
              </w:rPr>
              <w:t>1、</w:t>
            </w:r>
            <w:r>
              <w:rPr>
                <w:rFonts w:hint="eastAsia" w:ascii="仿宋" w:hAnsi="仿宋" w:eastAsia="仿宋" w:cs="宋体"/>
                <w:bCs/>
                <w:sz w:val="28"/>
                <w:szCs w:val="28"/>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仿宋" w:hAnsi="仿宋" w:eastAsia="仿宋" w:cs="宋体"/>
                <w:bCs/>
                <w:sz w:val="28"/>
                <w:szCs w:val="28"/>
                <w:lang w:val="zh-CN"/>
              </w:rPr>
            </w:pPr>
            <w:r>
              <w:rPr>
                <w:rFonts w:hint="eastAsia" w:ascii="仿宋" w:hAnsi="仿宋" w:eastAsia="仿宋" w:cs="仿宋_GB2312"/>
                <w:sz w:val="28"/>
                <w:szCs w:val="28"/>
              </w:rPr>
              <w:t>2、</w:t>
            </w:r>
            <w:r>
              <w:rPr>
                <w:rFonts w:hint="eastAsia" w:ascii="仿宋" w:hAnsi="仿宋" w:eastAsia="仿宋" w:cs="宋体"/>
                <w:bCs/>
                <w:sz w:val="28"/>
                <w:szCs w:val="28"/>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仿宋" w:hAnsi="仿宋" w:eastAsia="仿宋" w:cs="仿宋_GB2312"/>
                <w:b/>
                <w:sz w:val="28"/>
                <w:szCs w:val="28"/>
              </w:rPr>
            </w:pPr>
            <w:r>
              <w:rPr>
                <w:rFonts w:hint="eastAsia" w:ascii="仿宋" w:hAnsi="仿宋" w:eastAsia="仿宋" w:cs="仿宋_GB2312"/>
                <w:b/>
                <w:sz w:val="28"/>
                <w:szCs w:val="28"/>
              </w:rPr>
              <w:t>三、依法缴纳税收相关材料</w:t>
            </w:r>
          </w:p>
          <w:p>
            <w:pPr>
              <w:autoSpaceDE w:val="0"/>
              <w:autoSpaceDN w:val="0"/>
              <w:adjustRightInd w:val="0"/>
              <w:spacing w:line="360" w:lineRule="auto"/>
              <w:ind w:right="-11"/>
              <w:rPr>
                <w:rFonts w:ascii="仿宋" w:hAnsi="仿宋" w:eastAsia="仿宋" w:cs="宋体"/>
                <w:bCs/>
                <w:sz w:val="28"/>
                <w:szCs w:val="28"/>
                <w:lang w:val="zh-CN"/>
              </w:rPr>
            </w:pPr>
            <w:r>
              <w:rPr>
                <w:rFonts w:hint="eastAsia" w:ascii="仿宋" w:hAnsi="仿宋" w:eastAsia="仿宋" w:cs="宋体"/>
                <w:bCs/>
                <w:sz w:val="28"/>
                <w:szCs w:val="28"/>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仿宋" w:hAnsi="仿宋" w:eastAsia="仿宋" w:cs="宋体"/>
                <w:b/>
                <w:bCs/>
                <w:sz w:val="28"/>
                <w:szCs w:val="28"/>
                <w:lang w:val="zh-CN"/>
              </w:rPr>
            </w:pPr>
            <w:r>
              <w:rPr>
                <w:rFonts w:hint="eastAsia" w:ascii="仿宋" w:hAnsi="仿宋" w:eastAsia="仿宋" w:cs="宋体"/>
                <w:b/>
                <w:bCs/>
                <w:sz w:val="28"/>
                <w:szCs w:val="28"/>
                <w:lang w:val="zh-CN"/>
              </w:rPr>
              <w:t>四、依法缴纳社会保障资金的证明材料</w:t>
            </w:r>
          </w:p>
          <w:p>
            <w:pPr>
              <w:autoSpaceDE w:val="0"/>
              <w:autoSpaceDN w:val="0"/>
              <w:adjustRightInd w:val="0"/>
              <w:spacing w:line="360" w:lineRule="auto"/>
              <w:ind w:right="-11"/>
              <w:rPr>
                <w:rFonts w:ascii="仿宋" w:hAnsi="仿宋" w:eastAsia="仿宋" w:cs="宋体"/>
                <w:bCs/>
                <w:sz w:val="28"/>
                <w:szCs w:val="28"/>
                <w:lang w:val="zh-CN"/>
              </w:rPr>
            </w:pPr>
            <w:r>
              <w:rPr>
                <w:rFonts w:hint="eastAsia" w:ascii="仿宋" w:hAnsi="仿宋" w:eastAsia="仿宋" w:cs="宋体"/>
                <w:bCs/>
                <w:sz w:val="28"/>
                <w:szCs w:val="28"/>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仿宋" w:hAnsi="仿宋" w:eastAsia="仿宋" w:cs="宋体"/>
                <w:b/>
                <w:bCs/>
                <w:sz w:val="28"/>
                <w:szCs w:val="28"/>
                <w:lang w:val="zh-CN"/>
              </w:rPr>
            </w:pPr>
            <w:r>
              <w:rPr>
                <w:rFonts w:hint="eastAsia" w:ascii="仿宋" w:hAnsi="仿宋" w:eastAsia="仿宋" w:cs="宋体"/>
                <w:b/>
                <w:bCs/>
                <w:sz w:val="28"/>
                <w:szCs w:val="28"/>
                <w:lang w:val="zh-CN"/>
              </w:rPr>
              <w:t>五、履行合同所必须的设备和专业技术能力的证明材料</w:t>
            </w:r>
          </w:p>
          <w:p>
            <w:pPr>
              <w:autoSpaceDE w:val="0"/>
              <w:autoSpaceDN w:val="0"/>
              <w:adjustRightInd w:val="0"/>
              <w:spacing w:line="360" w:lineRule="auto"/>
              <w:jc w:val="left"/>
              <w:rPr>
                <w:rFonts w:ascii="仿宋" w:hAnsi="仿宋" w:eastAsia="仿宋" w:cs="宋体"/>
                <w:kern w:val="0"/>
                <w:sz w:val="28"/>
                <w:szCs w:val="28"/>
              </w:rPr>
            </w:pPr>
            <w:r>
              <w:rPr>
                <w:rFonts w:hint="eastAsia" w:ascii="仿宋" w:hAnsi="仿宋" w:eastAsia="仿宋" w:cs="宋体"/>
                <w:bCs/>
                <w:sz w:val="28"/>
                <w:szCs w:val="28"/>
                <w:lang w:val="zh-CN"/>
              </w:rPr>
              <w:t>相关设备的购置发票、专业技术人员职称证书、用工合同等或者</w:t>
            </w:r>
            <w:r>
              <w:rPr>
                <w:rFonts w:hint="eastAsia" w:ascii="仿宋" w:hAnsi="仿宋" w:eastAsia="仿宋" w:cs="宋体"/>
                <w:kern w:val="0"/>
                <w:sz w:val="28"/>
                <w:szCs w:val="28"/>
              </w:rPr>
              <w:t>附投标人相关承诺函或声明。</w:t>
            </w:r>
          </w:p>
          <w:p>
            <w:pPr>
              <w:autoSpaceDE w:val="0"/>
              <w:autoSpaceDN w:val="0"/>
              <w:adjustRightInd w:val="0"/>
              <w:spacing w:line="360" w:lineRule="auto"/>
              <w:ind w:right="-11"/>
              <w:rPr>
                <w:rFonts w:ascii="仿宋" w:hAnsi="仿宋" w:eastAsia="仿宋" w:cs="宋体"/>
                <w:b/>
                <w:bCs/>
                <w:sz w:val="28"/>
                <w:szCs w:val="28"/>
                <w:lang w:val="zh-CN"/>
              </w:rPr>
            </w:pPr>
            <w:r>
              <w:rPr>
                <w:rFonts w:hint="eastAsia" w:ascii="仿宋" w:hAnsi="仿宋" w:eastAsia="仿宋" w:cs="宋体"/>
                <w:b/>
                <w:kern w:val="0"/>
                <w:sz w:val="28"/>
                <w:szCs w:val="28"/>
              </w:rPr>
              <w:t>六、</w:t>
            </w:r>
            <w:r>
              <w:rPr>
                <w:rFonts w:ascii="仿宋" w:hAnsi="仿宋" w:eastAsia="仿宋" w:cs="宋体"/>
                <w:b/>
                <w:bCs/>
                <w:sz w:val="28"/>
                <w:szCs w:val="28"/>
                <w:lang w:val="zh-CN"/>
              </w:rPr>
              <w:t>参加政府采购活动前3年内在经营活动中没有重大违法记录的书面声明</w:t>
            </w:r>
          </w:p>
          <w:p>
            <w:pPr>
              <w:autoSpaceDE w:val="0"/>
              <w:autoSpaceDN w:val="0"/>
              <w:spacing w:line="360" w:lineRule="auto"/>
              <w:contextualSpacing/>
              <w:jc w:val="left"/>
              <w:rPr>
                <w:rFonts w:ascii="仿宋" w:hAnsi="仿宋" w:eastAsia="仿宋" w:cs="宋体"/>
                <w:bCs/>
                <w:sz w:val="28"/>
                <w:szCs w:val="28"/>
                <w:lang w:val="zh-CN"/>
              </w:rPr>
            </w:pPr>
            <w:r>
              <w:rPr>
                <w:rFonts w:hint="eastAsia" w:ascii="仿宋" w:hAnsi="仿宋" w:eastAsia="仿宋" w:cs="宋体"/>
                <w:bCs/>
                <w:sz w:val="28"/>
                <w:szCs w:val="28"/>
                <w:lang w:val="zh-CN"/>
              </w:rPr>
              <w:t>投标人“</w:t>
            </w:r>
            <w:r>
              <w:rPr>
                <w:rFonts w:ascii="仿宋" w:hAnsi="仿宋" w:eastAsia="仿宋" w:cs="宋体"/>
                <w:bCs/>
                <w:sz w:val="28"/>
                <w:szCs w:val="28"/>
                <w:lang w:val="zh-CN"/>
              </w:rPr>
              <w:t>参加政府采购活动前3年内在经营活动中没有重大违法记录的书面声明</w:t>
            </w:r>
            <w:r>
              <w:rPr>
                <w:rFonts w:hint="eastAsia" w:ascii="仿宋" w:hAnsi="仿宋" w:eastAsia="仿宋" w:cs="宋体"/>
                <w:bCs/>
                <w:sz w:val="28"/>
                <w:szCs w:val="28"/>
                <w:lang w:val="zh-CN"/>
              </w:rPr>
              <w:t>函”。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仿宋" w:hAnsi="仿宋" w:eastAsia="仿宋" w:cs="宋体"/>
                <w:kern w:val="0"/>
                <w:sz w:val="28"/>
                <w:szCs w:val="28"/>
              </w:rPr>
            </w:pPr>
            <w:r>
              <w:rPr>
                <w:rFonts w:hint="eastAsia" w:ascii="仿宋" w:hAnsi="仿宋" w:eastAsia="仿宋" w:cs="宋体"/>
                <w:b/>
                <w:bCs/>
                <w:sz w:val="28"/>
                <w:szCs w:val="28"/>
                <w:lang w:val="zh-CN"/>
              </w:rPr>
              <w:t>七、未被列入“信用中国”网站(www.creditchina.gov.cn)、中国政府采购网(www.ccgp.gov.cn)渠道信用记录失信被执行人、重大税收违法案件当事人名单、政府采购严重违法失信行为记录名单的投标人。</w:t>
            </w:r>
            <w:r>
              <w:rPr>
                <w:rFonts w:hint="eastAsia" w:ascii="仿宋" w:hAnsi="仿宋" w:eastAsia="仿宋" w:cs="宋体"/>
                <w:kern w:val="0"/>
                <w:sz w:val="28"/>
                <w:szCs w:val="28"/>
              </w:rPr>
              <w:t>（联合体形式投标的，联合体成员存在不良信用记录，视同联合体存在不良信用记录）。</w:t>
            </w:r>
          </w:p>
          <w:p>
            <w:pPr>
              <w:wordWrap w:val="0"/>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1、查询渠道：“信用中国”网站（</w:t>
            </w:r>
            <w:r>
              <w:rPr>
                <w:rFonts w:ascii="仿宋" w:hAnsi="仿宋" w:eastAsia="仿宋" w:cs="宋体"/>
                <w:kern w:val="0"/>
                <w:sz w:val="28"/>
                <w:szCs w:val="28"/>
              </w:rPr>
              <w:t>www.creditchina.gov.cn</w:t>
            </w:r>
            <w:r>
              <w:rPr>
                <w:rFonts w:hint="eastAsia" w:ascii="仿宋" w:hAnsi="仿宋" w:eastAsia="仿宋" w:cs="宋体"/>
                <w:kern w:val="0"/>
                <w:sz w:val="28"/>
                <w:szCs w:val="28"/>
              </w:rPr>
              <w:t>）和中国政府采购网（</w:t>
            </w:r>
            <w:r>
              <w:rPr>
                <w:rFonts w:ascii="仿宋" w:hAnsi="仿宋" w:eastAsia="仿宋" w:cs="宋体"/>
                <w:kern w:val="0"/>
                <w:sz w:val="28"/>
                <w:szCs w:val="28"/>
              </w:rPr>
              <w:t>www.ccgp.gov.cn</w:t>
            </w:r>
            <w:r>
              <w:rPr>
                <w:rFonts w:hint="eastAsia" w:ascii="仿宋" w:hAnsi="仿宋" w:eastAsia="仿宋" w:cs="宋体"/>
                <w:kern w:val="0"/>
                <w:sz w:val="28"/>
                <w:szCs w:val="28"/>
              </w:rPr>
              <w:t>）；</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2、截止时间：同投标截止时间；</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ascii="仿宋" w:hAnsi="仿宋" w:eastAsia="仿宋" w:cs="仿宋_GB2312"/>
                <w:sz w:val="28"/>
                <w:szCs w:val="28"/>
              </w:rPr>
            </w:pPr>
            <w:r>
              <w:rPr>
                <w:rFonts w:hint="eastAsia" w:ascii="仿宋" w:hAnsi="仿宋" w:eastAsia="仿宋" w:cs="宋体"/>
                <w:b/>
                <w:bCs/>
                <w:sz w:val="28"/>
                <w:szCs w:val="28"/>
                <w:lang w:val="zh-CN"/>
              </w:rPr>
              <w:t>八、</w:t>
            </w:r>
            <w:r>
              <w:rPr>
                <w:rFonts w:hint="eastAsia" w:ascii="仿宋" w:hAnsi="仿宋" w:eastAsia="仿宋" w:cs="宋体"/>
                <w:b/>
                <w:kern w:val="0"/>
                <w:sz w:val="28"/>
                <w:szCs w:val="28"/>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5</w:t>
            </w:r>
          </w:p>
        </w:tc>
        <w:tc>
          <w:tcPr>
            <w:tcW w:w="2268" w:type="dxa"/>
            <w:vAlign w:val="center"/>
          </w:tcPr>
          <w:p>
            <w:pPr>
              <w:autoSpaceDE w:val="0"/>
              <w:autoSpaceDN w:val="0"/>
              <w:adjustRightInd w:val="0"/>
              <w:spacing w:line="276" w:lineRule="auto"/>
              <w:jc w:val="center"/>
              <w:rPr>
                <w:rFonts w:ascii="仿宋" w:hAnsi="仿宋" w:eastAsia="仿宋" w:cs="宋体"/>
                <w:bCs/>
                <w:sz w:val="28"/>
                <w:szCs w:val="28"/>
                <w:lang w:val="zh-CN"/>
              </w:rPr>
            </w:pPr>
            <w:r>
              <w:rPr>
                <w:rFonts w:hint="eastAsia" w:ascii="仿宋" w:hAnsi="仿宋" w:eastAsia="仿宋" w:cs="宋体"/>
                <w:bCs/>
                <w:sz w:val="28"/>
                <w:szCs w:val="28"/>
                <w:lang w:val="zh-CN"/>
              </w:rPr>
              <w:t>最高限价</w:t>
            </w:r>
          </w:p>
        </w:tc>
        <w:tc>
          <w:tcPr>
            <w:tcW w:w="6813" w:type="dxa"/>
            <w:vAlign w:val="center"/>
          </w:tcPr>
          <w:p>
            <w:pPr>
              <w:autoSpaceDE w:val="0"/>
              <w:autoSpaceDN w:val="0"/>
              <w:adjustRightInd w:val="0"/>
              <w:spacing w:line="276" w:lineRule="auto"/>
              <w:rPr>
                <w:rFonts w:ascii="仿宋" w:hAnsi="仿宋" w:eastAsia="仿宋" w:cs="宋体"/>
                <w:bCs/>
                <w:sz w:val="28"/>
                <w:szCs w:val="28"/>
                <w:lang w:val="zh-CN"/>
              </w:rPr>
            </w:pPr>
            <w:r>
              <w:rPr>
                <w:rFonts w:hint="eastAsia" w:ascii="仿宋" w:hAnsi="仿宋" w:eastAsia="仿宋" w:cs="宋体"/>
                <w:color w:val="000000"/>
                <w:kern w:val="0"/>
                <w:sz w:val="30"/>
                <w:szCs w:val="30"/>
              </w:rPr>
              <w:t>A包：7560000元；B包：7560000元。</w:t>
            </w:r>
            <w:r>
              <w:rPr>
                <w:rFonts w:hint="eastAsia" w:ascii="仿宋" w:hAnsi="仿宋" w:eastAsia="仿宋" w:cs="宋体"/>
                <w:bCs/>
                <w:sz w:val="28"/>
                <w:szCs w:val="28"/>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6</w:t>
            </w:r>
          </w:p>
        </w:tc>
        <w:tc>
          <w:tcPr>
            <w:tcW w:w="2268" w:type="dxa"/>
            <w:vAlign w:val="center"/>
          </w:tcPr>
          <w:p>
            <w:pPr>
              <w:autoSpaceDE w:val="0"/>
              <w:autoSpaceDN w:val="0"/>
              <w:adjustRightInd w:val="0"/>
              <w:spacing w:line="276" w:lineRule="auto"/>
              <w:jc w:val="center"/>
              <w:rPr>
                <w:rFonts w:ascii="仿宋" w:hAnsi="仿宋" w:eastAsia="仿宋" w:cs="宋体"/>
                <w:bCs/>
                <w:sz w:val="28"/>
                <w:szCs w:val="28"/>
                <w:lang w:val="zh-CN"/>
              </w:rPr>
            </w:pPr>
            <w:r>
              <w:rPr>
                <w:rFonts w:ascii="仿宋" w:hAnsi="仿宋" w:eastAsia="仿宋" w:cs="宋体"/>
                <w:bCs/>
                <w:sz w:val="28"/>
                <w:szCs w:val="28"/>
                <w:lang w:val="zh-CN"/>
              </w:rPr>
              <w:t>现场考察</w:t>
            </w:r>
          </w:p>
        </w:tc>
        <w:tc>
          <w:tcPr>
            <w:tcW w:w="6813" w:type="dxa"/>
            <w:vAlign w:val="center"/>
          </w:tcPr>
          <w:p>
            <w:pPr>
              <w:autoSpaceDE w:val="0"/>
              <w:autoSpaceDN w:val="0"/>
              <w:adjustRightInd w:val="0"/>
              <w:spacing w:line="276" w:lineRule="auto"/>
              <w:rPr>
                <w:rFonts w:ascii="仿宋" w:hAnsi="仿宋" w:eastAsia="仿宋" w:cs="宋体"/>
                <w:bCs/>
                <w:sz w:val="28"/>
                <w:szCs w:val="28"/>
                <w:lang w:val="zh-CN"/>
              </w:rPr>
            </w:pPr>
            <w:r>
              <w:rPr>
                <w:rFonts w:hint="eastAsia" w:ascii="仿宋" w:hAnsi="仿宋" w:eastAsia="仿宋" w:cs="宋体"/>
                <w:bCs/>
                <w:sz w:val="28"/>
                <w:szCs w:val="28"/>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7</w:t>
            </w:r>
          </w:p>
        </w:tc>
        <w:tc>
          <w:tcPr>
            <w:tcW w:w="2268" w:type="dxa"/>
            <w:vAlign w:val="center"/>
          </w:tcPr>
          <w:p>
            <w:pPr>
              <w:autoSpaceDE w:val="0"/>
              <w:autoSpaceDN w:val="0"/>
              <w:adjustRightInd w:val="0"/>
              <w:spacing w:line="276" w:lineRule="auto"/>
              <w:jc w:val="center"/>
              <w:rPr>
                <w:rFonts w:ascii="仿宋" w:hAnsi="仿宋" w:eastAsia="仿宋" w:cs="宋体"/>
                <w:bCs/>
                <w:sz w:val="28"/>
                <w:szCs w:val="28"/>
                <w:lang w:val="zh-CN"/>
              </w:rPr>
            </w:pPr>
            <w:r>
              <w:rPr>
                <w:rFonts w:ascii="仿宋" w:hAnsi="仿宋" w:eastAsia="仿宋" w:cs="宋体"/>
                <w:bCs/>
                <w:sz w:val="28"/>
                <w:szCs w:val="28"/>
                <w:lang w:val="zh-CN"/>
              </w:rPr>
              <w:t>开标前答疑会</w:t>
            </w:r>
          </w:p>
        </w:tc>
        <w:tc>
          <w:tcPr>
            <w:tcW w:w="6813" w:type="dxa"/>
            <w:vAlign w:val="center"/>
          </w:tcPr>
          <w:p>
            <w:pPr>
              <w:autoSpaceDE w:val="0"/>
              <w:autoSpaceDN w:val="0"/>
              <w:adjustRightInd w:val="0"/>
              <w:spacing w:line="276" w:lineRule="auto"/>
              <w:rPr>
                <w:rFonts w:ascii="仿宋" w:hAnsi="仿宋" w:eastAsia="仿宋" w:cs="宋体"/>
                <w:bCs/>
                <w:sz w:val="28"/>
                <w:szCs w:val="28"/>
                <w:lang w:val="zh-CN"/>
              </w:rPr>
            </w:pPr>
            <w:r>
              <w:rPr>
                <w:rFonts w:hint="eastAsia" w:ascii="仿宋" w:hAnsi="仿宋" w:eastAsia="仿宋" w:cs="宋体"/>
                <w:bCs/>
                <w:sz w:val="28"/>
                <w:szCs w:val="28"/>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8</w:t>
            </w:r>
          </w:p>
        </w:tc>
        <w:tc>
          <w:tcPr>
            <w:tcW w:w="2268" w:type="dxa"/>
            <w:vAlign w:val="center"/>
          </w:tcPr>
          <w:p>
            <w:pPr>
              <w:autoSpaceDE w:val="0"/>
              <w:autoSpaceDN w:val="0"/>
              <w:adjustRightInd w:val="0"/>
              <w:spacing w:line="276" w:lineRule="auto"/>
              <w:jc w:val="center"/>
              <w:rPr>
                <w:rFonts w:ascii="仿宋" w:hAnsi="仿宋" w:eastAsia="仿宋" w:cs="仿宋_GB2312"/>
                <w:sz w:val="28"/>
                <w:szCs w:val="28"/>
              </w:rPr>
            </w:pPr>
            <w:r>
              <w:rPr>
                <w:rFonts w:hint="eastAsia" w:ascii="仿宋" w:hAnsi="仿宋" w:eastAsia="仿宋" w:cs="仿宋_GB2312"/>
                <w:sz w:val="28"/>
                <w:szCs w:val="28"/>
              </w:rPr>
              <w:t>进口产品参与</w:t>
            </w:r>
          </w:p>
        </w:tc>
        <w:tc>
          <w:tcPr>
            <w:tcW w:w="6813" w:type="dxa"/>
            <w:vAlign w:val="center"/>
          </w:tcPr>
          <w:p>
            <w:pPr>
              <w:autoSpaceDE w:val="0"/>
              <w:autoSpaceDN w:val="0"/>
              <w:adjustRightInd w:val="0"/>
              <w:spacing w:line="276" w:lineRule="auto"/>
              <w:rPr>
                <w:rFonts w:ascii="仿宋" w:hAnsi="仿宋" w:eastAsia="仿宋"/>
                <w:sz w:val="28"/>
                <w:szCs w:val="28"/>
              </w:rPr>
            </w:pPr>
            <w:r>
              <w:rPr>
                <w:rFonts w:hint="eastAsia" w:ascii="仿宋" w:hAnsi="仿宋" w:eastAsia="仿宋"/>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9</w:t>
            </w:r>
          </w:p>
        </w:tc>
        <w:tc>
          <w:tcPr>
            <w:tcW w:w="2268" w:type="dxa"/>
            <w:vAlign w:val="center"/>
          </w:tcPr>
          <w:p>
            <w:pPr>
              <w:autoSpaceDE w:val="0"/>
              <w:autoSpaceDN w:val="0"/>
              <w:adjustRightInd w:val="0"/>
              <w:spacing w:line="276" w:lineRule="auto"/>
              <w:jc w:val="center"/>
              <w:rPr>
                <w:rFonts w:ascii="仿宋" w:hAnsi="仿宋" w:eastAsia="仿宋" w:cs="仿宋_GB2312"/>
                <w:sz w:val="28"/>
                <w:szCs w:val="28"/>
              </w:rPr>
            </w:pPr>
            <w:r>
              <w:rPr>
                <w:rFonts w:hint="eastAsia" w:ascii="仿宋" w:hAnsi="仿宋" w:eastAsia="仿宋" w:cs="仿宋_GB2312"/>
                <w:sz w:val="28"/>
                <w:szCs w:val="28"/>
              </w:rPr>
              <w:t>投标有效期</w:t>
            </w:r>
          </w:p>
        </w:tc>
        <w:tc>
          <w:tcPr>
            <w:tcW w:w="6813" w:type="dxa"/>
            <w:vAlign w:val="center"/>
          </w:tcPr>
          <w:p>
            <w:pPr>
              <w:autoSpaceDE w:val="0"/>
              <w:autoSpaceDN w:val="0"/>
              <w:adjustRightInd w:val="0"/>
              <w:spacing w:line="276" w:lineRule="auto"/>
              <w:ind w:firstLine="140" w:firstLineChars="50"/>
              <w:rPr>
                <w:rFonts w:ascii="仿宋" w:hAnsi="仿宋" w:eastAsia="仿宋" w:cs="仿宋_GB2312"/>
                <w:sz w:val="28"/>
                <w:szCs w:val="28"/>
              </w:rPr>
            </w:pPr>
            <w:r>
              <w:rPr>
                <w:rFonts w:hint="eastAsia" w:ascii="仿宋" w:hAnsi="仿宋" w:eastAsia="仿宋" w:cs="仿宋_GB2312"/>
                <w:sz w:val="28"/>
                <w:szCs w:val="28"/>
              </w:rPr>
              <w:t>60天（自</w:t>
            </w:r>
            <w:r>
              <w:rPr>
                <w:rFonts w:hint="eastAsia" w:ascii="仿宋" w:hAnsi="仿宋" w:eastAsia="仿宋" w:cs="宋体"/>
                <w:kern w:val="0"/>
                <w:sz w:val="28"/>
                <w:szCs w:val="28"/>
              </w:rPr>
              <w:t>提交投标文件的截止之日起算</w:t>
            </w:r>
            <w:r>
              <w:rPr>
                <w:rFonts w:hint="eastAsia" w:ascii="仿宋" w:hAnsi="仿宋" w:eastAsia="仿宋"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10</w:t>
            </w:r>
          </w:p>
        </w:tc>
        <w:tc>
          <w:tcPr>
            <w:tcW w:w="2268" w:type="dxa"/>
            <w:vAlign w:val="center"/>
          </w:tcPr>
          <w:p>
            <w:pPr>
              <w:autoSpaceDE w:val="0"/>
              <w:autoSpaceDN w:val="0"/>
              <w:adjustRightInd w:val="0"/>
              <w:spacing w:line="276" w:lineRule="auto"/>
              <w:jc w:val="center"/>
              <w:rPr>
                <w:rFonts w:ascii="仿宋" w:hAnsi="仿宋" w:eastAsia="仿宋" w:cs="仿宋_GB2312"/>
                <w:sz w:val="28"/>
                <w:szCs w:val="28"/>
              </w:rPr>
            </w:pPr>
            <w:r>
              <w:rPr>
                <w:rFonts w:ascii="仿宋" w:hAnsi="仿宋" w:eastAsia="仿宋" w:cs="宋体"/>
                <w:bCs/>
                <w:sz w:val="28"/>
                <w:szCs w:val="28"/>
                <w:lang w:val="zh-CN"/>
              </w:rPr>
              <w:t>中标人将本项目的非主体、非关键性工作分包</w:t>
            </w:r>
          </w:p>
        </w:tc>
        <w:tc>
          <w:tcPr>
            <w:tcW w:w="6813" w:type="dxa"/>
            <w:vAlign w:val="center"/>
          </w:tcPr>
          <w:p>
            <w:pPr>
              <w:autoSpaceDE w:val="0"/>
              <w:autoSpaceDN w:val="0"/>
              <w:adjustRightInd w:val="0"/>
              <w:spacing w:line="276" w:lineRule="auto"/>
              <w:ind w:firstLine="140" w:firstLineChars="50"/>
              <w:rPr>
                <w:rFonts w:ascii="仿宋" w:hAnsi="仿宋" w:eastAsia="仿宋" w:cs="仿宋_GB2312"/>
                <w:sz w:val="28"/>
                <w:szCs w:val="28"/>
              </w:rPr>
            </w:pPr>
            <w:r>
              <w:rPr>
                <w:rFonts w:hint="eastAsia" w:ascii="仿宋" w:hAnsi="仿宋" w:eastAsia="仿宋"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11</w:t>
            </w:r>
          </w:p>
        </w:tc>
        <w:tc>
          <w:tcPr>
            <w:tcW w:w="2268" w:type="dxa"/>
            <w:vAlign w:val="center"/>
          </w:tcPr>
          <w:p>
            <w:pPr>
              <w:autoSpaceDE w:val="0"/>
              <w:autoSpaceDN w:val="0"/>
              <w:adjustRightInd w:val="0"/>
              <w:spacing w:line="276" w:lineRule="auto"/>
              <w:jc w:val="center"/>
              <w:rPr>
                <w:rFonts w:ascii="仿宋" w:hAnsi="仿宋" w:eastAsia="仿宋" w:cs="宋体"/>
                <w:bCs/>
                <w:sz w:val="28"/>
                <w:szCs w:val="28"/>
                <w:lang w:val="zh-CN"/>
              </w:rPr>
            </w:pPr>
            <w:r>
              <w:rPr>
                <w:rFonts w:hint="eastAsia" w:ascii="仿宋" w:hAnsi="仿宋" w:eastAsia="仿宋" w:cs="宋体"/>
                <w:bCs/>
                <w:sz w:val="28"/>
                <w:szCs w:val="28"/>
                <w:lang w:val="zh-CN"/>
              </w:rPr>
              <w:t>投标截止及</w:t>
            </w:r>
          </w:p>
          <w:p>
            <w:pPr>
              <w:autoSpaceDE w:val="0"/>
              <w:autoSpaceDN w:val="0"/>
              <w:adjustRightInd w:val="0"/>
              <w:spacing w:line="276" w:lineRule="auto"/>
              <w:jc w:val="center"/>
              <w:rPr>
                <w:rFonts w:ascii="仿宋" w:hAnsi="仿宋" w:eastAsia="仿宋" w:cs="宋体"/>
                <w:bCs/>
                <w:sz w:val="28"/>
                <w:szCs w:val="28"/>
                <w:lang w:val="zh-CN"/>
              </w:rPr>
            </w:pPr>
            <w:r>
              <w:rPr>
                <w:rFonts w:hint="eastAsia" w:ascii="仿宋" w:hAnsi="仿宋" w:eastAsia="仿宋" w:cs="宋体"/>
                <w:bCs/>
                <w:sz w:val="28"/>
                <w:szCs w:val="28"/>
                <w:lang w:val="zh-CN"/>
              </w:rPr>
              <w:t>开标时间</w:t>
            </w:r>
          </w:p>
        </w:tc>
        <w:tc>
          <w:tcPr>
            <w:tcW w:w="6813" w:type="dxa"/>
            <w:vAlign w:val="center"/>
          </w:tcPr>
          <w:p>
            <w:pPr>
              <w:autoSpaceDE w:val="0"/>
              <w:autoSpaceDN w:val="0"/>
              <w:adjustRightInd w:val="0"/>
              <w:spacing w:line="276" w:lineRule="auto"/>
              <w:ind w:firstLine="280" w:firstLineChars="100"/>
              <w:rPr>
                <w:rFonts w:ascii="仿宋" w:hAnsi="仿宋" w:eastAsia="仿宋" w:cs="宋体"/>
                <w:bCs/>
                <w:sz w:val="28"/>
                <w:szCs w:val="28"/>
                <w:lang w:val="zh-CN"/>
              </w:rPr>
            </w:pPr>
            <w:r>
              <w:rPr>
                <w:rFonts w:hint="eastAsia" w:ascii="仿宋" w:hAnsi="仿宋" w:eastAsia="仿宋" w:cs="宋体"/>
                <w:bCs/>
                <w:sz w:val="28"/>
                <w:szCs w:val="28"/>
                <w:lang w:val="en-US" w:eastAsia="zh-CN"/>
              </w:rPr>
              <w:t>2018</w:t>
            </w:r>
            <w:r>
              <w:rPr>
                <w:rFonts w:hint="eastAsia" w:ascii="仿宋" w:hAnsi="仿宋" w:eastAsia="仿宋" w:cs="宋体"/>
                <w:bCs/>
                <w:sz w:val="28"/>
                <w:szCs w:val="28"/>
                <w:lang w:val="zh-CN"/>
              </w:rPr>
              <w:t>年</w:t>
            </w:r>
            <w:r>
              <w:rPr>
                <w:rFonts w:hint="eastAsia" w:ascii="仿宋" w:hAnsi="仿宋" w:eastAsia="仿宋" w:cs="宋体"/>
                <w:bCs/>
                <w:sz w:val="28"/>
                <w:szCs w:val="28"/>
                <w:lang w:val="en-US" w:eastAsia="zh-CN"/>
              </w:rPr>
              <w:t>1</w:t>
            </w:r>
            <w:r>
              <w:rPr>
                <w:rFonts w:hint="eastAsia" w:ascii="仿宋" w:hAnsi="仿宋" w:eastAsia="仿宋" w:cs="宋体"/>
                <w:bCs/>
                <w:sz w:val="28"/>
                <w:szCs w:val="28"/>
                <w:lang w:val="zh-CN"/>
              </w:rPr>
              <w:t>月</w:t>
            </w:r>
            <w:r>
              <w:rPr>
                <w:rFonts w:hint="eastAsia" w:ascii="仿宋" w:hAnsi="仿宋" w:eastAsia="仿宋" w:cs="宋体"/>
                <w:bCs/>
                <w:sz w:val="28"/>
                <w:szCs w:val="28"/>
                <w:lang w:val="en-US" w:eastAsia="zh-CN"/>
              </w:rPr>
              <w:t>31</w:t>
            </w:r>
            <w:r>
              <w:rPr>
                <w:rFonts w:hint="eastAsia" w:ascii="仿宋" w:hAnsi="仿宋" w:eastAsia="仿宋" w:cs="宋体"/>
                <w:bCs/>
                <w:sz w:val="28"/>
                <w:szCs w:val="28"/>
                <w:lang w:val="zh-CN"/>
              </w:rPr>
              <w:t>日</w:t>
            </w:r>
            <w:r>
              <w:rPr>
                <w:rFonts w:hint="eastAsia" w:ascii="仿宋" w:hAnsi="仿宋" w:eastAsia="仿宋" w:cs="宋体"/>
                <w:bCs/>
                <w:sz w:val="28"/>
                <w:szCs w:val="28"/>
                <w:lang w:val="en-US" w:eastAsia="zh-CN"/>
              </w:rPr>
              <w:t>9</w:t>
            </w:r>
            <w:r>
              <w:rPr>
                <w:rFonts w:hint="eastAsia" w:ascii="仿宋" w:hAnsi="仿宋" w:eastAsia="仿宋" w:cs="宋体"/>
                <w:bCs/>
                <w:sz w:val="28"/>
                <w:szCs w:val="28"/>
                <w:lang w:val="zh-CN"/>
              </w:rPr>
              <w:t>时</w:t>
            </w:r>
            <w:r>
              <w:rPr>
                <w:rFonts w:hint="eastAsia" w:ascii="仿宋" w:hAnsi="仿宋" w:eastAsia="仿宋" w:cs="宋体"/>
                <w:bCs/>
                <w:sz w:val="28"/>
                <w:szCs w:val="28"/>
                <w:lang w:val="en-US" w:eastAsia="zh-CN"/>
              </w:rPr>
              <w:t>30</w:t>
            </w:r>
            <w:r>
              <w:rPr>
                <w:rFonts w:hint="eastAsia" w:ascii="仿宋" w:hAnsi="仿宋" w:eastAsia="仿宋" w:cs="宋体"/>
                <w:bCs/>
                <w:sz w:val="28"/>
                <w:szCs w:val="28"/>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12</w:t>
            </w:r>
          </w:p>
        </w:tc>
        <w:tc>
          <w:tcPr>
            <w:tcW w:w="2268"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递交投标文件</w:t>
            </w:r>
          </w:p>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及开标地点</w:t>
            </w:r>
          </w:p>
        </w:tc>
        <w:tc>
          <w:tcPr>
            <w:tcW w:w="6813" w:type="dxa"/>
            <w:vAlign w:val="center"/>
          </w:tcPr>
          <w:p>
            <w:pPr>
              <w:autoSpaceDE w:val="0"/>
              <w:autoSpaceDN w:val="0"/>
              <w:adjustRightInd w:val="0"/>
              <w:spacing w:line="276" w:lineRule="auto"/>
              <w:rPr>
                <w:rFonts w:ascii="仿宋" w:hAnsi="仿宋" w:eastAsia="仿宋" w:cs="宋体"/>
                <w:bCs/>
                <w:sz w:val="28"/>
                <w:szCs w:val="28"/>
                <w:lang w:val="zh-CN"/>
              </w:rPr>
            </w:pPr>
            <w:r>
              <w:rPr>
                <w:rFonts w:hint="eastAsia" w:ascii="仿宋" w:hAnsi="仿宋" w:eastAsia="仿宋" w:cs="宋体"/>
                <w:bCs/>
                <w:sz w:val="28"/>
                <w:szCs w:val="28"/>
                <w:lang w:val="zh-CN"/>
              </w:rPr>
              <w:t>许昌市公共资源交易中心三楼开标</w:t>
            </w:r>
            <w:r>
              <w:rPr>
                <w:rFonts w:hint="eastAsia" w:ascii="仿宋" w:hAnsi="仿宋" w:eastAsia="仿宋" w:cs="宋体"/>
                <w:bCs/>
                <w:sz w:val="28"/>
                <w:szCs w:val="28"/>
                <w:lang w:val="en-US" w:eastAsia="zh-CN"/>
              </w:rPr>
              <w:t>三</w:t>
            </w:r>
            <w:r>
              <w:rPr>
                <w:rFonts w:hint="eastAsia" w:ascii="仿宋" w:hAnsi="仿宋" w:eastAsia="仿宋" w:cs="宋体"/>
                <w:bCs/>
                <w:sz w:val="28"/>
                <w:szCs w:val="28"/>
                <w:lang w:val="zh-CN"/>
              </w:rPr>
              <w:t>室（</w:t>
            </w:r>
            <w:r>
              <w:rPr>
                <w:rFonts w:ascii="仿宋" w:hAnsi="仿宋" w:eastAsia="仿宋" w:cs="宋体"/>
                <w:bCs/>
                <w:sz w:val="28"/>
                <w:szCs w:val="28"/>
                <w:lang w:val="zh-CN"/>
              </w:rPr>
              <w:t>龙兴路与竹林路交汇处</w:t>
            </w:r>
            <w:r>
              <w:rPr>
                <w:rFonts w:hint="eastAsia" w:ascii="仿宋" w:hAnsi="仿宋" w:eastAsia="仿宋" w:cs="宋体"/>
                <w:bCs/>
                <w:sz w:val="28"/>
                <w:szCs w:val="28"/>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13</w:t>
            </w:r>
          </w:p>
        </w:tc>
        <w:tc>
          <w:tcPr>
            <w:tcW w:w="2268" w:type="dxa"/>
            <w:vAlign w:val="center"/>
          </w:tcPr>
          <w:p>
            <w:pPr>
              <w:autoSpaceDE w:val="0"/>
              <w:autoSpaceDN w:val="0"/>
              <w:adjustRightInd w:val="0"/>
              <w:spacing w:line="276" w:lineRule="auto"/>
              <w:jc w:val="center"/>
              <w:rPr>
                <w:rFonts w:ascii="仿宋" w:hAnsi="仿宋" w:eastAsia="仿宋" w:cs="宋体"/>
                <w:bCs/>
                <w:sz w:val="28"/>
                <w:szCs w:val="28"/>
                <w:lang w:val="zh-CN"/>
              </w:rPr>
            </w:pPr>
            <w:r>
              <w:rPr>
                <w:rFonts w:hint="eastAsia" w:ascii="仿宋" w:hAnsi="仿宋" w:eastAsia="仿宋" w:cs="宋体"/>
                <w:kern w:val="0"/>
                <w:sz w:val="28"/>
                <w:szCs w:val="28"/>
              </w:rPr>
              <w:t>投标保证金</w:t>
            </w:r>
          </w:p>
        </w:tc>
        <w:tc>
          <w:tcPr>
            <w:tcW w:w="6813" w:type="dxa"/>
            <w:vAlign w:val="center"/>
          </w:tcPr>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缴纳截止时间：同投标截止时间</w:t>
            </w:r>
          </w:p>
          <w:p>
            <w:pPr>
              <w:tabs>
                <w:tab w:val="left" w:pos="1260"/>
              </w:tabs>
              <w:autoSpaceDE w:val="0"/>
              <w:autoSpaceDN w:val="0"/>
              <w:spacing w:line="360" w:lineRule="auto"/>
              <w:contextualSpacing/>
              <w:rPr>
                <w:rFonts w:ascii="仿宋" w:hAnsi="仿宋" w:eastAsia="仿宋" w:cs="仿宋_GB2312"/>
                <w:b/>
                <w:bCs/>
                <w:sz w:val="28"/>
                <w:szCs w:val="28"/>
              </w:rPr>
            </w:pPr>
            <w:r>
              <w:rPr>
                <w:rFonts w:hint="eastAsia" w:ascii="仿宋" w:hAnsi="仿宋" w:eastAsia="仿宋" w:cs="仿宋_GB2312"/>
                <w:sz w:val="28"/>
                <w:szCs w:val="28"/>
                <w:lang w:val="zh-CN"/>
              </w:rPr>
              <w:t>金额：</w:t>
            </w:r>
            <w:r>
              <w:rPr>
                <w:rFonts w:hint="eastAsia" w:ascii="仿宋" w:hAnsi="仿宋" w:eastAsia="仿宋" w:cs="仿宋_GB2312"/>
                <w:sz w:val="28"/>
                <w:szCs w:val="28"/>
              </w:rPr>
              <w:t>A包</w:t>
            </w:r>
            <w:r>
              <w:rPr>
                <w:rFonts w:hint="eastAsia" w:ascii="仿宋" w:hAnsi="仿宋" w:eastAsia="仿宋" w:cs="仿宋_GB2312"/>
                <w:b/>
                <w:sz w:val="28"/>
                <w:szCs w:val="28"/>
              </w:rPr>
              <w:t>壹拾伍万壹仟</w:t>
            </w:r>
            <w:r>
              <w:rPr>
                <w:rFonts w:hint="eastAsia" w:ascii="仿宋" w:hAnsi="仿宋" w:eastAsia="仿宋" w:cs="仿宋_GB2312"/>
                <w:b/>
                <w:bCs/>
                <w:sz w:val="28"/>
                <w:szCs w:val="28"/>
              </w:rPr>
              <w:t>元整（</w:t>
            </w:r>
            <w:r>
              <w:rPr>
                <w:rFonts w:ascii="仿宋" w:hAnsi="仿宋" w:eastAsia="仿宋" w:cs="仿宋_GB2312"/>
                <w:b/>
                <w:bCs/>
                <w:sz w:val="28"/>
                <w:szCs w:val="28"/>
              </w:rPr>
              <w:t>￥</w:t>
            </w:r>
            <w:r>
              <w:rPr>
                <w:rFonts w:hint="eastAsia" w:ascii="仿宋" w:hAnsi="仿宋" w:eastAsia="仿宋" w:cs="仿宋_GB2312"/>
                <w:b/>
                <w:bCs/>
                <w:sz w:val="28"/>
                <w:szCs w:val="28"/>
              </w:rPr>
              <w:t>151000.00元）；</w:t>
            </w:r>
            <w:r>
              <w:rPr>
                <w:rFonts w:hint="eastAsia" w:ascii="仿宋" w:hAnsi="仿宋" w:eastAsia="仿宋" w:cs="仿宋_GB2312"/>
                <w:sz w:val="28"/>
                <w:szCs w:val="28"/>
              </w:rPr>
              <w:t xml:space="preserve"> B包</w:t>
            </w:r>
            <w:r>
              <w:rPr>
                <w:rFonts w:hint="eastAsia" w:ascii="仿宋" w:hAnsi="仿宋" w:eastAsia="仿宋" w:cs="仿宋_GB2312"/>
                <w:b/>
                <w:sz w:val="28"/>
                <w:szCs w:val="28"/>
              </w:rPr>
              <w:t>壹拾伍万壹仟</w:t>
            </w:r>
            <w:r>
              <w:rPr>
                <w:rFonts w:hint="eastAsia" w:ascii="仿宋" w:hAnsi="仿宋" w:eastAsia="仿宋" w:cs="仿宋_GB2312"/>
                <w:b/>
                <w:bCs/>
                <w:sz w:val="28"/>
                <w:szCs w:val="28"/>
              </w:rPr>
              <w:t>元整（</w:t>
            </w:r>
            <w:r>
              <w:rPr>
                <w:rFonts w:ascii="仿宋" w:hAnsi="仿宋" w:eastAsia="仿宋" w:cs="仿宋_GB2312"/>
                <w:b/>
                <w:bCs/>
                <w:sz w:val="28"/>
                <w:szCs w:val="28"/>
              </w:rPr>
              <w:t>￥</w:t>
            </w:r>
            <w:r>
              <w:rPr>
                <w:rFonts w:hint="eastAsia" w:ascii="仿宋" w:hAnsi="仿宋" w:eastAsia="仿宋" w:cs="仿宋_GB2312"/>
                <w:b/>
                <w:bCs/>
                <w:sz w:val="28"/>
                <w:szCs w:val="28"/>
              </w:rPr>
              <w:t>151000.00元）</w:t>
            </w:r>
          </w:p>
          <w:p>
            <w:pPr>
              <w:tabs>
                <w:tab w:val="left" w:pos="1260"/>
              </w:tabs>
              <w:autoSpaceDE w:val="0"/>
              <w:autoSpaceDN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三、投标保证金缴纳方式：</w:t>
            </w:r>
          </w:p>
          <w:p>
            <w:pPr>
              <w:tabs>
                <w:tab w:val="left" w:pos="1260"/>
              </w:tabs>
              <w:autoSpaceDE w:val="0"/>
              <w:autoSpaceDN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1、投标人网上下载招标文件后，登录</w:t>
            </w:r>
            <w:r>
              <w:fldChar w:fldCharType="begin"/>
            </w:r>
            <w:r>
              <w:instrText xml:space="preserve"> HYPERLINK "http://221.14.6.70:8088/ggzy" </w:instrText>
            </w:r>
            <w:r>
              <w:fldChar w:fldCharType="separate"/>
            </w:r>
            <w:r>
              <w:rPr>
                <w:rFonts w:hint="eastAsia" w:ascii="仿宋" w:hAnsi="仿宋" w:eastAsia="仿宋" w:cs="仿宋_GB2312"/>
                <w:sz w:val="28"/>
                <w:szCs w:val="28"/>
                <w:lang w:val="zh-CN"/>
              </w:rPr>
              <w:t>http://221.14.6.70:8088/ggzy</w:t>
            </w:r>
            <w:r>
              <w:rPr>
                <w:rFonts w:hint="eastAsia" w:ascii="仿宋" w:hAnsi="仿宋" w:eastAsia="仿宋" w:cs="仿宋_GB2312"/>
                <w:sz w:val="28"/>
                <w:szCs w:val="28"/>
                <w:lang w:val="zh-CN"/>
              </w:rPr>
              <w:fldChar w:fldCharType="end"/>
            </w:r>
            <w:r>
              <w:rPr>
                <w:rFonts w:hint="eastAsia" w:ascii="仿宋" w:hAnsi="仿宋" w:eastAsia="仿宋" w:cs="仿宋_GB2312"/>
                <w:sz w:val="28"/>
                <w:szCs w:val="28"/>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5、汇款凭证无须备注项目编号和项目名称。</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7、投标人所提交的投标保证金仅限当次投标项目（标段）有效，不得重复替代使用。一个招标项目有多个标段或者有多个项目同时招标的，投标人必须按项目、标段分别提交投标保证金。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8、未按上述规定操作引起的无效投标，由投标人自行负责。</w:t>
            </w:r>
          </w:p>
          <w:p>
            <w:pPr>
              <w:tabs>
                <w:tab w:val="left" w:pos="1260"/>
              </w:tabs>
              <w:autoSpaceDE w:val="0"/>
              <w:autoSpaceDN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14</w:t>
            </w:r>
          </w:p>
        </w:tc>
        <w:tc>
          <w:tcPr>
            <w:tcW w:w="2268" w:type="dxa"/>
            <w:vAlign w:val="center"/>
          </w:tcPr>
          <w:p>
            <w:pPr>
              <w:autoSpaceDE w:val="0"/>
              <w:autoSpaceDN w:val="0"/>
              <w:adjustRightInd w:val="0"/>
              <w:spacing w:line="276" w:lineRule="auto"/>
              <w:jc w:val="center"/>
              <w:rPr>
                <w:rFonts w:ascii="仿宋" w:hAnsi="仿宋" w:eastAsia="仿宋" w:cs="仿宋_GB2312"/>
                <w:sz w:val="28"/>
                <w:szCs w:val="28"/>
              </w:rPr>
            </w:pPr>
            <w:r>
              <w:rPr>
                <w:rFonts w:hint="eastAsia" w:ascii="仿宋" w:hAnsi="仿宋" w:eastAsia="仿宋" w:cs="仿宋_GB2312"/>
                <w:sz w:val="28"/>
                <w:szCs w:val="28"/>
              </w:rPr>
              <w:t>公告发布</w:t>
            </w:r>
          </w:p>
        </w:tc>
        <w:tc>
          <w:tcPr>
            <w:tcW w:w="6813" w:type="dxa"/>
            <w:tcBorders>
              <w:top w:val="single" w:color="auto" w:sz="4" w:space="0"/>
            </w:tcBorders>
            <w:vAlign w:val="center"/>
          </w:tcPr>
          <w:p>
            <w:pPr>
              <w:autoSpaceDE w:val="0"/>
              <w:autoSpaceDN w:val="0"/>
              <w:adjustRightInd w:val="0"/>
              <w:spacing w:line="276" w:lineRule="auto"/>
              <w:rPr>
                <w:rFonts w:ascii="仿宋" w:hAnsi="仿宋" w:eastAsia="仿宋" w:cs="宋体"/>
                <w:bCs/>
                <w:sz w:val="28"/>
                <w:szCs w:val="28"/>
                <w:lang w:val="zh-CN"/>
              </w:rPr>
            </w:pPr>
            <w:r>
              <w:rPr>
                <w:rFonts w:hint="eastAsia" w:ascii="仿宋" w:hAnsi="仿宋" w:eastAsia="仿宋" w:cs="宋体"/>
                <w:color w:val="000000"/>
                <w:sz w:val="28"/>
                <w:szCs w:val="28"/>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15</w:t>
            </w:r>
          </w:p>
        </w:tc>
        <w:tc>
          <w:tcPr>
            <w:tcW w:w="2268"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仿宋_GB2312"/>
                <w:sz w:val="28"/>
                <w:szCs w:val="28"/>
              </w:rPr>
              <w:t>采购人澄清或修改招标文件时间</w:t>
            </w:r>
          </w:p>
        </w:tc>
        <w:tc>
          <w:tcPr>
            <w:tcW w:w="6813" w:type="dxa"/>
            <w:vAlign w:val="center"/>
          </w:tcPr>
          <w:p>
            <w:pPr>
              <w:autoSpaceDE w:val="0"/>
              <w:autoSpaceDN w:val="0"/>
              <w:adjustRightInd w:val="0"/>
              <w:spacing w:line="276" w:lineRule="auto"/>
              <w:rPr>
                <w:rFonts w:ascii="仿宋" w:hAnsi="仿宋" w:eastAsia="仿宋" w:cs="宋体"/>
                <w:bCs/>
                <w:sz w:val="28"/>
                <w:szCs w:val="28"/>
                <w:lang w:val="zh-CN"/>
              </w:rPr>
            </w:pPr>
            <w:r>
              <w:rPr>
                <w:rFonts w:hint="eastAsia" w:ascii="仿宋" w:hAnsi="仿宋" w:eastAsia="仿宋" w:cs="宋体"/>
                <w:bCs/>
                <w:sz w:val="28"/>
                <w:szCs w:val="28"/>
                <w:lang w:val="zh-CN"/>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16</w:t>
            </w:r>
          </w:p>
        </w:tc>
        <w:tc>
          <w:tcPr>
            <w:tcW w:w="2268"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投标人对采购文件质疑截止时间</w:t>
            </w:r>
          </w:p>
        </w:tc>
        <w:tc>
          <w:tcPr>
            <w:tcW w:w="6813" w:type="dxa"/>
            <w:vAlign w:val="center"/>
          </w:tcPr>
          <w:p>
            <w:pPr>
              <w:autoSpaceDE w:val="0"/>
              <w:autoSpaceDN w:val="0"/>
              <w:adjustRightInd w:val="0"/>
              <w:spacing w:line="276" w:lineRule="auto"/>
              <w:rPr>
                <w:rFonts w:ascii="仿宋" w:hAnsi="仿宋" w:eastAsia="仿宋" w:cs="宋体"/>
                <w:bCs/>
                <w:sz w:val="28"/>
                <w:szCs w:val="28"/>
                <w:lang w:val="zh-CN"/>
              </w:rPr>
            </w:pPr>
            <w:r>
              <w:rPr>
                <w:rFonts w:hint="eastAsia" w:ascii="仿宋" w:hAnsi="仿宋" w:eastAsia="仿宋" w:cs="宋体"/>
                <w:bCs/>
                <w:sz w:val="28"/>
                <w:szCs w:val="28"/>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17</w:t>
            </w:r>
          </w:p>
        </w:tc>
        <w:tc>
          <w:tcPr>
            <w:tcW w:w="2268"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投标文件份数</w:t>
            </w:r>
          </w:p>
        </w:tc>
        <w:tc>
          <w:tcPr>
            <w:tcW w:w="6813" w:type="dxa"/>
            <w:vAlign w:val="center"/>
          </w:tcPr>
          <w:p>
            <w:pPr>
              <w:autoSpaceDE w:val="0"/>
              <w:autoSpaceDN w:val="0"/>
              <w:adjustRightInd w:val="0"/>
              <w:spacing w:line="276" w:lineRule="auto"/>
              <w:rPr>
                <w:rFonts w:ascii="仿宋" w:hAnsi="仿宋" w:eastAsia="仿宋" w:cs="宋体"/>
                <w:bCs/>
                <w:sz w:val="28"/>
                <w:szCs w:val="28"/>
                <w:lang w:val="zh-CN"/>
              </w:rPr>
            </w:pPr>
            <w:r>
              <w:rPr>
                <w:rFonts w:hint="eastAsia" w:ascii="仿宋" w:hAnsi="仿宋" w:eastAsia="仿宋" w:cs="仿宋_GB2312"/>
                <w:sz w:val="28"/>
                <w:szCs w:val="28"/>
              </w:rPr>
              <w:t>正本</w:t>
            </w:r>
            <w:r>
              <w:rPr>
                <w:rFonts w:hint="eastAsia" w:ascii="仿宋" w:hAnsi="仿宋" w:eastAsia="仿宋" w:cs="仿宋_GB2312"/>
                <w:b/>
                <w:sz w:val="28"/>
                <w:szCs w:val="28"/>
              </w:rPr>
              <w:t>一</w:t>
            </w:r>
            <w:r>
              <w:rPr>
                <w:rFonts w:hint="eastAsia" w:ascii="仿宋" w:hAnsi="仿宋" w:eastAsia="仿宋" w:cs="仿宋_GB2312"/>
                <w:sz w:val="28"/>
                <w:szCs w:val="28"/>
              </w:rPr>
              <w:t>份，副本</w:t>
            </w:r>
            <w:r>
              <w:rPr>
                <w:rFonts w:hint="eastAsia" w:ascii="仿宋" w:hAnsi="仿宋" w:eastAsia="仿宋" w:cs="仿宋_GB2312"/>
                <w:b/>
                <w:sz w:val="28"/>
                <w:szCs w:val="28"/>
              </w:rPr>
              <w:t>五</w:t>
            </w:r>
            <w:r>
              <w:rPr>
                <w:rFonts w:hint="eastAsia" w:ascii="仿宋" w:hAnsi="仿宋" w:eastAsia="仿宋" w:cs="仿宋_GB2312"/>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仿宋" w:hAnsi="仿宋" w:eastAsia="仿宋" w:cs="TimesNewRomanPSMT"/>
                <w:sz w:val="28"/>
                <w:szCs w:val="28"/>
              </w:rPr>
            </w:pPr>
            <w:r>
              <w:rPr>
                <w:rFonts w:hint="eastAsia" w:ascii="仿宋" w:hAnsi="仿宋" w:eastAsia="仿宋" w:cs="TimesNewRomanPSMT"/>
                <w:sz w:val="28"/>
                <w:szCs w:val="28"/>
              </w:rPr>
              <w:t>18</w:t>
            </w:r>
          </w:p>
        </w:tc>
        <w:tc>
          <w:tcPr>
            <w:tcW w:w="2268" w:type="dxa"/>
            <w:vAlign w:val="center"/>
          </w:tcPr>
          <w:p>
            <w:pPr>
              <w:autoSpaceDE w:val="0"/>
              <w:autoSpaceDN w:val="0"/>
              <w:adjustRightInd w:val="0"/>
              <w:spacing w:line="276" w:lineRule="auto"/>
              <w:jc w:val="center"/>
              <w:rPr>
                <w:rFonts w:ascii="仿宋" w:hAnsi="仿宋" w:eastAsia="仿宋" w:cs="仿宋_GB2312"/>
                <w:sz w:val="28"/>
                <w:szCs w:val="28"/>
              </w:rPr>
            </w:pPr>
            <w:r>
              <w:rPr>
                <w:rFonts w:hint="eastAsia" w:ascii="仿宋" w:hAnsi="仿宋" w:eastAsia="仿宋" w:cs="黑体"/>
                <w:sz w:val="28"/>
                <w:szCs w:val="28"/>
              </w:rPr>
              <w:t>评标委员会组建</w:t>
            </w:r>
          </w:p>
        </w:tc>
        <w:tc>
          <w:tcPr>
            <w:tcW w:w="6813" w:type="dxa"/>
            <w:vAlign w:val="center"/>
          </w:tcPr>
          <w:p>
            <w:pPr>
              <w:autoSpaceDE w:val="0"/>
              <w:autoSpaceDN w:val="0"/>
              <w:adjustRightInd w:val="0"/>
              <w:spacing w:line="276" w:lineRule="auto"/>
              <w:rPr>
                <w:rFonts w:ascii="仿宋" w:hAnsi="仿宋" w:eastAsia="仿宋" w:cs="宋体"/>
                <w:bCs/>
                <w:sz w:val="28"/>
                <w:szCs w:val="28"/>
                <w:lang w:val="zh-CN"/>
              </w:rPr>
            </w:pPr>
            <w:r>
              <w:rPr>
                <w:rFonts w:hint="eastAsia" w:ascii="仿宋" w:hAnsi="仿宋" w:eastAsia="仿宋" w:cs="仿宋_GB2312"/>
                <w:sz w:val="28"/>
                <w:szCs w:val="28"/>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19</w:t>
            </w:r>
          </w:p>
        </w:tc>
        <w:tc>
          <w:tcPr>
            <w:tcW w:w="2268" w:type="dxa"/>
            <w:vAlign w:val="center"/>
          </w:tcPr>
          <w:p>
            <w:pPr>
              <w:autoSpaceDE w:val="0"/>
              <w:autoSpaceDN w:val="0"/>
              <w:adjustRightInd w:val="0"/>
              <w:spacing w:line="276" w:lineRule="auto"/>
              <w:jc w:val="center"/>
              <w:rPr>
                <w:rFonts w:ascii="仿宋" w:hAnsi="仿宋" w:eastAsia="仿宋" w:cs="宋体"/>
                <w:bCs/>
                <w:sz w:val="28"/>
                <w:szCs w:val="28"/>
                <w:lang w:val="zh-CN"/>
              </w:rPr>
            </w:pPr>
            <w:r>
              <w:rPr>
                <w:rFonts w:hint="eastAsia" w:ascii="仿宋" w:hAnsi="仿宋" w:eastAsia="仿宋" w:cs="仿宋_GB2312"/>
                <w:sz w:val="28"/>
                <w:szCs w:val="28"/>
              </w:rPr>
              <w:t>评标方法</w:t>
            </w:r>
          </w:p>
        </w:tc>
        <w:tc>
          <w:tcPr>
            <w:tcW w:w="6813" w:type="dxa"/>
            <w:vAlign w:val="center"/>
          </w:tcPr>
          <w:p>
            <w:pPr>
              <w:autoSpaceDE w:val="0"/>
              <w:autoSpaceDN w:val="0"/>
              <w:adjustRightInd w:val="0"/>
              <w:spacing w:line="276" w:lineRule="auto"/>
              <w:rPr>
                <w:rFonts w:ascii="仿宋" w:hAnsi="仿宋" w:eastAsia="仿宋" w:cs="宋体"/>
                <w:bCs/>
                <w:sz w:val="28"/>
                <w:szCs w:val="28"/>
                <w:lang w:val="zh-CN"/>
              </w:rPr>
            </w:pPr>
            <w:r>
              <w:rPr>
                <w:rFonts w:hint="eastAsia" w:ascii="仿宋" w:hAnsi="仿宋" w:eastAsia="仿宋" w:cs="宋体"/>
                <w:bCs/>
                <w:sz w:val="28"/>
                <w:szCs w:val="28"/>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20</w:t>
            </w:r>
          </w:p>
        </w:tc>
        <w:tc>
          <w:tcPr>
            <w:tcW w:w="2268" w:type="dxa"/>
            <w:vAlign w:val="center"/>
          </w:tcPr>
          <w:p>
            <w:pPr>
              <w:autoSpaceDE w:val="0"/>
              <w:autoSpaceDN w:val="0"/>
              <w:adjustRightInd w:val="0"/>
              <w:spacing w:line="276" w:lineRule="auto"/>
              <w:jc w:val="center"/>
              <w:rPr>
                <w:rFonts w:ascii="仿宋" w:hAnsi="仿宋" w:eastAsia="仿宋" w:cs="宋体"/>
                <w:bCs/>
                <w:sz w:val="28"/>
                <w:szCs w:val="28"/>
                <w:lang w:val="zh-CN"/>
              </w:rPr>
            </w:pPr>
            <w:r>
              <w:rPr>
                <w:rFonts w:hint="eastAsia" w:ascii="仿宋" w:hAnsi="仿宋" w:eastAsia="仿宋" w:cs="宋体"/>
                <w:bCs/>
                <w:sz w:val="28"/>
                <w:szCs w:val="28"/>
                <w:lang w:val="zh-CN"/>
              </w:rPr>
              <w:t>授权函</w:t>
            </w:r>
          </w:p>
        </w:tc>
        <w:tc>
          <w:tcPr>
            <w:tcW w:w="6813" w:type="dxa"/>
            <w:vAlign w:val="center"/>
          </w:tcPr>
          <w:p>
            <w:pPr>
              <w:autoSpaceDE w:val="0"/>
              <w:autoSpaceDN w:val="0"/>
              <w:adjustRightInd w:val="0"/>
              <w:spacing w:line="276" w:lineRule="auto"/>
              <w:rPr>
                <w:rFonts w:ascii="仿宋" w:hAnsi="仿宋" w:eastAsia="仿宋" w:cs="宋体"/>
                <w:bCs/>
                <w:sz w:val="28"/>
                <w:szCs w:val="28"/>
                <w:lang w:val="zh-CN"/>
              </w:rPr>
            </w:pPr>
            <w:r>
              <w:rPr>
                <w:rFonts w:hint="eastAsia" w:ascii="仿宋" w:hAnsi="仿宋" w:eastAsia="仿宋" w:cs="仿宋_GB2312"/>
                <w:sz w:val="28"/>
                <w:szCs w:val="28"/>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21</w:t>
            </w:r>
          </w:p>
        </w:tc>
        <w:tc>
          <w:tcPr>
            <w:tcW w:w="2268" w:type="dxa"/>
            <w:vAlign w:val="center"/>
          </w:tcPr>
          <w:p>
            <w:pPr>
              <w:autoSpaceDE w:val="0"/>
              <w:autoSpaceDN w:val="0"/>
              <w:adjustRightInd w:val="0"/>
              <w:spacing w:line="276" w:lineRule="auto"/>
              <w:jc w:val="center"/>
              <w:rPr>
                <w:rFonts w:ascii="仿宋" w:hAnsi="仿宋" w:eastAsia="仿宋" w:cs="宋体"/>
                <w:bCs/>
                <w:sz w:val="28"/>
                <w:szCs w:val="28"/>
                <w:lang w:val="zh-CN"/>
              </w:rPr>
            </w:pPr>
            <w:r>
              <w:rPr>
                <w:rFonts w:hint="eastAsia" w:ascii="仿宋" w:hAnsi="仿宋" w:eastAsia="仿宋" w:cs="宋体"/>
                <w:bCs/>
                <w:sz w:val="28"/>
                <w:szCs w:val="28"/>
                <w:lang w:val="zh-CN"/>
              </w:rPr>
              <w:t>中标人需提交</w:t>
            </w:r>
          </w:p>
          <w:p>
            <w:pPr>
              <w:autoSpaceDE w:val="0"/>
              <w:autoSpaceDN w:val="0"/>
              <w:adjustRightInd w:val="0"/>
              <w:spacing w:line="276" w:lineRule="auto"/>
              <w:jc w:val="center"/>
              <w:rPr>
                <w:rFonts w:ascii="仿宋" w:hAnsi="仿宋" w:eastAsia="仿宋" w:cs="宋体"/>
                <w:bCs/>
                <w:sz w:val="28"/>
                <w:szCs w:val="28"/>
                <w:lang w:val="zh-CN"/>
              </w:rPr>
            </w:pPr>
            <w:r>
              <w:rPr>
                <w:rFonts w:hint="eastAsia" w:ascii="仿宋" w:hAnsi="仿宋" w:eastAsia="仿宋" w:cs="宋体"/>
                <w:bCs/>
                <w:sz w:val="28"/>
                <w:szCs w:val="28"/>
                <w:lang w:val="zh-CN"/>
              </w:rPr>
              <w:t>的资料</w:t>
            </w:r>
          </w:p>
        </w:tc>
        <w:tc>
          <w:tcPr>
            <w:tcW w:w="6813" w:type="dxa"/>
            <w:vAlign w:val="center"/>
          </w:tcPr>
          <w:p>
            <w:pPr>
              <w:autoSpaceDE w:val="0"/>
              <w:autoSpaceDN w:val="0"/>
              <w:adjustRightInd w:val="0"/>
              <w:spacing w:line="276" w:lineRule="auto"/>
              <w:rPr>
                <w:rFonts w:ascii="仿宋" w:hAnsi="仿宋" w:eastAsia="仿宋" w:cs="仿宋_GB2312"/>
                <w:sz w:val="28"/>
                <w:szCs w:val="28"/>
                <w:lang w:val="zh-CN"/>
              </w:rPr>
            </w:pPr>
            <w:r>
              <w:rPr>
                <w:rFonts w:hint="eastAsia" w:ascii="仿宋" w:hAnsi="仿宋" w:eastAsia="仿宋" w:cs="宋体"/>
                <w:bCs/>
                <w:sz w:val="28"/>
                <w:szCs w:val="28"/>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仿宋" w:hAnsi="仿宋" w:eastAsia="仿宋" w:cs="宋体"/>
                <w:bCs/>
                <w:sz w:val="28"/>
                <w:szCs w:val="28"/>
              </w:rPr>
              <w:t>120965818@qq.com</w:t>
            </w:r>
            <w:r>
              <w:rPr>
                <w:rFonts w:hint="eastAsia" w:ascii="仿宋" w:hAnsi="仿宋" w:eastAsia="仿宋" w:cs="宋体"/>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22</w:t>
            </w:r>
          </w:p>
        </w:tc>
        <w:tc>
          <w:tcPr>
            <w:tcW w:w="2268" w:type="dxa"/>
            <w:vAlign w:val="center"/>
          </w:tcPr>
          <w:p>
            <w:pPr>
              <w:autoSpaceDE w:val="0"/>
              <w:autoSpaceDN w:val="0"/>
              <w:adjustRightInd w:val="0"/>
              <w:spacing w:line="276" w:lineRule="auto"/>
              <w:jc w:val="center"/>
              <w:rPr>
                <w:rFonts w:ascii="仿宋" w:hAnsi="仿宋" w:eastAsia="仿宋" w:cs="宋体"/>
                <w:bCs/>
                <w:sz w:val="28"/>
                <w:szCs w:val="28"/>
                <w:lang w:val="zh-CN"/>
              </w:rPr>
            </w:pPr>
            <w:r>
              <w:rPr>
                <w:rFonts w:hint="eastAsia" w:ascii="仿宋" w:hAnsi="仿宋" w:eastAsia="仿宋" w:cs="宋体"/>
                <w:bCs/>
                <w:sz w:val="28"/>
                <w:szCs w:val="28"/>
                <w:lang w:val="zh-CN"/>
              </w:rPr>
              <w:t>履约保证金</w:t>
            </w:r>
          </w:p>
        </w:tc>
        <w:tc>
          <w:tcPr>
            <w:tcW w:w="6813" w:type="dxa"/>
            <w:vAlign w:val="center"/>
          </w:tcPr>
          <w:p>
            <w:pPr>
              <w:autoSpaceDE w:val="0"/>
              <w:autoSpaceDN w:val="0"/>
              <w:adjustRightInd w:val="0"/>
              <w:spacing w:line="276" w:lineRule="auto"/>
              <w:rPr>
                <w:rFonts w:ascii="仿宋" w:hAnsi="仿宋" w:eastAsia="仿宋" w:cs="宋体"/>
                <w:bCs/>
                <w:sz w:val="28"/>
                <w:szCs w:val="28"/>
                <w:lang w:val="zh-CN"/>
              </w:rPr>
            </w:pPr>
            <w:r>
              <w:rPr>
                <w:rFonts w:hint="eastAsia" w:ascii="仿宋" w:hAnsi="仿宋" w:eastAsia="仿宋" w:cs="宋体"/>
                <w:bCs/>
                <w:sz w:val="28"/>
                <w:szCs w:val="28"/>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仿宋" w:hAnsi="仿宋" w:eastAsia="仿宋" w:cs="黑体"/>
                <w:sz w:val="28"/>
                <w:szCs w:val="28"/>
              </w:rPr>
            </w:pPr>
            <w:r>
              <w:rPr>
                <w:rFonts w:hint="eastAsia" w:ascii="仿宋" w:hAnsi="仿宋" w:eastAsia="仿宋" w:cs="黑体"/>
                <w:sz w:val="28"/>
                <w:szCs w:val="28"/>
              </w:rPr>
              <w:t>23</w:t>
            </w:r>
          </w:p>
        </w:tc>
        <w:tc>
          <w:tcPr>
            <w:tcW w:w="2268" w:type="dxa"/>
            <w:vAlign w:val="center"/>
          </w:tcPr>
          <w:p>
            <w:pPr>
              <w:autoSpaceDE w:val="0"/>
              <w:autoSpaceDN w:val="0"/>
              <w:adjustRightInd w:val="0"/>
              <w:spacing w:line="276" w:lineRule="auto"/>
              <w:jc w:val="center"/>
              <w:rPr>
                <w:rFonts w:ascii="仿宋" w:hAnsi="仿宋" w:eastAsia="仿宋" w:cs="宋体"/>
                <w:bCs/>
                <w:sz w:val="28"/>
                <w:szCs w:val="28"/>
                <w:lang w:val="zh-CN"/>
              </w:rPr>
            </w:pPr>
            <w:r>
              <w:rPr>
                <w:rFonts w:hint="eastAsia" w:ascii="仿宋" w:hAnsi="仿宋" w:eastAsia="仿宋" w:cs="宋体"/>
                <w:bCs/>
                <w:sz w:val="28"/>
                <w:szCs w:val="28"/>
                <w:lang w:val="zh-CN"/>
              </w:rPr>
              <w:t>代理服务费</w:t>
            </w:r>
          </w:p>
        </w:tc>
        <w:tc>
          <w:tcPr>
            <w:tcW w:w="6813" w:type="dxa"/>
            <w:vAlign w:val="center"/>
          </w:tcPr>
          <w:p>
            <w:pPr>
              <w:autoSpaceDE w:val="0"/>
              <w:autoSpaceDN w:val="0"/>
              <w:adjustRightInd w:val="0"/>
              <w:spacing w:line="276" w:lineRule="auto"/>
              <w:rPr>
                <w:rFonts w:ascii="仿宋" w:hAnsi="仿宋" w:eastAsia="仿宋" w:cs="宋体"/>
                <w:bCs/>
                <w:sz w:val="28"/>
                <w:szCs w:val="28"/>
                <w:lang w:val="zh-CN"/>
              </w:rPr>
            </w:pPr>
            <w:r>
              <w:rPr>
                <w:rFonts w:hint="eastAsia" w:ascii="仿宋" w:hAnsi="仿宋" w:eastAsia="仿宋" w:cs="宋体"/>
                <w:bCs/>
                <w:sz w:val="28"/>
                <w:szCs w:val="28"/>
                <w:lang w:val="zh-CN"/>
              </w:rPr>
              <w:t>按中标金额的1.5%收取</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1</w:t>
      </w:r>
      <w:r>
        <w:rPr>
          <w:rFonts w:ascii="仿宋" w:hAnsi="仿宋" w:eastAsia="仿宋" w:cs="宋体"/>
          <w:b/>
          <w:kern w:val="0"/>
          <w:sz w:val="28"/>
          <w:szCs w:val="28"/>
        </w:rPr>
        <w:t>.</w:t>
      </w:r>
      <w:r>
        <w:rPr>
          <w:rFonts w:hint="eastAsia" w:ascii="仿宋" w:hAnsi="仿宋" w:eastAsia="仿宋" w:cs="宋体"/>
          <w:b/>
          <w:kern w:val="0"/>
          <w:sz w:val="28"/>
          <w:szCs w:val="28"/>
        </w:rPr>
        <w:t>适用范围</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1.1本招标文件仅适用于本次《投标邀请》中所述采购项目。</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1.2本招标文件解释权属于《投标邀请》所述的采购人。</w:t>
      </w:r>
    </w:p>
    <w:p>
      <w:pPr>
        <w:autoSpaceDE w:val="0"/>
        <w:autoSpaceDN w:val="0"/>
        <w:spacing w:line="360" w:lineRule="auto"/>
        <w:contextualSpacing/>
        <w:rPr>
          <w:rFonts w:ascii="仿宋" w:hAnsi="仿宋" w:eastAsia="仿宋" w:cs="宋体"/>
          <w:b/>
          <w:kern w:val="0"/>
          <w:sz w:val="28"/>
          <w:szCs w:val="28"/>
        </w:rPr>
      </w:pPr>
      <w:r>
        <w:rPr>
          <w:rFonts w:ascii="仿宋" w:hAnsi="仿宋" w:eastAsia="仿宋" w:cs="宋体"/>
          <w:b/>
          <w:kern w:val="0"/>
          <w:sz w:val="28"/>
          <w:szCs w:val="28"/>
        </w:rPr>
        <w:t>2.</w:t>
      </w:r>
      <w:r>
        <w:rPr>
          <w:rFonts w:hint="eastAsia" w:ascii="仿宋" w:hAnsi="仿宋" w:eastAsia="仿宋" w:cs="宋体"/>
          <w:b/>
          <w:kern w:val="0"/>
          <w:sz w:val="28"/>
          <w:szCs w:val="28"/>
        </w:rPr>
        <w:t>定义</w:t>
      </w:r>
    </w:p>
    <w:p>
      <w:pPr>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2.1“采购项目”：《投标人须知》前附表中所述的采购项目。</w:t>
      </w:r>
    </w:p>
    <w:p>
      <w:pPr>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2.2“招标人”：《投标人须知》前附表中所述的组织本次招标的代理机构和采购人。</w:t>
      </w:r>
    </w:p>
    <w:p>
      <w:pPr>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2.3“采购人”： 是指依法进行政府采购的国家机关、事业单位、团体组织。采购人名称、地址、电话、联系人见《投标人须知》前附表。</w:t>
      </w:r>
    </w:p>
    <w:p>
      <w:pPr>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2.4“代理机构”：接受采购人委托，代理采购项目的采购代理机构。代理机构名称、地址、电话、联系人见《投标人须知》前附表。</w:t>
      </w:r>
    </w:p>
    <w:p>
      <w:pPr>
        <w:spacing w:line="360" w:lineRule="auto"/>
        <w:contextualSpacing/>
        <w:rPr>
          <w:rFonts w:ascii="仿宋" w:hAnsi="仿宋" w:eastAsia="仿宋" w:cs="宋体"/>
          <w:sz w:val="28"/>
          <w:szCs w:val="28"/>
        </w:rPr>
      </w:pPr>
      <w:r>
        <w:rPr>
          <w:rFonts w:hint="eastAsia" w:ascii="仿宋" w:hAnsi="仿宋" w:eastAsia="仿宋" w:cs="宋体"/>
          <w:sz w:val="28"/>
          <w:szCs w:val="28"/>
        </w:rPr>
        <w:t>采购代理机构及其分支机构不得在所代理的采购项目中投标或者代理投标，不得为所代理的采购项目的投标人参加本项目提供投标咨询。</w:t>
      </w:r>
    </w:p>
    <w:p>
      <w:pPr>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2.7“节能产品”或者“环保产品”：财政部发布的《节能产品政府采购清单》或者《环境标志产品政府采购清单》的产品。</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2.8“进口产品”：是指通过中国海关报关验放进入中国境内且产自关境外的产品，包括已经进入中国境内的进口产品。详见《</w:t>
      </w:r>
      <w:r>
        <w:rPr>
          <w:rFonts w:ascii="仿宋" w:hAnsi="仿宋" w:eastAsia="仿宋" w:cs="宋体"/>
          <w:kern w:val="0"/>
          <w:sz w:val="28"/>
          <w:szCs w:val="28"/>
        </w:rPr>
        <w:t>关于政府采购进口产品管理有关问题的通知</w:t>
      </w:r>
      <w:r>
        <w:rPr>
          <w:rFonts w:hint="eastAsia" w:ascii="仿宋" w:hAnsi="仿宋" w:eastAsia="仿宋" w:cs="宋体"/>
          <w:kern w:val="0"/>
          <w:sz w:val="28"/>
          <w:szCs w:val="28"/>
        </w:rPr>
        <w:t>》(财库[2007]119号)、《关于政府采购进口产品管理有关问题的通知》（财办库［</w:t>
      </w:r>
      <w:r>
        <w:rPr>
          <w:rFonts w:ascii="仿宋" w:hAnsi="仿宋" w:eastAsia="仿宋" w:cs="宋体"/>
          <w:kern w:val="0"/>
          <w:sz w:val="28"/>
          <w:szCs w:val="28"/>
        </w:rPr>
        <w:t>2008</w:t>
      </w:r>
      <w:r>
        <w:rPr>
          <w:rFonts w:hint="eastAsia" w:ascii="仿宋" w:hAnsi="仿宋" w:eastAsia="仿宋" w:cs="宋体"/>
          <w:kern w:val="0"/>
          <w:sz w:val="28"/>
          <w:szCs w:val="28"/>
        </w:rPr>
        <w:t>］</w:t>
      </w:r>
      <w:r>
        <w:rPr>
          <w:rFonts w:ascii="仿宋" w:hAnsi="仿宋" w:eastAsia="仿宋" w:cs="宋体"/>
          <w:kern w:val="0"/>
          <w:sz w:val="28"/>
          <w:szCs w:val="28"/>
        </w:rPr>
        <w:t xml:space="preserve">248 </w:t>
      </w:r>
      <w:r>
        <w:rPr>
          <w:rFonts w:hint="eastAsia" w:ascii="仿宋" w:hAnsi="仿宋" w:eastAsia="仿宋" w:cs="宋体"/>
          <w:kern w:val="0"/>
          <w:sz w:val="28"/>
          <w:szCs w:val="28"/>
        </w:rPr>
        <w:t>号）。</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 xml:space="preserve">2.8.1 </w:t>
      </w:r>
      <w:r>
        <w:rPr>
          <w:rFonts w:ascii="仿宋" w:hAnsi="仿宋" w:eastAsia="仿宋" w:cs="宋体"/>
          <w:kern w:val="0"/>
          <w:sz w:val="28"/>
          <w:szCs w:val="28"/>
        </w:rPr>
        <w:t>招标文件列明不允许或未列明允许进口产品参加投标的，均视为拒绝进口产品参加投标。</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 xml:space="preserve">2.8.2 </w:t>
      </w:r>
      <w:r>
        <w:rPr>
          <w:rFonts w:ascii="仿宋" w:hAnsi="仿宋" w:eastAsia="仿宋" w:cs="宋体"/>
          <w:kern w:val="0"/>
          <w:sz w:val="28"/>
          <w:szCs w:val="28"/>
        </w:rPr>
        <w:t>如</w:t>
      </w:r>
      <w:r>
        <w:rPr>
          <w:rFonts w:hint="eastAsia" w:ascii="仿宋" w:hAnsi="仿宋" w:eastAsia="仿宋" w:cs="宋体"/>
          <w:kern w:val="0"/>
          <w:sz w:val="28"/>
          <w:szCs w:val="28"/>
        </w:rPr>
        <w:t>招标</w:t>
      </w:r>
      <w:r>
        <w:rPr>
          <w:rFonts w:ascii="仿宋" w:hAnsi="仿宋" w:eastAsia="仿宋" w:cs="宋体"/>
          <w:kern w:val="0"/>
          <w:sz w:val="28"/>
          <w:szCs w:val="28"/>
        </w:rPr>
        <w:t>文件中已说明，经财政部门审核同意，允许部分或全部产品采购进口产品，投标人既可提供本国产品，也可以提供进口产品。</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3.合格的投标人</w:t>
      </w:r>
    </w:p>
    <w:p>
      <w:pPr>
        <w:pStyle w:val="25"/>
        <w:numPr>
          <w:ilvl w:val="0"/>
          <w:numId w:val="0"/>
        </w:numPr>
        <w:tabs>
          <w:tab w:val="left" w:pos="0"/>
        </w:tabs>
        <w:spacing w:line="360" w:lineRule="auto"/>
        <w:contextualSpacing/>
        <w:rPr>
          <w:rFonts w:ascii="仿宋" w:hAnsi="仿宋" w:eastAsia="仿宋" w:cs="宋体"/>
          <w:sz w:val="28"/>
          <w:szCs w:val="28"/>
        </w:rPr>
      </w:pPr>
      <w:r>
        <w:rPr>
          <w:rFonts w:hint="eastAsia" w:ascii="仿宋" w:hAnsi="仿宋" w:eastAsia="仿宋" w:cs="宋体"/>
          <w:sz w:val="28"/>
          <w:szCs w:val="28"/>
        </w:rPr>
        <w:t>3.1在中华人民共和国境内注册，具有本项目生产、制造、供应或实施能力，符合、承认并承诺履行本招标文件各项规定的法人、其他组织或者自然人。</w:t>
      </w:r>
    </w:p>
    <w:p>
      <w:pPr>
        <w:spacing w:line="360" w:lineRule="auto"/>
        <w:contextualSpacing/>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2符合本项目《投标邀请》和《投标人须知》前附表中规定的合格投标人所必须具备的条件。</w:t>
      </w:r>
    </w:p>
    <w:p>
      <w:pPr>
        <w:autoSpaceDE w:val="0"/>
        <w:autoSpaceDN w:val="0"/>
        <w:spacing w:line="360" w:lineRule="auto"/>
        <w:contextualSpacing/>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3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（1）查询渠道：“信用中国”网站（</w:t>
      </w:r>
      <w:r>
        <w:rPr>
          <w:rFonts w:ascii="仿宋" w:hAnsi="仿宋" w:eastAsia="仿宋" w:cs="宋体"/>
          <w:kern w:val="0"/>
          <w:sz w:val="28"/>
          <w:szCs w:val="28"/>
        </w:rPr>
        <w:t>www.creditchina.gov.cn</w:t>
      </w:r>
      <w:r>
        <w:rPr>
          <w:rFonts w:hint="eastAsia" w:ascii="仿宋" w:hAnsi="仿宋" w:eastAsia="仿宋" w:cs="宋体"/>
          <w:kern w:val="0"/>
          <w:sz w:val="28"/>
          <w:szCs w:val="28"/>
        </w:rPr>
        <w:t>）和中国政府采购网（</w:t>
      </w:r>
      <w:r>
        <w:rPr>
          <w:rFonts w:ascii="仿宋" w:hAnsi="仿宋" w:eastAsia="仿宋" w:cs="宋体"/>
          <w:kern w:val="0"/>
          <w:sz w:val="28"/>
          <w:szCs w:val="28"/>
        </w:rPr>
        <w:t>www.ccgp.gov.cn</w:t>
      </w:r>
      <w:r>
        <w:rPr>
          <w:rFonts w:hint="eastAsia" w:ascii="仿宋" w:hAnsi="仿宋" w:eastAsia="仿宋" w:cs="宋体"/>
          <w:kern w:val="0"/>
          <w:sz w:val="28"/>
          <w:szCs w:val="28"/>
        </w:rPr>
        <w:t>）；</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（2）截止时间：同投标截止时间；</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4单位负责人为同一人或者存在直接控股、管理关系的不同供应商，不得参加同一合同项下的政府采购活动；</w:t>
      </w:r>
    </w:p>
    <w:p>
      <w:pPr>
        <w:autoSpaceDE w:val="0"/>
        <w:autoSpaceDN w:val="0"/>
        <w:spacing w:line="360" w:lineRule="auto"/>
        <w:contextualSpacing/>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6《投标邀请》和《投标人须知》前附表规定接受联合体投标的，除应符合本章第</w:t>
      </w:r>
      <w:r>
        <w:rPr>
          <w:rFonts w:ascii="仿宋" w:hAnsi="仿宋" w:eastAsia="仿宋" w:cs="宋体"/>
          <w:kern w:val="0"/>
          <w:sz w:val="28"/>
          <w:szCs w:val="28"/>
        </w:rPr>
        <w:t>3.1</w:t>
      </w:r>
      <w:r>
        <w:rPr>
          <w:rFonts w:hint="eastAsia" w:ascii="仿宋" w:hAnsi="仿宋" w:eastAsia="仿宋" w:cs="宋体"/>
          <w:kern w:val="0"/>
          <w:sz w:val="28"/>
          <w:szCs w:val="28"/>
        </w:rPr>
        <w:t>项和3.2项要求外，还应遵守以下规定：</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（1）在投标文件中向采购人提交联合体协议书，明确联合体各方承担的工作和义务；</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（2）联合体中有同类资质的供应商按联合体分工承担相同工作的，应当按照资质等级较低的供应商确定资质等级；</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（3）招标人根据采购项目的特殊要求规定投标人特定条件的，联合体各方中至少应当有一方符合采购规定的特定条件。</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（4）联合体各方不得再单独参加或者与其他供应商另外组成联合体参加同一合同项下的政府采购活动。</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（5）</w:t>
      </w:r>
      <w:r>
        <w:rPr>
          <w:rFonts w:ascii="仿宋" w:hAnsi="仿宋" w:eastAsia="仿宋" w:cs="宋体"/>
          <w:kern w:val="0"/>
          <w:sz w:val="28"/>
          <w:szCs w:val="28"/>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仿宋" w:hAnsi="仿宋" w:eastAsia="仿宋" w:cs="宋体"/>
          <w:kern w:val="0"/>
          <w:sz w:val="28"/>
          <w:szCs w:val="28"/>
        </w:rPr>
        <w:t>承担连带责任</w:t>
      </w:r>
      <w:r>
        <w:rPr>
          <w:rFonts w:ascii="仿宋" w:hAnsi="仿宋" w:eastAsia="仿宋" w:cs="宋体"/>
          <w:kern w:val="0"/>
          <w:sz w:val="28"/>
          <w:szCs w:val="28"/>
        </w:rPr>
        <w:fldChar w:fldCharType="end"/>
      </w:r>
      <w:r>
        <w:rPr>
          <w:rFonts w:ascii="仿宋" w:hAnsi="仿宋" w:eastAsia="仿宋" w:cs="宋体"/>
          <w:kern w:val="0"/>
          <w:sz w:val="28"/>
          <w:szCs w:val="28"/>
        </w:rPr>
        <w:t>。</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3.7 法律、行政法规规定的其他条件。</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4．合格的货物和服务</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4.2 投标人所提供的服务应当没有侵犯任何第三方的知识产权、技术秘密等合法权利。</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4.5 投标人所投产品如被列入</w:t>
      </w:r>
      <w:r>
        <w:rPr>
          <w:rFonts w:ascii="仿宋" w:hAnsi="仿宋" w:eastAsia="仿宋" w:cs="宋体"/>
          <w:kern w:val="0"/>
          <w:sz w:val="28"/>
          <w:szCs w:val="28"/>
        </w:rPr>
        <w:t>《中华人民共和国实施强制性产品认证的产品目录》，</w:t>
      </w:r>
      <w:r>
        <w:rPr>
          <w:rFonts w:hint="eastAsia" w:ascii="仿宋" w:hAnsi="仿宋" w:eastAsia="仿宋" w:cs="宋体"/>
          <w:kern w:val="0"/>
          <w:sz w:val="28"/>
          <w:szCs w:val="28"/>
        </w:rPr>
        <w:t>则该产品应</w:t>
      </w:r>
      <w:r>
        <w:rPr>
          <w:rFonts w:ascii="仿宋" w:hAnsi="仿宋" w:eastAsia="仿宋" w:cs="宋体"/>
          <w:kern w:val="0"/>
          <w:sz w:val="28"/>
          <w:szCs w:val="28"/>
        </w:rPr>
        <w:t>具备国家认监委颁</w:t>
      </w:r>
      <w:r>
        <w:rPr>
          <w:rFonts w:hint="eastAsia" w:ascii="仿宋" w:hAnsi="仿宋" w:eastAsia="仿宋" w:cs="宋体"/>
          <w:kern w:val="0"/>
          <w:sz w:val="28"/>
          <w:szCs w:val="28"/>
        </w:rPr>
        <w:t>发的</w:t>
      </w:r>
      <w:r>
        <w:rPr>
          <w:rFonts w:ascii="仿宋" w:hAnsi="仿宋" w:eastAsia="仿宋" w:cs="宋体"/>
          <w:kern w:val="0"/>
          <w:sz w:val="28"/>
          <w:szCs w:val="28"/>
        </w:rPr>
        <w:t>《中国强制认证》（CCC 认证）。</w:t>
      </w:r>
      <w:r>
        <w:rPr>
          <w:rFonts w:hint="eastAsia" w:ascii="仿宋" w:hAnsi="仿宋" w:eastAsia="仿宋" w:cs="宋体"/>
          <w:kern w:val="0"/>
          <w:sz w:val="28"/>
          <w:szCs w:val="28"/>
        </w:rPr>
        <w:t>投标人</w:t>
      </w:r>
      <w:r>
        <w:rPr>
          <w:rFonts w:ascii="仿宋" w:hAnsi="仿宋" w:eastAsia="仿宋" w:cs="宋体"/>
          <w:kern w:val="0"/>
          <w:sz w:val="28"/>
          <w:szCs w:val="28"/>
        </w:rPr>
        <w:t>不能提供超出此目录范畴外的替代品</w:t>
      </w:r>
      <w:r>
        <w:rPr>
          <w:rFonts w:hint="eastAsia" w:ascii="仿宋" w:hAnsi="仿宋" w:eastAsia="仿宋" w:cs="宋体"/>
          <w:kern w:val="0"/>
          <w:sz w:val="28"/>
          <w:szCs w:val="28"/>
        </w:rPr>
        <w:t>并根据招标文件要求提供相关证明。</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4.6 投标人所投产品如被列入</w:t>
      </w:r>
      <w:r>
        <w:rPr>
          <w:rFonts w:ascii="仿宋" w:hAnsi="仿宋" w:eastAsia="仿宋" w:cs="宋体"/>
          <w:kern w:val="0"/>
          <w:sz w:val="28"/>
          <w:szCs w:val="28"/>
        </w:rPr>
        <w:t>《信息安全产品强制性认证目录》，</w:t>
      </w:r>
      <w:r>
        <w:rPr>
          <w:rFonts w:hint="eastAsia" w:ascii="仿宋" w:hAnsi="仿宋" w:eastAsia="仿宋" w:cs="宋体"/>
          <w:kern w:val="0"/>
          <w:sz w:val="28"/>
          <w:szCs w:val="28"/>
        </w:rPr>
        <w:t>则该产品应</w:t>
      </w:r>
      <w:r>
        <w:rPr>
          <w:rFonts w:ascii="仿宋" w:hAnsi="仿宋" w:eastAsia="仿宋" w:cs="宋体"/>
          <w:kern w:val="0"/>
          <w:sz w:val="28"/>
          <w:szCs w:val="28"/>
        </w:rPr>
        <w:t>具备</w:t>
      </w:r>
      <w:r>
        <w:rPr>
          <w:rFonts w:hint="eastAsia" w:ascii="仿宋" w:hAnsi="仿宋" w:eastAsia="仿宋" w:cs="宋体"/>
          <w:kern w:val="0"/>
          <w:sz w:val="28"/>
          <w:szCs w:val="28"/>
        </w:rPr>
        <w:t>中国信息安全认证中心</w:t>
      </w:r>
      <w:r>
        <w:rPr>
          <w:rFonts w:ascii="仿宋" w:hAnsi="仿宋" w:eastAsia="仿宋" w:cs="宋体"/>
          <w:kern w:val="0"/>
          <w:sz w:val="28"/>
          <w:szCs w:val="28"/>
        </w:rPr>
        <w:t>颁</w:t>
      </w:r>
      <w:r>
        <w:rPr>
          <w:rFonts w:hint="eastAsia" w:ascii="仿宋" w:hAnsi="仿宋" w:eastAsia="仿宋" w:cs="宋体"/>
          <w:kern w:val="0"/>
          <w:sz w:val="28"/>
          <w:szCs w:val="28"/>
        </w:rPr>
        <w:t>发的</w:t>
      </w:r>
      <w:r>
        <w:rPr>
          <w:rFonts w:ascii="仿宋" w:hAnsi="仿宋" w:eastAsia="仿宋" w:cs="宋体"/>
          <w:kern w:val="0"/>
          <w:sz w:val="28"/>
          <w:szCs w:val="28"/>
        </w:rPr>
        <w:t>《</w:t>
      </w:r>
      <w:r>
        <w:fldChar w:fldCharType="begin"/>
      </w:r>
      <w:r>
        <w:instrText xml:space="preserve"> HYPERLINK "http://www.cnca.gov.cn/cnca/zwxx/ggxx/images/2010/07/19/A6C32D2A507AC2A38326896013A67542.doc" \t "_blank" </w:instrText>
      </w:r>
      <w:r>
        <w:fldChar w:fldCharType="separate"/>
      </w:r>
      <w:r>
        <w:rPr>
          <w:rFonts w:hint="eastAsia" w:ascii="仿宋" w:hAnsi="仿宋" w:eastAsia="仿宋" w:cs="宋体"/>
          <w:kern w:val="0"/>
          <w:sz w:val="28"/>
          <w:szCs w:val="28"/>
        </w:rPr>
        <w:t>中国国家信息安全产品认证证书</w:t>
      </w:r>
      <w:r>
        <w:rPr>
          <w:rFonts w:hint="eastAsia" w:ascii="仿宋" w:hAnsi="仿宋" w:eastAsia="仿宋" w:cs="宋体"/>
          <w:kern w:val="0"/>
          <w:sz w:val="28"/>
          <w:szCs w:val="28"/>
        </w:rPr>
        <w:fldChar w:fldCharType="end"/>
      </w:r>
      <w:r>
        <w:rPr>
          <w:rFonts w:ascii="仿宋" w:hAnsi="仿宋" w:eastAsia="仿宋" w:cs="宋体"/>
          <w:kern w:val="0"/>
          <w:sz w:val="28"/>
          <w:szCs w:val="28"/>
        </w:rPr>
        <w:t>》。</w:t>
      </w:r>
      <w:r>
        <w:rPr>
          <w:rFonts w:hint="eastAsia" w:ascii="仿宋" w:hAnsi="仿宋" w:eastAsia="仿宋" w:cs="宋体"/>
          <w:kern w:val="0"/>
          <w:sz w:val="28"/>
          <w:szCs w:val="28"/>
        </w:rPr>
        <w:t>投标人</w:t>
      </w:r>
      <w:r>
        <w:rPr>
          <w:rFonts w:ascii="仿宋" w:hAnsi="仿宋" w:eastAsia="仿宋" w:cs="宋体"/>
          <w:kern w:val="0"/>
          <w:sz w:val="28"/>
          <w:szCs w:val="28"/>
        </w:rPr>
        <w:t>不能提供超出此目录范畴外的替代品</w:t>
      </w:r>
      <w:r>
        <w:rPr>
          <w:rFonts w:hint="eastAsia" w:ascii="仿宋" w:hAnsi="仿宋" w:eastAsia="仿宋" w:cs="宋体"/>
          <w:kern w:val="0"/>
          <w:sz w:val="28"/>
          <w:szCs w:val="28"/>
        </w:rPr>
        <w:t>并根据招标文件要求提供相关证明。</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5．投标费用</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6．信息发布</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本采购项目需要公开的有关信息，包括招标公告、招标文件澄清或修改公告、中标公告以及延长投标截止时间等与招标活动有关的通知，招标人均将通过在</w:t>
      </w:r>
      <w:r>
        <w:rPr>
          <w:rFonts w:hint="eastAsia" w:ascii="仿宋" w:hAnsi="仿宋" w:eastAsia="仿宋" w:cs="宋体"/>
          <w:color w:val="000000"/>
          <w:sz w:val="28"/>
          <w:szCs w:val="28"/>
        </w:rPr>
        <w:t>《中国政府采购网》、《河南省政府采购网》、《许昌市政府采购网》</w:t>
      </w:r>
      <w:r>
        <w:rPr>
          <w:rFonts w:hint="eastAsia" w:ascii="仿宋" w:hAnsi="仿宋" w:eastAsia="仿宋" w:cs="宋体"/>
          <w:kern w:val="0"/>
          <w:sz w:val="28"/>
          <w:szCs w:val="28"/>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7.采购代理机构代理费用收取标准和方式</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7.1 收取标准:招标代理服务费按照中标金额的1.5%收取。</w:t>
      </w:r>
    </w:p>
    <w:p>
      <w:pPr>
        <w:widowControl/>
        <w:tabs>
          <w:tab w:val="left" w:pos="636"/>
        </w:tabs>
        <w:snapToGrid w:val="0"/>
        <w:spacing w:line="460" w:lineRule="exact"/>
        <w:jc w:val="left"/>
        <w:rPr>
          <w:rFonts w:ascii="仿宋" w:hAnsi="仿宋" w:eastAsia="仿宋" w:cs="宋体"/>
          <w:kern w:val="0"/>
          <w:sz w:val="24"/>
          <w:szCs w:val="24"/>
        </w:rPr>
      </w:pPr>
      <w:r>
        <w:rPr>
          <w:rFonts w:hint="eastAsia" w:ascii="仿宋" w:hAnsi="仿宋" w:eastAsia="仿宋" w:cs="宋体"/>
          <w:kern w:val="0"/>
          <w:sz w:val="28"/>
          <w:szCs w:val="28"/>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8．招标文件构成</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8.1 招标文件由以下部分组成：</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（1）投标邀请（招标公告）</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（2）项目需求</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（3）投标人须知</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（4）政府采购政策功能</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（5）评标方法与评标标准</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（6）合同条款及格式</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（7）投标文件有关格式</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（8）本项目招标文件的澄清、答复、修改、补充内容（如有的话）</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9.现场考察、开标前答疑会</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9.4 现场考察及参加开标前答疑会所发生的费用及一切责任由投标人自行承担。</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10.招标文件的澄清或修改</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10.1 在投标截止期前，无论出于何种原因，招标人可主动地或在解答潜在投标人提出的澄清问题时对招标文件进行修改。</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10</w:t>
      </w:r>
      <w:r>
        <w:rPr>
          <w:rFonts w:ascii="仿宋" w:hAnsi="仿宋" w:eastAsia="仿宋" w:cs="宋体"/>
          <w:kern w:val="0"/>
          <w:sz w:val="28"/>
          <w:szCs w:val="28"/>
        </w:rPr>
        <w:t>.</w:t>
      </w:r>
      <w:r>
        <w:rPr>
          <w:rFonts w:hint="eastAsia" w:ascii="仿宋" w:hAnsi="仿宋" w:eastAsia="仿宋" w:cs="宋体"/>
          <w:kern w:val="0"/>
          <w:sz w:val="28"/>
          <w:szCs w:val="28"/>
        </w:rPr>
        <w:t>2招标人可以对已发出的招标文件进行必要的澄清或者修改。澄清或者修改的内容可能影响投标文件编制的，招标人将在投标截止时间</w:t>
      </w:r>
      <w:r>
        <w:rPr>
          <w:rFonts w:ascii="仿宋" w:hAnsi="仿宋" w:eastAsia="仿宋" w:cs="宋体"/>
          <w:kern w:val="0"/>
          <w:sz w:val="28"/>
          <w:szCs w:val="28"/>
        </w:rPr>
        <w:t>15</w:t>
      </w:r>
      <w:r>
        <w:rPr>
          <w:rFonts w:hint="eastAsia" w:ascii="仿宋" w:hAnsi="仿宋" w:eastAsia="仿宋" w:cs="宋体"/>
          <w:kern w:val="0"/>
          <w:sz w:val="28"/>
          <w:szCs w:val="28"/>
        </w:rPr>
        <w:t>日前，在财政部门指定的政府采购信息发布媒体和“全国公共资源交易平台（河南省·许昌市）”发布更正公告。</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11． 投标的语言及计量单位</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12</w:t>
      </w:r>
      <w:r>
        <w:rPr>
          <w:rFonts w:ascii="仿宋" w:hAnsi="仿宋" w:eastAsia="仿宋" w:cs="宋体"/>
          <w:b/>
          <w:kern w:val="0"/>
          <w:sz w:val="28"/>
          <w:szCs w:val="28"/>
        </w:rPr>
        <w:t xml:space="preserve">. </w:t>
      </w:r>
      <w:r>
        <w:rPr>
          <w:rFonts w:hint="eastAsia" w:ascii="仿宋" w:hAnsi="仿宋" w:eastAsia="仿宋" w:cs="宋体"/>
          <w:b/>
          <w:kern w:val="0"/>
          <w:sz w:val="28"/>
          <w:szCs w:val="28"/>
        </w:rPr>
        <w:t>投标货币</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本次招标项目的投标均以</w:t>
      </w:r>
      <w:r>
        <w:rPr>
          <w:rFonts w:hint="eastAsia" w:ascii="仿宋" w:hAnsi="仿宋" w:eastAsia="仿宋" w:cs="宋体"/>
          <w:b/>
          <w:kern w:val="0"/>
          <w:sz w:val="28"/>
          <w:szCs w:val="28"/>
        </w:rPr>
        <w:t>人民币</w:t>
      </w:r>
      <w:r>
        <w:rPr>
          <w:rFonts w:hint="eastAsia" w:ascii="仿宋" w:hAnsi="仿宋" w:eastAsia="仿宋" w:cs="宋体"/>
          <w:kern w:val="0"/>
          <w:sz w:val="28"/>
          <w:szCs w:val="28"/>
        </w:rPr>
        <w:t>报价。</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13．投标有效期</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13.1 投标有效期从提交投标文件的截止之日起算为</w:t>
      </w:r>
      <w:r>
        <w:rPr>
          <w:rFonts w:hint="eastAsia" w:ascii="仿宋" w:hAnsi="仿宋" w:eastAsia="仿宋" w:cs="宋体"/>
          <w:b/>
          <w:kern w:val="0"/>
          <w:sz w:val="28"/>
          <w:szCs w:val="28"/>
        </w:rPr>
        <w:t>60天</w:t>
      </w:r>
      <w:r>
        <w:rPr>
          <w:rFonts w:hint="eastAsia" w:ascii="仿宋" w:hAnsi="仿宋" w:eastAsia="仿宋" w:cs="宋体"/>
          <w:kern w:val="0"/>
          <w:sz w:val="28"/>
          <w:szCs w:val="28"/>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13.2 投标有效期内投标人撤销投标文件的，招标人将不退还投标保证金。</w:t>
      </w:r>
    </w:p>
    <w:p>
      <w:pPr>
        <w:widowControl/>
        <w:tabs>
          <w:tab w:val="left" w:pos="636"/>
        </w:tabs>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13．4 中标人的投标文件作为项目合同的附件，其有效期至中标人全部合同义务履行完毕为止。</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14．投标文件构成</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14.1 投标文件的构成应符合法律法规及招标文件的要求。</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14.2 投标人应当按照招标文件的要求编制投标文件。投标文件应当对招标文件提出的要求和条件作出明确响应。</w:t>
      </w:r>
    </w:p>
    <w:p>
      <w:pPr>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14.3 投标文件由资格证明材料、符合性证明材料、其它材料等组成。</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15.投标文件格式</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15.1 投标文件应参照招标文件第七部分（投标文件有关格式）的内容要求、编排顺序和格式要求，投标人应按照以上要求将投标文件编上唯一的连贯页码并以</w:t>
      </w:r>
      <w:r>
        <w:rPr>
          <w:rFonts w:hint="eastAsia" w:ascii="仿宋" w:hAnsi="仿宋" w:eastAsia="仿宋" w:cs="宋体"/>
          <w:b/>
          <w:kern w:val="0"/>
          <w:sz w:val="28"/>
          <w:szCs w:val="28"/>
        </w:rPr>
        <w:t>A4</w:t>
      </w:r>
      <w:r>
        <w:rPr>
          <w:rFonts w:hint="eastAsia" w:ascii="仿宋" w:hAnsi="仿宋" w:eastAsia="仿宋" w:cs="宋体"/>
          <w:kern w:val="0"/>
          <w:sz w:val="28"/>
          <w:szCs w:val="28"/>
        </w:rPr>
        <w:t>幅面装订成册，并在投标文件封面上注明：正本/副本、所投项目名称、项目编号、投标人名称、日期等字样。</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15.2 投标人应按招标文件提供的格式编写投标文件。招标文件未提供标准格式的投标人可自行拟定。</w:t>
      </w:r>
    </w:p>
    <w:p>
      <w:pPr>
        <w:pStyle w:val="19"/>
        <w:numPr>
          <w:ilvl w:val="0"/>
          <w:numId w:val="4"/>
        </w:numPr>
        <w:tabs>
          <w:tab w:val="left" w:pos="312"/>
        </w:tabs>
        <w:autoSpaceDE w:val="0"/>
        <w:autoSpaceDN w:val="0"/>
        <w:spacing w:line="360" w:lineRule="auto"/>
        <w:ind w:firstLineChars="0"/>
        <w:contextualSpacing/>
        <w:rPr>
          <w:rFonts w:ascii="仿宋" w:hAnsi="仿宋" w:eastAsia="仿宋" w:cs="宋体"/>
          <w:b/>
          <w:kern w:val="0"/>
          <w:sz w:val="28"/>
          <w:szCs w:val="28"/>
        </w:rPr>
      </w:pPr>
      <w:r>
        <w:rPr>
          <w:rFonts w:hint="eastAsia" w:ascii="仿宋" w:hAnsi="仿宋" w:eastAsia="仿宋" w:cs="宋体"/>
          <w:b/>
          <w:kern w:val="0"/>
          <w:sz w:val="28"/>
          <w:szCs w:val="28"/>
        </w:rPr>
        <w:t>投标保证金</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16.1投标保证金的缴纳</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16.1.2 投标保证金用于避免和减少本次招标由于投标人的行为而给采购人带来的损失。</w:t>
      </w:r>
    </w:p>
    <w:p>
      <w:pPr>
        <w:tabs>
          <w:tab w:val="left" w:pos="1260"/>
        </w:tabs>
        <w:autoSpaceDE w:val="0"/>
        <w:autoSpaceDN w:val="0"/>
        <w:spacing w:line="360" w:lineRule="auto"/>
        <w:contextualSpacing/>
        <w:rPr>
          <w:rFonts w:ascii="仿宋" w:hAnsi="仿宋" w:eastAsia="仿宋" w:cs="仿宋_GB2312"/>
          <w:sz w:val="28"/>
          <w:szCs w:val="28"/>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1.</w:t>
      </w:r>
      <w:r>
        <w:rPr>
          <w:rFonts w:hint="eastAsia" w:ascii="仿宋" w:hAnsi="仿宋" w:eastAsia="仿宋" w:cs="仿宋_GB2312"/>
          <w:sz w:val="28"/>
          <w:szCs w:val="28"/>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1.</w:t>
      </w:r>
      <w:r>
        <w:rPr>
          <w:rFonts w:hint="eastAsia" w:ascii="仿宋" w:hAnsi="仿宋" w:eastAsia="仿宋" w:cs="仿宋_GB2312"/>
          <w:sz w:val="28"/>
          <w:szCs w:val="28"/>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1.</w:t>
      </w:r>
      <w:r>
        <w:rPr>
          <w:rFonts w:hint="eastAsia" w:ascii="仿宋" w:hAnsi="仿宋" w:eastAsia="仿宋" w:cs="仿宋_GB2312"/>
          <w:sz w:val="28"/>
          <w:szCs w:val="28"/>
          <w:lang w:val="zh-CN"/>
        </w:rPr>
        <w:t>5 投标保证金缴纳方式：</w:t>
      </w:r>
    </w:p>
    <w:p>
      <w:pPr>
        <w:tabs>
          <w:tab w:val="left" w:pos="1260"/>
        </w:tabs>
        <w:autoSpaceDE w:val="0"/>
        <w:autoSpaceDN w:val="0"/>
        <w:spacing w:line="360" w:lineRule="auto"/>
        <w:contextualSpacing/>
        <w:rPr>
          <w:rFonts w:ascii="仿宋" w:hAnsi="仿宋" w:eastAsia="仿宋" w:cs="仿宋_GB2312"/>
          <w:sz w:val="28"/>
          <w:szCs w:val="28"/>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1.</w:t>
      </w:r>
      <w:r>
        <w:rPr>
          <w:rFonts w:hint="eastAsia" w:ascii="仿宋" w:hAnsi="仿宋" w:eastAsia="仿宋" w:cs="仿宋_GB2312"/>
          <w:sz w:val="28"/>
          <w:szCs w:val="28"/>
          <w:lang w:val="zh-CN"/>
        </w:rPr>
        <w:t>5.1 投标人网上下载招标文件后</w:t>
      </w:r>
      <w:r>
        <w:rPr>
          <w:rFonts w:hint="eastAsia" w:ascii="仿宋" w:hAnsi="仿宋" w:eastAsia="仿宋" w:cs="仿宋_GB2312"/>
          <w:sz w:val="28"/>
          <w:szCs w:val="28"/>
        </w:rPr>
        <w:t>，</w:t>
      </w:r>
      <w:r>
        <w:rPr>
          <w:rFonts w:hint="eastAsia" w:ascii="仿宋" w:hAnsi="仿宋" w:eastAsia="仿宋" w:cs="仿宋_GB2312"/>
          <w:sz w:val="28"/>
          <w:szCs w:val="28"/>
          <w:lang w:val="zh-CN"/>
        </w:rPr>
        <w:t>登录</w:t>
      </w:r>
      <w:r>
        <w:fldChar w:fldCharType="begin"/>
      </w:r>
      <w:r>
        <w:instrText xml:space="preserve"> HYPERLINK "http://221.14.6.70:8088/ggzy" </w:instrText>
      </w:r>
      <w:r>
        <w:fldChar w:fldCharType="separate"/>
      </w:r>
      <w:r>
        <w:rPr>
          <w:rFonts w:hint="eastAsia" w:ascii="仿宋" w:hAnsi="仿宋" w:eastAsia="仿宋" w:cs="仿宋_GB2312"/>
          <w:sz w:val="28"/>
          <w:szCs w:val="28"/>
        </w:rPr>
        <w:t>http://221.14.6.70:8088/ggzy</w:t>
      </w:r>
      <w:r>
        <w:rPr>
          <w:rFonts w:hint="eastAsia" w:ascii="仿宋" w:hAnsi="仿宋" w:eastAsia="仿宋" w:cs="仿宋_GB2312"/>
          <w:sz w:val="28"/>
          <w:szCs w:val="28"/>
        </w:rPr>
        <w:fldChar w:fldCharType="end"/>
      </w:r>
      <w:r>
        <w:rPr>
          <w:rFonts w:hint="eastAsia" w:ascii="仿宋" w:hAnsi="仿宋" w:eastAsia="仿宋" w:cs="仿宋_GB2312"/>
          <w:sz w:val="28"/>
          <w:szCs w:val="28"/>
          <w:lang w:val="zh-CN"/>
        </w:rPr>
        <w:t>系统</w:t>
      </w:r>
      <w:r>
        <w:rPr>
          <w:rFonts w:hint="eastAsia" w:ascii="仿宋" w:hAnsi="仿宋" w:eastAsia="仿宋" w:cs="仿宋_GB2312"/>
          <w:sz w:val="28"/>
          <w:szCs w:val="28"/>
        </w:rPr>
        <w:t>，</w:t>
      </w:r>
      <w:r>
        <w:rPr>
          <w:rFonts w:hint="eastAsia" w:ascii="仿宋" w:hAnsi="仿宋" w:eastAsia="仿宋" w:cs="仿宋_GB2312"/>
          <w:sz w:val="28"/>
          <w:szCs w:val="28"/>
          <w:lang w:val="zh-CN"/>
        </w:rPr>
        <w:t>依次点击</w:t>
      </w:r>
      <w:r>
        <w:rPr>
          <w:rFonts w:hint="eastAsia" w:ascii="仿宋" w:hAnsi="仿宋" w:eastAsia="仿宋" w:cs="仿宋_GB2312"/>
          <w:sz w:val="28"/>
          <w:szCs w:val="28"/>
        </w:rPr>
        <w:t>“</w:t>
      </w:r>
      <w:r>
        <w:rPr>
          <w:rFonts w:hint="eastAsia" w:ascii="仿宋" w:hAnsi="仿宋" w:eastAsia="仿宋" w:cs="仿宋_GB2312"/>
          <w:sz w:val="28"/>
          <w:szCs w:val="28"/>
          <w:lang w:val="zh-CN"/>
        </w:rPr>
        <w:t>会员向导</w:t>
      </w:r>
      <w:r>
        <w:rPr>
          <w:rFonts w:hint="eastAsia" w:ascii="仿宋" w:hAnsi="仿宋" w:eastAsia="仿宋" w:cs="仿宋_GB2312"/>
          <w:sz w:val="28"/>
          <w:szCs w:val="28"/>
        </w:rPr>
        <w:t>”→“</w:t>
      </w:r>
      <w:r>
        <w:rPr>
          <w:rFonts w:hint="eastAsia" w:ascii="仿宋" w:hAnsi="仿宋" w:eastAsia="仿宋" w:cs="仿宋_GB2312"/>
          <w:sz w:val="28"/>
          <w:szCs w:val="28"/>
          <w:lang w:val="zh-CN"/>
        </w:rPr>
        <w:t>参与投标</w:t>
      </w:r>
      <w:r>
        <w:rPr>
          <w:rFonts w:hint="eastAsia" w:ascii="仿宋" w:hAnsi="仿宋" w:eastAsia="仿宋" w:cs="仿宋_GB2312"/>
          <w:sz w:val="28"/>
          <w:szCs w:val="28"/>
        </w:rPr>
        <w:t>”→“</w:t>
      </w:r>
      <w:r>
        <w:rPr>
          <w:rFonts w:hint="eastAsia" w:ascii="仿宋" w:hAnsi="仿宋" w:eastAsia="仿宋" w:cs="仿宋_GB2312"/>
          <w:sz w:val="28"/>
          <w:szCs w:val="28"/>
          <w:lang w:val="zh-CN"/>
        </w:rPr>
        <w:t>费用缴纳说明</w:t>
      </w:r>
      <w:r>
        <w:rPr>
          <w:rFonts w:hint="eastAsia" w:ascii="仿宋" w:hAnsi="仿宋" w:eastAsia="仿宋" w:cs="仿宋_GB2312"/>
          <w:sz w:val="28"/>
          <w:szCs w:val="28"/>
        </w:rPr>
        <w:t>”→“</w:t>
      </w:r>
      <w:r>
        <w:rPr>
          <w:rFonts w:hint="eastAsia" w:ascii="仿宋" w:hAnsi="仿宋" w:eastAsia="仿宋" w:cs="仿宋_GB2312"/>
          <w:sz w:val="28"/>
          <w:szCs w:val="28"/>
          <w:lang w:val="zh-CN"/>
        </w:rPr>
        <w:t>保证金缴纳说明单</w:t>
      </w:r>
      <w:r>
        <w:rPr>
          <w:rFonts w:hint="eastAsia" w:ascii="仿宋" w:hAnsi="仿宋" w:eastAsia="仿宋" w:cs="仿宋_GB2312"/>
          <w:sz w:val="28"/>
          <w:szCs w:val="28"/>
        </w:rPr>
        <w:t>”，</w:t>
      </w:r>
      <w:r>
        <w:rPr>
          <w:rFonts w:hint="eastAsia" w:ascii="仿宋" w:hAnsi="仿宋" w:eastAsia="仿宋" w:cs="仿宋_GB2312"/>
          <w:sz w:val="28"/>
          <w:szCs w:val="28"/>
          <w:lang w:val="zh-CN"/>
        </w:rPr>
        <w:t>获取缴费说明单</w:t>
      </w:r>
      <w:r>
        <w:rPr>
          <w:rFonts w:hint="eastAsia" w:ascii="仿宋" w:hAnsi="仿宋" w:eastAsia="仿宋" w:cs="仿宋_GB2312"/>
          <w:sz w:val="28"/>
          <w:szCs w:val="28"/>
        </w:rPr>
        <w:t>，</w:t>
      </w:r>
      <w:r>
        <w:rPr>
          <w:rFonts w:hint="eastAsia" w:ascii="仿宋" w:hAnsi="仿宋" w:eastAsia="仿宋" w:cs="仿宋_GB2312"/>
          <w:sz w:val="28"/>
          <w:szCs w:val="28"/>
          <w:lang w:val="zh-CN"/>
        </w:rPr>
        <w:t>根据每个标段的缴纳说明单在缴纳截止时间前缴纳</w:t>
      </w:r>
      <w:r>
        <w:rPr>
          <w:rFonts w:hint="eastAsia" w:ascii="仿宋" w:hAnsi="仿宋" w:eastAsia="仿宋" w:cs="仿宋_GB2312"/>
          <w:sz w:val="28"/>
          <w:szCs w:val="28"/>
        </w:rPr>
        <w:t>；</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1.</w:t>
      </w:r>
      <w:r>
        <w:rPr>
          <w:rFonts w:hint="eastAsia" w:ascii="仿宋" w:hAnsi="仿宋" w:eastAsia="仿宋" w:cs="仿宋_GB2312"/>
          <w:sz w:val="28"/>
          <w:szCs w:val="28"/>
          <w:lang w:val="zh-CN"/>
        </w:rPr>
        <w:t>5.2 成功缴纳后重新登录前述系统</w:t>
      </w:r>
      <w:r>
        <w:rPr>
          <w:rFonts w:hint="eastAsia" w:ascii="仿宋" w:hAnsi="仿宋" w:eastAsia="仿宋" w:cs="仿宋_GB2312"/>
          <w:sz w:val="28"/>
          <w:szCs w:val="28"/>
        </w:rPr>
        <w:t>，</w:t>
      </w:r>
      <w:r>
        <w:rPr>
          <w:rFonts w:hint="eastAsia" w:ascii="仿宋" w:hAnsi="仿宋" w:eastAsia="仿宋" w:cs="仿宋_GB2312"/>
          <w:sz w:val="28"/>
          <w:szCs w:val="28"/>
          <w:lang w:val="zh-CN"/>
        </w:rPr>
        <w:t>依次点击</w:t>
      </w:r>
      <w:r>
        <w:rPr>
          <w:rFonts w:hint="eastAsia" w:ascii="仿宋" w:hAnsi="仿宋" w:eastAsia="仿宋" w:cs="仿宋_GB2312"/>
          <w:sz w:val="28"/>
          <w:szCs w:val="28"/>
        </w:rPr>
        <w:t>“</w:t>
      </w:r>
      <w:r>
        <w:rPr>
          <w:rFonts w:hint="eastAsia" w:ascii="仿宋" w:hAnsi="仿宋" w:eastAsia="仿宋" w:cs="仿宋_GB2312"/>
          <w:sz w:val="28"/>
          <w:szCs w:val="28"/>
          <w:lang w:val="zh-CN"/>
        </w:rPr>
        <w:t>会员向导</w:t>
      </w:r>
      <w:r>
        <w:rPr>
          <w:rFonts w:hint="eastAsia" w:ascii="仿宋" w:hAnsi="仿宋" w:eastAsia="仿宋" w:cs="仿宋_GB2312"/>
          <w:sz w:val="28"/>
          <w:szCs w:val="28"/>
        </w:rPr>
        <w:t>”→“</w:t>
      </w:r>
      <w:r>
        <w:rPr>
          <w:rFonts w:hint="eastAsia" w:ascii="仿宋" w:hAnsi="仿宋" w:eastAsia="仿宋" w:cs="仿宋_GB2312"/>
          <w:sz w:val="28"/>
          <w:szCs w:val="28"/>
          <w:lang w:val="zh-CN"/>
        </w:rPr>
        <w:t>参与投标</w:t>
      </w:r>
      <w:r>
        <w:rPr>
          <w:rFonts w:hint="eastAsia" w:ascii="仿宋" w:hAnsi="仿宋" w:eastAsia="仿宋" w:cs="仿宋_GB2312"/>
          <w:sz w:val="28"/>
          <w:szCs w:val="28"/>
        </w:rPr>
        <w:t>”→“</w:t>
      </w:r>
      <w:r>
        <w:rPr>
          <w:rFonts w:hint="eastAsia" w:ascii="仿宋" w:hAnsi="仿宋" w:eastAsia="仿宋" w:cs="仿宋_GB2312"/>
          <w:sz w:val="28"/>
          <w:szCs w:val="28"/>
          <w:lang w:val="zh-CN"/>
        </w:rPr>
        <w:t>保证金绑定</w:t>
      </w:r>
      <w:r>
        <w:rPr>
          <w:rFonts w:hint="eastAsia" w:ascii="仿宋" w:hAnsi="仿宋" w:eastAsia="仿宋" w:cs="仿宋_GB2312"/>
          <w:sz w:val="28"/>
          <w:szCs w:val="28"/>
        </w:rPr>
        <w:t>”→“</w:t>
      </w:r>
      <w:r>
        <w:rPr>
          <w:rFonts w:hint="eastAsia" w:ascii="仿宋" w:hAnsi="仿宋" w:eastAsia="仿宋" w:cs="仿宋_GB2312"/>
          <w:sz w:val="28"/>
          <w:szCs w:val="28"/>
          <w:lang w:val="zh-CN"/>
        </w:rPr>
        <w:t>绑定</w:t>
      </w:r>
      <w:r>
        <w:rPr>
          <w:rFonts w:hint="eastAsia" w:ascii="仿宋" w:hAnsi="仿宋" w:eastAsia="仿宋" w:cs="仿宋_GB2312"/>
          <w:sz w:val="28"/>
          <w:szCs w:val="28"/>
        </w:rPr>
        <w:t>”</w:t>
      </w:r>
      <w:r>
        <w:rPr>
          <w:rFonts w:hint="eastAsia" w:ascii="仿宋" w:hAnsi="仿宋" w:eastAsia="仿宋" w:cs="仿宋_GB2312"/>
          <w:sz w:val="28"/>
          <w:szCs w:val="28"/>
          <w:lang w:val="zh-CN"/>
        </w:rPr>
        <w:t>进行投标保证金绑定。</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1.</w:t>
      </w:r>
      <w:r>
        <w:rPr>
          <w:rFonts w:hint="eastAsia" w:ascii="仿宋" w:hAnsi="仿宋" w:eastAsia="仿宋" w:cs="仿宋_GB2312"/>
          <w:sz w:val="28"/>
          <w:szCs w:val="28"/>
          <w:lang w:val="zh-CN"/>
        </w:rPr>
        <w:t>5.</w:t>
      </w:r>
      <w:r>
        <w:rPr>
          <w:rFonts w:hint="eastAsia" w:ascii="仿宋" w:hAnsi="仿宋" w:eastAsia="仿宋" w:cs="仿宋_GB2312"/>
          <w:sz w:val="28"/>
          <w:szCs w:val="28"/>
        </w:rPr>
        <w:t>3</w:t>
      </w:r>
      <w:r>
        <w:rPr>
          <w:rFonts w:hint="eastAsia" w:ascii="仿宋" w:hAnsi="仿宋" w:eastAsia="仿宋" w:cs="仿宋_GB2312"/>
          <w:sz w:val="28"/>
          <w:szCs w:val="28"/>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1.</w:t>
      </w:r>
      <w:r>
        <w:rPr>
          <w:rFonts w:hint="eastAsia" w:ascii="仿宋" w:hAnsi="仿宋" w:eastAsia="仿宋" w:cs="仿宋_GB2312"/>
          <w:sz w:val="28"/>
          <w:szCs w:val="28"/>
          <w:lang w:val="zh-CN"/>
        </w:rPr>
        <w:t>5.</w:t>
      </w:r>
      <w:r>
        <w:rPr>
          <w:rFonts w:hint="eastAsia" w:ascii="仿宋" w:hAnsi="仿宋" w:eastAsia="仿宋" w:cs="仿宋_GB2312"/>
          <w:sz w:val="28"/>
          <w:szCs w:val="28"/>
        </w:rPr>
        <w:t>4</w:t>
      </w:r>
      <w:r>
        <w:rPr>
          <w:rFonts w:hint="eastAsia" w:ascii="仿宋" w:hAnsi="仿宋" w:eastAsia="仿宋" w:cs="仿宋_GB2312"/>
          <w:sz w:val="28"/>
          <w:szCs w:val="28"/>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 xml:space="preserve">16.1.5.5 </w:t>
      </w:r>
      <w:r>
        <w:rPr>
          <w:rFonts w:hint="eastAsia" w:ascii="仿宋" w:hAnsi="仿宋" w:eastAsia="仿宋" w:cs="仿宋_GB2312"/>
          <w:sz w:val="28"/>
          <w:szCs w:val="28"/>
          <w:lang w:val="zh-CN"/>
        </w:rPr>
        <w:t>汇款凭证无须备注项目编号和项目名称。</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1.</w:t>
      </w:r>
      <w:r>
        <w:rPr>
          <w:rFonts w:hint="eastAsia" w:ascii="仿宋" w:hAnsi="仿宋" w:eastAsia="仿宋" w:cs="仿宋_GB2312"/>
          <w:sz w:val="28"/>
          <w:szCs w:val="28"/>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1.</w:t>
      </w:r>
      <w:r>
        <w:rPr>
          <w:rFonts w:hint="eastAsia" w:ascii="仿宋" w:hAnsi="仿宋" w:eastAsia="仿宋" w:cs="仿宋_GB2312"/>
          <w:sz w:val="28"/>
          <w:szCs w:val="28"/>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1.</w:t>
      </w:r>
      <w:r>
        <w:rPr>
          <w:rFonts w:hint="eastAsia" w:ascii="仿宋" w:hAnsi="仿宋" w:eastAsia="仿宋" w:cs="仿宋_GB2312"/>
          <w:sz w:val="28"/>
          <w:szCs w:val="28"/>
          <w:lang w:val="zh-CN"/>
        </w:rPr>
        <w:t>8 未按上述规定操作引起的无效投标，由投标人自行负责。</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宋体"/>
          <w:b/>
          <w:kern w:val="0"/>
          <w:sz w:val="28"/>
          <w:szCs w:val="28"/>
        </w:rPr>
        <w:t>16.2 投标保证金的退还</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 xml:space="preserve">2.1 </w:t>
      </w:r>
      <w:r>
        <w:rPr>
          <w:rFonts w:hint="eastAsia" w:ascii="仿宋" w:hAnsi="仿宋" w:eastAsia="仿宋" w:cs="仿宋_GB2312"/>
          <w:sz w:val="28"/>
          <w:szCs w:val="28"/>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2.1.1</w:t>
      </w:r>
      <w:r>
        <w:rPr>
          <w:rFonts w:hint="eastAsia" w:ascii="仿宋" w:hAnsi="仿宋" w:eastAsia="仿宋" w:cs="仿宋_GB2312"/>
          <w:sz w:val="28"/>
          <w:szCs w:val="28"/>
          <w:lang w:val="zh-CN"/>
        </w:rPr>
        <w:t xml:space="preserve"> 自中标通知书发出之日起</w:t>
      </w:r>
      <w:r>
        <w:rPr>
          <w:rFonts w:ascii="仿宋" w:hAnsi="仿宋" w:eastAsia="仿宋" w:cs="仿宋_GB2312"/>
          <w:sz w:val="28"/>
          <w:szCs w:val="28"/>
          <w:lang w:val="zh-CN"/>
        </w:rPr>
        <w:t>5</w:t>
      </w:r>
      <w:r>
        <w:rPr>
          <w:rFonts w:hint="eastAsia" w:ascii="仿宋" w:hAnsi="仿宋" w:eastAsia="仿宋" w:cs="仿宋_GB2312"/>
          <w:sz w:val="28"/>
          <w:szCs w:val="28"/>
          <w:lang w:val="zh-CN"/>
        </w:rPr>
        <w:t>个工作日内退还未中标人的投标保证金。</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2.1.2</w:t>
      </w:r>
      <w:r>
        <w:rPr>
          <w:rFonts w:hint="eastAsia" w:ascii="仿宋" w:hAnsi="仿宋" w:eastAsia="仿宋" w:cs="仿宋_GB2312"/>
          <w:sz w:val="28"/>
          <w:szCs w:val="28"/>
          <w:lang w:val="zh-CN"/>
        </w:rPr>
        <w:t xml:space="preserve"> 自采购合同签订之日起</w:t>
      </w:r>
      <w:r>
        <w:rPr>
          <w:rFonts w:ascii="仿宋" w:hAnsi="仿宋" w:eastAsia="仿宋" w:cs="仿宋_GB2312"/>
          <w:sz w:val="28"/>
          <w:szCs w:val="28"/>
          <w:lang w:val="zh-CN"/>
        </w:rPr>
        <w:t>5</w:t>
      </w:r>
      <w:r>
        <w:rPr>
          <w:rFonts w:hint="eastAsia" w:ascii="仿宋" w:hAnsi="仿宋" w:eastAsia="仿宋" w:cs="仿宋_GB2312"/>
          <w:sz w:val="28"/>
          <w:szCs w:val="28"/>
          <w:lang w:val="zh-CN"/>
        </w:rPr>
        <w:t>个工作日内退还中标人的投标保证金。</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16.2.1.4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2.2</w:t>
      </w:r>
      <w:r>
        <w:rPr>
          <w:rFonts w:hint="eastAsia" w:ascii="仿宋" w:hAnsi="仿宋" w:eastAsia="仿宋" w:cs="仿宋_GB2312"/>
          <w:sz w:val="28"/>
          <w:szCs w:val="28"/>
          <w:lang w:val="zh-CN"/>
        </w:rPr>
        <w:t xml:space="preserve"> 有下列情形之一的，投标保证金不予退还</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 xml:space="preserve">2.2.1 </w:t>
      </w:r>
      <w:r>
        <w:rPr>
          <w:rFonts w:hint="eastAsia" w:ascii="仿宋" w:hAnsi="仿宋" w:eastAsia="仿宋" w:cs="仿宋_GB2312"/>
          <w:sz w:val="28"/>
          <w:szCs w:val="28"/>
          <w:lang w:val="zh-CN"/>
        </w:rPr>
        <w:t>投标有效期内投标人撤销投标文件的；</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 xml:space="preserve">2.2.2 </w:t>
      </w:r>
      <w:r>
        <w:rPr>
          <w:rFonts w:hint="eastAsia" w:ascii="仿宋" w:hAnsi="仿宋" w:eastAsia="仿宋" w:cs="仿宋_GB2312"/>
          <w:sz w:val="28"/>
          <w:szCs w:val="28"/>
          <w:lang w:val="zh-CN"/>
        </w:rPr>
        <w:t>投标人在投标文件中提供虚假材料的；</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lang w:val="zh-CN"/>
        </w:rPr>
        <w:t>1</w:t>
      </w:r>
      <w:r>
        <w:rPr>
          <w:rFonts w:hint="eastAsia" w:ascii="仿宋" w:hAnsi="仿宋" w:eastAsia="仿宋" w:cs="仿宋_GB2312"/>
          <w:sz w:val="28"/>
          <w:szCs w:val="28"/>
        </w:rPr>
        <w:t>6</w:t>
      </w:r>
      <w:r>
        <w:rPr>
          <w:rFonts w:hint="eastAsia" w:ascii="仿宋" w:hAnsi="仿宋" w:eastAsia="仿宋" w:cs="仿宋_GB2312"/>
          <w:sz w:val="28"/>
          <w:szCs w:val="28"/>
          <w:lang w:val="zh-CN"/>
        </w:rPr>
        <w:t>.</w:t>
      </w:r>
      <w:r>
        <w:rPr>
          <w:rFonts w:hint="eastAsia" w:ascii="仿宋" w:hAnsi="仿宋" w:eastAsia="仿宋" w:cs="仿宋_GB2312"/>
          <w:sz w:val="28"/>
          <w:szCs w:val="28"/>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16.2.2.4 投标人与采购人、其他投标人或者采购代理机构恶意串通的；</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16.2.2.5 法律法规及招标文件规定的其他情形。</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 xml:space="preserve">16.3 </w:t>
      </w:r>
      <w:r>
        <w:rPr>
          <w:rFonts w:hint="eastAsia" w:ascii="仿宋" w:hAnsi="仿宋" w:eastAsia="仿宋" w:cs="仿宋_GB2312"/>
          <w:sz w:val="28"/>
          <w:szCs w:val="28"/>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1</w:t>
      </w:r>
      <w:r>
        <w:rPr>
          <w:rFonts w:hint="eastAsia" w:ascii="仿宋" w:hAnsi="仿宋" w:eastAsia="仿宋" w:cs="仿宋_GB2312"/>
          <w:b/>
          <w:sz w:val="28"/>
          <w:szCs w:val="28"/>
        </w:rPr>
        <w:t>7</w:t>
      </w:r>
      <w:r>
        <w:rPr>
          <w:rFonts w:hint="eastAsia" w:ascii="仿宋" w:hAnsi="仿宋" w:eastAsia="仿宋" w:cs="仿宋_GB2312"/>
          <w:b/>
          <w:sz w:val="28"/>
          <w:szCs w:val="28"/>
          <w:lang w:val="zh-CN"/>
        </w:rPr>
        <w:t>. 投标文件的数量和签署</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7</w:t>
      </w:r>
      <w:r>
        <w:rPr>
          <w:rFonts w:hint="eastAsia" w:ascii="仿宋" w:hAnsi="仿宋" w:eastAsia="仿宋" w:cs="仿宋_GB2312"/>
          <w:sz w:val="28"/>
          <w:szCs w:val="28"/>
          <w:lang w:val="zh-CN"/>
        </w:rPr>
        <w:t>.1 投标人应提交投标文件份数见投标人须知前附表。在正本和副本投标文件封面上应清楚标明</w:t>
      </w:r>
      <w:r>
        <w:rPr>
          <w:rFonts w:ascii="仿宋" w:hAnsi="仿宋" w:eastAsia="仿宋" w:cs="仿宋_GB2312"/>
          <w:sz w:val="28"/>
          <w:szCs w:val="28"/>
          <w:lang w:val="zh-CN"/>
        </w:rPr>
        <w:t>“</w:t>
      </w:r>
      <w:r>
        <w:rPr>
          <w:rFonts w:hint="eastAsia" w:ascii="仿宋" w:hAnsi="仿宋" w:eastAsia="仿宋" w:cs="仿宋_GB2312"/>
          <w:sz w:val="28"/>
          <w:szCs w:val="28"/>
          <w:lang w:val="zh-CN"/>
        </w:rPr>
        <w:t>正本</w:t>
      </w:r>
      <w:r>
        <w:rPr>
          <w:rFonts w:ascii="仿宋" w:hAnsi="仿宋" w:eastAsia="仿宋" w:cs="仿宋_GB2312"/>
          <w:sz w:val="28"/>
          <w:szCs w:val="28"/>
          <w:lang w:val="zh-CN"/>
        </w:rPr>
        <w:t>”</w:t>
      </w:r>
      <w:r>
        <w:rPr>
          <w:rFonts w:hint="eastAsia" w:ascii="仿宋" w:hAnsi="仿宋" w:eastAsia="仿宋" w:cs="仿宋_GB2312"/>
          <w:sz w:val="28"/>
          <w:szCs w:val="28"/>
          <w:lang w:val="zh-CN"/>
        </w:rPr>
        <w:t>或</w:t>
      </w:r>
      <w:r>
        <w:rPr>
          <w:rFonts w:ascii="仿宋" w:hAnsi="仿宋" w:eastAsia="仿宋" w:cs="仿宋_GB2312"/>
          <w:sz w:val="28"/>
          <w:szCs w:val="28"/>
          <w:lang w:val="zh-CN"/>
        </w:rPr>
        <w:t>“</w:t>
      </w:r>
      <w:r>
        <w:rPr>
          <w:rFonts w:hint="eastAsia" w:ascii="仿宋" w:hAnsi="仿宋" w:eastAsia="仿宋" w:cs="仿宋_GB2312"/>
          <w:sz w:val="28"/>
          <w:szCs w:val="28"/>
          <w:lang w:val="zh-CN"/>
        </w:rPr>
        <w:t>副本</w:t>
      </w:r>
      <w:r>
        <w:rPr>
          <w:rFonts w:ascii="仿宋" w:hAnsi="仿宋" w:eastAsia="仿宋" w:cs="仿宋_GB2312"/>
          <w:sz w:val="28"/>
          <w:szCs w:val="28"/>
          <w:lang w:val="zh-CN"/>
        </w:rPr>
        <w:t>”</w:t>
      </w:r>
      <w:r>
        <w:rPr>
          <w:rFonts w:hint="eastAsia" w:ascii="仿宋" w:hAnsi="仿宋" w:eastAsia="仿宋" w:cs="仿宋_GB2312"/>
          <w:sz w:val="28"/>
          <w:szCs w:val="28"/>
          <w:lang w:val="zh-CN"/>
        </w:rPr>
        <w:t>字样；一旦正本和副本内容不一致时，以正本为准。投标文件的正本及所有副本的封面均须由投标人加盖投标人公章。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7</w:t>
      </w:r>
      <w:r>
        <w:rPr>
          <w:rFonts w:hint="eastAsia" w:ascii="仿宋" w:hAnsi="仿宋" w:eastAsia="仿宋" w:cs="仿宋_GB2312"/>
          <w:sz w:val="28"/>
          <w:szCs w:val="28"/>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7</w:t>
      </w:r>
      <w:r>
        <w:rPr>
          <w:rFonts w:hint="eastAsia" w:ascii="仿宋" w:hAnsi="仿宋" w:eastAsia="仿宋" w:cs="仿宋_GB2312"/>
          <w:sz w:val="28"/>
          <w:szCs w:val="28"/>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bCs/>
          <w:sz w:val="28"/>
          <w:szCs w:val="28"/>
        </w:rPr>
        <w:t>17.4 除投标人对错处做必要修改外，投标文件不得行间插字、涂改或增删。如有修改错漏处，</w:t>
      </w:r>
      <w:r>
        <w:rPr>
          <w:rFonts w:hint="eastAsia" w:ascii="仿宋" w:hAnsi="仿宋" w:eastAsia="仿宋" w:cs="仿宋_GB2312"/>
          <w:sz w:val="28"/>
          <w:szCs w:val="28"/>
          <w:lang w:val="zh-CN"/>
        </w:rPr>
        <w:t>必须由法定代表人或经其正式授权的代表</w:t>
      </w:r>
      <w:r>
        <w:rPr>
          <w:rFonts w:hint="eastAsia" w:ascii="仿宋" w:hAnsi="仿宋" w:eastAsia="仿宋"/>
          <w:bCs/>
          <w:sz w:val="28"/>
          <w:szCs w:val="28"/>
        </w:rPr>
        <w:t>签字并加盖投标人公章</w:t>
      </w:r>
      <w:r>
        <w:rPr>
          <w:rFonts w:hint="eastAsia" w:ascii="仿宋" w:hAnsi="仿宋" w:eastAsia="仿宋" w:cs="仿宋_GB2312"/>
          <w:sz w:val="28"/>
          <w:szCs w:val="28"/>
          <w:lang w:val="zh-CN"/>
        </w:rPr>
        <w:t>。</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1</w:t>
      </w:r>
      <w:r>
        <w:rPr>
          <w:rFonts w:hint="eastAsia" w:ascii="仿宋" w:hAnsi="仿宋" w:eastAsia="仿宋" w:cs="仿宋_GB2312"/>
          <w:sz w:val="28"/>
          <w:szCs w:val="28"/>
        </w:rPr>
        <w:t>7</w:t>
      </w:r>
      <w:r>
        <w:rPr>
          <w:rFonts w:hint="eastAsia" w:ascii="仿宋" w:hAnsi="仿宋" w:eastAsia="仿宋" w:cs="仿宋_GB2312"/>
          <w:sz w:val="28"/>
          <w:szCs w:val="28"/>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rPr>
        <w:t>18</w:t>
      </w:r>
      <w:r>
        <w:rPr>
          <w:rFonts w:hint="eastAsia" w:ascii="仿宋" w:hAnsi="仿宋" w:eastAsia="仿宋" w:cs="仿宋_GB2312"/>
          <w:b/>
          <w:sz w:val="28"/>
          <w:szCs w:val="28"/>
          <w:lang w:val="zh-CN"/>
        </w:rPr>
        <w:t>.投标文件的密封</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18</w:t>
      </w:r>
      <w:r>
        <w:rPr>
          <w:rFonts w:hint="eastAsia" w:ascii="仿宋" w:hAnsi="仿宋" w:eastAsia="仿宋" w:cs="仿宋_GB2312"/>
          <w:sz w:val="28"/>
          <w:szCs w:val="28"/>
          <w:lang w:val="zh-CN"/>
        </w:rPr>
        <w:t>.1 投标人应将投标文件“正本”、“ 副本”密封包装。</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18</w:t>
      </w:r>
      <w:r>
        <w:rPr>
          <w:rFonts w:hint="eastAsia" w:ascii="仿宋" w:hAnsi="仿宋" w:eastAsia="仿宋" w:cs="仿宋_GB2312"/>
          <w:sz w:val="28"/>
          <w:szCs w:val="28"/>
          <w:lang w:val="zh-CN"/>
        </w:rPr>
        <w:t>.2 投标文件如果未按规定密封，招标人将拒绝接收。</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rPr>
        <w:t>19</w:t>
      </w:r>
      <w:r>
        <w:rPr>
          <w:rFonts w:hint="eastAsia" w:ascii="仿宋" w:hAnsi="仿宋" w:eastAsia="仿宋" w:cs="仿宋_GB2312"/>
          <w:b/>
          <w:sz w:val="28"/>
          <w:szCs w:val="28"/>
          <w:lang w:val="zh-CN"/>
        </w:rPr>
        <w:t>．投标截止时间</w:t>
      </w:r>
    </w:p>
    <w:p>
      <w:pPr>
        <w:tabs>
          <w:tab w:val="left" w:pos="1260"/>
        </w:tabs>
        <w:autoSpaceDE w:val="0"/>
        <w:autoSpaceDN w:val="0"/>
        <w:adjustRightInd w:val="0"/>
        <w:spacing w:line="360" w:lineRule="auto"/>
        <w:contextualSpacing/>
        <w:rPr>
          <w:rFonts w:ascii="仿宋" w:hAnsi="仿宋" w:eastAsia="仿宋"/>
          <w:bCs/>
          <w:sz w:val="28"/>
          <w:szCs w:val="28"/>
        </w:rPr>
      </w:pPr>
      <w:r>
        <w:rPr>
          <w:rFonts w:hint="eastAsia" w:ascii="仿宋" w:hAnsi="仿宋" w:eastAsia="仿宋" w:cs="仿宋_GB2312"/>
          <w:sz w:val="28"/>
          <w:szCs w:val="28"/>
        </w:rPr>
        <w:t>19</w:t>
      </w:r>
      <w:r>
        <w:rPr>
          <w:rFonts w:hint="eastAsia" w:ascii="仿宋" w:hAnsi="仿宋" w:eastAsia="仿宋" w:cs="仿宋_GB2312"/>
          <w:sz w:val="28"/>
          <w:szCs w:val="28"/>
          <w:lang w:val="zh-CN"/>
        </w:rPr>
        <w:t>．1 投标人必须在</w:t>
      </w:r>
      <w:r>
        <w:rPr>
          <w:rFonts w:hint="eastAsia" w:ascii="仿宋" w:hAnsi="仿宋" w:eastAsia="仿宋" w:cs="宋体"/>
          <w:kern w:val="0"/>
          <w:sz w:val="28"/>
          <w:szCs w:val="28"/>
        </w:rPr>
        <w:t>《投标邀请</w:t>
      </w:r>
      <w:r>
        <w:rPr>
          <w:rFonts w:hint="eastAsia" w:ascii="仿宋" w:hAnsi="仿宋" w:eastAsia="仿宋"/>
          <w:bCs/>
          <w:sz w:val="28"/>
          <w:szCs w:val="28"/>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仿宋" w:hAnsi="仿宋" w:eastAsia="仿宋"/>
          <w:bCs/>
          <w:sz w:val="28"/>
          <w:szCs w:val="28"/>
        </w:rPr>
      </w:pPr>
      <w:r>
        <w:rPr>
          <w:rFonts w:hint="eastAsia" w:ascii="仿宋" w:hAnsi="仿宋" w:eastAsia="仿宋"/>
          <w:bCs/>
          <w:sz w:val="28"/>
          <w:szCs w:val="28"/>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contextualSpacing/>
        <w:rPr>
          <w:rFonts w:ascii="仿宋" w:hAnsi="仿宋" w:eastAsia="仿宋"/>
          <w:bCs/>
          <w:sz w:val="28"/>
          <w:szCs w:val="28"/>
        </w:rPr>
      </w:pPr>
      <w:r>
        <w:rPr>
          <w:rFonts w:hint="eastAsia" w:ascii="仿宋" w:hAnsi="仿宋" w:eastAsia="仿宋" w:cs="仿宋_GB2312"/>
          <w:sz w:val="28"/>
          <w:szCs w:val="28"/>
          <w:lang w:val="zh-CN"/>
        </w:rPr>
        <w:t>1</w:t>
      </w:r>
      <w:r>
        <w:rPr>
          <w:rFonts w:hint="eastAsia" w:ascii="仿宋" w:hAnsi="仿宋" w:eastAsia="仿宋" w:cs="仿宋_GB2312"/>
          <w:sz w:val="28"/>
          <w:szCs w:val="28"/>
        </w:rPr>
        <w:t>9</w:t>
      </w:r>
      <w:r>
        <w:rPr>
          <w:rFonts w:hint="eastAsia" w:ascii="仿宋" w:hAnsi="仿宋" w:eastAsia="仿宋" w:cs="仿宋_GB2312"/>
          <w:sz w:val="28"/>
          <w:szCs w:val="28"/>
          <w:lang w:val="zh-CN"/>
        </w:rPr>
        <w:t xml:space="preserve">.3 </w:t>
      </w:r>
      <w:r>
        <w:rPr>
          <w:rFonts w:hint="eastAsia" w:ascii="仿宋" w:hAnsi="仿宋" w:eastAsia="仿宋"/>
          <w:bCs/>
          <w:sz w:val="28"/>
          <w:szCs w:val="28"/>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rPr>
        <w:t>20</w:t>
      </w:r>
      <w:r>
        <w:rPr>
          <w:rFonts w:hint="eastAsia" w:ascii="仿宋" w:hAnsi="仿宋" w:eastAsia="仿宋" w:cs="仿宋_GB2312"/>
          <w:b/>
          <w:sz w:val="28"/>
          <w:szCs w:val="28"/>
          <w:lang w:val="zh-CN"/>
        </w:rPr>
        <w:t>. 迟交的投标文件</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投标截止时间之后送达的投标文件，招标人将拒绝接收。</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2</w:t>
      </w:r>
      <w:r>
        <w:rPr>
          <w:rFonts w:hint="eastAsia" w:ascii="仿宋" w:hAnsi="仿宋" w:eastAsia="仿宋" w:cs="仿宋_GB2312"/>
          <w:b/>
          <w:sz w:val="28"/>
          <w:szCs w:val="28"/>
        </w:rPr>
        <w:t>1</w:t>
      </w:r>
      <w:r>
        <w:rPr>
          <w:rFonts w:hint="eastAsia" w:ascii="仿宋" w:hAnsi="仿宋" w:eastAsia="仿宋" w:cs="仿宋_GB2312"/>
          <w:b/>
          <w:sz w:val="28"/>
          <w:szCs w:val="28"/>
          <w:lang w:val="zh-CN"/>
        </w:rPr>
        <w:t>. 投标文件的修改和撤回</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1</w:t>
      </w:r>
      <w:r>
        <w:rPr>
          <w:rFonts w:hint="eastAsia" w:ascii="仿宋" w:hAnsi="仿宋" w:eastAsia="仿宋" w:cs="仿宋_GB2312"/>
          <w:sz w:val="28"/>
          <w:szCs w:val="28"/>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1</w:t>
      </w:r>
      <w:r>
        <w:rPr>
          <w:rFonts w:hint="eastAsia" w:ascii="仿宋" w:hAnsi="仿宋" w:eastAsia="仿宋" w:cs="仿宋_GB2312"/>
          <w:sz w:val="28"/>
          <w:szCs w:val="28"/>
          <w:lang w:val="zh-CN"/>
        </w:rPr>
        <w:t xml:space="preserve">.2 </w:t>
      </w:r>
      <w:r>
        <w:rPr>
          <w:rFonts w:hint="eastAsia" w:ascii="仿宋" w:hAnsi="仿宋" w:eastAsia="仿宋"/>
          <w:bCs/>
          <w:sz w:val="28"/>
          <w:szCs w:val="28"/>
        </w:rPr>
        <w:t>投标人</w:t>
      </w:r>
      <w:r>
        <w:rPr>
          <w:rFonts w:hint="eastAsia" w:ascii="仿宋" w:hAnsi="仿宋" w:eastAsia="仿宋" w:cs="仿宋_GB2312"/>
          <w:sz w:val="28"/>
          <w:szCs w:val="28"/>
          <w:lang w:val="zh-CN"/>
        </w:rPr>
        <w:t>补充、修改的内容并作为投标文件的组成部分。</w:t>
      </w:r>
      <w:r>
        <w:rPr>
          <w:rFonts w:hint="eastAsia" w:ascii="仿宋" w:hAnsi="仿宋" w:eastAsia="仿宋"/>
          <w:bCs/>
          <w:sz w:val="28"/>
          <w:szCs w:val="28"/>
        </w:rPr>
        <w:t>补充或修改</w:t>
      </w:r>
      <w:r>
        <w:rPr>
          <w:rFonts w:hint="eastAsia" w:ascii="仿宋" w:hAnsi="仿宋" w:eastAsia="仿宋" w:cs="仿宋_GB2312"/>
          <w:sz w:val="28"/>
          <w:szCs w:val="28"/>
          <w:lang w:val="zh-CN"/>
        </w:rPr>
        <w:t>应当按招标文件要求签署、盖章、</w:t>
      </w:r>
      <w:r>
        <w:rPr>
          <w:rFonts w:hint="eastAsia" w:ascii="仿宋" w:hAnsi="仿宋" w:eastAsia="仿宋"/>
          <w:bCs/>
          <w:sz w:val="28"/>
          <w:szCs w:val="28"/>
        </w:rPr>
        <w:t>密封</w:t>
      </w:r>
      <w:r>
        <w:rPr>
          <w:rFonts w:hint="eastAsia" w:ascii="仿宋" w:hAnsi="仿宋" w:eastAsia="仿宋" w:cs="仿宋_GB2312"/>
          <w:sz w:val="28"/>
          <w:szCs w:val="28"/>
          <w:lang w:val="zh-CN"/>
        </w:rPr>
        <w:t>、递交，</w:t>
      </w:r>
      <w:r>
        <w:rPr>
          <w:rFonts w:hint="eastAsia" w:ascii="仿宋" w:hAnsi="仿宋" w:eastAsia="仿宋"/>
          <w:bCs/>
          <w:sz w:val="28"/>
          <w:szCs w:val="28"/>
        </w:rPr>
        <w:t>并应注明“修改</w:t>
      </w:r>
      <w:r>
        <w:rPr>
          <w:rFonts w:ascii="仿宋" w:hAnsi="仿宋" w:eastAsia="仿宋"/>
          <w:bCs/>
          <w:sz w:val="28"/>
          <w:szCs w:val="28"/>
        </w:rPr>
        <w:t>”</w:t>
      </w:r>
      <w:r>
        <w:rPr>
          <w:rFonts w:hint="eastAsia" w:ascii="仿宋" w:hAnsi="仿宋" w:eastAsia="仿宋"/>
          <w:bCs/>
          <w:sz w:val="28"/>
          <w:szCs w:val="28"/>
        </w:rPr>
        <w:t>或“补充</w:t>
      </w:r>
      <w:r>
        <w:rPr>
          <w:rFonts w:ascii="仿宋" w:hAnsi="仿宋" w:eastAsia="仿宋"/>
          <w:bCs/>
          <w:sz w:val="28"/>
          <w:szCs w:val="28"/>
        </w:rPr>
        <w:t>”</w:t>
      </w:r>
      <w:r>
        <w:rPr>
          <w:rFonts w:hint="eastAsia" w:ascii="仿宋" w:hAnsi="仿宋" w:eastAsia="仿宋"/>
          <w:bCs/>
          <w:sz w:val="28"/>
          <w:szCs w:val="28"/>
        </w:rPr>
        <w:t>字样。</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1</w:t>
      </w:r>
      <w:r>
        <w:rPr>
          <w:rFonts w:hint="eastAsia" w:ascii="仿宋" w:hAnsi="仿宋" w:eastAsia="仿宋" w:cs="仿宋_GB2312"/>
          <w:sz w:val="28"/>
          <w:szCs w:val="28"/>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仿宋_GB2312"/>
          <w:sz w:val="28"/>
          <w:szCs w:val="28"/>
          <w:lang w:val="zh-CN"/>
        </w:rPr>
        <w:t>2</w:t>
      </w:r>
      <w:r>
        <w:rPr>
          <w:rFonts w:hint="eastAsia" w:ascii="仿宋" w:hAnsi="仿宋" w:eastAsia="仿宋" w:cs="仿宋_GB2312"/>
          <w:sz w:val="28"/>
          <w:szCs w:val="28"/>
        </w:rPr>
        <w:t>1</w:t>
      </w:r>
      <w:r>
        <w:rPr>
          <w:rFonts w:hint="eastAsia" w:ascii="仿宋" w:hAnsi="仿宋" w:eastAsia="仿宋" w:cs="仿宋_GB2312"/>
          <w:sz w:val="28"/>
          <w:szCs w:val="28"/>
          <w:lang w:val="zh-CN"/>
        </w:rPr>
        <w:t xml:space="preserve">.4  </w:t>
      </w:r>
      <w:r>
        <w:rPr>
          <w:rFonts w:hint="eastAsia" w:ascii="仿宋" w:hAnsi="仿宋" w:eastAsia="仿宋" w:cs="宋体"/>
          <w:kern w:val="0"/>
          <w:sz w:val="28"/>
          <w:szCs w:val="28"/>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五、开标和评标</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2</w:t>
      </w:r>
      <w:r>
        <w:rPr>
          <w:rFonts w:hint="eastAsia" w:ascii="仿宋" w:hAnsi="仿宋" w:eastAsia="仿宋" w:cs="仿宋_GB2312"/>
          <w:b/>
          <w:sz w:val="28"/>
          <w:szCs w:val="28"/>
        </w:rPr>
        <w:t>2</w:t>
      </w:r>
      <w:r>
        <w:rPr>
          <w:rFonts w:hint="eastAsia" w:ascii="仿宋" w:hAnsi="仿宋" w:eastAsia="仿宋" w:cs="仿宋_GB2312"/>
          <w:b/>
          <w:sz w:val="28"/>
          <w:szCs w:val="28"/>
          <w:lang w:val="zh-CN"/>
        </w:rPr>
        <w:t>. 开标</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2</w:t>
      </w:r>
      <w:r>
        <w:rPr>
          <w:rFonts w:hint="eastAsia" w:ascii="仿宋" w:hAnsi="仿宋" w:eastAsia="仿宋" w:cs="仿宋_GB2312"/>
          <w:sz w:val="28"/>
          <w:szCs w:val="28"/>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2</w:t>
      </w:r>
      <w:r>
        <w:rPr>
          <w:rFonts w:hint="eastAsia" w:ascii="仿宋" w:hAnsi="仿宋" w:eastAsia="仿宋" w:cs="仿宋_GB2312"/>
          <w:sz w:val="28"/>
          <w:szCs w:val="28"/>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2</w:t>
      </w:r>
      <w:r>
        <w:rPr>
          <w:rFonts w:hint="eastAsia" w:ascii="仿宋" w:hAnsi="仿宋" w:eastAsia="仿宋" w:cs="仿宋_GB2312"/>
          <w:sz w:val="28"/>
          <w:szCs w:val="28"/>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2</w:t>
      </w:r>
      <w:r>
        <w:rPr>
          <w:rFonts w:hint="eastAsia" w:ascii="仿宋" w:hAnsi="仿宋" w:eastAsia="仿宋" w:cs="仿宋_GB2312"/>
          <w:sz w:val="28"/>
          <w:szCs w:val="28"/>
          <w:lang w:val="zh-CN"/>
        </w:rPr>
        <w:t>.4 投标人不足3家的，不得开标。</w:t>
      </w:r>
    </w:p>
    <w:p>
      <w:pPr>
        <w:tabs>
          <w:tab w:val="left" w:pos="1260"/>
        </w:tabs>
        <w:autoSpaceDE w:val="0"/>
        <w:autoSpaceDN w:val="0"/>
        <w:adjustRightInd w:val="0"/>
        <w:spacing w:line="360" w:lineRule="auto"/>
        <w:contextualSpacing/>
        <w:rPr>
          <w:rFonts w:ascii="仿宋" w:hAnsi="仿宋" w:eastAsia="仿宋"/>
          <w:bCs/>
          <w:sz w:val="28"/>
          <w:szCs w:val="28"/>
        </w:rPr>
      </w:pPr>
      <w:r>
        <w:rPr>
          <w:rFonts w:hint="eastAsia" w:ascii="仿宋" w:hAnsi="仿宋" w:eastAsia="仿宋" w:cs="仿宋_GB2312"/>
          <w:sz w:val="28"/>
          <w:szCs w:val="28"/>
          <w:lang w:val="zh-CN"/>
        </w:rPr>
        <w:t>2</w:t>
      </w:r>
      <w:r>
        <w:rPr>
          <w:rFonts w:hint="eastAsia" w:ascii="仿宋" w:hAnsi="仿宋" w:eastAsia="仿宋" w:cs="仿宋_GB2312"/>
          <w:sz w:val="28"/>
          <w:szCs w:val="28"/>
        </w:rPr>
        <w:t>2</w:t>
      </w:r>
      <w:r>
        <w:rPr>
          <w:rFonts w:hint="eastAsia" w:ascii="仿宋" w:hAnsi="仿宋" w:eastAsia="仿宋" w:cs="仿宋_GB2312"/>
          <w:sz w:val="28"/>
          <w:szCs w:val="28"/>
          <w:lang w:val="zh-CN"/>
        </w:rPr>
        <w:t>.</w:t>
      </w:r>
      <w:r>
        <w:rPr>
          <w:rFonts w:hint="eastAsia" w:ascii="仿宋" w:hAnsi="仿宋" w:eastAsia="仿宋"/>
          <w:bCs/>
          <w:sz w:val="28"/>
          <w:szCs w:val="28"/>
        </w:rPr>
        <w:t>5 开标过程由采购代理机构负责记录，由参加开标的各投标人代表和相关工作人员签字确认后随采购文件一并存档。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bCs/>
          <w:sz w:val="28"/>
          <w:szCs w:val="28"/>
        </w:rPr>
        <w:t xml:space="preserve">22.6 </w:t>
      </w:r>
      <w:r>
        <w:rPr>
          <w:rFonts w:hint="eastAsia" w:ascii="仿宋" w:hAnsi="仿宋" w:eastAsia="仿宋" w:cs="仿宋_GB2312"/>
          <w:sz w:val="28"/>
          <w:szCs w:val="28"/>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2</w:t>
      </w:r>
      <w:r>
        <w:rPr>
          <w:rFonts w:hint="eastAsia" w:ascii="仿宋" w:hAnsi="仿宋" w:eastAsia="仿宋" w:cs="仿宋_GB2312"/>
          <w:sz w:val="28"/>
          <w:szCs w:val="28"/>
          <w:lang w:val="zh-CN"/>
        </w:rPr>
        <w:t>.7 投标人未参加开标的，视同认可开标结果。</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2</w:t>
      </w:r>
      <w:r>
        <w:rPr>
          <w:rFonts w:hint="eastAsia" w:ascii="仿宋" w:hAnsi="仿宋" w:eastAsia="仿宋" w:cs="仿宋_GB2312"/>
          <w:b/>
          <w:sz w:val="28"/>
          <w:szCs w:val="28"/>
        </w:rPr>
        <w:t>3</w:t>
      </w:r>
      <w:r>
        <w:rPr>
          <w:rFonts w:hint="eastAsia" w:ascii="仿宋" w:hAnsi="仿宋" w:eastAsia="仿宋" w:cs="仿宋_GB2312"/>
          <w:b/>
          <w:sz w:val="28"/>
          <w:szCs w:val="28"/>
          <w:lang w:val="zh-CN"/>
        </w:rPr>
        <w:t>. 资格审查</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bCs/>
          <w:sz w:val="28"/>
          <w:szCs w:val="28"/>
        </w:rPr>
        <w:t>开标结束后，采购人依法对投标人的资格进行审查。</w:t>
      </w:r>
      <w:r>
        <w:rPr>
          <w:rFonts w:hint="eastAsia" w:ascii="仿宋" w:hAnsi="仿宋" w:eastAsia="仿宋" w:cs="仿宋_GB2312"/>
          <w:sz w:val="28"/>
          <w:szCs w:val="28"/>
          <w:lang w:val="zh-CN"/>
        </w:rPr>
        <w:t>合格投标人不足3家的，不得评标。</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2</w:t>
      </w:r>
      <w:r>
        <w:rPr>
          <w:rFonts w:hint="eastAsia" w:ascii="仿宋" w:hAnsi="仿宋" w:eastAsia="仿宋" w:cs="仿宋_GB2312"/>
          <w:b/>
          <w:sz w:val="28"/>
          <w:szCs w:val="28"/>
        </w:rPr>
        <w:t>4</w:t>
      </w:r>
      <w:r>
        <w:rPr>
          <w:rFonts w:hint="eastAsia" w:ascii="仿宋" w:hAnsi="仿宋" w:eastAsia="仿宋" w:cs="仿宋_GB2312"/>
          <w:b/>
          <w:sz w:val="28"/>
          <w:szCs w:val="28"/>
          <w:lang w:val="zh-CN"/>
        </w:rPr>
        <w:t>.评标委员会的组成</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4</w:t>
      </w:r>
      <w:r>
        <w:rPr>
          <w:rFonts w:hint="eastAsia" w:ascii="仿宋" w:hAnsi="仿宋" w:eastAsia="仿宋" w:cs="仿宋_GB2312"/>
          <w:sz w:val="28"/>
          <w:szCs w:val="28"/>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24.1.1 采购项目符合下列情形之一的，评标委员会成员人数应当为7人以上单数：</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（一）采购预算金额在1000万元以上；</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（二）技术复杂；</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（三）社会影响较大。</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4</w:t>
      </w:r>
      <w:r>
        <w:rPr>
          <w:rFonts w:hint="eastAsia" w:ascii="仿宋" w:hAnsi="仿宋" w:eastAsia="仿宋" w:cs="仿宋_GB2312"/>
          <w:sz w:val="28"/>
          <w:szCs w:val="28"/>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4</w:t>
      </w:r>
      <w:r>
        <w:rPr>
          <w:rFonts w:hint="eastAsia" w:ascii="仿宋" w:hAnsi="仿宋" w:eastAsia="仿宋" w:cs="仿宋_GB2312"/>
          <w:sz w:val="28"/>
          <w:szCs w:val="28"/>
          <w:lang w:val="zh-CN"/>
        </w:rPr>
        <w:t>.3 评审专家与投标人存在下列利害关系之一的,应当回避:</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4</w:t>
      </w:r>
      <w:r>
        <w:rPr>
          <w:rFonts w:hint="eastAsia" w:ascii="仿宋" w:hAnsi="仿宋" w:eastAsia="仿宋" w:cs="仿宋_GB2312"/>
          <w:sz w:val="28"/>
          <w:szCs w:val="28"/>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4</w:t>
      </w:r>
      <w:r>
        <w:rPr>
          <w:rFonts w:hint="eastAsia" w:ascii="仿宋" w:hAnsi="仿宋" w:eastAsia="仿宋" w:cs="仿宋_GB2312"/>
          <w:sz w:val="28"/>
          <w:szCs w:val="28"/>
          <w:lang w:val="zh-CN"/>
        </w:rPr>
        <w:t>.5 采购人不得担任评标小组长。</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4</w:t>
      </w:r>
      <w:r>
        <w:rPr>
          <w:rFonts w:hint="eastAsia" w:ascii="仿宋" w:hAnsi="仿宋" w:eastAsia="仿宋" w:cs="仿宋_GB2312"/>
          <w:sz w:val="28"/>
          <w:szCs w:val="28"/>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24.7 评标委员会成员名单在评标结果公告前应当保密。</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2</w:t>
      </w:r>
      <w:r>
        <w:rPr>
          <w:rFonts w:hint="eastAsia" w:ascii="仿宋" w:hAnsi="仿宋" w:eastAsia="仿宋" w:cs="仿宋_GB2312"/>
          <w:b/>
          <w:sz w:val="28"/>
          <w:szCs w:val="28"/>
        </w:rPr>
        <w:t>5</w:t>
      </w:r>
      <w:r>
        <w:rPr>
          <w:rFonts w:hint="eastAsia" w:ascii="仿宋" w:hAnsi="仿宋" w:eastAsia="仿宋" w:cs="仿宋_GB2312"/>
          <w:b/>
          <w:sz w:val="28"/>
          <w:szCs w:val="28"/>
          <w:lang w:val="zh-CN"/>
        </w:rPr>
        <w:t>. 符合性审查</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5</w:t>
      </w:r>
      <w:r>
        <w:rPr>
          <w:rFonts w:hint="eastAsia" w:ascii="仿宋" w:hAnsi="仿宋" w:eastAsia="仿宋" w:cs="仿宋_GB2312"/>
          <w:sz w:val="28"/>
          <w:szCs w:val="28"/>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5</w:t>
      </w:r>
      <w:r>
        <w:rPr>
          <w:rFonts w:hint="eastAsia" w:ascii="仿宋" w:hAnsi="仿宋" w:eastAsia="仿宋" w:cs="仿宋_GB2312"/>
          <w:sz w:val="28"/>
          <w:szCs w:val="28"/>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5</w:t>
      </w:r>
      <w:r>
        <w:rPr>
          <w:rFonts w:hint="eastAsia" w:ascii="仿宋" w:hAnsi="仿宋" w:eastAsia="仿宋" w:cs="仿宋_GB2312"/>
          <w:sz w:val="28"/>
          <w:szCs w:val="28"/>
          <w:lang w:val="zh-CN"/>
        </w:rPr>
        <w:t>.3 可要求投标人对投标文件有关事项作出澄清或者说明。</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2</w:t>
      </w:r>
      <w:r>
        <w:rPr>
          <w:rFonts w:hint="eastAsia" w:ascii="仿宋" w:hAnsi="仿宋" w:eastAsia="仿宋" w:cs="仿宋_GB2312"/>
          <w:b/>
          <w:sz w:val="28"/>
          <w:szCs w:val="28"/>
        </w:rPr>
        <w:t>6</w:t>
      </w:r>
      <w:r>
        <w:rPr>
          <w:rFonts w:hint="eastAsia" w:ascii="仿宋" w:hAnsi="仿宋" w:eastAsia="仿宋" w:cs="仿宋_GB2312"/>
          <w:b/>
          <w:sz w:val="28"/>
          <w:szCs w:val="28"/>
          <w:lang w:val="zh-CN"/>
        </w:rPr>
        <w:t>. 投标文件的澄清</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6</w:t>
      </w:r>
      <w:r>
        <w:rPr>
          <w:rFonts w:hint="eastAsia" w:ascii="仿宋" w:hAnsi="仿宋" w:eastAsia="仿宋" w:cs="仿宋_GB2312"/>
          <w:sz w:val="28"/>
          <w:szCs w:val="28"/>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6</w:t>
      </w:r>
      <w:r>
        <w:rPr>
          <w:rFonts w:hint="eastAsia" w:ascii="仿宋" w:hAnsi="仿宋" w:eastAsia="仿宋" w:cs="仿宋_GB2312"/>
          <w:sz w:val="28"/>
          <w:szCs w:val="28"/>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6</w:t>
      </w:r>
      <w:r>
        <w:rPr>
          <w:rFonts w:hint="eastAsia" w:ascii="仿宋" w:hAnsi="仿宋" w:eastAsia="仿宋" w:cs="仿宋_GB2312"/>
          <w:sz w:val="28"/>
          <w:szCs w:val="28"/>
          <w:lang w:val="zh-CN"/>
        </w:rPr>
        <w:t>.3 投标人的澄清文件是其投标文件的组成部分。</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2</w:t>
      </w:r>
      <w:r>
        <w:rPr>
          <w:rFonts w:hint="eastAsia" w:ascii="仿宋" w:hAnsi="仿宋" w:eastAsia="仿宋" w:cs="仿宋_GB2312"/>
          <w:b/>
          <w:sz w:val="28"/>
          <w:szCs w:val="28"/>
        </w:rPr>
        <w:t>7</w:t>
      </w:r>
      <w:r>
        <w:rPr>
          <w:rFonts w:hint="eastAsia" w:ascii="仿宋" w:hAnsi="仿宋" w:eastAsia="仿宋" w:cs="仿宋_GB2312"/>
          <w:b/>
          <w:sz w:val="28"/>
          <w:szCs w:val="28"/>
          <w:lang w:val="zh-CN"/>
        </w:rPr>
        <w:t>. 投标文件报价出现前后不一致的修正</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7</w:t>
      </w:r>
      <w:r>
        <w:rPr>
          <w:rFonts w:hint="eastAsia" w:ascii="仿宋" w:hAnsi="仿宋" w:eastAsia="仿宋" w:cs="仿宋_GB2312"/>
          <w:sz w:val="28"/>
          <w:szCs w:val="28"/>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7</w:t>
      </w:r>
      <w:r>
        <w:rPr>
          <w:rFonts w:hint="eastAsia" w:ascii="仿宋" w:hAnsi="仿宋" w:eastAsia="仿宋" w:cs="仿宋_GB2312"/>
          <w:sz w:val="28"/>
          <w:szCs w:val="28"/>
          <w:lang w:val="zh-CN"/>
        </w:rPr>
        <w:t>.2 大写金额和小写金额不一致的，以大写金额为准；</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7</w:t>
      </w:r>
      <w:r>
        <w:rPr>
          <w:rFonts w:hint="eastAsia" w:ascii="仿宋" w:hAnsi="仿宋" w:eastAsia="仿宋" w:cs="仿宋_GB2312"/>
          <w:sz w:val="28"/>
          <w:szCs w:val="28"/>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7</w:t>
      </w:r>
      <w:r>
        <w:rPr>
          <w:rFonts w:hint="eastAsia" w:ascii="仿宋" w:hAnsi="仿宋" w:eastAsia="仿宋" w:cs="仿宋_GB2312"/>
          <w:sz w:val="28"/>
          <w:szCs w:val="28"/>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同时出现两种以上不一致的，按照前款规定的顺序修正。修正后的报价按照《投标人须知》2</w:t>
      </w:r>
      <w:r>
        <w:rPr>
          <w:rFonts w:hint="eastAsia" w:ascii="仿宋" w:hAnsi="仿宋" w:eastAsia="仿宋" w:cs="仿宋_GB2312"/>
          <w:sz w:val="28"/>
          <w:szCs w:val="28"/>
        </w:rPr>
        <w:t>6</w:t>
      </w:r>
      <w:r>
        <w:rPr>
          <w:rFonts w:hint="eastAsia" w:ascii="仿宋" w:hAnsi="仿宋" w:eastAsia="仿宋" w:cs="仿宋_GB2312"/>
          <w:sz w:val="28"/>
          <w:szCs w:val="28"/>
          <w:lang w:val="zh-CN"/>
        </w:rPr>
        <w:t>.2规定经投标人确认后产生约束力，投标人不确认的，其投标无效。</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2</w:t>
      </w:r>
      <w:r>
        <w:rPr>
          <w:rFonts w:hint="eastAsia" w:ascii="仿宋" w:hAnsi="仿宋" w:eastAsia="仿宋" w:cs="仿宋_GB2312"/>
          <w:b/>
          <w:sz w:val="28"/>
          <w:szCs w:val="28"/>
        </w:rPr>
        <w:t>8</w:t>
      </w:r>
      <w:r>
        <w:rPr>
          <w:rFonts w:hint="eastAsia" w:ascii="仿宋" w:hAnsi="仿宋" w:eastAsia="仿宋" w:cs="仿宋_GB2312"/>
          <w:b/>
          <w:sz w:val="28"/>
          <w:szCs w:val="28"/>
          <w:lang w:val="zh-CN"/>
        </w:rPr>
        <w:t>.投标无效情形</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.1 投标文件属下列情况之一的，按照无效投标处理：</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.1.1 未按照招标文件的规定提交投标保证金的；</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.1.2 投标文件未按招标文件要求签署、盖章的；</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.1.3 不具备招标文件中规定的资格要求的；</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.1.4 报价超过招标文件中规定的预算金额或者最高限价的；</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 xml:space="preserve">.1.5 </w:t>
      </w:r>
      <w:r>
        <w:rPr>
          <w:rFonts w:ascii="仿宋" w:hAnsi="仿宋" w:eastAsia="仿宋" w:cs="仿宋_GB2312"/>
          <w:sz w:val="28"/>
          <w:szCs w:val="28"/>
          <w:lang w:val="zh-CN"/>
        </w:rPr>
        <w:t>投标文件含有采购人不能接受的附加条件的</w:t>
      </w:r>
      <w:r>
        <w:rPr>
          <w:rFonts w:hint="eastAsia" w:ascii="仿宋" w:hAnsi="仿宋" w:eastAsia="仿宋" w:cs="仿宋_GB2312"/>
          <w:sz w:val="28"/>
          <w:szCs w:val="28"/>
          <w:lang w:val="zh-CN"/>
        </w:rPr>
        <w:t>；</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 xml:space="preserve">.1.6 </w:t>
      </w:r>
      <w:r>
        <w:rPr>
          <w:rFonts w:ascii="仿宋" w:hAnsi="仿宋" w:eastAsia="仿宋" w:cs="仿宋_GB2312"/>
          <w:sz w:val="28"/>
          <w:szCs w:val="28"/>
          <w:lang w:val="zh-CN"/>
        </w:rPr>
        <w:t>法律、法规和招标文件规定的其他无效情形。</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.2 有下列情形之一的，视为投标人串通投标，其投标无效：</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.2.1 不同投标人的投标文件由同一单位或者个人编制；</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.2.2 不同投标人委托同一单位或者个人办理投标事宜；</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.2.5 不同投标人的投标文件相互混装；</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.2.6 不同投标人的投标保证金从同一单位或者个人的账户转出。</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8</w:t>
      </w:r>
      <w:r>
        <w:rPr>
          <w:rFonts w:hint="eastAsia" w:ascii="仿宋" w:hAnsi="仿宋" w:eastAsia="仿宋" w:cs="仿宋_GB2312"/>
          <w:sz w:val="28"/>
          <w:szCs w:val="28"/>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ascii="仿宋" w:hAnsi="仿宋" w:eastAsia="仿宋"/>
          <w:b/>
          <w:bCs/>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9</w:t>
      </w:r>
      <w:r>
        <w:rPr>
          <w:rFonts w:hint="eastAsia" w:ascii="仿宋" w:hAnsi="仿宋" w:eastAsia="仿宋" w:cs="仿宋_GB2312"/>
          <w:sz w:val="28"/>
          <w:szCs w:val="28"/>
          <w:lang w:val="zh-CN"/>
        </w:rPr>
        <w:t>.</w:t>
      </w:r>
      <w:r>
        <w:rPr>
          <w:rFonts w:hint="eastAsia" w:ascii="仿宋" w:hAnsi="仿宋" w:eastAsia="仿宋"/>
          <w:b/>
          <w:bCs/>
          <w:sz w:val="28"/>
          <w:szCs w:val="28"/>
          <w:lang w:val="zh-CN"/>
        </w:rPr>
        <w:t xml:space="preserve"> 相同品牌投标人的认定</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9</w:t>
      </w:r>
      <w:r>
        <w:rPr>
          <w:rFonts w:hint="eastAsia" w:ascii="仿宋" w:hAnsi="仿宋" w:eastAsia="仿宋" w:cs="仿宋_GB2312"/>
          <w:sz w:val="28"/>
          <w:szCs w:val="28"/>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2</w:t>
      </w:r>
      <w:r>
        <w:rPr>
          <w:rFonts w:hint="eastAsia" w:ascii="仿宋" w:hAnsi="仿宋" w:eastAsia="仿宋" w:cs="仿宋_GB2312"/>
          <w:sz w:val="28"/>
          <w:szCs w:val="28"/>
        </w:rPr>
        <w:t>9</w:t>
      </w:r>
      <w:r>
        <w:rPr>
          <w:rFonts w:hint="eastAsia" w:ascii="仿宋" w:hAnsi="仿宋" w:eastAsia="仿宋" w:cs="仿宋_GB2312"/>
          <w:sz w:val="28"/>
          <w:szCs w:val="28"/>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rPr>
        <w:t>30</w:t>
      </w:r>
      <w:r>
        <w:rPr>
          <w:rFonts w:hint="eastAsia" w:ascii="仿宋" w:hAnsi="仿宋" w:eastAsia="仿宋" w:cs="仿宋_GB2312"/>
          <w:b/>
          <w:sz w:val="28"/>
          <w:szCs w:val="28"/>
          <w:lang w:val="zh-CN"/>
        </w:rPr>
        <w:t>. 投标文件的比较与评价</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3</w:t>
      </w:r>
      <w:r>
        <w:rPr>
          <w:rFonts w:hint="eastAsia" w:ascii="仿宋" w:hAnsi="仿宋" w:eastAsia="仿宋" w:cs="仿宋_GB2312"/>
          <w:b/>
          <w:sz w:val="28"/>
          <w:szCs w:val="28"/>
        </w:rPr>
        <w:t>1</w:t>
      </w:r>
      <w:r>
        <w:rPr>
          <w:rFonts w:hint="eastAsia" w:ascii="仿宋" w:hAnsi="仿宋" w:eastAsia="仿宋" w:cs="仿宋_GB2312"/>
          <w:b/>
          <w:sz w:val="28"/>
          <w:szCs w:val="28"/>
          <w:lang w:val="zh-CN"/>
        </w:rPr>
        <w:t>.评标方法、评标标准</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1</w:t>
      </w:r>
      <w:r>
        <w:rPr>
          <w:rFonts w:hint="eastAsia" w:ascii="仿宋" w:hAnsi="仿宋" w:eastAsia="仿宋" w:cs="仿宋_GB2312"/>
          <w:sz w:val="28"/>
          <w:szCs w:val="28"/>
          <w:lang w:val="zh-CN"/>
        </w:rPr>
        <w:t>.1 评标方法分为最低评标价法和综合评分法。</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1</w:t>
      </w:r>
      <w:r>
        <w:rPr>
          <w:rFonts w:hint="eastAsia" w:ascii="仿宋" w:hAnsi="仿宋" w:eastAsia="仿宋" w:cs="仿宋_GB2312"/>
          <w:sz w:val="28"/>
          <w:szCs w:val="28"/>
          <w:lang w:val="zh-CN"/>
        </w:rPr>
        <w:t>.1.1 最低评标价法</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31</w:t>
      </w:r>
      <w:r>
        <w:rPr>
          <w:rFonts w:hint="eastAsia" w:ascii="仿宋" w:hAnsi="仿宋" w:eastAsia="仿宋" w:cs="仿宋_GB2312"/>
          <w:sz w:val="28"/>
          <w:szCs w:val="28"/>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1</w:t>
      </w:r>
      <w:r>
        <w:rPr>
          <w:rFonts w:hint="eastAsia" w:ascii="仿宋" w:hAnsi="仿宋" w:eastAsia="仿宋" w:cs="仿宋_GB2312"/>
          <w:sz w:val="28"/>
          <w:szCs w:val="28"/>
          <w:lang w:val="zh-CN"/>
        </w:rPr>
        <w:t>.1.1.2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1</w:t>
      </w:r>
      <w:r>
        <w:rPr>
          <w:rFonts w:hint="eastAsia" w:ascii="仿宋" w:hAnsi="仿宋" w:eastAsia="仿宋" w:cs="仿宋_GB2312"/>
          <w:sz w:val="28"/>
          <w:szCs w:val="28"/>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1</w:t>
      </w:r>
      <w:r>
        <w:rPr>
          <w:rFonts w:hint="eastAsia" w:ascii="仿宋" w:hAnsi="仿宋" w:eastAsia="仿宋" w:cs="仿宋_GB2312"/>
          <w:sz w:val="28"/>
          <w:szCs w:val="28"/>
          <w:lang w:val="zh-CN"/>
        </w:rPr>
        <w:t>.2 价格分</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1</w:t>
      </w:r>
      <w:r>
        <w:rPr>
          <w:rFonts w:hint="eastAsia" w:ascii="仿宋" w:hAnsi="仿宋" w:eastAsia="仿宋" w:cs="仿宋_GB2312"/>
          <w:sz w:val="28"/>
          <w:szCs w:val="28"/>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投标报价得分=(评标基准价/投标报价)×100</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评标总得分=F1×A1+F2×A2+……+Fn×An</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F1、F2……Fn分别为各项评审因素的得分;</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A1、A2、……An 分别为各项评审因素所占的权重(A1+A2+……+An=1)。</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1</w:t>
      </w:r>
      <w:r>
        <w:rPr>
          <w:rFonts w:hint="eastAsia" w:ascii="仿宋" w:hAnsi="仿宋" w:eastAsia="仿宋" w:cs="仿宋_GB2312"/>
          <w:sz w:val="28"/>
          <w:szCs w:val="28"/>
          <w:lang w:val="zh-CN"/>
        </w:rPr>
        <w:t>.2.2 评标过程中，不得去掉报价中的最高报价和最低报价。</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1</w:t>
      </w:r>
      <w:r>
        <w:rPr>
          <w:rFonts w:hint="eastAsia" w:ascii="仿宋" w:hAnsi="仿宋" w:eastAsia="仿宋" w:cs="仿宋_GB2312"/>
          <w:sz w:val="28"/>
          <w:szCs w:val="28"/>
          <w:lang w:val="zh-CN"/>
        </w:rPr>
        <w:t>.2.3 因落实政府采购政策进行价格调整的，以调整后的价格计算评标基准价和投标报价。</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1</w:t>
      </w:r>
      <w:r>
        <w:rPr>
          <w:rFonts w:hint="eastAsia" w:ascii="仿宋" w:hAnsi="仿宋" w:eastAsia="仿宋" w:cs="仿宋_GB2312"/>
          <w:sz w:val="28"/>
          <w:szCs w:val="28"/>
          <w:lang w:val="zh-CN"/>
        </w:rPr>
        <w:t>.3</w:t>
      </w:r>
      <w:r>
        <w:rPr>
          <w:rFonts w:hint="eastAsia" w:ascii="仿宋" w:hAnsi="仿宋" w:eastAsia="仿宋" w:cs="仿宋_GB2312"/>
          <w:b/>
          <w:sz w:val="28"/>
          <w:szCs w:val="28"/>
          <w:lang w:val="zh-CN"/>
        </w:rPr>
        <w:t xml:space="preserve"> 本次评标具体评标方法、评标标准见（第五章 资格审查、</w:t>
      </w:r>
      <w:r>
        <w:rPr>
          <w:rFonts w:hint="eastAsia" w:ascii="仿宋" w:hAnsi="仿宋" w:eastAsia="仿宋" w:cs="宋体"/>
          <w:b/>
          <w:kern w:val="0"/>
          <w:sz w:val="28"/>
          <w:szCs w:val="28"/>
        </w:rPr>
        <w:t>评标方法与评标标准</w:t>
      </w:r>
      <w:r>
        <w:rPr>
          <w:rFonts w:hint="eastAsia" w:ascii="仿宋" w:hAnsi="仿宋" w:eastAsia="仿宋" w:cs="仿宋_GB2312"/>
          <w:b/>
          <w:sz w:val="28"/>
          <w:szCs w:val="28"/>
          <w:lang w:val="zh-CN"/>
        </w:rPr>
        <w:t>）。</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b/>
          <w:bCs/>
          <w:sz w:val="28"/>
          <w:szCs w:val="28"/>
          <w:lang w:val="zh-CN"/>
        </w:rPr>
        <w:t>3</w:t>
      </w:r>
      <w:r>
        <w:rPr>
          <w:rFonts w:hint="eastAsia" w:ascii="仿宋" w:hAnsi="仿宋" w:eastAsia="仿宋"/>
          <w:b/>
          <w:bCs/>
          <w:sz w:val="28"/>
          <w:szCs w:val="28"/>
        </w:rPr>
        <w:t>2</w:t>
      </w:r>
      <w:r>
        <w:rPr>
          <w:rFonts w:hint="eastAsia" w:ascii="仿宋" w:hAnsi="仿宋" w:eastAsia="仿宋"/>
          <w:b/>
          <w:bCs/>
          <w:sz w:val="28"/>
          <w:szCs w:val="28"/>
          <w:lang w:val="zh-CN"/>
        </w:rPr>
        <w:t>. 推荐中标候选人</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2</w:t>
      </w:r>
      <w:r>
        <w:rPr>
          <w:rFonts w:hint="eastAsia" w:ascii="仿宋" w:hAnsi="仿宋" w:eastAsia="仿宋" w:cs="仿宋_GB2312"/>
          <w:sz w:val="28"/>
          <w:szCs w:val="28"/>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2</w:t>
      </w:r>
      <w:r>
        <w:rPr>
          <w:rFonts w:hint="eastAsia" w:ascii="仿宋" w:hAnsi="仿宋" w:eastAsia="仿宋" w:cs="仿宋_GB2312"/>
          <w:sz w:val="28"/>
          <w:szCs w:val="28"/>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3</w:t>
      </w:r>
      <w:r>
        <w:rPr>
          <w:rFonts w:hint="eastAsia" w:ascii="仿宋" w:hAnsi="仿宋" w:eastAsia="仿宋" w:cs="仿宋_GB2312"/>
          <w:b/>
          <w:sz w:val="28"/>
          <w:szCs w:val="28"/>
        </w:rPr>
        <w:t>3</w:t>
      </w:r>
      <w:r>
        <w:rPr>
          <w:rFonts w:hint="eastAsia" w:ascii="仿宋" w:hAnsi="仿宋" w:eastAsia="仿宋" w:cs="仿宋_GB2312"/>
          <w:b/>
          <w:sz w:val="28"/>
          <w:szCs w:val="28"/>
          <w:lang w:val="zh-CN"/>
        </w:rPr>
        <w:t>.评审意见无效情形</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评标委员会及其成员有下列行为之一的，其评审意见无效：</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3</w:t>
      </w:r>
      <w:r>
        <w:rPr>
          <w:rFonts w:hint="eastAsia" w:ascii="仿宋" w:hAnsi="仿宋" w:eastAsia="仿宋" w:cs="仿宋_GB2312"/>
          <w:sz w:val="28"/>
          <w:szCs w:val="28"/>
          <w:lang w:val="zh-CN"/>
        </w:rPr>
        <w:t>.1 确定参与评标至评标结束前私自接触投标人；</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3</w:t>
      </w:r>
      <w:r>
        <w:rPr>
          <w:rFonts w:hint="eastAsia" w:ascii="仿宋" w:hAnsi="仿宋" w:eastAsia="仿宋" w:cs="仿宋_GB2312"/>
          <w:sz w:val="28"/>
          <w:szCs w:val="28"/>
          <w:lang w:val="zh-CN"/>
        </w:rPr>
        <w:t>.2 接受投标人提出的与投标文件不一致的澄清或者说明，《投标人须知》2</w:t>
      </w:r>
      <w:r>
        <w:rPr>
          <w:rFonts w:hint="eastAsia" w:ascii="仿宋" w:hAnsi="仿宋" w:eastAsia="仿宋" w:cs="仿宋_GB2312"/>
          <w:sz w:val="28"/>
          <w:szCs w:val="28"/>
        </w:rPr>
        <w:t>6</w:t>
      </w:r>
      <w:r>
        <w:rPr>
          <w:rFonts w:hint="eastAsia" w:ascii="仿宋" w:hAnsi="仿宋" w:eastAsia="仿宋" w:cs="仿宋_GB2312"/>
          <w:sz w:val="28"/>
          <w:szCs w:val="28"/>
          <w:lang w:val="zh-CN"/>
        </w:rPr>
        <w:t>条规定的情形除外；</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3</w:t>
      </w:r>
      <w:r>
        <w:rPr>
          <w:rFonts w:hint="eastAsia" w:ascii="仿宋" w:hAnsi="仿宋" w:eastAsia="仿宋" w:cs="仿宋_GB2312"/>
          <w:sz w:val="28"/>
          <w:szCs w:val="28"/>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3</w:t>
      </w:r>
      <w:r>
        <w:rPr>
          <w:rFonts w:hint="eastAsia" w:ascii="仿宋" w:hAnsi="仿宋" w:eastAsia="仿宋" w:cs="仿宋_GB2312"/>
          <w:sz w:val="28"/>
          <w:szCs w:val="28"/>
          <w:lang w:val="zh-CN"/>
        </w:rPr>
        <w:t>.4 对需要专业判断的主观评审因素协商评分；</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32.5 在评标过程中擅离职守，影响评标程序正常进行的；</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3</w:t>
      </w:r>
      <w:r>
        <w:rPr>
          <w:rFonts w:hint="eastAsia" w:ascii="仿宋" w:hAnsi="仿宋" w:eastAsia="仿宋" w:cs="仿宋_GB2312"/>
          <w:sz w:val="28"/>
          <w:szCs w:val="28"/>
          <w:lang w:val="zh-CN"/>
        </w:rPr>
        <w:t>.6 记录、复制或者带走任何评标资料；</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3</w:t>
      </w:r>
      <w:r>
        <w:rPr>
          <w:rFonts w:hint="eastAsia" w:ascii="仿宋" w:hAnsi="仿宋" w:eastAsia="仿宋" w:cs="仿宋_GB2312"/>
          <w:sz w:val="28"/>
          <w:szCs w:val="28"/>
          <w:lang w:val="zh-CN"/>
        </w:rPr>
        <w:t>.7 其他不遵守评标纪律的行为。</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3</w:t>
      </w:r>
      <w:r>
        <w:rPr>
          <w:rFonts w:hint="eastAsia" w:ascii="仿宋" w:hAnsi="仿宋" w:eastAsia="仿宋" w:cs="仿宋_GB2312"/>
          <w:b/>
          <w:sz w:val="28"/>
          <w:szCs w:val="28"/>
        </w:rPr>
        <w:t>4</w:t>
      </w:r>
      <w:r>
        <w:rPr>
          <w:rFonts w:hint="eastAsia" w:ascii="仿宋" w:hAnsi="仿宋" w:eastAsia="仿宋" w:cs="仿宋_GB2312"/>
          <w:b/>
          <w:sz w:val="28"/>
          <w:szCs w:val="28"/>
          <w:lang w:val="zh-CN"/>
        </w:rPr>
        <w:t>. 保密</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4</w:t>
      </w:r>
      <w:r>
        <w:rPr>
          <w:rFonts w:hint="eastAsia" w:ascii="仿宋" w:hAnsi="仿宋" w:eastAsia="仿宋" w:cs="仿宋_GB2312"/>
          <w:sz w:val="28"/>
          <w:szCs w:val="28"/>
          <w:lang w:val="zh-CN"/>
        </w:rPr>
        <w:t>.1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4</w:t>
      </w:r>
      <w:r>
        <w:rPr>
          <w:rFonts w:hint="eastAsia" w:ascii="仿宋" w:hAnsi="仿宋" w:eastAsia="仿宋" w:cs="仿宋_GB2312"/>
          <w:sz w:val="28"/>
          <w:szCs w:val="28"/>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六、定标和授予合同</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3</w:t>
      </w:r>
      <w:r>
        <w:rPr>
          <w:rFonts w:hint="eastAsia" w:ascii="仿宋" w:hAnsi="仿宋" w:eastAsia="仿宋" w:cs="仿宋_GB2312"/>
          <w:b/>
          <w:sz w:val="28"/>
          <w:szCs w:val="28"/>
        </w:rPr>
        <w:t>5</w:t>
      </w:r>
      <w:r>
        <w:rPr>
          <w:rFonts w:hint="eastAsia" w:ascii="仿宋" w:hAnsi="仿宋" w:eastAsia="仿宋" w:cs="仿宋_GB2312"/>
          <w:b/>
          <w:sz w:val="28"/>
          <w:szCs w:val="28"/>
          <w:lang w:val="zh-CN"/>
        </w:rPr>
        <w:t>. 确定中标人</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5</w:t>
      </w:r>
      <w:r>
        <w:rPr>
          <w:rFonts w:hint="eastAsia" w:ascii="仿宋" w:hAnsi="仿宋" w:eastAsia="仿宋" w:cs="仿宋_GB2312"/>
          <w:sz w:val="28"/>
          <w:szCs w:val="28"/>
          <w:lang w:val="zh-CN"/>
        </w:rPr>
        <w:t>.1 采购人应当自收到评标报告之日起</w:t>
      </w:r>
      <w:r>
        <w:rPr>
          <w:rFonts w:hint="eastAsia" w:ascii="仿宋" w:hAnsi="仿宋" w:eastAsia="仿宋" w:cs="仿宋_GB2312"/>
          <w:sz w:val="28"/>
          <w:szCs w:val="28"/>
        </w:rPr>
        <w:t>5</w:t>
      </w:r>
      <w:r>
        <w:rPr>
          <w:rFonts w:hint="eastAsia" w:ascii="仿宋" w:hAnsi="仿宋" w:eastAsia="仿宋" w:cs="仿宋_GB2312"/>
          <w:sz w:val="28"/>
          <w:szCs w:val="28"/>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5</w:t>
      </w:r>
      <w:r>
        <w:rPr>
          <w:rFonts w:hint="eastAsia" w:ascii="仿宋" w:hAnsi="仿宋" w:eastAsia="仿宋" w:cs="仿宋_GB2312"/>
          <w:sz w:val="28"/>
          <w:szCs w:val="28"/>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3</w:t>
      </w:r>
      <w:r>
        <w:rPr>
          <w:rFonts w:hint="eastAsia" w:ascii="仿宋" w:hAnsi="仿宋" w:eastAsia="仿宋" w:cs="仿宋_GB2312"/>
          <w:b/>
          <w:sz w:val="28"/>
          <w:szCs w:val="28"/>
        </w:rPr>
        <w:t>6</w:t>
      </w:r>
      <w:r>
        <w:rPr>
          <w:rFonts w:hint="eastAsia" w:ascii="仿宋" w:hAnsi="仿宋" w:eastAsia="仿宋" w:cs="仿宋_GB2312"/>
          <w:b/>
          <w:sz w:val="28"/>
          <w:szCs w:val="28"/>
          <w:lang w:val="zh-CN"/>
        </w:rPr>
        <w:t>. 中标公告、发出中标通知书</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6</w:t>
      </w:r>
      <w:r>
        <w:rPr>
          <w:rFonts w:hint="eastAsia" w:ascii="仿宋" w:hAnsi="仿宋" w:eastAsia="仿宋" w:cs="仿宋_GB2312"/>
          <w:sz w:val="28"/>
          <w:szCs w:val="28"/>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w:t>
      </w:r>
      <w:r>
        <w:rPr>
          <w:rFonts w:hint="eastAsia" w:ascii="仿宋" w:hAnsi="仿宋" w:eastAsia="仿宋" w:cs="仿宋_GB2312"/>
          <w:sz w:val="28"/>
          <w:szCs w:val="28"/>
        </w:rPr>
        <w:t>6</w:t>
      </w:r>
      <w:r>
        <w:rPr>
          <w:rFonts w:hint="eastAsia" w:ascii="仿宋" w:hAnsi="仿宋" w:eastAsia="仿宋" w:cs="仿宋_GB2312"/>
          <w:sz w:val="28"/>
          <w:szCs w:val="28"/>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ascii="仿宋" w:hAnsi="仿宋" w:eastAsia="仿宋" w:cs="宋体"/>
          <w:bCs/>
          <w:sz w:val="28"/>
          <w:szCs w:val="28"/>
          <w:lang w:val="zh-CN"/>
        </w:rPr>
      </w:pPr>
      <w:r>
        <w:rPr>
          <w:rFonts w:hint="eastAsia" w:ascii="仿宋" w:hAnsi="仿宋" w:eastAsia="仿宋" w:cs="仿宋_GB2312"/>
          <w:sz w:val="28"/>
          <w:szCs w:val="28"/>
        </w:rPr>
        <w:t xml:space="preserve">36.3 </w:t>
      </w:r>
      <w:r>
        <w:rPr>
          <w:rFonts w:hint="eastAsia" w:ascii="仿宋" w:hAnsi="仿宋" w:eastAsia="仿宋" w:cs="宋体"/>
          <w:bCs/>
          <w:sz w:val="28"/>
          <w:szCs w:val="28"/>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adjustRightInd w:val="0"/>
        <w:spacing w:line="360" w:lineRule="auto"/>
        <w:contextualSpacing/>
        <w:rPr>
          <w:rFonts w:ascii="仿宋" w:hAnsi="仿宋" w:eastAsia="仿宋" w:cs="仿宋_GB2312"/>
          <w:b/>
          <w:sz w:val="28"/>
          <w:szCs w:val="28"/>
          <w:lang w:val="zh-CN"/>
        </w:rPr>
      </w:pPr>
      <w:r>
        <w:rPr>
          <w:rFonts w:hint="eastAsia" w:ascii="仿宋" w:hAnsi="仿宋" w:eastAsia="仿宋" w:cs="仿宋_GB2312"/>
          <w:b/>
          <w:sz w:val="28"/>
          <w:szCs w:val="28"/>
        </w:rPr>
        <w:t>37.</w:t>
      </w:r>
      <w:r>
        <w:rPr>
          <w:rFonts w:hint="eastAsia" w:ascii="仿宋" w:hAnsi="仿宋" w:eastAsia="仿宋" w:cs="仿宋_GB2312"/>
          <w:b/>
          <w:sz w:val="28"/>
          <w:szCs w:val="28"/>
          <w:lang w:val="zh-CN"/>
        </w:rPr>
        <w:t>质疑</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ascii="仿宋" w:hAnsi="仿宋" w:eastAsia="仿宋" w:cs="仿宋_GB2312"/>
          <w:b/>
          <w:sz w:val="28"/>
          <w:szCs w:val="28"/>
        </w:rPr>
      </w:pPr>
      <w:r>
        <w:rPr>
          <w:rFonts w:hint="eastAsia" w:ascii="仿宋" w:hAnsi="仿宋" w:eastAsia="仿宋" w:cs="仿宋_GB2312"/>
          <w:sz w:val="28"/>
          <w:szCs w:val="28"/>
        </w:rPr>
        <w:t>37.2 供应商应知其权益受到损害之日，是指：</w:t>
      </w:r>
      <w:r>
        <w:rPr>
          <w:rFonts w:hint="eastAsia" w:ascii="仿宋" w:hAnsi="仿宋" w:eastAsia="仿宋" w:cs="仿宋_GB2312"/>
          <w:sz w:val="28"/>
          <w:szCs w:val="28"/>
        </w:rPr>
        <w:br w:type="textWrapping"/>
      </w:r>
      <w:r>
        <w:rPr>
          <w:rFonts w:hint="eastAsia" w:ascii="仿宋" w:hAnsi="仿宋" w:eastAsia="仿宋" w:cs="仿宋_GB2312"/>
          <w:sz w:val="28"/>
          <w:szCs w:val="28"/>
        </w:rPr>
        <w:t>37.2.1 对可以质疑的采购文件提出质疑的，为收到采购文件之日或者采购文件公告期限届满之日；</w:t>
      </w:r>
      <w:r>
        <w:rPr>
          <w:rFonts w:hint="eastAsia" w:ascii="仿宋" w:hAnsi="仿宋" w:eastAsia="仿宋" w:cs="仿宋_GB2312"/>
          <w:sz w:val="28"/>
          <w:szCs w:val="28"/>
        </w:rPr>
        <w:br w:type="textWrapping"/>
      </w:r>
      <w:r>
        <w:rPr>
          <w:rFonts w:hint="eastAsia" w:ascii="仿宋" w:hAnsi="仿宋" w:eastAsia="仿宋" w:cs="仿宋_GB2312"/>
          <w:sz w:val="28"/>
          <w:szCs w:val="28"/>
        </w:rPr>
        <w:t>37.2.2 对采购过程提出质疑的，为各采购程序环节结束之日；</w:t>
      </w:r>
      <w:r>
        <w:rPr>
          <w:rFonts w:hint="eastAsia" w:ascii="仿宋" w:hAnsi="仿宋" w:eastAsia="仿宋" w:cs="仿宋_GB2312"/>
          <w:sz w:val="28"/>
          <w:szCs w:val="28"/>
        </w:rPr>
        <w:br w:type="textWrapping"/>
      </w:r>
      <w:r>
        <w:rPr>
          <w:rFonts w:hint="eastAsia" w:ascii="仿宋" w:hAnsi="仿宋" w:eastAsia="仿宋" w:cs="仿宋_GB2312"/>
          <w:sz w:val="28"/>
          <w:szCs w:val="28"/>
        </w:rPr>
        <w:t>37.2.3 对中标或者成交结果提出质疑的，为中标或者成交结果公告期限届满之日。</w:t>
      </w:r>
      <w:r>
        <w:rPr>
          <w:rFonts w:hint="eastAsia" w:ascii="仿宋" w:hAnsi="仿宋" w:eastAsia="仿宋" w:cs="仿宋_GB2312"/>
          <w:sz w:val="28"/>
          <w:szCs w:val="28"/>
        </w:rPr>
        <w:br w:type="textWrapping"/>
      </w:r>
      <w:r>
        <w:rPr>
          <w:rFonts w:hint="eastAsia" w:ascii="仿宋" w:hAnsi="仿宋" w:eastAsia="仿宋" w:cs="仿宋_GB2312"/>
          <w:b/>
          <w:sz w:val="28"/>
          <w:szCs w:val="28"/>
        </w:rPr>
        <w:t>38.</w:t>
      </w:r>
      <w:r>
        <w:rPr>
          <w:rFonts w:hint="eastAsia" w:ascii="仿宋" w:hAnsi="仿宋" w:eastAsia="仿宋" w:cs="仿宋_GB2312"/>
          <w:b/>
          <w:sz w:val="28"/>
          <w:szCs w:val="28"/>
          <w:lang w:val="zh-CN"/>
        </w:rPr>
        <w:t>签订合同</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ascii="仿宋" w:hAnsi="仿宋" w:eastAsia="仿宋" w:cs="仿宋_GB2312"/>
          <w:b/>
          <w:sz w:val="28"/>
          <w:szCs w:val="28"/>
        </w:rPr>
      </w:pPr>
      <w:r>
        <w:rPr>
          <w:rFonts w:hint="eastAsia" w:ascii="仿宋" w:hAnsi="仿宋" w:eastAsia="仿宋" w:cs="仿宋_GB2312"/>
          <w:b/>
          <w:sz w:val="28"/>
          <w:szCs w:val="28"/>
        </w:rPr>
        <w:t>39.履约保证金</w:t>
      </w:r>
    </w:p>
    <w:p>
      <w:pPr>
        <w:tabs>
          <w:tab w:val="left" w:pos="1260"/>
        </w:tabs>
        <w:autoSpaceDE w:val="0"/>
        <w:autoSpaceDN w:val="0"/>
        <w:adjustRightInd w:val="0"/>
        <w:spacing w:line="360" w:lineRule="auto"/>
        <w:contextualSpacing/>
        <w:jc w:val="left"/>
        <w:rPr>
          <w:rFonts w:cs="宋体" w:asciiTheme="majorEastAsia" w:hAnsiTheme="majorEastAsia" w:eastAsiaTheme="majorEastAsia"/>
          <w:b/>
          <w:kern w:val="0"/>
          <w:sz w:val="36"/>
          <w:szCs w:val="36"/>
        </w:rPr>
      </w:pPr>
      <w:r>
        <w:rPr>
          <w:rFonts w:hint="eastAsia" w:ascii="仿宋" w:hAnsi="仿宋" w:eastAsia="仿宋" w:cs="宋体"/>
          <w:kern w:val="0"/>
          <w:sz w:val="28"/>
          <w:szCs w:val="28"/>
        </w:rPr>
        <w:t>《投标人须知》前附表中规定</w:t>
      </w:r>
      <w:r>
        <w:rPr>
          <w:rFonts w:hint="eastAsia" w:ascii="仿宋" w:hAnsi="仿宋" w:eastAsia="仿宋" w:cs="宋体"/>
          <w:color w:val="333333"/>
          <w:sz w:val="28"/>
          <w:szCs w:val="28"/>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left"/>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3"/>
        <w:spacing w:line="360" w:lineRule="auto"/>
        <w:ind w:firstLine="562" w:firstLineChars="200"/>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一、节能能源、保护环境</w:t>
      </w:r>
    </w:p>
    <w:p>
      <w:pPr>
        <w:pStyle w:val="3"/>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pPr>
        <w:pStyle w:val="3"/>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投标人所投其他产品若属于“节能产品政府采购清单”内产品，在同等条件下，优先采购清单中的产品。</w:t>
      </w:r>
    </w:p>
    <w:p>
      <w:pPr>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3、对于同时列入环保清单和节能产品政府采购清单的产品，应当优先于只列入其中一个清单的产品。</w:t>
      </w:r>
    </w:p>
    <w:p>
      <w:pPr>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4、上述“节能产品政府采购清单”、“环境标志产品政府采购清单”，在采购公告发布前已经过期的以及尚在公示期的均不得作为评标时的依据。</w:t>
      </w:r>
    </w:p>
    <w:p>
      <w:pPr>
        <w:spacing w:line="360" w:lineRule="auto"/>
        <w:ind w:firstLine="562" w:firstLineChars="200"/>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二、促进中小企业发展</w:t>
      </w:r>
    </w:p>
    <w:p>
      <w:pPr>
        <w:topLinePunct/>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1、按照财政部、工业和信息化部发布的《政府采购促进中小企业发展暂行办法》</w:t>
      </w:r>
    </w:p>
    <w:p>
      <w:pPr>
        <w:topLinePunct/>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（财库[2011]181号）规定，本项目为非专门面向中小企业采购的项目，对小型和微型企业投标人产品的价格给予6%的扣除，用扣除后的价格参与评审。</w:t>
      </w:r>
    </w:p>
    <w:p>
      <w:pPr>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4、中小企业投标应提供《中小企业声明函》，如为联合投标的，联合体各方需分别填写《中小企业声明函》。</w:t>
      </w:r>
    </w:p>
    <w:p>
      <w:pPr>
        <w:topLinePunct/>
        <w:spacing w:line="360" w:lineRule="auto"/>
        <w:ind w:firstLine="562" w:firstLineChars="200"/>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三、支持监狱企业发展</w:t>
      </w:r>
    </w:p>
    <w:p>
      <w:pPr>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按照财政部、司法部发布的《关于政府采购支持监狱企业发展有关问题的通知》（</w:t>
      </w:r>
      <w:bookmarkStart w:id="0" w:name="OLE_LINK6"/>
      <w:r>
        <w:rPr>
          <w:rFonts w:hint="eastAsia" w:ascii="仿宋" w:hAnsi="仿宋" w:eastAsia="仿宋" w:cs="仿宋_GB2312"/>
          <w:sz w:val="28"/>
          <w:szCs w:val="28"/>
          <w:lang w:val="zh-CN"/>
        </w:rPr>
        <w:t>财库[2014]68号</w:t>
      </w:r>
      <w:bookmarkEnd w:id="0"/>
      <w:r>
        <w:rPr>
          <w:rFonts w:hint="eastAsia" w:ascii="仿宋" w:hAnsi="仿宋" w:eastAsia="仿宋" w:cs="仿宋_GB2312"/>
          <w:sz w:val="28"/>
          <w:szCs w:val="28"/>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spacing w:line="360" w:lineRule="auto"/>
        <w:ind w:firstLine="562" w:firstLineChars="200"/>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四、促进残疾人就业</w:t>
      </w:r>
    </w:p>
    <w:p>
      <w:pPr>
        <w:pStyle w:val="3"/>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残疾人福利性单位属于小型、微型企业的，不重复享受政策。</w:t>
      </w:r>
    </w:p>
    <w:p>
      <w:pPr>
        <w:pStyle w:val="3"/>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3、中标人为残疾人福利性单位的，招标人应当随中标结果同时公告其《残疾人福利性单位声明函》，接受社会监督。</w:t>
      </w: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资格审查与评标办法、评标标准</w:t>
      </w:r>
    </w:p>
    <w:p>
      <w:pPr>
        <w:pStyle w:val="3"/>
        <w:spacing w:line="360" w:lineRule="auto"/>
        <w:contextualSpacing/>
        <w:rPr>
          <w:rFonts w:cs="仿宋_GB2312" w:asciiTheme="minorEastAsia" w:hAnsiTheme="minorEastAsia"/>
          <w:lang w:val="zh-CN"/>
        </w:rPr>
      </w:pPr>
    </w:p>
    <w:p>
      <w:pPr>
        <w:pStyle w:val="3"/>
        <w:spacing w:line="360" w:lineRule="auto"/>
        <w:ind w:firstLine="562" w:firstLineChars="200"/>
        <w:contextualSpacing/>
        <w:rPr>
          <w:rFonts w:ascii="仿宋" w:hAnsi="仿宋" w:eastAsia="仿宋" w:cs="仿宋_GB2312"/>
          <w:b/>
          <w:sz w:val="28"/>
          <w:szCs w:val="28"/>
          <w:lang w:val="zh-CN"/>
        </w:rPr>
      </w:pPr>
      <w:r>
        <w:rPr>
          <w:rFonts w:ascii="仿宋" w:hAnsi="仿宋" w:eastAsia="仿宋" w:cs="仿宋_GB2312"/>
          <w:b/>
          <w:sz w:val="28"/>
          <w:szCs w:val="28"/>
          <w:lang w:val="zh-CN"/>
        </w:rPr>
        <w:t>一、资格审查</w:t>
      </w:r>
    </w:p>
    <w:p>
      <w:pPr>
        <w:pStyle w:val="3"/>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（一）</w:t>
      </w:r>
      <w:r>
        <w:rPr>
          <w:rFonts w:ascii="仿宋" w:hAnsi="仿宋" w:eastAsia="仿宋" w:cs="仿宋_GB2312"/>
          <w:sz w:val="28"/>
          <w:szCs w:val="28"/>
          <w:lang w:val="zh-CN"/>
        </w:rPr>
        <w:t>开标结束后，</w:t>
      </w:r>
      <w:r>
        <w:rPr>
          <w:rFonts w:hint="eastAsia" w:ascii="仿宋" w:hAnsi="仿宋" w:eastAsia="仿宋" w:cs="仿宋_GB2312"/>
          <w:sz w:val="28"/>
          <w:szCs w:val="28"/>
          <w:lang w:val="zh-CN"/>
        </w:rPr>
        <w:t>采购人（采购代理机构）依法对投标人资格进行审查</w:t>
      </w:r>
      <w:r>
        <w:rPr>
          <w:rFonts w:ascii="仿宋" w:hAnsi="仿宋" w:eastAsia="仿宋" w:cs="仿宋_GB2312"/>
          <w:sz w:val="28"/>
          <w:szCs w:val="28"/>
          <w:lang w:val="zh-CN"/>
        </w:rPr>
        <w:t>。</w:t>
      </w:r>
    </w:p>
    <w:p>
      <w:pPr>
        <w:spacing w:line="360" w:lineRule="auto"/>
        <w:ind w:right="420" w:rightChars="200"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（二）资格证明材料（本栏所列内容为本项目的资格审查条件，如有一项不符合要求，则不能进入下一步评审）。</w:t>
      </w:r>
    </w:p>
    <w:p>
      <w:pPr>
        <w:spacing w:line="360" w:lineRule="auto"/>
        <w:ind w:right="420" w:rightChars="200" w:firstLine="560" w:firstLineChars="200"/>
        <w:contextualSpacing/>
        <w:rPr>
          <w:rFonts w:cs="仿宋_GB2312" w:asciiTheme="minorEastAsia" w:hAnsiTheme="minorEastAsia"/>
          <w:sz w:val="24"/>
          <w:lang w:val="zh-CN"/>
        </w:rPr>
      </w:pPr>
      <w:r>
        <w:rPr>
          <w:rFonts w:hint="eastAsia" w:ascii="仿宋" w:hAnsi="仿宋" w:eastAsia="仿宋" w:cs="仿宋_GB2312"/>
          <w:sz w:val="28"/>
          <w:szCs w:val="28"/>
          <w:lang w:val="zh-CN"/>
        </w:rPr>
        <w:t>（三）资格审查中所涉及到的证书及材料，</w:t>
      </w:r>
      <w:r>
        <w:rPr>
          <w:rFonts w:hint="eastAsia" w:ascii="仿宋" w:hAnsi="仿宋" w:eastAsia="仿宋" w:cs="仿宋_GB2312"/>
          <w:sz w:val="28"/>
          <w:szCs w:val="28"/>
          <w:lang w:val="en-US" w:eastAsia="zh-CN"/>
        </w:rPr>
        <w:t>均</w:t>
      </w:r>
      <w:r>
        <w:rPr>
          <w:rFonts w:hint="eastAsia" w:ascii="仿宋" w:hAnsi="仿宋" w:eastAsia="仿宋" w:cs="仿宋_GB2312"/>
          <w:sz w:val="28"/>
          <w:szCs w:val="28"/>
          <w:lang w:val="zh-CN"/>
        </w:rPr>
        <w:t>需在投标文件中</w:t>
      </w:r>
      <w:r>
        <w:rPr>
          <w:rFonts w:hint="eastAsia" w:ascii="仿宋" w:hAnsi="仿宋" w:eastAsia="仿宋" w:cs="仿宋_GB2312"/>
          <w:sz w:val="28"/>
          <w:szCs w:val="28"/>
          <w:lang w:val="en-US" w:eastAsia="zh-CN"/>
        </w:rPr>
        <w:t>提供原件或与原件一致的</w:t>
      </w:r>
      <w:r>
        <w:rPr>
          <w:rFonts w:hint="eastAsia" w:ascii="仿宋" w:hAnsi="仿宋" w:eastAsia="仿宋" w:cs="仿宋_GB2312"/>
          <w:sz w:val="28"/>
          <w:szCs w:val="28"/>
          <w:lang w:val="zh-CN"/>
        </w:rPr>
        <w:t>完整的复印件，否则为无效投标。</w:t>
      </w:r>
    </w:p>
    <w:tbl>
      <w:tblPr>
        <w:tblStyle w:val="1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jc w:val="center"/>
              <w:rPr>
                <w:rFonts w:ascii="仿宋" w:hAnsi="仿宋" w:eastAsia="仿宋"/>
                <w:b/>
                <w:sz w:val="28"/>
                <w:szCs w:val="28"/>
              </w:rPr>
            </w:pPr>
            <w:r>
              <w:rPr>
                <w:rFonts w:hint="eastAsia" w:ascii="仿宋" w:hAnsi="仿宋" w:eastAsia="仿宋"/>
                <w:b/>
                <w:sz w:val="28"/>
                <w:szCs w:val="28"/>
              </w:rPr>
              <w:t>资格审查</w:t>
            </w:r>
            <w:r>
              <w:rPr>
                <w:rFonts w:ascii="仿宋" w:hAnsi="仿宋" w:eastAsia="仿宋"/>
                <w:b/>
                <w:sz w:val="28"/>
                <w:szCs w:val="28"/>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ascii="仿宋" w:hAnsi="仿宋" w:eastAsia="仿宋"/>
                <w:b/>
                <w:bCs/>
                <w:sz w:val="28"/>
                <w:szCs w:val="28"/>
              </w:rPr>
            </w:pPr>
            <w:r>
              <w:rPr>
                <w:rFonts w:hint="eastAsia" w:ascii="仿宋" w:hAnsi="仿宋" w:eastAsia="仿宋"/>
                <w:b/>
                <w:bCs/>
                <w:sz w:val="28"/>
                <w:szCs w:val="28"/>
              </w:rPr>
              <w:t>一、</w:t>
            </w:r>
            <w:r>
              <w:rPr>
                <w:rFonts w:ascii="仿宋" w:hAnsi="仿宋" w:eastAsia="仿宋"/>
                <w:b/>
                <w:bCs/>
                <w:sz w:val="28"/>
                <w:szCs w:val="28"/>
              </w:rPr>
              <w:t>法人或者其他组织的营业执照等证明文件，自然人的身份证明</w:t>
            </w:r>
          </w:p>
          <w:p>
            <w:pPr>
              <w:rPr>
                <w:rFonts w:ascii="仿宋" w:hAnsi="仿宋" w:eastAsia="仿宋"/>
                <w:bCs/>
                <w:sz w:val="28"/>
                <w:szCs w:val="28"/>
              </w:rPr>
            </w:pPr>
            <w:r>
              <w:rPr>
                <w:rFonts w:hint="eastAsia" w:ascii="仿宋" w:hAnsi="仿宋" w:eastAsia="仿宋"/>
                <w:bCs/>
                <w:sz w:val="28"/>
                <w:szCs w:val="28"/>
              </w:rPr>
              <w:t>1、企业法人营业执照或营业执照复印件。（企业投标提供）</w:t>
            </w:r>
          </w:p>
          <w:p>
            <w:pPr>
              <w:rPr>
                <w:rFonts w:ascii="仿宋" w:hAnsi="仿宋" w:eastAsia="仿宋"/>
                <w:bCs/>
                <w:sz w:val="28"/>
                <w:szCs w:val="28"/>
              </w:rPr>
            </w:pPr>
            <w:r>
              <w:rPr>
                <w:rFonts w:hint="eastAsia" w:ascii="仿宋" w:hAnsi="仿宋" w:eastAsia="仿宋"/>
                <w:bCs/>
                <w:sz w:val="28"/>
                <w:szCs w:val="28"/>
              </w:rPr>
              <w:t>2、事业单位法人证书复印件。（事业单位投标提供）</w:t>
            </w:r>
          </w:p>
          <w:p>
            <w:pPr>
              <w:rPr>
                <w:rFonts w:ascii="仿宋" w:hAnsi="仿宋" w:eastAsia="仿宋"/>
                <w:bCs/>
                <w:sz w:val="28"/>
                <w:szCs w:val="28"/>
              </w:rPr>
            </w:pPr>
            <w:r>
              <w:rPr>
                <w:rFonts w:hint="eastAsia" w:ascii="仿宋" w:hAnsi="仿宋" w:eastAsia="仿宋"/>
                <w:bCs/>
                <w:sz w:val="28"/>
                <w:szCs w:val="28"/>
              </w:rPr>
              <w:t>3、执业许可证复印件。（非专业服务机构投标提供）</w:t>
            </w:r>
          </w:p>
          <w:p>
            <w:pPr>
              <w:rPr>
                <w:rFonts w:ascii="仿宋" w:hAnsi="仿宋" w:eastAsia="仿宋"/>
                <w:bCs/>
                <w:sz w:val="28"/>
                <w:szCs w:val="28"/>
              </w:rPr>
            </w:pPr>
            <w:r>
              <w:rPr>
                <w:rFonts w:hint="eastAsia" w:ascii="仿宋" w:hAnsi="仿宋" w:eastAsia="仿宋"/>
                <w:bCs/>
                <w:sz w:val="28"/>
                <w:szCs w:val="28"/>
              </w:rPr>
              <w:t>4、个体工商户营业执照复印件。（个体工商户投标提供）</w:t>
            </w:r>
          </w:p>
          <w:p>
            <w:pPr>
              <w:rPr>
                <w:rFonts w:ascii="仿宋" w:hAnsi="仿宋" w:eastAsia="仿宋"/>
                <w:b/>
                <w:bCs/>
                <w:sz w:val="28"/>
                <w:szCs w:val="28"/>
              </w:rPr>
            </w:pPr>
            <w:r>
              <w:rPr>
                <w:rFonts w:hint="eastAsia" w:ascii="仿宋" w:hAnsi="仿宋" w:eastAsia="仿宋"/>
                <w:bCs/>
                <w:sz w:val="28"/>
                <w:szCs w:val="28"/>
              </w:rPr>
              <w:t>5、自然人身份证明复印件。（自然人投标提供）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ascii="仿宋" w:hAnsi="仿宋" w:eastAsia="仿宋"/>
                <w:bCs/>
                <w:sz w:val="28"/>
                <w:szCs w:val="28"/>
              </w:rPr>
            </w:pPr>
            <w:r>
              <w:rPr>
                <w:rFonts w:hint="eastAsia" w:ascii="仿宋" w:hAnsi="仿宋" w:eastAsia="仿宋"/>
                <w:b/>
                <w:bCs/>
                <w:sz w:val="28"/>
                <w:szCs w:val="28"/>
              </w:rPr>
              <w:t>二、财务状况报告相关材料</w:t>
            </w:r>
          </w:p>
          <w:p>
            <w:pPr>
              <w:rPr>
                <w:rFonts w:ascii="仿宋" w:hAnsi="仿宋" w:eastAsia="仿宋"/>
                <w:bCs/>
                <w:sz w:val="28"/>
                <w:szCs w:val="28"/>
              </w:rPr>
            </w:pPr>
            <w:r>
              <w:rPr>
                <w:rFonts w:hint="eastAsia" w:ascii="仿宋" w:hAnsi="仿宋" w:eastAsia="仿宋"/>
                <w:bCs/>
                <w:sz w:val="28"/>
                <w:szCs w:val="28"/>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rPr>
                <w:rFonts w:ascii="仿宋" w:hAnsi="仿宋" w:eastAsia="仿宋"/>
                <w:b/>
                <w:sz w:val="28"/>
                <w:szCs w:val="28"/>
              </w:rPr>
            </w:pPr>
            <w:r>
              <w:rPr>
                <w:rFonts w:hint="eastAsia" w:ascii="仿宋" w:hAnsi="仿宋" w:eastAsia="仿宋"/>
                <w:bCs/>
                <w:sz w:val="28"/>
                <w:szCs w:val="28"/>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ascii="仿宋" w:hAnsi="仿宋" w:eastAsia="仿宋"/>
                <w:bCs/>
                <w:sz w:val="28"/>
                <w:szCs w:val="28"/>
              </w:rPr>
            </w:pPr>
            <w:r>
              <w:rPr>
                <w:rFonts w:hint="eastAsia" w:ascii="仿宋" w:hAnsi="仿宋" w:eastAsia="仿宋"/>
                <w:b/>
                <w:bCs/>
                <w:sz w:val="28"/>
                <w:szCs w:val="28"/>
              </w:rPr>
              <w:t>三、依法缴纳税收相关材料</w:t>
            </w:r>
          </w:p>
          <w:p>
            <w:pPr>
              <w:rPr>
                <w:rFonts w:ascii="仿宋" w:hAnsi="仿宋" w:eastAsia="仿宋"/>
                <w:b/>
                <w:sz w:val="28"/>
                <w:szCs w:val="28"/>
              </w:rPr>
            </w:pPr>
            <w:r>
              <w:rPr>
                <w:rFonts w:hint="eastAsia" w:ascii="仿宋" w:hAnsi="仿宋" w:eastAsia="仿宋"/>
                <w:bCs/>
                <w:sz w:val="28"/>
                <w:szCs w:val="28"/>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ascii="仿宋" w:hAnsi="仿宋" w:eastAsia="仿宋"/>
                <w:bCs/>
                <w:sz w:val="28"/>
                <w:szCs w:val="28"/>
              </w:rPr>
            </w:pPr>
            <w:r>
              <w:rPr>
                <w:rFonts w:hint="eastAsia" w:ascii="仿宋" w:hAnsi="仿宋" w:eastAsia="仿宋"/>
                <w:b/>
                <w:bCs/>
                <w:sz w:val="28"/>
                <w:szCs w:val="28"/>
              </w:rPr>
              <w:t>四、依法缴纳社会保障资金的证明材料</w:t>
            </w:r>
          </w:p>
          <w:p>
            <w:pPr>
              <w:rPr>
                <w:rFonts w:ascii="仿宋" w:hAnsi="仿宋" w:eastAsia="仿宋"/>
                <w:bCs/>
                <w:sz w:val="28"/>
                <w:szCs w:val="28"/>
              </w:rPr>
            </w:pPr>
            <w:r>
              <w:rPr>
                <w:rFonts w:hint="eastAsia" w:ascii="仿宋" w:hAnsi="仿宋" w:eastAsia="仿宋"/>
                <w:bCs/>
                <w:sz w:val="28"/>
                <w:szCs w:val="28"/>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ascii="仿宋" w:hAnsi="仿宋" w:eastAsia="仿宋"/>
                <w:b/>
                <w:bCs/>
                <w:sz w:val="28"/>
                <w:szCs w:val="28"/>
              </w:rPr>
            </w:pPr>
            <w:r>
              <w:rPr>
                <w:rFonts w:hint="eastAsia" w:ascii="仿宋" w:hAnsi="仿宋" w:eastAsia="仿宋"/>
                <w:b/>
                <w:bCs/>
                <w:sz w:val="28"/>
                <w:szCs w:val="28"/>
              </w:rPr>
              <w:t>五、履行合同所必须的设备和专业技术能力的证明材料</w:t>
            </w:r>
          </w:p>
          <w:p>
            <w:pPr>
              <w:rPr>
                <w:rFonts w:ascii="仿宋" w:hAnsi="仿宋" w:eastAsia="仿宋"/>
                <w:b/>
                <w:sz w:val="28"/>
                <w:szCs w:val="28"/>
              </w:rPr>
            </w:pPr>
            <w:r>
              <w:rPr>
                <w:rFonts w:hint="eastAsia" w:ascii="仿宋" w:hAnsi="仿宋" w:eastAsia="仿宋"/>
                <w:bCs/>
                <w:sz w:val="28"/>
                <w:szCs w:val="28"/>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ascii="仿宋" w:hAnsi="仿宋" w:eastAsia="仿宋"/>
                <w:b/>
                <w:bCs/>
                <w:sz w:val="28"/>
                <w:szCs w:val="28"/>
              </w:rPr>
            </w:pPr>
            <w:r>
              <w:rPr>
                <w:rFonts w:hint="eastAsia" w:ascii="仿宋" w:hAnsi="仿宋" w:eastAsia="仿宋"/>
                <w:b/>
                <w:bCs/>
                <w:sz w:val="28"/>
                <w:szCs w:val="28"/>
              </w:rPr>
              <w:t>六、参加政府采购活动前3年内在经营活动中没有重大违法记录的书面声明</w:t>
            </w:r>
          </w:p>
          <w:p>
            <w:pPr>
              <w:rPr>
                <w:rFonts w:ascii="仿宋" w:hAnsi="仿宋" w:eastAsia="仿宋"/>
                <w:bCs/>
                <w:sz w:val="28"/>
                <w:szCs w:val="28"/>
              </w:rPr>
            </w:pPr>
            <w:r>
              <w:rPr>
                <w:rFonts w:hint="eastAsia" w:ascii="仿宋" w:hAnsi="仿宋" w:eastAsia="仿宋"/>
                <w:bCs/>
                <w:sz w:val="28"/>
                <w:szCs w:val="28"/>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ascii="仿宋" w:hAnsi="仿宋" w:eastAsia="仿宋"/>
                <w:b/>
                <w:bCs/>
                <w:sz w:val="28"/>
                <w:szCs w:val="28"/>
              </w:rPr>
            </w:pPr>
            <w:r>
              <w:rPr>
                <w:rFonts w:hint="eastAsia" w:ascii="仿宋" w:hAnsi="仿宋" w:eastAsia="仿宋"/>
                <w:b/>
                <w:bCs/>
                <w:sz w:val="28"/>
                <w:szCs w:val="28"/>
              </w:rPr>
              <w:t>七、未被列入“信用中国”网站(www.creditchina.gov.cn)、中国政府采购网(www.ccgp.gov.cn)渠道信用记录失信被执行人、重大税收违法案件当事人名单、政府采购严重违法失信行为记录名单的投标人。</w:t>
            </w:r>
          </w:p>
          <w:p>
            <w:pPr>
              <w:rPr>
                <w:rFonts w:ascii="仿宋" w:hAnsi="仿宋" w:eastAsia="仿宋"/>
                <w:bCs/>
                <w:sz w:val="28"/>
                <w:szCs w:val="28"/>
              </w:rPr>
            </w:pPr>
            <w:r>
              <w:rPr>
                <w:rFonts w:hint="eastAsia" w:ascii="仿宋" w:hAnsi="仿宋" w:eastAsia="仿宋"/>
                <w:bCs/>
                <w:sz w:val="28"/>
                <w:szCs w:val="28"/>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rPr>
                <w:rFonts w:ascii="仿宋" w:hAnsi="仿宋" w:eastAsia="仿宋"/>
                <w:bCs/>
                <w:sz w:val="28"/>
                <w:szCs w:val="28"/>
              </w:rPr>
            </w:pPr>
            <w:r>
              <w:rPr>
                <w:rFonts w:hint="eastAsia" w:ascii="仿宋" w:hAnsi="仿宋" w:eastAsia="仿宋"/>
                <w:bCs/>
                <w:sz w:val="28"/>
                <w:szCs w:val="28"/>
              </w:rPr>
              <w:t>（1）查询渠道：“信用中国”网站（www.creditchina.gov.cn）和中国政府采购网（www.ccgp.gov.cn）；</w:t>
            </w:r>
          </w:p>
          <w:p>
            <w:pPr>
              <w:rPr>
                <w:rFonts w:ascii="仿宋" w:hAnsi="仿宋" w:eastAsia="仿宋"/>
                <w:bCs/>
                <w:sz w:val="28"/>
                <w:szCs w:val="28"/>
              </w:rPr>
            </w:pPr>
            <w:r>
              <w:rPr>
                <w:rFonts w:hint="eastAsia" w:ascii="仿宋" w:hAnsi="仿宋" w:eastAsia="仿宋"/>
                <w:bCs/>
                <w:sz w:val="28"/>
                <w:szCs w:val="28"/>
              </w:rPr>
              <w:t>（2）截止时间：同投标截止时间；</w:t>
            </w:r>
          </w:p>
          <w:p>
            <w:pPr>
              <w:rPr>
                <w:rFonts w:ascii="仿宋" w:hAnsi="仿宋" w:eastAsia="仿宋"/>
                <w:bCs/>
                <w:sz w:val="28"/>
                <w:szCs w:val="28"/>
              </w:rPr>
            </w:pPr>
            <w:r>
              <w:rPr>
                <w:rFonts w:hint="eastAsia" w:ascii="仿宋" w:hAnsi="仿宋" w:eastAsia="仿宋"/>
                <w:bCs/>
                <w:sz w:val="28"/>
                <w:szCs w:val="28"/>
              </w:rPr>
              <w:t>（3）信用信息查询记录和证据留存具体方式：经采购人确认的查询结果网页截图作为查询记录和证据，与其他采购文件一并保存；</w:t>
            </w:r>
          </w:p>
          <w:p>
            <w:pPr>
              <w:rPr>
                <w:rFonts w:ascii="仿宋" w:hAnsi="仿宋" w:eastAsia="仿宋"/>
                <w:bCs/>
                <w:sz w:val="28"/>
                <w:szCs w:val="28"/>
              </w:rPr>
            </w:pPr>
            <w:r>
              <w:rPr>
                <w:rFonts w:hint="eastAsia" w:ascii="仿宋" w:hAnsi="仿宋" w:eastAsia="仿宋"/>
                <w:bCs/>
                <w:sz w:val="28"/>
                <w:szCs w:val="28"/>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rPr>
                <w:rFonts w:ascii="仿宋" w:hAnsi="仿宋" w:eastAsia="仿宋"/>
                <w:b/>
                <w:bCs/>
                <w:sz w:val="28"/>
                <w:szCs w:val="28"/>
              </w:rPr>
            </w:pPr>
            <w:r>
              <w:rPr>
                <w:rFonts w:hint="eastAsia" w:ascii="仿宋" w:hAnsi="仿宋" w:eastAsia="仿宋"/>
                <w:b/>
                <w:bCs/>
                <w:sz w:val="28"/>
                <w:szCs w:val="28"/>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rPr>
                <w:rFonts w:ascii="仿宋" w:hAnsi="仿宋" w:eastAsia="仿宋"/>
                <w:b/>
                <w:sz w:val="28"/>
                <w:szCs w:val="28"/>
              </w:rPr>
            </w:pPr>
            <w:r>
              <w:rPr>
                <w:rFonts w:hint="eastAsia" w:ascii="仿宋" w:hAnsi="仿宋" w:eastAsia="仿宋"/>
                <w:b/>
                <w:sz w:val="28"/>
                <w:szCs w:val="28"/>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ascii="仿宋" w:hAnsi="仿宋" w:eastAsia="仿宋"/>
                <w:b/>
                <w:sz w:val="28"/>
                <w:szCs w:val="28"/>
              </w:rPr>
            </w:pPr>
            <w:r>
              <w:rPr>
                <w:rFonts w:hint="eastAsia" w:ascii="仿宋" w:hAnsi="仿宋" w:eastAsia="仿宋"/>
                <w:b/>
                <w:sz w:val="28"/>
                <w:szCs w:val="28"/>
              </w:rPr>
              <w:t>十、法定代表人身份证明或提供法定代表人授权委托书及被授权人身份证复印件。</w:t>
            </w:r>
          </w:p>
        </w:tc>
      </w:tr>
    </w:tbl>
    <w:p>
      <w:pPr>
        <w:pStyle w:val="3"/>
        <w:spacing w:line="360" w:lineRule="auto"/>
        <w:ind w:firstLine="562" w:firstLineChars="200"/>
        <w:contextualSpacing/>
        <w:rPr>
          <w:rFonts w:ascii="仿宋" w:hAnsi="仿宋" w:eastAsia="仿宋" w:cs="仿宋_GB2312"/>
          <w:b/>
          <w:sz w:val="28"/>
          <w:szCs w:val="28"/>
          <w:lang w:val="zh-CN"/>
        </w:rPr>
      </w:pPr>
    </w:p>
    <w:p>
      <w:pPr>
        <w:pStyle w:val="3"/>
        <w:spacing w:line="360" w:lineRule="auto"/>
        <w:ind w:firstLine="562" w:firstLineChars="200"/>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二、符合性审查</w:t>
      </w:r>
    </w:p>
    <w:p>
      <w:pPr>
        <w:pStyle w:val="3"/>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评标委员会对符合资格的投标人的投标文件进行符合性审查，以确定其是否满足招标文件的实质性要求。</w:t>
      </w:r>
    </w:p>
    <w:p>
      <w:pPr>
        <w:pStyle w:val="3"/>
        <w:spacing w:line="360" w:lineRule="auto"/>
        <w:ind w:firstLine="562" w:firstLineChars="200"/>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三、评标委员会按照招标文件中规定的评标方法和标准，对符合性审查合格的投标文件进行商务和技术评估，综合比较与评价。</w:t>
      </w:r>
    </w:p>
    <w:p>
      <w:pPr>
        <w:pStyle w:val="3"/>
        <w:spacing w:line="360" w:lineRule="auto"/>
        <w:ind w:firstLine="562" w:firstLineChars="200"/>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四、评分方法</w:t>
      </w:r>
    </w:p>
    <w:p>
      <w:pPr>
        <w:pStyle w:val="3"/>
        <w:spacing w:line="360" w:lineRule="auto"/>
        <w:ind w:firstLine="560" w:firstLineChars="200"/>
        <w:contextualSpacing/>
        <w:rPr>
          <w:rFonts w:ascii="仿宋" w:hAnsi="仿宋" w:eastAsia="仿宋" w:cs="仿宋_GB2312"/>
          <w:sz w:val="28"/>
          <w:szCs w:val="28"/>
          <w:lang w:val="zh-CN"/>
        </w:rPr>
      </w:pPr>
      <w:r>
        <w:rPr>
          <w:rFonts w:hint="eastAsia" w:ascii="仿宋" w:hAnsi="仿宋" w:eastAsia="仿宋" w:cs="仿宋_GB2312"/>
          <w:sz w:val="28"/>
          <w:szCs w:val="28"/>
          <w:lang w:val="zh-CN"/>
        </w:rPr>
        <w:t>本项目采用综合评分法。总分为100分。</w:t>
      </w:r>
    </w:p>
    <w:p>
      <w:pPr>
        <w:pStyle w:val="3"/>
        <w:spacing w:line="360" w:lineRule="auto"/>
        <w:ind w:firstLine="562" w:firstLineChars="200"/>
        <w:contextualSpacing/>
        <w:rPr>
          <w:rFonts w:ascii="仿宋" w:hAnsi="仿宋" w:eastAsia="仿宋" w:cs="仿宋_GB2312"/>
          <w:b/>
          <w:sz w:val="28"/>
          <w:szCs w:val="28"/>
          <w:lang w:val="zh-CN"/>
        </w:rPr>
      </w:pPr>
      <w:r>
        <w:rPr>
          <w:rFonts w:hint="eastAsia" w:ascii="仿宋" w:hAnsi="仿宋" w:eastAsia="仿宋" w:cs="仿宋_GB2312"/>
          <w:b/>
          <w:sz w:val="28"/>
          <w:szCs w:val="28"/>
          <w:lang w:val="zh-CN"/>
        </w:rPr>
        <w:t>五、评标标准</w:t>
      </w:r>
    </w:p>
    <w:tbl>
      <w:tblPr>
        <w:tblStyle w:val="11"/>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046" w:type="dxa"/>
            <w:vAlign w:val="center"/>
          </w:tcPr>
          <w:p>
            <w:pPr>
              <w:jc w:val="center"/>
              <w:rPr>
                <w:rFonts w:ascii="仿宋" w:hAnsi="仿宋" w:eastAsia="仿宋"/>
                <w:sz w:val="28"/>
                <w:szCs w:val="28"/>
              </w:rPr>
            </w:pPr>
            <w:r>
              <w:rPr>
                <w:rFonts w:hint="eastAsia" w:ascii="仿宋" w:hAnsi="仿宋" w:eastAsia="仿宋"/>
                <w:sz w:val="28"/>
                <w:szCs w:val="28"/>
              </w:rPr>
              <w:t>分值构成</w:t>
            </w:r>
          </w:p>
          <w:p>
            <w:pPr>
              <w:jc w:val="center"/>
              <w:rPr>
                <w:rFonts w:ascii="仿宋" w:hAnsi="仿宋" w:eastAsia="仿宋"/>
                <w:sz w:val="28"/>
                <w:szCs w:val="28"/>
              </w:rPr>
            </w:pPr>
            <w:r>
              <w:rPr>
                <w:rFonts w:hint="eastAsia" w:ascii="仿宋" w:hAnsi="仿宋" w:eastAsia="仿宋"/>
                <w:sz w:val="28"/>
                <w:szCs w:val="28"/>
              </w:rPr>
              <w:t>(总分100分)</w:t>
            </w:r>
          </w:p>
        </w:tc>
        <w:tc>
          <w:tcPr>
            <w:tcW w:w="6920" w:type="dxa"/>
            <w:gridSpan w:val="2"/>
            <w:vAlign w:val="center"/>
          </w:tcPr>
          <w:p>
            <w:pPr>
              <w:spacing w:line="360" w:lineRule="auto"/>
              <w:ind w:firstLine="560" w:firstLineChars="200"/>
              <w:rPr>
                <w:rFonts w:ascii="仿宋" w:hAnsi="仿宋" w:eastAsia="仿宋"/>
                <w:sz w:val="28"/>
                <w:szCs w:val="28"/>
              </w:rPr>
            </w:pPr>
            <w:r>
              <w:rPr>
                <w:rFonts w:hint="eastAsia" w:ascii="仿宋" w:hAnsi="仿宋" w:eastAsia="仿宋"/>
                <w:sz w:val="28"/>
                <w:szCs w:val="28"/>
              </w:rPr>
              <w:t>价格分值：30分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商务部分：30分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top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评分因素</w:t>
            </w:r>
          </w:p>
        </w:tc>
        <w:tc>
          <w:tcPr>
            <w:tcW w:w="5953" w:type="dxa"/>
            <w:tcBorders>
              <w:top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评分标准</w:t>
            </w:r>
          </w:p>
        </w:tc>
        <w:tc>
          <w:tcPr>
            <w:tcW w:w="967" w:type="dxa"/>
            <w:tcBorders>
              <w:top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046" w:type="dxa"/>
            <w:tcBorders>
              <w:top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投标报价</w:t>
            </w:r>
          </w:p>
          <w:p>
            <w:pPr>
              <w:jc w:val="center"/>
              <w:rPr>
                <w:rFonts w:ascii="仿宋" w:hAnsi="仿宋" w:eastAsia="仿宋"/>
                <w:sz w:val="28"/>
                <w:szCs w:val="28"/>
              </w:rPr>
            </w:pPr>
            <w:r>
              <w:rPr>
                <w:rFonts w:hint="eastAsia" w:ascii="仿宋" w:hAnsi="仿宋" w:eastAsia="仿宋"/>
                <w:sz w:val="28"/>
                <w:szCs w:val="28"/>
              </w:rPr>
              <w:t>评分标准</w:t>
            </w:r>
          </w:p>
        </w:tc>
        <w:tc>
          <w:tcPr>
            <w:tcW w:w="5953" w:type="dxa"/>
            <w:tcBorders>
              <w:top w:val="single" w:color="auto" w:sz="4" w:space="0"/>
            </w:tcBorders>
            <w:vAlign w:val="center"/>
          </w:tcPr>
          <w:p>
            <w:pPr>
              <w:rPr>
                <w:rFonts w:ascii="仿宋" w:hAnsi="仿宋" w:eastAsia="仿宋"/>
                <w:sz w:val="28"/>
                <w:szCs w:val="28"/>
              </w:rPr>
            </w:pPr>
            <w:r>
              <w:rPr>
                <w:rFonts w:hint="eastAsia" w:ascii="仿宋" w:hAnsi="仿宋" w:eastAsia="仿宋"/>
                <w:sz w:val="28"/>
                <w:szCs w:val="28"/>
              </w:rPr>
              <w:t>评标基准价：满足招标文件要求的有效投标报价中，最低的投标报价为评标基准价。</w:t>
            </w:r>
          </w:p>
          <w:p>
            <w:pPr>
              <w:rPr>
                <w:rFonts w:ascii="仿宋" w:hAnsi="仿宋" w:eastAsia="仿宋"/>
                <w:sz w:val="28"/>
                <w:szCs w:val="28"/>
              </w:rPr>
            </w:pPr>
            <w:r>
              <w:rPr>
                <w:rFonts w:hint="eastAsia" w:ascii="仿宋" w:hAnsi="仿宋" w:eastAsia="仿宋"/>
                <w:sz w:val="28"/>
                <w:szCs w:val="28"/>
              </w:rPr>
              <w:t>投标报价得分=（评标基准价/投标报价）×30</w:t>
            </w:r>
          </w:p>
        </w:tc>
        <w:tc>
          <w:tcPr>
            <w:tcW w:w="967" w:type="dxa"/>
            <w:tcBorders>
              <w:top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仿宋" w:hAnsi="仿宋" w:eastAsia="仿宋"/>
                <w:b/>
                <w:sz w:val="28"/>
                <w:szCs w:val="28"/>
              </w:rPr>
            </w:pPr>
            <w:r>
              <w:rPr>
                <w:rFonts w:hint="eastAsia" w:ascii="仿宋" w:hAnsi="仿宋" w:eastAsia="仿宋"/>
                <w:b/>
                <w:sz w:val="28"/>
                <w:szCs w:val="28"/>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bottom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评分因素</w:t>
            </w:r>
          </w:p>
        </w:tc>
        <w:tc>
          <w:tcPr>
            <w:tcW w:w="5953" w:type="dxa"/>
            <w:vAlign w:val="center"/>
          </w:tcPr>
          <w:p>
            <w:pPr>
              <w:jc w:val="center"/>
              <w:rPr>
                <w:rFonts w:ascii="仿宋" w:hAnsi="仿宋" w:eastAsia="仿宋"/>
                <w:b/>
                <w:sz w:val="28"/>
                <w:szCs w:val="28"/>
              </w:rPr>
            </w:pPr>
            <w:r>
              <w:rPr>
                <w:rFonts w:hint="eastAsia" w:ascii="仿宋" w:hAnsi="仿宋" w:eastAsia="仿宋"/>
                <w:b/>
                <w:sz w:val="28"/>
                <w:szCs w:val="28"/>
              </w:rPr>
              <w:t>评分标准</w:t>
            </w:r>
          </w:p>
        </w:tc>
        <w:tc>
          <w:tcPr>
            <w:tcW w:w="967" w:type="dxa"/>
            <w:vAlign w:val="center"/>
          </w:tcPr>
          <w:p>
            <w:pPr>
              <w:jc w:val="center"/>
              <w:rPr>
                <w:rFonts w:ascii="仿宋" w:hAnsi="仿宋" w:eastAsia="仿宋"/>
                <w:b/>
                <w:sz w:val="28"/>
                <w:szCs w:val="28"/>
              </w:rPr>
            </w:pPr>
            <w:r>
              <w:rPr>
                <w:rFonts w:hint="eastAsia" w:ascii="仿宋" w:hAnsi="仿宋" w:eastAsia="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信誉</w:t>
            </w:r>
          </w:p>
        </w:tc>
        <w:tc>
          <w:tcPr>
            <w:tcW w:w="5953" w:type="dxa"/>
            <w:vAlign w:val="center"/>
          </w:tcPr>
          <w:p>
            <w:pPr>
              <w:rPr>
                <w:rFonts w:ascii="Times New Roman" w:hAnsi="Times New Roman" w:eastAsia="仿宋_GB2312" w:cs="Times New Roman"/>
                <w:b/>
                <w:i/>
                <w:color w:val="548DD4" w:themeColor="text2" w:themeTint="99"/>
                <w:kern w:val="0"/>
                <w:sz w:val="28"/>
                <w:szCs w:val="28"/>
              </w:rPr>
            </w:pPr>
            <w:r>
              <w:rPr>
                <w:rFonts w:hint="eastAsia" w:ascii="仿宋" w:hAnsi="仿宋" w:eastAsia="仿宋"/>
                <w:sz w:val="28"/>
                <w:szCs w:val="28"/>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67" w:type="dxa"/>
            <w:vAlign w:val="center"/>
          </w:tcPr>
          <w:p>
            <w:pPr>
              <w:jc w:val="center"/>
              <w:rPr>
                <w:rFonts w:ascii="仿宋" w:hAnsi="仿宋" w:eastAsia="仿宋"/>
                <w:sz w:val="28"/>
                <w:szCs w:val="28"/>
              </w:rPr>
            </w:pPr>
            <w:r>
              <w:rPr>
                <w:rFonts w:hint="eastAsia" w:ascii="仿宋" w:hAnsi="仿宋" w:eastAsia="仿宋"/>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企业综合实力</w:t>
            </w:r>
          </w:p>
        </w:tc>
        <w:tc>
          <w:tcPr>
            <w:tcW w:w="5953" w:type="dxa"/>
            <w:vAlign w:val="center"/>
          </w:tcPr>
          <w:p>
            <w:pPr>
              <w:widowControl/>
              <w:ind w:left="-109" w:leftChars="-52" w:right="-76" w:rightChars="-36" w:firstLine="1"/>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（1）投标人提供AAA级企业信用等级证书得2分；(投标时同时提供信用等级证书原件，否则该项不得分)</w:t>
            </w:r>
          </w:p>
          <w:p>
            <w:pPr>
              <w:widowControl/>
              <w:ind w:left="-109" w:leftChars="-52" w:right="-76" w:rightChars="-36" w:firstLine="1"/>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（2）投标人本项目拟采用监控平台软件具备CMMI软件能力成熟度模型集成证书5级者得3分，4级者得2分，3级及以下得1分【查询网站：</w:t>
            </w:r>
            <w:r>
              <w:fldChar w:fldCharType="begin"/>
            </w:r>
            <w:r>
              <w:instrText xml:space="preserve"> HYPERLINK "https://sas.cmmiinstitute.com/pars/pars.aspx" </w:instrText>
            </w:r>
            <w:r>
              <w:fldChar w:fldCharType="separate"/>
            </w:r>
            <w:r>
              <w:rPr>
                <w:rFonts w:hint="eastAsia" w:ascii="仿宋" w:hAnsi="仿宋" w:eastAsia="仿宋" w:cs="宋体"/>
                <w:color w:val="000000"/>
                <w:kern w:val="0"/>
                <w:sz w:val="30"/>
                <w:szCs w:val="30"/>
              </w:rPr>
              <w:t>https://sas.cmmiinstitute.com/pars/pars.aspx</w:t>
            </w:r>
            <w:r>
              <w:rPr>
                <w:rFonts w:hint="eastAsia" w:ascii="仿宋" w:hAnsi="仿宋" w:eastAsia="仿宋" w:cs="宋体"/>
                <w:color w:val="000000"/>
                <w:kern w:val="0"/>
                <w:sz w:val="30"/>
                <w:szCs w:val="30"/>
              </w:rPr>
              <w:fldChar w:fldCharType="end"/>
            </w:r>
            <w:r>
              <w:rPr>
                <w:rFonts w:hint="eastAsia" w:ascii="仿宋" w:hAnsi="仿宋" w:eastAsia="仿宋" w:cs="宋体"/>
                <w:color w:val="000000"/>
                <w:kern w:val="0"/>
                <w:sz w:val="30"/>
                <w:szCs w:val="30"/>
              </w:rPr>
              <w:t>】，提供证书复印件；</w:t>
            </w:r>
          </w:p>
          <w:p>
            <w:pPr>
              <w:spacing w:line="360" w:lineRule="exact"/>
              <w:rPr>
                <w:rFonts w:ascii="仿宋" w:hAnsi="仿宋" w:eastAsia="仿宋"/>
                <w:sz w:val="28"/>
                <w:szCs w:val="28"/>
              </w:rPr>
            </w:pPr>
            <w:r>
              <w:rPr>
                <w:rFonts w:hint="eastAsia" w:ascii="仿宋" w:hAnsi="仿宋" w:eastAsia="仿宋" w:cs="宋体"/>
                <w:color w:val="000000"/>
                <w:kern w:val="0"/>
                <w:sz w:val="30"/>
                <w:szCs w:val="30"/>
              </w:rPr>
              <w:t>（3）投标人本项目拟采用的产品制造商具备质量管理体系认证证书、环境管理体系认证证书，信息安全管理体系认证证书【查询网站：</w:t>
            </w:r>
            <w:r>
              <w:fldChar w:fldCharType="begin"/>
            </w:r>
            <w:r>
              <w:instrText xml:space="preserve"> HYPERLINK "http://cx.cnca.cn/rjwcx/web/cert/index.do" </w:instrText>
            </w:r>
            <w:r>
              <w:fldChar w:fldCharType="separate"/>
            </w:r>
            <w:r>
              <w:rPr>
                <w:rFonts w:hint="eastAsia" w:ascii="仿宋" w:hAnsi="仿宋" w:eastAsia="仿宋" w:cs="宋体"/>
                <w:color w:val="000000"/>
                <w:kern w:val="0"/>
                <w:sz w:val="30"/>
                <w:szCs w:val="30"/>
              </w:rPr>
              <w:t>http://cx.cnca.cn/rjwcx/web/cert/index.do</w:t>
            </w:r>
            <w:r>
              <w:rPr>
                <w:rFonts w:hint="eastAsia" w:ascii="仿宋" w:hAnsi="仿宋" w:eastAsia="仿宋" w:cs="宋体"/>
                <w:color w:val="000000"/>
                <w:kern w:val="0"/>
                <w:sz w:val="30"/>
                <w:szCs w:val="30"/>
              </w:rPr>
              <w:fldChar w:fldCharType="end"/>
            </w:r>
            <w:r>
              <w:rPr>
                <w:rFonts w:hint="eastAsia" w:ascii="仿宋" w:hAnsi="仿宋" w:eastAsia="仿宋" w:cs="宋体"/>
                <w:color w:val="000000"/>
                <w:kern w:val="0"/>
                <w:sz w:val="30"/>
                <w:szCs w:val="30"/>
              </w:rPr>
              <w:t>，认证机构：中国质量认证中心】，每提供一项得1分，满分3分，否则不得分。提供上述认证证书复印件。</w:t>
            </w:r>
          </w:p>
        </w:tc>
        <w:tc>
          <w:tcPr>
            <w:tcW w:w="967" w:type="dxa"/>
            <w:vAlign w:val="center"/>
          </w:tcPr>
          <w:p>
            <w:pPr>
              <w:jc w:val="center"/>
              <w:rPr>
                <w:rFonts w:ascii="仿宋" w:hAnsi="仿宋" w:eastAsia="仿宋"/>
                <w:sz w:val="28"/>
                <w:szCs w:val="28"/>
              </w:rPr>
            </w:pPr>
            <w:r>
              <w:rPr>
                <w:rFonts w:hint="eastAsia" w:ascii="仿宋" w:hAnsi="仿宋" w:eastAsia="仿宋"/>
                <w:sz w:val="28"/>
                <w:szCs w:val="2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业绩</w:t>
            </w:r>
          </w:p>
        </w:tc>
        <w:tc>
          <w:tcPr>
            <w:tcW w:w="5953" w:type="dxa"/>
            <w:vAlign w:val="center"/>
          </w:tcPr>
          <w:p>
            <w:pPr>
              <w:widowControl/>
              <w:rPr>
                <w:rFonts w:ascii="仿宋" w:hAnsi="仿宋" w:eastAsia="仿宋" w:cs="宋体"/>
                <w:color w:val="000000"/>
                <w:kern w:val="0"/>
                <w:sz w:val="30"/>
                <w:szCs w:val="30"/>
              </w:rPr>
            </w:pPr>
            <w:r>
              <w:rPr>
                <w:rFonts w:hint="eastAsia" w:ascii="仿宋" w:hAnsi="仿宋" w:eastAsia="仿宋" w:cs="宋体"/>
                <w:color w:val="000000"/>
                <w:kern w:val="0"/>
                <w:sz w:val="30"/>
                <w:szCs w:val="30"/>
              </w:rPr>
              <w:t>提供2014年1月至今,投标人具有不低于此次招标控制价的类似项目业绩（包括中标通知书、合同、验收报告），每提供一份得4分，最高得20分；</w:t>
            </w:r>
          </w:p>
        </w:tc>
        <w:tc>
          <w:tcPr>
            <w:tcW w:w="967" w:type="dxa"/>
            <w:vAlign w:val="center"/>
          </w:tcPr>
          <w:p>
            <w:pPr>
              <w:jc w:val="center"/>
              <w:rPr>
                <w:rFonts w:ascii="仿宋" w:hAnsi="仿宋" w:eastAsia="仿宋"/>
                <w:sz w:val="28"/>
                <w:szCs w:val="28"/>
              </w:rPr>
            </w:pPr>
            <w:r>
              <w:rPr>
                <w:rFonts w:hint="eastAsia" w:ascii="仿宋" w:hAnsi="仿宋" w:eastAsia="仿宋"/>
                <w:sz w:val="28"/>
                <w:szCs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仿宋" w:hAnsi="仿宋" w:eastAsia="仿宋"/>
                <w:b/>
                <w:sz w:val="28"/>
                <w:szCs w:val="28"/>
              </w:rPr>
            </w:pPr>
            <w:r>
              <w:rPr>
                <w:rFonts w:hint="eastAsia" w:ascii="仿宋" w:hAnsi="仿宋" w:eastAsia="仿宋"/>
                <w:b/>
                <w:sz w:val="28"/>
                <w:szCs w:val="28"/>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b/>
                <w:sz w:val="28"/>
                <w:szCs w:val="28"/>
              </w:rPr>
            </w:pPr>
            <w:r>
              <w:rPr>
                <w:rFonts w:hint="eastAsia" w:ascii="仿宋" w:hAnsi="仿宋" w:eastAsia="仿宋"/>
                <w:b/>
                <w:sz w:val="28"/>
                <w:szCs w:val="28"/>
              </w:rPr>
              <w:t>评分因素</w:t>
            </w:r>
          </w:p>
        </w:tc>
        <w:tc>
          <w:tcPr>
            <w:tcW w:w="5953" w:type="dxa"/>
            <w:vAlign w:val="center"/>
          </w:tcPr>
          <w:p>
            <w:pPr>
              <w:jc w:val="center"/>
              <w:rPr>
                <w:rFonts w:ascii="仿宋" w:hAnsi="仿宋" w:eastAsia="仿宋"/>
                <w:b/>
                <w:sz w:val="28"/>
                <w:szCs w:val="28"/>
              </w:rPr>
            </w:pPr>
            <w:r>
              <w:rPr>
                <w:rFonts w:hint="eastAsia" w:ascii="仿宋" w:hAnsi="仿宋" w:eastAsia="仿宋"/>
                <w:b/>
                <w:sz w:val="28"/>
                <w:szCs w:val="28"/>
              </w:rPr>
              <w:t>评分标准</w:t>
            </w:r>
          </w:p>
        </w:tc>
        <w:tc>
          <w:tcPr>
            <w:tcW w:w="967" w:type="dxa"/>
            <w:vAlign w:val="center"/>
          </w:tcPr>
          <w:p>
            <w:pPr>
              <w:jc w:val="center"/>
              <w:rPr>
                <w:rFonts w:ascii="仿宋" w:hAnsi="仿宋" w:eastAsia="仿宋"/>
                <w:b/>
                <w:sz w:val="28"/>
                <w:szCs w:val="28"/>
              </w:rPr>
            </w:pPr>
            <w:r>
              <w:rPr>
                <w:rFonts w:hint="eastAsia" w:ascii="仿宋" w:hAnsi="仿宋" w:eastAsia="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sz w:val="28"/>
                <w:szCs w:val="28"/>
              </w:rPr>
            </w:pPr>
            <w:r>
              <w:rPr>
                <w:rFonts w:hint="eastAsia" w:ascii="仿宋" w:hAnsi="仿宋" w:eastAsia="仿宋" w:cs="宋体"/>
                <w:color w:val="000000"/>
                <w:kern w:val="0"/>
                <w:sz w:val="30"/>
                <w:szCs w:val="30"/>
              </w:rPr>
              <w:t>技术建设服务方案及服务承诺</w:t>
            </w:r>
          </w:p>
        </w:tc>
        <w:tc>
          <w:tcPr>
            <w:tcW w:w="5953" w:type="dxa"/>
            <w:vAlign w:val="center"/>
          </w:tcPr>
          <w:p>
            <w:pPr>
              <w:widowControl/>
              <w:numPr>
                <w:ilvl w:val="0"/>
                <w:numId w:val="5"/>
              </w:numPr>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未实质性响应招标文件技术要求者为无效投标。</w:t>
            </w:r>
          </w:p>
          <w:p>
            <w:pPr>
              <w:widowControl/>
              <w:numPr>
                <w:ilvl w:val="0"/>
                <w:numId w:val="5"/>
              </w:numPr>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根据投标人提供的技术建设服务方案，综合系统兼容性、稳定性、</w:t>
            </w:r>
            <w:r>
              <w:rPr>
                <w:rFonts w:ascii="仿宋" w:hAnsi="仿宋" w:eastAsia="仿宋" w:cs="宋体"/>
                <w:color w:val="000000"/>
                <w:kern w:val="0"/>
                <w:sz w:val="30"/>
                <w:szCs w:val="30"/>
              </w:rPr>
              <w:t>方案</w:t>
            </w:r>
            <w:r>
              <w:rPr>
                <w:rFonts w:hint="eastAsia" w:ascii="仿宋" w:hAnsi="仿宋" w:eastAsia="仿宋" w:cs="宋体"/>
                <w:color w:val="000000"/>
                <w:kern w:val="0"/>
                <w:sz w:val="30"/>
                <w:szCs w:val="30"/>
              </w:rPr>
              <w:t>设计科学性、可行性等整体综合性能，好：25分，较好：15分，一般：10分。</w:t>
            </w:r>
          </w:p>
          <w:p>
            <w:pPr>
              <w:widowControl/>
              <w:numPr>
                <w:ilvl w:val="0"/>
                <w:numId w:val="5"/>
              </w:numPr>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对投标人根据自身实力为招标人做出的实质性的服务承诺，评标委员会根据：售后服务承诺、服务保障措施、服务响应时间、售后服务方案等方面，评委进行综合评定，好：7分，较好：5分，一般：3分。</w:t>
            </w:r>
          </w:p>
        </w:tc>
        <w:tc>
          <w:tcPr>
            <w:tcW w:w="967" w:type="dxa"/>
            <w:vAlign w:val="center"/>
          </w:tcPr>
          <w:p>
            <w:pPr>
              <w:jc w:val="center"/>
              <w:rPr>
                <w:rFonts w:ascii="仿宋" w:hAnsi="仿宋" w:eastAsia="仿宋"/>
                <w:sz w:val="28"/>
                <w:szCs w:val="28"/>
              </w:rPr>
            </w:pPr>
            <w:r>
              <w:rPr>
                <w:rFonts w:hint="eastAsia" w:ascii="仿宋" w:hAnsi="仿宋" w:eastAsia="仿宋"/>
                <w:sz w:val="28"/>
                <w:szCs w:val="28"/>
              </w:rPr>
              <w:t>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运维服务方案</w:t>
            </w:r>
          </w:p>
        </w:tc>
        <w:tc>
          <w:tcPr>
            <w:tcW w:w="5953" w:type="dxa"/>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运行维护方案：评委根据运行维护方案人员的配置是否科学合理、资金供应是否可行、响应机制是否科学、合理等内容酌情打分：一般：2分；良：5分；优：8分。</w:t>
            </w:r>
          </w:p>
        </w:tc>
        <w:tc>
          <w:tcPr>
            <w:tcW w:w="967" w:type="dxa"/>
            <w:vAlign w:val="center"/>
          </w:tcPr>
          <w:p>
            <w:pPr>
              <w:jc w:val="center"/>
              <w:rPr>
                <w:rFonts w:ascii="仿宋" w:hAnsi="仿宋" w:eastAsia="仿宋"/>
                <w:sz w:val="28"/>
                <w:szCs w:val="28"/>
              </w:rPr>
            </w:pPr>
            <w:r>
              <w:rPr>
                <w:rFonts w:hint="eastAsia" w:ascii="仿宋" w:hAnsi="仿宋" w:eastAsia="仿宋"/>
                <w:sz w:val="28"/>
                <w:szCs w:val="28"/>
              </w:rPr>
              <w:t>8分</w:t>
            </w:r>
          </w:p>
        </w:tc>
      </w:tr>
    </w:tbl>
    <w:p>
      <w:pPr>
        <w:pStyle w:val="3"/>
        <w:spacing w:line="360" w:lineRule="auto"/>
        <w:ind w:firstLine="482" w:firstLineChars="200"/>
        <w:contextualSpacing/>
        <w:rPr>
          <w:rFonts w:cs="仿宋_GB2312" w:asciiTheme="minorEastAsia" w:hAnsiTheme="minorEastAsia"/>
          <w:b/>
          <w:lang w:val="zh-CN"/>
        </w:rPr>
      </w:pPr>
    </w:p>
    <w:p>
      <w:pPr>
        <w:spacing w:line="360" w:lineRule="exac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注：（1）本评分办法中的各种有效证明材料，投标文件中必须提供复印件，在评标时同时提供与复印件一致的原件，否则不得分。（要求不需要提供原件的除外。）</w:t>
      </w:r>
    </w:p>
    <w:p>
      <w:pPr>
        <w:adjustRightInd w:val="0"/>
        <w:snapToGrid w:val="0"/>
        <w:spacing w:line="360" w:lineRule="auto"/>
        <w:ind w:firstLine="602" w:firstLineChars="200"/>
        <w:rPr>
          <w:rFonts w:ascii="宋体" w:hAnsi="宋体" w:cs="Courier New"/>
          <w:b/>
          <w:szCs w:val="21"/>
        </w:rPr>
      </w:pPr>
      <w:r>
        <w:rPr>
          <w:rFonts w:hint="eastAsia" w:ascii="仿宋" w:hAnsi="仿宋" w:eastAsia="仿宋" w:cs="宋体"/>
          <w:b/>
          <w:color w:val="000000"/>
          <w:kern w:val="0"/>
          <w:sz w:val="30"/>
          <w:szCs w:val="30"/>
        </w:rPr>
        <w:t>（2）全体评标委员会成员对投标人评分的算术平均值即为该投标人最终评标得分，评分和计算结果均保留小数点后2位（采用四舍五入法）。</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bookmarkStart w:id="4" w:name="_GoBack"/>
      <w:bookmarkEnd w:id="4"/>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第六章合同条款及格式</w:t>
      </w:r>
    </w:p>
    <w:p>
      <w:pPr>
        <w:pStyle w:val="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b/>
          <w:sz w:val="36"/>
          <w:szCs w:val="36"/>
        </w:rPr>
      </w:pPr>
      <w:r>
        <w:rPr>
          <w:rFonts w:hint="eastAsia" w:ascii="宋体" w:hAnsi="宋体"/>
          <w:b/>
          <w:sz w:val="36"/>
          <w:szCs w:val="36"/>
        </w:rPr>
        <w:t>许昌市经济技术开发区技防建设租用服务协议</w:t>
      </w:r>
    </w:p>
    <w:p>
      <w:pPr>
        <w:spacing w:line="360" w:lineRule="auto"/>
        <w:jc w:val="center"/>
        <w:rPr>
          <w:rFonts w:ascii="宋体" w:hAnsi="宋体"/>
          <w:sz w:val="28"/>
          <w:szCs w:val="28"/>
        </w:rPr>
      </w:pPr>
      <w:r>
        <w:rPr>
          <w:rFonts w:hint="eastAsia" w:ascii="宋体" w:hAnsi="宋体"/>
          <w:sz w:val="28"/>
          <w:szCs w:val="28"/>
        </w:rPr>
        <w:t>(以</w:t>
      </w:r>
      <w:r>
        <w:rPr>
          <w:rFonts w:ascii="宋体" w:hAnsi="宋体"/>
          <w:sz w:val="28"/>
          <w:szCs w:val="28"/>
        </w:rPr>
        <w:t>最终签订为准</w:t>
      </w:r>
      <w:r>
        <w:rPr>
          <w:rFonts w:hint="eastAsia" w:ascii="宋体" w:hAnsi="宋体"/>
          <w:sz w:val="28"/>
          <w:szCs w:val="28"/>
        </w:rPr>
        <w:t>)</w:t>
      </w:r>
    </w:p>
    <w:p>
      <w:pPr>
        <w:tabs>
          <w:tab w:val="left" w:pos="3960"/>
        </w:tabs>
        <w:spacing w:line="600" w:lineRule="exact"/>
        <w:rPr>
          <w:rFonts w:ascii="宋体" w:hAnsi="宋体"/>
          <w:sz w:val="24"/>
        </w:rPr>
      </w:pPr>
      <w:r>
        <w:rPr>
          <w:rFonts w:hint="eastAsia" w:ascii="宋体" w:hAnsi="宋体"/>
          <w:sz w:val="24"/>
        </w:rPr>
        <w:t>甲方：许昌经济技术开发区综合办公室</w:t>
      </w:r>
    </w:p>
    <w:p>
      <w:pPr>
        <w:tabs>
          <w:tab w:val="left" w:pos="3960"/>
        </w:tabs>
        <w:spacing w:line="360" w:lineRule="auto"/>
        <w:rPr>
          <w:rFonts w:ascii="宋体" w:hAnsi="宋体"/>
          <w:sz w:val="24"/>
        </w:rPr>
      </w:pPr>
    </w:p>
    <w:p>
      <w:pPr>
        <w:tabs>
          <w:tab w:val="left" w:pos="3960"/>
        </w:tabs>
        <w:spacing w:line="360" w:lineRule="auto"/>
        <w:rPr>
          <w:rFonts w:ascii="宋体" w:hAnsi="宋体"/>
          <w:sz w:val="24"/>
        </w:rPr>
      </w:pPr>
      <w:r>
        <w:rPr>
          <w:rFonts w:hint="eastAsia" w:ascii="宋体" w:hAnsi="宋体"/>
          <w:sz w:val="24"/>
        </w:rPr>
        <w:t>乙方：******公司</w:t>
      </w:r>
    </w:p>
    <w:p>
      <w:pPr>
        <w:spacing w:line="360" w:lineRule="auto"/>
        <w:ind w:firstLine="470" w:firstLineChars="196"/>
        <w:jc w:val="left"/>
        <w:rPr>
          <w:rFonts w:ascii="宋体" w:hAnsi="宋体"/>
          <w:color w:val="000000"/>
          <w:sz w:val="24"/>
        </w:rPr>
      </w:pPr>
    </w:p>
    <w:p>
      <w:pPr>
        <w:spacing w:line="360" w:lineRule="auto"/>
        <w:ind w:firstLine="470" w:firstLineChars="196"/>
        <w:jc w:val="left"/>
        <w:rPr>
          <w:rFonts w:ascii="宋体" w:hAnsi="宋体"/>
          <w:color w:val="000000"/>
          <w:sz w:val="24"/>
        </w:rPr>
      </w:pPr>
      <w:r>
        <w:rPr>
          <w:rFonts w:hint="eastAsia" w:ascii="宋体" w:hAnsi="宋体"/>
          <w:color w:val="000000"/>
          <w:sz w:val="24"/>
        </w:rPr>
        <w:t>根据《中华人民共和国合同法》、《国华人共和国政府采购法》和有关法律法规，遵循平等、自愿、公平和诚实信用原则，同意按照下面的条款和条件订立本政府采购合同，共同信守。</w:t>
      </w:r>
    </w:p>
    <w:p>
      <w:pPr>
        <w:spacing w:line="360" w:lineRule="auto"/>
        <w:ind w:firstLine="470" w:firstLineChars="196"/>
        <w:jc w:val="left"/>
        <w:rPr>
          <w:rFonts w:ascii="宋体" w:hAnsi="宋体"/>
          <w:color w:val="000000"/>
          <w:sz w:val="24"/>
        </w:rPr>
      </w:pPr>
      <w:r>
        <w:rPr>
          <w:rFonts w:hint="eastAsia" w:ascii="宋体" w:hAnsi="宋体"/>
          <w:color w:val="000000"/>
          <w:sz w:val="24"/>
        </w:rPr>
        <w:t>第一条 本政府采购合同所附下列文件是构成本合同不可分割的部分：</w:t>
      </w:r>
    </w:p>
    <w:p>
      <w:pPr>
        <w:spacing w:line="360" w:lineRule="auto"/>
        <w:ind w:firstLine="470" w:firstLineChars="196"/>
        <w:jc w:val="left"/>
        <w:rPr>
          <w:rFonts w:ascii="宋体" w:hAnsi="宋体"/>
          <w:color w:val="000000"/>
          <w:sz w:val="24"/>
        </w:rPr>
      </w:pPr>
      <w:r>
        <w:rPr>
          <w:rFonts w:hint="eastAsia" w:ascii="宋体" w:hAnsi="宋体"/>
          <w:color w:val="000000"/>
          <w:sz w:val="24"/>
        </w:rPr>
        <w:t>招标文件（招标文件编号            ）；</w:t>
      </w:r>
    </w:p>
    <w:p>
      <w:pPr>
        <w:spacing w:line="360" w:lineRule="auto"/>
        <w:ind w:firstLine="470" w:firstLineChars="196"/>
        <w:jc w:val="left"/>
        <w:rPr>
          <w:rFonts w:ascii="宋体" w:hAnsi="宋体"/>
          <w:color w:val="000000"/>
          <w:sz w:val="24"/>
        </w:rPr>
      </w:pPr>
      <w:r>
        <w:rPr>
          <w:rFonts w:hint="eastAsia" w:ascii="宋体" w:hAnsi="宋体"/>
          <w:color w:val="000000"/>
          <w:sz w:val="24"/>
        </w:rPr>
        <w:t>中标供应商提交的投标文件；</w:t>
      </w:r>
    </w:p>
    <w:p>
      <w:pPr>
        <w:spacing w:line="360" w:lineRule="auto"/>
        <w:ind w:firstLine="470" w:firstLineChars="196"/>
        <w:jc w:val="left"/>
        <w:rPr>
          <w:rFonts w:ascii="宋体" w:hAnsi="宋体"/>
          <w:color w:val="000000"/>
          <w:sz w:val="24"/>
        </w:rPr>
      </w:pPr>
      <w:r>
        <w:rPr>
          <w:rFonts w:hint="eastAsia" w:ascii="宋体" w:hAnsi="宋体"/>
          <w:color w:val="000000"/>
          <w:sz w:val="24"/>
        </w:rPr>
        <w:t>政府采购合同专用条款；</w:t>
      </w:r>
    </w:p>
    <w:p>
      <w:pPr>
        <w:spacing w:line="360" w:lineRule="auto"/>
        <w:ind w:firstLine="470" w:firstLineChars="196"/>
        <w:jc w:val="left"/>
        <w:rPr>
          <w:rFonts w:ascii="宋体" w:hAnsi="宋体"/>
          <w:color w:val="000000"/>
          <w:sz w:val="24"/>
        </w:rPr>
      </w:pPr>
      <w:r>
        <w:rPr>
          <w:rFonts w:hint="eastAsia" w:ascii="宋体" w:hAnsi="宋体"/>
          <w:color w:val="000000"/>
          <w:sz w:val="24"/>
        </w:rPr>
        <w:t>中标通知书；</w:t>
      </w:r>
    </w:p>
    <w:p>
      <w:pPr>
        <w:spacing w:line="360" w:lineRule="auto"/>
        <w:ind w:firstLine="470" w:firstLineChars="196"/>
        <w:jc w:val="left"/>
        <w:rPr>
          <w:rFonts w:ascii="宋体" w:hAnsi="宋体"/>
          <w:sz w:val="24"/>
        </w:rPr>
      </w:pPr>
      <w:r>
        <w:rPr>
          <w:rFonts w:hint="eastAsia" w:ascii="宋体" w:hAnsi="宋体"/>
          <w:sz w:val="24"/>
        </w:rPr>
        <w:t>相关补充协议。</w:t>
      </w:r>
    </w:p>
    <w:p>
      <w:pPr>
        <w:spacing w:line="360" w:lineRule="auto"/>
        <w:ind w:firstLine="470" w:firstLineChars="196"/>
        <w:jc w:val="left"/>
        <w:rPr>
          <w:rFonts w:ascii="宋体" w:hAnsi="宋体"/>
          <w:sz w:val="24"/>
        </w:rPr>
      </w:pPr>
      <w:r>
        <w:rPr>
          <w:rFonts w:hint="eastAsia" w:ascii="宋体" w:hAnsi="宋体"/>
          <w:sz w:val="24"/>
        </w:rPr>
        <w:t>第二条 甲方向乙方采购高清监控图像信息服务，其图像信息数据由甲方负责管理和使用，并对信息管理和使用承担法定责任。</w:t>
      </w:r>
    </w:p>
    <w:p>
      <w:pPr>
        <w:spacing w:line="360" w:lineRule="auto"/>
        <w:ind w:firstLine="470" w:firstLineChars="196"/>
        <w:jc w:val="left"/>
        <w:rPr>
          <w:rFonts w:ascii="宋体" w:hAnsi="宋体"/>
          <w:sz w:val="24"/>
        </w:rPr>
      </w:pPr>
      <w:r>
        <w:rPr>
          <w:rFonts w:hint="eastAsia" w:ascii="宋体" w:hAnsi="宋体"/>
          <w:sz w:val="24"/>
        </w:rPr>
        <w:t>第三条 乙方只负责提供生产监控图像信息的环境，并对监控系统设备进行维护，确保生产的图像信息完整。乙方不得调用、下载监控图像信息。</w:t>
      </w:r>
    </w:p>
    <w:p>
      <w:pPr>
        <w:spacing w:line="360" w:lineRule="auto"/>
        <w:ind w:firstLine="470" w:firstLineChars="196"/>
        <w:jc w:val="left"/>
        <w:rPr>
          <w:rFonts w:ascii="宋体" w:hAnsi="宋体"/>
          <w:sz w:val="24"/>
        </w:rPr>
      </w:pPr>
      <w:r>
        <w:rPr>
          <w:rFonts w:hint="eastAsia" w:ascii="宋体" w:hAnsi="宋体"/>
          <w:sz w:val="24"/>
        </w:rPr>
        <w:t>第三条 责任分工</w:t>
      </w:r>
    </w:p>
    <w:p>
      <w:pPr>
        <w:spacing w:line="360" w:lineRule="auto"/>
        <w:ind w:firstLine="470" w:firstLineChars="196"/>
        <w:jc w:val="left"/>
        <w:rPr>
          <w:rFonts w:ascii="宋体" w:hAnsi="宋体"/>
          <w:sz w:val="24"/>
        </w:rPr>
      </w:pPr>
      <w:r>
        <w:rPr>
          <w:rFonts w:hint="eastAsia" w:ascii="宋体" w:hAnsi="宋体"/>
          <w:sz w:val="24"/>
        </w:rPr>
        <w:t>（一）服务合同期限内监控系统设备所有权归乙方所有，服务期限内监控设备的更新、运维、维修由乙方负责。</w:t>
      </w:r>
    </w:p>
    <w:p>
      <w:pPr>
        <w:spacing w:line="360" w:lineRule="auto"/>
        <w:ind w:firstLine="470" w:firstLineChars="196"/>
        <w:jc w:val="left"/>
        <w:rPr>
          <w:rFonts w:ascii="宋体" w:hAnsi="宋体"/>
          <w:sz w:val="24"/>
        </w:rPr>
      </w:pPr>
      <w:r>
        <w:rPr>
          <w:rFonts w:hint="eastAsia" w:ascii="宋体" w:hAnsi="宋体"/>
          <w:sz w:val="24"/>
        </w:rPr>
        <w:t>（二）乙方必须提供符合甲方要求监控网络环境和图像信息。</w:t>
      </w:r>
    </w:p>
    <w:p>
      <w:pPr>
        <w:spacing w:line="360" w:lineRule="auto"/>
        <w:ind w:firstLine="470" w:firstLineChars="196"/>
        <w:jc w:val="left"/>
        <w:rPr>
          <w:rFonts w:ascii="宋体" w:hAnsi="宋体"/>
          <w:sz w:val="24"/>
        </w:rPr>
      </w:pPr>
      <w:r>
        <w:rPr>
          <w:rFonts w:hint="eastAsia" w:ascii="宋体" w:hAnsi="宋体"/>
          <w:sz w:val="24"/>
        </w:rPr>
        <w:t>（三）乙方应确保监控系统正常运行和信息安全，不得以任何理由和方式将监控网络的有关资料和信息向第三方公开。由乙方相关人员原因发生失密泄密的，公安机关有追究单位和个人法律责任的权利。</w:t>
      </w:r>
    </w:p>
    <w:p>
      <w:pPr>
        <w:spacing w:line="360" w:lineRule="auto"/>
        <w:ind w:firstLine="470" w:firstLineChars="196"/>
        <w:jc w:val="left"/>
        <w:rPr>
          <w:rFonts w:ascii="宋体" w:hAnsi="宋体"/>
          <w:sz w:val="24"/>
        </w:rPr>
      </w:pPr>
      <w:r>
        <w:rPr>
          <w:rFonts w:hint="eastAsia" w:ascii="宋体" w:hAnsi="宋体"/>
          <w:sz w:val="24"/>
        </w:rPr>
        <w:t>（四）监控系统的使用权永久归甲方所有。在运行过程中甲方对网络监控系统行使使用控制权，如何控制使用监控系统不需要征求乙方意见。乙方未经甲乙方同意私自控制使用监控系统，甲方将对乙方进行责任追究。</w:t>
      </w:r>
    </w:p>
    <w:p>
      <w:pPr>
        <w:spacing w:line="360" w:lineRule="auto"/>
        <w:ind w:firstLine="470" w:firstLineChars="196"/>
        <w:jc w:val="left"/>
        <w:rPr>
          <w:rFonts w:ascii="宋体" w:hAnsi="宋体"/>
          <w:sz w:val="24"/>
        </w:rPr>
      </w:pPr>
      <w:r>
        <w:rPr>
          <w:rFonts w:hint="eastAsia" w:ascii="宋体" w:hAnsi="宋体"/>
          <w:sz w:val="24"/>
        </w:rPr>
        <w:t>第四条、服务范围</w:t>
      </w:r>
    </w:p>
    <w:p>
      <w:pPr>
        <w:spacing w:line="360" w:lineRule="auto"/>
        <w:ind w:firstLine="470" w:firstLineChars="196"/>
        <w:jc w:val="left"/>
        <w:rPr>
          <w:rFonts w:ascii="宋体" w:hAnsi="宋体"/>
          <w:sz w:val="24"/>
        </w:rPr>
      </w:pPr>
      <w:r>
        <w:rPr>
          <w:rFonts w:hint="eastAsia" w:ascii="宋体" w:hAnsi="宋体"/>
          <w:sz w:val="24"/>
        </w:rPr>
        <w:t>（一）2917年12月30日前系统搭建调试完毕，并向许昌公安市局和开发区公安分局监控中心提供管理应用的监控图像信息。</w:t>
      </w:r>
    </w:p>
    <w:p>
      <w:pPr>
        <w:spacing w:line="360" w:lineRule="auto"/>
        <w:ind w:firstLine="470" w:firstLineChars="196"/>
        <w:jc w:val="left"/>
        <w:rPr>
          <w:rFonts w:ascii="宋体" w:hAnsi="宋体"/>
          <w:sz w:val="24"/>
        </w:rPr>
      </w:pPr>
      <w:r>
        <w:rPr>
          <w:rFonts w:hint="eastAsia" w:ascii="宋体" w:hAnsi="宋体"/>
          <w:sz w:val="24"/>
        </w:rPr>
        <w:t>（二）提供服务期限内所有软硬件设备运行维护和故障排除维修。</w:t>
      </w:r>
    </w:p>
    <w:p>
      <w:pPr>
        <w:spacing w:line="360" w:lineRule="auto"/>
        <w:ind w:firstLine="470" w:firstLineChars="196"/>
        <w:jc w:val="left"/>
        <w:rPr>
          <w:rFonts w:ascii="宋体" w:hAnsi="宋体"/>
          <w:sz w:val="24"/>
        </w:rPr>
      </w:pPr>
      <w:r>
        <w:rPr>
          <w:rFonts w:hint="eastAsia" w:ascii="宋体" w:hAnsi="宋体"/>
          <w:sz w:val="24"/>
        </w:rPr>
        <w:t>（三）因城市道路扩建、改建等原因造成前端设备进行迁移，乙方必须按照甲方的要求进行迁移改建。</w:t>
      </w:r>
    </w:p>
    <w:p>
      <w:pPr>
        <w:spacing w:line="360" w:lineRule="auto"/>
        <w:ind w:firstLine="480" w:firstLineChars="200"/>
        <w:rPr>
          <w:rFonts w:ascii="宋体" w:hAnsi="宋体"/>
          <w:sz w:val="24"/>
        </w:rPr>
      </w:pPr>
      <w:r>
        <w:rPr>
          <w:rFonts w:hint="eastAsia" w:ascii="宋体" w:hAnsi="宋体"/>
          <w:sz w:val="24"/>
        </w:rPr>
        <w:t>（四）根据公安部门的实际业务需求，甲方应用系统需要与治安监控进行对接时，乙方应按照甲方要求，提供对接服务。如涉及到系统功能的整合时，乙方必须协助甲方进行系统整合。</w:t>
      </w:r>
    </w:p>
    <w:p>
      <w:pPr>
        <w:spacing w:line="360" w:lineRule="auto"/>
        <w:ind w:firstLine="480" w:firstLineChars="200"/>
        <w:rPr>
          <w:rFonts w:ascii="宋体" w:hAnsi="宋体"/>
          <w:sz w:val="24"/>
        </w:rPr>
      </w:pPr>
      <w:r>
        <w:rPr>
          <w:rFonts w:hint="eastAsia" w:ascii="宋体" w:hAnsi="宋体"/>
          <w:sz w:val="24"/>
        </w:rPr>
        <w:t>（五）服务期限内必</w:t>
      </w:r>
      <w:r>
        <w:rPr>
          <w:rFonts w:ascii="宋体" w:hAnsi="宋体"/>
          <w:sz w:val="24"/>
        </w:rPr>
        <w:t>须提</w:t>
      </w:r>
      <w:r>
        <w:rPr>
          <w:rFonts w:hint="eastAsia" w:ascii="宋体" w:hAnsi="宋体"/>
          <w:sz w:val="24"/>
        </w:rPr>
        <w:t>供</w:t>
      </w:r>
      <w:r>
        <w:rPr>
          <w:rFonts w:ascii="宋体" w:hAnsi="宋体"/>
          <w:sz w:val="24"/>
        </w:rPr>
        <w:t>合同项下视频</w:t>
      </w:r>
      <w:r>
        <w:rPr>
          <w:rFonts w:hint="eastAsia" w:ascii="宋体" w:hAnsi="宋体"/>
          <w:sz w:val="24"/>
        </w:rPr>
        <w:t>图像</w:t>
      </w:r>
      <w:r>
        <w:rPr>
          <w:rFonts w:ascii="宋体" w:hAnsi="宋体"/>
          <w:sz w:val="24"/>
        </w:rPr>
        <w:t>信息完好</w:t>
      </w:r>
      <w:r>
        <w:rPr>
          <w:rFonts w:hint="eastAsia" w:ascii="宋体" w:hAnsi="宋体"/>
          <w:sz w:val="24"/>
        </w:rPr>
        <w:t>的上</w:t>
      </w:r>
      <w:r>
        <w:rPr>
          <w:rFonts w:ascii="宋体" w:hAnsi="宋体"/>
          <w:sz w:val="24"/>
        </w:rPr>
        <w:t>传到公安局指挥中心</w:t>
      </w:r>
      <w:r>
        <w:rPr>
          <w:rFonts w:hint="eastAsia" w:ascii="宋体" w:hAnsi="宋体"/>
          <w:sz w:val="24"/>
        </w:rPr>
        <w:t>，且</w:t>
      </w:r>
      <w:r>
        <w:rPr>
          <w:rFonts w:ascii="宋体" w:hAnsi="宋体"/>
          <w:sz w:val="24"/>
        </w:rPr>
        <w:t>确保</w:t>
      </w:r>
      <w:r>
        <w:rPr>
          <w:rFonts w:hint="eastAsia" w:ascii="宋体" w:hAnsi="宋体"/>
          <w:sz w:val="24"/>
        </w:rPr>
        <w:t>通信链路通畅。</w:t>
      </w:r>
    </w:p>
    <w:p>
      <w:pPr>
        <w:spacing w:line="360" w:lineRule="auto"/>
        <w:ind w:firstLine="480" w:firstLineChars="200"/>
        <w:rPr>
          <w:rFonts w:ascii="宋体" w:hAnsi="宋体"/>
          <w:sz w:val="24"/>
        </w:rPr>
      </w:pPr>
      <w:r>
        <w:rPr>
          <w:rFonts w:hint="eastAsia" w:ascii="宋体" w:hAnsi="宋体"/>
          <w:sz w:val="24"/>
        </w:rPr>
        <w:t>（六）服务合同期满后，所有的确件设备的残值必须无条件移交给甲方，并有甲方管理使用。</w:t>
      </w:r>
    </w:p>
    <w:p>
      <w:pPr>
        <w:spacing w:line="360" w:lineRule="auto"/>
        <w:ind w:firstLine="480" w:firstLineChars="200"/>
        <w:rPr>
          <w:rFonts w:ascii="宋体" w:hAnsi="宋体"/>
          <w:sz w:val="24"/>
        </w:rPr>
      </w:pPr>
      <w:r>
        <w:rPr>
          <w:rFonts w:hint="eastAsia" w:ascii="宋体" w:hAnsi="宋体"/>
          <w:sz w:val="24"/>
        </w:rPr>
        <w:t>（七）具体建设地点和数量根据甲方规划计划要求。</w:t>
      </w:r>
    </w:p>
    <w:p>
      <w:pPr>
        <w:spacing w:line="360" w:lineRule="auto"/>
        <w:ind w:firstLine="480" w:firstLineChars="200"/>
        <w:rPr>
          <w:rFonts w:ascii="宋体" w:hAnsi="宋体"/>
          <w:sz w:val="24"/>
        </w:rPr>
      </w:pPr>
      <w:r>
        <w:rPr>
          <w:rFonts w:hint="eastAsia" w:ascii="宋体" w:hAnsi="宋体"/>
          <w:sz w:val="24"/>
        </w:rPr>
        <w:t>第五条 服务期限</w:t>
      </w:r>
    </w:p>
    <w:p>
      <w:pPr>
        <w:spacing w:line="360" w:lineRule="auto"/>
        <w:ind w:firstLine="480" w:firstLineChars="200"/>
        <w:rPr>
          <w:rFonts w:ascii="宋体" w:hAnsi="宋体"/>
          <w:sz w:val="24"/>
        </w:rPr>
      </w:pPr>
      <w:r>
        <w:rPr>
          <w:rFonts w:hint="eastAsia" w:ascii="宋体" w:hAnsi="宋体"/>
          <w:sz w:val="24"/>
        </w:rPr>
        <w:t>服务期5年，从提供的监控图像信息验收合格之日起每12个月为一年计算。</w:t>
      </w:r>
    </w:p>
    <w:p>
      <w:pPr>
        <w:spacing w:line="360" w:lineRule="auto"/>
        <w:ind w:firstLine="480" w:firstLineChars="200"/>
        <w:rPr>
          <w:rFonts w:ascii="宋体" w:hAnsi="宋体"/>
          <w:sz w:val="24"/>
        </w:rPr>
      </w:pPr>
      <w:r>
        <w:rPr>
          <w:rFonts w:hint="eastAsia" w:ascii="宋体" w:hAnsi="宋体"/>
          <w:sz w:val="24"/>
        </w:rPr>
        <w:t>第六条、合同金额及服务费支付办法</w:t>
      </w:r>
    </w:p>
    <w:p>
      <w:pPr>
        <w:spacing w:line="360" w:lineRule="auto"/>
        <w:ind w:firstLine="480" w:firstLineChars="200"/>
        <w:rPr>
          <w:rFonts w:ascii="宋体" w:hAnsi="宋体"/>
          <w:sz w:val="24"/>
        </w:rPr>
      </w:pPr>
      <w:r>
        <w:rPr>
          <w:rFonts w:hint="eastAsia" w:ascii="宋体" w:hAnsi="宋体"/>
          <w:sz w:val="24"/>
        </w:rPr>
        <w:t>（一）合同金额：</w:t>
      </w:r>
    </w:p>
    <w:p>
      <w:pPr>
        <w:spacing w:line="360" w:lineRule="auto"/>
        <w:ind w:firstLine="420" w:firstLineChars="175"/>
        <w:rPr>
          <w:rFonts w:ascii="宋体" w:hAnsi="宋体"/>
          <w:kern w:val="0"/>
          <w:sz w:val="24"/>
        </w:rPr>
      </w:pPr>
      <w:r>
        <w:rPr>
          <w:rFonts w:hint="eastAsia" w:ascii="宋体" w:hAnsi="宋体"/>
          <w:kern w:val="0"/>
          <w:sz w:val="24"/>
        </w:rPr>
        <w:t xml:space="preserve"> 1、球机每年每路</w:t>
      </w:r>
      <w:r>
        <w:rPr>
          <w:rFonts w:hint="eastAsia" w:ascii="宋体" w:hAnsi="宋体"/>
          <w:kern w:val="0"/>
          <w:sz w:val="24"/>
          <w:u w:val="single"/>
        </w:rPr>
        <w:t xml:space="preserve">      </w:t>
      </w:r>
      <w:r>
        <w:rPr>
          <w:rFonts w:hint="eastAsia" w:ascii="宋体" w:hAnsi="宋体"/>
          <w:kern w:val="0"/>
          <w:sz w:val="24"/>
        </w:rPr>
        <w:t>元；卡口每年每路</w:t>
      </w:r>
      <w:r>
        <w:rPr>
          <w:rFonts w:hint="eastAsia" w:ascii="宋体" w:hAnsi="宋体"/>
          <w:kern w:val="0"/>
          <w:sz w:val="24"/>
          <w:u w:val="single"/>
        </w:rPr>
        <w:t xml:space="preserve">        元</w:t>
      </w:r>
      <w:r>
        <w:rPr>
          <w:rFonts w:hint="eastAsia" w:ascii="宋体" w:hAnsi="宋体"/>
          <w:kern w:val="0"/>
          <w:sz w:val="24"/>
        </w:rPr>
        <w:t>；</w:t>
      </w:r>
    </w:p>
    <w:p>
      <w:pPr>
        <w:spacing w:line="360" w:lineRule="auto"/>
        <w:ind w:firstLine="420" w:firstLineChars="175"/>
        <w:rPr>
          <w:rFonts w:ascii="宋体" w:hAnsi="宋体"/>
          <w:kern w:val="0"/>
          <w:sz w:val="24"/>
        </w:rPr>
      </w:pPr>
      <w:r>
        <w:rPr>
          <w:rFonts w:hint="eastAsia" w:ascii="宋体" w:hAnsi="宋体"/>
          <w:kern w:val="0"/>
          <w:sz w:val="24"/>
        </w:rPr>
        <w:t xml:space="preserve"> 2、每年服务费</w:t>
      </w:r>
      <w:r>
        <w:rPr>
          <w:rFonts w:hint="eastAsia" w:ascii="宋体" w:hAnsi="宋体"/>
          <w:kern w:val="0"/>
          <w:sz w:val="24"/>
          <w:u w:val="single"/>
        </w:rPr>
        <w:t xml:space="preserve">                         </w:t>
      </w:r>
      <w:r>
        <w:rPr>
          <w:rFonts w:hint="eastAsia" w:ascii="宋体" w:hAnsi="宋体"/>
          <w:kern w:val="0"/>
          <w:sz w:val="24"/>
        </w:rPr>
        <w:t>元；</w:t>
      </w:r>
    </w:p>
    <w:p>
      <w:pPr>
        <w:spacing w:line="360" w:lineRule="auto"/>
        <w:ind w:firstLine="420" w:firstLineChars="175"/>
        <w:rPr>
          <w:rFonts w:ascii="宋体" w:hAnsi="宋体"/>
          <w:kern w:val="0"/>
          <w:sz w:val="24"/>
        </w:rPr>
      </w:pPr>
      <w:r>
        <w:rPr>
          <w:rFonts w:hint="eastAsia" w:ascii="宋体" w:hAnsi="宋体"/>
          <w:kern w:val="0"/>
          <w:sz w:val="24"/>
        </w:rPr>
        <w:t xml:space="preserve"> 3、五年总服务费</w:t>
      </w:r>
      <w:r>
        <w:rPr>
          <w:rFonts w:hint="eastAsia" w:ascii="宋体" w:hAnsi="宋体"/>
          <w:kern w:val="0"/>
          <w:sz w:val="24"/>
          <w:u w:val="single"/>
        </w:rPr>
        <w:t xml:space="preserve">                           元</w:t>
      </w:r>
      <w:r>
        <w:rPr>
          <w:rFonts w:hint="eastAsia" w:ascii="宋体" w:hAnsi="宋体"/>
          <w:kern w:val="0"/>
          <w:sz w:val="24"/>
        </w:rPr>
        <w:t>。</w:t>
      </w:r>
    </w:p>
    <w:p>
      <w:pPr>
        <w:spacing w:line="360" w:lineRule="auto"/>
        <w:ind w:firstLine="420" w:firstLineChars="175"/>
        <w:rPr>
          <w:rFonts w:ascii="宋体" w:hAnsi="宋体"/>
          <w:kern w:val="0"/>
          <w:sz w:val="24"/>
        </w:rPr>
      </w:pPr>
      <w:r>
        <w:rPr>
          <w:rFonts w:hint="eastAsia" w:ascii="宋体" w:hAnsi="宋体"/>
          <w:kern w:val="0"/>
          <w:sz w:val="24"/>
        </w:rPr>
        <w:t>（二）支付方法</w:t>
      </w:r>
    </w:p>
    <w:p>
      <w:pPr>
        <w:spacing w:line="360" w:lineRule="auto"/>
        <w:ind w:firstLine="420" w:firstLineChars="175"/>
        <w:rPr>
          <w:rFonts w:ascii="宋体" w:hAnsi="宋体"/>
          <w:kern w:val="0"/>
          <w:sz w:val="24"/>
        </w:rPr>
      </w:pPr>
      <w:r>
        <w:rPr>
          <w:rFonts w:hint="eastAsia" w:ascii="宋体" w:hAnsi="宋体"/>
          <w:kern w:val="0"/>
          <w:sz w:val="24"/>
        </w:rPr>
        <w:t>提供的图像信息经验收合格后开始计算服务费，甲方每月对乙方的提供的服务进行考核，对照考核内容和考核办法计算出当月应支付的实际服务费用，每六个月支付一次服务费。</w:t>
      </w:r>
    </w:p>
    <w:p>
      <w:pPr>
        <w:spacing w:line="360" w:lineRule="auto"/>
        <w:ind w:firstLine="420" w:firstLineChars="175"/>
        <w:rPr>
          <w:rFonts w:ascii="宋体" w:hAnsi="宋体"/>
          <w:kern w:val="0"/>
          <w:sz w:val="24"/>
        </w:rPr>
      </w:pPr>
      <w:r>
        <w:rPr>
          <w:rFonts w:hint="eastAsia" w:ascii="宋体" w:hAnsi="宋体"/>
          <w:kern w:val="0"/>
          <w:sz w:val="24"/>
        </w:rPr>
        <w:t>（三）A包、B包中标供应商与采购人所签订的合同价，按A包、B包最低中标价签订。</w:t>
      </w:r>
    </w:p>
    <w:p>
      <w:pPr>
        <w:spacing w:line="360" w:lineRule="auto"/>
        <w:ind w:firstLine="420" w:firstLineChars="175"/>
        <w:rPr>
          <w:rFonts w:ascii="宋体" w:hAnsi="宋体"/>
          <w:kern w:val="0"/>
          <w:sz w:val="24"/>
        </w:rPr>
      </w:pPr>
      <w:r>
        <w:rPr>
          <w:rFonts w:hint="eastAsia" w:ascii="宋体" w:hAnsi="宋体"/>
          <w:kern w:val="0"/>
          <w:sz w:val="24"/>
        </w:rPr>
        <w:t xml:space="preserve">第七条、故障受理及处理 </w:t>
      </w:r>
    </w:p>
    <w:p>
      <w:pPr>
        <w:spacing w:line="360" w:lineRule="auto"/>
        <w:ind w:firstLine="420" w:firstLineChars="175"/>
        <w:rPr>
          <w:rFonts w:ascii="宋体" w:hAnsi="宋体"/>
          <w:kern w:val="0"/>
          <w:sz w:val="24"/>
        </w:rPr>
      </w:pPr>
      <w:r>
        <w:rPr>
          <w:rFonts w:hint="eastAsia" w:ascii="宋体" w:hAnsi="宋体"/>
          <w:kern w:val="0"/>
          <w:sz w:val="24"/>
        </w:rPr>
        <w:t>（一）甲方工作人员每个工作日对视频监控进行巡查，及时将系统故障、前端摄像头运行故障、通信线路情况以电子邮件形式通报给乙方。</w:t>
      </w:r>
    </w:p>
    <w:p>
      <w:pPr>
        <w:spacing w:line="360" w:lineRule="auto"/>
        <w:ind w:firstLine="420" w:firstLineChars="175"/>
        <w:rPr>
          <w:rFonts w:ascii="宋体" w:hAnsi="宋体"/>
          <w:kern w:val="0"/>
          <w:sz w:val="24"/>
        </w:rPr>
      </w:pPr>
      <w:r>
        <w:rPr>
          <w:rFonts w:hint="eastAsia" w:ascii="宋体" w:hAnsi="宋体"/>
          <w:kern w:val="0"/>
          <w:sz w:val="24"/>
        </w:rPr>
        <w:t>（二）乙方每个工作日应对视频监控进行自检，然后对甲方通报的故障情况进行核查，并及时组织技术人员进行修复，故障修复情况及时反馈至甲方。</w:t>
      </w:r>
    </w:p>
    <w:p>
      <w:pPr>
        <w:spacing w:line="360" w:lineRule="auto"/>
        <w:ind w:firstLine="420" w:firstLineChars="175"/>
        <w:rPr>
          <w:rFonts w:ascii="宋体" w:hAnsi="宋体"/>
          <w:kern w:val="0"/>
          <w:sz w:val="24"/>
        </w:rPr>
      </w:pPr>
      <w:r>
        <w:rPr>
          <w:rFonts w:hint="eastAsia" w:ascii="宋体" w:hAnsi="宋体"/>
          <w:kern w:val="0"/>
          <w:sz w:val="24"/>
        </w:rPr>
        <w:t>（三）前后端设备故障、电源故障均要在24小时内处理完毕，以下情况除外：</w:t>
      </w:r>
    </w:p>
    <w:p>
      <w:pPr>
        <w:spacing w:line="360" w:lineRule="auto"/>
        <w:ind w:firstLine="420" w:firstLineChars="175"/>
        <w:rPr>
          <w:rFonts w:ascii="宋体" w:hAnsi="宋体"/>
          <w:kern w:val="0"/>
          <w:sz w:val="24"/>
        </w:rPr>
      </w:pPr>
      <w:r>
        <w:rPr>
          <w:rFonts w:hint="eastAsia" w:ascii="宋体" w:hAnsi="宋体"/>
          <w:kern w:val="0"/>
          <w:sz w:val="24"/>
        </w:rPr>
        <w:t>1、如遇雨雪、雷雨等恶劣天气，影响抢修人员人身安全时除外，待天气好转，具备抢修条件，不影响抢修人员人身安全时（期间涉及的时间不纳入故障历时考核），再进行各类故障的处理及设备维护和更换。</w:t>
      </w:r>
    </w:p>
    <w:p>
      <w:pPr>
        <w:spacing w:line="360" w:lineRule="auto"/>
        <w:ind w:firstLine="420" w:firstLineChars="175"/>
        <w:rPr>
          <w:rFonts w:ascii="宋体" w:hAnsi="宋体"/>
          <w:kern w:val="0"/>
          <w:sz w:val="24"/>
        </w:rPr>
      </w:pPr>
      <w:r>
        <w:rPr>
          <w:rFonts w:hint="eastAsia" w:ascii="宋体" w:hAnsi="宋体"/>
          <w:kern w:val="0"/>
          <w:sz w:val="24"/>
        </w:rPr>
        <w:t>2、如因第三方（市政、园林绿化、路政施工，电业局或电源接入单位正常停电，电源接入单位变更、拆迁，通信公司光纤故障等）原因无法进行正常维保工作时，乙方应立即以电子邮件形式通知甲方相关人员，由甲方指定专人负责协助完成涉及第三方的协调工作，具备施工和抢修条件后再进行相关维护工作，协调期间不纳入故障历时考核。</w:t>
      </w:r>
    </w:p>
    <w:p>
      <w:pPr>
        <w:spacing w:line="360" w:lineRule="auto"/>
        <w:ind w:firstLine="420" w:firstLineChars="175"/>
        <w:rPr>
          <w:rFonts w:ascii="宋体" w:hAnsi="宋体"/>
          <w:kern w:val="0"/>
          <w:sz w:val="24"/>
        </w:rPr>
      </w:pPr>
      <w:r>
        <w:rPr>
          <w:rFonts w:hint="eastAsia" w:ascii="宋体" w:hAnsi="宋体"/>
          <w:kern w:val="0"/>
          <w:sz w:val="24"/>
        </w:rPr>
        <w:t>（四）甲方应根据实际运行情况适时召集维护工作联席会议，组织有关部门互通情况，共同研究解决涉及视频监控运行及维保有关问题。</w:t>
      </w:r>
    </w:p>
    <w:p>
      <w:pPr>
        <w:spacing w:line="360" w:lineRule="auto"/>
        <w:ind w:firstLine="480" w:firstLineChars="200"/>
        <w:rPr>
          <w:rFonts w:ascii="宋体" w:hAnsi="宋体"/>
          <w:kern w:val="0"/>
          <w:sz w:val="24"/>
        </w:rPr>
      </w:pPr>
      <w:r>
        <w:rPr>
          <w:rFonts w:hint="eastAsia" w:ascii="宋体" w:hAnsi="宋体"/>
          <w:kern w:val="0"/>
          <w:sz w:val="24"/>
        </w:rPr>
        <w:t>第八条、维保工作考核</w:t>
      </w:r>
    </w:p>
    <w:p>
      <w:pPr>
        <w:spacing w:line="360" w:lineRule="auto"/>
        <w:ind w:firstLine="480" w:firstLineChars="200"/>
        <w:rPr>
          <w:rFonts w:ascii="宋体" w:hAnsi="宋体"/>
          <w:kern w:val="0"/>
          <w:sz w:val="24"/>
        </w:rPr>
      </w:pPr>
      <w:r>
        <w:rPr>
          <w:rFonts w:hint="eastAsia" w:ascii="宋体" w:hAnsi="宋体"/>
          <w:kern w:val="0"/>
          <w:sz w:val="24"/>
        </w:rPr>
        <w:t>乙方接受甲方日常运维考核，并接受甲方的监督指导。</w:t>
      </w:r>
    </w:p>
    <w:p>
      <w:pPr>
        <w:spacing w:line="360" w:lineRule="auto"/>
        <w:ind w:firstLine="480" w:firstLineChars="200"/>
        <w:rPr>
          <w:rFonts w:ascii="宋体" w:hAnsi="宋体"/>
          <w:kern w:val="0"/>
          <w:sz w:val="24"/>
        </w:rPr>
      </w:pPr>
      <w:r>
        <w:rPr>
          <w:rFonts w:hint="eastAsia" w:ascii="宋体" w:hAnsi="宋体"/>
          <w:kern w:val="0"/>
          <w:sz w:val="24"/>
        </w:rPr>
        <w:t>（一）考核内容</w:t>
      </w:r>
    </w:p>
    <w:p>
      <w:pPr>
        <w:spacing w:line="360" w:lineRule="auto"/>
        <w:ind w:firstLine="480" w:firstLineChars="200"/>
        <w:rPr>
          <w:rFonts w:ascii="宋体" w:hAnsi="宋体"/>
          <w:kern w:val="0"/>
          <w:sz w:val="24"/>
        </w:rPr>
      </w:pPr>
      <w:r>
        <w:rPr>
          <w:rFonts w:hint="eastAsia" w:ascii="宋体" w:hAnsi="宋体"/>
          <w:kern w:val="0"/>
          <w:sz w:val="24"/>
        </w:rPr>
        <w:t>为了确保治安监控服务实战的能力和效果，除本协议规定的特别情况，乙方应确保治安监控系统稳定运行，提供前端摄像机图像完好率不低于95%。</w:t>
      </w:r>
    </w:p>
    <w:p>
      <w:pPr>
        <w:spacing w:line="360" w:lineRule="auto"/>
        <w:ind w:firstLine="480" w:firstLineChars="200"/>
        <w:rPr>
          <w:rFonts w:ascii="宋体" w:hAnsi="宋体"/>
          <w:kern w:val="0"/>
          <w:sz w:val="24"/>
        </w:rPr>
      </w:pPr>
      <w:r>
        <w:rPr>
          <w:rFonts w:hint="eastAsia" w:ascii="宋体" w:hAnsi="宋体"/>
          <w:kern w:val="0"/>
          <w:sz w:val="24"/>
        </w:rPr>
        <w:t>（二）考核办法</w:t>
      </w:r>
    </w:p>
    <w:p>
      <w:pPr>
        <w:spacing w:line="360" w:lineRule="auto"/>
        <w:ind w:firstLine="420" w:firstLineChars="175"/>
        <w:rPr>
          <w:rFonts w:ascii="宋体" w:hAnsi="宋体"/>
          <w:kern w:val="0"/>
          <w:sz w:val="24"/>
        </w:rPr>
      </w:pPr>
      <w:r>
        <w:rPr>
          <w:rFonts w:hint="eastAsia" w:ascii="宋体" w:hAnsi="宋体"/>
          <w:sz w:val="24"/>
        </w:rPr>
        <w:t>1</w:t>
      </w:r>
      <w:r>
        <w:rPr>
          <w:rFonts w:hint="eastAsia" w:ascii="宋体" w:hAnsi="宋体"/>
          <w:kern w:val="0"/>
          <w:sz w:val="24"/>
        </w:rPr>
        <w:t>、采购</w:t>
      </w:r>
      <w:r>
        <w:rPr>
          <w:rFonts w:ascii="宋体" w:hAnsi="宋体"/>
          <w:kern w:val="0"/>
          <w:sz w:val="24"/>
        </w:rPr>
        <w:t>人</w:t>
      </w:r>
      <w:r>
        <w:rPr>
          <w:rFonts w:hint="eastAsia" w:ascii="宋体" w:hAnsi="宋体"/>
          <w:kern w:val="0"/>
          <w:sz w:val="24"/>
        </w:rPr>
        <w:t>工作人员每工作日对视频监控进行巡查，及时将系统故障、前端摄像头运行故障情况以电话，电子邮件等形式通报给乙方，乙方不能按时修复故障的，采</w:t>
      </w:r>
      <w:r>
        <w:rPr>
          <w:rFonts w:ascii="宋体" w:hAnsi="宋体"/>
          <w:kern w:val="0"/>
          <w:sz w:val="24"/>
        </w:rPr>
        <w:t>购人</w:t>
      </w:r>
      <w:r>
        <w:rPr>
          <w:rFonts w:hint="eastAsia" w:ascii="宋体" w:hAnsi="宋体"/>
          <w:kern w:val="0"/>
          <w:sz w:val="24"/>
        </w:rPr>
        <w:t>自通报之日起对其计入故障考核；如果采购</w:t>
      </w:r>
      <w:r>
        <w:rPr>
          <w:rFonts w:ascii="宋体" w:hAnsi="宋体"/>
          <w:kern w:val="0"/>
          <w:sz w:val="24"/>
        </w:rPr>
        <w:t>人</w:t>
      </w:r>
      <w:r>
        <w:rPr>
          <w:rFonts w:hint="eastAsia" w:ascii="宋体" w:hAnsi="宋体"/>
          <w:kern w:val="0"/>
          <w:sz w:val="24"/>
        </w:rPr>
        <w:t>在节假日期间向运</w:t>
      </w:r>
      <w:r>
        <w:rPr>
          <w:rFonts w:ascii="宋体" w:hAnsi="宋体"/>
          <w:kern w:val="0"/>
          <w:sz w:val="24"/>
        </w:rPr>
        <w:t>营商</w:t>
      </w:r>
      <w:r>
        <w:rPr>
          <w:rFonts w:hint="eastAsia" w:ascii="宋体" w:hAnsi="宋体"/>
          <w:kern w:val="0"/>
          <w:sz w:val="24"/>
        </w:rPr>
        <w:t>通报故障，同样计入故障考核。</w:t>
      </w:r>
    </w:p>
    <w:p>
      <w:pPr>
        <w:spacing w:line="360" w:lineRule="auto"/>
        <w:ind w:firstLine="480" w:firstLineChars="200"/>
        <w:rPr>
          <w:rFonts w:ascii="宋体" w:hAnsi="宋体"/>
          <w:kern w:val="0"/>
          <w:sz w:val="24"/>
        </w:rPr>
      </w:pPr>
      <w:r>
        <w:rPr>
          <w:rFonts w:hint="eastAsia" w:ascii="宋体" w:hAnsi="宋体"/>
          <w:kern w:val="0"/>
          <w:sz w:val="24"/>
        </w:rPr>
        <w:t>2、除了不可抗因素外，对于视频（</w:t>
      </w:r>
      <w:r>
        <w:rPr>
          <w:rFonts w:ascii="宋体" w:hAnsi="宋体"/>
          <w:kern w:val="0"/>
          <w:sz w:val="24"/>
        </w:rPr>
        <w:t>卡</w:t>
      </w:r>
      <w:r>
        <w:rPr>
          <w:rFonts w:hint="eastAsia" w:ascii="宋体" w:hAnsi="宋体"/>
          <w:kern w:val="0"/>
          <w:sz w:val="24"/>
        </w:rPr>
        <w:t>口）图像监控平台故障或数据对接故障不能在72小时内修复并恢复正常运行的，自故障之日起，按照500元/日的标准扣除。视频（</w:t>
      </w:r>
      <w:r>
        <w:rPr>
          <w:rFonts w:ascii="宋体" w:hAnsi="宋体"/>
          <w:kern w:val="0"/>
          <w:sz w:val="24"/>
        </w:rPr>
        <w:t>卡</w:t>
      </w:r>
      <w:r>
        <w:rPr>
          <w:rFonts w:hint="eastAsia" w:ascii="宋体" w:hAnsi="宋体"/>
          <w:kern w:val="0"/>
          <w:sz w:val="24"/>
        </w:rPr>
        <w:t>口）图像监控系统瘫痪故障在一个月内累计超过3次或单次系统瘫痪故障时间超过5个工作日的，一次性扣除当月全部图像服务费用的</w:t>
      </w:r>
      <w:r>
        <w:rPr>
          <w:rFonts w:ascii="宋体" w:hAnsi="宋体"/>
          <w:kern w:val="0"/>
          <w:sz w:val="24"/>
        </w:rPr>
        <w:t>2</w:t>
      </w:r>
      <w:r>
        <w:rPr>
          <w:rFonts w:hint="eastAsia" w:ascii="宋体" w:hAnsi="宋体"/>
          <w:kern w:val="0"/>
          <w:sz w:val="24"/>
        </w:rPr>
        <w:t>0%。</w:t>
      </w:r>
    </w:p>
    <w:p>
      <w:pPr>
        <w:spacing w:line="360" w:lineRule="auto"/>
        <w:ind w:firstLine="480" w:firstLineChars="200"/>
        <w:rPr>
          <w:rFonts w:ascii="宋体" w:hAnsi="宋体"/>
          <w:kern w:val="0"/>
          <w:sz w:val="24"/>
        </w:rPr>
      </w:pPr>
      <w:r>
        <w:rPr>
          <w:rFonts w:hint="eastAsia" w:ascii="宋体" w:hAnsi="宋体"/>
          <w:kern w:val="0"/>
          <w:sz w:val="24"/>
        </w:rPr>
        <w:t>3、前端摄像头运行完好率高于95%的，按实际完好率付费（对其按照百分比位进行取整），不扣除费用；在95%—90%（含90%）之间，按实际完好率付费，每低一个百分点扣除当月图像服务费用1千元；在90%—80%（含80%）之间，按实际完好率付费，每低一个百分点扣除当月服务费用2千元；低于80%的，扣除当月全部费用。</w:t>
      </w:r>
    </w:p>
    <w:p>
      <w:pPr>
        <w:spacing w:line="360" w:lineRule="auto"/>
        <w:ind w:firstLine="480" w:firstLineChars="200"/>
        <w:rPr>
          <w:rFonts w:ascii="宋体" w:hAnsi="宋体"/>
          <w:kern w:val="0"/>
          <w:sz w:val="24"/>
        </w:rPr>
      </w:pPr>
      <w:r>
        <w:rPr>
          <w:rFonts w:hint="eastAsia" w:ascii="宋体" w:hAnsi="宋体"/>
          <w:kern w:val="0"/>
          <w:sz w:val="24"/>
        </w:rPr>
        <w:t>4、前端摄像头运行出现故障后，乙方超过24小时未修复的，开始计入完好率考核；超过72小时未修复的，开始计算该前端摄像头故障历时并实行扣费，扣费标准为每日支付至该路摄像头费用的2倍，即当月费用/当月前端摄像头总数/30日*2，扣完为止。</w:t>
      </w:r>
    </w:p>
    <w:p>
      <w:pPr>
        <w:spacing w:line="360" w:lineRule="auto"/>
        <w:ind w:firstLine="480" w:firstLineChars="200"/>
        <w:rPr>
          <w:rFonts w:ascii="宋体" w:hAnsi="宋体"/>
          <w:kern w:val="0"/>
          <w:sz w:val="24"/>
        </w:rPr>
      </w:pPr>
      <w:r>
        <w:rPr>
          <w:rFonts w:hint="eastAsia" w:ascii="宋体" w:hAnsi="宋体"/>
          <w:kern w:val="0"/>
          <w:sz w:val="24"/>
        </w:rPr>
        <w:t>第九条、争议解决途径</w:t>
      </w:r>
    </w:p>
    <w:p>
      <w:pPr>
        <w:spacing w:line="360" w:lineRule="auto"/>
        <w:ind w:firstLine="480" w:firstLineChars="200"/>
        <w:rPr>
          <w:rFonts w:ascii="宋体" w:hAnsi="宋体"/>
          <w:kern w:val="0"/>
          <w:sz w:val="24"/>
        </w:rPr>
      </w:pPr>
      <w:r>
        <w:rPr>
          <w:rFonts w:hint="eastAsia" w:ascii="宋体" w:hAnsi="宋体"/>
          <w:kern w:val="0"/>
          <w:sz w:val="24"/>
        </w:rPr>
        <w:t>若甲方或乙方无故单方面终止本合同履行义务，应当向对方进行一次性赔偿，赔偿标准为当年度服务费用的10%。</w:t>
      </w:r>
    </w:p>
    <w:p>
      <w:pPr>
        <w:spacing w:line="360" w:lineRule="auto"/>
        <w:ind w:firstLine="480" w:firstLineChars="200"/>
        <w:rPr>
          <w:rFonts w:ascii="宋体" w:hAnsi="宋体"/>
          <w:kern w:val="0"/>
          <w:sz w:val="24"/>
        </w:rPr>
      </w:pPr>
      <w:r>
        <w:rPr>
          <w:rFonts w:hint="eastAsia" w:ascii="宋体" w:hAnsi="宋体"/>
          <w:kern w:val="0"/>
          <w:sz w:val="24"/>
        </w:rPr>
        <w:t>如双方因本合同产生纠纷，应当先协商解决争议；如协商不成，任何一方均有权就争议事项提请许昌仲裁委员会进行仲裁或向项目所在地人民法提诉讼。</w:t>
      </w:r>
    </w:p>
    <w:p>
      <w:pPr>
        <w:spacing w:line="360" w:lineRule="auto"/>
        <w:ind w:firstLine="480" w:firstLineChars="200"/>
        <w:rPr>
          <w:rFonts w:ascii="宋体" w:hAnsi="宋体"/>
          <w:kern w:val="0"/>
          <w:sz w:val="24"/>
        </w:rPr>
      </w:pPr>
      <w:r>
        <w:rPr>
          <w:rFonts w:hint="eastAsia" w:ascii="宋体" w:hAnsi="宋体"/>
          <w:kern w:val="0"/>
          <w:sz w:val="24"/>
        </w:rPr>
        <w:t>第十条、特别说明</w:t>
      </w:r>
    </w:p>
    <w:p>
      <w:pPr>
        <w:spacing w:line="360" w:lineRule="auto"/>
        <w:ind w:firstLine="480" w:firstLineChars="200"/>
        <w:rPr>
          <w:rFonts w:ascii="宋体" w:hAnsi="宋体"/>
          <w:sz w:val="24"/>
        </w:rPr>
      </w:pPr>
      <w:r>
        <w:rPr>
          <w:rFonts w:hint="eastAsia" w:ascii="宋体" w:hAnsi="宋体"/>
          <w:kern w:val="0"/>
          <w:sz w:val="24"/>
        </w:rPr>
        <w:t>1、服务合同期满后，所有设备的残值乙方必须无条件移交给甲方，并有甲方管理使用。如果新一期图像信息服务仍有乙方提供，对于可利用设施、设备由其继续使用。</w:t>
      </w:r>
    </w:p>
    <w:p>
      <w:pPr>
        <w:spacing w:line="360" w:lineRule="auto"/>
        <w:ind w:firstLine="480" w:firstLineChars="200"/>
        <w:rPr>
          <w:rFonts w:ascii="宋体" w:hAnsi="宋体"/>
          <w:kern w:val="0"/>
          <w:sz w:val="24"/>
        </w:rPr>
      </w:pPr>
      <w:r>
        <w:rPr>
          <w:rFonts w:hint="eastAsia" w:ascii="宋体" w:hAnsi="宋体"/>
          <w:kern w:val="0"/>
          <w:sz w:val="24"/>
        </w:rPr>
        <w:t>2、本合同双方签字加盖单位公章之日起生效。</w:t>
      </w:r>
    </w:p>
    <w:p>
      <w:pPr>
        <w:spacing w:line="360" w:lineRule="auto"/>
        <w:ind w:firstLine="480" w:firstLineChars="200"/>
        <w:rPr>
          <w:rFonts w:ascii="宋体" w:hAnsi="宋体"/>
          <w:color w:val="000000"/>
          <w:sz w:val="24"/>
        </w:rPr>
      </w:pPr>
      <w:r>
        <w:rPr>
          <w:rFonts w:hint="eastAsia" w:ascii="宋体" w:hAnsi="宋体"/>
          <w:kern w:val="0"/>
          <w:sz w:val="24"/>
        </w:rPr>
        <w:t>3、本合同一式五份，以中文书就，具备同等法律效力。甲乙双方、同级政府采购监督管</w:t>
      </w:r>
      <w:r>
        <w:rPr>
          <w:rFonts w:hint="eastAsia" w:ascii="宋体" w:hAnsi="宋体"/>
          <w:color w:val="000000"/>
          <w:sz w:val="24"/>
        </w:rPr>
        <w:t>理部门、支付部门和采购代理机构各执一份。</w:t>
      </w:r>
    </w:p>
    <w:p>
      <w:pPr>
        <w:spacing w:line="360" w:lineRule="auto"/>
        <w:ind w:firstLine="480" w:firstLineChars="200"/>
        <w:rPr>
          <w:rFonts w:ascii="宋体" w:hAnsi="宋体"/>
          <w:sz w:val="24"/>
        </w:rPr>
      </w:pPr>
    </w:p>
    <w:p>
      <w:pPr>
        <w:tabs>
          <w:tab w:val="left" w:pos="3960"/>
        </w:tabs>
        <w:spacing w:line="600" w:lineRule="exact"/>
        <w:ind w:firstLine="640" w:firstLineChars="200"/>
        <w:rPr>
          <w:rFonts w:ascii="仿宋_GB2312" w:eastAsia="仿宋_GB2312"/>
          <w:sz w:val="32"/>
          <w:szCs w:val="32"/>
        </w:rPr>
      </w:pPr>
    </w:p>
    <w:p>
      <w:pPr>
        <w:tabs>
          <w:tab w:val="left" w:pos="3960"/>
        </w:tabs>
        <w:spacing w:line="600" w:lineRule="exact"/>
        <w:rPr>
          <w:rFonts w:ascii="宋体" w:hAnsi="宋体"/>
          <w:sz w:val="24"/>
        </w:rPr>
      </w:pPr>
      <w:r>
        <w:rPr>
          <w:rFonts w:hint="eastAsia" w:ascii="宋体" w:hAnsi="宋体"/>
          <w:sz w:val="24"/>
        </w:rPr>
        <w:t xml:space="preserve">       甲方（盖章）                  </w:t>
      </w:r>
      <w:r>
        <w:rPr>
          <w:rFonts w:ascii="宋体" w:hAnsi="宋体"/>
          <w:sz w:val="24"/>
        </w:rPr>
        <w:t xml:space="preserve">      </w:t>
      </w:r>
      <w:r>
        <w:rPr>
          <w:rFonts w:hint="eastAsia" w:ascii="宋体" w:hAnsi="宋体"/>
          <w:sz w:val="24"/>
        </w:rPr>
        <w:t xml:space="preserve">     乙方（盖章）</w:t>
      </w:r>
    </w:p>
    <w:p>
      <w:pPr>
        <w:tabs>
          <w:tab w:val="left" w:pos="3960"/>
        </w:tabs>
        <w:spacing w:line="600" w:lineRule="exact"/>
        <w:rPr>
          <w:rFonts w:ascii="宋体" w:hAnsi="宋体"/>
          <w:sz w:val="24"/>
        </w:rPr>
      </w:pPr>
      <w:r>
        <w:rPr>
          <w:rFonts w:hint="eastAsia" w:ascii="宋体" w:hAnsi="宋体"/>
          <w:sz w:val="24"/>
        </w:rPr>
        <w:t xml:space="preserve">       法定代表人或负责人：                     法定代表人或负责人 ：</w:t>
      </w:r>
    </w:p>
    <w:p>
      <w:pPr>
        <w:tabs>
          <w:tab w:val="left" w:pos="3960"/>
        </w:tabs>
        <w:spacing w:line="600" w:lineRule="exact"/>
        <w:rPr>
          <w:rFonts w:ascii="宋体" w:hAnsi="宋体"/>
          <w:sz w:val="24"/>
        </w:rPr>
      </w:pPr>
      <w:r>
        <w:rPr>
          <w:rFonts w:hint="eastAsia" w:ascii="宋体" w:hAnsi="宋体"/>
          <w:sz w:val="24"/>
        </w:rPr>
        <w:t xml:space="preserve">             年  月  日                </w:t>
      </w:r>
      <w:r>
        <w:rPr>
          <w:rFonts w:ascii="宋体" w:hAnsi="宋体"/>
          <w:sz w:val="24"/>
        </w:rPr>
        <w:t xml:space="preserve">      </w:t>
      </w:r>
      <w:r>
        <w:rPr>
          <w:rFonts w:hint="eastAsia" w:ascii="宋体" w:hAnsi="宋体"/>
          <w:sz w:val="24"/>
        </w:rPr>
        <w:t xml:space="preserve">          年  月  日</w:t>
      </w: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p>
    <w:p>
      <w:pPr>
        <w:pStyle w:val="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仿宋" w:hAnsi="仿宋" w:eastAsia="仿宋"/>
          <w:color w:val="000000"/>
          <w:sz w:val="28"/>
          <w:szCs w:val="28"/>
        </w:rPr>
      </w:pPr>
      <w:r>
        <w:rPr>
          <w:rFonts w:hint="eastAsia" w:ascii="仿宋" w:hAnsi="仿宋" w:eastAsia="仿宋"/>
          <w:color w:val="000000"/>
          <w:sz w:val="28"/>
          <w:szCs w:val="28"/>
        </w:rPr>
        <w:t>附件1</w:t>
      </w:r>
    </w:p>
    <w:p>
      <w:pPr>
        <w:pStyle w:val="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开标一览表</w:t>
      </w:r>
    </w:p>
    <w:p>
      <w:pPr>
        <w:spacing w:before="50" w:afterLines="50" w:line="360" w:lineRule="auto"/>
        <w:contextualSpacing/>
        <w:jc w:val="left"/>
        <w:rPr>
          <w:rFonts w:ascii="仿宋" w:hAnsi="仿宋" w:eastAsia="仿宋"/>
          <w:color w:val="000000"/>
          <w:sz w:val="28"/>
          <w:szCs w:val="28"/>
        </w:rPr>
      </w:pPr>
      <w:r>
        <w:rPr>
          <w:rFonts w:hint="eastAsia" w:ascii="仿宋" w:hAnsi="仿宋" w:eastAsia="仿宋"/>
          <w:color w:val="000000"/>
          <w:sz w:val="28"/>
          <w:szCs w:val="28"/>
        </w:rPr>
        <w:t xml:space="preserve">项目名称：  </w:t>
      </w:r>
    </w:p>
    <w:p>
      <w:pPr>
        <w:spacing w:line="360" w:lineRule="auto"/>
        <w:contextualSpacing/>
        <w:rPr>
          <w:rFonts w:ascii="仿宋" w:hAnsi="仿宋" w:eastAsia="仿宋"/>
          <w:color w:val="000000"/>
          <w:sz w:val="28"/>
          <w:szCs w:val="28"/>
        </w:rPr>
      </w:pPr>
      <w:r>
        <w:rPr>
          <w:rFonts w:hint="eastAsia" w:ascii="仿宋" w:hAnsi="仿宋" w:eastAsia="仿宋"/>
          <w:color w:val="000000"/>
          <w:sz w:val="28"/>
          <w:szCs w:val="28"/>
        </w:rPr>
        <w:t xml:space="preserve">招标编号：                                      </w:t>
      </w:r>
      <w:r>
        <w:rPr>
          <w:rFonts w:hint="eastAsia" w:ascii="仿宋" w:hAnsi="仿宋" w:eastAsia="仿宋" w:cs="Arial"/>
          <w:sz w:val="28"/>
          <w:szCs w:val="28"/>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8"/>
                <w:szCs w:val="28"/>
                <w:lang w:val="zh-CN"/>
              </w:rPr>
            </w:pPr>
            <w:r>
              <w:rPr>
                <w:rFonts w:hint="eastAsia" w:ascii="仿宋" w:hAnsi="仿宋" w:eastAsia="仿宋" w:cs="宋体"/>
                <w:sz w:val="28"/>
                <w:szCs w:val="28"/>
                <w:lang w:val="zh-CN"/>
              </w:rPr>
              <w:t>标段</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8"/>
                <w:szCs w:val="28"/>
                <w:lang w:val="zh-CN"/>
              </w:rPr>
            </w:pPr>
            <w:r>
              <w:rPr>
                <w:rFonts w:hint="eastAsia" w:ascii="仿宋" w:hAnsi="仿宋" w:eastAsia="仿宋" w:cs="宋体"/>
                <w:sz w:val="28"/>
                <w:szCs w:val="28"/>
                <w:lang w:val="zh-CN"/>
              </w:rPr>
              <w:t>项目名称</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8"/>
                <w:szCs w:val="28"/>
                <w:lang w:val="zh-CN"/>
              </w:rPr>
            </w:pPr>
            <w:r>
              <w:rPr>
                <w:rFonts w:hint="eastAsia" w:ascii="仿宋" w:hAnsi="仿宋" w:eastAsia="仿宋" w:cs="宋体"/>
                <w:sz w:val="28"/>
                <w:szCs w:val="28"/>
                <w:lang w:val="zh-CN"/>
              </w:rPr>
              <w:t>投标报价</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8"/>
                <w:szCs w:val="28"/>
                <w:lang w:val="zh-CN"/>
              </w:rPr>
            </w:pPr>
            <w:r>
              <w:rPr>
                <w:rFonts w:hint="eastAsia" w:ascii="仿宋" w:hAnsi="仿宋" w:eastAsia="仿宋" w:cs="宋体"/>
                <w:sz w:val="28"/>
                <w:szCs w:val="28"/>
                <w:lang w:val="zh-CN"/>
              </w:rPr>
              <w:t>交付日期（天）</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8"/>
                <w:szCs w:val="28"/>
                <w:lang w:val="zh-CN"/>
              </w:rPr>
            </w:pPr>
            <w:r>
              <w:rPr>
                <w:rFonts w:hint="eastAsia" w:ascii="仿宋" w:hAnsi="仿宋" w:eastAsia="仿宋" w:cs="宋体"/>
                <w:sz w:val="28"/>
                <w:szCs w:val="28"/>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8"/>
                <w:szCs w:val="28"/>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8"/>
                <w:szCs w:val="28"/>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8"/>
                <w:szCs w:val="28"/>
                <w:lang w:val="zh-CN"/>
              </w:rPr>
            </w:pPr>
            <w:r>
              <w:rPr>
                <w:rFonts w:hint="eastAsia" w:ascii="仿宋" w:hAnsi="仿宋" w:eastAsia="仿宋" w:cs="宋体"/>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8"/>
                <w:szCs w:val="28"/>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8"/>
                <w:szCs w:val="28"/>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8"/>
                <w:szCs w:val="28"/>
              </w:rPr>
            </w:pPr>
            <w:r>
              <w:rPr>
                <w:rFonts w:ascii="仿宋" w:hAnsi="仿宋" w:eastAsia="仿宋" w:cs="Arial"/>
                <w:sz w:val="28"/>
                <w:szCs w:val="28"/>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8"/>
                <w:szCs w:val="28"/>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8"/>
                <w:szCs w:val="28"/>
                <w:lang w:val="zh-CN"/>
              </w:rPr>
            </w:pPr>
            <w:r>
              <w:rPr>
                <w:rFonts w:hint="eastAsia" w:ascii="仿宋" w:hAnsi="仿宋" w:eastAsia="仿宋" w:cs="宋体"/>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8"/>
                <w:szCs w:val="28"/>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8"/>
                <w:szCs w:val="28"/>
                <w:lang w:val="zh-CN"/>
              </w:rPr>
            </w:pPr>
          </w:p>
        </w:tc>
      </w:tr>
    </w:tbl>
    <w:p>
      <w:pPr>
        <w:autoSpaceDE w:val="0"/>
        <w:autoSpaceDN w:val="0"/>
        <w:adjustRightInd w:val="0"/>
        <w:spacing w:line="480" w:lineRule="auto"/>
        <w:rPr>
          <w:rFonts w:ascii="仿宋" w:hAnsi="仿宋" w:eastAsia="仿宋" w:cs="宋体"/>
          <w:sz w:val="28"/>
          <w:szCs w:val="28"/>
          <w:lang w:val="zh-CN"/>
        </w:rPr>
      </w:pPr>
      <w:r>
        <w:rPr>
          <w:rFonts w:hint="eastAsia" w:ascii="仿宋" w:hAnsi="仿宋" w:eastAsia="仿宋" w:cs="宋体"/>
          <w:sz w:val="28"/>
          <w:szCs w:val="28"/>
          <w:lang w:val="zh-CN"/>
        </w:rPr>
        <w:t>投标人（公章）：</w:t>
      </w:r>
    </w:p>
    <w:p>
      <w:pPr>
        <w:autoSpaceDE w:val="0"/>
        <w:autoSpaceDN w:val="0"/>
        <w:adjustRightInd w:val="0"/>
        <w:spacing w:line="480" w:lineRule="auto"/>
        <w:rPr>
          <w:rFonts w:ascii="仿宋" w:hAnsi="仿宋" w:eastAsia="仿宋" w:cs="宋体"/>
          <w:sz w:val="28"/>
          <w:szCs w:val="28"/>
          <w:lang w:val="zh-CN"/>
        </w:rPr>
      </w:pPr>
      <w:r>
        <w:rPr>
          <w:rFonts w:hint="eastAsia" w:ascii="仿宋" w:hAnsi="仿宋" w:eastAsia="仿宋" w:cs="宋体"/>
          <w:sz w:val="28"/>
          <w:szCs w:val="28"/>
          <w:lang w:val="zh-CN"/>
        </w:rPr>
        <w:t>投标人法定代表人（或授权代表）签字：</w:t>
      </w:r>
    </w:p>
    <w:p>
      <w:pPr>
        <w:autoSpaceDE w:val="0"/>
        <w:autoSpaceDN w:val="0"/>
        <w:adjustRightInd w:val="0"/>
        <w:spacing w:line="480" w:lineRule="auto"/>
        <w:rPr>
          <w:rFonts w:ascii="仿宋" w:hAnsi="仿宋" w:eastAsia="仿宋" w:cs="宋体"/>
          <w:sz w:val="28"/>
          <w:szCs w:val="28"/>
          <w:lang w:val="zh-CN"/>
        </w:rPr>
      </w:pPr>
      <w:r>
        <w:rPr>
          <w:rFonts w:hint="eastAsia" w:ascii="仿宋" w:hAnsi="仿宋" w:eastAsia="仿宋" w:cs="宋体"/>
          <w:sz w:val="28"/>
          <w:szCs w:val="28"/>
          <w:lang w:val="zh-CN"/>
        </w:rPr>
        <w:t>日期：年月日</w:t>
      </w:r>
    </w:p>
    <w:p>
      <w:pPr>
        <w:autoSpaceDE w:val="0"/>
        <w:autoSpaceDN w:val="0"/>
        <w:adjustRightInd w:val="0"/>
        <w:spacing w:line="480" w:lineRule="auto"/>
        <w:rPr>
          <w:rFonts w:ascii="仿宋" w:hAnsi="仿宋" w:eastAsia="仿宋" w:cs="宋体"/>
          <w:sz w:val="28"/>
          <w:szCs w:val="28"/>
          <w:lang w:val="zh-CN"/>
        </w:rPr>
      </w:pPr>
      <w:r>
        <w:rPr>
          <w:rFonts w:hint="eastAsia" w:ascii="仿宋" w:hAnsi="仿宋" w:eastAsia="仿宋" w:cs="宋体"/>
          <w:sz w:val="28"/>
          <w:szCs w:val="28"/>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ascii="仿宋" w:hAnsi="仿宋" w:eastAsia="仿宋" w:cs="宋体"/>
          <w:sz w:val="28"/>
          <w:szCs w:val="28"/>
          <w:lang w:val="zh-CN"/>
        </w:rPr>
      </w:pPr>
      <w:r>
        <w:rPr>
          <w:rFonts w:hint="eastAsia" w:ascii="仿宋" w:hAnsi="仿宋" w:eastAsia="仿宋" w:cs="宋体"/>
          <w:sz w:val="28"/>
          <w:szCs w:val="28"/>
          <w:lang w:val="zh-CN"/>
        </w:rPr>
        <w:t>附件2</w:t>
      </w:r>
    </w:p>
    <w:p>
      <w:pPr>
        <w:pStyle w:val="3"/>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仿宋" w:hAnsi="仿宋" w:eastAsia="仿宋"/>
          <w:b/>
          <w:snapToGrid w:val="0"/>
          <w:kern w:val="0"/>
          <w:sz w:val="28"/>
          <w:szCs w:val="28"/>
        </w:rPr>
      </w:pPr>
      <w:r>
        <w:rPr>
          <w:rFonts w:hint="eastAsia" w:ascii="仿宋" w:hAnsi="仿宋" w:eastAsia="仿宋"/>
          <w:snapToGrid w:val="0"/>
          <w:kern w:val="0"/>
          <w:sz w:val="28"/>
          <w:szCs w:val="28"/>
        </w:rPr>
        <w:t>致：</w:t>
      </w:r>
      <w:r>
        <w:rPr>
          <w:rFonts w:hint="eastAsia" w:ascii="仿宋" w:hAnsi="仿宋" w:eastAsia="仿宋"/>
          <w:b/>
          <w:snapToGrid w:val="0"/>
          <w:kern w:val="0"/>
          <w:sz w:val="28"/>
          <w:szCs w:val="28"/>
        </w:rPr>
        <w:t>（采购代理机构）</w:t>
      </w:r>
    </w:p>
    <w:p>
      <w:pPr>
        <w:adjustRightInd w:val="0"/>
        <w:spacing w:line="360" w:lineRule="auto"/>
        <w:ind w:firstLine="560" w:firstLineChars="200"/>
        <w:contextualSpacing/>
        <w:outlineLvl w:val="0"/>
        <w:rPr>
          <w:rFonts w:ascii="仿宋" w:hAnsi="仿宋" w:eastAsia="仿宋"/>
          <w:snapToGrid w:val="0"/>
          <w:kern w:val="0"/>
          <w:sz w:val="28"/>
          <w:szCs w:val="28"/>
        </w:rPr>
      </w:pPr>
      <w:r>
        <w:rPr>
          <w:rFonts w:hint="eastAsia" w:ascii="仿宋" w:hAnsi="仿宋" w:eastAsia="仿宋"/>
          <w:snapToGrid w:val="0"/>
          <w:kern w:val="0"/>
          <w:sz w:val="28"/>
          <w:szCs w:val="28"/>
        </w:rPr>
        <w:t>根据贵方_</w:t>
      </w:r>
      <w:r>
        <w:rPr>
          <w:rFonts w:hint="eastAsia" w:ascii="仿宋" w:hAnsi="仿宋" w:eastAsia="仿宋"/>
          <w:snapToGrid w:val="0"/>
          <w:kern w:val="0"/>
          <w:sz w:val="28"/>
          <w:szCs w:val="28"/>
          <w:u w:val="single"/>
        </w:rPr>
        <w:t xml:space="preserve">_    </w:t>
      </w:r>
      <w:r>
        <w:rPr>
          <w:rFonts w:hint="eastAsia" w:ascii="仿宋" w:hAnsi="仿宋" w:eastAsia="仿宋"/>
          <w:snapToGrid w:val="0"/>
          <w:kern w:val="0"/>
          <w:sz w:val="28"/>
          <w:szCs w:val="28"/>
        </w:rPr>
        <w:t>_（项目名称、招标编号）采购的招标公告及投标邀请，_______（姓名和职务）被正式授权并代表投标人（投标人名称、地址）提交。</w:t>
      </w:r>
    </w:p>
    <w:p>
      <w:pPr>
        <w:pStyle w:val="3"/>
        <w:adjustRightInd w:val="0"/>
        <w:spacing w:line="360" w:lineRule="auto"/>
        <w:ind w:firstLine="560" w:firstLineChars="200"/>
        <w:contextualSpacing/>
        <w:rPr>
          <w:rFonts w:ascii="仿宋" w:hAnsi="仿宋" w:eastAsia="仿宋"/>
          <w:snapToGrid w:val="0"/>
          <w:kern w:val="0"/>
          <w:sz w:val="28"/>
          <w:szCs w:val="28"/>
        </w:rPr>
      </w:pPr>
      <w:r>
        <w:rPr>
          <w:rFonts w:hint="eastAsia" w:ascii="仿宋" w:hAnsi="仿宋" w:eastAsia="仿宋"/>
          <w:snapToGrid w:val="0"/>
          <w:kern w:val="0"/>
          <w:sz w:val="28"/>
          <w:szCs w:val="28"/>
        </w:rPr>
        <w:t>我方确认收到贵方提供的（项目名称、招标编号）招标文件的全部内容。</w:t>
      </w:r>
    </w:p>
    <w:p>
      <w:pPr>
        <w:pStyle w:val="3"/>
        <w:adjustRightInd w:val="0"/>
        <w:spacing w:line="360" w:lineRule="auto"/>
        <w:ind w:firstLine="560" w:firstLineChars="200"/>
        <w:contextualSpacing/>
        <w:rPr>
          <w:rFonts w:ascii="仿宋" w:hAnsi="仿宋" w:eastAsia="仿宋"/>
          <w:snapToGrid w:val="0"/>
          <w:kern w:val="0"/>
          <w:sz w:val="28"/>
          <w:szCs w:val="28"/>
        </w:rPr>
      </w:pPr>
      <w:r>
        <w:rPr>
          <w:rFonts w:hint="eastAsia" w:ascii="仿宋" w:hAnsi="仿宋" w:eastAsia="仿宋"/>
          <w:snapToGrid w:val="0"/>
          <w:kern w:val="0"/>
          <w:sz w:val="28"/>
          <w:szCs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仿宋" w:hAnsi="仿宋" w:eastAsia="仿宋"/>
          <w:sz w:val="28"/>
          <w:szCs w:val="28"/>
        </w:rPr>
        <w:t>已完全理解并接受招标文的各项规定和要求，对招标文件的合理性、合法性不再有异议。</w:t>
      </w:r>
    </w:p>
    <w:p>
      <w:pPr>
        <w:adjustRightInd w:val="0"/>
        <w:spacing w:line="360" w:lineRule="auto"/>
        <w:ind w:firstLine="560" w:firstLineChars="200"/>
        <w:contextualSpacing/>
        <w:rPr>
          <w:rFonts w:ascii="仿宋" w:hAnsi="仿宋" w:eastAsia="仿宋"/>
          <w:snapToGrid w:val="0"/>
          <w:kern w:val="0"/>
          <w:sz w:val="28"/>
          <w:szCs w:val="28"/>
        </w:rPr>
      </w:pPr>
      <w:r>
        <w:rPr>
          <w:rFonts w:hint="eastAsia" w:ascii="仿宋" w:hAnsi="仿宋" w:eastAsia="仿宋"/>
          <w:i/>
          <w:snapToGrid w:val="0"/>
          <w:kern w:val="0"/>
          <w:sz w:val="28"/>
          <w:szCs w:val="28"/>
          <w:u w:val="single"/>
        </w:rPr>
        <w:t xml:space="preserve">(投标人名称)     </w:t>
      </w:r>
      <w:r>
        <w:rPr>
          <w:rFonts w:hint="eastAsia" w:ascii="仿宋" w:hAnsi="仿宋" w:eastAsia="仿宋"/>
          <w:snapToGrid w:val="0"/>
          <w:kern w:val="0"/>
          <w:sz w:val="28"/>
          <w:szCs w:val="28"/>
        </w:rPr>
        <w:t>作为投标人正式授权</w:t>
      </w:r>
      <w:r>
        <w:rPr>
          <w:rFonts w:hint="eastAsia" w:ascii="仿宋" w:hAnsi="仿宋" w:eastAsia="仿宋"/>
          <w:i/>
          <w:snapToGrid w:val="0"/>
          <w:kern w:val="0"/>
          <w:sz w:val="28"/>
          <w:szCs w:val="28"/>
          <w:u w:val="single"/>
        </w:rPr>
        <w:t xml:space="preserve">(授权代表全名, 职务)       </w:t>
      </w:r>
      <w:r>
        <w:rPr>
          <w:rFonts w:hint="eastAsia" w:ascii="仿宋" w:hAnsi="仿宋" w:eastAsia="仿宋"/>
          <w:snapToGrid w:val="0"/>
          <w:kern w:val="0"/>
          <w:sz w:val="28"/>
          <w:szCs w:val="28"/>
        </w:rPr>
        <w:t>代表我方全权处理有关本投标的一切事宜。</w:t>
      </w:r>
    </w:p>
    <w:p>
      <w:pPr>
        <w:adjustRightInd w:val="0"/>
        <w:spacing w:line="360" w:lineRule="auto"/>
        <w:ind w:firstLine="560" w:firstLineChars="200"/>
        <w:contextualSpacing/>
        <w:rPr>
          <w:rFonts w:ascii="仿宋" w:hAnsi="仿宋" w:eastAsia="仿宋"/>
          <w:snapToGrid w:val="0"/>
          <w:kern w:val="0"/>
          <w:sz w:val="28"/>
          <w:szCs w:val="28"/>
        </w:rPr>
      </w:pPr>
      <w:r>
        <w:rPr>
          <w:rFonts w:hint="eastAsia" w:ascii="仿宋" w:hAnsi="仿宋" w:eastAsia="仿宋"/>
          <w:snapToGrid w:val="0"/>
          <w:kern w:val="0"/>
          <w:sz w:val="28"/>
          <w:szCs w:val="28"/>
        </w:rPr>
        <w:t>在此提交的投标文件，正本一份，副本份。</w:t>
      </w:r>
    </w:p>
    <w:p>
      <w:pPr>
        <w:adjustRightInd w:val="0"/>
        <w:spacing w:line="360" w:lineRule="auto"/>
        <w:ind w:firstLine="560" w:firstLineChars="200"/>
        <w:contextualSpacing/>
        <w:rPr>
          <w:rFonts w:ascii="仿宋" w:hAnsi="仿宋" w:eastAsia="仿宋" w:cs="Courier New"/>
          <w:sz w:val="28"/>
          <w:szCs w:val="28"/>
        </w:rPr>
      </w:pPr>
      <w:r>
        <w:rPr>
          <w:rFonts w:hint="eastAsia" w:ascii="仿宋" w:hAnsi="仿宋" w:eastAsia="仿宋" w:cs="Courier New"/>
          <w:sz w:val="28"/>
          <w:szCs w:val="28"/>
        </w:rPr>
        <w:t>我方已完全明白招标文件的所有条款要求，并申明如下：</w:t>
      </w:r>
    </w:p>
    <w:p>
      <w:pPr>
        <w:adjustRightInd w:val="0"/>
        <w:spacing w:line="360" w:lineRule="auto"/>
        <w:ind w:firstLine="560" w:firstLineChars="200"/>
        <w:contextualSpacing/>
        <w:rPr>
          <w:rFonts w:ascii="仿宋" w:hAnsi="仿宋" w:eastAsia="仿宋" w:cs="Courier New"/>
          <w:sz w:val="28"/>
          <w:szCs w:val="28"/>
        </w:rPr>
      </w:pPr>
      <w:r>
        <w:rPr>
          <w:rFonts w:hint="eastAsia" w:ascii="仿宋" w:hAnsi="仿宋" w:eastAsia="仿宋" w:cs="Courier New"/>
          <w:sz w:val="28"/>
          <w:szCs w:val="28"/>
        </w:rPr>
        <w:t>一、按招标文件提供的全部货物与相关服务的投标总价详见《开标一览表》。</w:t>
      </w:r>
    </w:p>
    <w:p>
      <w:pPr>
        <w:adjustRightInd w:val="0"/>
        <w:spacing w:line="360" w:lineRule="auto"/>
        <w:ind w:firstLine="560" w:firstLineChars="200"/>
        <w:contextualSpacing/>
        <w:rPr>
          <w:rFonts w:ascii="仿宋" w:hAnsi="仿宋" w:eastAsia="仿宋" w:cs="Courier New"/>
          <w:sz w:val="28"/>
          <w:szCs w:val="28"/>
        </w:rPr>
      </w:pPr>
      <w:r>
        <w:rPr>
          <w:rFonts w:hint="eastAsia" w:ascii="仿宋" w:hAnsi="仿宋" w:eastAsia="仿宋" w:cs="Courier New"/>
          <w:sz w:val="28"/>
          <w:szCs w:val="28"/>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7"/>
        <w:adjustRightInd w:val="0"/>
        <w:spacing w:line="360" w:lineRule="auto"/>
        <w:ind w:firstLine="560" w:firstLineChars="200"/>
        <w:contextualSpacing/>
        <w:rPr>
          <w:rFonts w:ascii="仿宋" w:hAnsi="仿宋" w:eastAsia="仿宋" w:cs="Courier New"/>
          <w:sz w:val="28"/>
          <w:szCs w:val="28"/>
        </w:rPr>
      </w:pPr>
      <w:r>
        <w:rPr>
          <w:rFonts w:hint="eastAsia" w:ascii="仿宋" w:hAnsi="仿宋" w:eastAsia="仿宋" w:cs="Courier New"/>
          <w:sz w:val="28"/>
          <w:szCs w:val="28"/>
        </w:rPr>
        <w:t>三、我方明白并同意，在规定的开标日之后，投标有效期之内撤销投标的，则贵方将不予退还投标保证金。</w:t>
      </w:r>
    </w:p>
    <w:p>
      <w:pPr>
        <w:pStyle w:val="7"/>
        <w:adjustRightInd w:val="0"/>
        <w:spacing w:line="360" w:lineRule="auto"/>
        <w:ind w:firstLine="560" w:firstLineChars="200"/>
        <w:contextualSpacing/>
        <w:rPr>
          <w:rFonts w:ascii="仿宋" w:hAnsi="仿宋" w:eastAsia="仿宋" w:cs="Courier New"/>
          <w:sz w:val="28"/>
          <w:szCs w:val="28"/>
        </w:rPr>
      </w:pPr>
      <w:r>
        <w:rPr>
          <w:rFonts w:hint="eastAsia" w:ascii="仿宋" w:hAnsi="仿宋" w:eastAsia="仿宋" w:cs="Courier New"/>
          <w:sz w:val="28"/>
          <w:szCs w:val="28"/>
        </w:rPr>
        <w:t>四、我方同意按照贵方可能提出的要求而提供与投标有关的任何其它数据、信息或资料。</w:t>
      </w:r>
    </w:p>
    <w:p>
      <w:pPr>
        <w:pStyle w:val="7"/>
        <w:adjustRightInd w:val="0"/>
        <w:spacing w:line="360" w:lineRule="auto"/>
        <w:ind w:firstLine="560" w:firstLineChars="200"/>
        <w:contextualSpacing/>
        <w:rPr>
          <w:rFonts w:ascii="仿宋" w:hAnsi="仿宋" w:eastAsia="仿宋" w:cs="Courier New"/>
          <w:sz w:val="28"/>
          <w:szCs w:val="28"/>
        </w:rPr>
      </w:pPr>
      <w:r>
        <w:rPr>
          <w:rFonts w:hint="eastAsia" w:ascii="仿宋" w:hAnsi="仿宋" w:eastAsia="仿宋" w:cs="Courier New"/>
          <w:sz w:val="28"/>
          <w:szCs w:val="28"/>
        </w:rPr>
        <w:t>五、我方理解贵方不一定接受最低投标价或任何贵方可能收到的投标。</w:t>
      </w:r>
    </w:p>
    <w:p>
      <w:pPr>
        <w:pStyle w:val="7"/>
        <w:adjustRightInd w:val="0"/>
        <w:spacing w:line="360" w:lineRule="auto"/>
        <w:ind w:firstLine="560" w:firstLineChars="200"/>
        <w:contextualSpacing/>
        <w:rPr>
          <w:rFonts w:ascii="仿宋" w:hAnsi="仿宋" w:eastAsia="仿宋" w:cs="Courier New"/>
          <w:sz w:val="28"/>
          <w:szCs w:val="28"/>
        </w:rPr>
      </w:pPr>
      <w:r>
        <w:rPr>
          <w:rFonts w:hint="eastAsia" w:ascii="仿宋" w:hAnsi="仿宋" w:eastAsia="仿宋" w:cs="Courier New"/>
          <w:sz w:val="28"/>
          <w:szCs w:val="28"/>
        </w:rPr>
        <w:t>六、我方如果中标，将保证履行招标文件及其澄清、修改文件（如果有）中的全部责任和义务，按质、按量、按期完成《项目需求》及《合同书》中的全部任务。</w:t>
      </w:r>
    </w:p>
    <w:p>
      <w:pPr>
        <w:pStyle w:val="7"/>
        <w:adjustRightInd w:val="0"/>
        <w:spacing w:line="360" w:lineRule="auto"/>
        <w:ind w:firstLine="560" w:firstLineChars="200"/>
        <w:contextualSpacing/>
        <w:rPr>
          <w:rFonts w:ascii="仿宋" w:hAnsi="仿宋" w:eastAsia="仿宋" w:cs="宋体"/>
          <w:sz w:val="28"/>
          <w:szCs w:val="28"/>
        </w:rPr>
      </w:pPr>
      <w:r>
        <w:rPr>
          <w:rFonts w:hint="eastAsia" w:ascii="仿宋" w:hAnsi="仿宋" w:eastAsia="仿宋" w:cs="Courier New"/>
          <w:sz w:val="28"/>
          <w:szCs w:val="28"/>
        </w:rPr>
        <w:t>七、我方在此保证所提交的所有文件和全部说明是真实的和正确的。</w:t>
      </w:r>
    </w:p>
    <w:p>
      <w:pPr>
        <w:pStyle w:val="3"/>
        <w:adjustRightInd w:val="0"/>
        <w:spacing w:line="360" w:lineRule="auto"/>
        <w:ind w:firstLine="560" w:firstLineChars="200"/>
        <w:contextualSpacing/>
        <w:rPr>
          <w:rFonts w:ascii="仿宋" w:hAnsi="仿宋" w:eastAsia="仿宋"/>
          <w:sz w:val="28"/>
          <w:szCs w:val="28"/>
        </w:rPr>
      </w:pPr>
      <w:r>
        <w:rPr>
          <w:rFonts w:hint="eastAsia" w:ascii="仿宋" w:hAnsi="仿宋" w:eastAsia="仿宋"/>
          <w:sz w:val="28"/>
          <w:szCs w:val="28"/>
        </w:rPr>
        <w:t xml:space="preserve">八、我方投标报价已包含应向知识产权所有权人支付的所有相关税费，并保证采购人在中国使用我方提供的货物时，如有第三方提出侵犯其知识产权主张的，责任由我方承担。 </w:t>
      </w:r>
    </w:p>
    <w:p>
      <w:pPr>
        <w:pStyle w:val="3"/>
        <w:adjustRightInd w:val="0"/>
        <w:spacing w:line="360" w:lineRule="auto"/>
        <w:ind w:firstLine="560" w:firstLineChars="200"/>
        <w:contextualSpacing/>
        <w:rPr>
          <w:rFonts w:ascii="仿宋" w:hAnsi="仿宋" w:eastAsia="仿宋" w:cs="Arial"/>
          <w:sz w:val="28"/>
          <w:szCs w:val="28"/>
        </w:rPr>
      </w:pPr>
      <w:r>
        <w:rPr>
          <w:rFonts w:hint="eastAsia" w:ascii="仿宋" w:hAnsi="仿宋" w:eastAsia="仿宋" w:cs="Arial"/>
          <w:sz w:val="28"/>
          <w:szCs w:val="28"/>
        </w:rPr>
        <w:t>九、我方具备《政府采购法》第二十二条规定的条件；承诺如下：</w:t>
      </w:r>
    </w:p>
    <w:p>
      <w:pPr>
        <w:pStyle w:val="3"/>
        <w:adjustRightInd w:val="0"/>
        <w:spacing w:line="360" w:lineRule="auto"/>
        <w:ind w:firstLine="560" w:firstLineChars="200"/>
        <w:contextualSpacing/>
        <w:rPr>
          <w:rFonts w:ascii="仿宋" w:hAnsi="仿宋" w:eastAsia="仿宋" w:cs="Arial"/>
          <w:sz w:val="28"/>
          <w:szCs w:val="28"/>
        </w:rPr>
      </w:pPr>
      <w:r>
        <w:rPr>
          <w:rFonts w:hint="eastAsia" w:ascii="仿宋" w:hAnsi="仿宋" w:eastAsia="仿宋" w:cs="Arial"/>
          <w:sz w:val="28"/>
          <w:szCs w:val="28"/>
        </w:rPr>
        <w:t>（1）具有独立承担民事责任能力的在中华人民共和国境内注册的法人或其他组织或自然人，有效的营业执照（或事业法人登记证或身份证等相关证明）。</w:t>
      </w:r>
    </w:p>
    <w:p>
      <w:pPr>
        <w:adjustRightInd w:val="0"/>
        <w:spacing w:line="360" w:lineRule="auto"/>
        <w:ind w:firstLine="588" w:firstLineChars="210"/>
        <w:contextualSpacing/>
        <w:rPr>
          <w:rFonts w:ascii="仿宋" w:hAnsi="仿宋" w:eastAsia="仿宋" w:cs="Arial"/>
          <w:sz w:val="28"/>
          <w:szCs w:val="28"/>
        </w:rPr>
      </w:pPr>
      <w:r>
        <w:rPr>
          <w:rFonts w:hint="eastAsia" w:ascii="仿宋" w:hAnsi="仿宋" w:eastAsia="仿宋" w:cs="Arial"/>
          <w:sz w:val="28"/>
          <w:szCs w:val="28"/>
        </w:rPr>
        <w:t>（2）我方已依法缴纳了各项税费及社会保险费用，如有需要，可随时向采购人提供近三个月内的相关缴费证明，以便核查。</w:t>
      </w:r>
    </w:p>
    <w:p>
      <w:pPr>
        <w:adjustRightInd w:val="0"/>
        <w:spacing w:line="360" w:lineRule="auto"/>
        <w:ind w:firstLine="588" w:firstLineChars="210"/>
        <w:contextualSpacing/>
        <w:rPr>
          <w:rFonts w:ascii="仿宋" w:hAnsi="仿宋" w:eastAsia="仿宋" w:cs="Arial"/>
          <w:sz w:val="28"/>
          <w:szCs w:val="28"/>
        </w:rPr>
      </w:pPr>
      <w:r>
        <w:rPr>
          <w:rFonts w:hint="eastAsia" w:ascii="仿宋" w:hAnsi="仿宋" w:eastAsia="仿宋" w:cs="Arial"/>
          <w:sz w:val="28"/>
          <w:szCs w:val="28"/>
        </w:rPr>
        <w:t>（3）我方已依法建立健全的财务会计制度，如有需要，可随时向采购人提供相关证明材料，以便核查。</w:t>
      </w:r>
    </w:p>
    <w:p>
      <w:pPr>
        <w:adjustRightInd w:val="0"/>
        <w:spacing w:line="360" w:lineRule="auto"/>
        <w:ind w:firstLine="588" w:firstLineChars="210"/>
        <w:contextualSpacing/>
        <w:rPr>
          <w:rFonts w:ascii="仿宋" w:hAnsi="仿宋" w:eastAsia="仿宋" w:cs="Arial"/>
          <w:sz w:val="28"/>
          <w:szCs w:val="28"/>
        </w:rPr>
      </w:pPr>
      <w:r>
        <w:rPr>
          <w:rFonts w:hint="eastAsia" w:ascii="仿宋" w:hAnsi="仿宋" w:eastAsia="仿宋" w:cs="Arial"/>
          <w:sz w:val="28"/>
          <w:szCs w:val="28"/>
        </w:rPr>
        <w:t>（4）参加政府采购活动前三年内，在经营活动中没有重大违法记录。</w:t>
      </w:r>
    </w:p>
    <w:p>
      <w:pPr>
        <w:adjustRightInd w:val="0"/>
        <w:spacing w:line="360" w:lineRule="auto"/>
        <w:ind w:firstLine="588" w:firstLineChars="210"/>
        <w:contextualSpacing/>
        <w:rPr>
          <w:rFonts w:ascii="仿宋" w:hAnsi="仿宋" w:eastAsia="仿宋" w:cs="Arial"/>
          <w:sz w:val="28"/>
          <w:szCs w:val="28"/>
        </w:rPr>
      </w:pPr>
      <w:r>
        <w:rPr>
          <w:rFonts w:hint="eastAsia" w:ascii="仿宋" w:hAnsi="仿宋" w:eastAsia="仿宋" w:cs="Arial"/>
          <w:sz w:val="28"/>
          <w:szCs w:val="28"/>
        </w:rPr>
        <w:t>（5）符合法律、行政法规规定的其他条件。</w:t>
      </w:r>
    </w:p>
    <w:p>
      <w:pPr>
        <w:adjustRightInd w:val="0"/>
        <w:spacing w:line="360" w:lineRule="auto"/>
        <w:ind w:firstLine="588" w:firstLineChars="210"/>
        <w:contextualSpacing/>
        <w:rPr>
          <w:rFonts w:ascii="仿宋" w:hAnsi="仿宋" w:eastAsia="仿宋" w:cs="Arial"/>
          <w:sz w:val="28"/>
          <w:szCs w:val="28"/>
        </w:rPr>
      </w:pPr>
      <w:r>
        <w:rPr>
          <w:rFonts w:hint="eastAsia" w:ascii="仿宋" w:hAnsi="仿宋" w:eastAsia="仿宋" w:cs="宋体"/>
          <w:sz w:val="28"/>
          <w:szCs w:val="28"/>
        </w:rPr>
        <w:t>以上内容如有虚假或与事实不符的，评审委员会可将</w:t>
      </w:r>
      <w:r>
        <w:rPr>
          <w:rFonts w:hint="eastAsia" w:ascii="仿宋" w:hAnsi="仿宋" w:eastAsia="仿宋" w:cs="Arial"/>
          <w:sz w:val="28"/>
          <w:szCs w:val="28"/>
        </w:rPr>
        <w:t>我方做无效投标处理，我方愿意承担相应的法律责任。</w:t>
      </w:r>
    </w:p>
    <w:p>
      <w:pPr>
        <w:pStyle w:val="3"/>
        <w:adjustRightInd w:val="0"/>
        <w:spacing w:line="360" w:lineRule="auto"/>
        <w:ind w:firstLine="560" w:firstLineChars="200"/>
        <w:contextualSpacing/>
        <w:rPr>
          <w:rFonts w:ascii="仿宋" w:hAnsi="仿宋" w:eastAsia="仿宋"/>
          <w:sz w:val="28"/>
          <w:szCs w:val="28"/>
        </w:rPr>
      </w:pPr>
      <w:r>
        <w:rPr>
          <w:rFonts w:hint="eastAsia" w:ascii="仿宋" w:hAnsi="仿宋" w:eastAsia="仿宋"/>
          <w:sz w:val="28"/>
          <w:szCs w:val="28"/>
        </w:rPr>
        <w:t>十、我方具备履行合同所必需的设备和专业技术能力。</w:t>
      </w:r>
    </w:p>
    <w:p>
      <w:pPr>
        <w:pStyle w:val="3"/>
        <w:adjustRightInd w:val="0"/>
        <w:spacing w:line="360" w:lineRule="auto"/>
        <w:ind w:firstLine="560" w:firstLineChars="200"/>
        <w:contextualSpacing/>
        <w:rPr>
          <w:rFonts w:ascii="仿宋" w:hAnsi="仿宋" w:eastAsia="仿宋"/>
          <w:sz w:val="28"/>
          <w:szCs w:val="28"/>
        </w:rPr>
      </w:pPr>
      <w:r>
        <w:rPr>
          <w:rFonts w:hint="eastAsia" w:ascii="仿宋" w:hAnsi="仿宋" w:eastAsia="仿宋"/>
          <w:snapToGrid w:val="0"/>
          <w:kern w:val="0"/>
          <w:sz w:val="28"/>
          <w:szCs w:val="28"/>
        </w:rPr>
        <w:t>十一、</w:t>
      </w:r>
      <w:r>
        <w:rPr>
          <w:rFonts w:hint="eastAsia" w:ascii="仿宋" w:hAnsi="仿宋" w:eastAsia="仿宋"/>
          <w:sz w:val="28"/>
          <w:szCs w:val="28"/>
        </w:rPr>
        <w:t>我方对在本函及投标文件中所作的所有承诺承担法律责任。</w:t>
      </w:r>
    </w:p>
    <w:p>
      <w:pPr>
        <w:pStyle w:val="3"/>
        <w:adjustRightInd w:val="0"/>
        <w:snapToGrid w:val="0"/>
        <w:spacing w:line="360" w:lineRule="auto"/>
        <w:rPr>
          <w:rFonts w:ascii="仿宋" w:hAnsi="仿宋" w:eastAsia="仿宋"/>
          <w:sz w:val="28"/>
          <w:szCs w:val="28"/>
        </w:rPr>
      </w:pPr>
    </w:p>
    <w:p>
      <w:pPr>
        <w:pStyle w:val="3"/>
        <w:adjustRightInd w:val="0"/>
        <w:snapToGrid w:val="0"/>
        <w:spacing w:line="360" w:lineRule="auto"/>
        <w:rPr>
          <w:rFonts w:ascii="仿宋" w:hAnsi="仿宋" w:eastAsia="仿宋"/>
          <w:sz w:val="28"/>
          <w:szCs w:val="28"/>
        </w:rPr>
      </w:pPr>
      <w:r>
        <w:rPr>
          <w:rFonts w:hint="eastAsia" w:ascii="仿宋" w:hAnsi="仿宋" w:eastAsia="仿宋"/>
          <w:sz w:val="28"/>
          <w:szCs w:val="28"/>
        </w:rPr>
        <w:t>所有与本招标有关的一切正式往来请寄：</w:t>
      </w:r>
    </w:p>
    <w:p>
      <w:pPr>
        <w:adjustRightInd w:val="0"/>
        <w:snapToGrid w:val="0"/>
        <w:spacing w:line="360" w:lineRule="auto"/>
        <w:rPr>
          <w:rFonts w:ascii="仿宋" w:hAnsi="仿宋" w:eastAsia="仿宋" w:cs="宋体"/>
          <w:sz w:val="28"/>
          <w:szCs w:val="28"/>
        </w:rPr>
      </w:pPr>
      <w:r>
        <w:rPr>
          <w:rFonts w:hint="eastAsia" w:ascii="仿宋" w:hAnsi="仿宋" w:eastAsia="仿宋" w:cs="宋体"/>
          <w:sz w:val="28"/>
          <w:szCs w:val="28"/>
        </w:rPr>
        <w:t>地    址：.  邮政编码：.</w:t>
      </w:r>
    </w:p>
    <w:p>
      <w:pPr>
        <w:adjustRightInd w:val="0"/>
        <w:snapToGrid w:val="0"/>
        <w:spacing w:line="360" w:lineRule="auto"/>
        <w:rPr>
          <w:rFonts w:ascii="仿宋" w:hAnsi="仿宋" w:eastAsia="仿宋" w:cs="宋体"/>
          <w:sz w:val="28"/>
          <w:szCs w:val="28"/>
        </w:rPr>
      </w:pPr>
      <w:r>
        <w:rPr>
          <w:rFonts w:hint="eastAsia" w:ascii="仿宋" w:hAnsi="仿宋" w:eastAsia="仿宋" w:cs="宋体"/>
          <w:sz w:val="28"/>
          <w:szCs w:val="28"/>
        </w:rPr>
        <w:t>电    话：.  传    真：.</w:t>
      </w:r>
    </w:p>
    <w:p>
      <w:pPr>
        <w:adjustRightInd w:val="0"/>
        <w:snapToGrid w:val="0"/>
        <w:spacing w:line="360" w:lineRule="auto"/>
        <w:rPr>
          <w:rFonts w:ascii="仿宋" w:hAnsi="仿宋" w:eastAsia="仿宋" w:cs="宋体"/>
          <w:sz w:val="28"/>
          <w:szCs w:val="28"/>
          <w:u w:val="single"/>
        </w:rPr>
      </w:pPr>
      <w:r>
        <w:rPr>
          <w:rFonts w:hint="eastAsia" w:ascii="仿宋" w:hAnsi="仿宋" w:eastAsia="仿宋" w:cs="宋体"/>
          <w:sz w:val="28"/>
          <w:szCs w:val="28"/>
        </w:rPr>
        <w:t>投标人代表姓名：.  职    务：.</w:t>
      </w:r>
    </w:p>
    <w:p>
      <w:pPr>
        <w:adjustRightInd w:val="0"/>
        <w:snapToGrid w:val="0"/>
        <w:spacing w:line="360" w:lineRule="auto"/>
        <w:rPr>
          <w:rFonts w:ascii="仿宋" w:hAnsi="仿宋" w:eastAsia="仿宋" w:cs="宋体"/>
          <w:sz w:val="28"/>
          <w:szCs w:val="28"/>
          <w:u w:val="single"/>
        </w:rPr>
      </w:pPr>
    </w:p>
    <w:p>
      <w:pPr>
        <w:adjustRightInd w:val="0"/>
        <w:snapToGrid w:val="0"/>
        <w:spacing w:line="360" w:lineRule="auto"/>
        <w:rPr>
          <w:rFonts w:ascii="仿宋" w:hAnsi="仿宋" w:eastAsia="仿宋" w:cs="宋体"/>
          <w:sz w:val="28"/>
          <w:szCs w:val="28"/>
        </w:rPr>
      </w:pPr>
      <w:r>
        <w:rPr>
          <w:rFonts w:hint="eastAsia" w:ascii="仿宋" w:hAnsi="仿宋" w:eastAsia="仿宋" w:cs="宋体"/>
          <w:sz w:val="28"/>
          <w:szCs w:val="28"/>
        </w:rPr>
        <w:t>投标人法定代表人（或法定代表人授权代表）签字或盖章：</w:t>
      </w:r>
    </w:p>
    <w:p>
      <w:pPr>
        <w:adjustRightInd w:val="0"/>
        <w:snapToGrid w:val="0"/>
        <w:spacing w:line="360" w:lineRule="auto"/>
        <w:rPr>
          <w:rFonts w:ascii="仿宋" w:hAnsi="仿宋" w:eastAsia="仿宋" w:cs="宋体"/>
          <w:sz w:val="28"/>
          <w:szCs w:val="28"/>
        </w:rPr>
      </w:pPr>
      <w:r>
        <w:rPr>
          <w:rFonts w:hint="eastAsia" w:ascii="仿宋" w:hAnsi="仿宋" w:eastAsia="仿宋" w:cs="宋体"/>
          <w:sz w:val="28"/>
          <w:szCs w:val="28"/>
        </w:rPr>
        <w:t>投标人名称（盖章）：</w:t>
      </w:r>
    </w:p>
    <w:p>
      <w:pPr>
        <w:adjustRightInd w:val="0"/>
        <w:snapToGrid w:val="0"/>
        <w:spacing w:line="360" w:lineRule="auto"/>
        <w:ind w:firstLine="5740" w:firstLineChars="2050"/>
        <w:rPr>
          <w:rFonts w:ascii="仿宋" w:hAnsi="仿宋" w:eastAsia="仿宋" w:cs="宋体"/>
          <w:sz w:val="28"/>
          <w:szCs w:val="28"/>
        </w:rPr>
      </w:pPr>
    </w:p>
    <w:p>
      <w:pPr>
        <w:adjustRightInd w:val="0"/>
        <w:snapToGrid w:val="0"/>
        <w:spacing w:line="360" w:lineRule="auto"/>
        <w:ind w:firstLine="5740" w:firstLineChars="2050"/>
        <w:rPr>
          <w:rFonts w:ascii="仿宋" w:hAnsi="仿宋" w:eastAsia="仿宋" w:cs="宋体"/>
          <w:sz w:val="28"/>
          <w:szCs w:val="28"/>
        </w:rPr>
      </w:pPr>
      <w:r>
        <w:rPr>
          <w:rFonts w:hint="eastAsia" w:ascii="仿宋" w:hAnsi="仿宋" w:eastAsia="仿宋" w:cs="宋体"/>
          <w:sz w:val="28"/>
          <w:szCs w:val="28"/>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附件3</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投标分项报价一览表</w:t>
      </w:r>
    </w:p>
    <w:tbl>
      <w:tblPr>
        <w:tblStyle w:val="1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8"/>
                <w:szCs w:val="28"/>
                <w:lang w:val="zh-CN"/>
              </w:rPr>
            </w:pPr>
            <w:r>
              <w:rPr>
                <w:rFonts w:hint="eastAsia" w:ascii="仿宋" w:hAnsi="仿宋" w:eastAsia="仿宋" w:cs="宋体"/>
                <w:sz w:val="28"/>
                <w:szCs w:val="28"/>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8"/>
                <w:szCs w:val="28"/>
                <w:lang w:val="zh-CN"/>
              </w:rPr>
            </w:pPr>
            <w:r>
              <w:rPr>
                <w:rFonts w:hint="eastAsia" w:ascii="仿宋" w:hAnsi="仿宋" w:eastAsia="仿宋" w:cs="宋体"/>
                <w:sz w:val="28"/>
                <w:szCs w:val="28"/>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cs="宋体"/>
                <w:sz w:val="28"/>
                <w:szCs w:val="28"/>
                <w:lang w:val="zh-CN"/>
              </w:rPr>
            </w:pPr>
            <w:r>
              <w:rPr>
                <w:rFonts w:hint="eastAsia" w:ascii="仿宋" w:hAnsi="仿宋" w:eastAsia="仿宋" w:cs="宋体"/>
                <w:sz w:val="28"/>
                <w:szCs w:val="28"/>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8"/>
                <w:szCs w:val="28"/>
                <w:lang w:val="zh-CN"/>
              </w:rPr>
            </w:pPr>
            <w:r>
              <w:rPr>
                <w:rFonts w:hint="eastAsia" w:ascii="仿宋" w:hAnsi="仿宋" w:eastAsia="仿宋" w:cs="宋体"/>
                <w:sz w:val="28"/>
                <w:szCs w:val="28"/>
                <w:lang w:val="zh-CN"/>
              </w:rPr>
              <w:t>技术</w:t>
            </w:r>
          </w:p>
          <w:p>
            <w:pPr>
              <w:autoSpaceDE w:val="0"/>
              <w:autoSpaceDN w:val="0"/>
              <w:adjustRightInd w:val="0"/>
              <w:spacing w:line="360" w:lineRule="auto"/>
              <w:jc w:val="center"/>
              <w:rPr>
                <w:rFonts w:ascii="仿宋" w:hAnsi="仿宋" w:eastAsia="仿宋" w:cs="宋体"/>
                <w:sz w:val="28"/>
                <w:szCs w:val="28"/>
                <w:lang w:val="zh-CN"/>
              </w:rPr>
            </w:pPr>
            <w:r>
              <w:rPr>
                <w:rFonts w:hint="eastAsia" w:ascii="仿宋" w:hAnsi="仿宋" w:eastAsia="仿宋" w:cs="宋体"/>
                <w:sz w:val="28"/>
                <w:szCs w:val="28"/>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8"/>
                <w:szCs w:val="28"/>
                <w:lang w:val="zh-CN"/>
              </w:rPr>
            </w:pPr>
            <w:r>
              <w:rPr>
                <w:rFonts w:hint="eastAsia" w:ascii="仿宋" w:hAnsi="仿宋" w:eastAsia="仿宋" w:cs="宋体"/>
                <w:sz w:val="28"/>
                <w:szCs w:val="28"/>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8"/>
                <w:szCs w:val="28"/>
                <w:lang w:val="zh-CN"/>
              </w:rPr>
            </w:pPr>
            <w:r>
              <w:rPr>
                <w:rFonts w:hint="eastAsia" w:ascii="仿宋" w:hAnsi="仿宋" w:eastAsia="仿宋" w:cs="宋体"/>
                <w:sz w:val="28"/>
                <w:szCs w:val="28"/>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8"/>
                <w:szCs w:val="28"/>
                <w:lang w:val="zh-CN"/>
              </w:rPr>
            </w:pPr>
            <w:r>
              <w:rPr>
                <w:rFonts w:hint="eastAsia" w:ascii="仿宋" w:hAnsi="仿宋" w:eastAsia="仿宋" w:cs="宋体"/>
                <w:sz w:val="28"/>
                <w:szCs w:val="28"/>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cs="宋体"/>
                <w:sz w:val="28"/>
                <w:szCs w:val="28"/>
                <w:lang w:val="zh-CN"/>
              </w:rPr>
            </w:pPr>
            <w:r>
              <w:rPr>
                <w:rFonts w:hint="eastAsia" w:ascii="仿宋" w:hAnsi="仿宋" w:eastAsia="仿宋" w:cs="宋体"/>
                <w:sz w:val="28"/>
                <w:szCs w:val="28"/>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cs="宋体"/>
                <w:sz w:val="28"/>
                <w:szCs w:val="28"/>
                <w:lang w:val="zh-CN"/>
              </w:rPr>
            </w:pPr>
            <w:r>
              <w:rPr>
                <w:rFonts w:hint="eastAsia" w:ascii="仿宋" w:hAnsi="仿宋" w:eastAsia="仿宋" w:cs="宋体"/>
                <w:sz w:val="28"/>
                <w:szCs w:val="28"/>
                <w:lang w:val="zh-CN"/>
              </w:rPr>
              <w:t>产地及</w:t>
            </w:r>
          </w:p>
          <w:p>
            <w:pPr>
              <w:autoSpaceDE w:val="0"/>
              <w:autoSpaceDN w:val="0"/>
              <w:adjustRightInd w:val="0"/>
              <w:spacing w:line="360" w:lineRule="auto"/>
              <w:ind w:left="120" w:hanging="120"/>
              <w:jc w:val="center"/>
              <w:rPr>
                <w:rFonts w:ascii="仿宋" w:hAnsi="仿宋" w:eastAsia="仿宋" w:cs="宋体"/>
                <w:sz w:val="28"/>
                <w:szCs w:val="28"/>
                <w:lang w:val="zh-CN"/>
              </w:rPr>
            </w:pPr>
            <w:r>
              <w:rPr>
                <w:rFonts w:hint="eastAsia" w:ascii="仿宋" w:hAnsi="仿宋" w:eastAsia="仿宋" w:cs="宋体"/>
                <w:sz w:val="28"/>
                <w:szCs w:val="28"/>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8"/>
                <w:szCs w:val="28"/>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8"/>
                <w:szCs w:val="28"/>
              </w:rPr>
            </w:pPr>
            <w:r>
              <w:rPr>
                <w:rFonts w:hint="eastAsia" w:ascii="仿宋" w:hAnsi="仿宋" w:eastAsia="仿宋" w:cs="宋体"/>
                <w:sz w:val="28"/>
                <w:szCs w:val="28"/>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40" w:firstLineChars="50"/>
              <w:rPr>
                <w:rFonts w:ascii="仿宋" w:hAnsi="仿宋" w:eastAsia="仿宋" w:cs="宋体"/>
                <w:sz w:val="28"/>
                <w:szCs w:val="28"/>
                <w:lang w:val="zh-CN"/>
              </w:rPr>
            </w:pPr>
            <w:r>
              <w:rPr>
                <w:rFonts w:hint="eastAsia" w:ascii="仿宋" w:hAnsi="仿宋" w:eastAsia="仿宋" w:cs="宋体"/>
                <w:sz w:val="28"/>
                <w:szCs w:val="28"/>
                <w:lang w:val="zh-CN"/>
              </w:rPr>
              <w:t>大写：　　　　　　小写：</w:t>
            </w:r>
          </w:p>
        </w:tc>
      </w:tr>
    </w:tbl>
    <w:p>
      <w:pPr>
        <w:autoSpaceDE w:val="0"/>
        <w:autoSpaceDN w:val="0"/>
        <w:adjustRightInd w:val="0"/>
        <w:spacing w:line="480" w:lineRule="auto"/>
        <w:rPr>
          <w:rFonts w:ascii="仿宋" w:hAnsi="仿宋" w:eastAsia="仿宋" w:cs="宋体"/>
          <w:sz w:val="28"/>
          <w:szCs w:val="28"/>
          <w:lang w:val="zh-CN"/>
        </w:rPr>
      </w:pPr>
      <w:r>
        <w:rPr>
          <w:rFonts w:hint="eastAsia" w:ascii="仿宋" w:hAnsi="仿宋" w:eastAsia="仿宋" w:cs="宋体"/>
          <w:sz w:val="28"/>
          <w:szCs w:val="28"/>
          <w:lang w:val="zh-CN"/>
        </w:rPr>
        <w:t>投标人（公章）：</w:t>
      </w:r>
    </w:p>
    <w:p>
      <w:pPr>
        <w:autoSpaceDE w:val="0"/>
        <w:autoSpaceDN w:val="0"/>
        <w:adjustRightInd w:val="0"/>
        <w:spacing w:line="480" w:lineRule="auto"/>
        <w:rPr>
          <w:rFonts w:ascii="仿宋" w:hAnsi="仿宋" w:eastAsia="仿宋" w:cs="宋体"/>
          <w:sz w:val="28"/>
          <w:szCs w:val="28"/>
          <w:lang w:val="zh-CN"/>
        </w:rPr>
      </w:pPr>
      <w:r>
        <w:rPr>
          <w:rFonts w:hint="eastAsia" w:ascii="仿宋" w:hAnsi="仿宋" w:eastAsia="仿宋" w:cs="宋体"/>
          <w:sz w:val="28"/>
          <w:szCs w:val="28"/>
          <w:lang w:val="zh-CN"/>
        </w:rPr>
        <w:t>投标人法定代表人（或授权代表）签字：</w:t>
      </w:r>
    </w:p>
    <w:p>
      <w:pPr>
        <w:autoSpaceDE w:val="0"/>
        <w:autoSpaceDN w:val="0"/>
        <w:adjustRightInd w:val="0"/>
        <w:spacing w:line="480" w:lineRule="auto"/>
        <w:rPr>
          <w:rFonts w:ascii="宋体" w:cs="宋体"/>
          <w:sz w:val="24"/>
          <w:lang w:val="zh-CN"/>
        </w:rPr>
      </w:pPr>
    </w:p>
    <w:p>
      <w:pPr>
        <w:spacing w:line="300" w:lineRule="exact"/>
        <w:rPr>
          <w:rFonts w:ascii="宋体" w:hAnsi="宋体"/>
          <w:color w:val="000000"/>
          <w:szCs w:val="21"/>
        </w:rPr>
      </w:pPr>
    </w:p>
    <w:p>
      <w:pPr>
        <w:spacing w:line="300" w:lineRule="exact"/>
        <w:rPr>
          <w:rFonts w:ascii="宋体" w:hAnsi="宋体"/>
          <w:color w:val="000000"/>
          <w:szCs w:val="21"/>
        </w:rPr>
      </w:pPr>
    </w:p>
    <w:p>
      <w:pPr>
        <w:autoSpaceDE w:val="0"/>
        <w:autoSpaceDN w:val="0"/>
        <w:adjustRightIn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附件4</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投标偏离表</w:t>
      </w:r>
    </w:p>
    <w:tbl>
      <w:tblPr>
        <w:tblStyle w:val="11"/>
        <w:tblW w:w="9322" w:type="dxa"/>
        <w:tblInd w:w="0" w:type="dxa"/>
        <w:tblLayout w:type="fixed"/>
        <w:tblCellMar>
          <w:top w:w="0" w:type="dxa"/>
          <w:left w:w="108" w:type="dxa"/>
          <w:bottom w:w="0" w:type="dxa"/>
          <w:right w:w="108" w:type="dxa"/>
        </w:tblCellMar>
      </w:tblPr>
      <w:tblGrid>
        <w:gridCol w:w="828"/>
        <w:gridCol w:w="1980"/>
        <w:gridCol w:w="1800"/>
        <w:gridCol w:w="1620"/>
        <w:gridCol w:w="1818"/>
        <w:gridCol w:w="1276"/>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8"/>
                <w:szCs w:val="28"/>
                <w:lang w:val="zh-CN"/>
              </w:rPr>
            </w:pPr>
            <w:r>
              <w:rPr>
                <w:rFonts w:hint="eastAsia" w:ascii="仿宋" w:hAnsi="仿宋" w:eastAsia="仿宋" w:cs="宋体"/>
                <w:sz w:val="28"/>
                <w:szCs w:val="28"/>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8"/>
                <w:szCs w:val="28"/>
                <w:lang w:val="zh-CN"/>
              </w:rPr>
            </w:pPr>
            <w:r>
              <w:rPr>
                <w:rFonts w:hint="eastAsia" w:ascii="仿宋" w:hAnsi="仿宋" w:eastAsia="仿宋" w:cs="宋体"/>
                <w:sz w:val="28"/>
                <w:szCs w:val="28"/>
                <w:lang w:val="zh-CN"/>
              </w:rPr>
              <w:t>名称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8"/>
                <w:szCs w:val="28"/>
                <w:lang w:val="zh-CN"/>
              </w:rPr>
            </w:pPr>
            <w:r>
              <w:rPr>
                <w:rFonts w:hint="eastAsia" w:ascii="仿宋" w:hAnsi="仿宋" w:eastAsia="仿宋" w:cs="宋体"/>
                <w:sz w:val="28"/>
                <w:szCs w:val="28"/>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8"/>
                <w:szCs w:val="28"/>
                <w:lang w:val="zh-CN"/>
              </w:rPr>
            </w:pPr>
            <w:r>
              <w:rPr>
                <w:rFonts w:hint="eastAsia" w:ascii="仿宋" w:hAnsi="仿宋" w:eastAsia="仿宋" w:cs="宋体"/>
                <w:sz w:val="28"/>
                <w:szCs w:val="28"/>
                <w:lang w:val="zh-CN"/>
              </w:rPr>
              <w:t>招标文件</w:t>
            </w:r>
          </w:p>
          <w:p>
            <w:pPr>
              <w:autoSpaceDE w:val="0"/>
              <w:autoSpaceDN w:val="0"/>
              <w:adjustRightInd w:val="0"/>
              <w:spacing w:line="280" w:lineRule="exact"/>
              <w:jc w:val="center"/>
              <w:rPr>
                <w:rFonts w:ascii="仿宋" w:hAnsi="仿宋" w:eastAsia="仿宋" w:cs="宋体"/>
                <w:b/>
                <w:bCs/>
                <w:sz w:val="28"/>
                <w:szCs w:val="28"/>
                <w:lang w:val="zh-CN"/>
              </w:rPr>
            </w:pPr>
            <w:r>
              <w:rPr>
                <w:rFonts w:hint="eastAsia" w:ascii="仿宋" w:hAnsi="仿宋" w:eastAsia="仿宋" w:cs="宋体"/>
                <w:sz w:val="28"/>
                <w:szCs w:val="28"/>
                <w:lang w:val="zh-CN"/>
              </w:rPr>
              <w:t>要求数据</w:t>
            </w:r>
          </w:p>
        </w:tc>
        <w:tc>
          <w:tcPr>
            <w:tcW w:w="18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8"/>
                <w:szCs w:val="28"/>
                <w:lang w:val="zh-CN"/>
              </w:rPr>
            </w:pPr>
            <w:r>
              <w:rPr>
                <w:rFonts w:hint="eastAsia" w:ascii="仿宋" w:hAnsi="仿宋" w:eastAsia="仿宋" w:cs="宋体"/>
                <w:sz w:val="28"/>
                <w:szCs w:val="28"/>
                <w:lang w:val="zh-CN"/>
              </w:rPr>
              <w:t>投标数据</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8"/>
                <w:szCs w:val="28"/>
                <w:lang w:val="zh-CN"/>
              </w:rPr>
            </w:pPr>
            <w:r>
              <w:rPr>
                <w:rFonts w:hint="eastAsia" w:ascii="仿宋" w:hAnsi="仿宋" w:eastAsia="仿宋" w:cs="宋体"/>
                <w:sz w:val="28"/>
                <w:szCs w:val="28"/>
                <w:lang w:val="zh-CN"/>
              </w:rPr>
              <w:t>偏离值</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8"/>
                <w:szCs w:val="28"/>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8"/>
                <w:szCs w:val="28"/>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8"/>
                <w:szCs w:val="28"/>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8"/>
                <w:szCs w:val="28"/>
              </w:rPr>
            </w:pPr>
          </w:p>
        </w:tc>
        <w:tc>
          <w:tcPr>
            <w:tcW w:w="18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8"/>
                <w:szCs w:val="2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8"/>
                <w:szCs w:val="28"/>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8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r>
    </w:tbl>
    <w:p>
      <w:pPr>
        <w:autoSpaceDE w:val="0"/>
        <w:autoSpaceDN w:val="0"/>
        <w:adjustRightInd w:val="0"/>
        <w:spacing w:line="480" w:lineRule="auto"/>
        <w:rPr>
          <w:rFonts w:ascii="仿宋" w:hAnsi="仿宋" w:eastAsia="仿宋" w:cs="宋体"/>
          <w:sz w:val="28"/>
          <w:szCs w:val="28"/>
          <w:lang w:val="zh-CN"/>
        </w:rPr>
      </w:pPr>
      <w:r>
        <w:rPr>
          <w:rFonts w:hint="eastAsia" w:ascii="仿宋" w:hAnsi="仿宋" w:eastAsia="仿宋" w:cs="宋体"/>
          <w:sz w:val="28"/>
          <w:szCs w:val="28"/>
          <w:lang w:val="zh-CN"/>
        </w:rPr>
        <w:t>投标人（公章）：</w:t>
      </w:r>
    </w:p>
    <w:p>
      <w:pPr>
        <w:autoSpaceDE w:val="0"/>
        <w:autoSpaceDN w:val="0"/>
        <w:adjustRightInd w:val="0"/>
        <w:spacing w:line="480" w:lineRule="auto"/>
        <w:rPr>
          <w:rFonts w:ascii="宋体" w:cs="宋体"/>
          <w:sz w:val="24"/>
          <w:lang w:val="zh-CN"/>
        </w:rPr>
      </w:pPr>
      <w:r>
        <w:rPr>
          <w:rFonts w:hint="eastAsia" w:ascii="仿宋" w:hAnsi="仿宋" w:eastAsia="仿宋" w:cs="宋体"/>
          <w:sz w:val="28"/>
          <w:szCs w:val="28"/>
          <w:lang w:val="zh-CN"/>
        </w:rPr>
        <w:t>投标人法定代表人（或授权代表）签字：</w:t>
      </w:r>
    </w:p>
    <w:p>
      <w:pPr>
        <w:autoSpaceDE w:val="0"/>
        <w:autoSpaceDN w:val="0"/>
        <w:adjustRightIn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附件5</w:t>
      </w:r>
    </w:p>
    <w:p>
      <w:pPr>
        <w:snapToGrid w:val="0"/>
        <w:spacing w:line="360" w:lineRule="auto"/>
        <w:ind w:firstLine="723" w:firstLineChars="200"/>
        <w:jc w:val="center"/>
        <w:rPr>
          <w:rFonts w:hAnsi="宋体" w:eastAsia="宋体"/>
          <w:b/>
          <w:snapToGrid w:val="0"/>
          <w:kern w:val="0"/>
          <w:sz w:val="36"/>
          <w:szCs w:val="36"/>
        </w:rPr>
      </w:pPr>
      <w:r>
        <w:rPr>
          <w:rFonts w:hint="eastAsia" w:hAnsi="宋体" w:eastAsia="宋体"/>
          <w:b/>
          <w:snapToGrid w:val="0"/>
          <w:kern w:val="0"/>
          <w:sz w:val="36"/>
          <w:szCs w:val="36"/>
        </w:rPr>
        <w:t>业绩情况表</w:t>
      </w:r>
    </w:p>
    <w:tbl>
      <w:tblPr>
        <w:tblStyle w:val="11"/>
        <w:tblW w:w="9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86"/>
        <w:gridCol w:w="1276"/>
        <w:gridCol w:w="1134"/>
        <w:gridCol w:w="1276"/>
        <w:gridCol w:w="1275"/>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120" w:after="120"/>
              <w:contextualSpacing/>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120" w:after="120"/>
              <w:contextualSpacing/>
              <w:jc w:val="center"/>
              <w:rPr>
                <w:rFonts w:ascii="仿宋" w:hAnsi="仿宋" w:eastAsia="仿宋"/>
                <w:color w:val="000000"/>
                <w:sz w:val="28"/>
                <w:szCs w:val="28"/>
              </w:rPr>
            </w:pPr>
            <w:r>
              <w:rPr>
                <w:rFonts w:hint="eastAsia" w:ascii="仿宋" w:hAnsi="仿宋" w:eastAsia="仿宋"/>
                <w:color w:val="000000"/>
                <w:sz w:val="28"/>
                <w:szCs w:val="28"/>
              </w:rPr>
              <w:t>项目</w:t>
            </w:r>
          </w:p>
          <w:p>
            <w:pPr>
              <w:pStyle w:val="3"/>
              <w:spacing w:before="120" w:after="120"/>
              <w:contextualSpacing/>
              <w:jc w:val="center"/>
              <w:rPr>
                <w:rFonts w:ascii="仿宋" w:hAnsi="仿宋" w:eastAsia="仿宋"/>
                <w:color w:val="000000"/>
                <w:sz w:val="28"/>
                <w:szCs w:val="28"/>
              </w:rPr>
            </w:pPr>
            <w:r>
              <w:rPr>
                <w:rFonts w:hint="eastAsia" w:ascii="仿宋" w:hAnsi="仿宋" w:eastAsia="仿宋"/>
                <w:color w:val="000000"/>
                <w:sz w:val="28"/>
                <w:szCs w:val="28"/>
              </w:rPr>
              <w:t>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120" w:after="120"/>
              <w:contextualSpacing/>
              <w:jc w:val="center"/>
              <w:rPr>
                <w:rFonts w:ascii="仿宋" w:hAnsi="仿宋" w:eastAsia="仿宋"/>
                <w:color w:val="000000"/>
                <w:sz w:val="28"/>
                <w:szCs w:val="28"/>
              </w:rPr>
            </w:pPr>
            <w:r>
              <w:rPr>
                <w:rFonts w:hint="eastAsia" w:ascii="仿宋" w:hAnsi="仿宋" w:eastAsia="仿宋"/>
                <w:color w:val="000000"/>
                <w:sz w:val="28"/>
                <w:szCs w:val="28"/>
              </w:rPr>
              <w:t>项目</w:t>
            </w:r>
          </w:p>
          <w:p>
            <w:pPr>
              <w:pStyle w:val="3"/>
              <w:spacing w:before="120" w:after="120"/>
              <w:contextualSpacing/>
              <w:jc w:val="center"/>
              <w:rPr>
                <w:rFonts w:ascii="仿宋" w:hAnsi="仿宋" w:eastAsia="仿宋"/>
                <w:color w:val="000000"/>
                <w:sz w:val="28"/>
                <w:szCs w:val="28"/>
              </w:rPr>
            </w:pPr>
            <w:r>
              <w:rPr>
                <w:rFonts w:hint="eastAsia" w:ascii="仿宋" w:hAnsi="仿宋" w:eastAsia="仿宋"/>
                <w:color w:val="000000"/>
                <w:sz w:val="28"/>
                <w:szCs w:val="28"/>
              </w:rPr>
              <w:t>内容</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120" w:after="120"/>
              <w:contextualSpacing/>
              <w:jc w:val="center"/>
              <w:rPr>
                <w:rFonts w:ascii="仿宋" w:hAnsi="仿宋" w:eastAsia="仿宋"/>
                <w:color w:val="000000"/>
                <w:sz w:val="28"/>
                <w:szCs w:val="28"/>
              </w:rPr>
            </w:pPr>
            <w:r>
              <w:rPr>
                <w:rFonts w:hint="eastAsia" w:ascii="仿宋" w:hAnsi="仿宋" w:eastAsia="仿宋"/>
                <w:color w:val="000000"/>
                <w:sz w:val="28"/>
                <w:szCs w:val="28"/>
              </w:rPr>
              <w:t>时间</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120" w:after="120"/>
              <w:contextualSpacing/>
              <w:jc w:val="center"/>
              <w:rPr>
                <w:rFonts w:ascii="仿宋" w:hAnsi="仿宋" w:eastAsia="仿宋"/>
                <w:color w:val="000000"/>
                <w:sz w:val="28"/>
                <w:szCs w:val="28"/>
              </w:rPr>
            </w:pPr>
            <w:r>
              <w:rPr>
                <w:rFonts w:hint="eastAsia" w:ascii="仿宋" w:hAnsi="仿宋" w:eastAsia="仿宋"/>
                <w:color w:val="000000"/>
                <w:sz w:val="28"/>
                <w:szCs w:val="28"/>
              </w:rPr>
              <w:t>合同金额（元）</w:t>
            </w:r>
          </w:p>
        </w:tc>
        <w:tc>
          <w:tcPr>
            <w:tcW w:w="3685" w:type="dxa"/>
            <w:gridSpan w:val="3"/>
            <w:tcBorders>
              <w:top w:val="single" w:color="auto" w:sz="4" w:space="0"/>
              <w:left w:val="single" w:color="auto" w:sz="4" w:space="0"/>
              <w:bottom w:val="single" w:color="auto" w:sz="4" w:space="0"/>
              <w:right w:val="single" w:color="auto" w:sz="4" w:space="0"/>
            </w:tcBorders>
          </w:tcPr>
          <w:p>
            <w:pPr>
              <w:pStyle w:val="3"/>
              <w:spacing w:before="120" w:after="120"/>
              <w:jc w:val="center"/>
              <w:rPr>
                <w:rFonts w:ascii="仿宋" w:hAnsi="仿宋" w:eastAsia="仿宋"/>
                <w:color w:val="000000"/>
                <w:sz w:val="28"/>
                <w:szCs w:val="28"/>
              </w:rPr>
            </w:pPr>
            <w:r>
              <w:rPr>
                <w:rFonts w:hint="eastAsia" w:ascii="仿宋" w:hAnsi="仿宋" w:eastAsia="仿宋"/>
                <w:color w:val="000000"/>
                <w:sz w:val="28"/>
                <w:szCs w:val="28"/>
              </w:rPr>
              <w:t>用户情况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8"/>
                <w:szCs w:val="28"/>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8"/>
                <w:szCs w:val="2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8"/>
                <w:szCs w:val="2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8"/>
                <w:szCs w:val="2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8"/>
                <w:szCs w:val="28"/>
              </w:rPr>
            </w:pPr>
          </w:p>
        </w:tc>
        <w:tc>
          <w:tcPr>
            <w:tcW w:w="1275" w:type="dxa"/>
            <w:tcBorders>
              <w:top w:val="single" w:color="auto" w:sz="4" w:space="0"/>
              <w:left w:val="single" w:color="auto" w:sz="4" w:space="0"/>
              <w:bottom w:val="single" w:color="auto" w:sz="4" w:space="0"/>
              <w:right w:val="single" w:color="auto" w:sz="4" w:space="0"/>
            </w:tcBorders>
          </w:tcPr>
          <w:p>
            <w:pPr>
              <w:pStyle w:val="3"/>
              <w:spacing w:before="120" w:after="120"/>
              <w:contextualSpacing/>
              <w:jc w:val="center"/>
              <w:rPr>
                <w:rFonts w:ascii="仿宋" w:hAnsi="仿宋" w:eastAsia="仿宋"/>
                <w:color w:val="000000"/>
                <w:sz w:val="28"/>
                <w:szCs w:val="28"/>
              </w:rPr>
            </w:pPr>
            <w:r>
              <w:rPr>
                <w:rFonts w:hint="eastAsia" w:ascii="仿宋" w:hAnsi="仿宋" w:eastAsia="仿宋"/>
                <w:color w:val="000000"/>
                <w:sz w:val="28"/>
                <w:szCs w:val="28"/>
              </w:rPr>
              <w:t>单位</w:t>
            </w:r>
          </w:p>
          <w:p>
            <w:pPr>
              <w:pStyle w:val="3"/>
              <w:spacing w:before="120" w:after="120"/>
              <w:contextualSpacing/>
              <w:jc w:val="center"/>
              <w:rPr>
                <w:rFonts w:ascii="仿宋" w:hAnsi="仿宋" w:eastAsia="仿宋"/>
                <w:color w:val="000000"/>
                <w:sz w:val="28"/>
                <w:szCs w:val="28"/>
              </w:rPr>
            </w:pPr>
            <w:r>
              <w:rPr>
                <w:rFonts w:hint="eastAsia" w:ascii="仿宋" w:hAnsi="仿宋" w:eastAsia="仿宋"/>
                <w:color w:val="000000"/>
                <w:sz w:val="28"/>
                <w:szCs w:val="28"/>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3"/>
              <w:spacing w:before="120" w:after="120"/>
              <w:contextualSpacing/>
              <w:jc w:val="center"/>
              <w:rPr>
                <w:rFonts w:ascii="仿宋" w:hAnsi="仿宋" w:eastAsia="仿宋"/>
                <w:color w:val="000000"/>
                <w:sz w:val="28"/>
                <w:szCs w:val="28"/>
              </w:rPr>
            </w:pPr>
            <w:r>
              <w:rPr>
                <w:rFonts w:hint="eastAsia" w:ascii="仿宋" w:hAnsi="仿宋" w:eastAsia="仿宋"/>
                <w:color w:val="000000"/>
                <w:sz w:val="28"/>
                <w:szCs w:val="28"/>
              </w:rPr>
              <w:t>经办人</w:t>
            </w:r>
          </w:p>
        </w:tc>
        <w:tc>
          <w:tcPr>
            <w:tcW w:w="1276" w:type="dxa"/>
            <w:tcBorders>
              <w:top w:val="single" w:color="auto" w:sz="4" w:space="0"/>
              <w:left w:val="single" w:color="auto" w:sz="4" w:space="0"/>
              <w:bottom w:val="single" w:color="auto" w:sz="4" w:space="0"/>
              <w:right w:val="single" w:color="auto" w:sz="4" w:space="0"/>
            </w:tcBorders>
            <w:vAlign w:val="center"/>
          </w:tcPr>
          <w:p>
            <w:pPr>
              <w:pStyle w:val="3"/>
              <w:spacing w:before="120" w:after="120"/>
              <w:contextualSpacing/>
              <w:jc w:val="center"/>
              <w:rPr>
                <w:rFonts w:ascii="仿宋" w:hAnsi="仿宋" w:eastAsia="仿宋"/>
                <w:color w:val="000000"/>
                <w:sz w:val="28"/>
                <w:szCs w:val="28"/>
              </w:rPr>
            </w:pPr>
            <w:r>
              <w:rPr>
                <w:rFonts w:hint="eastAsia" w:ascii="仿宋" w:hAnsi="仿宋" w:eastAsia="仿宋"/>
                <w:color w:val="000000"/>
                <w:sz w:val="28"/>
                <w:szCs w:val="28"/>
              </w:rPr>
              <w:t>联系</w:t>
            </w:r>
          </w:p>
          <w:p>
            <w:pPr>
              <w:pStyle w:val="3"/>
              <w:spacing w:before="120" w:after="120"/>
              <w:contextualSpacing/>
              <w:jc w:val="center"/>
              <w:rPr>
                <w:rFonts w:ascii="仿宋" w:hAnsi="仿宋" w:eastAsia="仿宋"/>
                <w:color w:val="000000"/>
                <w:sz w:val="28"/>
                <w:szCs w:val="28"/>
              </w:rPr>
            </w:pPr>
            <w:r>
              <w:rPr>
                <w:rFonts w:hint="eastAsia" w:ascii="仿宋" w:hAnsi="仿宋" w:eastAsia="仿宋"/>
                <w:color w:val="000000"/>
                <w:sz w:val="28"/>
                <w:szCs w:val="2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3"/>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left"/>
              <w:rPr>
                <w:rFonts w:hAnsi="宋体"/>
                <w:color w:val="000000"/>
                <w:szCs w:val="21"/>
              </w:rPr>
            </w:pPr>
          </w:p>
        </w:tc>
      </w:tr>
    </w:tbl>
    <w:p>
      <w:pPr>
        <w:autoSpaceDE w:val="0"/>
        <w:autoSpaceDN w:val="0"/>
        <w:adjustRightInd w:val="0"/>
        <w:spacing w:line="480" w:lineRule="auto"/>
        <w:rPr>
          <w:rFonts w:ascii="仿宋" w:hAnsi="仿宋" w:eastAsia="仿宋" w:cs="宋体"/>
          <w:sz w:val="28"/>
          <w:szCs w:val="28"/>
          <w:lang w:val="zh-CN"/>
        </w:rPr>
      </w:pPr>
      <w:r>
        <w:rPr>
          <w:rFonts w:hint="eastAsia" w:ascii="仿宋" w:hAnsi="仿宋" w:eastAsia="仿宋" w:cs="宋体"/>
          <w:sz w:val="28"/>
          <w:szCs w:val="28"/>
          <w:lang w:val="zh-CN"/>
        </w:rPr>
        <w:t>投标人（公章）：</w:t>
      </w:r>
    </w:p>
    <w:p>
      <w:pPr>
        <w:autoSpaceDE w:val="0"/>
        <w:autoSpaceDN w:val="0"/>
        <w:adjustRightInd w:val="0"/>
        <w:spacing w:line="480" w:lineRule="auto"/>
        <w:rPr>
          <w:rFonts w:ascii="仿宋" w:hAnsi="仿宋" w:eastAsia="仿宋" w:cs="宋体"/>
          <w:sz w:val="28"/>
          <w:szCs w:val="28"/>
          <w:lang w:val="zh-CN"/>
        </w:rPr>
      </w:pPr>
      <w:r>
        <w:rPr>
          <w:rFonts w:hint="eastAsia" w:ascii="仿宋" w:hAnsi="仿宋" w:eastAsia="仿宋" w:cs="宋体"/>
          <w:sz w:val="28"/>
          <w:szCs w:val="28"/>
          <w:lang w:val="zh-CN"/>
        </w:rPr>
        <w:t>投标人法定代表人（或授权代表）签字：</w:t>
      </w:r>
    </w:p>
    <w:p>
      <w:pPr>
        <w:autoSpaceDE w:val="0"/>
        <w:autoSpaceDN w:val="0"/>
        <w:adjustRightInd w:val="0"/>
        <w:spacing w:line="480" w:lineRule="auto"/>
        <w:rPr>
          <w:rFonts w:ascii="仿宋" w:hAnsi="仿宋" w:eastAsia="仿宋" w:cs="宋体"/>
          <w:sz w:val="28"/>
          <w:szCs w:val="28"/>
          <w:lang w:val="zh-CN"/>
        </w:rPr>
      </w:pPr>
    </w:p>
    <w:p>
      <w:pPr>
        <w:rPr>
          <w:sz w:val="24"/>
        </w:rPr>
      </w:pPr>
    </w:p>
    <w:p>
      <w:pPr>
        <w:adjustRightInd w:val="0"/>
        <w:snapToGrid w:val="0"/>
        <w:spacing w:line="360" w:lineRule="auto"/>
        <w:ind w:firstLine="420" w:firstLineChars="200"/>
        <w:rPr>
          <w:rFonts w:ascii="宋体" w:hAnsi="宋体" w:cs="Courier New"/>
          <w:szCs w:val="21"/>
        </w:rPr>
      </w:pPr>
    </w:p>
    <w:p>
      <w:pPr>
        <w:autoSpaceDE w:val="0"/>
        <w:autoSpaceDN w:val="0"/>
        <w:adjustRightIn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附件6</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仿宋" w:hAnsi="仿宋" w:eastAsia="仿宋" w:cs="宋体"/>
          <w:sz w:val="28"/>
          <w:szCs w:val="28"/>
          <w:lang w:val="zh-CN"/>
        </w:rPr>
      </w:pPr>
      <w:r>
        <w:rPr>
          <w:rFonts w:hint="eastAsia" w:ascii="仿宋" w:hAnsi="仿宋" w:eastAsia="仿宋" w:cs="宋体"/>
          <w:sz w:val="28"/>
          <w:szCs w:val="28"/>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附件7</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21"/>
        <w:spacing w:line="480" w:lineRule="auto"/>
        <w:ind w:firstLine="630" w:firstLineChars="225"/>
        <w:jc w:val="left"/>
        <w:rPr>
          <w:rFonts w:ascii="仿宋" w:hAnsi="仿宋" w:eastAsia="仿宋"/>
          <w:color w:val="000000"/>
          <w:sz w:val="28"/>
          <w:szCs w:val="28"/>
        </w:rPr>
      </w:pPr>
      <w:r>
        <w:rPr>
          <w:rFonts w:ascii="仿宋" w:hAnsi="仿宋" w:eastAsia="仿宋"/>
          <w:color w:val="000000"/>
          <w:sz w:val="28"/>
          <w:szCs w:val="28"/>
        </w:rPr>
        <w:t>单</w:t>
      </w:r>
      <w:r>
        <w:rPr>
          <w:rFonts w:hint="eastAsia" w:ascii="仿宋" w:hAnsi="仿宋" w:eastAsia="仿宋"/>
          <w:color w:val="000000"/>
          <w:sz w:val="28"/>
          <w:szCs w:val="28"/>
        </w:rPr>
        <w:t>位名</w:t>
      </w:r>
      <w:r>
        <w:rPr>
          <w:rFonts w:ascii="仿宋" w:hAnsi="仿宋" w:eastAsia="仿宋"/>
          <w:color w:val="000000"/>
          <w:sz w:val="28"/>
          <w:szCs w:val="28"/>
        </w:rPr>
        <w:t>称</w:t>
      </w:r>
      <w:r>
        <w:rPr>
          <w:rFonts w:hint="eastAsia" w:ascii="仿宋" w:hAnsi="仿宋" w:eastAsia="仿宋"/>
          <w:color w:val="000000"/>
          <w:sz w:val="28"/>
          <w:szCs w:val="28"/>
        </w:rPr>
        <w:t>：</w:t>
      </w:r>
    </w:p>
    <w:p>
      <w:pPr>
        <w:pStyle w:val="21"/>
        <w:spacing w:line="480" w:lineRule="auto"/>
        <w:ind w:firstLine="630" w:firstLineChars="225"/>
        <w:jc w:val="left"/>
        <w:rPr>
          <w:rFonts w:ascii="仿宋" w:hAnsi="仿宋" w:eastAsia="仿宋"/>
          <w:color w:val="000000"/>
          <w:sz w:val="28"/>
          <w:szCs w:val="28"/>
        </w:rPr>
      </w:pPr>
      <w:r>
        <w:rPr>
          <w:rFonts w:hint="eastAsia" w:ascii="仿宋" w:hAnsi="仿宋" w:eastAsia="仿宋"/>
          <w:color w:val="000000"/>
          <w:sz w:val="28"/>
          <w:szCs w:val="28"/>
        </w:rPr>
        <w:t>地址：</w:t>
      </w:r>
    </w:p>
    <w:p>
      <w:pPr>
        <w:pStyle w:val="21"/>
        <w:spacing w:line="480" w:lineRule="auto"/>
        <w:ind w:firstLine="630" w:firstLineChars="225"/>
        <w:jc w:val="left"/>
        <w:rPr>
          <w:rFonts w:hAnsi="宋体"/>
          <w:color w:val="000000"/>
          <w:szCs w:val="24"/>
        </w:rPr>
      </w:pPr>
      <w:r>
        <w:rPr>
          <w:rFonts w:hint="eastAsia" w:ascii="仿宋" w:hAnsi="仿宋" w:eastAsia="仿宋"/>
          <w:color w:val="000000"/>
          <w:sz w:val="28"/>
          <w:szCs w:val="28"/>
        </w:rPr>
        <w:t>姓名：       性</w:t>
      </w:r>
      <w:r>
        <w:rPr>
          <w:rFonts w:ascii="仿宋" w:hAnsi="仿宋" w:eastAsia="仿宋"/>
          <w:color w:val="000000"/>
          <w:sz w:val="28"/>
          <w:szCs w:val="28"/>
        </w:rPr>
        <w:t>别</w:t>
      </w:r>
      <w:r>
        <w:rPr>
          <w:rFonts w:hint="eastAsia" w:ascii="仿宋" w:hAnsi="仿宋" w:eastAsia="仿宋"/>
          <w:color w:val="000000"/>
          <w:sz w:val="28"/>
          <w:szCs w:val="28"/>
        </w:rPr>
        <w:t>：     年</w:t>
      </w:r>
      <w:r>
        <w:rPr>
          <w:rFonts w:ascii="仿宋" w:hAnsi="仿宋" w:eastAsia="仿宋"/>
          <w:color w:val="000000"/>
          <w:sz w:val="28"/>
          <w:szCs w:val="28"/>
        </w:rPr>
        <w:t>龄</w:t>
      </w:r>
      <w:r>
        <w:rPr>
          <w:rFonts w:hint="eastAsia" w:ascii="仿宋" w:hAnsi="仿宋" w:eastAsia="仿宋"/>
          <w:color w:val="000000"/>
          <w:sz w:val="28"/>
          <w:szCs w:val="28"/>
        </w:rPr>
        <w:t>：</w:t>
      </w:r>
      <w:r>
        <w:rPr>
          <w:rFonts w:ascii="仿宋" w:hAnsi="仿宋" w:eastAsia="仿宋"/>
          <w:color w:val="000000"/>
          <w:sz w:val="28"/>
          <w:szCs w:val="28"/>
        </w:rPr>
        <w:t xml:space="preserve">     职务</w:t>
      </w:r>
      <w:r>
        <w:rPr>
          <w:rFonts w:hint="eastAsia" w:ascii="仿宋" w:hAnsi="仿宋" w:eastAsia="仿宋"/>
          <w:color w:val="000000"/>
          <w:sz w:val="28"/>
          <w:szCs w:val="28"/>
        </w:rPr>
        <w:t xml:space="preserve">：    </w:t>
      </w:r>
    </w:p>
    <w:p>
      <w:pPr>
        <w:pStyle w:val="21"/>
        <w:spacing w:line="480" w:lineRule="auto"/>
        <w:ind w:firstLine="630" w:firstLineChars="225"/>
        <w:jc w:val="left"/>
        <w:rPr>
          <w:rFonts w:ascii="仿宋" w:hAnsi="仿宋" w:eastAsia="仿宋"/>
          <w:color w:val="000000"/>
          <w:sz w:val="28"/>
          <w:szCs w:val="28"/>
        </w:rPr>
      </w:pPr>
      <w:r>
        <w:rPr>
          <w:rFonts w:hint="eastAsia" w:ascii="仿宋" w:hAnsi="仿宋" w:eastAsia="仿宋"/>
          <w:color w:val="000000"/>
          <w:sz w:val="28"/>
          <w:szCs w:val="28"/>
        </w:rPr>
        <w:t>本人系</w:t>
      </w:r>
      <w:r>
        <w:rPr>
          <w:rFonts w:hint="eastAsia" w:ascii="仿宋" w:hAnsi="仿宋" w:eastAsia="仿宋" w:cstheme="minorBidi"/>
          <w:i/>
          <w:snapToGrid w:val="0"/>
          <w:sz w:val="28"/>
          <w:szCs w:val="28"/>
          <w:u w:val="single"/>
        </w:rPr>
        <w:t>投</w:t>
      </w:r>
      <w:r>
        <w:rPr>
          <w:rFonts w:ascii="仿宋" w:hAnsi="仿宋" w:eastAsia="仿宋" w:cstheme="minorBidi"/>
          <w:i/>
          <w:snapToGrid w:val="0"/>
          <w:sz w:val="28"/>
          <w:szCs w:val="28"/>
          <w:u w:val="single"/>
        </w:rPr>
        <w:t>标</w:t>
      </w:r>
      <w:r>
        <w:rPr>
          <w:rFonts w:hint="eastAsia" w:ascii="仿宋" w:hAnsi="仿宋" w:eastAsia="仿宋" w:cstheme="minorBidi"/>
          <w:i/>
          <w:snapToGrid w:val="0"/>
          <w:sz w:val="28"/>
          <w:szCs w:val="28"/>
          <w:u w:val="single"/>
        </w:rPr>
        <w:t>人名</w:t>
      </w:r>
      <w:r>
        <w:rPr>
          <w:rFonts w:ascii="仿宋" w:hAnsi="仿宋" w:eastAsia="仿宋" w:cstheme="minorBidi"/>
          <w:i/>
          <w:snapToGrid w:val="0"/>
          <w:sz w:val="28"/>
          <w:szCs w:val="28"/>
          <w:u w:val="single"/>
        </w:rPr>
        <w:t>称</w:t>
      </w:r>
      <w:r>
        <w:rPr>
          <w:rFonts w:hint="eastAsia" w:ascii="仿宋" w:hAnsi="仿宋" w:eastAsia="仿宋"/>
          <w:color w:val="000000"/>
          <w:sz w:val="28"/>
          <w:szCs w:val="28"/>
        </w:rPr>
        <w:t>的法定代表人。就</w:t>
      </w:r>
      <w:r>
        <w:rPr>
          <w:rFonts w:ascii="仿宋" w:hAnsi="仿宋" w:eastAsia="仿宋"/>
          <w:color w:val="000000"/>
          <w:sz w:val="28"/>
          <w:szCs w:val="28"/>
        </w:rPr>
        <w:t>参</w:t>
      </w:r>
      <w:r>
        <w:rPr>
          <w:rFonts w:hint="eastAsia" w:ascii="仿宋" w:hAnsi="仿宋" w:eastAsia="仿宋"/>
          <w:color w:val="000000"/>
          <w:sz w:val="28"/>
          <w:szCs w:val="28"/>
        </w:rPr>
        <w:t>加贵方招</w:t>
      </w:r>
      <w:r>
        <w:rPr>
          <w:rFonts w:ascii="仿宋" w:hAnsi="仿宋" w:eastAsia="仿宋"/>
          <w:color w:val="000000"/>
          <w:sz w:val="28"/>
          <w:szCs w:val="28"/>
        </w:rPr>
        <w:t>标编号为</w:t>
      </w:r>
      <w:r>
        <w:rPr>
          <w:rFonts w:ascii="仿宋" w:hAnsi="仿宋" w:eastAsia="仿宋"/>
          <w:i/>
          <w:color w:val="000000"/>
          <w:sz w:val="28"/>
          <w:szCs w:val="28"/>
          <w:u w:val="single"/>
        </w:rPr>
        <w:t>项目编号</w:t>
      </w:r>
      <w:r>
        <w:rPr>
          <w:rFonts w:hint="eastAsia" w:ascii="仿宋" w:hAnsi="仿宋" w:eastAsia="仿宋"/>
          <w:color w:val="000000"/>
          <w:sz w:val="28"/>
          <w:szCs w:val="28"/>
        </w:rPr>
        <w:t>的</w:t>
      </w:r>
      <w:r>
        <w:rPr>
          <w:rFonts w:ascii="仿宋" w:hAnsi="仿宋" w:eastAsia="仿宋"/>
          <w:i/>
          <w:color w:val="000000"/>
          <w:sz w:val="28"/>
          <w:szCs w:val="28"/>
          <w:u w:val="single"/>
        </w:rPr>
        <w:t>项目</w:t>
      </w:r>
      <w:r>
        <w:rPr>
          <w:rFonts w:hint="eastAsia" w:ascii="仿宋" w:hAnsi="仿宋" w:eastAsia="仿宋"/>
          <w:i/>
          <w:color w:val="000000"/>
          <w:sz w:val="28"/>
          <w:szCs w:val="28"/>
          <w:u w:val="single"/>
        </w:rPr>
        <w:t>名</w:t>
      </w:r>
      <w:r>
        <w:rPr>
          <w:rFonts w:ascii="仿宋" w:hAnsi="仿宋" w:eastAsia="仿宋"/>
          <w:i/>
          <w:color w:val="000000"/>
          <w:sz w:val="28"/>
          <w:szCs w:val="28"/>
          <w:u w:val="single"/>
        </w:rPr>
        <w:t>称</w:t>
      </w:r>
      <w:r>
        <w:rPr>
          <w:rFonts w:hint="eastAsia" w:ascii="仿宋" w:hAnsi="仿宋" w:eastAsia="仿宋"/>
          <w:color w:val="000000"/>
          <w:sz w:val="28"/>
          <w:szCs w:val="28"/>
        </w:rPr>
        <w:t>公</w:t>
      </w:r>
      <w:r>
        <w:rPr>
          <w:rFonts w:ascii="仿宋" w:hAnsi="仿宋" w:eastAsia="仿宋"/>
          <w:color w:val="000000"/>
          <w:sz w:val="28"/>
          <w:szCs w:val="28"/>
        </w:rPr>
        <w:t>开</w:t>
      </w:r>
      <w:r>
        <w:rPr>
          <w:rFonts w:hint="eastAsia" w:ascii="仿宋" w:hAnsi="仿宋" w:eastAsia="仿宋"/>
          <w:color w:val="000000"/>
          <w:sz w:val="28"/>
          <w:szCs w:val="28"/>
        </w:rPr>
        <w:t>招</w:t>
      </w:r>
      <w:r>
        <w:rPr>
          <w:rFonts w:ascii="仿宋" w:hAnsi="仿宋" w:eastAsia="仿宋"/>
          <w:color w:val="000000"/>
          <w:sz w:val="28"/>
          <w:szCs w:val="28"/>
        </w:rPr>
        <w:t>标项目</w:t>
      </w:r>
      <w:r>
        <w:rPr>
          <w:rFonts w:hint="eastAsia" w:ascii="仿宋" w:hAnsi="仿宋" w:eastAsia="仿宋"/>
          <w:color w:val="000000"/>
          <w:sz w:val="28"/>
          <w:szCs w:val="28"/>
        </w:rPr>
        <w:t>的投</w:t>
      </w:r>
      <w:r>
        <w:rPr>
          <w:rFonts w:ascii="仿宋" w:hAnsi="仿宋" w:eastAsia="仿宋"/>
          <w:color w:val="000000"/>
          <w:sz w:val="28"/>
          <w:szCs w:val="28"/>
        </w:rPr>
        <w:t>标报价</w:t>
      </w:r>
      <w:r>
        <w:rPr>
          <w:rFonts w:hint="eastAsia" w:ascii="仿宋" w:hAnsi="仿宋" w:eastAsia="仿宋"/>
          <w:color w:val="000000"/>
          <w:sz w:val="28"/>
          <w:szCs w:val="28"/>
        </w:rPr>
        <w:t>，</w:t>
      </w:r>
      <w:r>
        <w:rPr>
          <w:rFonts w:ascii="仿宋" w:hAnsi="仿宋" w:eastAsia="仿宋"/>
          <w:color w:val="000000"/>
          <w:sz w:val="28"/>
          <w:szCs w:val="28"/>
        </w:rPr>
        <w:t>签</w:t>
      </w:r>
      <w:r>
        <w:rPr>
          <w:rFonts w:hint="eastAsia" w:ascii="仿宋" w:hAnsi="仿宋" w:eastAsia="仿宋"/>
          <w:color w:val="000000"/>
          <w:sz w:val="28"/>
          <w:szCs w:val="28"/>
        </w:rPr>
        <w:t>署上</w:t>
      </w:r>
      <w:r>
        <w:rPr>
          <w:rFonts w:ascii="仿宋" w:hAnsi="仿宋" w:eastAsia="仿宋"/>
          <w:color w:val="000000"/>
          <w:sz w:val="28"/>
          <w:szCs w:val="28"/>
        </w:rPr>
        <w:t>述项目</w:t>
      </w:r>
      <w:r>
        <w:rPr>
          <w:rFonts w:hint="eastAsia" w:ascii="仿宋" w:hAnsi="仿宋" w:eastAsia="仿宋"/>
          <w:color w:val="000000"/>
          <w:sz w:val="28"/>
          <w:szCs w:val="28"/>
        </w:rPr>
        <w:t>的投</w:t>
      </w:r>
      <w:r>
        <w:rPr>
          <w:rFonts w:ascii="仿宋" w:hAnsi="仿宋" w:eastAsia="仿宋"/>
          <w:color w:val="000000"/>
          <w:sz w:val="28"/>
          <w:szCs w:val="28"/>
        </w:rPr>
        <w:t>标</w:t>
      </w:r>
      <w:r>
        <w:rPr>
          <w:rFonts w:hint="eastAsia" w:ascii="仿宋" w:hAnsi="仿宋" w:eastAsia="仿宋"/>
          <w:color w:val="000000"/>
          <w:sz w:val="28"/>
          <w:szCs w:val="28"/>
        </w:rPr>
        <w:t>文件及合同的</w:t>
      </w:r>
      <w:r>
        <w:rPr>
          <w:rFonts w:ascii="仿宋" w:hAnsi="仿宋" w:eastAsia="仿宋"/>
          <w:color w:val="000000"/>
          <w:sz w:val="28"/>
          <w:szCs w:val="28"/>
        </w:rPr>
        <w:t>执</w:t>
      </w:r>
      <w:r>
        <w:rPr>
          <w:rFonts w:hint="eastAsia" w:ascii="仿宋" w:hAnsi="仿宋" w:eastAsia="仿宋"/>
          <w:color w:val="000000"/>
          <w:sz w:val="28"/>
          <w:szCs w:val="28"/>
        </w:rPr>
        <w:t>行、完成、服</w:t>
      </w:r>
      <w:r>
        <w:rPr>
          <w:rFonts w:ascii="仿宋" w:hAnsi="仿宋" w:eastAsia="仿宋"/>
          <w:color w:val="000000"/>
          <w:sz w:val="28"/>
          <w:szCs w:val="28"/>
        </w:rPr>
        <w:t>务</w:t>
      </w:r>
      <w:r>
        <w:rPr>
          <w:rFonts w:hint="eastAsia" w:ascii="仿宋" w:hAnsi="仿宋" w:eastAsia="仿宋"/>
          <w:color w:val="000000"/>
          <w:sz w:val="28"/>
          <w:szCs w:val="28"/>
        </w:rPr>
        <w:t>和保修，</w:t>
      </w:r>
      <w:r>
        <w:rPr>
          <w:rFonts w:ascii="仿宋" w:hAnsi="仿宋" w:eastAsia="仿宋"/>
          <w:color w:val="000000"/>
          <w:sz w:val="28"/>
          <w:szCs w:val="28"/>
        </w:rPr>
        <w:t>签</w:t>
      </w:r>
      <w:r>
        <w:rPr>
          <w:rFonts w:hint="eastAsia" w:ascii="仿宋" w:hAnsi="仿宋" w:eastAsia="仿宋"/>
          <w:color w:val="000000"/>
          <w:sz w:val="28"/>
          <w:szCs w:val="28"/>
        </w:rPr>
        <w:t>署合同和</w:t>
      </w:r>
      <w:r>
        <w:rPr>
          <w:rFonts w:ascii="仿宋" w:hAnsi="仿宋" w:eastAsia="仿宋"/>
          <w:color w:val="000000"/>
          <w:sz w:val="28"/>
          <w:szCs w:val="28"/>
        </w:rPr>
        <w:t>处</w:t>
      </w:r>
      <w:r>
        <w:rPr>
          <w:rFonts w:hint="eastAsia" w:ascii="仿宋" w:hAnsi="仿宋" w:eastAsia="仿宋"/>
          <w:color w:val="000000"/>
          <w:sz w:val="28"/>
          <w:szCs w:val="28"/>
        </w:rPr>
        <w:t>理与之有</w:t>
      </w:r>
      <w:r>
        <w:rPr>
          <w:rFonts w:ascii="仿宋" w:hAnsi="仿宋" w:eastAsia="仿宋"/>
          <w:color w:val="000000"/>
          <w:sz w:val="28"/>
          <w:szCs w:val="28"/>
        </w:rPr>
        <w:t>关的</w:t>
      </w:r>
      <w:r>
        <w:rPr>
          <w:rFonts w:hint="eastAsia" w:ascii="仿宋" w:hAnsi="仿宋" w:eastAsia="仿宋"/>
          <w:color w:val="000000"/>
          <w:sz w:val="28"/>
          <w:szCs w:val="28"/>
        </w:rPr>
        <w:t>一切事</w:t>
      </w:r>
      <w:r>
        <w:rPr>
          <w:rFonts w:ascii="仿宋" w:hAnsi="仿宋" w:eastAsia="仿宋"/>
          <w:color w:val="000000"/>
          <w:sz w:val="28"/>
          <w:szCs w:val="28"/>
        </w:rPr>
        <w:t>务</w:t>
      </w:r>
      <w:r>
        <w:rPr>
          <w:rFonts w:hint="eastAsia" w:ascii="仿宋" w:hAnsi="仿宋" w:eastAsia="仿宋"/>
          <w:color w:val="000000"/>
          <w:sz w:val="28"/>
          <w:szCs w:val="28"/>
        </w:rPr>
        <w:t>。</w:t>
      </w:r>
    </w:p>
    <w:p>
      <w:pPr>
        <w:pStyle w:val="21"/>
        <w:spacing w:line="480" w:lineRule="auto"/>
        <w:ind w:firstLine="630" w:firstLineChars="225"/>
        <w:jc w:val="left"/>
        <w:rPr>
          <w:rFonts w:ascii="仿宋" w:hAnsi="仿宋" w:eastAsia="仿宋"/>
          <w:color w:val="000000"/>
          <w:sz w:val="28"/>
          <w:szCs w:val="28"/>
        </w:rPr>
      </w:pPr>
      <w:r>
        <w:rPr>
          <w:rFonts w:hint="eastAsia" w:ascii="仿宋" w:hAnsi="仿宋" w:eastAsia="仿宋"/>
          <w:color w:val="000000"/>
          <w:sz w:val="28"/>
          <w:szCs w:val="28"/>
        </w:rPr>
        <w:t>特此</w:t>
      </w:r>
      <w:r>
        <w:rPr>
          <w:rFonts w:ascii="仿宋" w:hAnsi="仿宋" w:eastAsia="仿宋"/>
          <w:color w:val="000000"/>
          <w:sz w:val="28"/>
          <w:szCs w:val="28"/>
        </w:rPr>
        <w:t>证</w:t>
      </w:r>
      <w:r>
        <w:rPr>
          <w:rFonts w:hint="eastAsia" w:ascii="仿宋" w:hAnsi="仿宋" w:eastAsia="仿宋"/>
          <w:color w:val="000000"/>
          <w:sz w:val="28"/>
          <w:szCs w:val="28"/>
        </w:rPr>
        <w:t>明。</w:t>
      </w:r>
    </w:p>
    <w:tbl>
      <w:tblPr>
        <w:tblStyle w:val="1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仿宋" w:hAnsi="仿宋" w:eastAsia="仿宋"/>
                <w:sz w:val="28"/>
                <w:szCs w:val="28"/>
              </w:rPr>
            </w:pPr>
            <w:r>
              <w:rPr>
                <w:rFonts w:hint="eastAsia" w:ascii="仿宋" w:hAnsi="仿宋" w:eastAsia="仿宋"/>
                <w:sz w:val="28"/>
                <w:szCs w:val="28"/>
              </w:rPr>
              <w:t>法定代表人身份证（正面）</w:t>
            </w:r>
          </w:p>
        </w:tc>
        <w:tc>
          <w:tcPr>
            <w:tcW w:w="4485" w:type="dxa"/>
            <w:vAlign w:val="center"/>
          </w:tcPr>
          <w:p>
            <w:pPr>
              <w:jc w:val="center"/>
              <w:rPr>
                <w:rFonts w:ascii="仿宋" w:hAnsi="仿宋" w:eastAsia="仿宋"/>
                <w:sz w:val="28"/>
                <w:szCs w:val="28"/>
              </w:rPr>
            </w:pPr>
            <w:r>
              <w:rPr>
                <w:rFonts w:hint="eastAsia" w:ascii="仿宋" w:hAnsi="仿宋" w:eastAsia="仿宋"/>
                <w:sz w:val="28"/>
                <w:szCs w:val="28"/>
              </w:rPr>
              <w:t>法定代表人身份证（反面）</w:t>
            </w:r>
          </w:p>
        </w:tc>
      </w:tr>
    </w:tbl>
    <w:p>
      <w:pPr>
        <w:pStyle w:val="21"/>
        <w:spacing w:line="480" w:lineRule="auto"/>
        <w:ind w:firstLine="630" w:firstLineChars="225"/>
        <w:jc w:val="left"/>
        <w:rPr>
          <w:rFonts w:ascii="仿宋" w:hAnsi="仿宋" w:eastAsia="仿宋"/>
          <w:color w:val="000000"/>
          <w:sz w:val="28"/>
          <w:szCs w:val="28"/>
        </w:rPr>
      </w:pPr>
    </w:p>
    <w:p>
      <w:pPr>
        <w:autoSpaceDE w:val="0"/>
        <w:autoSpaceDN w:val="0"/>
        <w:adjustRightInd w:val="0"/>
        <w:spacing w:line="360" w:lineRule="auto"/>
        <w:ind w:right="-11"/>
        <w:rPr>
          <w:rFonts w:ascii="宋体" w:cs="宋体"/>
          <w:sz w:val="24"/>
          <w:lang w:val="zh-CN"/>
        </w:rPr>
      </w:pPr>
    </w:p>
    <w:p>
      <w:pPr>
        <w:spacing w:line="480" w:lineRule="auto"/>
        <w:ind w:firstLine="4550" w:firstLineChars="1625"/>
        <w:rPr>
          <w:rFonts w:ascii="仿宋" w:hAnsi="仿宋" w:eastAsia="仿宋" w:cs="Arial"/>
          <w:color w:val="000000"/>
          <w:sz w:val="28"/>
          <w:szCs w:val="28"/>
          <w:u w:val="single"/>
        </w:rPr>
      </w:pPr>
      <w:r>
        <w:rPr>
          <w:rFonts w:hint="eastAsia" w:ascii="仿宋" w:hAnsi="仿宋" w:eastAsia="仿宋" w:cs="Arial"/>
          <w:color w:val="000000"/>
          <w:sz w:val="28"/>
          <w:szCs w:val="28"/>
        </w:rPr>
        <w:t>投标人名称（并加盖公章）：</w:t>
      </w:r>
    </w:p>
    <w:p>
      <w:pPr>
        <w:pStyle w:val="24"/>
        <w:spacing w:before="60" w:line="480" w:lineRule="auto"/>
        <w:ind w:firstLine="4550" w:firstLineChars="1625"/>
        <w:rPr>
          <w:rFonts w:ascii="仿宋" w:hAnsi="仿宋" w:eastAsia="仿宋" w:cs="Arial"/>
          <w:color w:val="000000"/>
          <w:sz w:val="28"/>
          <w:szCs w:val="28"/>
        </w:rPr>
      </w:pPr>
      <w:r>
        <w:rPr>
          <w:rFonts w:hint="eastAsia" w:ascii="仿宋" w:hAnsi="仿宋" w:eastAsia="仿宋" w:cs="Arial"/>
          <w:color w:val="000000"/>
          <w:sz w:val="28"/>
          <w:szCs w:val="28"/>
        </w:rPr>
        <w:t>签署日期：   年   月  日</w:t>
      </w:r>
    </w:p>
    <w:p>
      <w:pPr>
        <w:pStyle w:val="23"/>
        <w:spacing w:line="480" w:lineRule="auto"/>
        <w:rPr>
          <w:rFonts w:ascii="Arial" w:hAnsi="Arial" w:cs="Arial"/>
          <w:color w:val="000000"/>
          <w:szCs w:val="24"/>
        </w:rPr>
      </w:pPr>
    </w:p>
    <w:p>
      <w:pPr>
        <w:spacing w:line="320" w:lineRule="exact"/>
        <w:ind w:firstLine="420"/>
        <w:rPr>
          <w:rFonts w:ascii="仿宋" w:hAnsi="仿宋" w:eastAsia="仿宋"/>
          <w:bCs/>
          <w:color w:val="000000"/>
          <w:kern w:val="12"/>
          <w:sz w:val="28"/>
          <w:szCs w:val="28"/>
        </w:rPr>
      </w:pPr>
      <w:r>
        <w:rPr>
          <w:rFonts w:hint="eastAsia" w:ascii="仿宋" w:hAnsi="仿宋" w:eastAsia="仿宋"/>
          <w:bCs/>
          <w:color w:val="000000"/>
          <w:kern w:val="12"/>
          <w:sz w:val="28"/>
          <w:szCs w:val="28"/>
        </w:rPr>
        <w:t>说明：法定代表人</w:t>
      </w:r>
      <w:r>
        <w:rPr>
          <w:rFonts w:ascii="仿宋" w:hAnsi="仿宋" w:eastAsia="仿宋"/>
          <w:bCs/>
          <w:color w:val="000000"/>
          <w:kern w:val="12"/>
          <w:sz w:val="28"/>
          <w:szCs w:val="28"/>
        </w:rPr>
        <w:t>参</w:t>
      </w:r>
      <w:r>
        <w:rPr>
          <w:rFonts w:hint="eastAsia" w:ascii="仿宋" w:hAnsi="仿宋" w:eastAsia="仿宋"/>
          <w:bCs/>
          <w:color w:val="000000"/>
          <w:kern w:val="12"/>
          <w:sz w:val="28"/>
          <w:szCs w:val="28"/>
        </w:rPr>
        <w:t>加本招</w:t>
      </w:r>
      <w:r>
        <w:rPr>
          <w:rFonts w:ascii="仿宋" w:hAnsi="仿宋" w:eastAsia="仿宋"/>
          <w:bCs/>
          <w:color w:val="000000"/>
          <w:kern w:val="12"/>
          <w:sz w:val="28"/>
          <w:szCs w:val="28"/>
        </w:rPr>
        <w:t>标项目</w:t>
      </w:r>
      <w:r>
        <w:rPr>
          <w:rFonts w:hint="eastAsia" w:ascii="仿宋" w:hAnsi="仿宋" w:eastAsia="仿宋"/>
          <w:bCs/>
          <w:color w:val="000000"/>
          <w:kern w:val="12"/>
          <w:sz w:val="28"/>
          <w:szCs w:val="28"/>
        </w:rPr>
        <w:t>投</w:t>
      </w:r>
      <w:r>
        <w:rPr>
          <w:rFonts w:ascii="仿宋" w:hAnsi="仿宋" w:eastAsia="仿宋"/>
          <w:bCs/>
          <w:color w:val="000000"/>
          <w:kern w:val="12"/>
          <w:sz w:val="28"/>
          <w:szCs w:val="28"/>
        </w:rPr>
        <w:t>标</w:t>
      </w:r>
      <w:r>
        <w:rPr>
          <w:rFonts w:hint="eastAsia" w:ascii="仿宋" w:hAnsi="仿宋" w:eastAsia="仿宋"/>
          <w:bCs/>
          <w:color w:val="000000"/>
          <w:kern w:val="12"/>
          <w:sz w:val="28"/>
          <w:szCs w:val="28"/>
        </w:rPr>
        <w:t>的，</w:t>
      </w:r>
      <w:r>
        <w:rPr>
          <w:rFonts w:ascii="仿宋" w:hAnsi="仿宋" w:eastAsia="仿宋"/>
          <w:bCs/>
          <w:color w:val="000000"/>
          <w:kern w:val="12"/>
          <w:sz w:val="28"/>
          <w:szCs w:val="28"/>
        </w:rPr>
        <w:t>仅须</w:t>
      </w:r>
      <w:r>
        <w:rPr>
          <w:rFonts w:hint="eastAsia" w:ascii="仿宋" w:hAnsi="仿宋" w:eastAsia="仿宋"/>
          <w:bCs/>
          <w:color w:val="000000"/>
          <w:kern w:val="12"/>
          <w:sz w:val="28"/>
          <w:szCs w:val="28"/>
        </w:rPr>
        <w:t>出具此</w:t>
      </w:r>
      <w:r>
        <w:rPr>
          <w:rFonts w:ascii="仿宋" w:hAnsi="仿宋" w:eastAsia="仿宋"/>
          <w:bCs/>
          <w:color w:val="000000"/>
          <w:kern w:val="12"/>
          <w:sz w:val="28"/>
          <w:szCs w:val="28"/>
        </w:rPr>
        <w:t>证</w:t>
      </w:r>
      <w:r>
        <w:rPr>
          <w:rFonts w:hint="eastAsia" w:ascii="仿宋" w:hAnsi="仿宋" w:eastAsia="仿宋"/>
          <w:bCs/>
          <w:color w:val="000000"/>
          <w:kern w:val="12"/>
          <w:sz w:val="28"/>
          <w:szCs w:val="28"/>
        </w:rPr>
        <w:t>明</w:t>
      </w:r>
      <w:r>
        <w:rPr>
          <w:rFonts w:ascii="仿宋" w:hAnsi="仿宋" w:eastAsia="仿宋"/>
          <w:bCs/>
          <w:color w:val="000000"/>
          <w:kern w:val="12"/>
          <w:sz w:val="28"/>
          <w:szCs w:val="28"/>
        </w:rPr>
        <w:t>书</w:t>
      </w:r>
      <w:r>
        <w:rPr>
          <w:rFonts w:hint="eastAsia" w:ascii="仿宋" w:hAnsi="仿宋" w:eastAsia="仿宋"/>
          <w:bCs/>
          <w:color w:val="000000"/>
          <w:kern w:val="12"/>
          <w:sz w:val="28"/>
          <w:szCs w:val="28"/>
        </w:rPr>
        <w:t>。</w:t>
      </w: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r>
        <w:rPr>
          <w:rFonts w:hint="eastAsia" w:ascii="仿宋" w:hAnsi="仿宋" w:eastAsia="仿宋"/>
          <w:bCs/>
          <w:color w:val="000000"/>
          <w:kern w:val="12"/>
          <w:sz w:val="28"/>
          <w:szCs w:val="28"/>
        </w:rPr>
        <w:t>附件8</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仿宋" w:hAnsi="仿宋" w:eastAsia="仿宋" w:cs="宋体"/>
          <w:sz w:val="28"/>
          <w:szCs w:val="28"/>
          <w:lang w:val="zh-CN"/>
        </w:rPr>
      </w:pPr>
      <w:r>
        <w:rPr>
          <w:rFonts w:hint="eastAsia" w:ascii="仿宋" w:hAnsi="仿宋" w:eastAsia="仿宋" w:cs="宋体"/>
          <w:sz w:val="28"/>
          <w:szCs w:val="28"/>
          <w:lang w:val="zh-CN"/>
        </w:rPr>
        <w:t>本人</w:t>
      </w:r>
      <w:r>
        <w:rPr>
          <w:rFonts w:hint="eastAsia" w:ascii="仿宋" w:hAnsi="仿宋" w:eastAsia="仿宋" w:cs="宋体"/>
          <w:sz w:val="28"/>
          <w:szCs w:val="28"/>
          <w:u w:val="single"/>
          <w:lang w:val="zh-CN"/>
        </w:rPr>
        <w:t xml:space="preserve">　 </w:t>
      </w:r>
      <w:r>
        <w:rPr>
          <w:rFonts w:hint="eastAsia" w:ascii="仿宋" w:hAnsi="仿宋" w:eastAsia="仿宋" w:cs="宋体"/>
          <w:i/>
          <w:sz w:val="28"/>
          <w:szCs w:val="28"/>
          <w:u w:val="single"/>
          <w:lang w:val="zh-CN"/>
        </w:rPr>
        <w:t>法人姓名</w:t>
      </w:r>
      <w:r>
        <w:rPr>
          <w:rFonts w:hint="eastAsia" w:ascii="仿宋" w:hAnsi="仿宋" w:eastAsia="仿宋" w:cs="宋体"/>
          <w:sz w:val="28"/>
          <w:szCs w:val="28"/>
          <w:lang w:val="zh-CN"/>
        </w:rPr>
        <w:t>系</w:t>
      </w:r>
      <w:r>
        <w:rPr>
          <w:rFonts w:hint="eastAsia" w:ascii="仿宋" w:hAnsi="仿宋" w:eastAsia="仿宋" w:cs="宋体"/>
          <w:sz w:val="28"/>
          <w:szCs w:val="28"/>
          <w:u w:val="single"/>
          <w:lang w:val="zh-CN"/>
        </w:rPr>
        <w:t>　</w:t>
      </w:r>
      <w:r>
        <w:rPr>
          <w:rFonts w:hint="eastAsia" w:ascii="仿宋" w:hAnsi="仿宋" w:eastAsia="仿宋" w:cs="宋体"/>
          <w:i/>
          <w:sz w:val="28"/>
          <w:szCs w:val="28"/>
          <w:u w:val="single"/>
          <w:lang w:val="zh-CN"/>
        </w:rPr>
        <w:t>投标人名称</w:t>
      </w:r>
      <w:r>
        <w:rPr>
          <w:rFonts w:hint="eastAsia" w:ascii="仿宋" w:hAnsi="仿宋" w:eastAsia="仿宋" w:cs="宋体"/>
          <w:sz w:val="28"/>
          <w:szCs w:val="28"/>
          <w:lang w:val="zh-CN"/>
        </w:rPr>
        <w:t>的法定代表人，现委托</w:t>
      </w:r>
      <w:r>
        <w:rPr>
          <w:rFonts w:hint="eastAsia" w:ascii="仿宋" w:hAnsi="仿宋" w:eastAsia="仿宋" w:cs="宋体"/>
          <w:sz w:val="28"/>
          <w:szCs w:val="28"/>
          <w:u w:val="single"/>
          <w:lang w:val="zh-CN"/>
        </w:rPr>
        <w:t xml:space="preserve">　 </w:t>
      </w:r>
      <w:r>
        <w:rPr>
          <w:rFonts w:hint="eastAsia" w:ascii="仿宋" w:hAnsi="仿宋" w:eastAsia="仿宋" w:cs="宋体"/>
          <w:i/>
          <w:sz w:val="28"/>
          <w:szCs w:val="28"/>
          <w:u w:val="single"/>
          <w:lang w:val="zh-CN"/>
        </w:rPr>
        <w:t xml:space="preserve">姓名 </w:t>
      </w:r>
      <w:r>
        <w:rPr>
          <w:rFonts w:hint="eastAsia" w:ascii="仿宋" w:hAnsi="仿宋" w:eastAsia="仿宋" w:cs="宋体"/>
          <w:sz w:val="28"/>
          <w:szCs w:val="28"/>
          <w:lang w:val="zh-CN"/>
        </w:rPr>
        <w:t>为我方代理人。代理人根据授权，以我方名义签署、澄清、说明、补正、递交、撤回、修改</w:t>
      </w:r>
      <w:r>
        <w:rPr>
          <w:rFonts w:hint="eastAsia" w:ascii="仿宋" w:hAnsi="仿宋" w:eastAsia="仿宋" w:cs="宋体"/>
          <w:sz w:val="28"/>
          <w:szCs w:val="28"/>
          <w:u w:val="single"/>
          <w:lang w:val="zh-CN"/>
        </w:rPr>
        <w:t xml:space="preserve">　   </w:t>
      </w:r>
      <w:r>
        <w:rPr>
          <w:rFonts w:hint="eastAsia" w:ascii="仿宋" w:hAnsi="仿宋" w:eastAsia="仿宋" w:cs="宋体"/>
          <w:i/>
          <w:sz w:val="28"/>
          <w:szCs w:val="28"/>
          <w:u w:val="single"/>
          <w:lang w:val="zh-CN"/>
        </w:rPr>
        <w:t>项目名称</w:t>
      </w:r>
      <w:r>
        <w:rPr>
          <w:rFonts w:hint="eastAsia" w:ascii="仿宋" w:hAnsi="仿宋" w:eastAsia="仿宋" w:cs="宋体"/>
          <w:sz w:val="28"/>
          <w:szCs w:val="28"/>
          <w:lang w:val="zh-CN"/>
        </w:rPr>
        <w:t>投标文件、签订合同和处理有关事宜，其法律后果由我方承担。</w:t>
      </w:r>
    </w:p>
    <w:p>
      <w:pPr>
        <w:autoSpaceDE w:val="0"/>
        <w:autoSpaceDN w:val="0"/>
        <w:adjustRightInd w:val="0"/>
        <w:spacing w:line="360" w:lineRule="auto"/>
        <w:ind w:firstLine="480"/>
        <w:contextualSpacing/>
        <w:rPr>
          <w:rFonts w:ascii="仿宋" w:hAnsi="仿宋" w:eastAsia="仿宋" w:cs="宋体"/>
          <w:sz w:val="28"/>
          <w:szCs w:val="28"/>
          <w:lang w:val="zh-CN"/>
        </w:rPr>
      </w:pPr>
      <w:r>
        <w:rPr>
          <w:rFonts w:hint="eastAsia" w:ascii="仿宋" w:hAnsi="仿宋" w:eastAsia="仿宋" w:cs="宋体"/>
          <w:sz w:val="28"/>
          <w:szCs w:val="28"/>
          <w:lang w:val="zh-CN"/>
        </w:rPr>
        <w:t>本授权书于　  年    月　  日签字生效，特此声明。</w:t>
      </w:r>
    </w:p>
    <w:p>
      <w:pPr>
        <w:spacing w:line="360" w:lineRule="auto"/>
        <w:ind w:firstLine="560" w:firstLineChars="200"/>
        <w:contextualSpacing/>
        <w:rPr>
          <w:rFonts w:ascii="仿宋" w:hAnsi="仿宋" w:eastAsia="仿宋" w:cs="宋体"/>
          <w:sz w:val="28"/>
          <w:szCs w:val="28"/>
          <w:lang w:val="zh-CN"/>
        </w:rPr>
      </w:pPr>
      <w:r>
        <w:rPr>
          <w:rFonts w:hint="eastAsia" w:ascii="仿宋" w:hAnsi="仿宋" w:eastAsia="仿宋" w:cs="宋体"/>
          <w:sz w:val="28"/>
          <w:szCs w:val="28"/>
          <w:lang w:val="zh-CN"/>
        </w:rPr>
        <w:t>代理人无转委托权。</w:t>
      </w:r>
    </w:p>
    <w:p>
      <w:pPr>
        <w:spacing w:line="360" w:lineRule="auto"/>
        <w:contextualSpacing/>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投标人：  （盖单位公章）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法定代表人：  （签字或加盖名章）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法定代表人授权代表：  （签字或加盖名章）</w:t>
      </w:r>
    </w:p>
    <w:p>
      <w:pPr>
        <w:spacing w:line="360" w:lineRule="auto"/>
        <w:rPr>
          <w:rFonts w:ascii="宋体"/>
          <w:sz w:val="24"/>
        </w:rPr>
      </w:pPr>
    </w:p>
    <w:p>
      <w:pPr>
        <w:jc w:val="center"/>
        <w:rPr>
          <w:rFonts w:ascii="宋体"/>
        </w:rPr>
      </w:pP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rPr>
                <w:rFonts w:ascii="仿宋" w:hAnsi="仿宋" w:eastAsia="仿宋"/>
                <w:sz w:val="28"/>
                <w:szCs w:val="28"/>
              </w:rPr>
            </w:pPr>
            <w:bookmarkStart w:id="1" w:name="_资格证明文件"/>
            <w:bookmarkEnd w:id="1"/>
            <w:bookmarkStart w:id="2" w:name="_Toc364329026"/>
            <w:r>
              <w:rPr>
                <w:rFonts w:hint="eastAsia" w:ascii="仿宋" w:hAnsi="仿宋" w:eastAsia="仿宋"/>
                <w:sz w:val="28"/>
                <w:szCs w:val="28"/>
              </w:rPr>
              <w:t>法定代表人授权代表身份证（正面）</w:t>
            </w:r>
            <w:bookmarkEnd w:id="2"/>
          </w:p>
        </w:tc>
        <w:tc>
          <w:tcPr>
            <w:tcW w:w="4492" w:type="dxa"/>
            <w:vAlign w:val="center"/>
          </w:tcPr>
          <w:p>
            <w:pPr>
              <w:jc w:val="center"/>
              <w:rPr>
                <w:rFonts w:ascii="仿宋" w:hAnsi="仿宋" w:eastAsia="仿宋"/>
                <w:sz w:val="28"/>
                <w:szCs w:val="28"/>
              </w:rPr>
            </w:pPr>
            <w:bookmarkStart w:id="3" w:name="_Toc364329027"/>
            <w:r>
              <w:rPr>
                <w:rFonts w:hint="eastAsia" w:ascii="仿宋" w:hAnsi="仿宋" w:eastAsia="仿宋"/>
                <w:sz w:val="28"/>
                <w:szCs w:val="28"/>
              </w:rPr>
              <w:t>法定代表人授权代表身份证（反面）</w:t>
            </w:r>
            <w:bookmarkEnd w:id="3"/>
          </w:p>
        </w:tc>
      </w:tr>
    </w:tbl>
    <w:p>
      <w:pPr>
        <w:spacing w:line="320" w:lineRule="exact"/>
        <w:ind w:left="2" w:firstLine="312" w:firstLineChars="149"/>
        <w:rPr>
          <w:rFonts w:ascii="宋体" w:hAnsi="宋体" w:cs="Courier New"/>
          <w:szCs w:val="21"/>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spacing w:line="320" w:lineRule="exact"/>
        <w:ind w:firstLine="420"/>
        <w:rPr>
          <w:rFonts w:ascii="仿宋" w:hAnsi="仿宋" w:eastAsia="仿宋"/>
          <w:bCs/>
          <w:color w:val="000000"/>
          <w:kern w:val="12"/>
          <w:sz w:val="28"/>
          <w:szCs w:val="28"/>
        </w:rPr>
      </w:pPr>
      <w:r>
        <w:rPr>
          <w:rFonts w:hint="eastAsia" w:ascii="仿宋" w:hAnsi="仿宋" w:eastAsia="仿宋"/>
          <w:bCs/>
          <w:color w:val="000000"/>
          <w:kern w:val="12"/>
          <w:sz w:val="28"/>
          <w:szCs w:val="28"/>
        </w:rPr>
        <w:t>附件9</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投标人对许昌市公安局监控平台后台系统能够实现扩容承诺书</w:t>
      </w: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p>
    <w:p>
      <w:pPr>
        <w:spacing w:line="320" w:lineRule="exact"/>
        <w:ind w:firstLine="420"/>
        <w:rPr>
          <w:rFonts w:ascii="仿宋" w:hAnsi="仿宋" w:eastAsia="仿宋"/>
          <w:bCs/>
          <w:color w:val="000000"/>
          <w:kern w:val="12"/>
          <w:sz w:val="28"/>
          <w:szCs w:val="28"/>
        </w:rPr>
      </w:pPr>
      <w:r>
        <w:rPr>
          <w:rFonts w:hint="eastAsia" w:ascii="仿宋" w:hAnsi="仿宋" w:eastAsia="仿宋"/>
          <w:bCs/>
          <w:color w:val="000000"/>
          <w:kern w:val="12"/>
          <w:sz w:val="28"/>
          <w:szCs w:val="28"/>
        </w:rPr>
        <w:t>附件10</w:t>
      </w: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服务承诺</w:t>
      </w: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firstLine="420"/>
        <w:rPr>
          <w:rFonts w:ascii="仿宋" w:hAnsi="仿宋" w:eastAsia="仿宋"/>
          <w:bCs/>
          <w:color w:val="000000"/>
          <w:kern w:val="12"/>
          <w:sz w:val="28"/>
          <w:szCs w:val="28"/>
        </w:rPr>
      </w:pPr>
      <w:r>
        <w:rPr>
          <w:rFonts w:hint="eastAsia" w:ascii="仿宋" w:hAnsi="仿宋" w:eastAsia="仿宋"/>
          <w:bCs/>
          <w:color w:val="000000"/>
          <w:kern w:val="12"/>
          <w:sz w:val="28"/>
          <w:szCs w:val="28"/>
        </w:rPr>
        <w:t>附件11</w:t>
      </w: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技术建设服务方案</w:t>
      </w: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firstLine="420"/>
        <w:rPr>
          <w:rFonts w:ascii="仿宋" w:hAnsi="仿宋" w:eastAsia="仿宋"/>
          <w:bCs/>
          <w:color w:val="000000"/>
          <w:kern w:val="12"/>
          <w:sz w:val="28"/>
          <w:szCs w:val="28"/>
        </w:rPr>
      </w:pPr>
      <w:r>
        <w:rPr>
          <w:rFonts w:hint="eastAsia" w:ascii="仿宋" w:hAnsi="仿宋" w:eastAsia="仿宋"/>
          <w:bCs/>
          <w:color w:val="000000"/>
          <w:kern w:val="12"/>
          <w:sz w:val="28"/>
          <w:szCs w:val="28"/>
        </w:rPr>
        <w:t>附件11</w:t>
      </w: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运维服务方案</w:t>
      </w: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left="2" w:firstLine="538" w:firstLineChars="149"/>
        <w:rPr>
          <w:rFonts w:ascii="宋体" w:hAnsi="宋体"/>
          <w:b/>
          <w:bCs/>
          <w:color w:val="000000"/>
          <w:sz w:val="36"/>
          <w:szCs w:val="36"/>
        </w:rPr>
      </w:pPr>
    </w:p>
    <w:p>
      <w:pPr>
        <w:spacing w:line="320" w:lineRule="exact"/>
        <w:ind w:firstLine="420"/>
        <w:rPr>
          <w:rFonts w:ascii="仿宋" w:hAnsi="仿宋" w:eastAsia="仿宋"/>
          <w:bCs/>
          <w:color w:val="000000"/>
          <w:kern w:val="12"/>
          <w:sz w:val="28"/>
          <w:szCs w:val="28"/>
        </w:rPr>
      </w:pPr>
      <w:r>
        <w:rPr>
          <w:rFonts w:hint="eastAsia" w:ascii="仿宋" w:hAnsi="仿宋" w:eastAsia="仿宋"/>
          <w:bCs/>
          <w:color w:val="000000"/>
          <w:kern w:val="12"/>
          <w:sz w:val="28"/>
          <w:szCs w:val="28"/>
        </w:rPr>
        <w:t>附件12</w:t>
      </w: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资格审查材料</w:t>
      </w:r>
    </w:p>
    <w:p>
      <w:pPr>
        <w:spacing w:line="320" w:lineRule="exact"/>
        <w:ind w:left="2" w:firstLine="538" w:firstLineChars="149"/>
        <w:rPr>
          <w:rFonts w:ascii="宋体" w:hAnsi="宋体"/>
          <w:b/>
          <w:bCs/>
          <w:color w:val="000000"/>
          <w:sz w:val="36"/>
          <w:szCs w:val="36"/>
        </w:rPr>
      </w:pPr>
    </w:p>
    <w:p>
      <w:pPr>
        <w:spacing w:line="320" w:lineRule="exact"/>
        <w:ind w:firstLine="420"/>
        <w:rPr>
          <w:rFonts w:ascii="宋体" w:hAnsi="宋体"/>
          <w:b/>
          <w:bCs/>
          <w:color w:val="000000"/>
          <w:sz w:val="36"/>
          <w:szCs w:val="36"/>
        </w:rPr>
      </w:pPr>
    </w:p>
    <w:sectPr>
      <w:footerReference r:id="rId3" w:type="default"/>
      <w:pgSz w:w="11906" w:h="16838"/>
      <w:pgMar w:top="2098" w:right="1474" w:bottom="1928"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57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pStyle w:val="2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951BE10"/>
    <w:multiLevelType w:val="singleLevel"/>
    <w:tmpl w:val="5951BE10"/>
    <w:lvl w:ilvl="0" w:tentative="0">
      <w:start w:val="1"/>
      <w:numFmt w:val="decimal"/>
      <w:suff w:val="nothing"/>
      <w:lvlText w:val="（%1）"/>
      <w:lvlJc w:val="left"/>
    </w:lvl>
  </w:abstractNum>
  <w:abstractNum w:abstractNumId="2">
    <w:nsid w:val="59521BB7"/>
    <w:multiLevelType w:val="singleLevel"/>
    <w:tmpl w:val="59521BB7"/>
    <w:lvl w:ilvl="0" w:tentative="0">
      <w:start w:val="1"/>
      <w:numFmt w:val="decimal"/>
      <w:suff w:val="nothing"/>
      <w:lvlText w:val="（%1）"/>
      <w:lvlJc w:val="left"/>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7578408D"/>
    <w:multiLevelType w:val="multilevel"/>
    <w:tmpl w:val="7578408D"/>
    <w:lvl w:ilvl="0" w:tentative="0">
      <w:start w:val="16"/>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34C3"/>
    <w:rsid w:val="000054A3"/>
    <w:rsid w:val="00005DA3"/>
    <w:rsid w:val="0000797E"/>
    <w:rsid w:val="00014273"/>
    <w:rsid w:val="0001513D"/>
    <w:rsid w:val="00015D3D"/>
    <w:rsid w:val="000160EB"/>
    <w:rsid w:val="00016AD9"/>
    <w:rsid w:val="00017CCE"/>
    <w:rsid w:val="00017DB9"/>
    <w:rsid w:val="0002409E"/>
    <w:rsid w:val="000248F8"/>
    <w:rsid w:val="00024C0A"/>
    <w:rsid w:val="000251D2"/>
    <w:rsid w:val="00027E9B"/>
    <w:rsid w:val="000306D0"/>
    <w:rsid w:val="0003179C"/>
    <w:rsid w:val="00040A8B"/>
    <w:rsid w:val="00040CA4"/>
    <w:rsid w:val="00040E05"/>
    <w:rsid w:val="00042FAA"/>
    <w:rsid w:val="00043245"/>
    <w:rsid w:val="00043839"/>
    <w:rsid w:val="00046262"/>
    <w:rsid w:val="0004770C"/>
    <w:rsid w:val="00051A41"/>
    <w:rsid w:val="00051C13"/>
    <w:rsid w:val="00052F0A"/>
    <w:rsid w:val="0005513E"/>
    <w:rsid w:val="00057AEE"/>
    <w:rsid w:val="00062EF6"/>
    <w:rsid w:val="0006517F"/>
    <w:rsid w:val="000657F6"/>
    <w:rsid w:val="00066B98"/>
    <w:rsid w:val="00073254"/>
    <w:rsid w:val="00076CB0"/>
    <w:rsid w:val="000770E4"/>
    <w:rsid w:val="000777D1"/>
    <w:rsid w:val="00081873"/>
    <w:rsid w:val="00083FB2"/>
    <w:rsid w:val="00085E3E"/>
    <w:rsid w:val="00087AAA"/>
    <w:rsid w:val="00093244"/>
    <w:rsid w:val="00094237"/>
    <w:rsid w:val="0009578B"/>
    <w:rsid w:val="00096017"/>
    <w:rsid w:val="000A1B81"/>
    <w:rsid w:val="000A255C"/>
    <w:rsid w:val="000B0469"/>
    <w:rsid w:val="000B0A67"/>
    <w:rsid w:val="000B0DDD"/>
    <w:rsid w:val="000B13A1"/>
    <w:rsid w:val="000B2A34"/>
    <w:rsid w:val="000B30BB"/>
    <w:rsid w:val="000B30FD"/>
    <w:rsid w:val="000B68F1"/>
    <w:rsid w:val="000B7719"/>
    <w:rsid w:val="000B77CE"/>
    <w:rsid w:val="000C1192"/>
    <w:rsid w:val="000C1692"/>
    <w:rsid w:val="000C4A86"/>
    <w:rsid w:val="000C5BE6"/>
    <w:rsid w:val="000D03DB"/>
    <w:rsid w:val="000D5D5D"/>
    <w:rsid w:val="000D74FE"/>
    <w:rsid w:val="000E1268"/>
    <w:rsid w:val="000E568F"/>
    <w:rsid w:val="000E6A77"/>
    <w:rsid w:val="000E7C6F"/>
    <w:rsid w:val="000F005A"/>
    <w:rsid w:val="000F0219"/>
    <w:rsid w:val="000F0D6C"/>
    <w:rsid w:val="000F3F0F"/>
    <w:rsid w:val="000F7099"/>
    <w:rsid w:val="00101246"/>
    <w:rsid w:val="00101CE0"/>
    <w:rsid w:val="00102BE6"/>
    <w:rsid w:val="001067DE"/>
    <w:rsid w:val="00106943"/>
    <w:rsid w:val="00107BDA"/>
    <w:rsid w:val="00107D95"/>
    <w:rsid w:val="00111269"/>
    <w:rsid w:val="00112A0A"/>
    <w:rsid w:val="001135E3"/>
    <w:rsid w:val="001150FC"/>
    <w:rsid w:val="0011536E"/>
    <w:rsid w:val="00117111"/>
    <w:rsid w:val="00120BF0"/>
    <w:rsid w:val="00122D48"/>
    <w:rsid w:val="0013056A"/>
    <w:rsid w:val="00130AEF"/>
    <w:rsid w:val="00132350"/>
    <w:rsid w:val="001327C2"/>
    <w:rsid w:val="00132C1F"/>
    <w:rsid w:val="00135C99"/>
    <w:rsid w:val="00137061"/>
    <w:rsid w:val="00145ADD"/>
    <w:rsid w:val="00150A90"/>
    <w:rsid w:val="00151FF8"/>
    <w:rsid w:val="001544CA"/>
    <w:rsid w:val="00154850"/>
    <w:rsid w:val="00154ADC"/>
    <w:rsid w:val="0015508C"/>
    <w:rsid w:val="00162578"/>
    <w:rsid w:val="00163AC8"/>
    <w:rsid w:val="0016554B"/>
    <w:rsid w:val="00165D95"/>
    <w:rsid w:val="0016729C"/>
    <w:rsid w:val="001728CE"/>
    <w:rsid w:val="001729D3"/>
    <w:rsid w:val="00172CD0"/>
    <w:rsid w:val="001739BA"/>
    <w:rsid w:val="00176211"/>
    <w:rsid w:val="001766FB"/>
    <w:rsid w:val="0018168E"/>
    <w:rsid w:val="00181A58"/>
    <w:rsid w:val="001829EB"/>
    <w:rsid w:val="00182B3C"/>
    <w:rsid w:val="00191DD9"/>
    <w:rsid w:val="00192C02"/>
    <w:rsid w:val="001944D7"/>
    <w:rsid w:val="0019514B"/>
    <w:rsid w:val="001979CC"/>
    <w:rsid w:val="00197B0A"/>
    <w:rsid w:val="001A1E48"/>
    <w:rsid w:val="001A279D"/>
    <w:rsid w:val="001A471C"/>
    <w:rsid w:val="001A4DF9"/>
    <w:rsid w:val="001B1604"/>
    <w:rsid w:val="001B2577"/>
    <w:rsid w:val="001B7115"/>
    <w:rsid w:val="001C0CC4"/>
    <w:rsid w:val="001C0F05"/>
    <w:rsid w:val="001C5FEB"/>
    <w:rsid w:val="001C6623"/>
    <w:rsid w:val="001D2D97"/>
    <w:rsid w:val="001D352B"/>
    <w:rsid w:val="001D4104"/>
    <w:rsid w:val="001D5AAF"/>
    <w:rsid w:val="001D5C92"/>
    <w:rsid w:val="001D607E"/>
    <w:rsid w:val="001D6415"/>
    <w:rsid w:val="001D6871"/>
    <w:rsid w:val="001D73C2"/>
    <w:rsid w:val="001E099C"/>
    <w:rsid w:val="001E0B65"/>
    <w:rsid w:val="001E2350"/>
    <w:rsid w:val="001E252B"/>
    <w:rsid w:val="001E46EE"/>
    <w:rsid w:val="001E7A6A"/>
    <w:rsid w:val="001F02AC"/>
    <w:rsid w:val="001F20C0"/>
    <w:rsid w:val="001F4850"/>
    <w:rsid w:val="001F48FF"/>
    <w:rsid w:val="001F7F9B"/>
    <w:rsid w:val="002015DC"/>
    <w:rsid w:val="00201BDF"/>
    <w:rsid w:val="002027C0"/>
    <w:rsid w:val="002057BA"/>
    <w:rsid w:val="00207BB1"/>
    <w:rsid w:val="00210C8E"/>
    <w:rsid w:val="00211E04"/>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062"/>
    <w:rsid w:val="00270FEE"/>
    <w:rsid w:val="00271355"/>
    <w:rsid w:val="00273243"/>
    <w:rsid w:val="00273F3D"/>
    <w:rsid w:val="00284282"/>
    <w:rsid w:val="00285029"/>
    <w:rsid w:val="00295423"/>
    <w:rsid w:val="002979DD"/>
    <w:rsid w:val="002A22DC"/>
    <w:rsid w:val="002A32E8"/>
    <w:rsid w:val="002A335E"/>
    <w:rsid w:val="002A4A21"/>
    <w:rsid w:val="002A59A5"/>
    <w:rsid w:val="002A630A"/>
    <w:rsid w:val="002A718B"/>
    <w:rsid w:val="002B074E"/>
    <w:rsid w:val="002B690E"/>
    <w:rsid w:val="002C3014"/>
    <w:rsid w:val="002C58B5"/>
    <w:rsid w:val="002C5E8B"/>
    <w:rsid w:val="002C5FFF"/>
    <w:rsid w:val="002C647B"/>
    <w:rsid w:val="002D035A"/>
    <w:rsid w:val="002D406B"/>
    <w:rsid w:val="002D4FC4"/>
    <w:rsid w:val="002D570E"/>
    <w:rsid w:val="002E4926"/>
    <w:rsid w:val="002E52DB"/>
    <w:rsid w:val="002E5489"/>
    <w:rsid w:val="002E6F87"/>
    <w:rsid w:val="002F367E"/>
    <w:rsid w:val="002F57B9"/>
    <w:rsid w:val="002F7984"/>
    <w:rsid w:val="00300EF8"/>
    <w:rsid w:val="00301513"/>
    <w:rsid w:val="0030330B"/>
    <w:rsid w:val="0030333E"/>
    <w:rsid w:val="00310E42"/>
    <w:rsid w:val="0031141C"/>
    <w:rsid w:val="00315190"/>
    <w:rsid w:val="0032221E"/>
    <w:rsid w:val="003240A4"/>
    <w:rsid w:val="0032532C"/>
    <w:rsid w:val="003255AF"/>
    <w:rsid w:val="003271AC"/>
    <w:rsid w:val="00330CD8"/>
    <w:rsid w:val="00331A77"/>
    <w:rsid w:val="003338F4"/>
    <w:rsid w:val="00336838"/>
    <w:rsid w:val="00336A23"/>
    <w:rsid w:val="00340730"/>
    <w:rsid w:val="0034152F"/>
    <w:rsid w:val="003432BC"/>
    <w:rsid w:val="00345A9E"/>
    <w:rsid w:val="00350A07"/>
    <w:rsid w:val="0035290E"/>
    <w:rsid w:val="00352BA5"/>
    <w:rsid w:val="003547DB"/>
    <w:rsid w:val="00356C40"/>
    <w:rsid w:val="00356F38"/>
    <w:rsid w:val="00360E25"/>
    <w:rsid w:val="00363FF1"/>
    <w:rsid w:val="00370FF6"/>
    <w:rsid w:val="00372284"/>
    <w:rsid w:val="00377971"/>
    <w:rsid w:val="00387BFD"/>
    <w:rsid w:val="00387D76"/>
    <w:rsid w:val="00390C95"/>
    <w:rsid w:val="0039112E"/>
    <w:rsid w:val="00393FB5"/>
    <w:rsid w:val="00394213"/>
    <w:rsid w:val="00394458"/>
    <w:rsid w:val="00394976"/>
    <w:rsid w:val="00394D24"/>
    <w:rsid w:val="00394F0C"/>
    <w:rsid w:val="003A059D"/>
    <w:rsid w:val="003A1D76"/>
    <w:rsid w:val="003A2B7D"/>
    <w:rsid w:val="003A494E"/>
    <w:rsid w:val="003A68E5"/>
    <w:rsid w:val="003B5021"/>
    <w:rsid w:val="003C0944"/>
    <w:rsid w:val="003C0C00"/>
    <w:rsid w:val="003C4723"/>
    <w:rsid w:val="003D0AE4"/>
    <w:rsid w:val="003D5EB3"/>
    <w:rsid w:val="003D6667"/>
    <w:rsid w:val="003D7D1A"/>
    <w:rsid w:val="003E7A1A"/>
    <w:rsid w:val="003F00E5"/>
    <w:rsid w:val="003F3CC4"/>
    <w:rsid w:val="003F620C"/>
    <w:rsid w:val="00401D96"/>
    <w:rsid w:val="00410349"/>
    <w:rsid w:val="00412961"/>
    <w:rsid w:val="004130A5"/>
    <w:rsid w:val="00413447"/>
    <w:rsid w:val="00413E60"/>
    <w:rsid w:val="00413ECE"/>
    <w:rsid w:val="00415860"/>
    <w:rsid w:val="004166FF"/>
    <w:rsid w:val="00416F49"/>
    <w:rsid w:val="00417252"/>
    <w:rsid w:val="004179A9"/>
    <w:rsid w:val="004204BB"/>
    <w:rsid w:val="00420FCE"/>
    <w:rsid w:val="00422E57"/>
    <w:rsid w:val="00423629"/>
    <w:rsid w:val="00424DCD"/>
    <w:rsid w:val="00425F69"/>
    <w:rsid w:val="004306E5"/>
    <w:rsid w:val="00431AA8"/>
    <w:rsid w:val="0043731C"/>
    <w:rsid w:val="0044661A"/>
    <w:rsid w:val="004506DF"/>
    <w:rsid w:val="00450D6F"/>
    <w:rsid w:val="00450F7F"/>
    <w:rsid w:val="0045210B"/>
    <w:rsid w:val="00453E3B"/>
    <w:rsid w:val="00456DEC"/>
    <w:rsid w:val="004627B4"/>
    <w:rsid w:val="00462CC9"/>
    <w:rsid w:val="00462E19"/>
    <w:rsid w:val="00465195"/>
    <w:rsid w:val="00470BB2"/>
    <w:rsid w:val="00472438"/>
    <w:rsid w:val="004728EC"/>
    <w:rsid w:val="00473882"/>
    <w:rsid w:val="00474335"/>
    <w:rsid w:val="00475E0C"/>
    <w:rsid w:val="00482971"/>
    <w:rsid w:val="00483B32"/>
    <w:rsid w:val="004862C2"/>
    <w:rsid w:val="00487CBC"/>
    <w:rsid w:val="0049329D"/>
    <w:rsid w:val="004942DD"/>
    <w:rsid w:val="00494593"/>
    <w:rsid w:val="004A0A88"/>
    <w:rsid w:val="004A2AD0"/>
    <w:rsid w:val="004A4F4F"/>
    <w:rsid w:val="004A7DD9"/>
    <w:rsid w:val="004B0543"/>
    <w:rsid w:val="004B3DF6"/>
    <w:rsid w:val="004B4609"/>
    <w:rsid w:val="004B6478"/>
    <w:rsid w:val="004C1AF4"/>
    <w:rsid w:val="004C2938"/>
    <w:rsid w:val="004C5600"/>
    <w:rsid w:val="004D2C3E"/>
    <w:rsid w:val="004D3AD3"/>
    <w:rsid w:val="004D6C2D"/>
    <w:rsid w:val="004E2C2D"/>
    <w:rsid w:val="004E3BE3"/>
    <w:rsid w:val="004E4143"/>
    <w:rsid w:val="004E5B5C"/>
    <w:rsid w:val="004E7D72"/>
    <w:rsid w:val="004F0154"/>
    <w:rsid w:val="00503793"/>
    <w:rsid w:val="0050578F"/>
    <w:rsid w:val="00506556"/>
    <w:rsid w:val="00515011"/>
    <w:rsid w:val="005166B5"/>
    <w:rsid w:val="00520205"/>
    <w:rsid w:val="005227C0"/>
    <w:rsid w:val="00522C3C"/>
    <w:rsid w:val="00527169"/>
    <w:rsid w:val="00532A68"/>
    <w:rsid w:val="00540333"/>
    <w:rsid w:val="005403F5"/>
    <w:rsid w:val="00540C23"/>
    <w:rsid w:val="00542F21"/>
    <w:rsid w:val="00545CF4"/>
    <w:rsid w:val="00545F35"/>
    <w:rsid w:val="005460E4"/>
    <w:rsid w:val="00550998"/>
    <w:rsid w:val="00551BC5"/>
    <w:rsid w:val="005524E0"/>
    <w:rsid w:val="00552D3F"/>
    <w:rsid w:val="005533B4"/>
    <w:rsid w:val="00562E40"/>
    <w:rsid w:val="0056371E"/>
    <w:rsid w:val="00567C68"/>
    <w:rsid w:val="00570118"/>
    <w:rsid w:val="005703F5"/>
    <w:rsid w:val="005710D1"/>
    <w:rsid w:val="00582298"/>
    <w:rsid w:val="0058401A"/>
    <w:rsid w:val="005844DB"/>
    <w:rsid w:val="0058541D"/>
    <w:rsid w:val="00585911"/>
    <w:rsid w:val="00587049"/>
    <w:rsid w:val="0059012E"/>
    <w:rsid w:val="00590B69"/>
    <w:rsid w:val="00591DB4"/>
    <w:rsid w:val="0059271E"/>
    <w:rsid w:val="005939EC"/>
    <w:rsid w:val="005940C7"/>
    <w:rsid w:val="00594D43"/>
    <w:rsid w:val="005969BE"/>
    <w:rsid w:val="005A1540"/>
    <w:rsid w:val="005A2273"/>
    <w:rsid w:val="005A4F32"/>
    <w:rsid w:val="005A6DF5"/>
    <w:rsid w:val="005B2B3D"/>
    <w:rsid w:val="005B6507"/>
    <w:rsid w:val="005B79D7"/>
    <w:rsid w:val="005C24EF"/>
    <w:rsid w:val="005C2792"/>
    <w:rsid w:val="005C31D1"/>
    <w:rsid w:val="005C4024"/>
    <w:rsid w:val="005D3BB8"/>
    <w:rsid w:val="005D4453"/>
    <w:rsid w:val="005D454D"/>
    <w:rsid w:val="005D4D64"/>
    <w:rsid w:val="005D5434"/>
    <w:rsid w:val="005D682F"/>
    <w:rsid w:val="005E0B88"/>
    <w:rsid w:val="005E1BB8"/>
    <w:rsid w:val="005E2063"/>
    <w:rsid w:val="005E7A82"/>
    <w:rsid w:val="005E7C6D"/>
    <w:rsid w:val="005E7DBA"/>
    <w:rsid w:val="005F101A"/>
    <w:rsid w:val="00602FAA"/>
    <w:rsid w:val="00604FF4"/>
    <w:rsid w:val="00617773"/>
    <w:rsid w:val="00617B45"/>
    <w:rsid w:val="00620C84"/>
    <w:rsid w:val="00622105"/>
    <w:rsid w:val="006252CE"/>
    <w:rsid w:val="006269C0"/>
    <w:rsid w:val="00630AB2"/>
    <w:rsid w:val="006329B7"/>
    <w:rsid w:val="0063515D"/>
    <w:rsid w:val="00636AAD"/>
    <w:rsid w:val="00636D47"/>
    <w:rsid w:val="00644675"/>
    <w:rsid w:val="006446AE"/>
    <w:rsid w:val="00644879"/>
    <w:rsid w:val="00645516"/>
    <w:rsid w:val="00645A21"/>
    <w:rsid w:val="0064642C"/>
    <w:rsid w:val="00646FD3"/>
    <w:rsid w:val="00650CE9"/>
    <w:rsid w:val="00652240"/>
    <w:rsid w:val="0065350F"/>
    <w:rsid w:val="00655036"/>
    <w:rsid w:val="00655438"/>
    <w:rsid w:val="00660F01"/>
    <w:rsid w:val="006618D4"/>
    <w:rsid w:val="0066220B"/>
    <w:rsid w:val="006644A1"/>
    <w:rsid w:val="00665996"/>
    <w:rsid w:val="00667340"/>
    <w:rsid w:val="00671A4F"/>
    <w:rsid w:val="00675974"/>
    <w:rsid w:val="0068382C"/>
    <w:rsid w:val="00684F81"/>
    <w:rsid w:val="00686106"/>
    <w:rsid w:val="00687F87"/>
    <w:rsid w:val="006907AB"/>
    <w:rsid w:val="00690B75"/>
    <w:rsid w:val="00693780"/>
    <w:rsid w:val="00697002"/>
    <w:rsid w:val="0069777F"/>
    <w:rsid w:val="006A26A8"/>
    <w:rsid w:val="006A4643"/>
    <w:rsid w:val="006A51DF"/>
    <w:rsid w:val="006B3E1D"/>
    <w:rsid w:val="006B4BED"/>
    <w:rsid w:val="006B52B1"/>
    <w:rsid w:val="006B5BAE"/>
    <w:rsid w:val="006B6AD1"/>
    <w:rsid w:val="006B6DC8"/>
    <w:rsid w:val="006B7B8C"/>
    <w:rsid w:val="006C736E"/>
    <w:rsid w:val="006C77AE"/>
    <w:rsid w:val="006D15A7"/>
    <w:rsid w:val="006D2F78"/>
    <w:rsid w:val="006D4F35"/>
    <w:rsid w:val="006D5F6C"/>
    <w:rsid w:val="006D6C56"/>
    <w:rsid w:val="006D77ED"/>
    <w:rsid w:val="006E2A5D"/>
    <w:rsid w:val="006E375A"/>
    <w:rsid w:val="006E5306"/>
    <w:rsid w:val="006E5E84"/>
    <w:rsid w:val="006F0E7F"/>
    <w:rsid w:val="006F1934"/>
    <w:rsid w:val="006F3640"/>
    <w:rsid w:val="006F7804"/>
    <w:rsid w:val="006F7AF8"/>
    <w:rsid w:val="00701470"/>
    <w:rsid w:val="00702B30"/>
    <w:rsid w:val="00703202"/>
    <w:rsid w:val="00703F61"/>
    <w:rsid w:val="007110E2"/>
    <w:rsid w:val="00713FCB"/>
    <w:rsid w:val="00715B86"/>
    <w:rsid w:val="00721453"/>
    <w:rsid w:val="007261CD"/>
    <w:rsid w:val="00726C43"/>
    <w:rsid w:val="00730227"/>
    <w:rsid w:val="00731CB4"/>
    <w:rsid w:val="00731EEE"/>
    <w:rsid w:val="007320EF"/>
    <w:rsid w:val="007335B5"/>
    <w:rsid w:val="0073609D"/>
    <w:rsid w:val="00740045"/>
    <w:rsid w:val="007415FE"/>
    <w:rsid w:val="00742EDB"/>
    <w:rsid w:val="00744641"/>
    <w:rsid w:val="00746214"/>
    <w:rsid w:val="00746A83"/>
    <w:rsid w:val="00753AF9"/>
    <w:rsid w:val="00755BCB"/>
    <w:rsid w:val="00756959"/>
    <w:rsid w:val="00762B0D"/>
    <w:rsid w:val="007642C5"/>
    <w:rsid w:val="00767139"/>
    <w:rsid w:val="00771504"/>
    <w:rsid w:val="007744E0"/>
    <w:rsid w:val="00774895"/>
    <w:rsid w:val="00775251"/>
    <w:rsid w:val="0077647B"/>
    <w:rsid w:val="00777E67"/>
    <w:rsid w:val="007805C4"/>
    <w:rsid w:val="007808C1"/>
    <w:rsid w:val="007818FF"/>
    <w:rsid w:val="0078294F"/>
    <w:rsid w:val="00784FD4"/>
    <w:rsid w:val="00787CB7"/>
    <w:rsid w:val="00790634"/>
    <w:rsid w:val="00791BB3"/>
    <w:rsid w:val="007929BF"/>
    <w:rsid w:val="007950DA"/>
    <w:rsid w:val="00795174"/>
    <w:rsid w:val="00795283"/>
    <w:rsid w:val="00797FF8"/>
    <w:rsid w:val="007A096A"/>
    <w:rsid w:val="007A0D28"/>
    <w:rsid w:val="007A3836"/>
    <w:rsid w:val="007A54AC"/>
    <w:rsid w:val="007A67C8"/>
    <w:rsid w:val="007A7C1D"/>
    <w:rsid w:val="007B0A83"/>
    <w:rsid w:val="007B20B0"/>
    <w:rsid w:val="007B2E8C"/>
    <w:rsid w:val="007B40F3"/>
    <w:rsid w:val="007B4810"/>
    <w:rsid w:val="007B714F"/>
    <w:rsid w:val="007B7395"/>
    <w:rsid w:val="007C1EC7"/>
    <w:rsid w:val="007C6FE3"/>
    <w:rsid w:val="007C759C"/>
    <w:rsid w:val="007D2921"/>
    <w:rsid w:val="007D2AB1"/>
    <w:rsid w:val="007D307A"/>
    <w:rsid w:val="007D702B"/>
    <w:rsid w:val="007E28E7"/>
    <w:rsid w:val="007E530E"/>
    <w:rsid w:val="007F0E1D"/>
    <w:rsid w:val="007F1024"/>
    <w:rsid w:val="007F3D39"/>
    <w:rsid w:val="008039A4"/>
    <w:rsid w:val="00811B8A"/>
    <w:rsid w:val="008136B1"/>
    <w:rsid w:val="00813E1E"/>
    <w:rsid w:val="00813F2C"/>
    <w:rsid w:val="00814C76"/>
    <w:rsid w:val="008205C1"/>
    <w:rsid w:val="00821427"/>
    <w:rsid w:val="0082201F"/>
    <w:rsid w:val="00822D26"/>
    <w:rsid w:val="00825653"/>
    <w:rsid w:val="00833BC2"/>
    <w:rsid w:val="00833FAD"/>
    <w:rsid w:val="00834B08"/>
    <w:rsid w:val="00836797"/>
    <w:rsid w:val="00837198"/>
    <w:rsid w:val="00847149"/>
    <w:rsid w:val="00852C5F"/>
    <w:rsid w:val="008538ED"/>
    <w:rsid w:val="00856C6E"/>
    <w:rsid w:val="008573C0"/>
    <w:rsid w:val="008610A8"/>
    <w:rsid w:val="0086114A"/>
    <w:rsid w:val="0086133F"/>
    <w:rsid w:val="00864F18"/>
    <w:rsid w:val="00871A0B"/>
    <w:rsid w:val="00872219"/>
    <w:rsid w:val="00874AA4"/>
    <w:rsid w:val="00884334"/>
    <w:rsid w:val="00890DC0"/>
    <w:rsid w:val="00891107"/>
    <w:rsid w:val="00892715"/>
    <w:rsid w:val="0089446C"/>
    <w:rsid w:val="008945BD"/>
    <w:rsid w:val="008A04BA"/>
    <w:rsid w:val="008A0CFD"/>
    <w:rsid w:val="008A186E"/>
    <w:rsid w:val="008A26E9"/>
    <w:rsid w:val="008A2F57"/>
    <w:rsid w:val="008A436F"/>
    <w:rsid w:val="008A6E66"/>
    <w:rsid w:val="008C2776"/>
    <w:rsid w:val="008C3DE7"/>
    <w:rsid w:val="008C70EF"/>
    <w:rsid w:val="008D3755"/>
    <w:rsid w:val="008D59C5"/>
    <w:rsid w:val="008D5BF8"/>
    <w:rsid w:val="008D6090"/>
    <w:rsid w:val="008E34FC"/>
    <w:rsid w:val="008E5E3F"/>
    <w:rsid w:val="008E6AA9"/>
    <w:rsid w:val="008E769F"/>
    <w:rsid w:val="008F0005"/>
    <w:rsid w:val="008F01DF"/>
    <w:rsid w:val="008F069E"/>
    <w:rsid w:val="008F0AB0"/>
    <w:rsid w:val="008F12BA"/>
    <w:rsid w:val="008F237A"/>
    <w:rsid w:val="008F44A2"/>
    <w:rsid w:val="008F4AA1"/>
    <w:rsid w:val="008F6DDC"/>
    <w:rsid w:val="0090051A"/>
    <w:rsid w:val="0090099E"/>
    <w:rsid w:val="00902021"/>
    <w:rsid w:val="009041E3"/>
    <w:rsid w:val="0090516D"/>
    <w:rsid w:val="0090655D"/>
    <w:rsid w:val="009067AE"/>
    <w:rsid w:val="00911670"/>
    <w:rsid w:val="00913062"/>
    <w:rsid w:val="0091454F"/>
    <w:rsid w:val="00915EE1"/>
    <w:rsid w:val="00916836"/>
    <w:rsid w:val="009175F5"/>
    <w:rsid w:val="009208F5"/>
    <w:rsid w:val="0092179D"/>
    <w:rsid w:val="00936758"/>
    <w:rsid w:val="00937D19"/>
    <w:rsid w:val="00941F96"/>
    <w:rsid w:val="00942C25"/>
    <w:rsid w:val="00944260"/>
    <w:rsid w:val="00952917"/>
    <w:rsid w:val="00957EC1"/>
    <w:rsid w:val="009619B3"/>
    <w:rsid w:val="009648A9"/>
    <w:rsid w:val="00964BF9"/>
    <w:rsid w:val="00970A8F"/>
    <w:rsid w:val="00970FA9"/>
    <w:rsid w:val="00974136"/>
    <w:rsid w:val="00976C3F"/>
    <w:rsid w:val="0097792F"/>
    <w:rsid w:val="009829FD"/>
    <w:rsid w:val="00983432"/>
    <w:rsid w:val="00987826"/>
    <w:rsid w:val="00990270"/>
    <w:rsid w:val="00991AB3"/>
    <w:rsid w:val="00991D6A"/>
    <w:rsid w:val="0099210B"/>
    <w:rsid w:val="00992B71"/>
    <w:rsid w:val="009957C4"/>
    <w:rsid w:val="00997111"/>
    <w:rsid w:val="009A09B4"/>
    <w:rsid w:val="009A1B50"/>
    <w:rsid w:val="009A1E0C"/>
    <w:rsid w:val="009A27A1"/>
    <w:rsid w:val="009A488A"/>
    <w:rsid w:val="009B156F"/>
    <w:rsid w:val="009B2CA1"/>
    <w:rsid w:val="009B313C"/>
    <w:rsid w:val="009B5DCA"/>
    <w:rsid w:val="009B6D3A"/>
    <w:rsid w:val="009C0B23"/>
    <w:rsid w:val="009C0B52"/>
    <w:rsid w:val="009C12AB"/>
    <w:rsid w:val="009C2EE8"/>
    <w:rsid w:val="009D17C6"/>
    <w:rsid w:val="009D235E"/>
    <w:rsid w:val="009D2AF2"/>
    <w:rsid w:val="009D2DA0"/>
    <w:rsid w:val="009D33BC"/>
    <w:rsid w:val="009D350F"/>
    <w:rsid w:val="009E0B4D"/>
    <w:rsid w:val="009E457E"/>
    <w:rsid w:val="009E4CB9"/>
    <w:rsid w:val="009F151B"/>
    <w:rsid w:val="009F2AA1"/>
    <w:rsid w:val="009F3B33"/>
    <w:rsid w:val="009F74AC"/>
    <w:rsid w:val="00A00577"/>
    <w:rsid w:val="00A008F7"/>
    <w:rsid w:val="00A00ADA"/>
    <w:rsid w:val="00A042DF"/>
    <w:rsid w:val="00A055D6"/>
    <w:rsid w:val="00A0710B"/>
    <w:rsid w:val="00A07F90"/>
    <w:rsid w:val="00A11A89"/>
    <w:rsid w:val="00A11F20"/>
    <w:rsid w:val="00A12625"/>
    <w:rsid w:val="00A12894"/>
    <w:rsid w:val="00A12900"/>
    <w:rsid w:val="00A14758"/>
    <w:rsid w:val="00A20CDC"/>
    <w:rsid w:val="00A20E68"/>
    <w:rsid w:val="00A240CE"/>
    <w:rsid w:val="00A24925"/>
    <w:rsid w:val="00A2599A"/>
    <w:rsid w:val="00A27EF6"/>
    <w:rsid w:val="00A33D69"/>
    <w:rsid w:val="00A33F0D"/>
    <w:rsid w:val="00A3557F"/>
    <w:rsid w:val="00A43586"/>
    <w:rsid w:val="00A46421"/>
    <w:rsid w:val="00A46DC7"/>
    <w:rsid w:val="00A46E22"/>
    <w:rsid w:val="00A55A14"/>
    <w:rsid w:val="00A5770D"/>
    <w:rsid w:val="00A62E52"/>
    <w:rsid w:val="00A64933"/>
    <w:rsid w:val="00A6600B"/>
    <w:rsid w:val="00A701BA"/>
    <w:rsid w:val="00A715FD"/>
    <w:rsid w:val="00A73040"/>
    <w:rsid w:val="00A73157"/>
    <w:rsid w:val="00A73279"/>
    <w:rsid w:val="00A742A4"/>
    <w:rsid w:val="00A7640A"/>
    <w:rsid w:val="00A85837"/>
    <w:rsid w:val="00A85BE0"/>
    <w:rsid w:val="00A9152B"/>
    <w:rsid w:val="00A9471E"/>
    <w:rsid w:val="00A948E9"/>
    <w:rsid w:val="00A94FBA"/>
    <w:rsid w:val="00AA0F61"/>
    <w:rsid w:val="00AA3C32"/>
    <w:rsid w:val="00AA4D5D"/>
    <w:rsid w:val="00AA5DA9"/>
    <w:rsid w:val="00AA7E5D"/>
    <w:rsid w:val="00AB0247"/>
    <w:rsid w:val="00AB1294"/>
    <w:rsid w:val="00AB33D4"/>
    <w:rsid w:val="00AB3711"/>
    <w:rsid w:val="00AB3B6A"/>
    <w:rsid w:val="00AB73F3"/>
    <w:rsid w:val="00AC25BB"/>
    <w:rsid w:val="00AC3038"/>
    <w:rsid w:val="00AC3934"/>
    <w:rsid w:val="00AC4779"/>
    <w:rsid w:val="00AC4B4D"/>
    <w:rsid w:val="00AC642E"/>
    <w:rsid w:val="00AC6B3A"/>
    <w:rsid w:val="00AC6F8D"/>
    <w:rsid w:val="00AC7F61"/>
    <w:rsid w:val="00AD66E3"/>
    <w:rsid w:val="00AE0958"/>
    <w:rsid w:val="00AE1AEF"/>
    <w:rsid w:val="00AE241E"/>
    <w:rsid w:val="00AE2730"/>
    <w:rsid w:val="00AE545E"/>
    <w:rsid w:val="00AF063E"/>
    <w:rsid w:val="00AF12AE"/>
    <w:rsid w:val="00AF1A23"/>
    <w:rsid w:val="00AF35E7"/>
    <w:rsid w:val="00AF36CF"/>
    <w:rsid w:val="00AF40B0"/>
    <w:rsid w:val="00AF599A"/>
    <w:rsid w:val="00AF5F82"/>
    <w:rsid w:val="00B00277"/>
    <w:rsid w:val="00B00F45"/>
    <w:rsid w:val="00B0197E"/>
    <w:rsid w:val="00B02BED"/>
    <w:rsid w:val="00B0414B"/>
    <w:rsid w:val="00B06350"/>
    <w:rsid w:val="00B06E45"/>
    <w:rsid w:val="00B07599"/>
    <w:rsid w:val="00B116C9"/>
    <w:rsid w:val="00B219DC"/>
    <w:rsid w:val="00B24A04"/>
    <w:rsid w:val="00B2628B"/>
    <w:rsid w:val="00B27273"/>
    <w:rsid w:val="00B340D0"/>
    <w:rsid w:val="00B36A24"/>
    <w:rsid w:val="00B373DE"/>
    <w:rsid w:val="00B407F8"/>
    <w:rsid w:val="00B41C12"/>
    <w:rsid w:val="00B479D4"/>
    <w:rsid w:val="00B50888"/>
    <w:rsid w:val="00B56C9C"/>
    <w:rsid w:val="00B56ECB"/>
    <w:rsid w:val="00B63947"/>
    <w:rsid w:val="00B6668B"/>
    <w:rsid w:val="00B66B1C"/>
    <w:rsid w:val="00B702EE"/>
    <w:rsid w:val="00B73105"/>
    <w:rsid w:val="00B736DD"/>
    <w:rsid w:val="00B75656"/>
    <w:rsid w:val="00B82782"/>
    <w:rsid w:val="00B83631"/>
    <w:rsid w:val="00B84A3F"/>
    <w:rsid w:val="00B8591B"/>
    <w:rsid w:val="00B9314A"/>
    <w:rsid w:val="00BA0D7D"/>
    <w:rsid w:val="00BA1B86"/>
    <w:rsid w:val="00BA2088"/>
    <w:rsid w:val="00BA4E07"/>
    <w:rsid w:val="00BA50B0"/>
    <w:rsid w:val="00BA53FC"/>
    <w:rsid w:val="00BA6AAE"/>
    <w:rsid w:val="00BA6F7F"/>
    <w:rsid w:val="00BB19B6"/>
    <w:rsid w:val="00BB2AAC"/>
    <w:rsid w:val="00BB4EB2"/>
    <w:rsid w:val="00BB6552"/>
    <w:rsid w:val="00BB666F"/>
    <w:rsid w:val="00BB6F2E"/>
    <w:rsid w:val="00BC03B7"/>
    <w:rsid w:val="00BC0976"/>
    <w:rsid w:val="00BC136A"/>
    <w:rsid w:val="00BC340B"/>
    <w:rsid w:val="00BC343C"/>
    <w:rsid w:val="00BC49D4"/>
    <w:rsid w:val="00BC6B35"/>
    <w:rsid w:val="00BD400A"/>
    <w:rsid w:val="00BD677B"/>
    <w:rsid w:val="00BD7482"/>
    <w:rsid w:val="00BE4C82"/>
    <w:rsid w:val="00BE5490"/>
    <w:rsid w:val="00BE583C"/>
    <w:rsid w:val="00BE644B"/>
    <w:rsid w:val="00BE6BCB"/>
    <w:rsid w:val="00BE717D"/>
    <w:rsid w:val="00BE778A"/>
    <w:rsid w:val="00BF07F4"/>
    <w:rsid w:val="00BF0FA3"/>
    <w:rsid w:val="00BF3FF3"/>
    <w:rsid w:val="00BF465D"/>
    <w:rsid w:val="00C00619"/>
    <w:rsid w:val="00C00676"/>
    <w:rsid w:val="00C00CF1"/>
    <w:rsid w:val="00C0122A"/>
    <w:rsid w:val="00C01C74"/>
    <w:rsid w:val="00C05F45"/>
    <w:rsid w:val="00C07A02"/>
    <w:rsid w:val="00C10454"/>
    <w:rsid w:val="00C10AE1"/>
    <w:rsid w:val="00C11663"/>
    <w:rsid w:val="00C16B41"/>
    <w:rsid w:val="00C1708F"/>
    <w:rsid w:val="00C206BC"/>
    <w:rsid w:val="00C20FF9"/>
    <w:rsid w:val="00C213BE"/>
    <w:rsid w:val="00C24186"/>
    <w:rsid w:val="00C25183"/>
    <w:rsid w:val="00C26476"/>
    <w:rsid w:val="00C33FC3"/>
    <w:rsid w:val="00C34C3D"/>
    <w:rsid w:val="00C37ED6"/>
    <w:rsid w:val="00C43D66"/>
    <w:rsid w:val="00C44CDD"/>
    <w:rsid w:val="00C45274"/>
    <w:rsid w:val="00C5072C"/>
    <w:rsid w:val="00C52F13"/>
    <w:rsid w:val="00C533B2"/>
    <w:rsid w:val="00C53FBF"/>
    <w:rsid w:val="00C54CDD"/>
    <w:rsid w:val="00C558AB"/>
    <w:rsid w:val="00C56618"/>
    <w:rsid w:val="00C62E6D"/>
    <w:rsid w:val="00C64DF5"/>
    <w:rsid w:val="00C65982"/>
    <w:rsid w:val="00C663E3"/>
    <w:rsid w:val="00C738C3"/>
    <w:rsid w:val="00C75B07"/>
    <w:rsid w:val="00C75B41"/>
    <w:rsid w:val="00C7717F"/>
    <w:rsid w:val="00C77BD9"/>
    <w:rsid w:val="00C77E18"/>
    <w:rsid w:val="00C80F82"/>
    <w:rsid w:val="00C84AD2"/>
    <w:rsid w:val="00C85048"/>
    <w:rsid w:val="00C858C6"/>
    <w:rsid w:val="00C862E8"/>
    <w:rsid w:val="00C86A6C"/>
    <w:rsid w:val="00C872B6"/>
    <w:rsid w:val="00C87CD0"/>
    <w:rsid w:val="00C951FA"/>
    <w:rsid w:val="00C954F9"/>
    <w:rsid w:val="00C95D9F"/>
    <w:rsid w:val="00CA0418"/>
    <w:rsid w:val="00CA721E"/>
    <w:rsid w:val="00CB0762"/>
    <w:rsid w:val="00CB4009"/>
    <w:rsid w:val="00CB4DF3"/>
    <w:rsid w:val="00CB668D"/>
    <w:rsid w:val="00CB7D8A"/>
    <w:rsid w:val="00CD1D81"/>
    <w:rsid w:val="00CD3C80"/>
    <w:rsid w:val="00CD4DA0"/>
    <w:rsid w:val="00CD4F61"/>
    <w:rsid w:val="00CD5AC2"/>
    <w:rsid w:val="00CD771A"/>
    <w:rsid w:val="00CD780C"/>
    <w:rsid w:val="00CD7912"/>
    <w:rsid w:val="00CE0223"/>
    <w:rsid w:val="00CE35AD"/>
    <w:rsid w:val="00CE3A74"/>
    <w:rsid w:val="00CE66A2"/>
    <w:rsid w:val="00CE7EE2"/>
    <w:rsid w:val="00CF309E"/>
    <w:rsid w:val="00CF6B0E"/>
    <w:rsid w:val="00CF6F2D"/>
    <w:rsid w:val="00D050AA"/>
    <w:rsid w:val="00D051C8"/>
    <w:rsid w:val="00D06AA2"/>
    <w:rsid w:val="00D070BD"/>
    <w:rsid w:val="00D07E22"/>
    <w:rsid w:val="00D12254"/>
    <w:rsid w:val="00D14149"/>
    <w:rsid w:val="00D14A7C"/>
    <w:rsid w:val="00D168B8"/>
    <w:rsid w:val="00D23CD7"/>
    <w:rsid w:val="00D2780E"/>
    <w:rsid w:val="00D3404E"/>
    <w:rsid w:val="00D3528B"/>
    <w:rsid w:val="00D35E39"/>
    <w:rsid w:val="00D361DF"/>
    <w:rsid w:val="00D37C8C"/>
    <w:rsid w:val="00D440E5"/>
    <w:rsid w:val="00D44AE4"/>
    <w:rsid w:val="00D45B58"/>
    <w:rsid w:val="00D544AD"/>
    <w:rsid w:val="00D561E4"/>
    <w:rsid w:val="00D62210"/>
    <w:rsid w:val="00D63207"/>
    <w:rsid w:val="00D63BFB"/>
    <w:rsid w:val="00D648ED"/>
    <w:rsid w:val="00D65DA0"/>
    <w:rsid w:val="00D71BE1"/>
    <w:rsid w:val="00D724B4"/>
    <w:rsid w:val="00D728A2"/>
    <w:rsid w:val="00D80549"/>
    <w:rsid w:val="00D816B8"/>
    <w:rsid w:val="00D87B47"/>
    <w:rsid w:val="00D93E99"/>
    <w:rsid w:val="00D94605"/>
    <w:rsid w:val="00DA026C"/>
    <w:rsid w:val="00DA0604"/>
    <w:rsid w:val="00DA46FD"/>
    <w:rsid w:val="00DA79FA"/>
    <w:rsid w:val="00DB65A6"/>
    <w:rsid w:val="00DC08EE"/>
    <w:rsid w:val="00DC1ADD"/>
    <w:rsid w:val="00DC61E1"/>
    <w:rsid w:val="00DC6908"/>
    <w:rsid w:val="00DC72E7"/>
    <w:rsid w:val="00DD065F"/>
    <w:rsid w:val="00DD1CDE"/>
    <w:rsid w:val="00DD2FCB"/>
    <w:rsid w:val="00DD71B0"/>
    <w:rsid w:val="00DE6EA0"/>
    <w:rsid w:val="00DE786C"/>
    <w:rsid w:val="00DF0DD2"/>
    <w:rsid w:val="00DF1878"/>
    <w:rsid w:val="00DF2D7E"/>
    <w:rsid w:val="00DF4820"/>
    <w:rsid w:val="00E00319"/>
    <w:rsid w:val="00E0124B"/>
    <w:rsid w:val="00E02A5D"/>
    <w:rsid w:val="00E02B95"/>
    <w:rsid w:val="00E04791"/>
    <w:rsid w:val="00E057A0"/>
    <w:rsid w:val="00E057F4"/>
    <w:rsid w:val="00E06CBC"/>
    <w:rsid w:val="00E07009"/>
    <w:rsid w:val="00E1040C"/>
    <w:rsid w:val="00E10E00"/>
    <w:rsid w:val="00E112E3"/>
    <w:rsid w:val="00E137A7"/>
    <w:rsid w:val="00E16D4A"/>
    <w:rsid w:val="00E24E7C"/>
    <w:rsid w:val="00E25372"/>
    <w:rsid w:val="00E27605"/>
    <w:rsid w:val="00E32269"/>
    <w:rsid w:val="00E37629"/>
    <w:rsid w:val="00E37A48"/>
    <w:rsid w:val="00E4100F"/>
    <w:rsid w:val="00E41D8C"/>
    <w:rsid w:val="00E41EE2"/>
    <w:rsid w:val="00E426CA"/>
    <w:rsid w:val="00E4283B"/>
    <w:rsid w:val="00E5127F"/>
    <w:rsid w:val="00E543D4"/>
    <w:rsid w:val="00E54920"/>
    <w:rsid w:val="00E549F1"/>
    <w:rsid w:val="00E56C6B"/>
    <w:rsid w:val="00E61749"/>
    <w:rsid w:val="00E630AD"/>
    <w:rsid w:val="00E666B9"/>
    <w:rsid w:val="00E73E5B"/>
    <w:rsid w:val="00E75183"/>
    <w:rsid w:val="00E760A1"/>
    <w:rsid w:val="00E77180"/>
    <w:rsid w:val="00E808FF"/>
    <w:rsid w:val="00E80B29"/>
    <w:rsid w:val="00E81A03"/>
    <w:rsid w:val="00E833CE"/>
    <w:rsid w:val="00E84933"/>
    <w:rsid w:val="00E85EE2"/>
    <w:rsid w:val="00E8799C"/>
    <w:rsid w:val="00E90132"/>
    <w:rsid w:val="00E90F46"/>
    <w:rsid w:val="00E922B0"/>
    <w:rsid w:val="00E9438B"/>
    <w:rsid w:val="00E9739F"/>
    <w:rsid w:val="00EA01E7"/>
    <w:rsid w:val="00EA0235"/>
    <w:rsid w:val="00EA3566"/>
    <w:rsid w:val="00EA4BAD"/>
    <w:rsid w:val="00EA5150"/>
    <w:rsid w:val="00EA674F"/>
    <w:rsid w:val="00EA7DFD"/>
    <w:rsid w:val="00EB4BB1"/>
    <w:rsid w:val="00EB53EE"/>
    <w:rsid w:val="00EB7508"/>
    <w:rsid w:val="00EC079A"/>
    <w:rsid w:val="00EC45C2"/>
    <w:rsid w:val="00EC546C"/>
    <w:rsid w:val="00ED00A4"/>
    <w:rsid w:val="00ED0E40"/>
    <w:rsid w:val="00ED257A"/>
    <w:rsid w:val="00ED38AC"/>
    <w:rsid w:val="00ED5A61"/>
    <w:rsid w:val="00ED6602"/>
    <w:rsid w:val="00ED71FE"/>
    <w:rsid w:val="00EE0A20"/>
    <w:rsid w:val="00EE18FA"/>
    <w:rsid w:val="00EE2EAF"/>
    <w:rsid w:val="00EE3A6D"/>
    <w:rsid w:val="00EE78F5"/>
    <w:rsid w:val="00EF155B"/>
    <w:rsid w:val="00EF3512"/>
    <w:rsid w:val="00EF390A"/>
    <w:rsid w:val="00EF4280"/>
    <w:rsid w:val="00EF4437"/>
    <w:rsid w:val="00EF5782"/>
    <w:rsid w:val="00EF6DC5"/>
    <w:rsid w:val="00EF75F4"/>
    <w:rsid w:val="00EF7FD7"/>
    <w:rsid w:val="00F01183"/>
    <w:rsid w:val="00F02C5D"/>
    <w:rsid w:val="00F036B5"/>
    <w:rsid w:val="00F05805"/>
    <w:rsid w:val="00F06F99"/>
    <w:rsid w:val="00F0728B"/>
    <w:rsid w:val="00F1159E"/>
    <w:rsid w:val="00F136AA"/>
    <w:rsid w:val="00F13860"/>
    <w:rsid w:val="00F13A1C"/>
    <w:rsid w:val="00F15DD3"/>
    <w:rsid w:val="00F203DD"/>
    <w:rsid w:val="00F232B2"/>
    <w:rsid w:val="00F2457A"/>
    <w:rsid w:val="00F24844"/>
    <w:rsid w:val="00F24950"/>
    <w:rsid w:val="00F2523A"/>
    <w:rsid w:val="00F26871"/>
    <w:rsid w:val="00F27B78"/>
    <w:rsid w:val="00F27EC2"/>
    <w:rsid w:val="00F309F1"/>
    <w:rsid w:val="00F32B50"/>
    <w:rsid w:val="00F33ADA"/>
    <w:rsid w:val="00F37B12"/>
    <w:rsid w:val="00F40646"/>
    <w:rsid w:val="00F50AF4"/>
    <w:rsid w:val="00F51507"/>
    <w:rsid w:val="00F53532"/>
    <w:rsid w:val="00F53830"/>
    <w:rsid w:val="00F53CFA"/>
    <w:rsid w:val="00F5658C"/>
    <w:rsid w:val="00F628B1"/>
    <w:rsid w:val="00F62F62"/>
    <w:rsid w:val="00F650B6"/>
    <w:rsid w:val="00F65791"/>
    <w:rsid w:val="00F7158A"/>
    <w:rsid w:val="00F755BC"/>
    <w:rsid w:val="00F80E23"/>
    <w:rsid w:val="00F858E8"/>
    <w:rsid w:val="00F85D1C"/>
    <w:rsid w:val="00F911F7"/>
    <w:rsid w:val="00F928C0"/>
    <w:rsid w:val="00F933DC"/>
    <w:rsid w:val="00F94AF6"/>
    <w:rsid w:val="00F95657"/>
    <w:rsid w:val="00F972F2"/>
    <w:rsid w:val="00FA57B0"/>
    <w:rsid w:val="00FA6B55"/>
    <w:rsid w:val="00FB0FBD"/>
    <w:rsid w:val="00FB3B9E"/>
    <w:rsid w:val="00FB4D59"/>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0FF6E79"/>
    <w:rsid w:val="00FF79BA"/>
    <w:rsid w:val="0120682E"/>
    <w:rsid w:val="03A46AE2"/>
    <w:rsid w:val="053568AF"/>
    <w:rsid w:val="058D33BB"/>
    <w:rsid w:val="05E27D18"/>
    <w:rsid w:val="06AA407C"/>
    <w:rsid w:val="0AAF6FCD"/>
    <w:rsid w:val="0BB3152E"/>
    <w:rsid w:val="10DD6E07"/>
    <w:rsid w:val="145E2D56"/>
    <w:rsid w:val="14874759"/>
    <w:rsid w:val="1CC00EFB"/>
    <w:rsid w:val="1D527F52"/>
    <w:rsid w:val="1E6C7468"/>
    <w:rsid w:val="25270F1E"/>
    <w:rsid w:val="263A0AB2"/>
    <w:rsid w:val="27BC641D"/>
    <w:rsid w:val="2977538F"/>
    <w:rsid w:val="29B27BEC"/>
    <w:rsid w:val="307526CD"/>
    <w:rsid w:val="3108172A"/>
    <w:rsid w:val="31456E38"/>
    <w:rsid w:val="35B22E0B"/>
    <w:rsid w:val="3B02136A"/>
    <w:rsid w:val="3C264C46"/>
    <w:rsid w:val="3C3A4CC1"/>
    <w:rsid w:val="3FFF7BA9"/>
    <w:rsid w:val="41576673"/>
    <w:rsid w:val="41632683"/>
    <w:rsid w:val="417765CA"/>
    <w:rsid w:val="42547F08"/>
    <w:rsid w:val="44F72463"/>
    <w:rsid w:val="47710CC8"/>
    <w:rsid w:val="49C942C3"/>
    <w:rsid w:val="4C1B5175"/>
    <w:rsid w:val="503913CB"/>
    <w:rsid w:val="5161613B"/>
    <w:rsid w:val="53815A5D"/>
    <w:rsid w:val="53DE7DD1"/>
    <w:rsid w:val="559E024B"/>
    <w:rsid w:val="55DD3A62"/>
    <w:rsid w:val="5727092E"/>
    <w:rsid w:val="58ED3F1E"/>
    <w:rsid w:val="59037FBE"/>
    <w:rsid w:val="5C4330A5"/>
    <w:rsid w:val="5C8F0ACA"/>
    <w:rsid w:val="602B48EC"/>
    <w:rsid w:val="629E3A7E"/>
    <w:rsid w:val="64914B33"/>
    <w:rsid w:val="65B038FD"/>
    <w:rsid w:val="6719435C"/>
    <w:rsid w:val="6A05379D"/>
    <w:rsid w:val="6D244496"/>
    <w:rsid w:val="6DD347F7"/>
    <w:rsid w:val="6F71476C"/>
    <w:rsid w:val="733D728C"/>
    <w:rsid w:val="79BE48D7"/>
    <w:rsid w:val="7A9069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5"/>
    </w:pPr>
    <w:rPr>
      <w:rFonts w:ascii="Times New Roman" w:hAnsi="Times New Roman" w:eastAsia="宋体" w:cs="Times New Roman"/>
      <w:szCs w:val="20"/>
    </w:rPr>
  </w:style>
  <w:style w:type="paragraph" w:styleId="3">
    <w:name w:val="Plain Text"/>
    <w:basedOn w:val="1"/>
    <w:link w:val="15"/>
    <w:qFormat/>
    <w:uiPriority w:val="0"/>
    <w:rPr>
      <w:rFonts w:eastAsia="宋体"/>
      <w:sz w:val="24"/>
    </w:rPr>
  </w:style>
  <w:style w:type="paragraph" w:styleId="4">
    <w:name w:val="Date"/>
    <w:basedOn w:val="1"/>
    <w:next w:val="1"/>
    <w:link w:val="18"/>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Calibri" w:hAnsi="Calibri" w:eastAsia="宋体" w:cs="Times New Roman"/>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semiHidden/>
    <w:qFormat/>
    <w:uiPriority w:val="99"/>
    <w:rPr>
      <w:sz w:val="18"/>
      <w:szCs w:val="18"/>
    </w:rPr>
  </w:style>
  <w:style w:type="character" w:customStyle="1" w:styleId="14">
    <w:name w:val="纯文本 Char1"/>
    <w:link w:val="3"/>
    <w:qFormat/>
    <w:uiPriority w:val="0"/>
    <w:rPr>
      <w:rFonts w:eastAsia="宋体"/>
      <w:sz w:val="24"/>
    </w:rPr>
  </w:style>
  <w:style w:type="character" w:customStyle="1" w:styleId="15">
    <w:name w:val="纯文本 Char"/>
    <w:basedOn w:val="8"/>
    <w:link w:val="3"/>
    <w:semiHidden/>
    <w:qFormat/>
    <w:uiPriority w:val="99"/>
    <w:rPr>
      <w:rFonts w:ascii="宋体" w:hAnsi="Courier New" w:eastAsia="宋体" w:cs="Courier New"/>
      <w:szCs w:val="21"/>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7">
    <w:name w:val="列出段落1"/>
    <w:basedOn w:val="1"/>
    <w:qFormat/>
    <w:uiPriority w:val="34"/>
    <w:pPr>
      <w:ind w:firstLine="420" w:firstLineChars="200"/>
    </w:pPr>
  </w:style>
  <w:style w:type="character" w:customStyle="1" w:styleId="18">
    <w:name w:val="日期 Char"/>
    <w:basedOn w:val="8"/>
    <w:link w:val="4"/>
    <w:semiHidden/>
    <w:qFormat/>
    <w:uiPriority w:val="99"/>
  </w:style>
  <w:style w:type="paragraph" w:styleId="19">
    <w:name w:val="List Paragraph"/>
    <w:basedOn w:val="1"/>
    <w:unhideWhenUsed/>
    <w:uiPriority w:val="99"/>
    <w:pPr>
      <w:ind w:firstLine="420" w:firstLineChars="200"/>
    </w:pPr>
  </w:style>
  <w:style w:type="character" w:customStyle="1" w:styleId="20">
    <w:name w:val="正文文本缩进 Char Char"/>
    <w:link w:val="21"/>
    <w:uiPriority w:val="0"/>
    <w:rPr>
      <w:rFonts w:ascii="宋体"/>
      <w:sz w:val="24"/>
    </w:rPr>
  </w:style>
  <w:style w:type="paragraph" w:customStyle="1" w:styleId="21">
    <w:name w:val="正文文本缩进1"/>
    <w:basedOn w:val="1"/>
    <w:link w:val="20"/>
    <w:uiPriority w:val="0"/>
    <w:pPr>
      <w:spacing w:line="360" w:lineRule="auto"/>
      <w:ind w:firstLine="480" w:firstLineChars="200"/>
    </w:pPr>
    <w:rPr>
      <w:rFonts w:ascii="宋体" w:hAnsi="Times New Roman" w:eastAsia="宋体" w:cs="Times New Roman"/>
      <w:kern w:val="0"/>
      <w:sz w:val="24"/>
      <w:szCs w:val="20"/>
    </w:rPr>
  </w:style>
  <w:style w:type="character" w:customStyle="1" w:styleId="22">
    <w:name w:val="日期 Char Char"/>
    <w:link w:val="23"/>
    <w:qFormat/>
    <w:uiPriority w:val="0"/>
    <w:rPr>
      <w:sz w:val="24"/>
    </w:rPr>
  </w:style>
  <w:style w:type="paragraph" w:customStyle="1" w:styleId="23">
    <w:name w:val="日期1"/>
    <w:basedOn w:val="1"/>
    <w:next w:val="1"/>
    <w:link w:val="22"/>
    <w:uiPriority w:val="0"/>
    <w:rPr>
      <w:rFonts w:ascii="Times New Roman" w:hAnsi="Times New Roman" w:eastAsia="宋体" w:cs="Times New Roman"/>
      <w:kern w:val="0"/>
      <w:sz w:val="24"/>
      <w:szCs w:val="20"/>
    </w:rPr>
  </w:style>
  <w:style w:type="paragraph" w:customStyle="1" w:styleId="24">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5">
    <w:name w:val="样式1"/>
    <w:basedOn w:val="1"/>
    <w:qFormat/>
    <w:uiPriority w:val="0"/>
    <w:pPr>
      <w:numPr>
        <w:ilvl w:val="0"/>
        <w:numId w:val="1"/>
      </w:numPr>
      <w:adjustRightInd w:val="0"/>
      <w:textAlignment w:val="baseline"/>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AD4E3-A7C3-4970-8D7C-71D73C6941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5239</Words>
  <Characters>29863</Characters>
  <Lines>248</Lines>
  <Paragraphs>70</Paragraphs>
  <TotalTime>0</TotalTime>
  <ScaleCrop>false</ScaleCrop>
  <LinksUpToDate>false</LinksUpToDate>
  <CharactersWithSpaces>35032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2017-10-25T06:07:00Z</dcterms:created>
  <dc:creator>许昌市公共资源交易中心:孟莉</dc:creator>
  <cp:lastModifiedBy>Administrator</cp:lastModifiedBy>
  <cp:lastPrinted>2018-01-08T08:48:54Z</cp:lastPrinted>
  <dcterms:modified xsi:type="dcterms:W3CDTF">2018-01-08T09:05:34Z</dcterms:modified>
  <cp:revision>835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