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宋体" w:cs="宋体"/>
          <w:b/>
          <w:bCs/>
          <w:sz w:val="28"/>
          <w:szCs w:val="28"/>
          <w:lang w:val="zh-CN"/>
        </w:rPr>
      </w:pPr>
      <w:r>
        <w:rPr>
          <w:rFonts w:hint="eastAsia" w:ascii="宋体" w:cs="宋体"/>
          <w:b/>
          <w:bCs/>
          <w:sz w:val="28"/>
          <w:szCs w:val="28"/>
          <w:lang w:val="zh-CN"/>
        </w:rPr>
        <w:t>开标一览表</w:t>
      </w:r>
    </w:p>
    <w:p>
      <w:pPr>
        <w:autoSpaceDE w:val="0"/>
        <w:autoSpaceDN w:val="0"/>
        <w:adjustRightInd w:val="0"/>
        <w:spacing w:line="140" w:lineRule="exact"/>
        <w:rPr>
          <w:rFonts w:ascii="宋体" w:cs="宋体"/>
          <w:b/>
          <w:bCs/>
          <w:sz w:val="24"/>
          <w:lang w:val="zh-CN"/>
        </w:rPr>
      </w:pPr>
    </w:p>
    <w:tbl>
      <w:tblPr>
        <w:tblStyle w:val="4"/>
        <w:tblpPr w:leftFromText="180" w:rightFromText="180" w:vertAnchor="text" w:horzAnchor="page" w:tblpX="647" w:tblpY="747"/>
        <w:tblOverlap w:val="never"/>
        <w:tblW w:w="10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2011"/>
        <w:gridCol w:w="4085"/>
        <w:gridCol w:w="1439"/>
        <w:gridCol w:w="21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标段</w:t>
            </w:r>
          </w:p>
        </w:tc>
        <w:tc>
          <w:tcPr>
            <w:tcW w:w="2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项目名称</w:t>
            </w:r>
          </w:p>
        </w:tc>
        <w:tc>
          <w:tcPr>
            <w:tcW w:w="4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投标报价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交货期</w:t>
            </w:r>
          </w:p>
        </w:tc>
        <w:tc>
          <w:tcPr>
            <w:tcW w:w="2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1标段</w:t>
            </w:r>
          </w:p>
        </w:tc>
        <w:tc>
          <w:tcPr>
            <w:tcW w:w="2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购置数控车床</w:t>
            </w:r>
          </w:p>
        </w:tc>
        <w:tc>
          <w:tcPr>
            <w:tcW w:w="4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大写：　陆拾叁万贰仟元整　　　　　小写：</w:t>
            </w:r>
            <w:r>
              <w:rPr>
                <w:rFonts w:hint="eastAsia" w:ascii="宋体" w:cs="宋体"/>
                <w:sz w:val="24"/>
                <w:lang w:val="en-US" w:eastAsia="zh-CN"/>
              </w:rPr>
              <w:t xml:space="preserve">      632000.00元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hint="eastAsia" w:asci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30天</w:t>
            </w:r>
          </w:p>
        </w:tc>
        <w:tc>
          <w:tcPr>
            <w:tcW w:w="2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FANUC oi-TF(5)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8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付款方式：</w:t>
            </w:r>
            <w:r>
              <w:rPr>
                <w:rFonts w:hint="eastAsia" w:ascii="宋体" w:hAnsi="宋体"/>
                <w:color w:val="000000"/>
                <w:sz w:val="24"/>
              </w:rPr>
              <w:t>经验收合格付合同总价款的90</w:t>
            </w:r>
            <w:r>
              <w:rPr>
                <w:rFonts w:ascii="宋体" w:hAnsi="宋体"/>
                <w:color w:val="000000"/>
                <w:sz w:val="24"/>
              </w:rPr>
              <w:t>%</w:t>
            </w:r>
            <w:r>
              <w:rPr>
                <w:rFonts w:hint="eastAsia" w:ascii="宋体" w:hAnsi="宋体"/>
                <w:color w:val="000000"/>
                <w:sz w:val="24"/>
              </w:rPr>
              <w:t>，剩余10</w:t>
            </w:r>
            <w:r>
              <w:rPr>
                <w:rFonts w:ascii="宋体" w:hAnsi="宋体"/>
                <w:color w:val="000000"/>
                <w:sz w:val="24"/>
              </w:rPr>
              <w:t>%</w:t>
            </w:r>
            <w:r>
              <w:rPr>
                <w:rFonts w:hint="eastAsia" w:ascii="宋体" w:hAnsi="宋体"/>
                <w:color w:val="000000"/>
                <w:sz w:val="24"/>
              </w:rPr>
              <w:t>满一年无质量问题一次付清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  <w:r>
        <w:rPr>
          <w:rFonts w:hint="eastAsia" w:ascii="宋体" w:cs="宋体"/>
          <w:b/>
          <w:bCs/>
          <w:sz w:val="28"/>
          <w:szCs w:val="28"/>
          <w:lang w:val="zh-CN"/>
        </w:rPr>
        <w:t>投标分项报价</w:t>
      </w:r>
      <w:r>
        <w:rPr>
          <w:rFonts w:hint="eastAsia"/>
          <w:b/>
          <w:bCs/>
          <w:sz w:val="28"/>
          <w:szCs w:val="28"/>
        </w:rPr>
        <w:t>一</w:t>
      </w:r>
      <w:r>
        <w:rPr>
          <w:rFonts w:hint="eastAsia" w:ascii="宋体" w:cs="宋体"/>
          <w:b/>
          <w:bCs/>
          <w:sz w:val="28"/>
          <w:szCs w:val="28"/>
          <w:lang w:val="zh-CN"/>
        </w:rPr>
        <w:t>览表</w:t>
      </w:r>
    </w:p>
    <w:tbl>
      <w:tblPr>
        <w:tblStyle w:val="4"/>
        <w:tblpPr w:leftFromText="180" w:rightFromText="180" w:vertAnchor="text" w:horzAnchor="page" w:tblpXSpec="center" w:tblpY="271"/>
        <w:tblOverlap w:val="never"/>
        <w:tblW w:w="107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515"/>
        <w:gridCol w:w="2700"/>
        <w:gridCol w:w="1080"/>
        <w:gridCol w:w="1158"/>
        <w:gridCol w:w="1232"/>
        <w:gridCol w:w="1108"/>
        <w:gridCol w:w="13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序号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名</w:t>
            </w:r>
            <w:r>
              <w:rPr>
                <w:rFonts w:ascii="宋体" w:cs="宋体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称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规格及型号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技术参数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单</w:t>
            </w:r>
            <w:r>
              <w:rPr>
                <w:rFonts w:ascii="宋体" w:cs="宋体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位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数</w:t>
            </w:r>
            <w:r>
              <w:rPr>
                <w:rFonts w:ascii="宋体" w:cs="宋体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sz w:val="24"/>
                <w:lang w:val="zh-CN"/>
              </w:rPr>
              <w:t>量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单价</w:t>
            </w:r>
            <w:r>
              <w:rPr>
                <w:rFonts w:hint="eastAsia" w:ascii="宋体" w:cs="宋体"/>
                <w:sz w:val="24"/>
                <w:lang w:val="en-US" w:eastAsia="zh-CN"/>
              </w:rPr>
              <w:t>/元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总价</w:t>
            </w:r>
            <w:r>
              <w:rPr>
                <w:rFonts w:hint="eastAsia" w:ascii="宋体" w:cs="宋体"/>
                <w:sz w:val="24"/>
                <w:lang w:val="en-US" w:eastAsia="zh-CN"/>
              </w:rPr>
              <w:t>/元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数控车床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CKA6150i/1000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FANUC oi-TF(5)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台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158000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632000</w:t>
            </w: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大连机床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运费</w:t>
            </w:r>
          </w:p>
        </w:tc>
        <w:tc>
          <w:tcPr>
            <w:tcW w:w="86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免运费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增值税</w:t>
            </w:r>
          </w:p>
        </w:tc>
        <w:tc>
          <w:tcPr>
            <w:tcW w:w="86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此报价包含</w:t>
            </w:r>
            <w:r>
              <w:rPr>
                <w:rFonts w:hint="eastAsia"/>
                <w:sz w:val="24"/>
                <w:lang w:val="en-US" w:eastAsia="zh-CN"/>
              </w:rPr>
              <w:t>17%增值税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调试安装费</w:t>
            </w:r>
          </w:p>
        </w:tc>
        <w:tc>
          <w:tcPr>
            <w:tcW w:w="86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免费指导安装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售后维修费</w:t>
            </w:r>
          </w:p>
        </w:tc>
        <w:tc>
          <w:tcPr>
            <w:tcW w:w="86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三包一年质保，免费延保</w:t>
            </w:r>
            <w:r>
              <w:rPr>
                <w:rFonts w:hint="eastAsia"/>
                <w:sz w:val="24"/>
                <w:lang w:val="en-US" w:eastAsia="zh-CN"/>
              </w:rPr>
              <w:t>1年，共2年。质保期内因正常使用发生的零部件损坏由供方免费更换，质保过后，供方按合同以优惠价提供维修需要更换的零、部件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合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  <w:lang w:val="zh-CN"/>
              </w:rPr>
              <w:t>计</w:t>
            </w:r>
          </w:p>
        </w:tc>
        <w:tc>
          <w:tcPr>
            <w:tcW w:w="86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 w:val="24"/>
                <w:lang w:val="zh-CN"/>
              </w:rPr>
              <w:t>大写：　陆拾叁万贰仟元整　　　　　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 w:ascii="宋体" w:cs="宋体"/>
                <w:sz w:val="24"/>
                <w:lang w:val="zh-CN"/>
              </w:rPr>
              <w:t>小写：</w:t>
            </w:r>
            <w:r>
              <w:rPr>
                <w:rFonts w:hint="eastAsia" w:ascii="宋体" w:cs="宋体"/>
                <w:sz w:val="24"/>
                <w:lang w:val="en-US" w:eastAsia="zh-CN"/>
              </w:rPr>
              <w:t>632000.00元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  <w:r>
        <w:rPr>
          <w:rFonts w:hint="eastAsia" w:ascii="宋体" w:cs="宋体"/>
          <w:b/>
          <w:bCs/>
          <w:sz w:val="28"/>
          <w:szCs w:val="28"/>
          <w:lang w:val="zh-CN"/>
        </w:rPr>
        <w:t>主要参数</w:t>
      </w:r>
      <w:bookmarkStart w:id="0" w:name="_GoBack"/>
      <w:bookmarkEnd w:id="0"/>
    </w:p>
    <w:tbl>
      <w:tblPr>
        <w:tblStyle w:val="4"/>
        <w:tblW w:w="10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79"/>
        <w:gridCol w:w="1930"/>
        <w:gridCol w:w="128"/>
        <w:gridCol w:w="1290"/>
        <w:gridCol w:w="1320"/>
        <w:gridCol w:w="113"/>
        <w:gridCol w:w="3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restart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1、技术规格</w:t>
            </w:r>
          </w:p>
          <w:p>
            <w:pPr>
              <w:snapToGrid w:val="0"/>
              <w:spacing w:line="240" w:lineRule="atLeast"/>
              <w:rPr>
                <w:rFonts w:hint="eastAsia" w:ascii="黑体" w:eastAsia="黑体"/>
                <w:b/>
                <w:bCs/>
                <w:szCs w:val="21"/>
              </w:rPr>
            </w:pPr>
          </w:p>
        </w:tc>
        <w:tc>
          <w:tcPr>
            <w:tcW w:w="5060" w:type="dxa"/>
            <w:gridSpan w:val="6"/>
            <w:vAlign w:val="center"/>
          </w:tcPr>
          <w:p>
            <w:pPr>
              <w:snapToGrid w:val="0"/>
              <w:spacing w:line="240" w:lineRule="atLeast"/>
              <w:rPr>
                <w:rFonts w:hint="eastAsia" w:ascii="黑体" w:eastAsia="黑体"/>
                <w:b/>
                <w:bCs/>
                <w:szCs w:val="21"/>
              </w:rPr>
            </w:pPr>
            <w:r>
              <w:t>床身上最大工件回转直径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/>
              </w:rPr>
              <w:t>φ</w:t>
            </w:r>
            <w:r>
              <w:t>500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  <w:bCs/>
              </w:rPr>
            </w:pPr>
          </w:p>
        </w:tc>
        <w:tc>
          <w:tcPr>
            <w:tcW w:w="5060" w:type="dxa"/>
            <w:gridSpan w:val="6"/>
            <w:vAlign w:val="center"/>
          </w:tcPr>
          <w:p>
            <w:pPr>
              <w:snapToGrid w:val="0"/>
              <w:spacing w:line="240" w:lineRule="atLeast"/>
            </w:pPr>
            <w:r>
              <w:t>刀架上最大工件回转直径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φ28</w:t>
            </w:r>
            <w:r>
              <w:t>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  <w:bCs/>
              </w:rPr>
            </w:pPr>
          </w:p>
        </w:tc>
        <w:tc>
          <w:tcPr>
            <w:tcW w:w="5060" w:type="dxa"/>
            <w:gridSpan w:val="6"/>
            <w:vAlign w:val="center"/>
          </w:tcPr>
          <w:p>
            <w:pPr>
              <w:snapToGrid w:val="0"/>
              <w:spacing w:line="240" w:lineRule="atLeast"/>
            </w:pPr>
            <w:r>
              <w:t>最大工件长度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</w:pPr>
            <w:r>
              <w:t>1000</w:t>
            </w:r>
            <w:r>
              <w:rPr>
                <w:rFonts w:hint="eastAsia"/>
              </w:rPr>
              <w:t xml:space="preserve">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  <w:bCs/>
              </w:rPr>
            </w:pPr>
          </w:p>
        </w:tc>
        <w:tc>
          <w:tcPr>
            <w:tcW w:w="5060" w:type="dxa"/>
            <w:gridSpan w:val="6"/>
            <w:vAlign w:val="center"/>
          </w:tcPr>
          <w:p>
            <w:pPr>
              <w:snapToGrid w:val="0"/>
              <w:spacing w:line="240" w:lineRule="atLeast"/>
            </w:pPr>
            <w:r>
              <w:t>最大</w:t>
            </w:r>
            <w:r>
              <w:rPr>
                <w:rFonts w:hint="eastAsia"/>
              </w:rPr>
              <w:t>加工</w:t>
            </w:r>
            <w:r>
              <w:t>长度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930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  <w:bCs/>
              </w:rPr>
            </w:pPr>
          </w:p>
        </w:tc>
        <w:tc>
          <w:tcPr>
            <w:tcW w:w="5060" w:type="dxa"/>
            <w:gridSpan w:val="6"/>
            <w:vAlign w:val="center"/>
          </w:tcPr>
          <w:p>
            <w:pPr>
              <w:snapToGrid w:val="0"/>
              <w:spacing w:line="240" w:lineRule="atLeast"/>
            </w:pPr>
            <w:r>
              <w:t>最大</w:t>
            </w:r>
            <w:r>
              <w:rPr>
                <w:rFonts w:hint="eastAsia"/>
              </w:rPr>
              <w:t>车削</w:t>
            </w:r>
            <w:r>
              <w:t>直径</w:t>
            </w:r>
            <w:r>
              <w:rPr>
                <w:rFonts w:hint="eastAsia"/>
              </w:rPr>
              <w:t>（立式四工位</w:t>
            </w:r>
            <w:r>
              <w:t>刀</w:t>
            </w:r>
            <w:r>
              <w:rPr>
                <w:rFonts w:hint="eastAsia"/>
              </w:rPr>
              <w:t>架）</w:t>
            </w:r>
          </w:p>
          <w:p>
            <w:pPr>
              <w:snapToGrid w:val="0"/>
              <w:spacing w:line="240" w:lineRule="atLeast"/>
              <w:ind w:firstLine="1260" w:firstLineChars="600"/>
            </w:pP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φ500</w:t>
            </w:r>
            <w:r>
              <w:t xml:space="preserve"> mm</w:t>
            </w:r>
          </w:p>
          <w:p>
            <w:pPr>
              <w:snapToGrid w:val="0"/>
              <w:spacing w:line="240" w:lineRule="atLeas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  <w:bCs/>
              </w:rPr>
            </w:pPr>
          </w:p>
        </w:tc>
        <w:tc>
          <w:tcPr>
            <w:tcW w:w="5060" w:type="dxa"/>
            <w:gridSpan w:val="6"/>
            <w:vAlign w:val="center"/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主轴</w:t>
            </w:r>
            <w:r>
              <w:t>中心高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</w:pPr>
            <w:r>
              <w:t>2</w:t>
            </w:r>
            <w:r>
              <w:rPr>
                <w:rFonts w:hint="eastAsia"/>
              </w:rPr>
              <w:t>5</w:t>
            </w:r>
            <w:r>
              <w:t>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  <w:bCs/>
              </w:rPr>
            </w:pPr>
          </w:p>
        </w:tc>
        <w:tc>
          <w:tcPr>
            <w:tcW w:w="5060" w:type="dxa"/>
            <w:gridSpan w:val="6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床身</w:t>
            </w:r>
            <w:r>
              <w:t>导轨</w:t>
            </w:r>
            <w:r>
              <w:rPr>
                <w:rFonts w:hint="eastAsia"/>
              </w:rPr>
              <w:t>宽度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  <w:r>
              <w:t xml:space="preserve">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  <w:bCs/>
              </w:rPr>
            </w:pPr>
          </w:p>
        </w:tc>
        <w:tc>
          <w:tcPr>
            <w:tcW w:w="5060" w:type="dxa"/>
            <w:gridSpan w:val="6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t>工件极限重量</w:t>
            </w:r>
            <w:r>
              <w:rPr>
                <w:rFonts w:hint="eastAsia"/>
              </w:rPr>
              <w:t>(只使用卡盘)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00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20" w:type="dxa"/>
            <w:vMerge w:val="restart"/>
            <w:vAlign w:val="center"/>
          </w:tcPr>
          <w:p>
            <w:pPr>
              <w:snapToGrid w:val="0"/>
              <w:spacing w:line="240" w:lineRule="atLeast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/>
                <w:b/>
              </w:rPr>
              <w:t>2、主传动</w:t>
            </w:r>
          </w:p>
        </w:tc>
        <w:tc>
          <w:tcPr>
            <w:tcW w:w="5060" w:type="dxa"/>
            <w:gridSpan w:val="6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标准配置</w:t>
            </w:r>
            <w:r>
              <w:t xml:space="preserve">  </w:t>
            </w:r>
            <w:r>
              <w:rPr>
                <w:rFonts w:hint="eastAsia"/>
              </w:rPr>
              <w:t>FANUC-0i-TF（5）系统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5060" w:type="dxa"/>
            <w:gridSpan w:val="6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主电机功率(北京超同步</w:t>
            </w:r>
            <w:r>
              <w:t>主</w:t>
            </w:r>
            <w:r>
              <w:rPr>
                <w:rFonts w:hint="eastAsia"/>
              </w:rPr>
              <w:t>伺服电</w:t>
            </w:r>
            <w:r>
              <w:t>机</w:t>
            </w:r>
            <w:r>
              <w:rPr>
                <w:rFonts w:hint="eastAsia"/>
              </w:rPr>
              <w:t>)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9.5kW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5060" w:type="dxa"/>
            <w:gridSpan w:val="6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t>主轴</w:t>
            </w:r>
            <w:r>
              <w:rPr>
                <w:rFonts w:hint="eastAsia"/>
              </w:rPr>
              <w:t>通</w:t>
            </w:r>
            <w:r>
              <w:t>孔直径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φ82</w:t>
            </w:r>
            <w:r>
              <w:t xml:space="preserve">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5060" w:type="dxa"/>
            <w:gridSpan w:val="6"/>
            <w:vAlign w:val="center"/>
          </w:tcPr>
          <w:p>
            <w:pPr>
              <w:snapToGrid w:val="0"/>
              <w:spacing w:line="240" w:lineRule="atLeast"/>
            </w:pPr>
            <w:r>
              <w:t>主轴</w:t>
            </w:r>
            <w:r>
              <w:rPr>
                <w:rFonts w:hint="eastAsia"/>
              </w:rPr>
              <w:t>通</w:t>
            </w:r>
            <w:r>
              <w:t>孔锥度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前端Ф100mm   1:20</w:t>
            </w:r>
            <w: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5060" w:type="dxa"/>
            <w:gridSpan w:val="6"/>
            <w:vAlign w:val="center"/>
          </w:tcPr>
          <w:p>
            <w:pPr>
              <w:snapToGrid w:val="0"/>
              <w:spacing w:line="240" w:lineRule="atLeast"/>
            </w:pPr>
            <w:r>
              <w:t>主轴头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</w:pPr>
            <w:r>
              <w:t>A2-8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5060" w:type="dxa"/>
            <w:gridSpan w:val="6"/>
            <w:vAlign w:val="center"/>
          </w:tcPr>
          <w:p>
            <w:pPr>
              <w:snapToGrid w:val="0"/>
              <w:spacing w:line="240" w:lineRule="atLeast"/>
            </w:pPr>
            <w:r>
              <w:t>主轴前端轴承内径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φ130</w:t>
            </w:r>
            <w: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5060" w:type="dxa"/>
            <w:gridSpan w:val="6"/>
            <w:vAlign w:val="center"/>
          </w:tcPr>
          <w:p>
            <w:pPr>
              <w:snapToGrid w:val="0"/>
              <w:spacing w:line="240" w:lineRule="atLeast"/>
            </w:pPr>
            <w:r>
              <w:t>主轴转速</w:t>
            </w:r>
            <w:r>
              <w:rPr>
                <w:rFonts w:hint="eastAsia"/>
              </w:rPr>
              <w:t>范围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</w:pPr>
            <w:r>
              <w:t>30～</w:t>
            </w:r>
            <w:r>
              <w:rPr>
                <w:rFonts w:hint="eastAsia"/>
              </w:rPr>
              <w:t>30</w:t>
            </w:r>
            <w:r>
              <w:t>00 r/min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20" w:type="dxa"/>
            <w:vMerge w:val="restart"/>
            <w:vAlign w:val="center"/>
          </w:tcPr>
          <w:p>
            <w:pPr>
              <w:snapToGrid w:val="0"/>
              <w:spacing w:line="240" w:lineRule="atLeast"/>
              <w:rPr>
                <w:rFonts w:hint="eastAsia" w:ascii="黑体" w:eastAsia="黑体"/>
                <w:b/>
                <w:bCs/>
                <w:szCs w:val="21"/>
              </w:rPr>
            </w:pPr>
            <w:r>
              <w:rPr>
                <w:rFonts w:hint="eastAsia"/>
                <w:b/>
              </w:rPr>
              <w:t xml:space="preserve">3. </w:t>
            </w:r>
            <w:r>
              <w:rPr>
                <w:b/>
              </w:rPr>
              <w:t>尾座</w:t>
            </w:r>
            <w:r>
              <w:rPr>
                <w:rFonts w:hint="eastAsia"/>
                <w:b/>
              </w:rPr>
              <w:t>装置</w:t>
            </w:r>
          </w:p>
        </w:tc>
        <w:tc>
          <w:tcPr>
            <w:tcW w:w="5060" w:type="dxa"/>
            <w:gridSpan w:val="6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t>尾座套筒直径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φ</w:t>
            </w:r>
            <w:r>
              <w:t>75mm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5060" w:type="dxa"/>
            <w:gridSpan w:val="6"/>
            <w:vAlign w:val="center"/>
          </w:tcPr>
          <w:p>
            <w:pPr>
              <w:pStyle w:val="2"/>
              <w:snapToGrid w:val="0"/>
              <w:spacing w:line="20" w:lineRule="atLeast"/>
            </w:pPr>
            <w:r>
              <w:t>尾座套筒行程</w:t>
            </w:r>
          </w:p>
        </w:tc>
        <w:tc>
          <w:tcPr>
            <w:tcW w:w="3620" w:type="dxa"/>
            <w:vAlign w:val="center"/>
          </w:tcPr>
          <w:p>
            <w:pPr>
              <w:pStyle w:val="2"/>
              <w:snapToGrid w:val="0"/>
              <w:spacing w:line="20" w:lineRule="atLeast"/>
            </w:pPr>
            <w:r>
              <w:rPr>
                <w:rFonts w:hint="eastAsia" w:ascii="Times New Roman" w:hAnsi="Times New Roman"/>
                <w:szCs w:val="24"/>
              </w:rPr>
              <w:t>手动尾座</w:t>
            </w:r>
            <w:r>
              <w:rPr>
                <w:rFonts w:ascii="Times New Roman" w:hAnsi="Times New Roman"/>
                <w:szCs w:val="24"/>
              </w:rPr>
              <w:t>150 mm</w:t>
            </w:r>
            <w:r>
              <w:rPr>
                <w:rFonts w:hint="eastAsia" w:ascii="Times New Roman" w:hAnsi="Times New Roman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5060" w:type="dxa"/>
            <w:gridSpan w:val="6"/>
            <w:vAlign w:val="center"/>
          </w:tcPr>
          <w:p>
            <w:pPr>
              <w:snapToGrid w:val="0"/>
              <w:spacing w:line="240" w:lineRule="atLeast"/>
            </w:pPr>
            <w:r>
              <w:t>尾座套筒锥孔锥度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</w:pPr>
            <w:r>
              <w:t>莫氏5号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restart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4．进给系统</w:t>
            </w:r>
          </w:p>
        </w:tc>
        <w:tc>
          <w:tcPr>
            <w:tcW w:w="2337" w:type="dxa"/>
            <w:gridSpan w:val="3"/>
            <w:vMerge w:val="restart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t>刀架最大行程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snapToGrid w:val="0"/>
              <w:spacing w:line="240" w:lineRule="atLeast"/>
              <w:ind w:left="222"/>
              <w:rPr>
                <w:rFonts w:hint="eastAsia"/>
              </w:rPr>
            </w:pPr>
            <w:r>
              <w:t>横向(X)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t>280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2337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tLeast"/>
            </w:pPr>
          </w:p>
        </w:tc>
        <w:tc>
          <w:tcPr>
            <w:tcW w:w="2723" w:type="dxa"/>
            <w:gridSpan w:val="3"/>
            <w:vAlign w:val="center"/>
          </w:tcPr>
          <w:p>
            <w:pPr>
              <w:snapToGrid w:val="0"/>
              <w:spacing w:line="240" w:lineRule="atLeast"/>
              <w:ind w:left="222"/>
            </w:pPr>
            <w:r>
              <w:t>纵向(Z)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 xml:space="preserve">935 </w:t>
            </w:r>
            <w: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2337" w:type="dxa"/>
            <w:gridSpan w:val="3"/>
            <w:vMerge w:val="restart"/>
            <w:vAlign w:val="center"/>
          </w:tcPr>
          <w:p>
            <w:pPr>
              <w:snapToGrid w:val="0"/>
              <w:spacing w:line="240" w:lineRule="atLeast"/>
            </w:pPr>
            <w:r>
              <w:t>滚珠丝杠</w:t>
            </w:r>
          </w:p>
          <w:p>
            <w:pPr>
              <w:snapToGrid w:val="0"/>
              <w:spacing w:line="240" w:lineRule="atLeast"/>
            </w:pPr>
            <w:r>
              <w:t>直径×螺距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snapToGrid w:val="0"/>
              <w:spacing w:line="240" w:lineRule="atLeast"/>
              <w:ind w:left="222"/>
            </w:pPr>
            <w:r>
              <w:t>横向</w:t>
            </w:r>
            <w:r>
              <w:rPr>
                <w:rFonts w:hint="eastAsia"/>
              </w:rPr>
              <w:t>（X）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φ20</w:t>
            </w:r>
            <w:r>
              <w:t>×</w:t>
            </w:r>
            <w:r>
              <w:rPr>
                <w:rFonts w:hint="eastAsia"/>
              </w:rPr>
              <w:t xml:space="preserve">4  </w:t>
            </w:r>
            <w:r>
              <w:t>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2337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tLeast"/>
            </w:pPr>
          </w:p>
        </w:tc>
        <w:tc>
          <w:tcPr>
            <w:tcW w:w="2723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210" w:firstLineChars="100"/>
            </w:pPr>
            <w:r>
              <w:t>纵向</w:t>
            </w:r>
            <w:r>
              <w:rPr>
                <w:rFonts w:hint="eastAsia"/>
              </w:rPr>
              <w:t>（Z）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φ</w:t>
            </w:r>
            <w:r>
              <w:t>40×</w:t>
            </w:r>
            <w:r>
              <w:rPr>
                <w:rFonts w:hint="eastAsia"/>
              </w:rPr>
              <w:t xml:space="preserve">6  </w:t>
            </w:r>
            <w:r>
              <w:t>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2337" w:type="dxa"/>
            <w:gridSpan w:val="3"/>
            <w:vMerge w:val="restart"/>
            <w:vAlign w:val="center"/>
          </w:tcPr>
          <w:p>
            <w:pPr>
              <w:snapToGrid w:val="0"/>
              <w:spacing w:line="240" w:lineRule="atLeast"/>
            </w:pPr>
            <w:r>
              <w:t>切削力（连续）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snapToGrid w:val="0"/>
              <w:spacing w:line="240" w:lineRule="atLeast"/>
              <w:ind w:left="327"/>
            </w:pPr>
            <w:r>
              <w:t>横向</w:t>
            </w:r>
            <w:r>
              <w:rPr>
                <w:rFonts w:hint="eastAsia"/>
              </w:rPr>
              <w:t>（X）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</w:pPr>
            <w:r>
              <w:t>2500 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2337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tLeast"/>
            </w:pPr>
          </w:p>
        </w:tc>
        <w:tc>
          <w:tcPr>
            <w:tcW w:w="2723" w:type="dxa"/>
            <w:gridSpan w:val="3"/>
            <w:vAlign w:val="center"/>
          </w:tcPr>
          <w:p>
            <w:pPr>
              <w:snapToGrid w:val="0"/>
              <w:spacing w:line="240" w:lineRule="atLeast"/>
              <w:ind w:left="315"/>
            </w:pPr>
            <w:r>
              <w:t>纵向</w:t>
            </w:r>
            <w:r>
              <w:rPr>
                <w:rFonts w:hint="eastAsia"/>
              </w:rPr>
              <w:t>（Z）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</w:pPr>
            <w:r>
              <w:t>5000 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2337" w:type="dxa"/>
            <w:gridSpan w:val="3"/>
            <w:vMerge w:val="restart"/>
            <w:vAlign w:val="center"/>
          </w:tcPr>
          <w:p>
            <w:pPr>
              <w:snapToGrid w:val="0"/>
              <w:spacing w:line="240" w:lineRule="atLeast"/>
            </w:pPr>
            <w:r>
              <w:t>快速进给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snapToGrid w:val="0"/>
              <w:spacing w:line="240" w:lineRule="atLeast"/>
              <w:ind w:left="327"/>
            </w:pPr>
            <w:r>
              <w:t>横向</w:t>
            </w:r>
            <w:r>
              <w:rPr>
                <w:rFonts w:hint="eastAsia"/>
              </w:rPr>
              <w:t>（X）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4</w:t>
            </w:r>
            <w:r>
              <w:t>000</w:t>
            </w:r>
            <w:r>
              <w:rPr>
                <w:rFonts w:hint="eastAsia"/>
              </w:rPr>
              <w:t>m</w:t>
            </w:r>
            <w:r>
              <w:t>m/min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2337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tLeast"/>
            </w:pPr>
          </w:p>
        </w:tc>
        <w:tc>
          <w:tcPr>
            <w:tcW w:w="2723" w:type="dxa"/>
            <w:gridSpan w:val="3"/>
            <w:vAlign w:val="center"/>
          </w:tcPr>
          <w:p>
            <w:pPr>
              <w:snapToGrid w:val="0"/>
              <w:spacing w:line="240" w:lineRule="atLeast"/>
              <w:ind w:left="327"/>
            </w:pPr>
            <w:r>
              <w:t>纵向</w:t>
            </w:r>
            <w:r>
              <w:rPr>
                <w:rFonts w:hint="eastAsia"/>
              </w:rPr>
              <w:t>（Z）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000</w:t>
            </w:r>
            <w:r>
              <w:rPr>
                <w:rFonts w:hint="eastAsia"/>
              </w:rPr>
              <w:t>m</w:t>
            </w:r>
            <w:r>
              <w:t>m/min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2337" w:type="dxa"/>
            <w:gridSpan w:val="3"/>
            <w:vMerge w:val="restart"/>
            <w:vAlign w:val="center"/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最大切削速度</w:t>
            </w:r>
          </w:p>
        </w:tc>
        <w:tc>
          <w:tcPr>
            <w:tcW w:w="2723" w:type="dxa"/>
            <w:gridSpan w:val="3"/>
            <w:vAlign w:val="center"/>
          </w:tcPr>
          <w:p>
            <w:pPr>
              <w:snapToGrid w:val="0"/>
              <w:spacing w:line="240" w:lineRule="atLeast"/>
              <w:ind w:left="222"/>
            </w:pPr>
            <w:r>
              <w:rPr>
                <w:rFonts w:hint="eastAsia"/>
              </w:rPr>
              <w:t>横向（X）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2000mm/min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2337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2723" w:type="dxa"/>
            <w:gridSpan w:val="3"/>
            <w:vAlign w:val="center"/>
          </w:tcPr>
          <w:p>
            <w:pPr>
              <w:snapToGrid w:val="0"/>
              <w:spacing w:line="240" w:lineRule="atLeast"/>
              <w:ind w:left="222"/>
              <w:rPr>
                <w:rFonts w:hint="eastAsia"/>
              </w:rPr>
            </w:pPr>
            <w:r>
              <w:rPr>
                <w:rFonts w:hint="eastAsia"/>
              </w:rPr>
              <w:t>纵向（Z）</w:t>
            </w:r>
          </w:p>
        </w:tc>
        <w:tc>
          <w:tcPr>
            <w:tcW w:w="3620" w:type="dxa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4000mm/min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120" w:type="dxa"/>
            <w:vMerge w:val="restart"/>
            <w:vAlign w:val="top"/>
          </w:tcPr>
          <w:p>
            <w:pPr>
              <w:snapToGrid w:val="0"/>
              <w:spacing w:line="240" w:lineRule="atLeast"/>
              <w:rPr>
                <w:rFonts w:hint="eastAsia" w:eastAsia="Times New Roman"/>
                <w:b/>
                <w:bCs/>
              </w:rPr>
            </w:pPr>
            <w:r>
              <w:rPr>
                <w:rFonts w:hint="eastAsia" w:eastAsia="Times New Roman"/>
                <w:b/>
                <w:bCs/>
              </w:rPr>
              <w:t>5、机床精度标准</w:t>
            </w:r>
          </w:p>
        </w:tc>
        <w:tc>
          <w:tcPr>
            <w:tcW w:w="2337" w:type="dxa"/>
            <w:gridSpan w:val="3"/>
            <w:vMerge w:val="restart"/>
            <w:vAlign w:val="top"/>
          </w:tcPr>
          <w:p>
            <w:pPr>
              <w:snapToGrid w:val="0"/>
              <w:spacing w:after="160" w:line="240" w:lineRule="atLeast"/>
              <w:rPr>
                <w:rFonts w:hint="eastAsia" w:eastAsia="Times New Roman"/>
              </w:rPr>
            </w:pPr>
            <w:r>
              <w:rPr>
                <w:rFonts w:hint="eastAsia" w:eastAsia="Times New Roman"/>
              </w:rPr>
              <w:t>定位精度</w:t>
            </w:r>
          </w:p>
        </w:tc>
        <w:tc>
          <w:tcPr>
            <w:tcW w:w="2723" w:type="dxa"/>
            <w:gridSpan w:val="3"/>
            <w:vAlign w:val="top"/>
          </w:tcPr>
          <w:p>
            <w:pPr>
              <w:snapToGrid w:val="0"/>
              <w:spacing w:line="240" w:lineRule="atLeast"/>
              <w:rPr>
                <w:rFonts w:hint="eastAsia" w:eastAsia="Times New Roman"/>
              </w:rPr>
            </w:pPr>
            <w:r>
              <w:rPr>
                <w:rFonts w:hint="eastAsia" w:eastAsia="Times New Roman"/>
              </w:rPr>
              <w:t>横向（X）</w:t>
            </w:r>
          </w:p>
        </w:tc>
        <w:tc>
          <w:tcPr>
            <w:tcW w:w="3620" w:type="dxa"/>
            <w:vAlign w:val="top"/>
          </w:tcPr>
          <w:p>
            <w:pPr>
              <w:snapToGrid w:val="0"/>
              <w:spacing w:line="240" w:lineRule="atLeast"/>
              <w:rPr>
                <w:rFonts w:hint="eastAsia" w:eastAsia="Times New Roman"/>
              </w:rPr>
            </w:pPr>
            <w:r>
              <w:rPr>
                <w:rFonts w:hint="eastAsia" w:eastAsia="Times New Roman"/>
                <w:color w:val="FF00FF"/>
              </w:rPr>
              <w:t>0.0</w:t>
            </w:r>
            <w:r>
              <w:rPr>
                <w:rFonts w:hint="eastAsia"/>
                <w:color w:val="FF00FF"/>
              </w:rPr>
              <w:t>18</w:t>
            </w:r>
            <w:r>
              <w:rPr>
                <w:rFonts w:hint="eastAsia" w:eastAsia="Times New Roman"/>
                <w:color w:val="FF00FF"/>
              </w:rPr>
              <w:t xml:space="preserve">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120" w:type="dxa"/>
            <w:vMerge w:val="continue"/>
            <w:vAlign w:val="top"/>
          </w:tcPr>
          <w:p>
            <w:pPr>
              <w:snapToGrid w:val="0"/>
              <w:spacing w:line="240" w:lineRule="atLeast"/>
              <w:rPr>
                <w:rFonts w:hint="eastAsia" w:eastAsia="Times New Roman"/>
                <w:b/>
                <w:bCs/>
              </w:rPr>
            </w:pPr>
          </w:p>
        </w:tc>
        <w:tc>
          <w:tcPr>
            <w:tcW w:w="2337" w:type="dxa"/>
            <w:gridSpan w:val="3"/>
            <w:vMerge w:val="continue"/>
            <w:vAlign w:val="top"/>
          </w:tcPr>
          <w:p>
            <w:pPr>
              <w:snapToGrid w:val="0"/>
              <w:spacing w:line="240" w:lineRule="atLeast"/>
              <w:rPr>
                <w:rFonts w:hint="eastAsia" w:eastAsia="Times New Roman"/>
              </w:rPr>
            </w:pPr>
          </w:p>
        </w:tc>
        <w:tc>
          <w:tcPr>
            <w:tcW w:w="2723" w:type="dxa"/>
            <w:gridSpan w:val="3"/>
            <w:vAlign w:val="top"/>
          </w:tcPr>
          <w:p>
            <w:pPr>
              <w:snapToGrid w:val="0"/>
              <w:spacing w:line="240" w:lineRule="atLeast"/>
              <w:rPr>
                <w:rFonts w:hint="eastAsia" w:eastAsia="Times New Roman"/>
              </w:rPr>
            </w:pPr>
            <w:r>
              <w:rPr>
                <w:rFonts w:hint="eastAsia" w:eastAsia="Times New Roman"/>
              </w:rPr>
              <w:t>纵向（Z）</w:t>
            </w:r>
          </w:p>
        </w:tc>
        <w:tc>
          <w:tcPr>
            <w:tcW w:w="3620" w:type="dxa"/>
            <w:vAlign w:val="top"/>
          </w:tcPr>
          <w:p>
            <w:pPr>
              <w:snapToGrid w:val="0"/>
              <w:spacing w:line="240" w:lineRule="atLeast"/>
              <w:rPr>
                <w:rFonts w:hint="eastAsia"/>
                <w:color w:val="FF00FF"/>
              </w:rPr>
            </w:pPr>
            <w:r>
              <w:rPr>
                <w:rFonts w:hint="eastAsia" w:eastAsia="Times New Roman"/>
                <w:color w:val="FF00FF"/>
              </w:rPr>
              <w:t>0.0</w:t>
            </w:r>
            <w:r>
              <w:rPr>
                <w:rFonts w:hint="eastAsia"/>
                <w:color w:val="FF00FF"/>
              </w:rPr>
              <w:t>24</w:t>
            </w:r>
            <w:r>
              <w:rPr>
                <w:rFonts w:hint="eastAsia" w:eastAsia="Times New Roman"/>
                <w:color w:val="FF00FF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120" w:type="dxa"/>
            <w:vMerge w:val="continue"/>
            <w:vAlign w:val="top"/>
          </w:tcPr>
          <w:p>
            <w:pPr>
              <w:snapToGrid w:val="0"/>
              <w:spacing w:line="240" w:lineRule="atLeast"/>
              <w:rPr>
                <w:rFonts w:hint="eastAsia" w:eastAsia="Times New Roman"/>
                <w:b/>
                <w:bCs/>
              </w:rPr>
            </w:pPr>
          </w:p>
        </w:tc>
        <w:tc>
          <w:tcPr>
            <w:tcW w:w="2337" w:type="dxa"/>
            <w:gridSpan w:val="3"/>
            <w:vMerge w:val="restart"/>
            <w:vAlign w:val="top"/>
          </w:tcPr>
          <w:p>
            <w:pPr>
              <w:snapToGrid w:val="0"/>
              <w:spacing w:line="240" w:lineRule="atLeast"/>
              <w:rPr>
                <w:rFonts w:hint="eastAsia" w:eastAsia="Times New Roman"/>
              </w:rPr>
            </w:pPr>
            <w:r>
              <w:rPr>
                <w:rFonts w:hint="eastAsia" w:eastAsia="Times New Roman"/>
              </w:rPr>
              <w:t>重复定位精度</w:t>
            </w:r>
          </w:p>
        </w:tc>
        <w:tc>
          <w:tcPr>
            <w:tcW w:w="2723" w:type="dxa"/>
            <w:gridSpan w:val="3"/>
            <w:vAlign w:val="top"/>
          </w:tcPr>
          <w:p>
            <w:pPr>
              <w:snapToGrid w:val="0"/>
              <w:spacing w:line="240" w:lineRule="atLeast"/>
              <w:rPr>
                <w:rFonts w:hint="eastAsia" w:eastAsia="Times New Roman"/>
              </w:rPr>
            </w:pPr>
            <w:r>
              <w:rPr>
                <w:rFonts w:hint="eastAsia" w:eastAsia="Times New Roman"/>
              </w:rPr>
              <w:t>横向（X）</w:t>
            </w:r>
          </w:p>
        </w:tc>
        <w:tc>
          <w:tcPr>
            <w:tcW w:w="3620" w:type="dxa"/>
            <w:vAlign w:val="top"/>
          </w:tcPr>
          <w:p>
            <w:pPr>
              <w:snapToGrid w:val="0"/>
              <w:spacing w:line="240" w:lineRule="atLeast"/>
              <w:rPr>
                <w:rFonts w:hint="eastAsia" w:eastAsia="Times New Roman"/>
                <w:color w:val="FF00FF"/>
              </w:rPr>
            </w:pPr>
            <w:r>
              <w:rPr>
                <w:rFonts w:hint="eastAsia" w:eastAsia="Times New Roman"/>
                <w:color w:val="FF00FF"/>
              </w:rPr>
              <w:t>0.0</w:t>
            </w:r>
            <w:r>
              <w:rPr>
                <w:rFonts w:hint="eastAsia"/>
                <w:color w:val="FF00FF"/>
              </w:rPr>
              <w:t>06</w:t>
            </w:r>
            <w:r>
              <w:rPr>
                <w:rFonts w:hint="eastAsia" w:eastAsia="Times New Roman"/>
                <w:color w:val="FF00FF"/>
              </w:rPr>
              <w:t xml:space="preserve">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120" w:type="dxa"/>
            <w:vMerge w:val="continue"/>
            <w:vAlign w:val="top"/>
          </w:tcPr>
          <w:p>
            <w:pPr>
              <w:snapToGrid w:val="0"/>
              <w:spacing w:line="240" w:lineRule="atLeast"/>
              <w:rPr>
                <w:rFonts w:hint="eastAsia" w:eastAsia="Times New Roman"/>
                <w:b/>
                <w:bCs/>
              </w:rPr>
            </w:pPr>
          </w:p>
        </w:tc>
        <w:tc>
          <w:tcPr>
            <w:tcW w:w="2337" w:type="dxa"/>
            <w:gridSpan w:val="3"/>
            <w:vMerge w:val="continue"/>
            <w:vAlign w:val="top"/>
          </w:tcPr>
          <w:p>
            <w:pPr>
              <w:snapToGrid w:val="0"/>
              <w:spacing w:line="240" w:lineRule="atLeast"/>
              <w:rPr>
                <w:rFonts w:eastAsia="Times New Roman"/>
              </w:rPr>
            </w:pPr>
          </w:p>
        </w:tc>
        <w:tc>
          <w:tcPr>
            <w:tcW w:w="2723" w:type="dxa"/>
            <w:gridSpan w:val="3"/>
            <w:vAlign w:val="top"/>
          </w:tcPr>
          <w:p>
            <w:pPr>
              <w:snapToGrid w:val="0"/>
              <w:spacing w:line="240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纵向（</w:t>
            </w:r>
            <w:r>
              <w:rPr>
                <w:rFonts w:hint="eastAsia" w:eastAsia="宋体"/>
                <w:lang w:val="en-US" w:eastAsia="zh-CN"/>
              </w:rPr>
              <w:t>Z</w:t>
            </w:r>
            <w:r>
              <w:rPr>
                <w:rFonts w:hint="eastAsia" w:eastAsia="宋体"/>
                <w:lang w:eastAsia="zh-CN"/>
              </w:rPr>
              <w:t>）</w:t>
            </w:r>
          </w:p>
        </w:tc>
        <w:tc>
          <w:tcPr>
            <w:tcW w:w="3620" w:type="dxa"/>
            <w:vAlign w:val="top"/>
          </w:tcPr>
          <w:p>
            <w:pPr>
              <w:snapToGrid w:val="0"/>
              <w:spacing w:line="240" w:lineRule="atLeast"/>
              <w:rPr>
                <w:rFonts w:hint="eastAsia"/>
                <w:color w:val="FF00FF"/>
              </w:rPr>
            </w:pPr>
            <w:r>
              <w:rPr>
                <w:rFonts w:hint="eastAsia" w:eastAsia="Times New Roman"/>
                <w:color w:val="FF00FF"/>
              </w:rPr>
              <w:t>0.0</w:t>
            </w:r>
            <w:r>
              <w:rPr>
                <w:rFonts w:hint="eastAsia"/>
                <w:color w:val="FF00FF"/>
              </w:rPr>
              <w:t>11</w:t>
            </w:r>
            <w:r>
              <w:rPr>
                <w:rFonts w:hint="eastAsia" w:eastAsia="Times New Roman"/>
                <w:color w:val="FF00FF"/>
              </w:rPr>
              <w:t xml:space="preserve">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120" w:type="dxa"/>
            <w:vMerge w:val="continue"/>
            <w:vAlign w:val="top"/>
          </w:tcPr>
          <w:p>
            <w:pPr>
              <w:snapToGrid w:val="0"/>
              <w:spacing w:line="240" w:lineRule="atLeast"/>
              <w:rPr>
                <w:rFonts w:hint="eastAsia" w:eastAsia="Times New Roman"/>
                <w:b/>
                <w:bCs/>
              </w:rPr>
            </w:pPr>
          </w:p>
        </w:tc>
        <w:tc>
          <w:tcPr>
            <w:tcW w:w="2337" w:type="dxa"/>
            <w:gridSpan w:val="3"/>
            <w:vAlign w:val="top"/>
          </w:tcPr>
          <w:p>
            <w:pPr>
              <w:snapToGrid w:val="0"/>
              <w:spacing w:line="240" w:lineRule="atLeast"/>
              <w:rPr>
                <w:rFonts w:hint="eastAsia" w:eastAsia="Times New Roman"/>
              </w:rPr>
            </w:pPr>
            <w:r>
              <w:rPr>
                <w:rFonts w:hint="eastAsia" w:eastAsia="Times New Roman"/>
              </w:rPr>
              <w:t>工件加工精度</w:t>
            </w:r>
          </w:p>
        </w:tc>
        <w:tc>
          <w:tcPr>
            <w:tcW w:w="6343" w:type="dxa"/>
            <w:gridSpan w:val="4"/>
            <w:vAlign w:val="top"/>
          </w:tcPr>
          <w:p>
            <w:pPr>
              <w:snapToGrid w:val="0"/>
              <w:spacing w:line="240" w:lineRule="atLeast"/>
              <w:rPr>
                <w:rFonts w:hint="eastAsia" w:eastAsia="Times New Roman"/>
              </w:rPr>
            </w:pPr>
            <w:r>
              <w:rPr>
                <w:rFonts w:hint="eastAsia" w:eastAsia="Times New Roman"/>
              </w:rPr>
              <w:t>IT6～ IT7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120" w:type="dxa"/>
            <w:vMerge w:val="continue"/>
            <w:vAlign w:val="top"/>
          </w:tcPr>
          <w:p>
            <w:pPr>
              <w:snapToGrid w:val="0"/>
              <w:spacing w:line="240" w:lineRule="atLeast"/>
              <w:rPr>
                <w:rFonts w:hint="eastAsia" w:eastAsia="Times New Roman"/>
                <w:b/>
                <w:bCs/>
              </w:rPr>
            </w:pPr>
          </w:p>
        </w:tc>
        <w:tc>
          <w:tcPr>
            <w:tcW w:w="2337" w:type="dxa"/>
            <w:gridSpan w:val="3"/>
            <w:vAlign w:val="top"/>
          </w:tcPr>
          <w:p>
            <w:pPr>
              <w:snapToGrid w:val="0"/>
              <w:spacing w:line="240" w:lineRule="atLeast"/>
              <w:rPr>
                <w:rFonts w:hint="eastAsia" w:eastAsia="Times New Roman"/>
              </w:rPr>
            </w:pPr>
            <w:r>
              <w:rPr>
                <w:rFonts w:hint="eastAsia" w:eastAsia="Times New Roman"/>
              </w:rPr>
              <w:t>工件表面粗糙度</w:t>
            </w:r>
          </w:p>
        </w:tc>
        <w:tc>
          <w:tcPr>
            <w:tcW w:w="6343" w:type="dxa"/>
            <w:gridSpan w:val="4"/>
            <w:vAlign w:val="top"/>
          </w:tcPr>
          <w:p>
            <w:pPr>
              <w:snapToGrid w:val="0"/>
              <w:spacing w:line="240" w:lineRule="atLeast"/>
              <w:rPr>
                <w:rFonts w:hint="eastAsia" w:eastAsia="Times New Roman"/>
              </w:rPr>
            </w:pPr>
            <w:r>
              <w:rPr>
                <w:rFonts w:hint="eastAsia" w:eastAsia="Times New Roman"/>
              </w:rPr>
              <w:t>Ra1.6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399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6．</w:t>
            </w:r>
            <w:r>
              <w:rPr>
                <w:b/>
              </w:rPr>
              <w:t>刀架</w:t>
            </w:r>
            <w:r>
              <w:rPr>
                <w:rFonts w:hint="eastAsia"/>
                <w:b/>
              </w:rPr>
              <w:t>装置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snapToGrid w:val="0"/>
              <w:spacing w:line="240" w:lineRule="atLeast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标准配置：</w:t>
            </w:r>
          </w:p>
          <w:p>
            <w:pPr>
              <w:snapToGrid w:val="0"/>
              <w:spacing w:line="240" w:lineRule="atLeast"/>
              <w:ind w:firstLine="105" w:firstLineChars="50"/>
              <w:rPr>
                <w:rFonts w:hint="eastAsia"/>
              </w:rPr>
            </w:pPr>
            <w:r>
              <w:t>电动</w:t>
            </w:r>
            <w:r>
              <w:rPr>
                <w:rFonts w:hint="eastAsia"/>
              </w:rPr>
              <w:t>立式</w:t>
            </w:r>
          </w:p>
          <w:p>
            <w:pPr>
              <w:snapToGrid w:val="0"/>
              <w:spacing w:line="240" w:lineRule="atLeast"/>
              <w:ind w:firstLine="105" w:firstLineChars="50"/>
              <w:rPr>
                <w:rFonts w:hint="eastAsia"/>
              </w:rPr>
            </w:pPr>
            <w:r>
              <w:t>四</w:t>
            </w:r>
            <w:r>
              <w:rPr>
                <w:rFonts w:hint="eastAsia"/>
              </w:rPr>
              <w:t>工</w:t>
            </w:r>
            <w:r>
              <w:t>位刀架</w:t>
            </w:r>
          </w:p>
        </w:tc>
        <w:tc>
          <w:tcPr>
            <w:tcW w:w="2738" w:type="dxa"/>
            <w:gridSpan w:val="3"/>
            <w:vMerge w:val="restart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t>刀架电机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733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t>功率180 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2" w:hRule="atLeast"/>
          <w:jc w:val="center"/>
        </w:trPr>
        <w:tc>
          <w:tcPr>
            <w:tcW w:w="239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05" w:firstLineChars="50"/>
              <w:rPr>
                <w:rFonts w:hint="eastAsia"/>
              </w:rPr>
            </w:pPr>
          </w:p>
        </w:tc>
        <w:tc>
          <w:tcPr>
            <w:tcW w:w="2738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tLeast"/>
            </w:pPr>
          </w:p>
        </w:tc>
        <w:tc>
          <w:tcPr>
            <w:tcW w:w="3733" w:type="dxa"/>
            <w:gridSpan w:val="2"/>
            <w:vAlign w:val="center"/>
          </w:tcPr>
          <w:p>
            <w:pPr>
              <w:snapToGrid w:val="0"/>
              <w:spacing w:line="240" w:lineRule="atLeast"/>
            </w:pPr>
            <w:r>
              <w:t>转速1500 r/min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39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05" w:firstLineChars="50"/>
              <w:rPr>
                <w:rFonts w:hint="eastAsia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105" w:firstLineChars="50"/>
            </w:pPr>
            <w:r>
              <w:t>刀杆截面</w:t>
            </w:r>
          </w:p>
        </w:tc>
        <w:tc>
          <w:tcPr>
            <w:tcW w:w="3733" w:type="dxa"/>
            <w:gridSpan w:val="2"/>
            <w:vAlign w:val="center"/>
          </w:tcPr>
          <w:p>
            <w:pPr>
              <w:snapToGrid w:val="0"/>
              <w:spacing w:line="240" w:lineRule="atLeast"/>
            </w:pPr>
            <w:r>
              <w:t>25×25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39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05" w:firstLineChars="50"/>
              <w:rPr>
                <w:rFonts w:hint="eastAsia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105" w:firstLineChars="50"/>
            </w:pPr>
            <w:r>
              <w:rPr>
                <w:rFonts w:hint="eastAsia"/>
              </w:rPr>
              <w:t>重复定位精度</w:t>
            </w:r>
          </w:p>
        </w:tc>
        <w:tc>
          <w:tcPr>
            <w:tcW w:w="3733" w:type="dxa"/>
            <w:gridSpan w:val="2"/>
            <w:vAlign w:val="center"/>
          </w:tcPr>
          <w:p>
            <w:pPr>
              <w:snapToGrid w:val="0"/>
              <w:spacing w:line="240" w:lineRule="atLeast"/>
            </w:pPr>
            <w:r>
              <w:rPr>
                <w:rFonts w:hint="eastAsia"/>
              </w:rPr>
              <w:t>0.008</w:t>
            </w:r>
            <w:r>
              <w:t xml:space="preserve">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9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snapToGrid w:val="0"/>
              <w:spacing w:line="240" w:lineRule="atLeast"/>
              <w:ind w:firstLine="105" w:firstLineChars="50"/>
              <w:rPr>
                <w:rFonts w:hint="eastAsia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换刀时间 (单工位)</w:t>
            </w:r>
          </w:p>
        </w:tc>
        <w:tc>
          <w:tcPr>
            <w:tcW w:w="3733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3s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39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1930" w:type="dxa"/>
            <w:vMerge w:val="restart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特殊选择配置：</w:t>
            </w:r>
          </w:p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t>电动</w:t>
            </w:r>
            <w:r>
              <w:rPr>
                <w:rFonts w:hint="eastAsia"/>
              </w:rPr>
              <w:t>卧式</w:t>
            </w:r>
          </w:p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六工</w:t>
            </w:r>
            <w:r>
              <w:t>位刀架</w:t>
            </w:r>
          </w:p>
          <w:p>
            <w:pPr>
              <w:snapToGrid w:val="0"/>
              <w:spacing w:line="240" w:lineRule="atLeast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38" w:type="dxa"/>
            <w:gridSpan w:val="3"/>
            <w:vMerge w:val="restart"/>
            <w:vAlign w:val="center"/>
          </w:tcPr>
          <w:p>
            <w:pPr>
              <w:snapToGrid w:val="0"/>
              <w:spacing w:line="240" w:lineRule="atLeast"/>
              <w:ind w:firstLine="105" w:firstLineChars="50"/>
              <w:rPr>
                <w:rFonts w:hint="eastAsia"/>
                <w:b/>
              </w:rPr>
            </w:pPr>
            <w:r>
              <w:t>刀架电机</w:t>
            </w:r>
          </w:p>
        </w:tc>
        <w:tc>
          <w:tcPr>
            <w:tcW w:w="3733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  <w:r>
              <w:t>功率</w:t>
            </w:r>
            <w:r>
              <w:rPr>
                <w:rFonts w:hint="eastAsia"/>
              </w:rPr>
              <w:t>12</w:t>
            </w:r>
            <w:r>
              <w:t>0 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9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2738" w:type="dxa"/>
            <w:gridSpan w:val="3"/>
            <w:vMerge w:val="continue"/>
            <w:vAlign w:val="center"/>
          </w:tcPr>
          <w:p>
            <w:pPr>
              <w:snapToGrid w:val="0"/>
              <w:spacing w:line="240" w:lineRule="atLeast"/>
              <w:ind w:firstLine="105" w:firstLineChars="50"/>
            </w:pPr>
          </w:p>
        </w:tc>
        <w:tc>
          <w:tcPr>
            <w:tcW w:w="3733" w:type="dxa"/>
            <w:gridSpan w:val="2"/>
            <w:vAlign w:val="center"/>
          </w:tcPr>
          <w:p>
            <w:pPr>
              <w:snapToGrid w:val="0"/>
              <w:spacing w:line="240" w:lineRule="atLeast"/>
            </w:pPr>
            <w:r>
              <w:t>转速1400 r/min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9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105" w:firstLineChars="50"/>
            </w:pPr>
            <w:r>
              <w:t>刀杆截面</w:t>
            </w:r>
          </w:p>
        </w:tc>
        <w:tc>
          <w:tcPr>
            <w:tcW w:w="3733" w:type="dxa"/>
            <w:gridSpan w:val="2"/>
            <w:vAlign w:val="center"/>
          </w:tcPr>
          <w:p>
            <w:pPr>
              <w:snapToGrid w:val="0"/>
              <w:spacing w:line="240" w:lineRule="atLeast"/>
            </w:pPr>
            <w:r>
              <w:t>25×25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9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重复定位精度</w:t>
            </w:r>
          </w:p>
        </w:tc>
        <w:tc>
          <w:tcPr>
            <w:tcW w:w="3733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0.008</w:t>
            </w:r>
            <w:r>
              <w:t xml:space="preserve">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39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换刀时间（单工位）</w:t>
            </w:r>
          </w:p>
        </w:tc>
        <w:tc>
          <w:tcPr>
            <w:tcW w:w="3733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399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</w:rPr>
              <w:t>7. CNC控制系统</w:t>
            </w:r>
          </w:p>
        </w:tc>
        <w:tc>
          <w:tcPr>
            <w:tcW w:w="8401" w:type="dxa"/>
            <w:gridSpan w:val="6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系统具有完善可靠的联锁、安全保护和故障自诊断报警等功能。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39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8401" w:type="dxa"/>
            <w:gridSpan w:val="6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配有RS232标准通讯接口，可用计算机进行程序的存储。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9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8401" w:type="dxa"/>
            <w:gridSpan w:val="6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以下数控系统可供用户选择： FANUC-0i-TF（5）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399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8．电源装置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电源形式</w:t>
            </w:r>
          </w:p>
        </w:tc>
        <w:tc>
          <w:tcPr>
            <w:tcW w:w="5053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交流三相/380 V±10% /50H</w:t>
            </w:r>
            <w:r>
              <w:t>z</w:t>
            </w:r>
            <w:r>
              <w:rPr>
                <w:rFonts w:hint="eastAsia"/>
              </w:rPr>
              <w:t>±2H</w:t>
            </w:r>
            <w: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39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3348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用电容量</w:t>
            </w:r>
          </w:p>
        </w:tc>
        <w:tc>
          <w:tcPr>
            <w:tcW w:w="5053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24KVA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399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9．</w:t>
            </w:r>
            <w:r>
              <w:rPr>
                <w:b/>
              </w:rPr>
              <w:t>冷却系统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水箱容积</w:t>
            </w:r>
          </w:p>
        </w:tc>
        <w:tc>
          <w:tcPr>
            <w:tcW w:w="5053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35L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39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3348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t>冷却泵电机功率</w:t>
            </w:r>
          </w:p>
        </w:tc>
        <w:tc>
          <w:tcPr>
            <w:tcW w:w="5053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  <w:r>
              <w:t xml:space="preserve"> 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399" w:type="dxa"/>
            <w:gridSpan w:val="2"/>
            <w:vMerge w:val="continue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</w:rPr>
            </w:pPr>
          </w:p>
        </w:tc>
        <w:tc>
          <w:tcPr>
            <w:tcW w:w="3348" w:type="dxa"/>
            <w:gridSpan w:val="3"/>
            <w:vAlign w:val="center"/>
          </w:tcPr>
          <w:p>
            <w:pPr>
              <w:snapToGrid w:val="0"/>
              <w:spacing w:line="240" w:lineRule="atLeast"/>
            </w:pPr>
            <w:r>
              <w:t>冷却泵流量</w:t>
            </w:r>
          </w:p>
        </w:tc>
        <w:tc>
          <w:tcPr>
            <w:tcW w:w="5053" w:type="dxa"/>
            <w:gridSpan w:val="3"/>
            <w:vAlign w:val="center"/>
          </w:tcPr>
          <w:p>
            <w:pPr>
              <w:snapToGrid w:val="0"/>
              <w:spacing w:line="240" w:lineRule="atLeast"/>
            </w:pPr>
            <w:r>
              <w:t>25 L/min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399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数控系统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主电机</w:t>
            </w:r>
          </w:p>
        </w:tc>
        <w:tc>
          <w:tcPr>
            <w:tcW w:w="5053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X/Z轴电机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399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FANUC 0i-TF（5）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北京超同步伺服主轴</w:t>
            </w:r>
            <w:r>
              <w:rPr>
                <w:rFonts w:hint="eastAsia"/>
                <w:lang w:val="en-US" w:eastAsia="zh-CN"/>
              </w:rPr>
              <w:t>9.5KW</w:t>
            </w:r>
          </w:p>
        </w:tc>
        <w:tc>
          <w:tcPr>
            <w:tcW w:w="5053" w:type="dxa"/>
            <w:gridSpan w:val="3"/>
            <w:vAlign w:val="center"/>
          </w:tcPr>
          <w:p>
            <w:pPr>
              <w:snapToGrid w:val="0"/>
              <w:spacing w:line="240" w:lineRule="atLeas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7Nm   1.2KW/7Nm  1.2KW</w:t>
            </w:r>
          </w:p>
          <w:p>
            <w:pPr>
              <w:snapToGrid w:val="0"/>
              <w:spacing w:line="240" w:lineRule="atLeast"/>
              <w:rPr>
                <w:rFonts w:hint="eastAsia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both"/>
        <w:outlineLvl w:val="0"/>
        <w:rPr>
          <w:rFonts w:hint="eastAsia" w:ascii="宋体" w:cs="宋体"/>
          <w:b/>
          <w:bCs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cs="宋体"/>
          <w:sz w:val="2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宋体" w:cs="宋体"/>
          <w:sz w:val="2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469" w:beforeLines="150" w:after="157" w:afterLines="50" w:line="360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宋体" w:cs="宋体"/>
          <w:b/>
          <w:sz w:val="24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080F3C52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37DA4"/>
    <w:rsid w:val="11F0096F"/>
    <w:rsid w:val="2A737DA4"/>
    <w:rsid w:val="75CF3D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2018-01-08T06:38:00Z</dcterms:created>
  <dc:creator>Administrator</dc:creator>
  <cp:lastModifiedBy>Administrator</cp:lastModifiedBy>
  <dcterms:modified xsi:type="dcterms:W3CDTF">2018-01-08T07:16:22Z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