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25" w:rsidRPr="000D3025" w:rsidRDefault="000D3025" w:rsidP="000D3025">
      <w:pPr>
        <w:keepNext/>
        <w:keepLines/>
        <w:pageBreakBefore/>
        <w:widowControl/>
        <w:spacing w:before="360" w:after="720" w:line="600" w:lineRule="atLeast"/>
        <w:ind w:left="425" w:hanging="425"/>
        <w:jc w:val="center"/>
        <w:outlineLvl w:val="0"/>
        <w:rPr>
          <w:rFonts w:ascii="Times New Roman" w:eastAsia="宋体" w:hAnsi="Times New Roman" w:cs="Times New Roman"/>
          <w:b/>
          <w:kern w:val="44"/>
          <w:sz w:val="36"/>
          <w:szCs w:val="20"/>
        </w:rPr>
      </w:pPr>
      <w:bookmarkStart w:id="0" w:name="_Toc502161943"/>
      <w:r w:rsidRPr="000D3025">
        <w:rPr>
          <w:rFonts w:ascii="Times New Roman" w:eastAsia="宋体" w:hAnsi="Times New Roman" w:cs="Times New Roman" w:hint="eastAsia"/>
          <w:b/>
          <w:kern w:val="44"/>
          <w:sz w:val="36"/>
          <w:szCs w:val="20"/>
        </w:rPr>
        <w:t>投标</w:t>
      </w:r>
      <w:r w:rsidRPr="000D3025">
        <w:rPr>
          <w:rFonts w:ascii="Times New Roman" w:eastAsia="宋体" w:hAnsi="Times New Roman" w:cs="Times New Roman"/>
          <w:b/>
          <w:kern w:val="44"/>
          <w:sz w:val="36"/>
          <w:szCs w:val="20"/>
        </w:rPr>
        <w:t>分项报价一览表</w:t>
      </w:r>
      <w:bookmarkEnd w:id="0"/>
    </w:p>
    <w:p w:rsidR="000D3025" w:rsidRPr="000D3025" w:rsidRDefault="000D3025" w:rsidP="000D3025">
      <w:pPr>
        <w:widowControl/>
        <w:snapToGrid w:val="0"/>
        <w:spacing w:before="60" w:after="60" w:line="360" w:lineRule="atLeast"/>
        <w:ind w:firstLine="482"/>
        <w:jc w:val="right"/>
        <w:rPr>
          <w:rFonts w:ascii="Times New Roman" w:eastAsia="宋体" w:hAnsi="Times New Roman" w:cs="Times New Roman"/>
          <w:kern w:val="0"/>
          <w:sz w:val="24"/>
          <w:szCs w:val="20"/>
        </w:rPr>
      </w:pPr>
    </w:p>
    <w:tbl>
      <w:tblPr>
        <w:tblStyle w:val="a5"/>
        <w:tblW w:w="0" w:type="auto"/>
        <w:tblLook w:val="04A0" w:firstRow="1" w:lastRow="0" w:firstColumn="1" w:lastColumn="0" w:noHBand="0" w:noVBand="1"/>
      </w:tblPr>
      <w:tblGrid>
        <w:gridCol w:w="599"/>
        <w:gridCol w:w="1096"/>
        <w:gridCol w:w="1896"/>
        <w:gridCol w:w="5091"/>
        <w:gridCol w:w="567"/>
        <w:gridCol w:w="567"/>
        <w:gridCol w:w="992"/>
        <w:gridCol w:w="1134"/>
        <w:gridCol w:w="1606"/>
      </w:tblGrid>
      <w:tr w:rsidR="000D3025" w:rsidRPr="000D3025" w:rsidTr="00225773">
        <w:trPr>
          <w:trHeight w:val="270"/>
        </w:trPr>
        <w:tc>
          <w:tcPr>
            <w:tcW w:w="599"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序号</w:t>
            </w:r>
          </w:p>
        </w:tc>
        <w:tc>
          <w:tcPr>
            <w:tcW w:w="1096"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名 称</w:t>
            </w:r>
          </w:p>
        </w:tc>
        <w:tc>
          <w:tcPr>
            <w:tcW w:w="1856"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规格及型号</w:t>
            </w:r>
          </w:p>
        </w:tc>
        <w:tc>
          <w:tcPr>
            <w:tcW w:w="5091"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技术参数</w:t>
            </w:r>
          </w:p>
        </w:tc>
        <w:tc>
          <w:tcPr>
            <w:tcW w:w="567"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单 位</w:t>
            </w:r>
          </w:p>
        </w:tc>
        <w:tc>
          <w:tcPr>
            <w:tcW w:w="567"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数 量</w:t>
            </w:r>
          </w:p>
        </w:tc>
        <w:tc>
          <w:tcPr>
            <w:tcW w:w="992"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单 价</w:t>
            </w:r>
          </w:p>
        </w:tc>
        <w:tc>
          <w:tcPr>
            <w:tcW w:w="1134"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总价</w:t>
            </w:r>
          </w:p>
        </w:tc>
        <w:tc>
          <w:tcPr>
            <w:tcW w:w="1606" w:type="dxa"/>
            <w:noWrap/>
            <w:vAlign w:val="center"/>
            <w:hideMark/>
          </w:tcPr>
          <w:p w:rsidR="000D3025" w:rsidRPr="000D3025" w:rsidRDefault="000D3025" w:rsidP="000D3025">
            <w:pPr>
              <w:widowControl/>
              <w:snapToGrid w:val="0"/>
              <w:spacing w:before="60" w:after="60" w:line="360" w:lineRule="atLeast"/>
              <w:jc w:val="center"/>
              <w:rPr>
                <w:rFonts w:ascii="宋体" w:hAnsi="宋体"/>
                <w:b/>
                <w:bCs/>
                <w:sz w:val="24"/>
                <w:szCs w:val="24"/>
              </w:rPr>
            </w:pPr>
            <w:r w:rsidRPr="000D3025">
              <w:rPr>
                <w:rFonts w:ascii="宋体" w:hAnsi="宋体" w:hint="eastAsia"/>
                <w:b/>
                <w:bCs/>
                <w:sz w:val="24"/>
                <w:szCs w:val="24"/>
              </w:rPr>
              <w:t>产地及厂家</w:t>
            </w:r>
          </w:p>
        </w:tc>
      </w:tr>
      <w:tr w:rsidR="000D3025" w:rsidRPr="000D3025" w:rsidTr="00225773">
        <w:trPr>
          <w:trHeight w:val="270"/>
        </w:trPr>
        <w:tc>
          <w:tcPr>
            <w:tcW w:w="13508" w:type="dxa"/>
            <w:gridSpan w:val="9"/>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一、互联网网站系统等级保护建设</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防火墙</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NGFW4000-UF</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1.标准机架式结构型；默认6个10/100/1000BASE-T接口和2个SFP插槽；1个扩展槽位；防火墙吞吐率：6Gbps；并发连接数：300万；</w:t>
            </w:r>
            <w:r w:rsidRPr="000D3025">
              <w:rPr>
                <w:rFonts w:ascii="宋体" w:hAnsi="宋体" w:hint="eastAsia"/>
                <w:bCs/>
                <w:sz w:val="24"/>
                <w:szCs w:val="24"/>
              </w:rPr>
              <w:br/>
              <w:t>2.支持基于源IP地址、目的IP地址、源端口、目的端口、时间、用户、文件、网址、关键字、邮件地址、脚本、MAC地址等多种方式进行访问控制；</w:t>
            </w:r>
            <w:r w:rsidRPr="000D3025">
              <w:rPr>
                <w:rFonts w:ascii="宋体" w:hAnsi="宋体" w:hint="eastAsia"/>
                <w:bCs/>
                <w:sz w:val="24"/>
                <w:szCs w:val="24"/>
              </w:rPr>
              <w:br/>
              <w:t>3.支持对HTTP、SMTP、POP3、FTP等协议的深度内容过滤，支持URL、关键字过滤；支持对移动代码如Java applet、Active-X、VBScript、Java script的过滤；动态端口支持协议：H.323、SIP、FTP、RTSP、SQL*NET、</w:t>
            </w:r>
            <w:r w:rsidRPr="000D3025">
              <w:rPr>
                <w:rFonts w:ascii="宋体" w:hAnsi="宋体" w:hint="eastAsia"/>
                <w:bCs/>
                <w:sz w:val="24"/>
                <w:szCs w:val="24"/>
              </w:rPr>
              <w:lastRenderedPageBreak/>
              <w:t>MMS、RPC、TFTP、PPTP；</w:t>
            </w:r>
            <w:r w:rsidRPr="000D3025">
              <w:rPr>
                <w:rFonts w:ascii="宋体" w:hAnsi="宋体" w:hint="eastAsia"/>
                <w:bCs/>
                <w:sz w:val="24"/>
                <w:szCs w:val="24"/>
              </w:rPr>
              <w:br/>
              <w:t>4.有完善的地址转换能力，可以支持正向、反向地址/端口转换、双向地址转换等；</w:t>
            </w:r>
            <w:r w:rsidRPr="000D3025">
              <w:rPr>
                <w:rFonts w:ascii="宋体" w:hAnsi="宋体" w:hint="eastAsia"/>
                <w:bCs/>
                <w:sz w:val="24"/>
                <w:szCs w:val="24"/>
              </w:rPr>
              <w:br/>
              <w:t>5.支持静态和动态路由，动态路由RIP；静态路由协议支持基于源地址、目的地址、METRIC值、网络接口的路由；</w:t>
            </w:r>
            <w:r w:rsidRPr="000D3025">
              <w:rPr>
                <w:rFonts w:ascii="宋体" w:hAnsi="宋体" w:hint="eastAsia"/>
                <w:bCs/>
                <w:sz w:val="24"/>
                <w:szCs w:val="24"/>
              </w:rPr>
              <w:br/>
              <w:t>6.支持DHCP SERVER/CLIENT/RELAY功能；支持OPSEC或TOPSEC等类似联动协议，能够与主流入侵检测产品进行联动；</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78800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78800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2</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Web防火墙</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TopWAF</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1.标准机架式结构型；默认6个10/100/1000BASE-T接口；并发连接：150万；吞吐率：1Gbps</w:t>
            </w:r>
            <w:r w:rsidRPr="000D3025">
              <w:rPr>
                <w:rFonts w:ascii="宋体" w:hAnsi="宋体" w:hint="eastAsia"/>
                <w:bCs/>
                <w:sz w:val="24"/>
                <w:szCs w:val="24"/>
              </w:rPr>
              <w:br/>
              <w:t>2.OS命令注入、远程文件包含、目录遍历等WEB通用攻击防护SQL注入、跨站脚本等常见WEB应用攻击；</w:t>
            </w:r>
            <w:r w:rsidRPr="000D3025">
              <w:rPr>
                <w:rFonts w:ascii="宋体" w:hAnsi="宋体" w:hint="eastAsia"/>
                <w:bCs/>
                <w:sz w:val="24"/>
                <w:szCs w:val="24"/>
              </w:rPr>
              <w:br/>
              <w:t>3.爬虫防护，能够审计或阻止谷歌、雅虎、百度等20种以上搜索引擎对网站的爬取行为。</w:t>
            </w:r>
            <w:r w:rsidRPr="000D3025">
              <w:rPr>
                <w:rFonts w:ascii="宋体" w:hAnsi="宋体" w:hint="eastAsia"/>
                <w:bCs/>
                <w:sz w:val="24"/>
                <w:szCs w:val="24"/>
              </w:rPr>
              <w:br/>
              <w:t>4.盗链防护，保护网站中的视频类、音频类及图片类等资源不被盗链。支持Cookie防护及Referer防护两种防盗链算法。</w:t>
            </w:r>
            <w:r w:rsidRPr="000D3025">
              <w:rPr>
                <w:rFonts w:ascii="宋体" w:hAnsi="宋体" w:hint="eastAsia"/>
                <w:bCs/>
                <w:sz w:val="24"/>
                <w:szCs w:val="24"/>
              </w:rPr>
              <w:br/>
              <w:t xml:space="preserve">5.漏洞扫描器扫描防护，能够审计或阻止IBM AppScan及Acunetix Web Vulnerability </w:t>
            </w:r>
            <w:r w:rsidRPr="000D3025">
              <w:rPr>
                <w:rFonts w:ascii="宋体" w:hAnsi="宋体" w:hint="eastAsia"/>
                <w:bCs/>
                <w:sz w:val="24"/>
                <w:szCs w:val="24"/>
              </w:rPr>
              <w:lastRenderedPageBreak/>
              <w:t>Scanner漏洞扫描工具对网站的扫描行为。</w:t>
            </w:r>
            <w:r w:rsidRPr="000D3025">
              <w:rPr>
                <w:rFonts w:ascii="宋体" w:hAnsi="宋体" w:hint="eastAsia"/>
                <w:bCs/>
                <w:sz w:val="24"/>
                <w:szCs w:val="24"/>
              </w:rPr>
              <w:br/>
              <w:t>6.恶意扫描防护，能够通过对WEB的请求行为判断是否为恶意扫描。可设置行为参数阀值，超过阀值后自动将攻击IP加为黑名单进行阻断。阻断时间可手动调节。</w:t>
            </w:r>
            <w:r w:rsidRPr="000D3025">
              <w:rPr>
                <w:rFonts w:ascii="宋体" w:hAnsi="宋体" w:hint="eastAsia"/>
                <w:bCs/>
                <w:sz w:val="24"/>
                <w:szCs w:val="24"/>
              </w:rPr>
              <w:br/>
              <w:t>7.HTTP请求限制，协议规范化。支持对HTTP请求长度、请求方法及请求文件类型等进行限制。支持Cookie安全机制。</w:t>
            </w:r>
            <w:r w:rsidRPr="000D3025">
              <w:rPr>
                <w:rFonts w:ascii="宋体" w:hAnsi="宋体" w:hint="eastAsia"/>
                <w:bCs/>
                <w:sz w:val="24"/>
                <w:szCs w:val="24"/>
              </w:rPr>
              <w:br/>
              <w:t>8.支持防护syn flood、tcp flood、udp flood、icmp flood等网络层拒绝服务攻击</w:t>
            </w:r>
            <w:r w:rsidRPr="000D3025">
              <w:rPr>
                <w:rFonts w:ascii="宋体" w:hAnsi="宋体" w:hint="eastAsia"/>
                <w:bCs/>
                <w:sz w:val="24"/>
                <w:szCs w:val="24"/>
              </w:rPr>
              <w:br/>
              <w:t>9.支持缓存页面方式加快访问速度，减轻服务器访问压力、支持负载均衡功能，把访问分担到多台WEB服务器上</w:t>
            </w:r>
            <w:r w:rsidRPr="000D3025">
              <w:rPr>
                <w:rFonts w:ascii="宋体" w:hAnsi="宋体" w:hint="eastAsia"/>
                <w:bCs/>
                <w:sz w:val="24"/>
                <w:szCs w:val="24"/>
              </w:rPr>
              <w:br/>
              <w:t>10.可分被保护服务、时间段查询，查询结果可生成报表、可记录并分析统计网站的详细信息、可根据访问者的源地址统计分析网站页面访问量、文件请求数及访问流量等业务数据、可根据搜索引擎的类型统计分析网站文件请求数及访问流量等业务数据可、根据访问客户端操作系统或浏览器的类型统计分析网站被访问次数等业务数据</w:t>
            </w:r>
            <w:r w:rsidRPr="000D3025">
              <w:rPr>
                <w:rFonts w:ascii="宋体" w:hAnsi="宋体" w:hint="eastAsia"/>
                <w:bCs/>
                <w:sz w:val="24"/>
                <w:szCs w:val="24"/>
              </w:rPr>
              <w:br/>
              <w:t>11.可根据访问客户端的地域统计分析网站文件请求数等业务数据，地域划分类型支持国家</w:t>
            </w:r>
            <w:r w:rsidRPr="000D3025">
              <w:rPr>
                <w:rFonts w:ascii="宋体" w:hAnsi="宋体" w:hint="eastAsia"/>
                <w:bCs/>
                <w:sz w:val="24"/>
                <w:szCs w:val="24"/>
              </w:rPr>
              <w:lastRenderedPageBreak/>
              <w:t>地区、中国省区及中国城市、支持对网站最常被访问的网页情况进行统计分析支持对访问者进入网站及离开网站时访问网页的情况进行统计分析</w:t>
            </w:r>
            <w:r w:rsidRPr="000D3025">
              <w:rPr>
                <w:rFonts w:ascii="宋体" w:hAnsi="宋体" w:hint="eastAsia"/>
                <w:bCs/>
                <w:sz w:val="24"/>
                <w:szCs w:val="24"/>
              </w:rPr>
              <w:br/>
              <w:t>12.可分被保护服务、时间段查询，查询结果可生成报表、可记录各种WEB攻击、DDoS攻击等日志。</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75300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75300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3</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入侵检测</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TopSentry 3000</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1.标准机架式结构型；默认配置4个10/100/1000BASE-T接口，整机吞吐量：5G，并发连接： 100万；新建连接：3万/秒；</w:t>
            </w:r>
            <w:r w:rsidRPr="000D3025">
              <w:rPr>
                <w:rFonts w:ascii="宋体" w:hAnsi="宋体" w:hint="eastAsia"/>
                <w:bCs/>
                <w:sz w:val="24"/>
                <w:szCs w:val="24"/>
              </w:rPr>
              <w:br/>
              <w:t>2 支持VLAN、MPLS、PPPoE网络，能够在该网络环境中检测出攻击事件。支持IPv6、IPv6 over IPv4、IPv6和IPv4混合网络，能够在该网络环境中检测出攻击事件。</w:t>
            </w:r>
            <w:r w:rsidRPr="000D3025">
              <w:rPr>
                <w:rFonts w:ascii="宋体" w:hAnsi="宋体" w:hint="eastAsia"/>
                <w:bCs/>
                <w:sz w:val="24"/>
                <w:szCs w:val="24"/>
              </w:rPr>
              <w:br/>
              <w:t>3.能够检测包括溢出攻击类、RPC攻击类、WEBCGI攻击类、拒绝服务类、木马类、蠕虫类、扫描类、网络访问类、HTTP攻击类、系统漏洞类等在内的超过3600种攻击事件。</w:t>
            </w:r>
            <w:r w:rsidRPr="000D3025">
              <w:rPr>
                <w:rFonts w:ascii="宋体" w:hAnsi="宋体" w:hint="eastAsia"/>
                <w:bCs/>
                <w:sz w:val="24"/>
                <w:szCs w:val="24"/>
              </w:rPr>
              <w:br/>
              <w:t>4.支持丢弃报文、记录日志、TCP reset等多种响应动作；支持攻击报文取证功能，检测到攻击事件后将原始报文完整记录下来，作为电子证据。</w:t>
            </w:r>
            <w:r w:rsidRPr="000D3025">
              <w:rPr>
                <w:rFonts w:ascii="宋体" w:hAnsi="宋体" w:hint="eastAsia"/>
                <w:bCs/>
                <w:sz w:val="24"/>
                <w:szCs w:val="24"/>
              </w:rPr>
              <w:br/>
            </w:r>
            <w:r w:rsidRPr="000D3025">
              <w:rPr>
                <w:rFonts w:ascii="宋体" w:hAnsi="宋体" w:hint="eastAsia"/>
                <w:bCs/>
                <w:sz w:val="24"/>
                <w:szCs w:val="24"/>
              </w:rPr>
              <w:lastRenderedPageBreak/>
              <w:t>5.支持DHCP flood、DNS Flood、CC攻击检测。支持DDOS 机器人自学习功能，学习时间可设置。</w:t>
            </w:r>
            <w:r w:rsidRPr="000D3025">
              <w:rPr>
                <w:rFonts w:ascii="宋体" w:hAnsi="宋体" w:hint="eastAsia"/>
                <w:bCs/>
                <w:sz w:val="24"/>
                <w:szCs w:val="24"/>
              </w:rPr>
              <w:br/>
              <w:t>6.根据数据内容而非端口智能识别包括P2P（迅雷,FlashGet)、即时通讯、流媒体、股票交易、网络游戏、网络电视等在内的超过150种应用；支持对应用协议的阻断和流量管控；支持URL地址分类库，超过600万种。</w:t>
            </w:r>
            <w:r w:rsidRPr="000D3025">
              <w:rPr>
                <w:rFonts w:ascii="宋体" w:hAnsi="宋体" w:hint="eastAsia"/>
                <w:bCs/>
                <w:sz w:val="24"/>
                <w:szCs w:val="24"/>
              </w:rPr>
              <w:br/>
              <w:t>7.支持WEB站点漏洞扫描功能，内置爬虫、支持关键字自学习和HTML分析。</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42800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42800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4</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上网行为管理</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TopACM 3000</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1.标准机架式结构型，默认包括1个可插拨的扩展槽和4个10/100/1000BASE-T接口，接口支持Bypass；吞吐量:1Gbps；最大并发连接数：100万</w:t>
            </w:r>
            <w:r w:rsidRPr="000D3025">
              <w:rPr>
                <w:rFonts w:ascii="宋体" w:hAnsi="宋体" w:hint="eastAsia"/>
                <w:bCs/>
                <w:sz w:val="24"/>
                <w:szCs w:val="24"/>
              </w:rPr>
              <w:br/>
              <w:t>2.支持ISP自动地址表（电信、移动、网通、铁通等）的策略路由的选路方式；</w:t>
            </w:r>
            <w:r w:rsidRPr="000D3025">
              <w:rPr>
                <w:rFonts w:ascii="宋体" w:hAnsi="宋体" w:hint="eastAsia"/>
                <w:bCs/>
                <w:sz w:val="24"/>
                <w:szCs w:val="24"/>
              </w:rPr>
              <w:br/>
              <w:t>3.链路聚合是将多个以太网物理端口捆绑成一条逻辑端口（即将多个端口捆绑成一个逻辑的端口以增加带宽，同时增加链路备份）。链路聚合通道可以捆绑数10个物理端口。</w:t>
            </w:r>
            <w:r w:rsidRPr="000D3025">
              <w:rPr>
                <w:rFonts w:ascii="宋体" w:hAnsi="宋体" w:hint="eastAsia"/>
                <w:bCs/>
                <w:sz w:val="24"/>
                <w:szCs w:val="24"/>
              </w:rPr>
              <w:br/>
              <w:t>4.支持详细的告警功能，包含管理员操作日志、设备状态、流量异常、违规网站、违规帖</w:t>
            </w:r>
            <w:r w:rsidRPr="000D3025">
              <w:rPr>
                <w:rFonts w:ascii="宋体" w:hAnsi="宋体" w:hint="eastAsia"/>
                <w:bCs/>
                <w:sz w:val="24"/>
                <w:szCs w:val="24"/>
              </w:rPr>
              <w:lastRenderedPageBreak/>
              <w:t>子、违规文件上传、违规邮件发送以及潜在危害的行为告警；</w:t>
            </w:r>
            <w:r w:rsidRPr="000D3025">
              <w:rPr>
                <w:rFonts w:ascii="宋体" w:hAnsi="宋体" w:hint="eastAsia"/>
                <w:bCs/>
                <w:sz w:val="24"/>
                <w:szCs w:val="24"/>
              </w:rPr>
              <w:br/>
              <w:t>5.支持临时账号自动申请功能，方便外来的临时用户使用。支持自动审核和管理员手动审核的核定方法将临时帐户加入到组织结构中。</w:t>
            </w:r>
            <w:r w:rsidRPr="000D3025">
              <w:rPr>
                <w:rFonts w:ascii="宋体" w:hAnsi="宋体" w:hint="eastAsia"/>
                <w:bCs/>
                <w:sz w:val="24"/>
                <w:szCs w:val="24"/>
              </w:rPr>
              <w:br/>
              <w:t>6.能够根据IP地址/IP地址范围/IP子网/地址簿/用户组的配置来控制网络中单个用户的上行会并发会话数、下行并发会话数；</w:t>
            </w:r>
            <w:r w:rsidRPr="000D3025">
              <w:rPr>
                <w:rFonts w:ascii="宋体" w:hAnsi="宋体" w:hint="eastAsia"/>
                <w:bCs/>
                <w:sz w:val="24"/>
                <w:szCs w:val="24"/>
              </w:rPr>
              <w:br/>
              <w:t xml:space="preserve">7.可根据时间段来对用户进行黑名单的控制。在生效时间段内才进行黑名单的控制. 在生效时间段外, 不对用户的速率和会话进行限制, 用户产生的流量也不记入黑名单的流量配额内. </w:t>
            </w:r>
            <w:r w:rsidRPr="000D3025">
              <w:rPr>
                <w:rFonts w:ascii="宋体" w:hAnsi="宋体" w:hint="eastAsia"/>
                <w:bCs/>
                <w:sz w:val="24"/>
                <w:szCs w:val="24"/>
              </w:rPr>
              <w:br/>
              <w:t>8.可通过策略来配置对内网特定用户（IP地址/IP地址范围/IP子网/地址簿/用户组）访问某些外网IP地址（IP地址/IP地址范围/IP子网/地址簿/用户组）进行白名单的控制。符合白名单规则的访问。</w:t>
            </w:r>
            <w:r w:rsidRPr="000D3025">
              <w:rPr>
                <w:rFonts w:ascii="宋体" w:hAnsi="宋体" w:hint="eastAsia"/>
                <w:bCs/>
                <w:sz w:val="24"/>
                <w:szCs w:val="24"/>
              </w:rPr>
              <w:br/>
              <w:t>9.可记录基于个人的行为监控，包括：网页标题记录、发贴记录、网页评论记录、在搜索引擎上的搜索记录、网页文件上传记录、URL访问记录、即时通讯的登录信息/聊天内容/文件</w:t>
            </w:r>
            <w:r w:rsidRPr="000D3025">
              <w:rPr>
                <w:rFonts w:ascii="宋体" w:hAnsi="宋体" w:hint="eastAsia"/>
                <w:bCs/>
                <w:sz w:val="24"/>
                <w:szCs w:val="24"/>
              </w:rPr>
              <w:lastRenderedPageBreak/>
              <w:t>传输记录、邮件记录（详细内容、附件）、FTP登录信息/上传记录/下载记录；</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57300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57300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5</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漏洞扫描</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TopScanner7000</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 标准机架式结构型；配置 4个10/100/1000M自适应网口，单个任务可包含1个B类网段，最大允许并发扫描80个IP地址，默认50个；最大允许并发扫描150个线程，默认80个；最大允许15个扫描任务并发，默认10个；检测漏洞数：9000，分布式部署中可以向上级服务器上传扫描结果</w:t>
            </w:r>
            <w:r w:rsidRPr="000D3025">
              <w:rPr>
                <w:rFonts w:ascii="宋体" w:hAnsi="宋体" w:hint="eastAsia"/>
                <w:bCs/>
                <w:sz w:val="24"/>
                <w:szCs w:val="24"/>
              </w:rPr>
              <w:br/>
              <w:t>2. 旁路接入网络，无需改变原有的网络架构。产品的使用无需安装任何类似探针的软件、光盘或USB，基于B/S模式通过浏览器就可以对系统进行远程管理控制；</w:t>
            </w:r>
            <w:r w:rsidRPr="000D3025">
              <w:rPr>
                <w:rFonts w:ascii="宋体" w:hAnsi="宋体" w:hint="eastAsia"/>
                <w:bCs/>
                <w:sz w:val="24"/>
                <w:szCs w:val="24"/>
              </w:rPr>
              <w:br/>
              <w:t>3. 可以限制可扫描的IP地址范围；可以限制用户的登录IP地址；提供无限IP扫描；</w:t>
            </w:r>
            <w:r w:rsidRPr="000D3025">
              <w:rPr>
                <w:rFonts w:ascii="宋体" w:hAnsi="宋体" w:hint="eastAsia"/>
                <w:bCs/>
                <w:sz w:val="24"/>
                <w:szCs w:val="24"/>
              </w:rPr>
              <w:br/>
              <w:t>4. 支持智能端口识别；多重服务检测；知识依赖检测；安全优化扫描；断点恢复扫描；拒绝服务脚本顺序扫描；递进式扫描等功能；</w:t>
            </w:r>
            <w:r w:rsidRPr="000D3025">
              <w:rPr>
                <w:rFonts w:ascii="宋体" w:hAnsi="宋体" w:hint="eastAsia"/>
                <w:bCs/>
                <w:sz w:val="24"/>
                <w:szCs w:val="24"/>
              </w:rPr>
              <w:br/>
              <w:t>5. 支持手动指定http、ftp、smb、snmp、pop3等常见协议的登录口令；自定义扫描所采用的扫描方式；自定义端口扫描的类型、范围等参数；</w:t>
            </w:r>
            <w:r w:rsidRPr="000D3025">
              <w:rPr>
                <w:rFonts w:ascii="宋体" w:hAnsi="宋体" w:hint="eastAsia"/>
                <w:bCs/>
                <w:sz w:val="24"/>
                <w:szCs w:val="24"/>
              </w:rPr>
              <w:br/>
            </w:r>
            <w:r w:rsidRPr="000D3025">
              <w:rPr>
                <w:rFonts w:ascii="宋体" w:hAnsi="宋体" w:hint="eastAsia"/>
                <w:bCs/>
                <w:sz w:val="24"/>
                <w:szCs w:val="24"/>
              </w:rPr>
              <w:lastRenderedPageBreak/>
              <w:t>6. 产品可扫描的漏洞20000条，其中中文漏洞库6000条，漏洞库与国际CVE标准兼容；</w:t>
            </w:r>
            <w:r w:rsidRPr="000D3025">
              <w:rPr>
                <w:rFonts w:ascii="宋体" w:hAnsi="宋体" w:hint="eastAsia"/>
                <w:bCs/>
                <w:sz w:val="24"/>
                <w:szCs w:val="24"/>
              </w:rPr>
              <w:br/>
              <w:t>7. 支持nessus插件的直接使用，做到与nessus的同步升级，支持用户自己自定义报表模板；支持html(打印)、html(浏览)、word、pdf等多种格式；支持组态报表，支持用户自己以xml形式自定义报表模板；应支持html(打印)、html(浏览)、word、pdf、txt等多种格式；</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86600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86600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6</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网络审计</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TopAudit</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1.标准机架式结构型，配置接口4个10/100/1000BASE-T接口；吞吐率：500Mbps</w:t>
            </w:r>
            <w:r w:rsidRPr="000D3025">
              <w:rPr>
                <w:rFonts w:ascii="宋体" w:hAnsi="宋体" w:hint="eastAsia"/>
                <w:bCs/>
                <w:sz w:val="24"/>
                <w:szCs w:val="24"/>
              </w:rPr>
              <w:br/>
              <w:t>2.采用旁路部署方式，支持B/S管理方式，无需在被审计系统上安装任何代理</w:t>
            </w:r>
            <w:r w:rsidRPr="000D3025">
              <w:rPr>
                <w:rFonts w:ascii="宋体" w:hAnsi="宋体" w:hint="eastAsia"/>
                <w:bCs/>
                <w:sz w:val="24"/>
                <w:szCs w:val="24"/>
              </w:rPr>
              <w:br/>
              <w:t>3.支持审计协议包括：HTTP、SMTP、POP3、webmail、FTP、Netbios文件共享、NFS共享、Telnet审计、飞信及IM协议等的审计</w:t>
            </w:r>
            <w:r w:rsidRPr="000D3025">
              <w:rPr>
                <w:rFonts w:ascii="宋体" w:hAnsi="宋体" w:hint="eastAsia"/>
                <w:bCs/>
                <w:sz w:val="24"/>
                <w:szCs w:val="24"/>
              </w:rPr>
              <w:br/>
              <w:t>4.支持170种以上国内常见应用协议行为的自动识别与审计记录，支持URL自动分类，内置URL分类库</w:t>
            </w:r>
            <w:r w:rsidRPr="000D3025">
              <w:rPr>
                <w:rFonts w:ascii="宋体" w:hAnsi="宋体" w:hint="eastAsia"/>
                <w:bCs/>
                <w:sz w:val="24"/>
                <w:szCs w:val="24"/>
              </w:rPr>
              <w:br/>
              <w:t>5.HTTP审计事件包括：访问域，URL引用页，URL分类，HTTP类别，请求文件，请求参数，访问行为，发布内容，请求结果，网页类别，</w:t>
            </w:r>
            <w:r w:rsidRPr="000D3025">
              <w:rPr>
                <w:rFonts w:ascii="宋体" w:hAnsi="宋体" w:hint="eastAsia"/>
                <w:bCs/>
                <w:sz w:val="24"/>
                <w:szCs w:val="24"/>
              </w:rPr>
              <w:lastRenderedPageBreak/>
              <w:t>浏览器，服务器，Cookie，返回长度，代理客户端IP，代理上网，HTTP响应时间</w:t>
            </w:r>
            <w:r w:rsidRPr="000D3025">
              <w:rPr>
                <w:rFonts w:ascii="宋体" w:hAnsi="宋体" w:hint="eastAsia"/>
                <w:bCs/>
                <w:sz w:val="24"/>
                <w:szCs w:val="24"/>
              </w:rPr>
              <w:br/>
              <w:t>6.邮件审计：发件人,收件人, 抄送 , 密送, 邮件主题, 附件</w:t>
            </w:r>
            <w:r w:rsidRPr="000D3025">
              <w:rPr>
                <w:rFonts w:ascii="宋体" w:hAnsi="宋体" w:hint="eastAsia"/>
                <w:bCs/>
                <w:sz w:val="24"/>
                <w:szCs w:val="24"/>
              </w:rPr>
              <w:br/>
              <w:t>7.WEBMAIL审计：WEBMAIL发件人，WEBMAIL收件人，抄送，密送，WEBMAIL主题，邮件正文，附件，服务提供商可以通过模板方式扩充</w:t>
            </w:r>
            <w:r w:rsidRPr="000D3025">
              <w:rPr>
                <w:rFonts w:ascii="宋体" w:hAnsi="宋体" w:hint="eastAsia"/>
                <w:bCs/>
                <w:sz w:val="24"/>
                <w:szCs w:val="24"/>
              </w:rPr>
              <w:br/>
              <w:t>8.共享审计内容：请求主机名，请求主机域名，请求主机操作系统，请求主机共享协议，应答主机名，应答主机域名，应答主机操作系统，应答主机共享协议，操作命令，登陆用户，原文件名，现文件名，文件名，文件类型</w:t>
            </w:r>
            <w:r w:rsidRPr="000D3025">
              <w:rPr>
                <w:rFonts w:ascii="宋体" w:hAnsi="宋体" w:hint="eastAsia"/>
                <w:bCs/>
                <w:sz w:val="24"/>
                <w:szCs w:val="24"/>
              </w:rPr>
              <w:br/>
              <w:t>9.支持系统管理员IP黑白名单，对于无权访问的IP可以隐藏设备自身IP地址</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78300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78300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7</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安全管理平台</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TopAudit(TA-L-SE)</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1.性能：10000条/秒日志综合处理性能，事件分析能力15000条/秒;支持500+设备状态监控;</w:t>
            </w:r>
            <w:r w:rsidRPr="000D3025">
              <w:rPr>
                <w:rFonts w:ascii="宋体" w:hAnsi="宋体" w:hint="eastAsia"/>
                <w:bCs/>
                <w:sz w:val="24"/>
                <w:szCs w:val="24"/>
              </w:rPr>
              <w:br/>
              <w:t>2.支持B/S模式管理安全管理系统;支持SSL加密模式访问安全信息管理系统;支持多级部署。在系统实现多级部署的情况下，可将下级管理中心的一些敏感事件上传至上级管理中心;可识别、处理多种网络、安全厂家的产品</w:t>
            </w:r>
            <w:r w:rsidRPr="000D3025">
              <w:rPr>
                <w:rFonts w:ascii="宋体" w:hAnsi="宋体" w:hint="eastAsia"/>
                <w:bCs/>
                <w:sz w:val="24"/>
                <w:szCs w:val="24"/>
              </w:rPr>
              <w:lastRenderedPageBreak/>
              <w:t>日志，并列表说明;支持系统配置导入导出</w:t>
            </w:r>
            <w:r w:rsidRPr="000D3025">
              <w:rPr>
                <w:rFonts w:ascii="宋体" w:hAnsi="宋体" w:hint="eastAsia"/>
                <w:bCs/>
                <w:sz w:val="24"/>
                <w:szCs w:val="24"/>
              </w:rPr>
              <w:br/>
              <w:t>3.可定义资产信息包括：资产名称、资产IP地址、资产类型、扫描节点、安全等级、业务组、厂商和厂商联系人等信息;资产可以按业务类型进行分类;支持资产的自动发现;支持资产告警信息的自动统计和展示;支持资产的导入和导出；</w:t>
            </w:r>
            <w:r w:rsidRPr="000D3025">
              <w:rPr>
                <w:rFonts w:ascii="宋体" w:hAnsi="宋体" w:hint="eastAsia"/>
                <w:bCs/>
                <w:sz w:val="24"/>
                <w:szCs w:val="24"/>
              </w:rPr>
              <w:br/>
              <w:t>4.支持用户和角色的权限管理;支持非法用户设备访问控制策略;支持非法用户访问控制技术，弱口令攻击和暴露破解控制技术，安全有效时间控制技术；支持密码策略定义;</w:t>
            </w:r>
            <w:r w:rsidRPr="000D3025">
              <w:rPr>
                <w:rFonts w:ascii="宋体" w:hAnsi="宋体" w:hint="eastAsia"/>
                <w:bCs/>
                <w:sz w:val="24"/>
                <w:szCs w:val="24"/>
              </w:rPr>
              <w:br/>
              <w:t>5.为了实时监控当前安全动态，事件摘要支持事件类型统计展示、事件级别统计展示、事件趋势分析展示，实时展示最新top10的安全事件；</w:t>
            </w:r>
            <w:r w:rsidRPr="000D3025">
              <w:rPr>
                <w:rFonts w:ascii="宋体" w:hAnsi="宋体" w:hint="eastAsia"/>
                <w:bCs/>
                <w:sz w:val="24"/>
                <w:szCs w:val="24"/>
              </w:rPr>
              <w:br/>
              <w:t>6.支持事件报表管理和安全对象报表管理;支持按时生成报表，并自动将报表发送到负责人的邮箱中；</w:t>
            </w:r>
            <w:r w:rsidRPr="000D3025">
              <w:rPr>
                <w:rFonts w:ascii="宋体" w:hAnsi="宋体" w:hint="eastAsia"/>
                <w:bCs/>
                <w:sz w:val="24"/>
                <w:szCs w:val="24"/>
              </w:rPr>
              <w:br/>
              <w:t>7.支持报表文件格式包括：HTML格式，WORD格式，EXCEL格式，PDF格式;管理员可以查看系统内置的各种类型的报表。系统内置高达500多种报表模板。</w:t>
            </w:r>
            <w:r w:rsidRPr="000D3025">
              <w:rPr>
                <w:rFonts w:ascii="宋体" w:hAnsi="宋体" w:hint="eastAsia"/>
                <w:bCs/>
                <w:sz w:val="24"/>
                <w:szCs w:val="24"/>
              </w:rPr>
              <w:br/>
              <w:t>8.支持告警事件规则的预制管理；支持冗余日</w:t>
            </w:r>
            <w:r w:rsidRPr="000D3025">
              <w:rPr>
                <w:rFonts w:ascii="宋体" w:hAnsi="宋体" w:hint="eastAsia"/>
                <w:bCs/>
                <w:sz w:val="24"/>
                <w:szCs w:val="24"/>
              </w:rPr>
              <w:lastRenderedPageBreak/>
              <w:t>志过滤技术和归并技术；为了提高系统的扩展性和灵活性，支持自定义日志存储位置和存储空间预警和告警；</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639000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639000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8</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网页防篡改系统</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天融信 TI-HOST-WAF</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网站服务区部署，同时web服务安装防护代理软件, 实现网页防篡改功能</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套</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81500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81500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北京/北京天融信网络安全技术有限公司</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9</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防雷保安器</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先研科技 定制</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根据机房环境，实施时提供二级避雷装置1组、三级避雷装置2组</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套</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10000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10000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北京/北京先研科技有限责任公司</w:t>
            </w:r>
          </w:p>
        </w:tc>
      </w:tr>
      <w:tr w:rsidR="000D3025" w:rsidRPr="000D3025" w:rsidTr="00225773">
        <w:trPr>
          <w:trHeight w:val="270"/>
        </w:trPr>
        <w:tc>
          <w:tcPr>
            <w:tcW w:w="13508" w:type="dxa"/>
            <w:gridSpan w:val="9"/>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二、外网核心交换</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核心交换机</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迈普 SM6600A-04</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系统架构：主控、交换硬件分离架构，交换网板槽位数量2个, 管理引擎1+1冗余；支持电源冗余，电源槽位数4个；业务槽位4个。</w:t>
            </w:r>
            <w:r w:rsidRPr="000D3025">
              <w:rPr>
                <w:rFonts w:ascii="宋体" w:hAnsi="宋体" w:hint="eastAsia"/>
                <w:bCs/>
                <w:sz w:val="24"/>
                <w:szCs w:val="24"/>
              </w:rPr>
              <w:br/>
              <w:t>设备性能：交换容量为16Tbps，包转发率为3000Mpps。</w:t>
            </w:r>
            <w:r w:rsidRPr="000D3025">
              <w:rPr>
                <w:rFonts w:ascii="宋体" w:hAnsi="宋体" w:hint="eastAsia"/>
                <w:bCs/>
                <w:sz w:val="24"/>
                <w:szCs w:val="24"/>
              </w:rPr>
              <w:br/>
              <w:t>二层功能：支持4K个802.1Q VLAN，Super vlan，支持基于端口、MAC、IP子网、协议的VLAN；支持端口的负载均衡、支持LACP，每个链路聚合组支持8个端口。</w:t>
            </w:r>
            <w:r w:rsidRPr="000D3025">
              <w:rPr>
                <w:rFonts w:ascii="宋体" w:hAnsi="宋体" w:hint="eastAsia"/>
                <w:bCs/>
                <w:sz w:val="24"/>
                <w:szCs w:val="24"/>
              </w:rPr>
              <w:br/>
              <w:t>三层协议：支持静态路由、RIP、OSPF、</w:t>
            </w:r>
            <w:r w:rsidRPr="000D3025">
              <w:rPr>
                <w:rFonts w:ascii="宋体" w:hAnsi="宋体" w:hint="eastAsia"/>
                <w:bCs/>
                <w:sz w:val="24"/>
                <w:szCs w:val="24"/>
              </w:rPr>
              <w:lastRenderedPageBreak/>
              <w:t>ISIS、BGP和RIPng、OSPFv3、BGP4+等动态路由协议；支持BFD for VRRP/Static/RIP/OSPF/ISIS等。支持MPLS基本功能MPLS L3 VPN。支持IGMP、IGMP Snooping；支持PIM-S、PIM-DM等三层组播协议。持手工隧道、支持ISATAP、支持6to4隧道。</w:t>
            </w:r>
            <w:r w:rsidRPr="000D3025">
              <w:rPr>
                <w:rFonts w:ascii="宋体" w:hAnsi="宋体" w:hint="eastAsia"/>
                <w:bCs/>
                <w:sz w:val="24"/>
                <w:szCs w:val="24"/>
              </w:rPr>
              <w:br/>
              <w:t>维护管理：主控卡提供CF接口插槽、带外管理和AUX、独立调试接口。</w:t>
            </w:r>
            <w:r w:rsidRPr="000D3025">
              <w:rPr>
                <w:rFonts w:ascii="宋体" w:hAnsi="宋体" w:hint="eastAsia"/>
                <w:bCs/>
                <w:sz w:val="24"/>
                <w:szCs w:val="24"/>
              </w:rPr>
              <w:br/>
              <w:t>虚拟化功能：支持4台横向虚拟化功能，实现多个物理设备虚拟为一个逻辑设备进行管理的虚拟化功能。支持纵向虚拟化功能，接入交换机作为核心交换机的端口扩展板卡进行配置统一管理,最大支持1</w:t>
            </w:r>
            <w:r w:rsidRPr="000D3025">
              <w:rPr>
                <w:rFonts w:ascii="宋体" w:hAnsi="宋体"/>
                <w:bCs/>
                <w:sz w:val="24"/>
                <w:szCs w:val="24"/>
              </w:rPr>
              <w:t>28</w:t>
            </w:r>
            <w:r w:rsidRPr="000D3025">
              <w:rPr>
                <w:rFonts w:ascii="宋体" w:hAnsi="宋体" w:hint="eastAsia"/>
                <w:bCs/>
                <w:sz w:val="24"/>
                <w:szCs w:val="24"/>
              </w:rPr>
              <w:t>台设备虚拟成一台设备。（投标文件中已提供技术说明和官网功能介绍截图证明）。</w:t>
            </w:r>
            <w:r w:rsidRPr="000D3025">
              <w:rPr>
                <w:rFonts w:ascii="宋体" w:hAnsi="宋体" w:hint="eastAsia"/>
                <w:bCs/>
                <w:sz w:val="24"/>
                <w:szCs w:val="24"/>
              </w:rPr>
              <w:br/>
              <w:t>可靠性功能：支持不中断业务升级ISSU功能</w:t>
            </w:r>
            <w:r w:rsidRPr="000D3025">
              <w:rPr>
                <w:rFonts w:ascii="宋体" w:hAnsi="宋体" w:hint="eastAsia"/>
                <w:bCs/>
                <w:sz w:val="24"/>
                <w:szCs w:val="24"/>
              </w:rPr>
              <w:br/>
              <w:t>设备管理：支持TELNET、SSH、SNMP、RMON等，支持FTP/TFTP文件传输协议。</w:t>
            </w:r>
            <w:r w:rsidRPr="000D3025">
              <w:rPr>
                <w:rFonts w:ascii="宋体" w:hAnsi="宋体" w:hint="eastAsia"/>
                <w:bCs/>
                <w:sz w:val="24"/>
                <w:szCs w:val="24"/>
              </w:rPr>
              <w:br/>
              <w:t>设备配置：(本次配置)主控板卡1+1冗余，交换板卡满配，配置千兆电口24个，配置千兆</w:t>
            </w:r>
            <w:r w:rsidRPr="000D3025">
              <w:rPr>
                <w:rFonts w:ascii="宋体" w:hAnsi="宋体" w:hint="eastAsia"/>
                <w:bCs/>
                <w:sz w:val="24"/>
                <w:szCs w:val="24"/>
              </w:rPr>
              <w:lastRenderedPageBreak/>
              <w:t>光口24个；配置冗余电源，配置五块同品牌原厂多模光模块。</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125000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125000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成都/迈普通信技术股份有限公司</w:t>
            </w:r>
          </w:p>
        </w:tc>
      </w:tr>
      <w:tr w:rsidR="000D3025" w:rsidRPr="000D3025" w:rsidTr="00225773">
        <w:trPr>
          <w:trHeight w:val="270"/>
        </w:trPr>
        <w:tc>
          <w:tcPr>
            <w:tcW w:w="13508" w:type="dxa"/>
            <w:gridSpan w:val="9"/>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三、楼层交换设备</w:t>
            </w:r>
          </w:p>
        </w:tc>
      </w:tr>
      <w:tr w:rsidR="000D3025" w:rsidRPr="000D3025" w:rsidTr="00225773">
        <w:trPr>
          <w:trHeight w:val="270"/>
        </w:trPr>
        <w:tc>
          <w:tcPr>
            <w:tcW w:w="599"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1</w:t>
            </w:r>
          </w:p>
        </w:tc>
        <w:tc>
          <w:tcPr>
            <w:tcW w:w="109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接入交换机</w:t>
            </w:r>
          </w:p>
        </w:tc>
        <w:tc>
          <w:tcPr>
            <w:tcW w:w="185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迈普 SM3220-52TF-AC</w:t>
            </w:r>
          </w:p>
        </w:tc>
        <w:tc>
          <w:tcPr>
            <w:tcW w:w="5091"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硬件规格：48个10/100/1000M电口、4个千兆 SFP光接口（独立非复用）；</w:t>
            </w:r>
            <w:r w:rsidRPr="000D3025">
              <w:rPr>
                <w:rFonts w:ascii="宋体" w:hAnsi="宋体" w:hint="eastAsia"/>
                <w:bCs/>
                <w:sz w:val="24"/>
                <w:szCs w:val="24"/>
              </w:rPr>
              <w:br/>
              <w:t>设备性能：交换容量256G；包转发率132Mpps</w:t>
            </w:r>
            <w:r w:rsidRPr="000D3025">
              <w:rPr>
                <w:rFonts w:ascii="宋体" w:hAnsi="宋体" w:hint="eastAsia"/>
                <w:bCs/>
                <w:sz w:val="24"/>
                <w:szCs w:val="24"/>
              </w:rPr>
              <w:br/>
              <w:t>MAC表容量：3</w:t>
            </w:r>
            <w:r w:rsidRPr="000D3025">
              <w:rPr>
                <w:rFonts w:ascii="宋体" w:hAnsi="宋体"/>
                <w:bCs/>
                <w:sz w:val="24"/>
                <w:szCs w:val="24"/>
              </w:rPr>
              <w:t>2</w:t>
            </w:r>
            <w:r w:rsidRPr="000D3025">
              <w:rPr>
                <w:rFonts w:ascii="宋体" w:hAnsi="宋体" w:hint="eastAsia"/>
                <w:bCs/>
                <w:sz w:val="24"/>
                <w:szCs w:val="24"/>
              </w:rPr>
              <w:t>K。</w:t>
            </w:r>
            <w:r w:rsidRPr="000D3025">
              <w:rPr>
                <w:rFonts w:ascii="宋体" w:hAnsi="宋体" w:hint="eastAsia"/>
                <w:bCs/>
                <w:sz w:val="24"/>
                <w:szCs w:val="24"/>
              </w:rPr>
              <w:br/>
              <w:t>管理维护：1个Console配置口、1个micro USB配置接口、1个Reset键</w:t>
            </w:r>
            <w:r w:rsidRPr="000D3025">
              <w:rPr>
                <w:rFonts w:ascii="宋体" w:hAnsi="宋体" w:hint="eastAsia"/>
                <w:bCs/>
                <w:sz w:val="24"/>
                <w:szCs w:val="24"/>
              </w:rPr>
              <w:br/>
              <w:t xml:space="preserve">防雷能力：7KV </w:t>
            </w:r>
            <w:r w:rsidRPr="000D3025">
              <w:rPr>
                <w:rFonts w:ascii="宋体" w:hAnsi="宋体" w:hint="eastAsia"/>
                <w:bCs/>
                <w:sz w:val="24"/>
                <w:szCs w:val="24"/>
              </w:rPr>
              <w:br/>
              <w:t>二层功能：支持4K个VLAN，支持基于MAC、IP子网的VLAN、支持protocol vlan、支持private valn、支持voice vlan、支持Super vlan，QINQ等；支持端口的负载均衡、支持LACP，每个链路聚合组支持8个端口。支持STP/RSTP/MSTP。多对一的端口镜像，远程端口镜像RSPAN，流镜像。</w:t>
            </w:r>
            <w:r w:rsidRPr="000D3025">
              <w:rPr>
                <w:rFonts w:ascii="宋体" w:hAnsi="宋体" w:hint="eastAsia"/>
                <w:bCs/>
                <w:sz w:val="24"/>
                <w:szCs w:val="24"/>
              </w:rPr>
              <w:br/>
              <w:t>三层协议：支持DHCP SERVER,支持静态路由、RIPV1/V2动态路由。</w:t>
            </w:r>
            <w:r w:rsidRPr="000D3025">
              <w:rPr>
                <w:rFonts w:ascii="宋体" w:hAnsi="宋体" w:hint="eastAsia"/>
                <w:bCs/>
                <w:sz w:val="24"/>
                <w:szCs w:val="24"/>
              </w:rPr>
              <w:br/>
              <w:t>ACL&amp;QOS功能：支持标准、扩展ACL，基于MAC的ACL、基于时间的ACL等；支持IP+MAC+端口的绑定，支持SP、WRR、SP+WRR、DWRR、</w:t>
            </w:r>
            <w:r w:rsidRPr="000D3025">
              <w:rPr>
                <w:rFonts w:ascii="宋体" w:hAnsi="宋体" w:hint="eastAsia"/>
                <w:bCs/>
                <w:sz w:val="24"/>
                <w:szCs w:val="24"/>
              </w:rPr>
              <w:lastRenderedPageBreak/>
              <w:t>SDWRR等队列技术。</w:t>
            </w:r>
            <w:r w:rsidRPr="000D3025">
              <w:rPr>
                <w:rFonts w:ascii="宋体" w:hAnsi="宋体" w:hint="eastAsia"/>
                <w:bCs/>
                <w:sz w:val="24"/>
                <w:szCs w:val="24"/>
              </w:rPr>
              <w:br/>
              <w:t>虚拟化功能：支持纵向虚拟化功能，本机可以作为核心交换机的端口扩展板卡进行配置统一管理,与核心设备配合虚拟成一台设备。（投标文件中已提供技术实现说明和官网功能介绍截图证明）</w:t>
            </w:r>
            <w:r w:rsidRPr="000D3025">
              <w:rPr>
                <w:rFonts w:ascii="宋体" w:hAnsi="宋体" w:hint="eastAsia"/>
                <w:bCs/>
                <w:sz w:val="24"/>
                <w:szCs w:val="24"/>
              </w:rPr>
              <w:br/>
              <w:t>设备管理：支持SNMP、TELNET、CONSOLE、SSH管理、WEB等方式管理</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台</w:t>
            </w:r>
          </w:p>
        </w:tc>
        <w:tc>
          <w:tcPr>
            <w:tcW w:w="567"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5</w:t>
            </w:r>
          </w:p>
        </w:tc>
        <w:tc>
          <w:tcPr>
            <w:tcW w:w="992"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bCs/>
                <w:sz w:val="24"/>
                <w:szCs w:val="24"/>
              </w:rPr>
              <w:t>7</w:t>
            </w:r>
            <w:r w:rsidRPr="000D3025">
              <w:rPr>
                <w:rFonts w:ascii="宋体" w:hAnsi="宋体" w:hint="eastAsia"/>
                <w:bCs/>
                <w:sz w:val="24"/>
                <w:szCs w:val="24"/>
              </w:rPr>
              <w:t>000</w:t>
            </w:r>
          </w:p>
        </w:tc>
        <w:tc>
          <w:tcPr>
            <w:tcW w:w="1134"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bCs/>
                <w:sz w:val="24"/>
                <w:szCs w:val="24"/>
              </w:rPr>
              <w:t>3</w:t>
            </w:r>
            <w:r w:rsidRPr="000D3025">
              <w:rPr>
                <w:rFonts w:ascii="宋体" w:hAnsi="宋体" w:hint="eastAsia"/>
                <w:bCs/>
                <w:sz w:val="24"/>
                <w:szCs w:val="24"/>
              </w:rPr>
              <w:t>5000</w:t>
            </w:r>
          </w:p>
        </w:tc>
        <w:tc>
          <w:tcPr>
            <w:tcW w:w="1606" w:type="dxa"/>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成都/迈普通信技术股份有限公司</w:t>
            </w:r>
          </w:p>
        </w:tc>
      </w:tr>
      <w:tr w:rsidR="000D3025" w:rsidRPr="000D3025" w:rsidTr="00225773">
        <w:trPr>
          <w:trHeight w:val="270"/>
        </w:trPr>
        <w:tc>
          <w:tcPr>
            <w:tcW w:w="1695" w:type="dxa"/>
            <w:gridSpan w:val="2"/>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lastRenderedPageBreak/>
              <w:t>合  计</w:t>
            </w:r>
          </w:p>
        </w:tc>
        <w:tc>
          <w:tcPr>
            <w:tcW w:w="11813" w:type="dxa"/>
            <w:gridSpan w:val="7"/>
            <w:noWrap/>
            <w:hideMark/>
          </w:tcPr>
          <w:p w:rsidR="000D3025" w:rsidRPr="000D3025" w:rsidRDefault="000D3025" w:rsidP="000D3025">
            <w:pPr>
              <w:widowControl/>
              <w:snapToGrid w:val="0"/>
              <w:spacing w:before="60" w:after="60" w:line="360" w:lineRule="atLeast"/>
              <w:jc w:val="left"/>
              <w:rPr>
                <w:rFonts w:ascii="宋体" w:hAnsi="宋体"/>
                <w:bCs/>
                <w:sz w:val="24"/>
                <w:szCs w:val="24"/>
              </w:rPr>
            </w:pPr>
            <w:r w:rsidRPr="000D3025">
              <w:rPr>
                <w:rFonts w:ascii="宋体" w:hAnsi="宋体" w:hint="eastAsia"/>
                <w:bCs/>
                <w:sz w:val="24"/>
                <w:szCs w:val="24"/>
              </w:rPr>
              <w:t xml:space="preserve">大写：　</w:t>
            </w:r>
            <w:r w:rsidRPr="000D3025">
              <w:rPr>
                <w:rFonts w:hint="eastAsia"/>
                <w:sz w:val="24"/>
              </w:rPr>
              <w:t>壹佰叁拾万零玖仟陆佰元</w:t>
            </w:r>
            <w:r w:rsidRPr="000D3025">
              <w:rPr>
                <w:rFonts w:ascii="宋体" w:hAnsi="宋体" w:hint="eastAsia"/>
                <w:bCs/>
                <w:sz w:val="24"/>
                <w:szCs w:val="24"/>
              </w:rPr>
              <w:t>整　　　　　                 小写：1309600元</w:t>
            </w:r>
          </w:p>
        </w:tc>
      </w:tr>
    </w:tbl>
    <w:p w:rsidR="000D3025" w:rsidRPr="000D3025" w:rsidRDefault="000D3025" w:rsidP="000D3025">
      <w:pPr>
        <w:widowControl/>
        <w:snapToGrid w:val="0"/>
        <w:spacing w:before="60" w:after="60" w:line="360" w:lineRule="atLeast"/>
        <w:ind w:firstLine="482"/>
        <w:jc w:val="left"/>
        <w:rPr>
          <w:rFonts w:ascii="Times New Roman" w:eastAsia="宋体" w:hAnsi="Times New Roman" w:cs="Times New Roman"/>
          <w:kern w:val="0"/>
          <w:sz w:val="24"/>
          <w:szCs w:val="20"/>
        </w:rPr>
      </w:pPr>
    </w:p>
    <w:p w:rsidR="000D3025" w:rsidRPr="000D3025" w:rsidRDefault="000D3025" w:rsidP="000D3025">
      <w:pPr>
        <w:widowControl/>
        <w:snapToGrid w:val="0"/>
        <w:spacing w:before="60" w:after="60" w:line="360" w:lineRule="atLeast"/>
        <w:ind w:firstLine="482"/>
        <w:jc w:val="left"/>
        <w:rPr>
          <w:rFonts w:ascii="Times New Roman" w:eastAsia="宋体" w:hAnsi="Times New Roman" w:cs="Times New Roman"/>
          <w:kern w:val="0"/>
          <w:sz w:val="24"/>
          <w:szCs w:val="20"/>
        </w:rPr>
      </w:pPr>
      <w:r w:rsidRPr="000D3025">
        <w:rPr>
          <w:rFonts w:ascii="Times New Roman" w:eastAsia="宋体" w:hAnsi="Times New Roman" w:cs="Times New Roman" w:hint="eastAsia"/>
          <w:kern w:val="0"/>
          <w:sz w:val="24"/>
          <w:szCs w:val="20"/>
        </w:rPr>
        <w:t>投标人（公章）：</w:t>
      </w:r>
      <w:r w:rsidRPr="000D3025">
        <w:rPr>
          <w:rFonts w:ascii="宋体" w:eastAsia="宋体" w:hAnsi="Times New Roman" w:cs="宋体" w:hint="eastAsia"/>
          <w:kern w:val="0"/>
          <w:sz w:val="24"/>
          <w:szCs w:val="20"/>
          <w:u w:val="single"/>
        </w:rPr>
        <w:t>北京华宇信息技术有限公司</w:t>
      </w:r>
    </w:p>
    <w:p w:rsidR="000D3025" w:rsidRPr="000D3025" w:rsidRDefault="000D3025" w:rsidP="000D3025">
      <w:pPr>
        <w:widowControl/>
        <w:snapToGrid w:val="0"/>
        <w:spacing w:before="60" w:after="60" w:line="360" w:lineRule="atLeast"/>
        <w:ind w:firstLine="482"/>
        <w:jc w:val="left"/>
        <w:rPr>
          <w:rFonts w:ascii="Times New Roman" w:eastAsia="宋体" w:hAnsi="Times New Roman" w:cs="Times New Roman"/>
          <w:kern w:val="0"/>
          <w:sz w:val="24"/>
          <w:szCs w:val="20"/>
        </w:rPr>
      </w:pPr>
      <w:r w:rsidRPr="000D3025">
        <w:rPr>
          <w:rFonts w:ascii="Times New Roman" w:eastAsia="宋体" w:hAnsi="Times New Roman" w:cs="Times New Roman" w:hint="eastAsia"/>
          <w:kern w:val="0"/>
          <w:sz w:val="24"/>
          <w:szCs w:val="20"/>
        </w:rPr>
        <w:t>投标人法定代表人</w:t>
      </w:r>
      <w:r w:rsidRPr="000D3025">
        <w:rPr>
          <w:rFonts w:ascii="Times New Roman" w:eastAsia="宋体" w:hAnsi="Times New Roman" w:cs="Times New Roman"/>
          <w:kern w:val="0"/>
          <w:sz w:val="24"/>
          <w:szCs w:val="20"/>
        </w:rPr>
        <w:t xml:space="preserve"> </w:t>
      </w:r>
      <w:r w:rsidRPr="000D3025">
        <w:rPr>
          <w:rFonts w:ascii="Times New Roman" w:eastAsia="宋体" w:hAnsi="Times New Roman" w:cs="Times New Roman" w:hint="eastAsia"/>
          <w:kern w:val="0"/>
          <w:sz w:val="24"/>
          <w:szCs w:val="20"/>
        </w:rPr>
        <w:t>（或代理人）签字：</w:t>
      </w:r>
      <w:r w:rsidRPr="000D3025">
        <w:rPr>
          <w:rFonts w:ascii="Times New Roman" w:eastAsia="宋体" w:hAnsi="Times New Roman" w:cs="Times New Roman"/>
          <w:kern w:val="0"/>
          <w:sz w:val="24"/>
          <w:szCs w:val="20"/>
        </w:rPr>
        <w:t xml:space="preserve"> </w:t>
      </w:r>
      <w:r w:rsidRPr="000D3025">
        <w:rPr>
          <w:rFonts w:ascii="宋体" w:eastAsia="宋体" w:hAnsi="Times New Roman" w:cs="宋体" w:hint="eastAsia"/>
          <w:kern w:val="0"/>
          <w:sz w:val="24"/>
          <w:szCs w:val="20"/>
          <w:u w:val="single"/>
          <w:lang w:val="zh-CN"/>
        </w:rPr>
        <w:t xml:space="preserve">　　       　　</w:t>
      </w:r>
    </w:p>
    <w:p w:rsidR="00632EF3" w:rsidRPr="000D3025" w:rsidRDefault="00632EF3">
      <w:pPr>
        <w:rPr>
          <w:rFonts w:hint="eastAsia"/>
        </w:rPr>
      </w:pPr>
      <w:bookmarkStart w:id="1" w:name="_GoBack"/>
      <w:bookmarkEnd w:id="1"/>
    </w:p>
    <w:sectPr w:rsidR="00632EF3" w:rsidRPr="000D3025" w:rsidSect="000D30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C8" w:rsidRDefault="001061C8" w:rsidP="000D3025">
      <w:pPr>
        <w:rPr>
          <w:rFonts w:hint="eastAsia"/>
        </w:rPr>
      </w:pPr>
      <w:r>
        <w:separator/>
      </w:r>
    </w:p>
  </w:endnote>
  <w:endnote w:type="continuationSeparator" w:id="0">
    <w:p w:rsidR="001061C8" w:rsidRDefault="001061C8" w:rsidP="000D30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C8" w:rsidRDefault="001061C8" w:rsidP="000D3025">
      <w:pPr>
        <w:rPr>
          <w:rFonts w:hint="eastAsia"/>
        </w:rPr>
      </w:pPr>
      <w:r>
        <w:separator/>
      </w:r>
    </w:p>
  </w:footnote>
  <w:footnote w:type="continuationSeparator" w:id="0">
    <w:p w:rsidR="001061C8" w:rsidRDefault="001061C8" w:rsidP="000D302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1C"/>
    <w:rsid w:val="000D3025"/>
    <w:rsid w:val="001061C8"/>
    <w:rsid w:val="00632EF3"/>
    <w:rsid w:val="006E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7D821-A43C-4842-8F36-71E883E7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025"/>
    <w:rPr>
      <w:sz w:val="18"/>
      <w:szCs w:val="18"/>
    </w:rPr>
  </w:style>
  <w:style w:type="paragraph" w:styleId="a4">
    <w:name w:val="footer"/>
    <w:basedOn w:val="a"/>
    <w:link w:val="Char0"/>
    <w:uiPriority w:val="99"/>
    <w:unhideWhenUsed/>
    <w:rsid w:val="000D3025"/>
    <w:pPr>
      <w:tabs>
        <w:tab w:val="center" w:pos="4153"/>
        <w:tab w:val="right" w:pos="8306"/>
      </w:tabs>
      <w:snapToGrid w:val="0"/>
      <w:jc w:val="left"/>
    </w:pPr>
    <w:rPr>
      <w:sz w:val="18"/>
      <w:szCs w:val="18"/>
    </w:rPr>
  </w:style>
  <w:style w:type="character" w:customStyle="1" w:styleId="Char0">
    <w:name w:val="页脚 Char"/>
    <w:basedOn w:val="a0"/>
    <w:link w:val="a4"/>
    <w:uiPriority w:val="99"/>
    <w:rsid w:val="000D3025"/>
    <w:rPr>
      <w:sz w:val="18"/>
      <w:szCs w:val="18"/>
    </w:rPr>
  </w:style>
  <w:style w:type="table" w:styleId="a5">
    <w:name w:val="Table Grid"/>
    <w:aliases w:val="方欣网格型,Gridding,定制网格型,方欣网格型1,方欣网格型2"/>
    <w:basedOn w:val="a1"/>
    <w:qFormat/>
    <w:rsid w:val="000D30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2</cp:revision>
  <dcterms:created xsi:type="dcterms:W3CDTF">2017-12-30T07:22:00Z</dcterms:created>
  <dcterms:modified xsi:type="dcterms:W3CDTF">2017-12-30T07:22:00Z</dcterms:modified>
</cp:coreProperties>
</file>