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许昌市城乡一体化示范区管理委员会“公务用车”</w:t>
      </w:r>
    </w:p>
    <w:p>
      <w:pPr>
        <w:jc w:val="center"/>
        <w:rPr>
          <w:rFonts w:ascii="仿宋" w:hAnsi="仿宋" w:eastAsia="仿宋"/>
          <w:b/>
          <w:bCs/>
          <w:sz w:val="72"/>
          <w:szCs w:val="72"/>
        </w:rPr>
      </w:pPr>
    </w:p>
    <w:p>
      <w:pPr>
        <w:jc w:val="center"/>
        <w:rPr>
          <w:b/>
          <w:bCs/>
        </w:rPr>
      </w:pPr>
      <w:r>
        <w:rPr>
          <w:rFonts w:hint="eastAsia" w:ascii="仿宋" w:hAnsi="仿宋" w:eastAsia="仿宋"/>
          <w:b/>
          <w:bCs/>
          <w:sz w:val="72"/>
          <w:szCs w:val="72"/>
        </w:rPr>
        <w:t>单一来源采购文件</w:t>
      </w:r>
    </w:p>
    <w:p/>
    <w:p>
      <w:pPr>
        <w:jc w:val="center"/>
        <w:rPr>
          <w:rFonts w:ascii="宋体" w:hAnsi="宋体"/>
          <w:b/>
          <w:bCs/>
          <w:sz w:val="36"/>
          <w:szCs w:val="36"/>
        </w:rPr>
      </w:pPr>
      <w:r>
        <w:rPr>
          <w:rFonts w:hint="eastAsia" w:ascii="宋体" w:hAnsi="宋体"/>
          <w:b/>
          <w:bCs/>
          <w:sz w:val="36"/>
          <w:szCs w:val="36"/>
        </w:rPr>
        <w:t>项目编号：JZFCG－D2017</w:t>
      </w:r>
      <w:r>
        <w:rPr>
          <w:rFonts w:hint="eastAsia" w:ascii="宋体" w:hAnsi="宋体"/>
          <w:b/>
          <w:bCs/>
          <w:sz w:val="36"/>
          <w:szCs w:val="36"/>
          <w:lang w:val="en-US" w:eastAsia="zh-CN"/>
        </w:rPr>
        <w:t>011</w:t>
      </w:r>
      <w:r>
        <w:rPr>
          <w:rFonts w:hint="eastAsia" w:ascii="宋体" w:hAnsi="宋体"/>
          <w:b/>
          <w:bCs/>
          <w:sz w:val="36"/>
          <w:szCs w:val="36"/>
        </w:rPr>
        <w:t>号</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snapToGrid w:val="0"/>
        <w:spacing w:line="360" w:lineRule="auto"/>
        <w:ind w:left="2564" w:leftChars="456" w:hanging="1606" w:hangingChars="500"/>
        <w:rPr>
          <w:rFonts w:ascii="宋体" w:hAnsi="宋体"/>
          <w:b/>
          <w:bCs/>
          <w:sz w:val="32"/>
          <w:szCs w:val="32"/>
        </w:rPr>
      </w:pPr>
      <w:r>
        <w:rPr>
          <w:rFonts w:hint="eastAsia" w:ascii="宋体" w:hAnsi="宋体"/>
          <w:b/>
          <w:bCs/>
          <w:sz w:val="32"/>
          <w:szCs w:val="32"/>
        </w:rPr>
        <w:t>项目名称：许昌市城乡一体化示范区管理委员会“公务用车”</w:t>
      </w:r>
    </w:p>
    <w:p>
      <w:pPr>
        <w:snapToGrid w:val="0"/>
        <w:spacing w:line="360" w:lineRule="auto"/>
        <w:ind w:firstLine="964" w:firstLineChars="300"/>
        <w:rPr>
          <w:b/>
          <w:sz w:val="36"/>
          <w:szCs w:val="36"/>
        </w:rPr>
      </w:pPr>
      <w:r>
        <w:rPr>
          <w:rFonts w:hint="eastAsia" w:ascii="宋体" w:hAnsi="宋体"/>
          <w:b/>
          <w:bCs/>
          <w:sz w:val="32"/>
          <w:szCs w:val="32"/>
        </w:rPr>
        <w:t>采 购 人：许昌市城乡一体化示范区管理委员会</w:t>
      </w:r>
    </w:p>
    <w:p>
      <w:pPr>
        <w:snapToGrid w:val="0"/>
        <w:spacing w:line="360" w:lineRule="auto"/>
        <w:ind w:firstLine="964" w:firstLineChars="300"/>
        <w:rPr>
          <w:rFonts w:ascii="宋体" w:hAnsi="宋体"/>
          <w:b/>
          <w:bCs/>
          <w:sz w:val="24"/>
        </w:rPr>
      </w:pPr>
      <w:r>
        <w:rPr>
          <w:rFonts w:hint="eastAsia" w:ascii="宋体" w:hAnsi="宋体"/>
          <w:b/>
          <w:bCs/>
          <w:sz w:val="32"/>
          <w:szCs w:val="32"/>
        </w:rPr>
        <w:t>代理机构：河南鼎华招标代理有限公司</w:t>
      </w: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r>
        <w:rPr>
          <w:rFonts w:hint="eastAsia" w:ascii="宋体" w:hAnsi="宋体"/>
          <w:b/>
          <w:bCs/>
          <w:sz w:val="32"/>
          <w:szCs w:val="32"/>
        </w:rPr>
        <w:t>二○一</w:t>
      </w:r>
      <w:r>
        <w:rPr>
          <w:rFonts w:hint="eastAsia" w:ascii="宋体" w:hAnsi="宋体"/>
          <w:b/>
          <w:bCs/>
          <w:sz w:val="32"/>
          <w:szCs w:val="32"/>
          <w:lang w:eastAsia="zh-CN"/>
        </w:rPr>
        <w:t>七</w:t>
      </w:r>
      <w:r>
        <w:rPr>
          <w:rFonts w:hint="eastAsia" w:ascii="宋体" w:hAnsi="宋体"/>
          <w:b/>
          <w:bCs/>
          <w:sz w:val="32"/>
          <w:szCs w:val="32"/>
        </w:rPr>
        <w:t>年</w:t>
      </w:r>
      <w:r>
        <w:rPr>
          <w:rFonts w:hint="eastAsia" w:ascii="宋体" w:hAnsi="宋体"/>
          <w:b/>
          <w:bCs/>
          <w:sz w:val="32"/>
          <w:szCs w:val="32"/>
          <w:lang w:eastAsia="zh-CN"/>
        </w:rPr>
        <w:t>十二</w:t>
      </w:r>
      <w:r>
        <w:rPr>
          <w:rFonts w:hint="eastAsia" w:ascii="宋体" w:hAnsi="宋体"/>
          <w:b/>
          <w:bCs/>
          <w:sz w:val="32"/>
          <w:szCs w:val="32"/>
        </w:rPr>
        <w:t>月</w:t>
      </w:r>
    </w:p>
    <w:p>
      <w:pPr>
        <w:pStyle w:val="14"/>
        <w:widowControl/>
        <w:shd w:val="clear" w:color="auto" w:fill="FFFFFF"/>
        <w:spacing w:line="315" w:lineRule="atLeast"/>
        <w:jc w:val="center"/>
        <w:rPr>
          <w:rFonts w:asciiTheme="majorEastAsia" w:hAnsiTheme="majorEastAsia" w:eastAsiaTheme="majorEastAsia" w:cstheme="majorEastAsia"/>
          <w:b/>
          <w:bCs/>
          <w:sz w:val="44"/>
          <w:szCs w:val="44"/>
          <w:lang w:val="zh-CN"/>
        </w:rPr>
      </w:pPr>
    </w:p>
    <w:p>
      <w:pPr>
        <w:pStyle w:val="14"/>
        <w:widowControl/>
        <w:shd w:val="clear" w:color="auto" w:fill="FFFFFF"/>
        <w:spacing w:line="315" w:lineRule="atLeast"/>
        <w:jc w:val="center"/>
        <w:rPr>
          <w:rFonts w:asciiTheme="majorEastAsia" w:hAnsiTheme="majorEastAsia" w:eastAsiaTheme="majorEastAsia" w:cstheme="majorEastAsia"/>
          <w:b/>
          <w:bCs/>
          <w:sz w:val="44"/>
          <w:szCs w:val="44"/>
          <w:lang w:val="zh-CN"/>
        </w:rPr>
      </w:pPr>
    </w:p>
    <w:p>
      <w:pPr>
        <w:pStyle w:val="14"/>
        <w:widowControl/>
        <w:shd w:val="clear" w:color="auto" w:fill="FFFFFF"/>
        <w:spacing w:line="315" w:lineRule="atLeast"/>
        <w:jc w:val="center"/>
        <w:rPr>
          <w:rFonts w:asciiTheme="majorEastAsia" w:hAnsiTheme="majorEastAsia" w:eastAsiaTheme="majorEastAsia" w:cstheme="majorEastAsia"/>
          <w:b/>
          <w:bCs/>
          <w:sz w:val="44"/>
          <w:szCs w:val="44"/>
          <w:lang w:val="zh-CN"/>
        </w:rPr>
      </w:pPr>
    </w:p>
    <w:p>
      <w:pPr>
        <w:pStyle w:val="14"/>
        <w:widowControl/>
        <w:shd w:val="clear" w:color="auto" w:fill="FFFFFF"/>
        <w:spacing w:line="315" w:lineRule="atLeast"/>
        <w:jc w:val="center"/>
        <w:rPr>
          <w:rFonts w:asciiTheme="majorEastAsia" w:hAnsiTheme="majorEastAsia" w:eastAsiaTheme="majorEastAsia" w:cstheme="majorEastAsia"/>
          <w:b/>
          <w:color w:val="000000"/>
          <w:sz w:val="44"/>
          <w:szCs w:val="44"/>
          <w:shd w:val="clear" w:color="auto" w:fill="FFFFFF"/>
        </w:rPr>
      </w:pPr>
      <w:r>
        <w:rPr>
          <w:rFonts w:hint="eastAsia" w:asciiTheme="majorEastAsia" w:hAnsiTheme="majorEastAsia" w:eastAsiaTheme="majorEastAsia" w:cstheme="majorEastAsia"/>
          <w:b/>
          <w:bCs/>
          <w:sz w:val="44"/>
          <w:szCs w:val="44"/>
          <w:lang w:val="zh-CN"/>
        </w:rPr>
        <w:t>采购文件</w:t>
      </w:r>
      <w:r>
        <w:rPr>
          <w:rFonts w:hint="eastAsia" w:asciiTheme="majorEastAsia" w:hAnsiTheme="majorEastAsia" w:eastAsiaTheme="majorEastAsia" w:cstheme="majorEastAsia"/>
          <w:b/>
          <w:color w:val="000000"/>
          <w:sz w:val="44"/>
          <w:szCs w:val="44"/>
          <w:shd w:val="clear" w:color="auto" w:fill="FFFFFF"/>
        </w:rPr>
        <w:t>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单一来源邀请函</w:t>
      </w:r>
    </w:p>
    <w:p>
      <w:pPr>
        <w:autoSpaceDE w:val="0"/>
        <w:autoSpaceDN w:val="0"/>
        <w:adjustRightInd w:val="0"/>
        <w:spacing w:line="700" w:lineRule="exact"/>
        <w:ind w:firstLine="56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项目需求及其它要求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第三章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 合同特殊条款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第六章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合同书（参考样本）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第七章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投标文件有关格式</w:t>
      </w:r>
    </w:p>
    <w:p>
      <w:pPr>
        <w:pStyle w:val="35"/>
        <w:spacing w:line="408" w:lineRule="auto"/>
        <w:ind w:firstLine="643" w:firstLineChars="200"/>
      </w:pPr>
    </w:p>
    <w:p>
      <w:pPr>
        <w:pStyle w:val="35"/>
        <w:spacing w:line="408" w:lineRule="auto"/>
        <w:ind w:firstLine="643" w:firstLineChars="200"/>
      </w:pPr>
    </w:p>
    <w:p>
      <w:pPr>
        <w:pStyle w:val="35"/>
        <w:spacing w:line="408" w:lineRule="auto"/>
        <w:ind w:firstLine="643" w:firstLineChars="200"/>
      </w:pPr>
    </w:p>
    <w:p>
      <w:pPr>
        <w:pStyle w:val="35"/>
        <w:spacing w:line="408" w:lineRule="auto"/>
        <w:jc w:val="both"/>
      </w:pPr>
    </w:p>
    <w:p>
      <w:pPr>
        <w:pStyle w:val="35"/>
        <w:spacing w:line="408" w:lineRule="auto"/>
        <w:rPr>
          <w:rFonts w:ascii="宋体" w:cs="宋体"/>
          <w:sz w:val="28"/>
        </w:rPr>
      </w:pPr>
      <w:r>
        <w:rPr>
          <w:rFonts w:hint="eastAsia"/>
        </w:rPr>
        <w:t>第一章</w:t>
      </w:r>
      <w:r>
        <w:rPr>
          <w:rFonts w:hint="eastAsia"/>
          <w:lang w:val="en-US"/>
        </w:rPr>
        <w:t xml:space="preserve">  </w:t>
      </w:r>
      <w:r>
        <w:rPr>
          <w:rFonts w:hint="eastAsia"/>
        </w:rPr>
        <w:t>单一来源邀请函</w:t>
      </w:r>
    </w:p>
    <w:p>
      <w:pPr>
        <w:autoSpaceDE w:val="0"/>
        <w:autoSpaceDN w:val="0"/>
        <w:adjustRightInd w:val="0"/>
        <w:snapToGrid w:val="0"/>
        <w:spacing w:line="408" w:lineRule="auto"/>
        <w:ind w:firstLine="562" w:firstLineChars="200"/>
        <w:rPr>
          <w:rFonts w:ascii="宋体" w:cs="宋体"/>
          <w:b/>
          <w:bCs/>
          <w:sz w:val="28"/>
          <w:szCs w:val="28"/>
          <w:lang w:val="zh-CN"/>
        </w:rPr>
      </w:pPr>
      <w:r>
        <w:rPr>
          <w:rFonts w:hint="eastAsia" w:ascii="宋体" w:cs="宋体"/>
          <w:b/>
          <w:bCs/>
          <w:sz w:val="28"/>
          <w:szCs w:val="28"/>
          <w:lang w:val="zh-CN"/>
        </w:rPr>
        <w:t>郑州宇通客车股份有限公司：</w:t>
      </w:r>
    </w:p>
    <w:p>
      <w:pPr>
        <w:autoSpaceDE w:val="0"/>
        <w:autoSpaceDN w:val="0"/>
        <w:adjustRightInd w:val="0"/>
        <w:snapToGrid w:val="0"/>
        <w:spacing w:line="408" w:lineRule="auto"/>
        <w:ind w:firstLine="480" w:firstLineChars="200"/>
        <w:rPr>
          <w:rFonts w:ascii="宋体" w:cs="宋体"/>
          <w:sz w:val="24"/>
          <w:lang w:val="zh-CN"/>
        </w:rPr>
      </w:pPr>
      <w:r>
        <w:rPr>
          <w:rFonts w:hint="eastAsia" w:ascii="宋体" w:cs="宋体"/>
          <w:sz w:val="24"/>
          <w:lang w:val="zh-CN"/>
        </w:rPr>
        <w:t>受许昌市城乡一体化示范区管理委员会的委托，河南鼎华招标代理有限公司就许昌市城乡一体化示范区管理委员会“公务用车”采购项目进行单一来源采购，现邀请贵公司前来谈判。</w:t>
      </w:r>
    </w:p>
    <w:p>
      <w:pPr>
        <w:autoSpaceDE w:val="0"/>
        <w:autoSpaceDN w:val="0"/>
        <w:adjustRightInd w:val="0"/>
        <w:snapToGrid w:val="0"/>
        <w:spacing w:line="408" w:lineRule="auto"/>
        <w:ind w:firstLine="482" w:firstLineChars="200"/>
        <w:rPr>
          <w:rFonts w:ascii="宋体" w:cs="宋体"/>
          <w:b/>
          <w:bCs/>
          <w:sz w:val="24"/>
          <w:lang w:val="zh-CN"/>
        </w:rPr>
      </w:pPr>
      <w:r>
        <w:rPr>
          <w:rFonts w:hint="eastAsia" w:ascii="宋体" w:cs="宋体"/>
          <w:b/>
          <w:bCs/>
          <w:sz w:val="24"/>
          <w:lang w:val="zh-CN"/>
        </w:rPr>
        <w:t>一、项目基本情况</w:t>
      </w:r>
    </w:p>
    <w:p>
      <w:pPr>
        <w:autoSpaceDE w:val="0"/>
        <w:autoSpaceDN w:val="0"/>
        <w:adjustRightInd w:val="0"/>
        <w:snapToGrid w:val="0"/>
        <w:spacing w:line="360" w:lineRule="auto"/>
        <w:ind w:firstLine="480" w:firstLineChars="200"/>
        <w:rPr>
          <w:rFonts w:ascii="宋体" w:cs="宋体"/>
          <w:sz w:val="24"/>
          <w:lang w:val="zh-CN"/>
        </w:rPr>
      </w:pPr>
      <w:r>
        <w:rPr>
          <w:rFonts w:hint="eastAsia" w:ascii="宋体" w:cs="宋体"/>
          <w:sz w:val="24"/>
          <w:lang w:val="zh-CN"/>
        </w:rPr>
        <w:t>（一）项目名称：许昌市城乡一体化示范区管理委员会“公务用车”采购项目</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（二）项目编号：JZFCG-D2017</w:t>
      </w:r>
      <w:r>
        <w:rPr>
          <w:rFonts w:hint="eastAsia" w:ascii="宋体" w:cs="宋体"/>
          <w:sz w:val="24"/>
          <w:lang w:val="en-US" w:eastAsia="zh-CN"/>
        </w:rPr>
        <w:t>011</w:t>
      </w:r>
      <w:r>
        <w:rPr>
          <w:rFonts w:hint="eastAsia" w:ascii="宋体" w:cs="宋体"/>
          <w:sz w:val="24"/>
          <w:lang w:val="zh-CN"/>
        </w:rPr>
        <w:t>号</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（三）项目需求：购买公务用车一辆。</w:t>
      </w:r>
    </w:p>
    <w:p>
      <w:pPr>
        <w:autoSpaceDE w:val="0"/>
        <w:autoSpaceDN w:val="0"/>
        <w:adjustRightInd w:val="0"/>
        <w:snapToGrid w:val="0"/>
        <w:spacing w:line="360" w:lineRule="auto"/>
        <w:ind w:firstLine="480" w:firstLineChars="200"/>
        <w:rPr>
          <w:rFonts w:ascii="宋体" w:cs="宋体"/>
          <w:sz w:val="24"/>
          <w:lang w:val="zh-CN"/>
        </w:rPr>
      </w:pPr>
      <w:r>
        <w:rPr>
          <w:rFonts w:hint="eastAsia" w:ascii="宋体" w:cs="宋体"/>
          <w:sz w:val="24"/>
          <w:lang w:val="zh-CN"/>
        </w:rPr>
        <w:t>（四）预算金额：</w:t>
      </w:r>
      <w:r>
        <w:rPr>
          <w:rFonts w:hint="eastAsia" w:ascii="宋体" w:cs="宋体"/>
          <w:sz w:val="24"/>
        </w:rPr>
        <w:t>550000</w:t>
      </w:r>
      <w:r>
        <w:rPr>
          <w:rFonts w:hint="eastAsia" w:ascii="宋体" w:cs="宋体"/>
          <w:sz w:val="24"/>
          <w:lang w:val="zh-CN"/>
        </w:rPr>
        <w:t>元；最高限价：</w:t>
      </w:r>
      <w:r>
        <w:rPr>
          <w:rFonts w:hint="eastAsia" w:ascii="宋体" w:cs="宋体"/>
          <w:sz w:val="24"/>
        </w:rPr>
        <w:t>550000元</w:t>
      </w:r>
    </w:p>
    <w:p>
      <w:pPr>
        <w:pStyle w:val="14"/>
        <w:widowControl/>
        <w:shd w:val="clear" w:color="auto" w:fill="FFFFFF"/>
        <w:spacing w:line="360" w:lineRule="auto"/>
        <w:ind w:firstLine="420"/>
        <w:jc w:val="left"/>
        <w:rPr>
          <w:rFonts w:ascii="宋体" w:cs="宋体" w:hAnsiTheme="minorHAnsi" w:eastAsiaTheme="minorEastAsia"/>
          <w:szCs w:val="22"/>
          <w:lang w:val="zh-CN"/>
        </w:rPr>
      </w:pPr>
      <w:r>
        <w:rPr>
          <w:rFonts w:hint="eastAsia" w:ascii="宋体" w:cs="宋体" w:hAnsiTheme="minorHAnsi" w:eastAsiaTheme="minorEastAsia"/>
          <w:szCs w:val="22"/>
          <w:lang w:val="zh-CN"/>
        </w:rPr>
        <w:t>（五）交付时间 ：合同签订后30天内交货</w:t>
      </w:r>
    </w:p>
    <w:p>
      <w:pPr>
        <w:pStyle w:val="14"/>
        <w:widowControl/>
        <w:shd w:val="clear" w:color="auto" w:fill="FFFFFF"/>
        <w:spacing w:line="360" w:lineRule="auto"/>
        <w:ind w:firstLine="420"/>
        <w:jc w:val="left"/>
        <w:rPr>
          <w:rFonts w:ascii="宋体" w:cs="宋体"/>
          <w:b/>
          <w:bCs/>
          <w:lang w:val="zh-CN"/>
        </w:rPr>
      </w:pPr>
      <w:r>
        <w:rPr>
          <w:rFonts w:hint="eastAsia" w:ascii="宋体" w:cs="宋体" w:hAnsiTheme="minorHAnsi" w:eastAsiaTheme="minorEastAsia"/>
          <w:szCs w:val="22"/>
          <w:lang w:val="zh-CN"/>
        </w:rPr>
        <w:t>（六）交付地点：</w:t>
      </w:r>
      <w:r>
        <w:rPr>
          <w:rFonts w:hint="eastAsia" w:ascii="宋体" w:cs="宋体"/>
          <w:lang w:val="zh-CN"/>
        </w:rPr>
        <w:t>许昌市城乡一体化示范区管理委员会</w:t>
      </w:r>
    </w:p>
    <w:p>
      <w:pPr>
        <w:autoSpaceDE w:val="0"/>
        <w:autoSpaceDN w:val="0"/>
        <w:adjustRightInd w:val="0"/>
        <w:snapToGrid w:val="0"/>
        <w:spacing w:line="360" w:lineRule="auto"/>
        <w:ind w:firstLine="480" w:firstLineChars="200"/>
        <w:rPr>
          <w:rFonts w:ascii="宋体" w:cs="宋体"/>
          <w:sz w:val="24"/>
          <w:lang w:val="zh-CN"/>
        </w:rPr>
      </w:pPr>
      <w:r>
        <w:rPr>
          <w:rFonts w:hint="eastAsia" w:ascii="宋体" w:cs="宋体"/>
          <w:sz w:val="24"/>
          <w:lang w:val="zh-CN"/>
        </w:rPr>
        <w:t>（七）进口产品：不允许</w:t>
      </w:r>
    </w:p>
    <w:p>
      <w:pPr>
        <w:autoSpaceDE w:val="0"/>
        <w:autoSpaceDN w:val="0"/>
        <w:adjustRightInd w:val="0"/>
        <w:snapToGrid w:val="0"/>
        <w:spacing w:line="408" w:lineRule="auto"/>
        <w:ind w:firstLine="594"/>
        <w:rPr>
          <w:rFonts w:ascii="宋体" w:cs="宋体"/>
          <w:b/>
          <w:bCs/>
          <w:sz w:val="24"/>
          <w:lang w:val="zh-CN"/>
        </w:rPr>
      </w:pPr>
      <w:r>
        <w:rPr>
          <w:rFonts w:hint="eastAsia" w:ascii="宋体" w:cs="宋体"/>
          <w:b/>
          <w:bCs/>
          <w:sz w:val="24"/>
          <w:lang w:val="zh-CN"/>
        </w:rPr>
        <w:t>二、需要落实的政府采购政策</w:t>
      </w:r>
    </w:p>
    <w:p>
      <w:pPr>
        <w:autoSpaceDE w:val="0"/>
        <w:autoSpaceDN w:val="0"/>
        <w:adjustRightInd w:val="0"/>
        <w:snapToGrid w:val="0"/>
        <w:spacing w:line="408" w:lineRule="auto"/>
        <w:ind w:firstLine="594"/>
        <w:rPr>
          <w:rFonts w:hint="eastAsia" w:ascii="宋体" w:cs="宋体"/>
          <w:sz w:val="24"/>
          <w:lang w:val="zh-CN"/>
        </w:rPr>
      </w:pPr>
      <w:r>
        <w:rPr>
          <w:rFonts w:hint="eastAsia" w:ascii="宋体" w:cs="宋体"/>
          <w:sz w:val="24"/>
          <w:lang w:val="zh-CN"/>
        </w:rPr>
        <w:t>本项目落实节能环保、中小微型企业、监狱企业、残疾人福利性单位扶持等相关政府采购政策。</w:t>
      </w:r>
    </w:p>
    <w:p>
      <w:pPr>
        <w:autoSpaceDE w:val="0"/>
        <w:autoSpaceDN w:val="0"/>
        <w:adjustRightInd w:val="0"/>
        <w:snapToGrid w:val="0"/>
        <w:spacing w:line="408" w:lineRule="auto"/>
        <w:ind w:firstLine="594"/>
        <w:rPr>
          <w:rFonts w:ascii="宋体" w:cs="宋体"/>
          <w:b/>
          <w:bCs/>
          <w:sz w:val="24"/>
          <w:lang w:val="zh-CN"/>
        </w:rPr>
      </w:pPr>
      <w:r>
        <w:rPr>
          <w:rFonts w:hint="eastAsia" w:ascii="宋体" w:cs="宋体"/>
          <w:b/>
          <w:bCs/>
          <w:sz w:val="24"/>
          <w:lang w:val="zh-CN"/>
        </w:rPr>
        <w:t>二、</w:t>
      </w:r>
      <w:r>
        <w:rPr>
          <w:rFonts w:hint="eastAsia" w:ascii="宋体" w:hAnsi="宋体" w:cs="宋体"/>
          <w:b/>
          <w:sz w:val="24"/>
          <w:lang w:val="zh-CN"/>
        </w:rPr>
        <w:t>供应商资格要求</w:t>
      </w:r>
    </w:p>
    <w:p>
      <w:pPr>
        <w:autoSpaceDE w:val="0"/>
        <w:autoSpaceDN w:val="0"/>
        <w:adjustRightInd w:val="0"/>
        <w:snapToGrid w:val="0"/>
        <w:spacing w:line="408" w:lineRule="auto"/>
        <w:ind w:firstLine="480" w:firstLineChars="200"/>
        <w:rPr>
          <w:rFonts w:ascii="宋体" w:cs="宋体"/>
          <w:color w:val="000000" w:themeColor="text1"/>
          <w:sz w:val="24"/>
          <w:lang w:val="zh-CN"/>
        </w:rPr>
      </w:pPr>
      <w:r>
        <w:rPr>
          <w:rFonts w:hint="eastAsia" w:ascii="宋体" w:cs="宋体"/>
          <w:color w:val="000000" w:themeColor="text1"/>
          <w:sz w:val="24"/>
          <w:lang w:val="zh-CN"/>
        </w:rPr>
        <w:t>（一）符合《中华人民共和国政府采购法》第二十二条之规定；</w:t>
      </w:r>
    </w:p>
    <w:p>
      <w:pPr>
        <w:autoSpaceDE w:val="0"/>
        <w:autoSpaceDN w:val="0"/>
        <w:adjustRightInd w:val="0"/>
        <w:snapToGrid w:val="0"/>
        <w:spacing w:line="408" w:lineRule="auto"/>
        <w:ind w:firstLine="480" w:firstLineChars="200"/>
        <w:rPr>
          <w:rFonts w:ascii="宋体" w:cs="宋体"/>
          <w:color w:val="000000" w:themeColor="text1"/>
          <w:sz w:val="24"/>
          <w:lang w:val="zh-CN"/>
        </w:rPr>
      </w:pPr>
      <w:r>
        <w:rPr>
          <w:rFonts w:hint="eastAsia" w:ascii="宋体" w:cs="宋体"/>
          <w:color w:val="000000" w:themeColor="text1"/>
          <w:sz w:val="24"/>
          <w:lang w:val="zh-CN"/>
        </w:rPr>
        <w:t>（二）未被列入“信用中国”网站(www.creditchina.gov.cn)、信用记录失信被执行人、重大税收违法案件当事人名单、政府采购严重违法记录名单的投标人；中国政府采购网(www.ccgp.gov.cn)政府采购严重违法失信行为记录名单的投标人。</w:t>
      </w:r>
    </w:p>
    <w:p>
      <w:pPr>
        <w:autoSpaceDE w:val="0"/>
        <w:autoSpaceDN w:val="0"/>
        <w:adjustRightInd w:val="0"/>
        <w:snapToGrid w:val="0"/>
        <w:spacing w:line="408" w:lineRule="auto"/>
        <w:ind w:firstLine="480" w:firstLineChars="200"/>
        <w:rPr>
          <w:rFonts w:ascii="宋体" w:hAnsi="宋体"/>
          <w:bCs/>
          <w:sz w:val="24"/>
          <w:lang w:val="zh-CN"/>
        </w:rPr>
      </w:pPr>
      <w:r>
        <w:rPr>
          <w:rFonts w:hint="eastAsia" w:ascii="宋体" w:hAnsi="宋体"/>
          <w:bCs/>
          <w:sz w:val="24"/>
          <w:lang w:val="zh-CN"/>
        </w:rPr>
        <w:t>（三）本次招标不接受联合体投标。</w:t>
      </w:r>
    </w:p>
    <w:p>
      <w:pPr>
        <w:autoSpaceDE w:val="0"/>
        <w:autoSpaceDN w:val="0"/>
        <w:adjustRightInd w:val="0"/>
        <w:snapToGrid w:val="0"/>
        <w:spacing w:line="408" w:lineRule="auto"/>
        <w:ind w:firstLine="594"/>
        <w:rPr>
          <w:rFonts w:ascii="宋体" w:cs="宋体"/>
          <w:b/>
          <w:bCs/>
          <w:sz w:val="24"/>
          <w:lang w:val="zh-CN"/>
        </w:rPr>
      </w:pPr>
      <w:r>
        <w:rPr>
          <w:rFonts w:hint="eastAsia" w:ascii="宋体" w:cs="宋体"/>
          <w:b/>
          <w:bCs/>
          <w:sz w:val="24"/>
          <w:lang w:val="zh-CN"/>
        </w:rPr>
        <w:t>三、获取招标文件的时间、地点、方式</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（一）网上下载招标文件</w:t>
      </w:r>
    </w:p>
    <w:p>
      <w:pPr>
        <w:autoSpaceDE w:val="0"/>
        <w:autoSpaceDN w:val="0"/>
        <w:adjustRightInd w:val="0"/>
        <w:snapToGrid w:val="0"/>
        <w:spacing w:line="408" w:lineRule="auto"/>
        <w:rPr>
          <w:rFonts w:ascii="宋体" w:cs="宋体"/>
          <w:sz w:val="24"/>
          <w:lang w:val="zh-CN"/>
        </w:rPr>
      </w:pPr>
      <w:r>
        <w:rPr>
          <w:rFonts w:hint="eastAsia" w:ascii="宋体" w:cs="宋体"/>
          <w:sz w:val="24"/>
          <w:lang w:val="zh-CN"/>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（二）未通过【全国公共资源交易平台（河南省·许昌市）】下载招标文件的投标人,拒收其递交的投标文件。</w:t>
      </w:r>
    </w:p>
    <w:p>
      <w:pPr>
        <w:autoSpaceDE w:val="0"/>
        <w:autoSpaceDN w:val="0"/>
        <w:adjustRightInd w:val="0"/>
        <w:snapToGrid w:val="0"/>
        <w:spacing w:line="408" w:lineRule="auto"/>
        <w:ind w:firstLine="594"/>
        <w:rPr>
          <w:rFonts w:ascii="宋体" w:cs="宋体"/>
          <w:b/>
          <w:bCs/>
          <w:sz w:val="24"/>
          <w:lang w:val="zh-CN"/>
        </w:rPr>
      </w:pPr>
      <w:r>
        <w:rPr>
          <w:rFonts w:hint="eastAsia" w:ascii="宋体" w:cs="宋体"/>
          <w:b/>
          <w:bCs/>
          <w:sz w:val="24"/>
          <w:lang w:val="zh-CN"/>
        </w:rPr>
        <w:t>四、投标截止时间、开标时间及地点：</w:t>
      </w:r>
    </w:p>
    <w:p>
      <w:pPr>
        <w:autoSpaceDE w:val="0"/>
        <w:autoSpaceDN w:val="0"/>
        <w:adjustRightInd w:val="0"/>
        <w:snapToGrid w:val="0"/>
        <w:spacing w:line="408" w:lineRule="auto"/>
        <w:ind w:firstLine="594"/>
        <w:rPr>
          <w:rFonts w:ascii="宋体" w:cs="宋体"/>
          <w:color w:val="000000" w:themeColor="text1"/>
          <w:sz w:val="24"/>
          <w:lang w:val="zh-CN"/>
        </w:rPr>
      </w:pPr>
      <w:r>
        <w:rPr>
          <w:rFonts w:hint="eastAsia" w:ascii="宋体" w:cs="宋体"/>
          <w:sz w:val="24"/>
          <w:lang w:val="zh-CN"/>
        </w:rPr>
        <w:t>（一）投标截止及开标时间：</w:t>
      </w:r>
      <w:r>
        <w:rPr>
          <w:rFonts w:hint="eastAsia" w:ascii="宋体" w:cs="宋体"/>
          <w:color w:val="000000" w:themeColor="text1"/>
          <w:sz w:val="24"/>
          <w:lang w:val="zh-CN"/>
        </w:rPr>
        <w:t>2017年</w:t>
      </w:r>
      <w:r>
        <w:rPr>
          <w:rFonts w:hint="eastAsia" w:ascii="宋体" w:cs="宋体"/>
          <w:color w:val="000000" w:themeColor="text1"/>
          <w:sz w:val="24"/>
          <w:lang w:val="en-US" w:eastAsia="zh-CN"/>
        </w:rPr>
        <w:t>12</w:t>
      </w:r>
      <w:r>
        <w:rPr>
          <w:rFonts w:hint="eastAsia" w:ascii="宋体" w:cs="宋体"/>
          <w:color w:val="000000" w:themeColor="text1"/>
          <w:sz w:val="24"/>
          <w:lang w:val="zh-CN"/>
        </w:rPr>
        <w:t>月</w:t>
      </w:r>
      <w:r>
        <w:rPr>
          <w:rFonts w:hint="eastAsia" w:ascii="宋体" w:cs="宋体"/>
          <w:color w:val="000000" w:themeColor="text1"/>
          <w:sz w:val="24"/>
          <w:lang w:val="en-US" w:eastAsia="zh-CN"/>
        </w:rPr>
        <w:t>28</w:t>
      </w:r>
      <w:r>
        <w:rPr>
          <w:rFonts w:hint="eastAsia" w:ascii="宋体" w:cs="宋体"/>
          <w:color w:val="000000" w:themeColor="text1"/>
          <w:sz w:val="24"/>
          <w:lang w:val="zh-CN"/>
        </w:rPr>
        <w:t>日</w:t>
      </w:r>
      <w:r>
        <w:rPr>
          <w:rFonts w:hint="eastAsia" w:ascii="宋体" w:cs="宋体"/>
          <w:color w:val="000000" w:themeColor="text1"/>
          <w:sz w:val="24"/>
          <w:lang w:val="en-US" w:eastAsia="zh-CN"/>
        </w:rPr>
        <w:t>14</w:t>
      </w:r>
      <w:r>
        <w:rPr>
          <w:rFonts w:hint="eastAsia" w:ascii="宋体" w:cs="宋体"/>
          <w:color w:val="000000" w:themeColor="text1"/>
          <w:sz w:val="24"/>
          <w:lang w:val="zh-CN"/>
        </w:rPr>
        <w:t>时</w:t>
      </w:r>
      <w:r>
        <w:rPr>
          <w:rFonts w:hint="eastAsia" w:ascii="宋体" w:cs="宋体"/>
          <w:color w:val="000000" w:themeColor="text1"/>
          <w:sz w:val="24"/>
          <w:lang w:val="en-US" w:eastAsia="zh-CN"/>
        </w:rPr>
        <w:t>00</w:t>
      </w:r>
      <w:r>
        <w:rPr>
          <w:rFonts w:hint="eastAsia" w:ascii="宋体" w:cs="宋体"/>
          <w:color w:val="000000" w:themeColor="text1"/>
          <w:sz w:val="24"/>
          <w:lang w:val="zh-CN"/>
        </w:rPr>
        <w:t>分（北京时间），逾期送达或不符合规定的投标文件不予接受。</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（二）谈判地点：公共资源大厦四楼</w:t>
      </w:r>
      <w:r>
        <w:rPr>
          <w:rFonts w:hint="eastAsia" w:hAnsi="宋体"/>
          <w:bCs/>
          <w:sz w:val="24"/>
        </w:rPr>
        <w:t>（许昌市龙兴路与竹林路交汇处）谈判</w:t>
      </w:r>
      <w:r>
        <w:rPr>
          <w:rFonts w:hint="eastAsia" w:hAnsi="宋体"/>
          <w:bCs/>
          <w:sz w:val="24"/>
          <w:lang w:eastAsia="zh-CN"/>
        </w:rPr>
        <w:t>二</w:t>
      </w:r>
      <w:r>
        <w:rPr>
          <w:rFonts w:hint="eastAsia" w:ascii="宋体" w:cs="宋体"/>
          <w:sz w:val="24"/>
          <w:lang w:val="zh-CN"/>
        </w:rPr>
        <w:t>室。</w:t>
      </w:r>
    </w:p>
    <w:p>
      <w:pPr>
        <w:autoSpaceDE w:val="0"/>
        <w:autoSpaceDN w:val="0"/>
        <w:adjustRightInd w:val="0"/>
        <w:snapToGrid w:val="0"/>
        <w:spacing w:line="408" w:lineRule="auto"/>
        <w:ind w:firstLine="594"/>
        <w:rPr>
          <w:rFonts w:ascii="宋体" w:cs="宋体"/>
          <w:b/>
          <w:bCs/>
          <w:sz w:val="24"/>
          <w:lang w:val="zh-CN"/>
        </w:rPr>
      </w:pPr>
      <w:r>
        <w:rPr>
          <w:rFonts w:hint="eastAsia" w:ascii="宋体" w:cs="宋体"/>
          <w:b/>
          <w:bCs/>
          <w:sz w:val="24"/>
          <w:lang w:val="zh-CN"/>
        </w:rPr>
        <w:t>五、本次采购公告同时在《河南省政府采购网》、《许昌市政府采购网》、</w:t>
      </w:r>
      <w:r>
        <w:rPr>
          <w:rFonts w:hint="eastAsia" w:ascii="宋体" w:hAnsi="宋体" w:cs="宋体"/>
          <w:b/>
          <w:sz w:val="24"/>
          <w:shd w:val="clear" w:color="auto" w:fill="FFFFFF"/>
        </w:rPr>
        <w:t>《全国公共资源交易平台（河南省·许昌市）》</w:t>
      </w:r>
      <w:r>
        <w:rPr>
          <w:rFonts w:hint="eastAsia" w:ascii="宋体" w:cs="宋体"/>
          <w:b/>
          <w:bCs/>
          <w:sz w:val="24"/>
          <w:lang w:val="zh-CN"/>
        </w:rPr>
        <w:t>上发布。</w:t>
      </w:r>
    </w:p>
    <w:p>
      <w:pPr>
        <w:autoSpaceDE w:val="0"/>
        <w:autoSpaceDN w:val="0"/>
        <w:adjustRightInd w:val="0"/>
        <w:snapToGrid w:val="0"/>
        <w:spacing w:line="408" w:lineRule="auto"/>
        <w:ind w:firstLine="594"/>
        <w:rPr>
          <w:rFonts w:ascii="宋体" w:cs="宋体"/>
          <w:b/>
          <w:bCs/>
          <w:sz w:val="24"/>
          <w:lang w:val="zh-CN"/>
        </w:rPr>
      </w:pPr>
      <w:r>
        <w:rPr>
          <w:rFonts w:hint="eastAsia" w:ascii="宋体" w:hAnsi="宋体" w:cs="宋体"/>
          <w:b/>
          <w:bCs/>
          <w:sz w:val="28"/>
          <w:szCs w:val="28"/>
        </w:rPr>
        <w:t>六</w:t>
      </w:r>
      <w:r>
        <w:rPr>
          <w:rFonts w:hint="eastAsia" w:ascii="宋体" w:cs="宋体"/>
          <w:b/>
          <w:bCs/>
          <w:sz w:val="24"/>
          <w:lang w:val="zh-CN"/>
        </w:rPr>
        <w:t>、代理机构及采购单位地址、联系人、联系电话</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采</w:t>
      </w:r>
      <w:r>
        <w:rPr>
          <w:rFonts w:hint="eastAsia" w:ascii="宋体" w:cs="宋体"/>
          <w:sz w:val="24"/>
        </w:rPr>
        <w:t xml:space="preserve"> </w:t>
      </w:r>
      <w:r>
        <w:rPr>
          <w:rFonts w:hint="eastAsia" w:ascii="宋体" w:cs="宋体"/>
          <w:sz w:val="24"/>
          <w:lang w:val="zh-CN"/>
        </w:rPr>
        <w:t>购</w:t>
      </w:r>
      <w:r>
        <w:rPr>
          <w:rFonts w:hint="eastAsia" w:ascii="宋体" w:cs="宋体"/>
          <w:sz w:val="24"/>
        </w:rPr>
        <w:t xml:space="preserve"> </w:t>
      </w:r>
      <w:r>
        <w:rPr>
          <w:rFonts w:hint="eastAsia" w:ascii="宋体" w:cs="宋体"/>
          <w:sz w:val="24"/>
          <w:lang w:val="zh-CN"/>
        </w:rPr>
        <w:t>人：许昌市城乡一体化示范区管理委员会</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地    址：许昌市城乡一体化示范区</w:t>
      </w:r>
    </w:p>
    <w:p>
      <w:pPr>
        <w:autoSpaceDE w:val="0"/>
        <w:autoSpaceDN w:val="0"/>
        <w:adjustRightInd w:val="0"/>
        <w:snapToGrid w:val="0"/>
        <w:spacing w:line="408" w:lineRule="auto"/>
        <w:ind w:firstLine="594"/>
        <w:rPr>
          <w:rFonts w:hint="eastAsia" w:ascii="宋体" w:cs="宋体"/>
          <w:sz w:val="24"/>
          <w:lang w:val="zh-CN"/>
        </w:rPr>
      </w:pPr>
      <w:r>
        <w:rPr>
          <w:rFonts w:hint="eastAsia" w:ascii="宋体" w:cs="宋体"/>
          <w:sz w:val="24"/>
          <w:lang w:val="zh-CN"/>
        </w:rPr>
        <w:t>联 系 人：马鹏飞</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联系电话：18737412369</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代理机构：河南鼎华招标代理有限公司</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地    址：许昌市帝豪花园24号楼</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 xml:space="preserve">联 系 人：冯建伟  </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联系电话：13633749696</w:t>
      </w:r>
    </w:p>
    <w:p>
      <w:pPr>
        <w:autoSpaceDE w:val="0"/>
        <w:autoSpaceDN w:val="0"/>
        <w:adjustRightInd w:val="0"/>
        <w:snapToGrid w:val="0"/>
        <w:spacing w:line="408" w:lineRule="auto"/>
        <w:ind w:firstLine="594"/>
        <w:rPr>
          <w:rFonts w:ascii="宋体" w:cs="宋体"/>
          <w:sz w:val="24"/>
          <w:lang w:val="zh-CN"/>
        </w:rPr>
      </w:pPr>
    </w:p>
    <w:p>
      <w:pPr>
        <w:tabs>
          <w:tab w:val="left" w:pos="7371"/>
          <w:tab w:val="right" w:pos="9192"/>
        </w:tabs>
        <w:autoSpaceDE w:val="0"/>
        <w:autoSpaceDN w:val="0"/>
        <w:adjustRightInd w:val="0"/>
        <w:snapToGrid w:val="0"/>
        <w:spacing w:line="408" w:lineRule="auto"/>
        <w:jc w:val="right"/>
        <w:rPr>
          <w:rFonts w:ascii="宋体" w:cs="宋体"/>
          <w:sz w:val="24"/>
          <w:lang w:val="zh-CN"/>
        </w:rPr>
      </w:pPr>
      <w:r>
        <w:rPr>
          <w:rFonts w:hint="eastAsia" w:ascii="宋体" w:cs="宋体"/>
          <w:sz w:val="24"/>
          <w:lang w:val="zh-CN"/>
        </w:rPr>
        <w:t>许昌市城乡一体化示范区管理委员会</w:t>
      </w:r>
    </w:p>
    <w:p>
      <w:pPr>
        <w:tabs>
          <w:tab w:val="left" w:pos="7371"/>
          <w:tab w:val="right" w:pos="9192"/>
        </w:tabs>
        <w:autoSpaceDE w:val="0"/>
        <w:autoSpaceDN w:val="0"/>
        <w:adjustRightInd w:val="0"/>
        <w:snapToGrid w:val="0"/>
        <w:spacing w:line="408" w:lineRule="auto"/>
        <w:jc w:val="right"/>
      </w:pPr>
      <w:r>
        <w:rPr>
          <w:rFonts w:hint="eastAsia" w:ascii="宋体" w:cs="宋体"/>
          <w:sz w:val="24"/>
          <w:lang w:val="zh-CN"/>
        </w:rPr>
        <w:t>二〇一七年十二月</w:t>
      </w:r>
    </w:p>
    <w:p>
      <w:pPr>
        <w:pStyle w:val="35"/>
        <w:spacing w:line="408" w:lineRule="auto"/>
      </w:pPr>
    </w:p>
    <w:p>
      <w:pPr>
        <w:pStyle w:val="35"/>
        <w:spacing w:line="408" w:lineRule="auto"/>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r>
        <w:rPr>
          <w:rFonts w:hint="eastAsia"/>
        </w:rPr>
        <w:t>第二章　项目需求及其它要求</w:t>
      </w:r>
    </w:p>
    <w:p>
      <w:pPr>
        <w:spacing w:line="360" w:lineRule="auto"/>
        <w:ind w:left="472"/>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一、项目需求</w:t>
      </w:r>
    </w:p>
    <w:p>
      <w:pPr>
        <w:pStyle w:val="11"/>
        <w:spacing w:line="360" w:lineRule="auto"/>
        <w:ind w:firstLine="560" w:firstLineChars="200"/>
        <w:rPr>
          <w:rFonts w:hAnsi="宋体"/>
          <w:color w:val="000080"/>
          <w:kern w:val="0"/>
          <w:szCs w:val="21"/>
        </w:rPr>
      </w:pPr>
      <w:r>
        <w:rPr>
          <w:rFonts w:hint="eastAsia" w:hAnsi="宋体" w:cs="宋体"/>
          <w:color w:val="000000"/>
          <w:kern w:val="0"/>
          <w:sz w:val="28"/>
          <w:szCs w:val="24"/>
        </w:rPr>
        <w:t>中巴车一辆（根据法律法规，本项目采购产品须为中华人民共和国境内（不含港、澳、台）生产或组装）。</w:t>
      </w:r>
    </w:p>
    <w:p>
      <w:pPr>
        <w:spacing w:line="360" w:lineRule="auto"/>
        <w:ind w:left="472"/>
        <w:rPr>
          <w:rFonts w:asciiTheme="minorEastAsia" w:hAnsiTheme="minorEastAsia" w:cstheme="minorEastAsia"/>
          <w:b/>
          <w:color w:val="000000" w:themeColor="text1"/>
          <w:sz w:val="28"/>
          <w:szCs w:val="28"/>
        </w:rPr>
      </w:pPr>
      <w:bookmarkStart w:id="0" w:name="_Toc464124183"/>
      <w:r>
        <w:rPr>
          <w:rFonts w:hint="eastAsia" w:asciiTheme="minorEastAsia" w:hAnsiTheme="minorEastAsia" w:cstheme="minorEastAsia"/>
          <w:b/>
          <w:color w:val="000000" w:themeColor="text1"/>
          <w:sz w:val="28"/>
          <w:szCs w:val="28"/>
        </w:rPr>
        <w:t>二、采购需求</w:t>
      </w:r>
      <w:bookmarkEnd w:id="0"/>
    </w:p>
    <w:p>
      <w:pPr>
        <w:spacing w:line="360" w:lineRule="auto"/>
        <w:rPr>
          <w:rFonts w:ascii="仿宋_GB2312" w:eastAsia="仿宋_GB2312"/>
          <w:b/>
          <w:szCs w:val="21"/>
        </w:rPr>
      </w:pPr>
      <w:r>
        <w:rPr>
          <w:rFonts w:hint="eastAsia" w:ascii="仿宋_GB2312" w:eastAsia="仿宋_GB2312" w:cs="宋体"/>
          <w:b/>
          <w:szCs w:val="21"/>
        </w:rPr>
        <w:t>技术参数配置要求：见下表</w:t>
      </w:r>
    </w:p>
    <w:tbl>
      <w:tblPr>
        <w:tblStyle w:val="20"/>
        <w:tblW w:w="9108" w:type="dxa"/>
        <w:jc w:val="center"/>
        <w:tblInd w:w="0" w:type="dxa"/>
        <w:tblLayout w:type="fixed"/>
        <w:tblCellMar>
          <w:top w:w="0" w:type="dxa"/>
          <w:left w:w="108" w:type="dxa"/>
          <w:bottom w:w="0" w:type="dxa"/>
          <w:right w:w="108" w:type="dxa"/>
        </w:tblCellMar>
      </w:tblPr>
      <w:tblGrid>
        <w:gridCol w:w="648"/>
        <w:gridCol w:w="340"/>
        <w:gridCol w:w="1974"/>
        <w:gridCol w:w="6146"/>
      </w:tblGrid>
      <w:tr>
        <w:tblPrEx>
          <w:tblLayout w:type="fixed"/>
          <w:tblCellMar>
            <w:top w:w="0" w:type="dxa"/>
            <w:left w:w="108" w:type="dxa"/>
            <w:bottom w:w="0" w:type="dxa"/>
            <w:right w:w="108" w:type="dxa"/>
          </w:tblCellMar>
        </w:tblPrEx>
        <w:trPr>
          <w:trHeight w:val="454" w:hRule="atLeast"/>
          <w:jc w:val="center"/>
        </w:trPr>
        <w:tc>
          <w:tcPr>
            <w:tcW w:w="9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hAnsi="宋体" w:eastAsia="仿宋_GB2312" w:cs="宋体"/>
                <w:color w:val="000000"/>
                <w:kern w:val="0"/>
                <w:sz w:val="24"/>
              </w:rPr>
              <w:t>车型基本信息</w:t>
            </w:r>
          </w:p>
        </w:tc>
        <w:tc>
          <w:tcPr>
            <w:tcW w:w="8120"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型号：ZK6710Q1T</w:t>
            </w:r>
          </w:p>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额定载客人数：17人 　</w:t>
            </w:r>
          </w:p>
        </w:tc>
      </w:tr>
      <w:tr>
        <w:tblPrEx>
          <w:tblLayout w:type="fixed"/>
          <w:tblCellMar>
            <w:top w:w="0" w:type="dxa"/>
            <w:left w:w="108" w:type="dxa"/>
            <w:bottom w:w="0" w:type="dxa"/>
            <w:right w:w="108" w:type="dxa"/>
          </w:tblCellMar>
        </w:tblPrEx>
        <w:trPr>
          <w:trHeight w:val="454" w:hRule="atLeast"/>
          <w:jc w:val="center"/>
        </w:trPr>
        <w:tc>
          <w:tcPr>
            <w:tcW w:w="910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hAnsi="宋体" w:eastAsia="仿宋_GB2312" w:cs="宋体"/>
                <w:b/>
                <w:bCs/>
                <w:color w:val="000000"/>
                <w:kern w:val="0"/>
                <w:sz w:val="24"/>
              </w:rPr>
              <w:t>标准化配置</w:t>
            </w:r>
          </w:p>
        </w:tc>
      </w:tr>
      <w:tr>
        <w:tblPrEx>
          <w:tblLayout w:type="fixed"/>
          <w:tblCellMar>
            <w:top w:w="0" w:type="dxa"/>
            <w:left w:w="108" w:type="dxa"/>
            <w:bottom w:w="0" w:type="dxa"/>
            <w:right w:w="108" w:type="dxa"/>
          </w:tblCellMar>
        </w:tblPrEx>
        <w:trPr>
          <w:trHeight w:val="454" w:hRule="atLeast"/>
          <w:jc w:val="center"/>
        </w:trPr>
        <w:tc>
          <w:tcPr>
            <w:tcW w:w="2962" w:type="dxa"/>
            <w:gridSpan w:val="3"/>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color w:val="000000"/>
                <w:kern w:val="0"/>
                <w:sz w:val="24"/>
              </w:rPr>
            </w:pPr>
            <w:r>
              <w:rPr>
                <w:rFonts w:hint="eastAsia" w:ascii="仿宋_GB2312" w:hAnsi="宋体" w:eastAsia="仿宋_GB2312" w:cs="宋体"/>
                <w:b/>
                <w:color w:val="000000"/>
                <w:kern w:val="0"/>
                <w:sz w:val="24"/>
              </w:rPr>
              <w:t>配置项</w:t>
            </w:r>
          </w:p>
        </w:tc>
        <w:tc>
          <w:tcPr>
            <w:tcW w:w="6146" w:type="dxa"/>
            <w:tcBorders>
              <w:top w:val="nil"/>
              <w:left w:val="nil"/>
              <w:bottom w:val="single" w:color="auto" w:sz="4" w:space="0"/>
              <w:right w:val="single" w:color="auto" w:sz="4" w:space="0"/>
            </w:tcBorders>
            <w:vAlign w:val="center"/>
          </w:tcPr>
          <w:p>
            <w:pPr>
              <w:widowControl/>
              <w:jc w:val="center"/>
              <w:rPr>
                <w:rFonts w:ascii="仿宋_GB2312" w:eastAsia="仿宋_GB2312"/>
                <w:b/>
                <w:color w:val="000000"/>
                <w:kern w:val="0"/>
                <w:sz w:val="24"/>
              </w:rPr>
            </w:pPr>
            <w:r>
              <w:rPr>
                <w:rFonts w:hint="eastAsia" w:ascii="仿宋_GB2312" w:hAnsi="宋体" w:eastAsia="仿宋_GB2312" w:cs="宋体"/>
                <w:b/>
                <w:color w:val="000000"/>
                <w:kern w:val="0"/>
                <w:sz w:val="24"/>
              </w:rPr>
              <w:t>配置标准</w:t>
            </w:r>
          </w:p>
        </w:tc>
      </w:tr>
      <w:tr>
        <w:tblPrEx>
          <w:tblLayout w:type="fixed"/>
          <w:tblCellMar>
            <w:top w:w="0" w:type="dxa"/>
            <w:left w:w="108" w:type="dxa"/>
            <w:bottom w:w="0" w:type="dxa"/>
            <w:right w:w="108" w:type="dxa"/>
          </w:tblCellMar>
        </w:tblPrEx>
        <w:trPr>
          <w:trHeight w:val="454" w:hRule="atLeast"/>
          <w:jc w:val="center"/>
        </w:trPr>
        <w:tc>
          <w:tcPr>
            <w:tcW w:w="9108" w:type="dxa"/>
            <w:gridSpan w:val="4"/>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b/>
                <w:bCs/>
                <w:color w:val="000000"/>
                <w:kern w:val="0"/>
                <w:sz w:val="24"/>
              </w:rPr>
              <w:t>底盘</w:t>
            </w: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54" w:hRule="atLeast"/>
          <w:jc w:val="center"/>
        </w:trPr>
        <w:tc>
          <w:tcPr>
            <w:tcW w:w="64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231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发动机</w:t>
            </w:r>
          </w:p>
        </w:tc>
        <w:tc>
          <w:tcPr>
            <w:tcW w:w="614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GM L96 V8 6.0L汽油发动机</w:t>
            </w:r>
          </w:p>
        </w:tc>
      </w:tr>
      <w:tr>
        <w:tblPrEx>
          <w:tblLayout w:type="fixed"/>
          <w:tblCellMar>
            <w:top w:w="0" w:type="dxa"/>
            <w:left w:w="108" w:type="dxa"/>
            <w:bottom w:w="0" w:type="dxa"/>
            <w:right w:w="108" w:type="dxa"/>
          </w:tblCellMar>
        </w:tblPrEx>
        <w:trPr>
          <w:trHeight w:val="454" w:hRule="atLeast"/>
          <w:jc w:val="center"/>
        </w:trPr>
        <w:tc>
          <w:tcPr>
            <w:tcW w:w="648"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hAnsi="宋体" w:eastAsia="仿宋_GB2312" w:cs="宋体"/>
                <w:color w:val="000000"/>
                <w:kern w:val="0"/>
                <w:sz w:val="24"/>
              </w:rPr>
              <w:t>2</w:t>
            </w:r>
          </w:p>
        </w:tc>
        <w:tc>
          <w:tcPr>
            <w:tcW w:w="2314" w:type="dxa"/>
            <w:gridSpan w:val="2"/>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变速器</w:t>
            </w:r>
          </w:p>
        </w:tc>
        <w:tc>
          <w:tcPr>
            <w:tcW w:w="6146"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ALLISON自动档变速箱</w:t>
            </w:r>
          </w:p>
        </w:tc>
      </w:tr>
      <w:tr>
        <w:tblPrEx>
          <w:tblLayout w:type="fixed"/>
          <w:tblCellMar>
            <w:top w:w="0" w:type="dxa"/>
            <w:left w:w="108" w:type="dxa"/>
            <w:bottom w:w="0" w:type="dxa"/>
            <w:right w:w="108" w:type="dxa"/>
          </w:tblCellMar>
        </w:tblPrEx>
        <w:trPr>
          <w:trHeight w:val="454" w:hRule="atLeast"/>
          <w:jc w:val="center"/>
        </w:trPr>
        <w:tc>
          <w:tcPr>
            <w:tcW w:w="648"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hAnsi="宋体" w:eastAsia="仿宋_GB2312" w:cs="宋体"/>
                <w:color w:val="000000"/>
                <w:kern w:val="0"/>
                <w:sz w:val="24"/>
              </w:rPr>
              <w:t>3</w:t>
            </w:r>
          </w:p>
        </w:tc>
        <w:tc>
          <w:tcPr>
            <w:tcW w:w="2314" w:type="dxa"/>
            <w:gridSpan w:val="2"/>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车桥</w:t>
            </w:r>
          </w:p>
        </w:tc>
        <w:tc>
          <w:tcPr>
            <w:tcW w:w="6146"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前盘、后盘制动器　</w:t>
            </w:r>
          </w:p>
        </w:tc>
      </w:tr>
      <w:tr>
        <w:tblPrEx>
          <w:tblLayout w:type="fixed"/>
          <w:tblCellMar>
            <w:top w:w="0" w:type="dxa"/>
            <w:left w:w="108" w:type="dxa"/>
            <w:bottom w:w="0" w:type="dxa"/>
            <w:right w:w="108" w:type="dxa"/>
          </w:tblCellMar>
        </w:tblPrEx>
        <w:trPr>
          <w:trHeight w:val="454" w:hRule="atLeast"/>
          <w:jc w:val="center"/>
        </w:trPr>
        <w:tc>
          <w:tcPr>
            <w:tcW w:w="9108" w:type="dxa"/>
            <w:gridSpan w:val="4"/>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b/>
                <w:bCs/>
                <w:color w:val="000000"/>
                <w:kern w:val="0"/>
                <w:sz w:val="24"/>
              </w:rPr>
              <w:t>整车</w:t>
            </w:r>
          </w:p>
        </w:tc>
      </w:tr>
      <w:tr>
        <w:tblPrEx>
          <w:tblLayout w:type="fixed"/>
          <w:tblCellMar>
            <w:top w:w="0" w:type="dxa"/>
            <w:left w:w="108" w:type="dxa"/>
            <w:bottom w:w="0" w:type="dxa"/>
            <w:right w:w="108" w:type="dxa"/>
          </w:tblCellMar>
        </w:tblPrEx>
        <w:trPr>
          <w:trHeight w:val="454" w:hRule="atLeast"/>
          <w:jc w:val="center"/>
        </w:trPr>
        <w:tc>
          <w:tcPr>
            <w:tcW w:w="648"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hAnsi="宋体" w:eastAsia="仿宋_GB2312" w:cs="宋体"/>
                <w:color w:val="000000"/>
                <w:kern w:val="0"/>
                <w:sz w:val="24"/>
              </w:rPr>
              <w:t>1</w:t>
            </w:r>
          </w:p>
        </w:tc>
        <w:tc>
          <w:tcPr>
            <w:tcW w:w="2314" w:type="dxa"/>
            <w:gridSpan w:val="2"/>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公告车型</w:t>
            </w:r>
          </w:p>
        </w:tc>
        <w:tc>
          <w:tcPr>
            <w:tcW w:w="6146"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ZK6710Q1T</w:t>
            </w:r>
          </w:p>
        </w:tc>
      </w:tr>
      <w:tr>
        <w:tblPrEx>
          <w:tblLayout w:type="fixed"/>
          <w:tblCellMar>
            <w:top w:w="0" w:type="dxa"/>
            <w:left w:w="108" w:type="dxa"/>
            <w:bottom w:w="0" w:type="dxa"/>
            <w:right w:w="108" w:type="dxa"/>
          </w:tblCellMar>
        </w:tblPrEx>
        <w:trPr>
          <w:trHeight w:val="454" w:hRule="atLeast"/>
          <w:jc w:val="center"/>
        </w:trPr>
        <w:tc>
          <w:tcPr>
            <w:tcW w:w="648"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hAnsi="宋体" w:eastAsia="仿宋_GB2312" w:cs="宋体"/>
                <w:color w:val="000000"/>
                <w:kern w:val="0"/>
                <w:sz w:val="24"/>
              </w:rPr>
              <w:t>2</w:t>
            </w:r>
          </w:p>
        </w:tc>
        <w:tc>
          <w:tcPr>
            <w:tcW w:w="2314" w:type="dxa"/>
            <w:gridSpan w:val="2"/>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车长</w:t>
            </w:r>
          </w:p>
        </w:tc>
        <w:tc>
          <w:tcPr>
            <w:tcW w:w="6146"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7148mm</w:t>
            </w:r>
          </w:p>
        </w:tc>
      </w:tr>
      <w:tr>
        <w:tblPrEx>
          <w:tblLayout w:type="fixed"/>
          <w:tblCellMar>
            <w:top w:w="0" w:type="dxa"/>
            <w:left w:w="108" w:type="dxa"/>
            <w:bottom w:w="0" w:type="dxa"/>
            <w:right w:w="108" w:type="dxa"/>
          </w:tblCellMar>
        </w:tblPrEx>
        <w:trPr>
          <w:trHeight w:val="454" w:hRule="atLeast"/>
          <w:jc w:val="center"/>
        </w:trPr>
        <w:tc>
          <w:tcPr>
            <w:tcW w:w="648"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hAnsi="宋体" w:eastAsia="仿宋_GB2312" w:cs="宋体"/>
                <w:color w:val="000000"/>
                <w:kern w:val="0"/>
                <w:sz w:val="24"/>
              </w:rPr>
              <w:t>3</w:t>
            </w:r>
          </w:p>
        </w:tc>
        <w:tc>
          <w:tcPr>
            <w:tcW w:w="2314" w:type="dxa"/>
            <w:gridSpan w:val="2"/>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车宽</w:t>
            </w:r>
          </w:p>
        </w:tc>
        <w:tc>
          <w:tcPr>
            <w:tcW w:w="6146"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2075mm</w:t>
            </w:r>
          </w:p>
        </w:tc>
      </w:tr>
      <w:tr>
        <w:tblPrEx>
          <w:tblLayout w:type="fixed"/>
          <w:tblCellMar>
            <w:top w:w="0" w:type="dxa"/>
            <w:left w:w="108" w:type="dxa"/>
            <w:bottom w:w="0" w:type="dxa"/>
            <w:right w:w="108" w:type="dxa"/>
          </w:tblCellMar>
        </w:tblPrEx>
        <w:trPr>
          <w:trHeight w:val="454" w:hRule="atLeast"/>
          <w:jc w:val="center"/>
        </w:trPr>
        <w:tc>
          <w:tcPr>
            <w:tcW w:w="648"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hAnsi="宋体" w:eastAsia="仿宋_GB2312" w:cs="宋体"/>
                <w:color w:val="000000"/>
                <w:kern w:val="0"/>
                <w:sz w:val="24"/>
              </w:rPr>
              <w:t>4</w:t>
            </w:r>
          </w:p>
        </w:tc>
        <w:tc>
          <w:tcPr>
            <w:tcW w:w="2314" w:type="dxa"/>
            <w:gridSpan w:val="2"/>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车高</w:t>
            </w:r>
          </w:p>
        </w:tc>
        <w:tc>
          <w:tcPr>
            <w:tcW w:w="6146"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2820mm</w:t>
            </w:r>
          </w:p>
        </w:tc>
      </w:tr>
      <w:tr>
        <w:tblPrEx>
          <w:tblLayout w:type="fixed"/>
          <w:tblCellMar>
            <w:top w:w="0" w:type="dxa"/>
            <w:left w:w="108" w:type="dxa"/>
            <w:bottom w:w="0" w:type="dxa"/>
            <w:right w:w="108" w:type="dxa"/>
          </w:tblCellMar>
        </w:tblPrEx>
        <w:trPr>
          <w:trHeight w:val="454" w:hRule="atLeast"/>
          <w:jc w:val="center"/>
        </w:trPr>
        <w:tc>
          <w:tcPr>
            <w:tcW w:w="648"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hAnsi="宋体" w:eastAsia="仿宋_GB2312" w:cs="宋体"/>
                <w:color w:val="000000"/>
                <w:kern w:val="0"/>
                <w:sz w:val="24"/>
              </w:rPr>
              <w:t>5</w:t>
            </w:r>
          </w:p>
        </w:tc>
        <w:tc>
          <w:tcPr>
            <w:tcW w:w="2314" w:type="dxa"/>
            <w:gridSpan w:val="2"/>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整车总质量</w:t>
            </w:r>
          </w:p>
        </w:tc>
        <w:tc>
          <w:tcPr>
            <w:tcW w:w="6146"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6000Kg</w:t>
            </w:r>
          </w:p>
        </w:tc>
      </w:tr>
    </w:tbl>
    <w:p>
      <w:pPr>
        <w:autoSpaceDE w:val="0"/>
        <w:autoSpaceDN w:val="0"/>
        <w:adjustRightInd w:val="0"/>
        <w:rPr>
          <w:color w:val="000000"/>
        </w:rPr>
      </w:pPr>
    </w:p>
    <w:p>
      <w:pPr>
        <w:spacing w:line="360" w:lineRule="auto"/>
        <w:ind w:firstLine="560" w:firstLineChars="200"/>
        <w:rPr>
          <w:rFonts w:asciiTheme="minorEastAsia" w:hAnsiTheme="minorEastAsia" w:cstheme="minorEastAsia"/>
          <w:color w:val="000000" w:themeColor="text1"/>
          <w:sz w:val="28"/>
          <w:szCs w:val="28"/>
        </w:rPr>
      </w:pPr>
    </w:p>
    <w:p>
      <w:pPr>
        <w:autoSpaceDE w:val="0"/>
        <w:autoSpaceDN w:val="0"/>
        <w:adjustRightInd w:val="0"/>
        <w:snapToGrid w:val="0"/>
        <w:spacing w:line="360" w:lineRule="auto"/>
        <w:rPr>
          <w:rFonts w:asciiTheme="minorEastAsia" w:hAnsiTheme="minorEastAsia" w:cstheme="minorEastAsia"/>
          <w:b/>
          <w:sz w:val="28"/>
          <w:szCs w:val="28"/>
          <w:lang w:val="zh-CN"/>
        </w:rPr>
      </w:pPr>
      <w:r>
        <w:rPr>
          <w:rFonts w:hint="eastAsia" w:asciiTheme="minorEastAsia" w:hAnsiTheme="minorEastAsia" w:cstheme="minorEastAsia"/>
          <w:b/>
          <w:sz w:val="28"/>
          <w:szCs w:val="28"/>
          <w:lang w:val="zh-CN"/>
        </w:rPr>
        <w:t>三、其它要求</w:t>
      </w:r>
    </w:p>
    <w:p>
      <w:pPr>
        <w:spacing w:line="360" w:lineRule="auto"/>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（一）无效投标情况</w:t>
      </w:r>
    </w:p>
    <w:p>
      <w:pPr>
        <w:spacing w:line="360" w:lineRule="auto"/>
        <w:ind w:firstLine="640" w:firstLineChars="200"/>
        <w:rPr>
          <w:rFonts w:cs="宋体" w:asciiTheme="majorEastAsia" w:hAnsiTheme="majorEastAsia" w:eastAsiaTheme="majorEastAsia"/>
          <w:b/>
          <w:kern w:val="0"/>
          <w:sz w:val="36"/>
          <w:szCs w:val="36"/>
        </w:rPr>
      </w:pPr>
      <w:r>
        <w:rPr>
          <w:rFonts w:hint="eastAsia" w:ascii="仿宋_GB2312" w:hAnsi="仿宋_GB2312" w:eastAsia="仿宋_GB2312" w:cs="仿宋_GB2312"/>
          <w:color w:val="000000"/>
          <w:sz w:val="32"/>
          <w:szCs w:val="32"/>
        </w:rPr>
        <w:t>1、投标人须明确投标产品的厂家、产地、品牌、型号、详细参数，</w:t>
      </w:r>
      <w:r>
        <w:rPr>
          <w:rFonts w:hint="eastAsia" w:ascii="仿宋_GB2312" w:hAnsi="仿宋_GB2312" w:eastAsia="仿宋_GB2312" w:cs="仿宋_GB2312"/>
          <w:b/>
          <w:bCs/>
          <w:color w:val="000000"/>
          <w:sz w:val="32"/>
          <w:szCs w:val="32"/>
        </w:rPr>
        <w:t>否则为无效投标</w:t>
      </w:r>
      <w:r>
        <w:rPr>
          <w:rFonts w:hint="eastAsia" w:ascii="仿宋_GB2312" w:hAnsi="仿宋_GB2312" w:eastAsia="仿宋_GB2312" w:cs="仿宋_GB2312"/>
          <w:color w:val="000000"/>
          <w:sz w:val="32"/>
          <w:szCs w:val="32"/>
        </w:rPr>
        <w:t>。</w:t>
      </w:r>
    </w:p>
    <w:p>
      <w:pPr>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2、本招标文件所列需求为最低要求，投标产品不得低于最低要求，</w:t>
      </w:r>
      <w:r>
        <w:rPr>
          <w:rFonts w:hint="eastAsia" w:ascii="仿宋_GB2312" w:hAnsi="仿宋_GB2312" w:eastAsia="仿宋_GB2312" w:cs="仿宋_GB2312"/>
          <w:b/>
          <w:bCs/>
          <w:color w:val="000000"/>
          <w:sz w:val="32"/>
          <w:szCs w:val="32"/>
          <w:lang w:val="zh-CN"/>
        </w:rPr>
        <w:t>否则为无效投标。</w:t>
      </w:r>
    </w:p>
    <w:p>
      <w:pPr>
        <w:spacing w:line="360" w:lineRule="auto"/>
        <w:ind w:firstLine="640" w:firstLineChars="200"/>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zh-CN"/>
        </w:rPr>
        <w:t>、投标人应就该项目完整投标，</w:t>
      </w:r>
      <w:r>
        <w:rPr>
          <w:rFonts w:hint="eastAsia" w:ascii="仿宋_GB2312" w:hAnsi="仿宋_GB2312" w:eastAsia="仿宋_GB2312" w:cs="仿宋_GB2312"/>
          <w:b/>
          <w:bCs/>
          <w:color w:val="000000"/>
          <w:sz w:val="32"/>
          <w:szCs w:val="32"/>
          <w:lang w:val="zh-CN"/>
        </w:rPr>
        <w:t>否则为无效投标。</w:t>
      </w:r>
    </w:p>
    <w:p>
      <w:pPr>
        <w:spacing w:line="360" w:lineRule="auto"/>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（二）核心产品</w:t>
      </w:r>
    </w:p>
    <w:p>
      <w:pPr>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中巴车一辆。</w:t>
      </w:r>
    </w:p>
    <w:p>
      <w:pPr>
        <w:spacing w:line="360" w:lineRule="auto"/>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（三）售后服务</w:t>
      </w:r>
    </w:p>
    <w:p>
      <w:pPr>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投标人须明确免费保修期，同时应提出故障响应时间，在免费保修期内，投标产品若出现故障投标人应根据实际情况进行维修或更换，超过保修期发生故障，用户可自由选择维修单位，如委托给投标人，投标人不得借故推诿，并且维修费不能超过市场平均价格。</w:t>
      </w:r>
    </w:p>
    <w:p>
      <w:pPr>
        <w:spacing w:line="360" w:lineRule="auto"/>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2、投标人须明确维修点地址、负责人、联系人和联系电话等详细资料。</w:t>
      </w:r>
    </w:p>
    <w:p>
      <w:pPr>
        <w:spacing w:line="360" w:lineRule="auto"/>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3、提供设备使用说明书等资料。</w:t>
      </w:r>
    </w:p>
    <w:p>
      <w:pPr>
        <w:spacing w:line="360" w:lineRule="auto"/>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（四）验收标准</w:t>
      </w:r>
    </w:p>
    <w:p>
      <w:pPr>
        <w:spacing w:line="360" w:lineRule="auto"/>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960" w:firstLineChars="3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2、按照招标文件要求、投标文件响应和承诺验收；</w:t>
      </w:r>
    </w:p>
    <w:p>
      <w:pPr>
        <w:spacing w:line="360" w:lineRule="auto"/>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（五）</w:t>
      </w:r>
      <w:r>
        <w:rPr>
          <w:rFonts w:hint="eastAsia" w:ascii="仿宋_GB2312" w:hAnsi="仿宋_GB2312" w:eastAsia="仿宋_GB2312" w:cs="仿宋_GB2312"/>
          <w:b/>
          <w:bCs/>
          <w:color w:val="000000"/>
          <w:sz w:val="32"/>
          <w:szCs w:val="32"/>
        </w:rPr>
        <w:t>最高限价</w:t>
      </w:r>
    </w:p>
    <w:p>
      <w:pPr>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本项目采购预算：</w:t>
      </w:r>
      <w:r>
        <w:rPr>
          <w:rFonts w:hint="eastAsia" w:ascii="仿宋_GB2312" w:hAnsi="仿宋_GB2312" w:eastAsia="仿宋_GB2312" w:cs="仿宋_GB2312"/>
          <w:color w:val="000000"/>
          <w:sz w:val="32"/>
          <w:szCs w:val="32"/>
        </w:rPr>
        <w:t>55</w:t>
      </w:r>
      <w:r>
        <w:rPr>
          <w:rFonts w:hint="eastAsia" w:ascii="仿宋_GB2312" w:hAnsi="仿宋_GB2312" w:eastAsia="仿宋_GB2312" w:cs="仿宋_GB2312"/>
          <w:color w:val="000000"/>
          <w:sz w:val="32"/>
          <w:szCs w:val="32"/>
          <w:lang w:val="zh-CN"/>
        </w:rPr>
        <w:t>万元（最高限价：</w:t>
      </w:r>
      <w:r>
        <w:rPr>
          <w:rFonts w:hint="eastAsia" w:ascii="仿宋_GB2312" w:hAnsi="仿宋_GB2312" w:eastAsia="仿宋_GB2312" w:cs="仿宋_GB2312"/>
          <w:color w:val="000000"/>
          <w:sz w:val="32"/>
          <w:szCs w:val="32"/>
        </w:rPr>
        <w:t>55</w:t>
      </w:r>
      <w:r>
        <w:rPr>
          <w:rFonts w:hint="eastAsia" w:ascii="仿宋_GB2312" w:hAnsi="仿宋_GB2312" w:eastAsia="仿宋_GB2312" w:cs="仿宋_GB2312"/>
          <w:color w:val="000000"/>
          <w:sz w:val="32"/>
          <w:szCs w:val="32"/>
          <w:lang w:val="zh-CN"/>
        </w:rPr>
        <w:t>万元），</w:t>
      </w:r>
      <w:r>
        <w:rPr>
          <w:rFonts w:hint="eastAsia" w:ascii="仿宋_GB2312" w:hAnsi="仿宋_GB2312" w:eastAsia="仿宋_GB2312" w:cs="仿宋_GB2312"/>
          <w:b/>
          <w:bCs/>
          <w:color w:val="000000"/>
          <w:sz w:val="32"/>
          <w:szCs w:val="32"/>
          <w:lang w:val="zh-CN"/>
        </w:rPr>
        <w:t>超出者为无效投标。</w:t>
      </w:r>
    </w:p>
    <w:p>
      <w:pPr>
        <w:spacing w:line="360" w:lineRule="auto"/>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（六）付款方式</w:t>
      </w:r>
    </w:p>
    <w:p>
      <w:pPr>
        <w:spacing w:line="360" w:lineRule="auto"/>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采购人应将定金及购车款汇入中标人指定账户。采购人应于合同签订当日向中标人支付定金拾万元，剩余购车款提车前一次性付清。</w:t>
      </w:r>
    </w:p>
    <w:p>
      <w:pPr>
        <w:spacing w:line="360" w:lineRule="auto"/>
        <w:ind w:firstLine="640" w:firstLineChars="200"/>
        <w:rPr>
          <w:rFonts w:hint="eastAsia" w:ascii="仿宋_GB2312" w:hAnsi="仿宋_GB2312" w:eastAsia="仿宋_GB2312" w:cs="仿宋_GB2312"/>
          <w:color w:val="000000"/>
          <w:sz w:val="32"/>
          <w:szCs w:val="32"/>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rPr>
          <w:rFonts w:ascii="宋体" w:cs="宋体"/>
          <w:b/>
          <w:sz w:val="28"/>
          <w:szCs w:val="28"/>
          <w:lang w:val="zh-CN"/>
        </w:rPr>
      </w:pPr>
      <w:r>
        <w:rPr>
          <w:rFonts w:hint="eastAsia" w:ascii="宋体" w:cs="宋体"/>
          <w:b/>
          <w:sz w:val="28"/>
          <w:szCs w:val="28"/>
          <w:lang w:val="zh-CN"/>
        </w:rPr>
        <w:t>投标人须知前附表</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序号</w:t>
            </w:r>
          </w:p>
        </w:tc>
        <w:tc>
          <w:tcPr>
            <w:tcW w:w="2268"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条款名称</w:t>
            </w:r>
          </w:p>
        </w:tc>
        <w:tc>
          <w:tcPr>
            <w:tcW w:w="6813"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采购项目</w:t>
            </w:r>
          </w:p>
        </w:tc>
        <w:tc>
          <w:tcPr>
            <w:tcW w:w="6813" w:type="dxa"/>
          </w:tcPr>
          <w:p>
            <w:pPr>
              <w:autoSpaceDE w:val="0"/>
              <w:autoSpaceDN w:val="0"/>
              <w:adjustRightInd w:val="0"/>
              <w:spacing w:line="360" w:lineRule="auto"/>
              <w:jc w:val="left"/>
              <w:rPr>
                <w:rFonts w:hAnsi="宋体" w:cs="仿宋_GB2312"/>
                <w:sz w:val="24"/>
              </w:rPr>
            </w:pPr>
            <w:r>
              <w:rPr>
                <w:rFonts w:hint="eastAsia" w:hAnsi="宋体" w:cs="仿宋_GB2312"/>
                <w:sz w:val="24"/>
              </w:rPr>
              <w:t>项目名称：许昌市城乡一体化示范区管理委员会“公务用车”采购项目</w:t>
            </w:r>
          </w:p>
          <w:p>
            <w:pPr>
              <w:autoSpaceDE w:val="0"/>
              <w:autoSpaceDN w:val="0"/>
              <w:adjustRightInd w:val="0"/>
              <w:spacing w:line="360" w:lineRule="auto"/>
              <w:jc w:val="left"/>
              <w:rPr>
                <w:rFonts w:hAnsi="宋体" w:cs="仿宋_GB2312"/>
                <w:sz w:val="24"/>
              </w:rPr>
            </w:pPr>
            <w:r>
              <w:rPr>
                <w:rFonts w:hint="eastAsia" w:hAnsi="宋体" w:cs="仿宋_GB2312"/>
                <w:sz w:val="24"/>
              </w:rPr>
              <w:t>项目编号：JZFCG－D2017</w:t>
            </w:r>
            <w:r>
              <w:rPr>
                <w:rFonts w:hint="eastAsia" w:hAnsi="宋体" w:cs="仿宋_GB2312"/>
                <w:sz w:val="24"/>
                <w:lang w:val="en-US" w:eastAsia="zh-CN"/>
              </w:rPr>
              <w:t>011</w:t>
            </w:r>
            <w:r>
              <w:rPr>
                <w:rFonts w:hint="eastAsia" w:hAnsi="宋体" w:cs="仿宋_GB2312"/>
                <w:sz w:val="24"/>
              </w:rPr>
              <w:t>号</w:t>
            </w:r>
          </w:p>
          <w:p>
            <w:pPr>
              <w:autoSpaceDE w:val="0"/>
              <w:autoSpaceDN w:val="0"/>
              <w:adjustRightInd w:val="0"/>
              <w:spacing w:line="360" w:lineRule="auto"/>
              <w:jc w:val="left"/>
              <w:rPr>
                <w:rFonts w:hAnsi="宋体" w:cs="仿宋_GB2312"/>
                <w:sz w:val="24"/>
              </w:rPr>
            </w:pPr>
            <w:r>
              <w:rPr>
                <w:rFonts w:hint="eastAsia" w:hAnsi="宋体" w:cs="仿宋_GB2312"/>
                <w:sz w:val="24"/>
              </w:rPr>
              <w:t>项目需求：中巴车一辆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2</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名称：许昌市城乡一体化示范区管理委员会</w:t>
            </w:r>
          </w:p>
          <w:p>
            <w:pPr>
              <w:autoSpaceDE w:val="0"/>
              <w:autoSpaceDN w:val="0"/>
              <w:adjustRightInd w:val="0"/>
              <w:spacing w:line="360" w:lineRule="auto"/>
              <w:jc w:val="left"/>
              <w:rPr>
                <w:rFonts w:hAnsi="宋体" w:cs="仿宋_GB2312"/>
                <w:sz w:val="24"/>
              </w:rPr>
            </w:pPr>
            <w:r>
              <w:rPr>
                <w:rFonts w:hint="eastAsia" w:hAnsi="宋体" w:cs="仿宋_GB2312"/>
                <w:sz w:val="24"/>
              </w:rPr>
              <w:t>地址：</w:t>
            </w:r>
            <w:r>
              <w:rPr>
                <w:rFonts w:hint="eastAsia" w:ascii="宋体" w:cs="宋体"/>
                <w:sz w:val="24"/>
                <w:lang w:val="zh-CN"/>
              </w:rPr>
              <w:t>许昌市城乡一体化示范区</w:t>
            </w:r>
          </w:p>
          <w:p>
            <w:pPr>
              <w:autoSpaceDE w:val="0"/>
              <w:autoSpaceDN w:val="0"/>
              <w:adjustRightInd w:val="0"/>
              <w:spacing w:line="360" w:lineRule="auto"/>
              <w:jc w:val="left"/>
              <w:rPr>
                <w:rFonts w:hAnsi="宋体" w:cs="仿宋_GB2312"/>
                <w:sz w:val="24"/>
              </w:rPr>
            </w:pPr>
            <w:r>
              <w:rPr>
                <w:rFonts w:hint="eastAsia" w:hAnsi="宋体" w:cs="仿宋_GB2312"/>
                <w:sz w:val="24"/>
              </w:rPr>
              <w:t>联系人：</w:t>
            </w:r>
            <w:r>
              <w:rPr>
                <w:rFonts w:hint="eastAsia" w:ascii="宋体" w:cs="宋体"/>
                <w:sz w:val="24"/>
                <w:lang w:val="zh-CN"/>
              </w:rPr>
              <w:t>马鹏飞</w:t>
            </w:r>
            <w:r>
              <w:rPr>
                <w:rFonts w:hint="eastAsia" w:hAnsi="宋体" w:cs="仿宋_GB2312"/>
                <w:sz w:val="24"/>
              </w:rPr>
              <w:t xml:space="preserve">           电话：18737412369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3</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代理机构：河南鼎华招标代理有限公司</w:t>
            </w:r>
          </w:p>
          <w:p>
            <w:pPr>
              <w:autoSpaceDE w:val="0"/>
              <w:autoSpaceDN w:val="0"/>
              <w:adjustRightInd w:val="0"/>
              <w:spacing w:line="360" w:lineRule="auto"/>
              <w:jc w:val="left"/>
              <w:rPr>
                <w:rFonts w:hAnsi="宋体" w:cs="仿宋_GB2312"/>
                <w:sz w:val="24"/>
              </w:rPr>
            </w:pPr>
            <w:r>
              <w:rPr>
                <w:rFonts w:hint="eastAsia" w:hAnsi="宋体" w:cs="仿宋_GB2312"/>
                <w:sz w:val="24"/>
              </w:rPr>
              <w:t>地    址：许昌市帝豪花园24号楼</w:t>
            </w:r>
          </w:p>
          <w:p>
            <w:pPr>
              <w:autoSpaceDE w:val="0"/>
              <w:autoSpaceDN w:val="0"/>
              <w:adjustRightInd w:val="0"/>
              <w:spacing w:line="360" w:lineRule="auto"/>
              <w:jc w:val="left"/>
              <w:rPr>
                <w:rFonts w:hAnsi="宋体" w:cs="仿宋_GB2312"/>
                <w:sz w:val="24"/>
              </w:rPr>
            </w:pPr>
            <w:r>
              <w:rPr>
                <w:rFonts w:hint="eastAsia" w:hAnsi="宋体" w:cs="仿宋_GB2312"/>
                <w:sz w:val="24"/>
              </w:rPr>
              <w:t xml:space="preserve">联系人：冯建伟  </w:t>
            </w:r>
            <w:r>
              <w:rPr>
                <w:rFonts w:hint="eastAsia" w:hAnsi="宋体" w:cs="仿宋_GB2312"/>
                <w:sz w:val="24"/>
                <w:lang w:val="en-US" w:eastAsia="zh-CN"/>
              </w:rPr>
              <w:t xml:space="preserve">         </w:t>
            </w:r>
            <w:r>
              <w:rPr>
                <w:rFonts w:hint="eastAsia" w:hAnsi="宋体" w:cs="仿宋_GB2312"/>
                <w:sz w:val="24"/>
              </w:rPr>
              <w:t>电话：13633749696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合格的投标人</w:t>
            </w:r>
          </w:p>
        </w:tc>
        <w:tc>
          <w:tcPr>
            <w:tcW w:w="6813" w:type="dxa"/>
            <w:vAlign w:val="center"/>
          </w:tcPr>
          <w:p>
            <w:pPr>
              <w:autoSpaceDE w:val="0"/>
              <w:autoSpaceDN w:val="0"/>
              <w:adjustRightInd w:val="0"/>
              <w:spacing w:line="360" w:lineRule="auto"/>
              <w:jc w:val="left"/>
              <w:rPr>
                <w:rFonts w:hint="eastAsia" w:hAnsi="宋体" w:cs="仿宋_GB2312"/>
                <w:sz w:val="24"/>
              </w:rPr>
            </w:pPr>
            <w:r>
              <w:rPr>
                <w:rFonts w:hint="eastAsia" w:hAnsi="宋体" w:cs="仿宋_GB2312"/>
                <w:sz w:val="24"/>
              </w:rPr>
              <w:t>投标人须符合《中华人民共和国政府采购法》第二十二条之规定，并具备以下条件：</w:t>
            </w:r>
          </w:p>
          <w:p>
            <w:pPr>
              <w:autoSpaceDE w:val="0"/>
              <w:autoSpaceDN w:val="0"/>
              <w:adjustRightInd w:val="0"/>
              <w:spacing w:line="360" w:lineRule="auto"/>
              <w:jc w:val="left"/>
              <w:rPr>
                <w:rFonts w:hint="eastAsia" w:hAnsi="宋体" w:cs="仿宋_GB2312"/>
                <w:sz w:val="24"/>
              </w:rPr>
            </w:pPr>
            <w:r>
              <w:rPr>
                <w:rFonts w:hint="eastAsia" w:hAnsi="宋体" w:cs="仿宋_GB2312"/>
                <w:sz w:val="24"/>
                <w:lang w:val="en-US" w:eastAsia="zh-CN"/>
              </w:rPr>
              <w:t>1.</w:t>
            </w:r>
            <w:r>
              <w:rPr>
                <w:rFonts w:hint="eastAsia" w:hAnsi="宋体" w:cs="仿宋_GB2312"/>
                <w:sz w:val="24"/>
              </w:rPr>
              <w:t>具备中华人民共和国独立法人资格；具有有效的营业执照（营业范围内包含本次采购内容，并具有经营能力及售后服务能力）、税务登记证、组织机构代码证（或三证合一）；</w:t>
            </w:r>
          </w:p>
          <w:p>
            <w:pPr>
              <w:autoSpaceDE w:val="0"/>
              <w:autoSpaceDN w:val="0"/>
              <w:adjustRightInd w:val="0"/>
              <w:spacing w:line="360" w:lineRule="auto"/>
              <w:jc w:val="left"/>
              <w:rPr>
                <w:rFonts w:hint="eastAsia" w:hAnsi="宋体" w:cs="仿宋_GB2312"/>
                <w:sz w:val="24"/>
              </w:rPr>
            </w:pPr>
            <w:r>
              <w:rPr>
                <w:rFonts w:hint="eastAsia" w:hAnsi="宋体" w:cs="仿宋_GB2312"/>
                <w:sz w:val="24"/>
                <w:lang w:val="en-US" w:eastAsia="zh-CN"/>
              </w:rPr>
              <w:t>2.</w:t>
            </w:r>
            <w:r>
              <w:rPr>
                <w:rFonts w:hint="eastAsia" w:hAnsi="宋体" w:cs="仿宋_GB2312"/>
                <w:sz w:val="24"/>
              </w:rPr>
              <w:t>投标人须是生产厂商或授权经销商，授权经销商还需提供生产厂商针对本项目的产品授权书。</w:t>
            </w:r>
          </w:p>
          <w:p>
            <w:pPr>
              <w:autoSpaceDE w:val="0"/>
              <w:autoSpaceDN w:val="0"/>
              <w:adjustRightInd w:val="0"/>
              <w:spacing w:line="360" w:lineRule="auto"/>
              <w:jc w:val="left"/>
              <w:rPr>
                <w:rFonts w:hint="eastAsia" w:hAnsi="宋体" w:cs="仿宋_GB2312"/>
                <w:sz w:val="24"/>
              </w:rPr>
            </w:pPr>
            <w:r>
              <w:rPr>
                <w:rFonts w:hint="eastAsia" w:hAnsi="宋体" w:cs="仿宋_GB2312"/>
                <w:sz w:val="24"/>
              </w:rPr>
              <w:t>3.参加本次政府采购活动前3年内在经营活动中没有重大违法记录的书面声明；</w:t>
            </w:r>
          </w:p>
          <w:p>
            <w:pPr>
              <w:autoSpaceDE w:val="0"/>
              <w:autoSpaceDN w:val="0"/>
              <w:adjustRightInd w:val="0"/>
              <w:spacing w:line="360" w:lineRule="auto"/>
              <w:jc w:val="left"/>
              <w:rPr>
                <w:rFonts w:hint="eastAsia" w:hAnsi="宋体" w:cs="仿宋_GB2312"/>
                <w:sz w:val="24"/>
              </w:rPr>
            </w:pPr>
            <w:r>
              <w:rPr>
                <w:rFonts w:hint="eastAsia" w:hAnsi="宋体" w:cs="仿宋_GB2312"/>
                <w:sz w:val="24"/>
              </w:rPr>
              <w:t>4.投标人需通过“信用中国”网站（www.creditchina.gov.cn）或中国政府采购网（www.ccgp.gov.cn）等渠道查询主体信用记录，并打印网页复印件（加盖公章）如有不良记录取消投标资格；</w:t>
            </w:r>
          </w:p>
          <w:p>
            <w:pPr>
              <w:autoSpaceDE w:val="0"/>
              <w:autoSpaceDN w:val="0"/>
              <w:adjustRightInd w:val="0"/>
              <w:spacing w:line="360" w:lineRule="auto"/>
              <w:jc w:val="left"/>
              <w:rPr>
                <w:rFonts w:hAnsi="宋体" w:cs="仿宋_GB2312"/>
                <w:sz w:val="24"/>
              </w:rPr>
            </w:pPr>
            <w:r>
              <w:rPr>
                <w:rFonts w:hint="eastAsia" w:hAnsi="宋体" w:cs="仿宋_GB2312"/>
                <w:sz w:val="24"/>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5</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6</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7</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投标有效期</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60天（自</w:t>
            </w:r>
            <w:r>
              <w:rPr>
                <w:rFonts w:hint="eastAsia" w:cs="宋体" w:asciiTheme="minorEastAsia" w:hAnsiTheme="minorEastAsia"/>
                <w:kern w:val="0"/>
                <w:sz w:val="24"/>
                <w:szCs w:val="24"/>
              </w:rPr>
              <w:t>提交投标文件的截止之日起算</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8</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pPr>
              <w:autoSpaceDE w:val="0"/>
              <w:autoSpaceDN w:val="0"/>
              <w:adjustRightInd w:val="0"/>
              <w:spacing w:line="276" w:lineRule="auto"/>
              <w:jc w:val="center"/>
              <w:rPr>
                <w:rFonts w:hAnsi="宋体" w:cs="仿宋_GB2312"/>
                <w:sz w:val="24"/>
              </w:rPr>
            </w:pPr>
            <w:r>
              <w:rPr>
                <w:rFonts w:ascii="宋体" w:cs="宋体"/>
                <w:bCs/>
                <w:sz w:val="24"/>
                <w:lang w:val="zh-CN"/>
              </w:rPr>
              <w:t>工作分包</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9</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投标截止及</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开标时间</w:t>
            </w:r>
          </w:p>
        </w:tc>
        <w:tc>
          <w:tcPr>
            <w:tcW w:w="6813" w:type="dxa"/>
            <w:vAlign w:val="center"/>
          </w:tcPr>
          <w:p>
            <w:pPr>
              <w:autoSpaceDE w:val="0"/>
              <w:autoSpaceDN w:val="0"/>
              <w:adjustRightInd w:val="0"/>
              <w:spacing w:line="276" w:lineRule="auto"/>
              <w:ind w:firstLine="240" w:firstLineChars="100"/>
              <w:rPr>
                <w:rFonts w:ascii="宋体" w:cs="宋体"/>
                <w:bCs/>
                <w:sz w:val="24"/>
                <w:lang w:val="zh-CN"/>
              </w:rPr>
            </w:pPr>
            <w:r>
              <w:rPr>
                <w:rFonts w:hint="eastAsia" w:ascii="宋体" w:cs="宋体"/>
                <w:bCs/>
                <w:sz w:val="24"/>
              </w:rPr>
              <w:t>2017</w:t>
            </w:r>
            <w:r>
              <w:rPr>
                <w:rFonts w:hint="eastAsia" w:ascii="宋体" w:cs="宋体"/>
                <w:bCs/>
                <w:sz w:val="24"/>
                <w:lang w:val="zh-CN"/>
              </w:rPr>
              <w:t>年</w:t>
            </w:r>
            <w:r>
              <w:rPr>
                <w:rFonts w:hint="eastAsia" w:ascii="宋体" w:cs="宋体"/>
                <w:bCs/>
                <w:sz w:val="24"/>
                <w:lang w:val="en-US" w:eastAsia="zh-CN"/>
              </w:rPr>
              <w:t>12</w:t>
            </w:r>
            <w:r>
              <w:rPr>
                <w:rFonts w:hint="eastAsia" w:ascii="宋体" w:cs="宋体"/>
                <w:bCs/>
                <w:sz w:val="24"/>
                <w:lang w:val="zh-CN"/>
              </w:rPr>
              <w:t>月</w:t>
            </w:r>
            <w:r>
              <w:rPr>
                <w:rFonts w:hint="eastAsia" w:ascii="宋体" w:cs="宋体"/>
                <w:bCs/>
                <w:sz w:val="24"/>
                <w:lang w:val="en-US" w:eastAsia="zh-CN"/>
              </w:rPr>
              <w:t>28</w:t>
            </w:r>
            <w:r>
              <w:rPr>
                <w:rFonts w:hint="eastAsia" w:ascii="宋体" w:cs="宋体"/>
                <w:bCs/>
                <w:sz w:val="24"/>
                <w:lang w:val="zh-CN"/>
              </w:rPr>
              <w:t>日</w:t>
            </w:r>
            <w:r>
              <w:rPr>
                <w:rFonts w:hint="eastAsia" w:ascii="宋体" w:cs="宋体"/>
                <w:bCs/>
                <w:sz w:val="24"/>
                <w:lang w:val="en-US" w:eastAsia="zh-CN"/>
              </w:rPr>
              <w:t>14</w:t>
            </w:r>
            <w:r>
              <w:rPr>
                <w:rFonts w:hint="eastAsia" w:ascii="宋体" w:cs="宋体"/>
                <w:bCs/>
                <w:sz w:val="24"/>
                <w:lang w:val="zh-CN"/>
              </w:rPr>
              <w:t>时</w:t>
            </w:r>
            <w:r>
              <w:rPr>
                <w:rFonts w:hint="eastAsia" w:ascii="宋体" w:cs="宋体"/>
                <w:bCs/>
                <w:sz w:val="24"/>
                <w:lang w:val="en-US" w:eastAsia="zh-CN"/>
              </w:rPr>
              <w:t>00</w:t>
            </w:r>
            <w:r>
              <w:rPr>
                <w:rFonts w:hint="eastAsia" w:ascii="宋体" w:cs="宋体"/>
                <w:bCs/>
                <w:sz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10</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递交投标文件</w:t>
            </w:r>
          </w:p>
          <w:p>
            <w:pPr>
              <w:autoSpaceDE w:val="0"/>
              <w:autoSpaceDN w:val="0"/>
              <w:adjustRightInd w:val="0"/>
              <w:spacing w:line="276" w:lineRule="auto"/>
              <w:jc w:val="center"/>
              <w:rPr>
                <w:rFonts w:hAnsi="宋体" w:cs="黑体"/>
                <w:sz w:val="24"/>
              </w:rPr>
            </w:pPr>
            <w:r>
              <w:rPr>
                <w:rFonts w:hint="eastAsia" w:hAnsi="宋体" w:cs="黑体"/>
                <w:sz w:val="24"/>
              </w:rPr>
              <w:t>及开标地点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许昌市公共资源交易中心四楼谈判</w:t>
            </w:r>
            <w:r>
              <w:rPr>
                <w:rFonts w:hint="eastAsia" w:ascii="宋体" w:cs="宋体"/>
                <w:bCs/>
                <w:sz w:val="24"/>
                <w:lang w:eastAsia="zh-CN"/>
              </w:rPr>
              <w:t>二</w:t>
            </w:r>
            <w:r>
              <w:rPr>
                <w:rFonts w:hint="eastAsia" w:ascii="宋体" w:cs="宋体"/>
                <w:bCs/>
                <w:sz w:val="24"/>
                <w:lang w:val="zh-CN"/>
              </w:rPr>
              <w:t>室（</w:t>
            </w:r>
            <w:r>
              <w:rPr>
                <w:rFonts w:ascii="宋体" w:cs="宋体"/>
                <w:bCs/>
                <w:sz w:val="24"/>
                <w:lang w:val="zh-CN"/>
              </w:rPr>
              <w:t>龙兴路与竹林路交汇处</w:t>
            </w:r>
            <w:r>
              <w:rPr>
                <w:rFonts w:hint="eastAsia" w:ascii="宋体" w:cs="宋体"/>
                <w:bCs/>
                <w:sz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11</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公告发布</w:t>
            </w:r>
          </w:p>
        </w:tc>
        <w:tc>
          <w:tcPr>
            <w:tcW w:w="6813" w:type="dxa"/>
            <w:tcBorders>
              <w:top w:val="single" w:color="auto" w:sz="4" w:space="0"/>
            </w:tcBorders>
            <w:vAlign w:val="center"/>
          </w:tcPr>
          <w:p>
            <w:pPr>
              <w:autoSpaceDE w:val="0"/>
              <w:autoSpaceDN w:val="0"/>
              <w:adjustRightInd w:val="0"/>
              <w:spacing w:line="276" w:lineRule="auto"/>
              <w:rPr>
                <w:rFonts w:ascii="宋体" w:cs="宋体"/>
                <w:bCs/>
                <w:sz w:val="24"/>
                <w:lang w:val="zh-CN"/>
              </w:rPr>
            </w:pPr>
            <w:r>
              <w:rPr>
                <w:rFonts w:hint="eastAsia" w:ascii="宋体" w:hAnsi="宋体" w:cs="宋体"/>
                <w:color w:val="000000"/>
                <w:sz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12</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投标文件份数</w:t>
            </w:r>
          </w:p>
        </w:tc>
        <w:tc>
          <w:tcPr>
            <w:tcW w:w="6813" w:type="dxa"/>
            <w:vAlign w:val="center"/>
          </w:tcPr>
          <w:p>
            <w:pPr>
              <w:autoSpaceDE w:val="0"/>
              <w:autoSpaceDN w:val="0"/>
              <w:adjustRightInd w:val="0"/>
              <w:spacing w:line="276" w:lineRule="auto"/>
              <w:rPr>
                <w:rFonts w:ascii="宋体" w:cs="宋体"/>
                <w:bCs/>
                <w:sz w:val="24"/>
                <w:lang w:val="zh-CN"/>
              </w:rPr>
            </w:pPr>
            <w:r>
              <w:rPr>
                <w:rFonts w:hint="eastAsia" w:hAnsi="宋体" w:cs="仿宋_GB2312"/>
                <w:sz w:val="24"/>
              </w:rPr>
              <w:t>正本</w:t>
            </w:r>
            <w:r>
              <w:rPr>
                <w:rFonts w:hint="eastAsia" w:hAnsi="宋体" w:cs="仿宋_GB2312"/>
                <w:b/>
                <w:sz w:val="24"/>
              </w:rPr>
              <w:t>一</w:t>
            </w:r>
            <w:r>
              <w:rPr>
                <w:rFonts w:hint="eastAsia" w:hAnsi="宋体" w:cs="仿宋_GB2312"/>
                <w:sz w:val="24"/>
              </w:rPr>
              <w:t>份，副本</w:t>
            </w:r>
            <w:r>
              <w:rPr>
                <w:rFonts w:hint="eastAsia" w:hAnsi="宋体" w:cs="仿宋_GB2312"/>
                <w:b/>
                <w:sz w:val="24"/>
              </w:rPr>
              <w:t>三</w:t>
            </w:r>
            <w:r>
              <w:rPr>
                <w:rFonts w:hint="eastAsia" w:hAnsi="宋体" w:cs="仿宋_GB2312"/>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13</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黑体"/>
                <w:sz w:val="24"/>
              </w:rPr>
              <w:t>评标委员会的组建</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14</w:t>
            </w:r>
          </w:p>
        </w:tc>
        <w:tc>
          <w:tcPr>
            <w:tcW w:w="2268" w:type="dxa"/>
            <w:vAlign w:val="center"/>
          </w:tcPr>
          <w:p>
            <w:pPr>
              <w:autoSpaceDE w:val="0"/>
              <w:autoSpaceDN w:val="0"/>
              <w:adjustRightInd w:val="0"/>
              <w:spacing w:line="276" w:lineRule="auto"/>
              <w:jc w:val="center"/>
              <w:rPr>
                <w:rFonts w:cs="仿宋_GB2312" w:asciiTheme="minorEastAsia" w:hAnsiTheme="minorEastAsia"/>
                <w:sz w:val="24"/>
                <w:lang w:val="zh-CN"/>
              </w:rPr>
            </w:pPr>
            <w:r>
              <w:rPr>
                <w:rFonts w:hint="eastAsia" w:cs="仿宋_GB2312" w:asciiTheme="minorEastAsia" w:hAnsiTheme="minorEastAsia"/>
                <w:sz w:val="24"/>
                <w:lang w:val="zh-CN"/>
              </w:rPr>
              <w:t>授权函</w:t>
            </w:r>
          </w:p>
        </w:tc>
        <w:tc>
          <w:tcPr>
            <w:tcW w:w="6813" w:type="dxa"/>
            <w:vAlign w:val="center"/>
          </w:tcPr>
          <w:p>
            <w:pPr>
              <w:autoSpaceDE w:val="0"/>
              <w:autoSpaceDN w:val="0"/>
              <w:adjustRightInd w:val="0"/>
              <w:spacing w:line="276" w:lineRule="auto"/>
              <w:jc w:val="left"/>
              <w:rPr>
                <w:rFonts w:cs="仿宋_GB2312" w:asciiTheme="minorEastAsia" w:hAnsiTheme="minorEastAsia"/>
                <w:sz w:val="24"/>
                <w:lang w:val="zh-CN"/>
              </w:rPr>
            </w:pPr>
            <w:r>
              <w:rPr>
                <w:rFonts w:hint="eastAsia" w:cs="仿宋_GB2312" w:asciiTheme="minorEastAsia" w:hAnsiTheme="minorEastAsia"/>
                <w:sz w:val="24"/>
                <w:lang w:val="zh-CN"/>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15</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履约保证金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本项目无要求</w:t>
            </w:r>
          </w:p>
        </w:tc>
      </w:tr>
    </w:tbl>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wordWrap w:val="0"/>
        <w:topLinePunct/>
        <w:snapToGrid w:val="0"/>
        <w:spacing w:line="360" w:lineRule="auto"/>
        <w:rPr>
          <w:rFonts w:ascii="宋体" w:hAnsi="宋体"/>
          <w:sz w:val="24"/>
        </w:rPr>
      </w:pPr>
      <w:r>
        <w:rPr>
          <w:rFonts w:hint="eastAsia" w:ascii="宋体" w:hAnsi="宋体"/>
          <w:sz w:val="24"/>
        </w:rPr>
        <w:t>1.1本招标文件仅适用于本次投标邀请中所述的货物、服务及工程。</w:t>
      </w:r>
    </w:p>
    <w:p>
      <w:pPr>
        <w:wordWrap w:val="0"/>
        <w:topLinePunct/>
        <w:snapToGrid w:val="0"/>
        <w:spacing w:line="360" w:lineRule="auto"/>
        <w:rPr>
          <w:rFonts w:ascii="宋体" w:hAnsi="宋体"/>
          <w:sz w:val="24"/>
        </w:rPr>
      </w:pPr>
      <w:r>
        <w:rPr>
          <w:rFonts w:hint="eastAsia" w:ascii="宋体" w:hAnsi="宋体"/>
          <w:sz w:val="24"/>
        </w:rPr>
        <w:t>1.2本招标文件最终解释权归河南鼎华招标代理有限公司所有。</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rPr>
        <w:t>1</w:t>
      </w:r>
      <w:r>
        <w:rPr>
          <w:rFonts w:ascii="宋体" w:cs="宋体"/>
          <w:sz w:val="24"/>
          <w:lang w:val="zh-CN"/>
        </w:rPr>
        <w:t>.</w:t>
      </w:r>
      <w:r>
        <w:rPr>
          <w:rFonts w:hint="eastAsia" w:ascii="宋体" w:cs="宋体"/>
          <w:sz w:val="24"/>
        </w:rPr>
        <w:t>3</w:t>
      </w:r>
      <w:r>
        <w:rPr>
          <w:sz w:val="24"/>
        </w:rPr>
        <w:t>“</w:t>
      </w:r>
      <w:r>
        <w:rPr>
          <w:rFonts w:hint="eastAsia" w:ascii="宋体" w:cs="宋体"/>
          <w:sz w:val="24"/>
          <w:lang w:val="zh-CN"/>
        </w:rPr>
        <w:t>采购人</w:t>
      </w:r>
      <w:r>
        <w:rPr>
          <w:sz w:val="24"/>
        </w:rPr>
        <w:t>”</w:t>
      </w:r>
      <w:r>
        <w:rPr>
          <w:rFonts w:hint="eastAsia" w:ascii="宋体" w:cs="宋体"/>
          <w:sz w:val="24"/>
          <w:lang w:val="zh-CN"/>
        </w:rPr>
        <w:t>系指组织本次招标的许昌市城乡一体化示范区管理委员会。</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rPr>
        <w:t>1</w:t>
      </w:r>
      <w:r>
        <w:rPr>
          <w:rFonts w:ascii="宋体" w:cs="宋体"/>
          <w:sz w:val="24"/>
          <w:lang w:val="zh-CN"/>
        </w:rPr>
        <w:t>.</w:t>
      </w:r>
      <w:r>
        <w:rPr>
          <w:rFonts w:hint="eastAsia" w:ascii="宋体" w:cs="宋体"/>
          <w:sz w:val="24"/>
        </w:rPr>
        <w:t>4</w:t>
      </w:r>
      <w:r>
        <w:rPr>
          <w:sz w:val="24"/>
        </w:rPr>
        <w:t>“</w:t>
      </w:r>
      <w:r>
        <w:rPr>
          <w:rFonts w:hint="eastAsia" w:ascii="宋体" w:cs="宋体"/>
          <w:sz w:val="24"/>
          <w:lang w:val="zh-CN"/>
        </w:rPr>
        <w:t>投标人</w:t>
      </w:r>
      <w:r>
        <w:rPr>
          <w:sz w:val="24"/>
        </w:rPr>
        <w:t>”</w:t>
      </w:r>
      <w:r>
        <w:rPr>
          <w:rFonts w:hint="eastAsia" w:ascii="宋体" w:cs="宋体"/>
          <w:sz w:val="24"/>
          <w:lang w:val="zh-CN"/>
        </w:rPr>
        <w:t>系指向采购人提交投标文件的供应商（公司或企业）。</w:t>
      </w:r>
    </w:p>
    <w:p>
      <w:pPr>
        <w:autoSpaceDE w:val="0"/>
        <w:autoSpaceDN w:val="0"/>
        <w:spacing w:line="360" w:lineRule="auto"/>
        <w:contextualSpacing/>
        <w:rPr>
          <w:rFonts w:cs="宋体" w:asciiTheme="minorEastAsia" w:hAnsiTheme="minorEastAsia"/>
          <w:kern w:val="0"/>
          <w:sz w:val="24"/>
          <w:szCs w:val="24"/>
        </w:rPr>
      </w:pPr>
      <w:r>
        <w:rPr>
          <w:rFonts w:hint="eastAsia" w:ascii="宋体" w:cs="宋体"/>
          <w:sz w:val="24"/>
        </w:rPr>
        <w:t>1</w:t>
      </w:r>
      <w:r>
        <w:rPr>
          <w:rFonts w:ascii="宋体" w:cs="宋体"/>
          <w:sz w:val="24"/>
          <w:lang w:val="zh-CN"/>
        </w:rPr>
        <w:t>.</w:t>
      </w:r>
      <w:r>
        <w:rPr>
          <w:rFonts w:hint="eastAsia" w:ascii="宋体" w:cs="宋体"/>
          <w:sz w:val="24"/>
        </w:rPr>
        <w:t>5</w:t>
      </w:r>
      <w:r>
        <w:rPr>
          <w:sz w:val="24"/>
        </w:rPr>
        <w:t>“</w:t>
      </w:r>
      <w:r>
        <w:rPr>
          <w:rFonts w:hint="eastAsia" w:ascii="宋体" w:cs="宋体"/>
          <w:sz w:val="24"/>
          <w:lang w:val="zh-CN"/>
        </w:rPr>
        <w:t>项目</w:t>
      </w:r>
      <w:r>
        <w:rPr>
          <w:sz w:val="24"/>
        </w:rPr>
        <w:t>”</w:t>
      </w:r>
      <w:r>
        <w:rPr>
          <w:rFonts w:hint="eastAsia" w:ascii="宋体" w:cs="宋体"/>
          <w:sz w:val="24"/>
          <w:lang w:val="zh-CN"/>
        </w:rPr>
        <w:t>系指供应商按招标文件规定，须向采购人提供的</w:t>
      </w:r>
      <w:r>
        <w:rPr>
          <w:rFonts w:hint="eastAsia" w:ascii="宋体" w:hAnsi="宋体"/>
          <w:sz w:val="24"/>
        </w:rPr>
        <w:t>货物、服务及工程</w:t>
      </w:r>
      <w:r>
        <w:rPr>
          <w:rFonts w:hint="eastAsia" w:ascii="宋体" w:cs="宋体"/>
          <w:sz w:val="24"/>
          <w:lang w:val="zh-CN"/>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2.合格的投标人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符合本项目《单一来源邀请函》和《投标人须知》前附表中规定的合格投标人所必须具备的条件。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不论投标的结果如何，投标人均应自行承担所有与投标有关的全部费用，采购人在任何情况下均无义务和责任承担这些费用。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本采购项目需要发布的有关信息，包括采购公告、招标文件澄清或修改公告、成交公告以及延长投标截止时间等与采购活动有关的通知，采购人均将通过在</w:t>
      </w:r>
      <w:r>
        <w:rPr>
          <w:rFonts w:hint="eastAsia" w:ascii="宋体" w:hAnsi="宋体" w:cs="宋体"/>
          <w:color w:val="000000"/>
          <w:sz w:val="24"/>
        </w:rPr>
        <w:t>《河南省政府采购网》、《许昌市政府采购网》</w:t>
      </w:r>
      <w:r>
        <w:rPr>
          <w:rFonts w:hint="eastAsia" w:cs="宋体" w:asciiTheme="minorEastAsia" w:hAnsiTheme="minorEastAsia"/>
          <w:kern w:val="0"/>
          <w:sz w:val="24"/>
          <w:szCs w:val="24"/>
        </w:rPr>
        <w:t>和“全国公共资源交易平台（河南省·许昌市）”上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rPr>
        <w:t>单一来源邀请函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（2）项目需求及其他要求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5.3 投标人应认真了解本次招标的具体工作要求、工作范围以及职责，了解一切可能影响投标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6.1 在投标截止期前，无论出于何种原因，采购人可主动地或在解答潜在投标人提出的澄清问题时对招标文件进行修改。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采购人可以对已发出的招标文件进行必要的澄清或者修改。澄清或者修改的内容可能影响投标文件编制的，采购人将在投标截止时间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6.3 澄清或修改公告的内容为招标文件的组成部分，并对投标人具有约束力。当招标文件与澄清或修改公告就同一内容的表述不一致时，以最后发出的文件内容为准。</w:t>
      </w: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w:t>
      </w:r>
      <w:r>
        <w:rPr>
          <w:rFonts w:hint="eastAsia" w:cs="宋体" w:asciiTheme="minorEastAsia" w:hAnsiTheme="minorEastAsia"/>
          <w:b/>
          <w:bCs/>
          <w:kern w:val="0"/>
          <w:sz w:val="24"/>
          <w:szCs w:val="24"/>
        </w:rPr>
        <w:t>将被认定为无效投标。</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 2 特殊情况下，在原投标有效期截止之前，采购人可要求投标人延长投标有效期。这种要求与答复均应以书面形式提交。投标人可拒绝采购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10.4 </w:t>
      </w:r>
      <w:r>
        <w:rPr>
          <w:rFonts w:hint="eastAsia" w:ascii="宋体" w:cs="宋体"/>
          <w:bCs/>
          <w:sz w:val="24"/>
          <w:lang w:val="zh-CN"/>
        </w:rPr>
        <w:t>投标人如果中标不得分包或转包，一经发现和证实，将取消其中标资格并承担由此造成的损失。</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投标文件应参照招标文件第七章（投标文件有关格式）的内容要求、编排顺序和格式要求，投标人应按照以上要求将投标文件编上唯一的连贯页码并以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投标人应按招标文件提供的格式编写投标文件。招标文件未提供标准格式的投标人可自行拟定。</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12</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2</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sz w:val="24"/>
          <w:lang w:val="zh-CN"/>
        </w:rPr>
        <w:t>和</w:t>
      </w:r>
      <w:r>
        <w:rPr>
          <w:rFonts w:hint="eastAsia" w:ascii="新宋体" w:hAnsi="新宋体" w:eastAsia="新宋体" w:cs="仿宋_GB2312"/>
          <w:b/>
          <w:sz w:val="24"/>
          <w:lang w:val="zh-CN"/>
        </w:rPr>
        <w:t>三份副本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2</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2</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Cs/>
          <w:sz w:val="24"/>
        </w:rPr>
        <w:t>12.4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2</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13</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13</w:t>
      </w:r>
      <w:r>
        <w:rPr>
          <w:rFonts w:hint="eastAsia" w:ascii="新宋体" w:hAnsi="新宋体" w:eastAsia="新宋体" w:cs="仿宋_GB2312"/>
          <w:sz w:val="24"/>
          <w:lang w:val="zh-CN"/>
        </w:rPr>
        <w:t>.1 投标人应将投标文件“正本”、“ 副本”密封包装。</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13</w:t>
      </w:r>
      <w:r>
        <w:rPr>
          <w:rFonts w:hint="eastAsia" w:ascii="新宋体" w:hAnsi="新宋体" w:eastAsia="新宋体" w:cs="仿宋_GB2312"/>
          <w:sz w:val="24"/>
          <w:lang w:val="zh-CN"/>
        </w:rPr>
        <w:t>.2 投标文件如果未按规定密封，采购人将拒绝接收。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14</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14.1</w:t>
      </w:r>
      <w:r>
        <w:rPr>
          <w:rFonts w:hint="eastAsia" w:ascii="新宋体" w:hAnsi="新宋体" w:eastAsia="新宋体" w:cs="仿宋_GB2312"/>
          <w:sz w:val="24"/>
          <w:lang w:val="zh-CN"/>
        </w:rPr>
        <w:t>投标人必须在</w:t>
      </w:r>
      <w:r>
        <w:rPr>
          <w:rFonts w:hint="eastAsia" w:cs="宋体" w:asciiTheme="minorEastAsia" w:hAnsiTheme="minorEastAsia"/>
          <w:kern w:val="0"/>
          <w:sz w:val="24"/>
          <w:szCs w:val="24"/>
        </w:rPr>
        <w:t>《单一来源邀请函</w:t>
      </w:r>
      <w:r>
        <w:rPr>
          <w:rFonts w:hint="eastAsia" w:ascii="宋体" w:hAnsi="宋体"/>
          <w:bCs/>
          <w:sz w:val="24"/>
        </w:rPr>
        <w:t>》和《投标人须知》前附表中规定的投标截止时间前，将所有投标文件送达招标文件指定的地点。</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14.2 采购人收到投标文件后，应当如实记载投标文件的送达时间和密封情况，并签收保存，任何单位和个人不得在谈判协商前开启投标文件。</w:t>
      </w:r>
    </w:p>
    <w:p>
      <w:pPr>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4</w:t>
      </w:r>
      <w:r>
        <w:rPr>
          <w:rFonts w:hint="eastAsia" w:ascii="新宋体" w:hAnsi="新宋体" w:eastAsia="新宋体" w:cs="仿宋_GB2312"/>
          <w:sz w:val="24"/>
          <w:lang w:val="zh-CN"/>
        </w:rPr>
        <w:t xml:space="preserve">.3 </w:t>
      </w:r>
      <w:r>
        <w:rPr>
          <w:rFonts w:hint="eastAsia" w:ascii="宋体" w:hAnsi="宋体" w:eastAsia="新宋体"/>
          <w:bCs/>
          <w:sz w:val="24"/>
        </w:rPr>
        <w:t>采购</w:t>
      </w:r>
      <w:r>
        <w:rPr>
          <w:rFonts w:hint="eastAsia" w:ascii="宋体" w:hAnsi="宋体"/>
          <w:bCs/>
          <w:sz w:val="24"/>
        </w:rPr>
        <w:t>人可以按本须知第7条规定，通过修改招标文件自行决定酌情延长投标截止期。在此情况下，采购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15</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投标截止时间之后送达的投标文件，采购人将拒绝接收。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16</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16</w:t>
      </w:r>
      <w:r>
        <w:rPr>
          <w:rFonts w:hint="eastAsia" w:ascii="新宋体" w:hAnsi="新宋体" w:eastAsia="新宋体" w:cs="仿宋_GB2312"/>
          <w:sz w:val="24"/>
          <w:lang w:val="zh-CN"/>
        </w:rPr>
        <w:t>.1 投标人在投标截止时间前，对所递交的投标文件进行补充、修改或者撤回的，须书面通知采购人。</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16</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360" w:lineRule="auto"/>
        <w:contextualSpacing/>
        <w:rPr>
          <w:rFonts w:ascii="楷体" w:hAnsi="楷体" w:eastAsia="楷体" w:cs="宋体"/>
          <w:b/>
          <w:kern w:val="0"/>
          <w:sz w:val="30"/>
          <w:szCs w:val="30"/>
        </w:rPr>
      </w:pPr>
      <w:r>
        <w:rPr>
          <w:rFonts w:hint="eastAsia" w:ascii="新宋体" w:hAnsi="新宋体" w:eastAsia="新宋体" w:cs="仿宋_GB2312"/>
          <w:sz w:val="24"/>
        </w:rPr>
        <w:t>16</w:t>
      </w:r>
      <w:r>
        <w:rPr>
          <w:rFonts w:hint="eastAsia" w:ascii="新宋体" w:hAnsi="新宋体" w:eastAsia="新宋体" w:cs="仿宋_GB2312"/>
          <w:sz w:val="24"/>
          <w:lang w:val="zh-CN"/>
        </w:rPr>
        <w:t>.3 投标人在递交投标文件后，可以撤回其投标，但投标人必须在规定的投标截止时间前以书面形式告知采购人。</w:t>
      </w: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五、谈判和评标</w:t>
      </w:r>
    </w:p>
    <w:p>
      <w:pPr>
        <w:spacing w:line="360" w:lineRule="auto"/>
        <w:ind w:firstLine="482" w:firstLineChars="200"/>
        <w:rPr>
          <w:rFonts w:ascii="宋体" w:hAnsi="宋体"/>
          <w:b/>
          <w:sz w:val="24"/>
        </w:rPr>
      </w:pPr>
      <w:r>
        <w:rPr>
          <w:rFonts w:hint="eastAsia" w:cs="仿宋_GB2312" w:asciiTheme="minorEastAsia" w:hAnsiTheme="minorEastAsia"/>
          <w:b/>
          <w:sz w:val="24"/>
        </w:rPr>
        <w:t>17</w:t>
      </w:r>
      <w:r>
        <w:rPr>
          <w:rFonts w:hint="eastAsia" w:cs="仿宋_GB2312" w:asciiTheme="minorEastAsia" w:hAnsiTheme="minorEastAsia"/>
          <w:b/>
          <w:sz w:val="24"/>
          <w:lang w:val="zh-CN"/>
        </w:rPr>
        <w:t xml:space="preserve">. </w:t>
      </w:r>
      <w:r>
        <w:rPr>
          <w:rFonts w:hint="eastAsia" w:ascii="宋体" w:hAnsi="宋体"/>
          <w:b/>
          <w:sz w:val="24"/>
        </w:rPr>
        <w:t>评</w:t>
      </w:r>
      <w:r>
        <w:rPr>
          <w:rFonts w:ascii="宋体" w:hAnsi="宋体"/>
          <w:b/>
          <w:sz w:val="24"/>
        </w:rPr>
        <w:t>审原则</w:t>
      </w:r>
    </w:p>
    <w:p>
      <w:pPr>
        <w:spacing w:line="360" w:lineRule="auto"/>
        <w:ind w:firstLine="480" w:firstLineChars="200"/>
        <w:rPr>
          <w:rFonts w:ascii="宋体" w:hAnsi="宋体"/>
          <w:bCs/>
          <w:sz w:val="24"/>
        </w:rPr>
      </w:pPr>
      <w:r>
        <w:rPr>
          <w:rFonts w:hint="eastAsia" w:ascii="宋体" w:hAnsi="宋体"/>
          <w:bCs/>
          <w:sz w:val="24"/>
        </w:rPr>
        <w:t>投标人在邀请函规定的时间和地点，由法定代表人或其委托代理人参加谈判协商；同时由采购人代表对投标人进行资格审查。</w:t>
      </w:r>
    </w:p>
    <w:p>
      <w:pPr>
        <w:spacing w:line="360" w:lineRule="auto"/>
        <w:ind w:firstLine="482" w:firstLineChars="200"/>
        <w:rPr>
          <w:rFonts w:ascii="宋体" w:hAnsi="宋体"/>
          <w:b/>
          <w:sz w:val="24"/>
        </w:rPr>
      </w:pPr>
      <w:r>
        <w:rPr>
          <w:rFonts w:hint="eastAsia" w:ascii="宋体" w:hAnsi="宋体"/>
          <w:b/>
          <w:sz w:val="24"/>
        </w:rPr>
        <w:t>18、谈判协商小组</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18.1</w:t>
      </w:r>
      <w:r>
        <w:rPr>
          <w:rFonts w:hint="eastAsia" w:ascii="宋体" w:hAnsi="宋体"/>
          <w:sz w:val="24"/>
        </w:rPr>
        <w:t>采购人将根据招标项目的特点组建谈判协商小组，其成员由采购人代表和经济、技术、商务等方面的专家组成。</w:t>
      </w:r>
      <w:r>
        <w:rPr>
          <w:rFonts w:hint="eastAsia" w:ascii="宋体" w:hAnsi="宋体"/>
          <w:bCs/>
          <w:color w:val="000000" w:themeColor="text1"/>
          <w:sz w:val="24"/>
        </w:rPr>
        <w:t>(其中。谈判协商小组对响</w:t>
      </w:r>
      <w:r>
        <w:rPr>
          <w:rFonts w:ascii="宋体" w:hAnsi="宋体"/>
          <w:bCs/>
          <w:color w:val="000000" w:themeColor="text1"/>
          <w:sz w:val="24"/>
        </w:rPr>
        <w:t>应</w:t>
      </w:r>
      <w:r>
        <w:rPr>
          <w:rFonts w:hint="eastAsia" w:ascii="宋体" w:hAnsi="宋体"/>
          <w:bCs/>
          <w:color w:val="000000" w:themeColor="text1"/>
          <w:sz w:val="24"/>
        </w:rPr>
        <w:t>文件进行审查、质疑、评估和比较。</w:t>
      </w:r>
    </w:p>
    <w:p>
      <w:pPr>
        <w:spacing w:line="360" w:lineRule="auto"/>
        <w:ind w:firstLine="480" w:firstLineChars="200"/>
        <w:rPr>
          <w:rFonts w:ascii="宋体" w:hAnsi="宋体"/>
          <w:bCs/>
          <w:sz w:val="24"/>
        </w:rPr>
      </w:pPr>
      <w:r>
        <w:rPr>
          <w:rFonts w:hint="eastAsia" w:ascii="宋体" w:hAnsi="宋体"/>
          <w:bCs/>
          <w:sz w:val="24"/>
        </w:rPr>
        <w:t>18.2谈判协商期间，投标人法定代表人或其委托代理人必须等候,与</w:t>
      </w:r>
      <w:r>
        <w:rPr>
          <w:rFonts w:hint="eastAsia" w:ascii="宋体" w:hAnsi="宋体"/>
          <w:bCs/>
          <w:color w:val="000000" w:themeColor="text1"/>
          <w:sz w:val="24"/>
        </w:rPr>
        <w:t>谈判</w:t>
      </w:r>
      <w:r>
        <w:rPr>
          <w:rFonts w:hint="eastAsia" w:ascii="宋体" w:hAnsi="宋体"/>
          <w:bCs/>
          <w:sz w:val="24"/>
        </w:rPr>
        <w:t>协商小组进行商谈,接受质疑,并进行答复和澄清,不得擅自离开，否则视为放弃。</w:t>
      </w:r>
    </w:p>
    <w:p>
      <w:pPr>
        <w:spacing w:line="360" w:lineRule="auto"/>
        <w:ind w:firstLine="482" w:firstLineChars="200"/>
        <w:rPr>
          <w:rFonts w:ascii="宋体" w:hAnsi="宋体"/>
          <w:b/>
          <w:sz w:val="24"/>
        </w:rPr>
      </w:pPr>
      <w:r>
        <w:rPr>
          <w:rFonts w:hint="eastAsia" w:ascii="宋体" w:hAnsi="宋体"/>
          <w:b/>
          <w:sz w:val="24"/>
        </w:rPr>
        <w:t>19、响应文件的审查</w:t>
      </w:r>
    </w:p>
    <w:p>
      <w:pPr>
        <w:spacing w:line="360" w:lineRule="auto"/>
        <w:ind w:firstLine="480" w:firstLineChars="200"/>
        <w:rPr>
          <w:rFonts w:ascii="宋体" w:hAnsi="宋体"/>
          <w:bCs/>
          <w:sz w:val="24"/>
        </w:rPr>
      </w:pPr>
      <w:r>
        <w:rPr>
          <w:rFonts w:hint="eastAsia" w:ascii="宋体" w:hAnsi="宋体"/>
          <w:bCs/>
          <w:sz w:val="24"/>
        </w:rPr>
        <w:t>19.1谈判协商小组审查响</w:t>
      </w:r>
      <w:r>
        <w:rPr>
          <w:rFonts w:ascii="宋体" w:hAnsi="宋体"/>
          <w:bCs/>
          <w:sz w:val="24"/>
        </w:rPr>
        <w:t>应</w:t>
      </w:r>
      <w:r>
        <w:rPr>
          <w:rFonts w:hint="eastAsia" w:ascii="宋体" w:hAnsi="宋体"/>
          <w:bCs/>
          <w:sz w:val="24"/>
        </w:rPr>
        <w:t>文件是否完整，是否有计算错误，文件是否已恰当地签署。</w:t>
      </w:r>
    </w:p>
    <w:p>
      <w:pPr>
        <w:spacing w:line="360" w:lineRule="auto"/>
        <w:ind w:firstLine="480" w:firstLineChars="200"/>
        <w:rPr>
          <w:rFonts w:ascii="宋体" w:hAnsi="宋体"/>
          <w:bCs/>
          <w:sz w:val="24"/>
        </w:rPr>
      </w:pPr>
      <w:r>
        <w:rPr>
          <w:rFonts w:hint="eastAsia" w:ascii="宋体" w:hAnsi="宋体"/>
          <w:bCs/>
          <w:sz w:val="24"/>
        </w:rPr>
        <w:t>19.2谈判协商小组将确定投标人是否对招标文件的要求作出实质性的响应，而没有重大偏离。</w:t>
      </w:r>
    </w:p>
    <w:p>
      <w:pPr>
        <w:spacing w:line="360" w:lineRule="auto"/>
        <w:ind w:firstLine="482" w:firstLineChars="200"/>
        <w:rPr>
          <w:rFonts w:ascii="宋体" w:hAnsi="宋体"/>
          <w:b/>
          <w:sz w:val="24"/>
        </w:rPr>
      </w:pPr>
      <w:r>
        <w:rPr>
          <w:rFonts w:hint="eastAsia" w:ascii="宋体" w:hAnsi="宋体"/>
          <w:b/>
          <w:sz w:val="24"/>
        </w:rPr>
        <w:t>20、响应文件的澄清</w:t>
      </w:r>
    </w:p>
    <w:p>
      <w:pPr>
        <w:spacing w:line="360" w:lineRule="auto"/>
        <w:ind w:firstLine="480" w:firstLineChars="200"/>
        <w:rPr>
          <w:rFonts w:ascii="宋体" w:hAnsi="宋体"/>
          <w:bCs/>
          <w:sz w:val="24"/>
        </w:rPr>
      </w:pPr>
      <w:r>
        <w:rPr>
          <w:rFonts w:hint="eastAsia" w:ascii="宋体" w:hAnsi="宋体"/>
          <w:bCs/>
          <w:sz w:val="24"/>
        </w:rPr>
        <w:t>20.1</w:t>
      </w:r>
      <w:r>
        <w:rPr>
          <w:rFonts w:ascii="宋体" w:hAnsi="宋体"/>
          <w:bCs/>
          <w:sz w:val="24"/>
        </w:rPr>
        <w:t xml:space="preserve"> </w:t>
      </w:r>
      <w:r>
        <w:rPr>
          <w:rFonts w:hint="eastAsia" w:ascii="宋体" w:hAnsi="宋体"/>
          <w:bCs/>
          <w:sz w:val="24"/>
        </w:rPr>
        <w:t>谈判协商小组</w:t>
      </w:r>
      <w:r>
        <w:rPr>
          <w:rFonts w:ascii="宋体" w:hAnsi="宋体"/>
          <w:bCs/>
          <w:sz w:val="24"/>
        </w:rPr>
        <w:t>对响应</w:t>
      </w:r>
      <w:r>
        <w:rPr>
          <w:rFonts w:hint="eastAsia" w:ascii="宋体" w:hAnsi="宋体"/>
          <w:bCs/>
          <w:sz w:val="24"/>
        </w:rPr>
        <w:t>文件进行审查、评估和比较，并有权向投标人质疑，请投标人澄清、补</w:t>
      </w:r>
      <w:r>
        <w:rPr>
          <w:rFonts w:ascii="宋体" w:hAnsi="宋体"/>
          <w:bCs/>
          <w:sz w:val="24"/>
        </w:rPr>
        <w:t>正</w:t>
      </w:r>
      <w:r>
        <w:rPr>
          <w:rFonts w:hint="eastAsia" w:ascii="宋体" w:hAnsi="宋体"/>
          <w:bCs/>
          <w:sz w:val="24"/>
        </w:rPr>
        <w:t>其响</w:t>
      </w:r>
      <w:r>
        <w:rPr>
          <w:rFonts w:ascii="宋体" w:hAnsi="宋体"/>
          <w:bCs/>
          <w:sz w:val="24"/>
        </w:rPr>
        <w:t>应</w:t>
      </w:r>
      <w:r>
        <w:rPr>
          <w:rFonts w:hint="eastAsia" w:ascii="宋体" w:hAnsi="宋体"/>
          <w:bCs/>
          <w:sz w:val="24"/>
        </w:rPr>
        <w:t>内容。投标人必</w:t>
      </w:r>
      <w:r>
        <w:rPr>
          <w:rFonts w:ascii="宋体" w:hAnsi="宋体"/>
          <w:bCs/>
          <w:sz w:val="24"/>
        </w:rPr>
        <w:t>须</w:t>
      </w:r>
      <w:r>
        <w:rPr>
          <w:rFonts w:hint="eastAsia" w:ascii="宋体" w:hAnsi="宋体"/>
          <w:bCs/>
          <w:sz w:val="24"/>
        </w:rPr>
        <w:t>按照谈判协商小组通知的时间、地点、方式指派委托代理人参与协商和进行答疑、澄清。</w:t>
      </w:r>
    </w:p>
    <w:p>
      <w:pPr>
        <w:spacing w:line="360" w:lineRule="auto"/>
        <w:ind w:firstLine="480" w:firstLineChars="200"/>
        <w:rPr>
          <w:rFonts w:ascii="宋体" w:hAnsi="宋体"/>
          <w:bCs/>
          <w:sz w:val="24"/>
        </w:rPr>
      </w:pPr>
      <w:r>
        <w:rPr>
          <w:rFonts w:hint="eastAsia" w:ascii="宋体" w:hAnsi="宋体"/>
          <w:bCs/>
          <w:sz w:val="24"/>
        </w:rPr>
        <w:t>20.2</w:t>
      </w:r>
      <w:r>
        <w:rPr>
          <w:rFonts w:ascii="宋体" w:hAnsi="宋体"/>
          <w:bCs/>
          <w:sz w:val="24"/>
        </w:rPr>
        <w:t xml:space="preserve">  </w:t>
      </w:r>
      <w:r>
        <w:rPr>
          <w:rFonts w:hint="eastAsia" w:ascii="宋体" w:hAnsi="宋体"/>
          <w:bCs/>
          <w:sz w:val="24"/>
        </w:rPr>
        <w:t>协商谈判记录和投标人补</w:t>
      </w:r>
      <w:r>
        <w:rPr>
          <w:rFonts w:ascii="宋体" w:hAnsi="宋体"/>
          <w:bCs/>
          <w:sz w:val="24"/>
        </w:rPr>
        <w:t>正</w:t>
      </w:r>
      <w:r>
        <w:rPr>
          <w:rFonts w:hint="eastAsia" w:ascii="宋体" w:hAnsi="宋体"/>
          <w:bCs/>
          <w:sz w:val="24"/>
        </w:rPr>
        <w:t>、澄清</w:t>
      </w:r>
      <w:r>
        <w:rPr>
          <w:rFonts w:ascii="宋体" w:hAnsi="宋体"/>
          <w:bCs/>
          <w:sz w:val="24"/>
        </w:rPr>
        <w:t>的内容和</w:t>
      </w:r>
      <w:r>
        <w:rPr>
          <w:rFonts w:hint="eastAsia" w:ascii="宋体" w:hAnsi="宋体"/>
          <w:bCs/>
          <w:sz w:val="24"/>
        </w:rPr>
        <w:t>谈判记录是响文件的组成部分。</w:t>
      </w:r>
    </w:p>
    <w:p>
      <w:pPr>
        <w:spacing w:line="360" w:lineRule="auto"/>
        <w:ind w:firstLine="482" w:firstLineChars="200"/>
        <w:rPr>
          <w:rFonts w:ascii="宋体" w:hAnsi="宋体"/>
          <w:b/>
          <w:sz w:val="24"/>
        </w:rPr>
      </w:pPr>
      <w:r>
        <w:rPr>
          <w:rFonts w:hint="eastAsia" w:ascii="宋体" w:hAnsi="宋体"/>
          <w:b/>
          <w:sz w:val="24"/>
        </w:rPr>
        <w:t>21、成交原则</w:t>
      </w:r>
    </w:p>
    <w:p>
      <w:pPr>
        <w:spacing w:line="360" w:lineRule="auto"/>
        <w:ind w:firstLine="480" w:firstLineChars="200"/>
        <w:rPr>
          <w:rFonts w:eastAsia="仿宋_GB2312"/>
          <w:color w:val="000000" w:themeColor="text1"/>
          <w:sz w:val="24"/>
        </w:rPr>
      </w:pPr>
      <w:r>
        <w:rPr>
          <w:rFonts w:hint="eastAsia" w:ascii="宋体" w:hAnsi="宋体"/>
          <w:bCs/>
          <w:color w:val="000000" w:themeColor="text1"/>
          <w:sz w:val="24"/>
        </w:rPr>
        <w:t>21.</w:t>
      </w:r>
      <w:r>
        <w:rPr>
          <w:rFonts w:ascii="宋体" w:hAnsi="宋体"/>
          <w:bCs/>
          <w:color w:val="000000" w:themeColor="text1"/>
          <w:sz w:val="24"/>
        </w:rPr>
        <w:t xml:space="preserve">1 </w:t>
      </w:r>
      <w:r>
        <w:rPr>
          <w:rFonts w:hint="eastAsia" w:ascii="宋体" w:hAnsi="宋体"/>
          <w:bCs/>
          <w:color w:val="000000" w:themeColor="text1"/>
          <w:sz w:val="24"/>
        </w:rPr>
        <w:t>坚持公平、公正的原则</w:t>
      </w:r>
      <w:r>
        <w:rPr>
          <w:rFonts w:hint="eastAsia" w:eastAsia="仿宋_GB2312"/>
          <w:color w:val="000000" w:themeColor="text1"/>
          <w:sz w:val="24"/>
        </w:rPr>
        <w:t>。</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21.2</w:t>
      </w:r>
      <w:r>
        <w:rPr>
          <w:rFonts w:ascii="宋体" w:hAnsi="宋体"/>
          <w:bCs/>
          <w:color w:val="000000" w:themeColor="text1"/>
          <w:sz w:val="24"/>
        </w:rPr>
        <w:t xml:space="preserve"> </w:t>
      </w:r>
      <w:r>
        <w:rPr>
          <w:rFonts w:hint="eastAsia" w:ascii="宋体" w:hAnsi="宋体"/>
          <w:bCs/>
          <w:sz w:val="24"/>
        </w:rPr>
        <w:t>谈判协商小组</w:t>
      </w:r>
      <w:r>
        <w:rPr>
          <w:rFonts w:hint="eastAsia" w:ascii="宋体" w:hAnsi="宋体"/>
          <w:bCs/>
          <w:color w:val="000000" w:themeColor="text1"/>
          <w:sz w:val="24"/>
        </w:rPr>
        <w:t>将对</w:t>
      </w:r>
      <w:r>
        <w:rPr>
          <w:rFonts w:hint="eastAsia" w:ascii="宋体" w:hAnsi="宋体"/>
          <w:bCs/>
          <w:sz w:val="24"/>
        </w:rPr>
        <w:t>投标人</w:t>
      </w:r>
      <w:r>
        <w:rPr>
          <w:rFonts w:hint="eastAsia" w:ascii="宋体" w:hAnsi="宋体"/>
          <w:bCs/>
          <w:color w:val="000000" w:themeColor="text1"/>
          <w:sz w:val="24"/>
        </w:rPr>
        <w:t>展开一轮或多轮谈判，</w:t>
      </w:r>
      <w:r>
        <w:rPr>
          <w:rFonts w:hint="eastAsia" w:ascii="宋体" w:hAnsi="宋体"/>
          <w:bCs/>
          <w:sz w:val="24"/>
        </w:rPr>
        <w:t>谈判协商</w:t>
      </w:r>
      <w:r>
        <w:rPr>
          <w:rFonts w:hint="eastAsia" w:ascii="宋体" w:hAnsi="宋体"/>
          <w:bCs/>
          <w:color w:val="000000" w:themeColor="text1"/>
          <w:sz w:val="24"/>
        </w:rPr>
        <w:t>时</w:t>
      </w:r>
      <w:r>
        <w:rPr>
          <w:rFonts w:hint="eastAsia" w:ascii="宋体" w:hAnsi="宋体"/>
          <w:bCs/>
          <w:sz w:val="24"/>
        </w:rPr>
        <w:t>投标人</w:t>
      </w:r>
      <w:r>
        <w:rPr>
          <w:rFonts w:hint="eastAsia" w:ascii="宋体" w:hAnsi="宋体"/>
          <w:bCs/>
          <w:color w:val="000000" w:themeColor="text1"/>
          <w:sz w:val="24"/>
        </w:rPr>
        <w:t>回答上一轮质疑没有回答清楚的问题，并进行本轮报价填写（请投标人自行提前准备报价表（见附件14），每轮报价限时10分钟，如未按时填写报价以第一轮报价为准）；根据现场协商需要，确定具体谈判轮数。并遵照评审原则，最后要求</w:t>
      </w:r>
      <w:r>
        <w:rPr>
          <w:rFonts w:hint="eastAsia" w:ascii="宋体" w:hAnsi="宋体"/>
          <w:bCs/>
          <w:sz w:val="24"/>
        </w:rPr>
        <w:t>投标人</w:t>
      </w:r>
      <w:r>
        <w:rPr>
          <w:rFonts w:hint="eastAsia" w:ascii="宋体" w:hAnsi="宋体"/>
          <w:bCs/>
          <w:color w:val="000000" w:themeColor="text1"/>
          <w:sz w:val="24"/>
        </w:rPr>
        <w:t>在规定的时间内报出不再更改的报价。</w:t>
      </w:r>
    </w:p>
    <w:p>
      <w:pPr>
        <w:spacing w:line="360" w:lineRule="auto"/>
        <w:ind w:firstLine="480" w:firstLineChars="200"/>
        <w:rPr>
          <w:rFonts w:ascii="宋体" w:hAnsi="宋体"/>
          <w:b/>
          <w:sz w:val="24"/>
        </w:rPr>
      </w:pPr>
      <w:r>
        <w:rPr>
          <w:rFonts w:hint="eastAsia" w:ascii="宋体" w:hAnsi="宋体"/>
          <w:bCs/>
          <w:color w:val="000000" w:themeColor="text1"/>
          <w:sz w:val="24"/>
        </w:rPr>
        <w:t>21.3采购</w:t>
      </w:r>
      <w:r>
        <w:rPr>
          <w:rFonts w:ascii="宋体" w:hAnsi="宋体"/>
          <w:bCs/>
          <w:color w:val="000000" w:themeColor="text1"/>
          <w:sz w:val="24"/>
        </w:rPr>
        <w:t>人</w:t>
      </w:r>
      <w:r>
        <w:rPr>
          <w:rFonts w:hint="eastAsia" w:ascii="宋体" w:hAnsi="宋体"/>
          <w:bCs/>
          <w:color w:val="000000" w:themeColor="text1"/>
          <w:sz w:val="24"/>
        </w:rPr>
        <w:t>、采购</w:t>
      </w:r>
      <w:r>
        <w:rPr>
          <w:rFonts w:ascii="宋体" w:hAnsi="宋体"/>
          <w:bCs/>
          <w:color w:val="000000" w:themeColor="text1"/>
          <w:sz w:val="24"/>
        </w:rPr>
        <w:t>代理机构应当组织具有相关</w:t>
      </w:r>
      <w:r>
        <w:rPr>
          <w:rFonts w:hint="eastAsia" w:ascii="宋体" w:hAnsi="宋体"/>
          <w:bCs/>
          <w:color w:val="000000" w:themeColor="text1"/>
          <w:sz w:val="24"/>
        </w:rPr>
        <w:t>经</w:t>
      </w:r>
      <w:r>
        <w:rPr>
          <w:rFonts w:ascii="宋体" w:hAnsi="宋体"/>
          <w:bCs/>
          <w:color w:val="000000" w:themeColor="text1"/>
          <w:sz w:val="24"/>
        </w:rPr>
        <w:t>验的专业</w:t>
      </w:r>
      <w:r>
        <w:rPr>
          <w:rFonts w:hint="eastAsia" w:ascii="宋体" w:hAnsi="宋体"/>
          <w:bCs/>
          <w:color w:val="000000" w:themeColor="text1"/>
          <w:sz w:val="24"/>
        </w:rPr>
        <w:t>人</w:t>
      </w:r>
      <w:r>
        <w:rPr>
          <w:rFonts w:ascii="宋体" w:hAnsi="宋体"/>
          <w:bCs/>
          <w:color w:val="000000" w:themeColor="text1"/>
          <w:sz w:val="24"/>
        </w:rPr>
        <w:t>员</w:t>
      </w:r>
      <w:r>
        <w:rPr>
          <w:rFonts w:hint="eastAsia" w:ascii="宋体" w:hAnsi="宋体"/>
          <w:bCs/>
          <w:color w:val="000000" w:themeColor="text1"/>
          <w:sz w:val="24"/>
        </w:rPr>
        <w:t>与</w:t>
      </w:r>
      <w:r>
        <w:rPr>
          <w:rFonts w:hint="eastAsia" w:ascii="宋体" w:hAnsi="宋体"/>
          <w:bCs/>
          <w:sz w:val="24"/>
        </w:rPr>
        <w:t>投标人</w:t>
      </w:r>
      <w:r>
        <w:rPr>
          <w:rFonts w:ascii="宋体" w:hAnsi="宋体"/>
          <w:bCs/>
          <w:color w:val="000000" w:themeColor="text1"/>
          <w:sz w:val="24"/>
        </w:rPr>
        <w:t>商定合理的</w:t>
      </w:r>
      <w:r>
        <w:rPr>
          <w:rFonts w:hint="eastAsia" w:ascii="宋体" w:hAnsi="宋体"/>
          <w:bCs/>
          <w:color w:val="000000" w:themeColor="text1"/>
          <w:sz w:val="24"/>
        </w:rPr>
        <w:t>投标报价；</w:t>
      </w:r>
      <w:r>
        <w:rPr>
          <w:rFonts w:hint="eastAsia" w:ascii="宋体" w:hAnsi="宋体"/>
          <w:sz w:val="24"/>
        </w:rPr>
        <w:t>能够最大限度的满足招标文件要求，价格合理（低于市场平均价）。</w:t>
      </w:r>
    </w:p>
    <w:p>
      <w:pPr>
        <w:spacing w:line="360" w:lineRule="auto"/>
        <w:ind w:firstLine="482" w:firstLineChars="200"/>
        <w:rPr>
          <w:rFonts w:ascii="宋体" w:hAnsi="宋体"/>
          <w:b/>
          <w:sz w:val="24"/>
        </w:rPr>
      </w:pPr>
      <w:r>
        <w:rPr>
          <w:rFonts w:hint="eastAsia" w:ascii="宋体" w:hAnsi="宋体"/>
          <w:b/>
          <w:sz w:val="24"/>
        </w:rPr>
        <w:t>22、成交通知</w:t>
      </w:r>
    </w:p>
    <w:p>
      <w:pPr>
        <w:spacing w:line="360" w:lineRule="auto"/>
        <w:rPr>
          <w:rFonts w:ascii="宋体" w:hAnsi="宋体"/>
          <w:sz w:val="24"/>
        </w:rPr>
      </w:pPr>
      <w:r>
        <w:rPr>
          <w:rFonts w:hint="eastAsia" w:ascii="宋体" w:hAnsi="宋体"/>
          <w:sz w:val="24"/>
        </w:rPr>
        <w:t xml:space="preserve">  </w:t>
      </w:r>
      <w:r>
        <w:rPr>
          <w:rFonts w:hint="eastAsia" w:ascii="宋体" w:hAnsi="宋体"/>
          <w:color w:val="000000" w:themeColor="text1"/>
          <w:sz w:val="24"/>
        </w:rPr>
        <w:t xml:space="preserve">  谈判成功，确定本项目的成交人，按照《政府采购法》在规定时间内由许昌市城乡一体化示范区管理委员会向成交人签发成交通</w:t>
      </w:r>
      <w:r>
        <w:rPr>
          <w:rFonts w:hint="eastAsia" w:ascii="宋体" w:hAnsi="宋体"/>
          <w:sz w:val="24"/>
        </w:rPr>
        <w:t>知书。</w:t>
      </w:r>
    </w:p>
    <w:p>
      <w:pPr>
        <w:spacing w:line="360" w:lineRule="auto"/>
        <w:rPr>
          <w:rFonts w:ascii="宋体" w:hAnsi="宋体"/>
          <w:b/>
          <w:sz w:val="24"/>
        </w:rPr>
      </w:pPr>
      <w:r>
        <w:rPr>
          <w:rFonts w:hint="eastAsia" w:ascii="宋体" w:hAnsi="宋体"/>
          <w:sz w:val="24"/>
        </w:rPr>
        <w:t xml:space="preserve">    </w:t>
      </w:r>
      <w:r>
        <w:rPr>
          <w:rFonts w:hint="eastAsia" w:ascii="宋体" w:hAnsi="宋体"/>
          <w:b/>
          <w:sz w:val="24"/>
        </w:rPr>
        <w:t>23、授予合同时变更数量的权力</w:t>
      </w:r>
    </w:p>
    <w:p>
      <w:pPr>
        <w:spacing w:line="360" w:lineRule="auto"/>
        <w:rPr>
          <w:rFonts w:ascii="宋体" w:hAnsi="宋体"/>
          <w:sz w:val="24"/>
        </w:rPr>
      </w:pPr>
      <w:r>
        <w:rPr>
          <w:rFonts w:hint="eastAsia" w:ascii="宋体" w:hAnsi="宋体"/>
          <w:sz w:val="24"/>
        </w:rPr>
        <w:t xml:space="preserve">    采购人在授予成交人合同时，成交人不得在此情况下对投标文件作出修改，如最终价格、服务期限、服务承诺等。</w:t>
      </w:r>
    </w:p>
    <w:p>
      <w:pPr>
        <w:spacing w:line="360" w:lineRule="auto"/>
        <w:ind w:firstLine="482" w:firstLineChars="200"/>
        <w:rPr>
          <w:rFonts w:ascii="宋体" w:hAnsi="宋体"/>
          <w:b/>
          <w:sz w:val="24"/>
        </w:rPr>
      </w:pPr>
      <w:r>
        <w:rPr>
          <w:rFonts w:hint="eastAsia" w:ascii="宋体" w:hAnsi="宋体"/>
          <w:b/>
          <w:sz w:val="24"/>
        </w:rPr>
        <w:t>24、签定合同</w:t>
      </w:r>
    </w:p>
    <w:p>
      <w:pPr>
        <w:spacing w:line="360" w:lineRule="auto"/>
        <w:rPr>
          <w:rFonts w:ascii="宋体" w:hAnsi="宋体"/>
          <w:sz w:val="24"/>
        </w:rPr>
      </w:pPr>
      <w:r>
        <w:rPr>
          <w:rFonts w:hint="eastAsia" w:ascii="宋体" w:hAnsi="宋体"/>
          <w:sz w:val="24"/>
        </w:rPr>
        <w:t xml:space="preserve">    24.1 成交人接到成交通知书后，按指定地点与采购人签订合同。</w:t>
      </w:r>
    </w:p>
    <w:p>
      <w:pPr>
        <w:spacing w:line="360" w:lineRule="auto"/>
        <w:rPr>
          <w:rFonts w:cs="仿宋_GB2312" w:asciiTheme="minorEastAsia" w:hAnsiTheme="minorEastAsia"/>
          <w:sz w:val="24"/>
          <w:lang w:val="zh-CN"/>
        </w:rPr>
      </w:pPr>
      <w:r>
        <w:rPr>
          <w:rFonts w:hint="eastAsia" w:ascii="宋体" w:hAnsi="宋体"/>
          <w:sz w:val="24"/>
        </w:rPr>
        <w:t xml:space="preserve">    24.2 成交通知书、招标文件、投标文件及其澄清文件等，均为签定合同的依据。</w:t>
      </w:r>
    </w:p>
    <w:p>
      <w:pPr>
        <w:adjustRightInd w:val="0"/>
        <w:snapToGrid w:val="0"/>
        <w:spacing w:line="360" w:lineRule="auto"/>
        <w:rPr>
          <w:rFonts w:ascii="宋体" w:hAnsi="宋体" w:cs="Courier New"/>
          <w:szCs w:val="21"/>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合同条款及格式</w:t>
      </w:r>
    </w:p>
    <w:p>
      <w:pPr>
        <w:pStyle w:val="9"/>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系指通过政府采购，接受合同服务的采购人</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本合同条款仅适用于本次政府采购活动。</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本合同项下所提供货物、工程或服务的技术规格标准应与本成交供应商的响应文件相一致。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服务承诺</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除非合同中另有规定，乙方为其所提供货物、工程或服务而要求甲方做出的服务承诺应与其最终服务承诺一致。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乙方对所提供货物、工程或服务与合同要求不符负有责任，并且甲方已于合同规定的期限内提出索赔，乙方应按甲方同意的下述一种或多种方法解决索赔事宜。</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乙方同意甲方取消其不符合要求的货物、工程或服务项目，退还已经收取的该类项目的货款。</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甲方有权要求</w:t>
      </w:r>
      <w:r>
        <w:rPr>
          <w:rFonts w:hint="eastAsia" w:ascii="宋体" w:hAnsi="宋体"/>
          <w:sz w:val="24"/>
        </w:rPr>
        <w:t>乙方缴纳履约保证金，其金额不得超过成交合同金额的10%。</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履约保证金的有效期至服务提供完毕且验收合格。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hint="eastAsia" w:ascii="宋体" w:cs="宋体"/>
          <w:sz w:val="24"/>
          <w:lang w:val="zh-CN"/>
        </w:rPr>
        <w:t>乙方提供的履约保证金按规定格式以</w:t>
      </w:r>
      <w:r>
        <w:rPr>
          <w:rFonts w:hint="eastAsia" w:ascii="宋体" w:hAnsi="宋体"/>
          <w:sz w:val="24"/>
        </w:rPr>
        <w:t>转帐支票、电汇</w:t>
      </w:r>
      <w:r>
        <w:rPr>
          <w:rFonts w:hint="eastAsia" w:ascii="宋体" w:cs="宋体"/>
          <w:sz w:val="24"/>
          <w:lang w:val="zh-CN"/>
        </w:rPr>
        <w:t>的形式向甲方提供，与此有关的费用由乙方负担。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天内不能达成协议时，应提交合同签订地人民法院诉讼。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2</w:t>
      </w:r>
      <w:r>
        <w:rPr>
          <w:rFonts w:ascii="宋体" w:cs="宋体"/>
          <w:sz w:val="24"/>
          <w:lang w:val="zh-CN"/>
        </w:rPr>
        <w:t xml:space="preserve"> </w:t>
      </w:r>
      <w:r>
        <w:rPr>
          <w:rFonts w:hint="eastAsia" w:ascii="宋体" w:cs="宋体"/>
          <w:sz w:val="24"/>
          <w:lang w:val="zh-CN"/>
        </w:rPr>
        <w:t>除另有判决外，诉讼费应由败诉方负担。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3</w:t>
      </w:r>
      <w:r>
        <w:rPr>
          <w:rFonts w:ascii="宋体" w:cs="宋体"/>
          <w:sz w:val="24"/>
          <w:lang w:val="zh-CN"/>
        </w:rPr>
        <w:t xml:space="preserve"> </w:t>
      </w:r>
      <w:r>
        <w:rPr>
          <w:rFonts w:hint="eastAsia" w:ascii="宋体" w:cs="宋体"/>
          <w:sz w:val="24"/>
          <w:lang w:val="zh-CN"/>
        </w:rPr>
        <w:t>在诉讼期间，除正在进行的仲裁部分外，合同其他部分继续执行。</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合同书写应用中文书写。合同一式五份，具有同等法律效力。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napToGrid w:val="0"/>
        <w:spacing w:line="360" w:lineRule="auto"/>
        <w:ind w:firstLine="480"/>
        <w:rPr>
          <w:rFonts w:ascii="黑体" w:eastAsia="黑体" w:cs="黑体"/>
          <w:b/>
          <w:bCs/>
          <w:sz w:val="28"/>
          <w:szCs w:val="28"/>
          <w:lang w:val="zh-CN"/>
        </w:rPr>
      </w:pPr>
      <w:r>
        <w:rPr>
          <w:rFonts w:hint="eastAsia" w:ascii="宋体" w:cs="宋体"/>
          <w:sz w:val="24"/>
          <w:lang w:val="zh-CN"/>
        </w:rPr>
        <w:t>除非合同中另有说明，本合同经双方签字盖章，即开始生效。</w:t>
      </w:r>
      <w:r>
        <w:rPr>
          <w:rFonts w:ascii="仿宋_GB2312" w:eastAsia="仿宋_GB2312" w:cs="仿宋_GB2312"/>
          <w:b/>
          <w:bCs/>
          <w:sz w:val="28"/>
          <w:szCs w:val="28"/>
          <w:lang w:val="zh-CN"/>
        </w:rPr>
        <w:t xml:space="preserve"> </w:t>
      </w:r>
    </w:p>
    <w:p>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p>
    <w:p>
      <w:pPr>
        <w:pStyle w:val="35"/>
      </w:pPr>
      <w:bookmarkStart w:id="1" w:name="_Toc30341"/>
      <w:r>
        <w:rPr>
          <w:rFonts w:hint="eastAsia"/>
        </w:rPr>
        <w:t>第五章</w:t>
      </w:r>
      <w:r>
        <w:t xml:space="preserve"> </w:t>
      </w:r>
      <w:r>
        <w:rPr>
          <w:rFonts w:hint="eastAsia"/>
          <w:lang w:val="en-US"/>
        </w:rPr>
        <w:t xml:space="preserve">  </w:t>
      </w:r>
      <w:r>
        <w:rPr>
          <w:rFonts w:hint="eastAsia"/>
        </w:rPr>
        <w:t>合同特殊条款</w:t>
      </w:r>
      <w:bookmarkEnd w:id="1"/>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1、本项目招标时依据的可研等文件发生变化时，由双方协商并修改合同。</w:t>
      </w:r>
    </w:p>
    <w:p>
      <w:pPr>
        <w:autoSpaceDE w:val="0"/>
        <w:autoSpaceDN w:val="0"/>
        <w:adjustRightInd w:val="0"/>
        <w:snapToGrid w:val="0"/>
        <w:spacing w:line="360" w:lineRule="auto"/>
        <w:ind w:firstLine="480"/>
        <w:rPr>
          <w:rFonts w:ascii="宋体"/>
          <w:b/>
          <w:sz w:val="30"/>
          <w:lang w:val="zh-CN"/>
        </w:rPr>
      </w:pPr>
      <w:r>
        <w:rPr>
          <w:rFonts w:hint="eastAsia" w:ascii="宋体" w:cs="宋体"/>
          <w:sz w:val="24"/>
          <w:lang w:val="zh-CN"/>
        </w:rPr>
        <w:t>2、其他合同特殊条款见合同样本。</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tabs>
          <w:tab w:val="left" w:pos="360"/>
        </w:tabs>
        <w:autoSpaceDE w:val="0"/>
        <w:autoSpaceDN w:val="0"/>
        <w:adjustRightInd w:val="0"/>
        <w:spacing w:line="360" w:lineRule="auto"/>
        <w:ind w:firstLine="480"/>
        <w:rPr>
          <w:rFonts w:ascii="黑体" w:eastAsia="黑体" w:cs="黑体"/>
          <w:b/>
          <w:bCs/>
          <w:sz w:val="28"/>
          <w:szCs w:val="28"/>
          <w:lang w:val="zh-CN"/>
        </w:rPr>
      </w:pPr>
      <w:r>
        <w:rPr>
          <w:rFonts w:hint="eastAsia" w:ascii="宋体" w:cs="宋体"/>
          <w:sz w:val="24"/>
          <w:lang w:val="zh-CN"/>
        </w:rPr>
        <w:t>合同特殊条款是合同一般条款的补充和修改。如果两者之间有抵触，应以特殊条款为准。</w:t>
      </w:r>
    </w:p>
    <w:p>
      <w:pPr>
        <w:pStyle w:val="9"/>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outlineLvl w:val="0"/>
        <w:rPr>
          <w:rStyle w:val="21"/>
        </w:rPr>
      </w:pPr>
      <w:bookmarkStart w:id="2" w:name="_Toc2524"/>
      <w:r>
        <w:rPr>
          <w:rStyle w:val="21"/>
          <w:rFonts w:hint="eastAsia"/>
        </w:rPr>
        <w:t xml:space="preserve">     </w:t>
      </w:r>
    </w:p>
    <w:p>
      <w:pPr>
        <w:autoSpaceDE w:val="0"/>
        <w:autoSpaceDN w:val="0"/>
        <w:adjustRightInd w:val="0"/>
        <w:spacing w:line="360" w:lineRule="auto"/>
        <w:jc w:val="center"/>
        <w:outlineLvl w:val="0"/>
        <w:rPr>
          <w:rStyle w:val="21"/>
        </w:rPr>
      </w:pPr>
    </w:p>
    <w:p>
      <w:pPr>
        <w:autoSpaceDE w:val="0"/>
        <w:autoSpaceDN w:val="0"/>
        <w:adjustRightInd w:val="0"/>
        <w:spacing w:line="360" w:lineRule="auto"/>
        <w:jc w:val="center"/>
        <w:outlineLvl w:val="0"/>
        <w:rPr>
          <w:rStyle w:val="21"/>
          <w:lang w:val="zh-CN"/>
        </w:rPr>
      </w:pPr>
      <w:r>
        <w:rPr>
          <w:rStyle w:val="21"/>
          <w:rFonts w:hint="eastAsia"/>
        </w:rPr>
        <w:t xml:space="preserve"> </w:t>
      </w:r>
      <w:r>
        <w:rPr>
          <w:rStyle w:val="21"/>
          <w:rFonts w:hint="eastAsia"/>
          <w:lang w:val="zh-CN"/>
        </w:rPr>
        <w:t>第六章</w:t>
      </w:r>
      <w:r>
        <w:rPr>
          <w:rStyle w:val="21"/>
          <w:lang w:val="zh-CN"/>
        </w:rPr>
        <w:t xml:space="preserve"> </w:t>
      </w:r>
      <w:r>
        <w:rPr>
          <w:rStyle w:val="21"/>
          <w:rFonts w:hint="eastAsia"/>
        </w:rPr>
        <w:t xml:space="preserve">  </w:t>
      </w:r>
      <w:r>
        <w:rPr>
          <w:rStyle w:val="21"/>
          <w:rFonts w:hint="eastAsia"/>
          <w:lang w:val="zh-CN"/>
        </w:rPr>
        <w:t>合同书</w:t>
      </w:r>
      <w:r>
        <w:rPr>
          <w:rStyle w:val="21"/>
          <w:lang w:val="zh-CN"/>
        </w:rPr>
        <w:t xml:space="preserve"> </w:t>
      </w:r>
      <w:r>
        <w:rPr>
          <w:rStyle w:val="21"/>
          <w:rFonts w:hint="eastAsia"/>
          <w:lang w:val="zh-CN"/>
        </w:rPr>
        <w:t>（参考样本）</w:t>
      </w:r>
      <w:bookmarkEnd w:id="2"/>
    </w:p>
    <w:p>
      <w:pPr>
        <w:jc w:val="center"/>
      </w:pPr>
      <w:r>
        <w:rPr>
          <w:rFonts w:ascii="仿宋_GB2312" w:eastAsia="仿宋_GB2312" w:cs="仿宋_GB2312"/>
          <w:sz w:val="24"/>
          <w:lang w:val="zh-CN"/>
        </w:rPr>
        <w:t xml:space="preserve">                                                                                        </w:t>
      </w:r>
    </w:p>
    <w:p>
      <w:pPr>
        <w:jc w:val="center"/>
      </w:pPr>
    </w:p>
    <w:p>
      <w:pPr>
        <w:autoSpaceDE w:val="0"/>
        <w:autoSpaceDN w:val="0"/>
        <w:adjustRightInd w:val="0"/>
        <w:spacing w:line="360" w:lineRule="auto"/>
        <w:rPr>
          <w:rFonts w:ascii="宋体" w:cs="宋体"/>
          <w:sz w:val="24"/>
          <w:lang w:val="zh-CN"/>
        </w:rPr>
      </w:pP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供、需双方根据</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20"/>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w:t>
            </w:r>
            <w:r>
              <w:rPr>
                <w:sz w:val="24"/>
              </w:rPr>
              <w:t xml:space="preserve"> </w:t>
            </w:r>
            <w:r>
              <w:rPr>
                <w:rFonts w:hint="eastAsia" w:ascii="宋体" w:cs="宋体"/>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w:t>
            </w:r>
            <w:r>
              <w:rPr>
                <w:sz w:val="24"/>
              </w:rPr>
              <w:t xml:space="preserve"> </w:t>
            </w:r>
            <w:r>
              <w:rPr>
                <w:rFonts w:hint="eastAsia" w:ascii="宋体" w:cs="宋体"/>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w:t>
            </w:r>
            <w:r>
              <w:rPr>
                <w:sz w:val="24"/>
              </w:rPr>
              <w:t xml:space="preserve">  </w:t>
            </w:r>
            <w:r>
              <w:rPr>
                <w:rFonts w:hint="eastAsia" w:ascii="宋体" w:cs="宋体"/>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w:t>
            </w:r>
            <w:r>
              <w:rPr>
                <w:sz w:val="24"/>
              </w:rPr>
              <w:t xml:space="preserve">           </w:t>
            </w:r>
            <w:r>
              <w:rPr>
                <w:rFonts w:hint="eastAsia" w:ascii="宋体" w:cs="宋体"/>
                <w:sz w:val="24"/>
                <w:lang w:val="zh-CN"/>
              </w:rPr>
              <w:t>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九、结算方式：设备到货经验收合格后付总价的</w:t>
      </w:r>
      <w:r>
        <w:rPr>
          <w:rFonts w:ascii="宋体" w:cs="宋体"/>
          <w:sz w:val="24"/>
          <w:lang w:val="zh-CN"/>
        </w:rPr>
        <w:t xml:space="preserve">   %</w:t>
      </w:r>
      <w:r>
        <w:rPr>
          <w:rFonts w:hint="eastAsia" w:ascii="宋体" w:cs="宋体"/>
          <w:sz w:val="24"/>
          <w:lang w:val="zh-CN"/>
        </w:rPr>
        <w:t>，剩余</w:t>
      </w:r>
      <w:r>
        <w:rPr>
          <w:rFonts w:ascii="宋体" w:cs="宋体"/>
          <w:sz w:val="24"/>
          <w:lang w:val="zh-CN"/>
        </w:rPr>
        <w:t xml:space="preserve">    %</w:t>
      </w:r>
      <w:r>
        <w:rPr>
          <w:rFonts w:hint="eastAsia" w:ascii="宋体" w:cs="宋体"/>
          <w:sz w:val="24"/>
          <w:lang w:val="zh-CN"/>
        </w:rPr>
        <w:t>满一年无质量问题一次付清。</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w:t>
      </w:r>
      <w:r>
        <w:rPr>
          <w:rFonts w:ascii="宋体" w:cs="宋体"/>
          <w:sz w:val="24"/>
          <w:lang w:val="zh-CN"/>
        </w:rPr>
        <w:t xml:space="preserve">                              </w:t>
      </w:r>
      <w:r>
        <w:rPr>
          <w:rFonts w:hint="eastAsia" w:ascii="宋体" w:cs="宋体"/>
          <w:sz w:val="24"/>
          <w:lang w:val="zh-CN"/>
        </w:rPr>
        <w:t>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w:t>
      </w:r>
      <w:r>
        <w:rPr>
          <w:rFonts w:ascii="宋体" w:cs="宋体"/>
          <w:sz w:val="24"/>
          <w:lang w:val="zh-CN"/>
        </w:rPr>
        <w:t xml:space="preserve">                        </w:t>
      </w:r>
      <w:r>
        <w:rPr>
          <w:rFonts w:hint="eastAsia" w:ascii="宋体" w:cs="宋体"/>
          <w:sz w:val="24"/>
          <w:lang w:val="zh-CN"/>
        </w:rPr>
        <w:t>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w:t>
      </w:r>
      <w:r>
        <w:rPr>
          <w:rFonts w:ascii="宋体" w:cs="宋体"/>
          <w:sz w:val="24"/>
          <w:lang w:val="zh-CN"/>
        </w:rPr>
        <w:t xml:space="preserve">                        </w:t>
      </w:r>
      <w:r>
        <w:rPr>
          <w:rFonts w:hint="eastAsia" w:ascii="宋体" w:cs="宋体"/>
          <w:sz w:val="24"/>
          <w:lang w:val="zh-CN"/>
        </w:rPr>
        <w:t>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w:t>
      </w:r>
      <w:r>
        <w:rPr>
          <w:rFonts w:ascii="宋体" w:cs="宋体"/>
          <w:sz w:val="24"/>
          <w:lang w:val="zh-CN"/>
        </w:rPr>
        <w:t xml:space="preserve">                          </w:t>
      </w:r>
      <w:r>
        <w:rPr>
          <w:rFonts w:hint="eastAsia" w:ascii="宋体" w:cs="宋体"/>
          <w:sz w:val="24"/>
          <w:lang w:val="zh-CN"/>
        </w:rPr>
        <w:t>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w:t>
      </w:r>
      <w:r>
        <w:rPr>
          <w:rFonts w:ascii="宋体" w:cs="宋体"/>
          <w:sz w:val="24"/>
          <w:lang w:val="zh-CN"/>
        </w:rPr>
        <w:t xml:space="preserve">                              </w:t>
      </w:r>
      <w:r>
        <w:rPr>
          <w:rFonts w:hint="eastAsia" w:ascii="宋体" w:cs="宋体"/>
          <w:sz w:val="24"/>
          <w:lang w:val="zh-CN"/>
        </w:rPr>
        <w:t>帐号：</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税务登记证号：</w:t>
      </w:r>
      <w:r>
        <w:rPr>
          <w:rFonts w:ascii="宋体" w:cs="宋体"/>
          <w:sz w:val="24"/>
          <w:lang w:val="zh-CN"/>
        </w:rPr>
        <w:t xml:space="preserve">                      </w:t>
      </w:r>
      <w:r>
        <w:rPr>
          <w:rFonts w:hint="eastAsia" w:ascii="宋体" w:cs="宋体"/>
          <w:sz w:val="24"/>
          <w:lang w:val="zh-CN"/>
        </w:rPr>
        <w:t>签定时间：</w:t>
      </w:r>
    </w:p>
    <w:p>
      <w:pPr>
        <w:autoSpaceDE w:val="0"/>
        <w:autoSpaceDN w:val="0"/>
        <w:adjustRightInd w:val="0"/>
        <w:spacing w:line="360" w:lineRule="auto"/>
        <w:jc w:val="center"/>
        <w:rPr>
          <w:rFonts w:ascii="黑体" w:eastAsia="黑体" w:cs="黑体"/>
          <w:b/>
          <w:bCs/>
          <w:sz w:val="28"/>
          <w:szCs w:val="28"/>
          <w:lang w:val="zh-CN"/>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ascii="黑体" w:hAnsi="黑体" w:eastAsia="黑体" w:cs="黑体"/>
          <w:b/>
          <w:sz w:val="72"/>
          <w:szCs w:val="72"/>
        </w:rPr>
      </w:pPr>
    </w:p>
    <w:p>
      <w:pPr>
        <w:jc w:val="center"/>
        <w:rPr>
          <w:rFonts w:ascii="黑体" w:hAnsi="黑体" w:eastAsia="黑体" w:cs="黑体"/>
          <w:b/>
          <w:sz w:val="72"/>
          <w:szCs w:val="72"/>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rPr>
          <w:rFonts w:ascii="宋体" w:hAnsi="宋体"/>
          <w:b/>
          <w:bCs/>
          <w:sz w:val="24"/>
          <w:szCs w:val="24"/>
        </w:rPr>
      </w:pPr>
      <w:r>
        <w:rPr>
          <w:rFonts w:hint="eastAsia" w:ascii="宋体" w:hAnsi="宋体"/>
          <w:b/>
          <w:bCs/>
          <w:sz w:val="24"/>
          <w:szCs w:val="24"/>
        </w:rPr>
        <w:t>附件1</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开标一览表</w:t>
      </w:r>
    </w:p>
    <w:p>
      <w:pPr>
        <w:autoSpaceDE w:val="0"/>
        <w:autoSpaceDN w:val="0"/>
        <w:adjustRightInd w:val="0"/>
        <w:spacing w:line="140" w:lineRule="exact"/>
        <w:rPr>
          <w:rFonts w:ascii="宋体" w:cs="宋体"/>
          <w:b/>
          <w:bCs/>
          <w:sz w:val="24"/>
          <w:lang w:val="zh-CN"/>
        </w:rPr>
      </w:pPr>
    </w:p>
    <w:tbl>
      <w:tblPr>
        <w:tblStyle w:val="20"/>
        <w:tblW w:w="9513" w:type="dxa"/>
        <w:tblInd w:w="0" w:type="dxa"/>
        <w:tblLayout w:type="fixed"/>
        <w:tblCellMar>
          <w:top w:w="0" w:type="dxa"/>
          <w:left w:w="108" w:type="dxa"/>
          <w:bottom w:w="0" w:type="dxa"/>
          <w:right w:w="108" w:type="dxa"/>
        </w:tblCellMar>
      </w:tblPr>
      <w:tblGrid>
        <w:gridCol w:w="1970"/>
        <w:gridCol w:w="4791"/>
        <w:gridCol w:w="1727"/>
        <w:gridCol w:w="1025"/>
      </w:tblGrid>
      <w:tr>
        <w:tblPrEx>
          <w:tblLayout w:type="fixed"/>
          <w:tblCellMar>
            <w:top w:w="0" w:type="dxa"/>
            <w:left w:w="108" w:type="dxa"/>
            <w:bottom w:w="0" w:type="dxa"/>
            <w:right w:w="108" w:type="dxa"/>
          </w:tblCellMar>
        </w:tblPrEx>
        <w:trPr>
          <w:trHeight w:val="486" w:hRule="atLeast"/>
        </w:trPr>
        <w:tc>
          <w:tcPr>
            <w:tcW w:w="19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项目名称</w:t>
            </w:r>
          </w:p>
        </w:tc>
        <w:tc>
          <w:tcPr>
            <w:tcW w:w="4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投标报价</w:t>
            </w:r>
          </w:p>
        </w:tc>
        <w:tc>
          <w:tcPr>
            <w:tcW w:w="1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交付时间</w:t>
            </w:r>
          </w:p>
        </w:tc>
        <w:tc>
          <w:tcPr>
            <w:tcW w:w="10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备注</w:t>
            </w:r>
          </w:p>
        </w:tc>
      </w:tr>
      <w:tr>
        <w:tblPrEx>
          <w:tblLayout w:type="fixed"/>
          <w:tblCellMar>
            <w:top w:w="0" w:type="dxa"/>
            <w:left w:w="108" w:type="dxa"/>
            <w:bottom w:w="0" w:type="dxa"/>
            <w:right w:w="108" w:type="dxa"/>
          </w:tblCellMar>
        </w:tblPrEx>
        <w:trPr>
          <w:trHeight w:val="463" w:hRule="atLeast"/>
        </w:trPr>
        <w:tc>
          <w:tcPr>
            <w:tcW w:w="19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4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小写：</w:t>
            </w:r>
          </w:p>
        </w:tc>
        <w:tc>
          <w:tcPr>
            <w:tcW w:w="1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c>
          <w:tcPr>
            <w:tcW w:w="10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r>
    </w:tbl>
    <w:p>
      <w:pPr>
        <w:autoSpaceDE w:val="0"/>
        <w:autoSpaceDN w:val="0"/>
        <w:adjustRightInd w:val="0"/>
        <w:spacing w:line="36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360" w:lineRule="auto"/>
        <w:rPr>
          <w:rFonts w:ascii="宋体" w:cs="宋体"/>
          <w:sz w:val="24"/>
          <w:lang w:val="zh-CN"/>
        </w:rPr>
      </w:pPr>
      <w:r>
        <w:rPr>
          <w:rFonts w:hint="eastAsia" w:ascii="宋体" w:cs="宋体"/>
          <w:sz w:val="24"/>
          <w:lang w:val="zh-CN"/>
        </w:rPr>
        <w:t>投标人法定代表人</w:t>
      </w:r>
      <w:r>
        <w:rPr>
          <w:rFonts w:ascii="宋体" w:cs="宋体"/>
          <w:sz w:val="24"/>
          <w:lang w:val="zh-CN"/>
        </w:rPr>
        <w:t xml:space="preserve"> </w:t>
      </w:r>
      <w:r>
        <w:rPr>
          <w:rFonts w:hint="eastAsia" w:ascii="宋体" w:cs="宋体"/>
          <w:sz w:val="24"/>
          <w:lang w:val="zh-CN"/>
        </w:rPr>
        <w:t>（或代理人）签字：</w:t>
      </w:r>
    </w:p>
    <w:p>
      <w:pPr>
        <w:autoSpaceDE w:val="0"/>
        <w:autoSpaceDN w:val="0"/>
        <w:adjustRightInd w:val="0"/>
        <w:spacing w:line="360" w:lineRule="auto"/>
        <w:rPr>
          <w:rFonts w:ascii="宋体" w:cs="宋体"/>
          <w:sz w:val="24"/>
          <w:lang w:val="zh-CN"/>
        </w:rPr>
      </w:pPr>
      <w:r>
        <w:rPr>
          <w:rFonts w:hint="eastAsia" w:ascii="宋体" w:cs="宋体"/>
          <w:sz w:val="24"/>
          <w:lang w:val="zh-CN"/>
        </w:rPr>
        <w:t>日期：</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w:t>
      </w:r>
    </w:p>
    <w:p>
      <w:pPr>
        <w:autoSpaceDE w:val="0"/>
        <w:autoSpaceDN w:val="0"/>
        <w:adjustRightInd w:val="0"/>
        <w:spacing w:line="360" w:lineRule="auto"/>
        <w:rPr>
          <w:rFonts w:ascii="宋体" w:cs="宋体"/>
          <w:sz w:val="24"/>
          <w:lang w:val="zh-CN"/>
        </w:rPr>
      </w:pPr>
      <w:r>
        <w:rPr>
          <w:rFonts w:hint="eastAsia" w:ascii="宋体" w:cs="宋体"/>
          <w:sz w:val="24"/>
          <w:lang w:val="zh-CN"/>
        </w:rPr>
        <w:t>注：交付时间指最终交货时间或工期（日历天）。</w:t>
      </w:r>
    </w:p>
    <w:p>
      <w:pPr>
        <w:jc w:val="right"/>
        <w:rPr>
          <w:rFonts w:ascii="宋体" w:hAnsi="宋体"/>
          <w:b/>
          <w:bCs/>
          <w:sz w:val="24"/>
          <w:szCs w:val="24"/>
        </w:rPr>
      </w:pPr>
      <w:r>
        <w:rPr>
          <w:rFonts w:hint="eastAsia" w:ascii="宋体" w:hAnsi="宋体"/>
        </w:rPr>
        <w:t xml:space="preserve">  </w:t>
      </w:r>
    </w:p>
    <w:p>
      <w:pPr>
        <w:pStyle w:val="6"/>
        <w:ind w:firstLine="240"/>
        <w:rPr>
          <w:rFonts w:ascii="宋体" w:cs="宋体"/>
          <w:sz w:val="24"/>
          <w:lang w:val="zh-CN"/>
        </w:rPr>
      </w:pPr>
    </w:p>
    <w:p>
      <w:pPr>
        <w:pStyle w:val="6"/>
        <w:ind w:firstLine="240"/>
        <w:rPr>
          <w:rFonts w:ascii="宋体" w:cs="宋体"/>
          <w:sz w:val="24"/>
          <w:lang w:val="zh-CN"/>
        </w:rPr>
      </w:pPr>
    </w:p>
    <w:p>
      <w:pPr>
        <w:rPr>
          <w:rFonts w:ascii="宋体" w:hAnsi="宋体"/>
          <w:b/>
          <w:bCs/>
          <w:color w:val="000000" w:themeColor="text1"/>
          <w:sz w:val="24"/>
          <w:szCs w:val="24"/>
        </w:rPr>
      </w:pPr>
      <w:r>
        <w:rPr>
          <w:rFonts w:hint="eastAsia" w:ascii="宋体" w:hAnsi="宋体"/>
          <w:b/>
          <w:bCs/>
          <w:color w:val="000000" w:themeColor="text1"/>
          <w:sz w:val="24"/>
          <w:szCs w:val="24"/>
        </w:rPr>
        <w:t>附件2</w:t>
      </w:r>
    </w:p>
    <w:p>
      <w:pPr>
        <w:pStyle w:val="6"/>
        <w:ind w:firstLine="0" w:firstLineChars="0"/>
        <w:jc w:val="center"/>
        <w:rPr>
          <w:rFonts w:ascii="宋体" w:hAnsi="宋体" w:cs="宋体"/>
          <w:b/>
          <w:bCs/>
          <w:color w:val="000000" w:themeColor="text1"/>
          <w:sz w:val="28"/>
          <w:szCs w:val="28"/>
          <w:lang w:val="zh-CN"/>
        </w:rPr>
      </w:pPr>
      <w:r>
        <w:rPr>
          <w:rFonts w:hint="eastAsia" w:ascii="宋体" w:hAnsi="宋体" w:cs="宋体"/>
          <w:b/>
          <w:bCs/>
          <w:color w:val="000000" w:themeColor="text1"/>
          <w:sz w:val="28"/>
          <w:szCs w:val="28"/>
          <w:lang w:val="zh-CN"/>
        </w:rPr>
        <w:t>企业资格证明资料</w:t>
      </w:r>
    </w:p>
    <w:p>
      <w:pPr>
        <w:adjustRightInd w:val="0"/>
        <w:spacing w:line="360" w:lineRule="auto"/>
        <w:contextualSpacing/>
        <w:outlineLvl w:val="0"/>
        <w:rPr>
          <w:rFonts w:hint="eastAsia" w:hAnsi="宋体" w:eastAsia="宋体"/>
          <w:snapToGrid w:val="0"/>
          <w:color w:val="000000" w:themeColor="text1"/>
          <w:kern w:val="0"/>
          <w:sz w:val="24"/>
          <w:szCs w:val="24"/>
          <w:lang w:val="zh-CN"/>
        </w:rPr>
      </w:pPr>
      <w:r>
        <w:rPr>
          <w:rFonts w:hint="eastAsia" w:hAnsi="宋体" w:eastAsia="宋体"/>
          <w:snapToGrid w:val="0"/>
          <w:color w:val="000000" w:themeColor="text1"/>
          <w:kern w:val="0"/>
          <w:sz w:val="24"/>
          <w:szCs w:val="24"/>
          <w:lang w:val="zh-CN"/>
        </w:rPr>
        <w:t>（一）具备中华人民共和国独立法人资格；具有有效的营业执照（营业范围内包含本次采购内容，并具有经营能力及售后服务能力）、税务登记证、组织机构代码证（或三证合一）；</w:t>
      </w:r>
    </w:p>
    <w:p>
      <w:pPr>
        <w:adjustRightInd w:val="0"/>
        <w:spacing w:line="360" w:lineRule="auto"/>
        <w:contextualSpacing/>
        <w:outlineLvl w:val="0"/>
        <w:rPr>
          <w:rFonts w:hint="eastAsia" w:hAnsi="宋体" w:eastAsia="宋体"/>
          <w:snapToGrid w:val="0"/>
          <w:color w:val="000000" w:themeColor="text1"/>
          <w:kern w:val="0"/>
          <w:sz w:val="24"/>
          <w:szCs w:val="24"/>
          <w:lang w:val="zh-CN"/>
        </w:rPr>
      </w:pPr>
      <w:r>
        <w:rPr>
          <w:rFonts w:hint="eastAsia" w:hAnsi="宋体" w:eastAsia="宋体"/>
          <w:snapToGrid w:val="0"/>
          <w:color w:val="000000" w:themeColor="text1"/>
          <w:kern w:val="0"/>
          <w:sz w:val="24"/>
          <w:szCs w:val="24"/>
          <w:lang w:val="zh-CN"/>
        </w:rPr>
        <w:t>（二）投标人须是生产厂商或授权经销商，授权经销商还需提供生产厂商针对本项目的产品授权书。</w:t>
      </w:r>
    </w:p>
    <w:p>
      <w:pPr>
        <w:adjustRightInd w:val="0"/>
        <w:spacing w:line="360" w:lineRule="auto"/>
        <w:contextualSpacing/>
        <w:outlineLvl w:val="0"/>
        <w:rPr>
          <w:rFonts w:hint="eastAsia" w:hAnsi="宋体" w:eastAsia="宋体"/>
          <w:snapToGrid w:val="0"/>
          <w:color w:val="000000" w:themeColor="text1"/>
          <w:kern w:val="0"/>
          <w:sz w:val="24"/>
          <w:szCs w:val="24"/>
          <w:lang w:val="zh-CN"/>
        </w:rPr>
      </w:pPr>
      <w:r>
        <w:rPr>
          <w:rFonts w:hint="eastAsia" w:hAnsi="宋体" w:eastAsia="宋体"/>
          <w:snapToGrid w:val="0"/>
          <w:color w:val="000000" w:themeColor="text1"/>
          <w:kern w:val="0"/>
          <w:sz w:val="24"/>
          <w:szCs w:val="24"/>
          <w:lang w:val="zh-CN"/>
        </w:rPr>
        <w:t>（三）参加本次政府采购活动前3年内在经营活动中没有重大违法记录的书面声明；</w:t>
      </w:r>
    </w:p>
    <w:p>
      <w:pPr>
        <w:adjustRightInd w:val="0"/>
        <w:spacing w:line="360" w:lineRule="auto"/>
        <w:contextualSpacing/>
        <w:outlineLvl w:val="0"/>
        <w:rPr>
          <w:rFonts w:hAnsi="宋体" w:eastAsia="宋体"/>
          <w:snapToGrid w:val="0"/>
          <w:color w:val="000000" w:themeColor="text1"/>
          <w:kern w:val="0"/>
          <w:sz w:val="24"/>
          <w:szCs w:val="24"/>
          <w:lang w:val="zh-CN"/>
        </w:rPr>
      </w:pPr>
      <w:r>
        <w:rPr>
          <w:rFonts w:hint="eastAsia" w:hAnsi="宋体" w:eastAsia="宋体"/>
          <w:snapToGrid w:val="0"/>
          <w:color w:val="000000" w:themeColor="text1"/>
          <w:kern w:val="0"/>
          <w:sz w:val="24"/>
          <w:szCs w:val="24"/>
          <w:lang w:val="zh-CN"/>
        </w:rPr>
        <w:t>（四）投标人需通过“信用中国”网站（www.creditchina.gov.cn）或中国政府采购网（www.ccgp.gov.cn）等渠道查询主体信用记录，并打印网页复印件（加盖公章）如有不良记录取消投标资格；；</w:t>
      </w:r>
    </w:p>
    <w:p>
      <w:pPr>
        <w:spacing w:line="360" w:lineRule="auto"/>
        <w:ind w:right="420" w:rightChars="200" w:firstLine="482" w:firstLineChars="200"/>
        <w:contextualSpacing/>
        <w:rPr>
          <w:rFonts w:cs="仿宋_GB2312" w:asciiTheme="minorEastAsia" w:hAnsiTheme="minorEastAsia"/>
          <w:b/>
          <w:bCs/>
          <w:color w:val="000000" w:themeColor="text1"/>
          <w:sz w:val="24"/>
          <w:lang w:val="zh-CN"/>
        </w:rPr>
      </w:pPr>
      <w:r>
        <w:rPr>
          <w:rFonts w:hint="eastAsia" w:cs="仿宋_GB2312" w:asciiTheme="minorEastAsia" w:hAnsiTheme="minorEastAsia"/>
          <w:b/>
          <w:bCs/>
          <w:color w:val="000000" w:themeColor="text1"/>
          <w:sz w:val="24"/>
          <w:lang w:val="zh-CN"/>
        </w:rPr>
        <w:t>资格审查中所涉及到的证书及材料，需在投标文件中附完整的复印件，否则为无效投标。</w:t>
      </w:r>
    </w:p>
    <w:p>
      <w:pPr>
        <w:pStyle w:val="6"/>
        <w:ind w:firstLine="0" w:firstLineChars="0"/>
        <w:rPr>
          <w:rFonts w:ascii="宋体" w:cs="宋体"/>
          <w:sz w:val="24"/>
          <w:lang w:val="zh-CN"/>
        </w:rPr>
      </w:pPr>
    </w:p>
    <w:p>
      <w:pPr>
        <w:rPr>
          <w:rFonts w:ascii="宋体" w:hAnsi="宋体"/>
          <w:b/>
          <w:bCs/>
          <w:sz w:val="24"/>
          <w:szCs w:val="24"/>
          <w:lang w:val="zh-CN"/>
        </w:rPr>
      </w:pPr>
      <w:r>
        <w:rPr>
          <w:rFonts w:hint="eastAsia" w:ascii="宋体" w:hAnsi="宋体"/>
          <w:b/>
          <w:bCs/>
          <w:sz w:val="24"/>
          <w:szCs w:val="24"/>
          <w:lang w:val="zh-CN"/>
        </w:rPr>
        <w:t>附件</w:t>
      </w:r>
      <w:r>
        <w:rPr>
          <w:rFonts w:hint="eastAsia" w:ascii="宋体" w:hAnsi="宋体"/>
          <w:b/>
          <w:bCs/>
          <w:sz w:val="24"/>
          <w:szCs w:val="24"/>
        </w:rPr>
        <w:t>3</w:t>
      </w:r>
    </w:p>
    <w:p>
      <w:pPr>
        <w:autoSpaceDE w:val="0"/>
        <w:autoSpaceDN w:val="0"/>
        <w:adjustRightInd w:val="0"/>
        <w:spacing w:line="360" w:lineRule="auto"/>
        <w:jc w:val="center"/>
        <w:rPr>
          <w:rFonts w:ascii="宋体" w:cs="宋体"/>
          <w:b/>
          <w:bCs/>
          <w:sz w:val="24"/>
          <w:lang w:val="zh-CN"/>
        </w:rPr>
      </w:pPr>
      <w:r>
        <w:rPr>
          <w:rFonts w:hint="eastAsia" w:ascii="宋体" w:cs="宋体"/>
          <w:b/>
          <w:bCs/>
          <w:sz w:val="24"/>
          <w:lang w:val="zh-CN"/>
        </w:rPr>
        <w:t>关于资格的声明函</w:t>
      </w:r>
    </w:p>
    <w:p>
      <w:pPr>
        <w:autoSpaceDE w:val="0"/>
        <w:autoSpaceDN w:val="0"/>
        <w:adjustRightInd w:val="0"/>
        <w:spacing w:line="360" w:lineRule="auto"/>
        <w:jc w:val="center"/>
        <w:rPr>
          <w:rFonts w:ascii="宋体" w:cs="宋体"/>
          <w:b/>
          <w:bCs/>
          <w:sz w:val="24"/>
          <w:lang w:val="zh-CN"/>
        </w:rPr>
      </w:pPr>
    </w:p>
    <w:p>
      <w:pPr>
        <w:autoSpaceDE w:val="0"/>
        <w:autoSpaceDN w:val="0"/>
        <w:adjustRightInd w:val="0"/>
        <w:spacing w:line="360" w:lineRule="auto"/>
        <w:rPr>
          <w:rFonts w:ascii="宋体" w:cs="宋体"/>
          <w:sz w:val="24"/>
          <w:lang w:val="zh-CN"/>
        </w:rPr>
      </w:pPr>
      <w:r>
        <w:rPr>
          <w:rFonts w:hint="eastAsia" w:ascii="宋体" w:hAnsi="宋体"/>
          <w:sz w:val="24"/>
        </w:rPr>
        <w:t>河南鼎华招标代理有限公司</w:t>
      </w:r>
      <w:r>
        <w:rPr>
          <w:rFonts w:hint="eastAsia" w:ascii="宋体" w:cs="宋体"/>
          <w:sz w:val="24"/>
          <w:lang w:val="zh-CN"/>
        </w:rPr>
        <w:t>：</w:t>
      </w:r>
    </w:p>
    <w:p>
      <w:pPr>
        <w:autoSpaceDE w:val="0"/>
        <w:autoSpaceDN w:val="0"/>
        <w:adjustRightInd w:val="0"/>
        <w:spacing w:line="360" w:lineRule="auto"/>
        <w:rPr>
          <w:rFonts w:ascii="宋体" w:cs="宋体"/>
          <w:sz w:val="24"/>
          <w:lang w:val="zh-CN"/>
        </w:rPr>
      </w:pPr>
      <w:r>
        <w:rPr>
          <w:rFonts w:hint="eastAsia" w:ascii="宋体" w:cs="宋体"/>
          <w:sz w:val="24"/>
        </w:rPr>
        <w:t xml:space="preserve">    </w:t>
      </w:r>
      <w:r>
        <w:rPr>
          <w:rFonts w:hint="eastAsia" w:ascii="宋体" w:cs="宋体"/>
          <w:sz w:val="24"/>
          <w:lang w:val="zh-CN"/>
        </w:rPr>
        <w:t>关于贵方项目编号为</w:t>
      </w:r>
      <w:r>
        <w:rPr>
          <w:rFonts w:hint="eastAsia" w:ascii="宋体" w:hAnsi="宋体"/>
          <w:sz w:val="24"/>
        </w:rPr>
        <w:t xml:space="preserve">(JZFCG-D       </w:t>
      </w:r>
      <w:r>
        <w:rPr>
          <w:rFonts w:hint="eastAsia" w:ascii="宋体" w:cs="宋体"/>
          <w:sz w:val="24"/>
          <w:lang w:val="zh-CN"/>
        </w:rPr>
        <w:t>号</w:t>
      </w:r>
      <w:r>
        <w:rPr>
          <w:rFonts w:hint="eastAsia" w:ascii="宋体" w:hAnsi="宋体"/>
          <w:sz w:val="24"/>
        </w:rPr>
        <w:t>)</w:t>
      </w:r>
      <w:r>
        <w:rPr>
          <w:rFonts w:hint="eastAsia" w:ascii="宋体" w:cs="宋体"/>
          <w:sz w:val="24"/>
        </w:rPr>
        <w:t xml:space="preserve">     </w:t>
      </w:r>
      <w:r>
        <w:rPr>
          <w:rFonts w:hint="eastAsia" w:ascii="宋体" w:cs="宋体"/>
          <w:sz w:val="24"/>
          <w:lang w:val="zh-CN"/>
        </w:rPr>
        <w:t>项目的投标邀请，本签字人愿意参加投标，并在此声明提交的下列文件是准确和真实的。</w:t>
      </w:r>
    </w:p>
    <w:p>
      <w:pPr>
        <w:autoSpaceDE w:val="0"/>
        <w:autoSpaceDN w:val="0"/>
        <w:adjustRightInd w:val="0"/>
        <w:spacing w:line="360" w:lineRule="auto"/>
        <w:ind w:right="-11"/>
        <w:rPr>
          <w:rFonts w:hint="eastAsia" w:ascii="宋体" w:cs="宋体"/>
          <w:sz w:val="24"/>
          <w:lang w:val="zh-CN"/>
        </w:rPr>
      </w:pPr>
      <w:r>
        <w:rPr>
          <w:rFonts w:hint="eastAsia" w:ascii="宋体" w:cs="宋体"/>
          <w:sz w:val="24"/>
        </w:rPr>
        <w:t xml:space="preserve">  </w:t>
      </w:r>
      <w:r>
        <w:rPr>
          <w:rFonts w:hint="eastAsia" w:ascii="宋体" w:cs="宋体"/>
          <w:sz w:val="24"/>
          <w:lang w:val="zh-CN"/>
        </w:rPr>
        <w:t xml:space="preserve">  1、法人营业执照副本</w:t>
      </w:r>
    </w:p>
    <w:p>
      <w:pPr>
        <w:autoSpaceDE w:val="0"/>
        <w:autoSpaceDN w:val="0"/>
        <w:adjustRightInd w:val="0"/>
        <w:spacing w:line="360" w:lineRule="auto"/>
        <w:ind w:right="-11"/>
        <w:rPr>
          <w:rFonts w:hint="eastAsia" w:ascii="宋体" w:cs="宋体"/>
          <w:sz w:val="24"/>
          <w:lang w:val="zh-CN"/>
        </w:rPr>
      </w:pPr>
      <w:r>
        <w:rPr>
          <w:rFonts w:hint="eastAsia" w:ascii="宋体" w:cs="宋体"/>
          <w:sz w:val="24"/>
          <w:lang w:val="zh-CN"/>
        </w:rPr>
        <w:t xml:space="preserve">    2、税务登记证副本（或三证合一）</w:t>
      </w:r>
    </w:p>
    <w:p>
      <w:pPr>
        <w:autoSpaceDE w:val="0"/>
        <w:autoSpaceDN w:val="0"/>
        <w:adjustRightInd w:val="0"/>
        <w:spacing w:line="360" w:lineRule="auto"/>
        <w:ind w:right="-11"/>
        <w:rPr>
          <w:rFonts w:hint="eastAsia" w:ascii="宋体" w:cs="宋体"/>
          <w:sz w:val="24"/>
          <w:lang w:val="zh-CN"/>
        </w:rPr>
      </w:pPr>
      <w:r>
        <w:rPr>
          <w:rFonts w:hint="eastAsia" w:ascii="宋体" w:cs="宋体"/>
          <w:sz w:val="24"/>
          <w:lang w:val="zh-CN"/>
        </w:rPr>
        <w:t xml:space="preserve">    3、法定代表人授权书及被授权人身份证明</w:t>
      </w:r>
    </w:p>
    <w:p>
      <w:pPr>
        <w:autoSpaceDE w:val="0"/>
        <w:autoSpaceDN w:val="0"/>
        <w:adjustRightInd w:val="0"/>
        <w:spacing w:line="360" w:lineRule="auto"/>
        <w:ind w:right="-11"/>
        <w:rPr>
          <w:rFonts w:hint="eastAsia" w:ascii="宋体" w:cs="宋体"/>
          <w:sz w:val="24"/>
          <w:lang w:val="zh-CN"/>
        </w:rPr>
      </w:pPr>
      <w:r>
        <w:rPr>
          <w:rFonts w:hint="eastAsia" w:ascii="宋体" w:cs="宋体"/>
          <w:sz w:val="24"/>
          <w:lang w:val="zh-CN"/>
        </w:rPr>
        <w:t xml:space="preserve">    4、 招标文件要求的其他有关承诺、资料、证明文件</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本签字人确认资格文件中的说明是真实的、准确的。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我方理解，评标委员会对资格审查所做的决定，是最终的。采购人对任何投标人不承担任何责任，也无义务将评标委员会所做决定的原因通知投标人。</w:t>
      </w:r>
    </w:p>
    <w:p>
      <w:pPr>
        <w:autoSpaceDE w:val="0"/>
        <w:autoSpaceDN w:val="0"/>
        <w:adjustRightInd w:val="0"/>
        <w:spacing w:line="360" w:lineRule="auto"/>
        <w:ind w:firstLine="570"/>
        <w:rPr>
          <w:rFonts w:ascii="宋体" w:cs="宋体"/>
          <w:sz w:val="24"/>
          <w:lang w:val="zh-CN"/>
        </w:rPr>
      </w:pPr>
    </w:p>
    <w:p>
      <w:pPr>
        <w:autoSpaceDE w:val="0"/>
        <w:autoSpaceDN w:val="0"/>
        <w:adjustRightInd w:val="0"/>
        <w:spacing w:line="360" w:lineRule="auto"/>
        <w:ind w:firstLine="120" w:firstLineChars="50"/>
        <w:rPr>
          <w:rFonts w:ascii="宋体" w:cs="宋体"/>
          <w:sz w:val="24"/>
          <w:lang w:val="zh-CN"/>
        </w:rPr>
      </w:pPr>
      <w:r>
        <w:rPr>
          <w:rFonts w:ascii="宋体" w:cs="宋体"/>
          <w:sz w:val="24"/>
          <w:lang w:val="zh-CN"/>
        </w:rPr>
        <w:t xml:space="preserve">   </w:t>
      </w:r>
      <w:r>
        <w:rPr>
          <w:rFonts w:hint="eastAsia" w:ascii="宋体" w:cs="宋体"/>
          <w:sz w:val="24"/>
          <w:lang w:val="zh-CN"/>
        </w:rPr>
        <w:t>单位名称：（签章）</w:t>
      </w:r>
      <w:r>
        <w:rPr>
          <w:rFonts w:ascii="宋体" w:cs="宋体"/>
          <w:sz w:val="24"/>
          <w:lang w:val="zh-CN"/>
        </w:rPr>
        <w:t xml:space="preserve">                 </w:t>
      </w:r>
      <w:r>
        <w:rPr>
          <w:rFonts w:hint="eastAsia" w:ascii="宋体" w:cs="宋体"/>
          <w:sz w:val="24"/>
          <w:lang w:val="zh-CN"/>
        </w:rPr>
        <w:t>法定代表人（签字）：</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被授权人职务：</w:t>
      </w:r>
      <w:r>
        <w:rPr>
          <w:rFonts w:ascii="宋体" w:cs="宋体"/>
          <w:sz w:val="24"/>
          <w:lang w:val="zh-CN"/>
        </w:rPr>
        <w:t xml:space="preserve"> </w:t>
      </w:r>
      <w:r>
        <w:rPr>
          <w:rFonts w:hint="eastAsia" w:ascii="宋体" w:cs="宋体"/>
          <w:sz w:val="24"/>
        </w:rPr>
        <w:t xml:space="preserve">                    </w:t>
      </w:r>
      <w:r>
        <w:rPr>
          <w:rFonts w:hint="eastAsia" w:ascii="宋体" w:cs="宋体"/>
          <w:sz w:val="24"/>
          <w:lang w:val="zh-CN"/>
        </w:rPr>
        <w:t>被授权人（签字）：</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rPr>
        <w:t xml:space="preserve"> </w:t>
      </w:r>
      <w:r>
        <w:rPr>
          <w:rFonts w:hint="eastAsia" w:ascii="宋体" w:cs="宋体"/>
          <w:sz w:val="24"/>
          <w:lang w:val="zh-CN"/>
        </w:rPr>
        <w:t>地址：</w:t>
      </w:r>
      <w:r>
        <w:rPr>
          <w:rFonts w:hint="eastAsia" w:ascii="宋体" w:cs="宋体"/>
          <w:sz w:val="24"/>
        </w:rPr>
        <w:t xml:space="preserve">                             </w:t>
      </w:r>
      <w:r>
        <w:rPr>
          <w:rFonts w:hint="eastAsia" w:ascii="宋体" w:cs="宋体"/>
          <w:sz w:val="24"/>
          <w:lang w:val="zh-CN"/>
        </w:rPr>
        <w:t>邮政编码：</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传真：</w:t>
      </w:r>
      <w:r>
        <w:rPr>
          <w:rFonts w:ascii="宋体" w:cs="宋体"/>
          <w:sz w:val="24"/>
          <w:lang w:val="zh-CN"/>
        </w:rPr>
        <w:t xml:space="preserve">    </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日期：</w:t>
      </w:r>
      <w:r>
        <w:rPr>
          <w:rFonts w:ascii="宋体" w:cs="宋体"/>
          <w:sz w:val="24"/>
          <w:lang w:val="zh-CN"/>
        </w:rPr>
        <w:t xml:space="preserve"> </w:t>
      </w:r>
    </w:p>
    <w:p>
      <w:pPr>
        <w:autoSpaceDE w:val="0"/>
        <w:autoSpaceDN w:val="0"/>
        <w:adjustRightInd w:val="0"/>
        <w:spacing w:line="48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ascii="宋体" w:hAnsi="宋体"/>
          <w:b/>
          <w:bCs/>
          <w:sz w:val="24"/>
          <w:szCs w:val="24"/>
        </w:rPr>
      </w:pPr>
      <w:r>
        <w:rPr>
          <w:rFonts w:hint="eastAsia" w:ascii="宋体" w:hAnsi="宋体"/>
          <w:b/>
          <w:bCs/>
          <w:sz w:val="24"/>
          <w:szCs w:val="24"/>
        </w:rPr>
        <w:t>附件4</w:t>
      </w:r>
    </w:p>
    <w:p>
      <w:pPr>
        <w:pStyle w:val="9"/>
        <w:spacing w:line="360" w:lineRule="auto"/>
        <w:jc w:val="center"/>
        <w:rPr>
          <w:rFonts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宋体" w:hAnsi="宋体"/>
          <w:b/>
          <w:snapToGrid w:val="0"/>
          <w:kern w:val="0"/>
          <w:sz w:val="24"/>
        </w:rPr>
      </w:pPr>
      <w:r>
        <w:rPr>
          <w:rFonts w:hint="eastAsia" w:ascii="宋体" w:hAnsi="宋体"/>
          <w:snapToGrid w:val="0"/>
          <w:kern w:val="0"/>
          <w:sz w:val="24"/>
        </w:rPr>
        <w:t>致：</w:t>
      </w:r>
      <w:r>
        <w:rPr>
          <w:rFonts w:hint="eastAsia" w:ascii="宋体" w:hAnsi="宋体"/>
          <w:b/>
          <w:snapToGrid w:val="0"/>
          <w:kern w:val="0"/>
          <w:sz w:val="24"/>
        </w:rPr>
        <w:t>（采购代理机构）</w:t>
      </w:r>
    </w:p>
    <w:p>
      <w:pPr>
        <w:adjustRightInd w:val="0"/>
        <w:spacing w:line="360" w:lineRule="auto"/>
        <w:ind w:firstLine="480" w:firstLineChars="200"/>
        <w:contextualSpacing/>
        <w:outlineLvl w:val="0"/>
        <w:rPr>
          <w:rFonts w:hAnsi="宋体" w:eastAsia="宋体"/>
          <w:snapToGrid w:val="0"/>
          <w:kern w:val="0"/>
          <w:sz w:val="24"/>
          <w:szCs w:val="24"/>
        </w:rPr>
      </w:pPr>
      <w:r>
        <w:rPr>
          <w:rFonts w:hint="eastAsia" w:hAnsi="宋体" w:eastAsia="宋体"/>
          <w:snapToGrid w:val="0"/>
          <w:kern w:val="0"/>
          <w:sz w:val="24"/>
          <w:szCs w:val="24"/>
        </w:rPr>
        <w:t>根据贵方_</w:t>
      </w:r>
      <w:r>
        <w:rPr>
          <w:rFonts w:hint="eastAsia" w:hAnsi="宋体" w:eastAsia="宋体"/>
          <w:snapToGrid w:val="0"/>
          <w:kern w:val="0"/>
          <w:sz w:val="24"/>
          <w:szCs w:val="24"/>
          <w:u w:val="single"/>
        </w:rPr>
        <w:t xml:space="preserve">_    </w:t>
      </w:r>
      <w:r>
        <w:rPr>
          <w:rFonts w:hint="eastAsia" w:hAnsi="宋体" w:eastAsia="宋体"/>
          <w:snapToGrid w:val="0"/>
          <w:kern w:val="0"/>
          <w:sz w:val="24"/>
          <w:szCs w:val="24"/>
        </w:rPr>
        <w:t>_（项目名称、招标编号）采购的采购公告及投标邀请，_______（姓名和职务）被正式授权并代表投标人</w:t>
      </w:r>
      <w:r>
        <w:rPr>
          <w:rFonts w:hint="eastAsia" w:hAnsi="宋体" w:eastAsia="宋体"/>
          <w:snapToGrid w:val="0"/>
          <w:kern w:val="0"/>
          <w:sz w:val="24"/>
          <w:szCs w:val="24"/>
          <w:u w:val="single"/>
        </w:rPr>
        <w:t xml:space="preserve">         </w:t>
      </w:r>
      <w:r>
        <w:rPr>
          <w:rFonts w:hint="eastAsia" w:hAnsi="宋体" w:eastAsia="宋体"/>
          <w:snapToGrid w:val="0"/>
          <w:kern w:val="0"/>
          <w:sz w:val="24"/>
          <w:szCs w:val="24"/>
        </w:rPr>
        <w:t>（投标人名称、地址）提交。</w:t>
      </w:r>
    </w:p>
    <w:p>
      <w:pPr>
        <w:pStyle w:val="9"/>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我方确认收到贵方提供的</w:t>
      </w:r>
      <w:r>
        <w:rPr>
          <w:rFonts w:hAnsi="宋体"/>
          <w:snapToGrid w:val="0"/>
          <w:kern w:val="0"/>
          <w:szCs w:val="24"/>
          <w:u w:val="single"/>
        </w:rPr>
        <w:t xml:space="preserve">  </w:t>
      </w:r>
      <w:r>
        <w:rPr>
          <w:rFonts w:hint="eastAsia" w:hAnsi="宋体"/>
          <w:snapToGrid w:val="0"/>
          <w:kern w:val="0"/>
          <w:szCs w:val="24"/>
          <w:u w:val="single"/>
        </w:rPr>
        <w:t xml:space="preserve">           </w:t>
      </w:r>
      <w:r>
        <w:rPr>
          <w:rFonts w:hAnsi="宋体"/>
          <w:snapToGrid w:val="0"/>
          <w:kern w:val="0"/>
          <w:szCs w:val="24"/>
          <w:u w:val="single"/>
        </w:rPr>
        <w:t xml:space="preserve">  </w:t>
      </w:r>
      <w:r>
        <w:rPr>
          <w:rFonts w:hint="eastAsia" w:hAnsi="宋体"/>
          <w:snapToGrid w:val="0"/>
          <w:kern w:val="0"/>
          <w:szCs w:val="24"/>
        </w:rPr>
        <w:t>（项目名称、招标编号）招标文件的全部内容。</w:t>
      </w:r>
    </w:p>
    <w:p>
      <w:pPr>
        <w:pStyle w:val="9"/>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(投标人名称)     </w:t>
      </w:r>
      <w:r>
        <w:rPr>
          <w:rFonts w:hint="eastAsia" w:ascii="宋体" w:hAnsi="宋体"/>
          <w:snapToGrid w:val="0"/>
          <w:kern w:val="0"/>
          <w:sz w:val="24"/>
        </w:rPr>
        <w:t>作为投标人正式授权</w:t>
      </w: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(授权代表全名, 职务)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在此提交的投标文件，正本一份，副本三份。</w:t>
      </w:r>
    </w:p>
    <w:p>
      <w:pPr>
        <w:pStyle w:val="14"/>
        <w:adjustRightInd w:val="0"/>
        <w:spacing w:line="360" w:lineRule="auto"/>
        <w:ind w:firstLine="420"/>
        <w:contextualSpacing/>
        <w:rPr>
          <w:rFonts w:cs="Courier New"/>
        </w:rPr>
      </w:pPr>
      <w:r>
        <w:rPr>
          <w:rFonts w:hint="eastAsia" w:cs="Courier New"/>
        </w:rPr>
        <w:t>我方已完全明白招标文件的所有条款要求，并申明如下：</w:t>
      </w:r>
    </w:p>
    <w:p>
      <w:pPr>
        <w:pStyle w:val="14"/>
        <w:adjustRightInd w:val="0"/>
        <w:spacing w:line="360" w:lineRule="auto"/>
        <w:ind w:firstLine="420"/>
        <w:contextualSpacing/>
        <w:rPr>
          <w:rFonts w:cs="Courier New"/>
        </w:rPr>
      </w:pPr>
      <w:r>
        <w:rPr>
          <w:rFonts w:hint="eastAsia" w:cs="Courier New"/>
        </w:rPr>
        <w:t>（一）按招标文件提供的相关服务承诺详见《开标一览表》。</w:t>
      </w:r>
    </w:p>
    <w:p>
      <w:pPr>
        <w:pStyle w:val="14"/>
        <w:adjustRightInd w:val="0"/>
        <w:spacing w:line="360" w:lineRule="auto"/>
        <w:ind w:firstLine="420"/>
        <w:contextualSpacing/>
        <w:rPr>
          <w:rFonts w:cs="Courier New"/>
        </w:rPr>
      </w:pPr>
      <w:r>
        <w:rPr>
          <w:rFonts w:hint="eastAsia" w:cs="Courier New"/>
        </w:rPr>
        <w:t>（二）本投标文件的有效期为投标截止时间起60天。在此提交的资格证明文件均至投标截止日有效，如有在投标有效期内失效的，我方承诺在中标后补齐一切手续，保证所有资格证明文件能在签订合同时直至合同终止日有效。</w:t>
      </w:r>
    </w:p>
    <w:p>
      <w:pPr>
        <w:pStyle w:val="14"/>
        <w:adjustRightInd w:val="0"/>
        <w:spacing w:line="360" w:lineRule="auto"/>
        <w:ind w:firstLine="420"/>
        <w:contextualSpacing/>
        <w:rPr>
          <w:rFonts w:cs="Courier New"/>
        </w:rPr>
      </w:pPr>
      <w:r>
        <w:rPr>
          <w:rFonts w:hint="eastAsia" w:cs="Courier New"/>
        </w:rPr>
        <w:t>（三）我方同意按照贵方可能提出的要求而提供与投标有关的任何其它数据、信息或资料。</w:t>
      </w:r>
    </w:p>
    <w:p>
      <w:pPr>
        <w:pStyle w:val="14"/>
        <w:adjustRightInd w:val="0"/>
        <w:spacing w:line="360" w:lineRule="auto"/>
        <w:ind w:firstLine="420"/>
        <w:contextualSpacing/>
        <w:rPr>
          <w:rFonts w:cs="Courier New"/>
        </w:rPr>
      </w:pPr>
      <w:r>
        <w:rPr>
          <w:rFonts w:hint="eastAsia" w:cs="Courier New"/>
        </w:rPr>
        <w:t>（四）我方理解贵方不一定接受所做出的服务承诺或任何贵方可能收到的投标。</w:t>
      </w:r>
    </w:p>
    <w:p>
      <w:pPr>
        <w:pStyle w:val="14"/>
        <w:adjustRightInd w:val="0"/>
        <w:spacing w:line="360" w:lineRule="auto"/>
        <w:ind w:firstLine="420"/>
        <w:contextualSpacing/>
        <w:rPr>
          <w:rFonts w:cs="Courier New"/>
        </w:rPr>
      </w:pPr>
      <w:r>
        <w:rPr>
          <w:rFonts w:hint="eastAsia" w:cs="Courier New"/>
        </w:rPr>
        <w:t>（五）我方如果中标，将保证履行招标文件及其澄清、修改文件（如果有）中的全部责任和义务，按质、按量、按期完成《项目需求》及《合同书》中的全部任务。</w:t>
      </w:r>
    </w:p>
    <w:p>
      <w:pPr>
        <w:pStyle w:val="14"/>
        <w:adjustRightInd w:val="0"/>
        <w:spacing w:line="360" w:lineRule="auto"/>
        <w:ind w:firstLine="420"/>
        <w:contextualSpacing/>
        <w:rPr>
          <w:rFonts w:cs="宋体"/>
        </w:rPr>
      </w:pPr>
      <w:r>
        <w:rPr>
          <w:rFonts w:hint="eastAsia" w:cs="Courier New"/>
        </w:rPr>
        <w:t>（六）我方在此保证所提交的所有文件和全部说明是真实的和正确的。</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（七）我方具备《政府采购法》第二十二条规定的条件；承诺如下：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（3）我方已依法建立健全的财务会计制度，如有需要，可随时向采购人的相关证明材料，以便核查。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9"/>
        <w:adjustRightInd w:val="0"/>
        <w:spacing w:line="360" w:lineRule="auto"/>
        <w:ind w:firstLine="480" w:firstLineChars="200"/>
        <w:contextualSpacing/>
        <w:rPr>
          <w:szCs w:val="24"/>
        </w:rPr>
      </w:pPr>
      <w:r>
        <w:rPr>
          <w:rFonts w:hint="eastAsia"/>
          <w:szCs w:val="24"/>
        </w:rPr>
        <w:t>（八）我方具备履行合同所必需的设备和专业技术能力。</w:t>
      </w:r>
    </w:p>
    <w:p>
      <w:pPr>
        <w:pStyle w:val="9"/>
        <w:adjustRightInd w:val="0"/>
        <w:spacing w:line="360" w:lineRule="auto"/>
        <w:ind w:firstLine="480" w:firstLineChars="200"/>
        <w:contextualSpacing/>
        <w:rPr>
          <w:szCs w:val="24"/>
        </w:rPr>
      </w:pPr>
      <w:r>
        <w:rPr>
          <w:rFonts w:hint="eastAsia"/>
          <w:snapToGrid w:val="0"/>
          <w:kern w:val="0"/>
          <w:szCs w:val="24"/>
        </w:rPr>
        <w:t>（九</w:t>
      </w:r>
      <w:r>
        <w:rPr>
          <w:snapToGrid w:val="0"/>
          <w:kern w:val="0"/>
          <w:szCs w:val="24"/>
        </w:rPr>
        <w:t>）</w:t>
      </w:r>
      <w:r>
        <w:rPr>
          <w:rFonts w:hint="eastAsia"/>
          <w:szCs w:val="24"/>
        </w:rPr>
        <w:t>我方对在本函及投标文件中所作的所有承诺承担法律责任。</w:t>
      </w:r>
    </w:p>
    <w:p>
      <w:pPr>
        <w:pStyle w:val="9"/>
        <w:adjustRightInd w:val="0"/>
        <w:snapToGrid w:val="0"/>
        <w:spacing w:line="360" w:lineRule="auto"/>
        <w:rPr>
          <w:szCs w:val="24"/>
        </w:rPr>
      </w:pPr>
    </w:p>
    <w:p>
      <w:pPr>
        <w:pStyle w:val="9"/>
        <w:adjustRightInd w:val="0"/>
        <w:snapToGrid w:val="0"/>
        <w:spacing w:line="360" w:lineRule="auto"/>
        <w:rPr>
          <w:szCs w:val="24"/>
        </w:rPr>
      </w:pPr>
      <w:r>
        <w:rPr>
          <w:rFonts w:hint="eastAsia"/>
          <w:szCs w:val="24"/>
        </w:rPr>
        <w:t>所有与本招标有关的一切正式往来请寄：</w:t>
      </w:r>
    </w:p>
    <w:p>
      <w:pPr>
        <w:adjustRightInd w:val="0"/>
        <w:snapToGrid w:val="0"/>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r>
        <w:rPr>
          <w:rFonts w:hint="eastAsia" w:ascii="宋体" w:hAnsi="宋体" w:cs="宋体"/>
          <w:sz w:val="24"/>
        </w:rPr>
        <w:t>投标人代表姓名：</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cs="宋体"/>
          <w:sz w:val="24"/>
        </w:rPr>
        <w:t>投标供应商法定代表人（或法定代表人授权代表）签字或盖章：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adjustRightInd w:val="0"/>
        <w:snapToGrid w:val="0"/>
        <w:spacing w:line="360" w:lineRule="auto"/>
        <w:ind w:firstLine="6000" w:firstLineChars="2500"/>
        <w:rPr>
          <w:rFonts w:ascii="宋体" w:hAnsi="宋体" w:cs="宋体"/>
          <w:sz w:val="24"/>
        </w:rPr>
      </w:pPr>
      <w:r>
        <w:rPr>
          <w:rFonts w:hint="eastAsia" w:ascii="宋体" w:hAnsi="宋体" w:cs="宋体"/>
          <w:sz w:val="24"/>
        </w:rPr>
        <w:t>日期：   年   月   日</w:t>
      </w:r>
    </w:p>
    <w:p>
      <w:pPr>
        <w:autoSpaceDE w:val="0"/>
        <w:autoSpaceDN w:val="0"/>
        <w:adjustRightInd w:val="0"/>
        <w:spacing w:line="480" w:lineRule="auto"/>
        <w:rPr>
          <w:rFonts w:ascii="宋体" w:cs="宋体"/>
          <w:sz w:val="24"/>
          <w:lang w:val="zh-CN"/>
        </w:rPr>
      </w:pPr>
    </w:p>
    <w:p>
      <w:pPr>
        <w:rPr>
          <w:sz w:val="24"/>
        </w:rPr>
      </w:pPr>
    </w:p>
    <w:p>
      <w:pPr>
        <w:adjustRightInd w:val="0"/>
        <w:snapToGrid w:val="0"/>
        <w:spacing w:line="360" w:lineRule="auto"/>
        <w:ind w:firstLine="420" w:firstLineChars="200"/>
        <w:rPr>
          <w:rFonts w:ascii="宋体" w:hAnsi="宋体" w:cs="Courier New"/>
          <w:szCs w:val="21"/>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附件5</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ascii="宋体" w:hAnsi="宋体"/>
          <w:b/>
          <w:bCs/>
          <w:color w:val="000000"/>
          <w:sz w:val="36"/>
          <w:szCs w:val="36"/>
        </w:rPr>
      </w:pPr>
    </w:p>
    <w:p>
      <w:pPr>
        <w:autoSpaceDE w:val="0"/>
        <w:autoSpaceDN w:val="0"/>
        <w:adjustRightInd w:val="0"/>
        <w:spacing w:line="360" w:lineRule="auto"/>
        <w:ind w:firstLine="480"/>
        <w:contextualSpacing/>
        <w:rPr>
          <w:rFonts w:ascii="宋体" w:cs="宋体"/>
          <w:sz w:val="24"/>
          <w:lang w:val="zh-CN"/>
        </w:rPr>
      </w:pPr>
      <w:r>
        <w:rPr>
          <w:rFonts w:hint="eastAsia" w:ascii="宋体"/>
          <w:sz w:val="24"/>
        </w:rPr>
        <w:t xml:space="preserve"> </w:t>
      </w:r>
      <w:r>
        <w:rPr>
          <w:rFonts w:hint="eastAsia" w:ascii="宋体" w:cs="宋体"/>
          <w:sz w:val="24"/>
          <w:lang w:val="zh-CN"/>
        </w:rPr>
        <w:t>本人</w:t>
      </w:r>
      <w:r>
        <w:rPr>
          <w:rFonts w:hint="eastAsia" w:ascii="宋体" w:cs="宋体"/>
          <w:sz w:val="24"/>
          <w:u w:val="single"/>
          <w:lang w:val="zh-CN"/>
        </w:rPr>
        <w:t xml:space="preserve">　    </w:t>
      </w:r>
      <w:r>
        <w:rPr>
          <w:rFonts w:hint="eastAsia" w:ascii="宋体" w:cs="宋体"/>
          <w:sz w:val="24"/>
          <w:lang w:val="zh-CN"/>
        </w:rPr>
        <w:t>（法人姓名）系</w:t>
      </w:r>
      <w:r>
        <w:rPr>
          <w:rFonts w:hint="eastAsia" w:ascii="宋体" w:cs="宋体"/>
          <w:sz w:val="24"/>
          <w:u w:val="single"/>
          <w:lang w:val="zh-CN"/>
        </w:rPr>
        <w:t xml:space="preserve">　       </w:t>
      </w:r>
      <w:r>
        <w:rPr>
          <w:rFonts w:hint="eastAsia" w:ascii="宋体" w:cs="宋体"/>
          <w:sz w:val="24"/>
          <w:lang w:val="zh-CN"/>
        </w:rPr>
        <w:t>（投标单位名称）的法定代表人，现委托　（姓名）为我方代理人。代理人根据授权，以我方名义签署、澄清、说明、补正、递交、撤回、修改</w:t>
      </w:r>
      <w:r>
        <w:rPr>
          <w:rFonts w:hint="eastAsia" w:ascii="宋体" w:cs="宋体"/>
          <w:sz w:val="24"/>
          <w:u w:val="single"/>
          <w:lang w:val="zh-CN"/>
        </w:rPr>
        <w:t xml:space="preserve">　      </w:t>
      </w:r>
      <w:r>
        <w:rPr>
          <w:rFonts w:hint="eastAsia" w:ascii="宋体" w:cs="宋体"/>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本授权书于　年</w:t>
      </w:r>
      <w:r>
        <w:rPr>
          <w:rFonts w:ascii="宋体" w:cs="宋体"/>
          <w:sz w:val="24"/>
          <w:lang w:val="zh-CN"/>
        </w:rPr>
        <w:t xml:space="preserve"> </w:t>
      </w:r>
      <w:r>
        <w:rPr>
          <w:rFonts w:hint="eastAsia" w:ascii="宋体" w:cs="宋体"/>
          <w:sz w:val="24"/>
          <w:lang w:val="zh-CN"/>
        </w:rPr>
        <w:t xml:space="preserve">  月　 日签字生效，特此声明。</w:t>
      </w:r>
    </w:p>
    <w:p>
      <w:pPr>
        <w:spacing w:line="360" w:lineRule="auto"/>
        <w:ind w:firstLine="480" w:firstLineChars="200"/>
        <w:contextualSpacing/>
        <w:rPr>
          <w:rFonts w:ascii="宋体" w:cs="宋体"/>
          <w:sz w:val="24"/>
          <w:lang w:val="zh-CN"/>
        </w:rPr>
      </w:pPr>
      <w:r>
        <w:rPr>
          <w:rFonts w:hint="eastAsia" w:ascii="宋体" w:cs="宋体"/>
          <w:sz w:val="24"/>
          <w:lang w:val="zh-CN"/>
        </w:rPr>
        <w:t>代理人无转委托权。</w:t>
      </w:r>
    </w:p>
    <w:p>
      <w:pPr>
        <w:spacing w:line="360" w:lineRule="auto"/>
        <w:contextualSpacing/>
        <w:rPr>
          <w:rFonts w:ascii="宋体"/>
          <w:sz w:val="24"/>
        </w:rPr>
      </w:pPr>
    </w:p>
    <w:p>
      <w:pPr>
        <w:spacing w:line="360" w:lineRule="auto"/>
        <w:ind w:firstLine="480" w:firstLineChars="200"/>
        <w:rPr>
          <w:rFonts w:ascii="宋体"/>
          <w:sz w:val="24"/>
        </w:rPr>
      </w:pPr>
      <w:r>
        <w:rPr>
          <w:rFonts w:hint="eastAsia" w:ascii="宋体"/>
          <w:sz w:val="24"/>
        </w:rPr>
        <w:t xml:space="preserve">投标人： </w:t>
      </w:r>
      <w:r>
        <w:rPr>
          <w:rFonts w:hint="eastAsia" w:ascii="宋体"/>
          <w:sz w:val="24"/>
          <w:u w:val="single"/>
        </w:rPr>
        <w:t xml:space="preserve">                      </w:t>
      </w:r>
      <w:r>
        <w:rPr>
          <w:rFonts w:hint="eastAsia" w:ascii="宋体"/>
          <w:sz w:val="24"/>
        </w:rPr>
        <w:t xml:space="preserve"> （盖单位公章）</w:t>
      </w:r>
    </w:p>
    <w:p>
      <w:pPr>
        <w:spacing w:line="360" w:lineRule="auto"/>
        <w:ind w:firstLine="480" w:firstLineChars="200"/>
        <w:rPr>
          <w:rFonts w:ascii="宋体"/>
          <w:sz w:val="24"/>
        </w:rPr>
      </w:pPr>
      <w:r>
        <w:rPr>
          <w:rFonts w:hint="eastAsia" w:ascii="宋体"/>
          <w:sz w:val="24"/>
        </w:rPr>
        <w:t xml:space="preserve">法定代表人： </w:t>
      </w:r>
      <w:r>
        <w:rPr>
          <w:rFonts w:hint="eastAsia" w:ascii="宋体"/>
          <w:sz w:val="24"/>
          <w:u w:val="single"/>
        </w:rPr>
        <w:t xml:space="preserve">            </w:t>
      </w:r>
      <w:r>
        <w:rPr>
          <w:rFonts w:hint="eastAsia" w:ascii="宋体"/>
          <w:sz w:val="24"/>
        </w:rPr>
        <w:t xml:space="preserve"> （签字或加盖名章）</w:t>
      </w:r>
    </w:p>
    <w:p>
      <w:pPr>
        <w:spacing w:line="360" w:lineRule="auto"/>
        <w:ind w:firstLine="480" w:firstLineChars="200"/>
        <w:rPr>
          <w:rFonts w:ascii="宋体"/>
          <w:sz w:val="24"/>
        </w:rPr>
      </w:pPr>
      <w:r>
        <w:rPr>
          <w:rFonts w:hint="eastAsia" w:ascii="宋体"/>
          <w:sz w:val="24"/>
        </w:rPr>
        <w:t xml:space="preserve">法定代表人授权代表： </w:t>
      </w:r>
      <w:r>
        <w:rPr>
          <w:rFonts w:hint="eastAsia" w:ascii="宋体"/>
          <w:sz w:val="24"/>
          <w:u w:val="single"/>
        </w:rPr>
        <w:t xml:space="preserve">            </w:t>
      </w:r>
      <w:r>
        <w:rPr>
          <w:rFonts w:hint="eastAsia" w:ascii="宋体"/>
          <w:sz w:val="24"/>
        </w:rPr>
        <w:t xml:space="preserve"> （签字或加盖名章）</w:t>
      </w:r>
    </w:p>
    <w:p>
      <w:pPr>
        <w:spacing w:line="360" w:lineRule="auto"/>
        <w:rPr>
          <w:rFonts w:ascii="宋体"/>
          <w:sz w:val="24"/>
        </w:rPr>
      </w:pPr>
    </w:p>
    <w:tbl>
      <w:tblPr>
        <w:tblStyle w:val="2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rPr>
            </w:pPr>
            <w:r>
              <w:rPr>
                <w:rFonts w:hint="eastAsia" w:ascii="宋体"/>
              </w:rPr>
              <w:t>法定代表人身份证（正面）</w:t>
            </w:r>
          </w:p>
        </w:tc>
        <w:tc>
          <w:tcPr>
            <w:tcW w:w="4485" w:type="dxa"/>
            <w:vAlign w:val="center"/>
          </w:tcPr>
          <w:p>
            <w:pPr>
              <w:jc w:val="center"/>
              <w:rPr>
                <w:rFonts w:ascii="宋体"/>
              </w:rPr>
            </w:pPr>
            <w:r>
              <w:rPr>
                <w:rFonts w:hint="eastAsia" w:ascii="宋体"/>
              </w:rPr>
              <w:t>法定代表人身份证（反面）</w:t>
            </w:r>
          </w:p>
        </w:tc>
      </w:tr>
    </w:tbl>
    <w:p>
      <w:pPr>
        <w:jc w:val="center"/>
        <w:rPr>
          <w:rFonts w:ascii="宋体"/>
        </w:rPr>
      </w:pP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pPr>
            <w:bookmarkStart w:id="3" w:name="_资格证明文件"/>
            <w:bookmarkEnd w:id="3"/>
            <w:bookmarkStart w:id="4" w:name="_Toc364329026"/>
            <w:r>
              <w:rPr>
                <w:rFonts w:hint="eastAsia"/>
              </w:rPr>
              <w:t>法定代表人授权代表身份证（正面）</w:t>
            </w:r>
            <w:bookmarkEnd w:id="4"/>
          </w:p>
        </w:tc>
        <w:tc>
          <w:tcPr>
            <w:tcW w:w="4492" w:type="dxa"/>
            <w:vAlign w:val="center"/>
          </w:tcPr>
          <w:p>
            <w:pPr>
              <w:jc w:val="center"/>
            </w:pPr>
            <w:bookmarkStart w:id="5" w:name="_Toc364329027"/>
            <w:r>
              <w:rPr>
                <w:rFonts w:hint="eastAsia"/>
              </w:rPr>
              <w:t>法定代表人授权代表身份证（反面）</w:t>
            </w:r>
            <w:bookmarkEnd w:id="5"/>
          </w:p>
        </w:tc>
      </w:tr>
    </w:tbl>
    <w:p>
      <w:pPr>
        <w:spacing w:line="320" w:lineRule="exact"/>
        <w:ind w:left="2" w:firstLine="312" w:firstLineChars="149"/>
        <w:rPr>
          <w:rFonts w:ascii="宋体" w:hAnsi="宋体" w:cs="Courier New"/>
          <w:szCs w:val="21"/>
        </w:rPr>
      </w:pPr>
    </w:p>
    <w:p>
      <w:pPr>
        <w:rPr>
          <w:rFonts w:hint="eastAsia" w:ascii="宋体" w:hAnsi="宋体"/>
          <w:b/>
          <w:bCs/>
          <w:sz w:val="24"/>
          <w:szCs w:val="24"/>
        </w:rPr>
      </w:pPr>
    </w:p>
    <w:p>
      <w:pPr>
        <w:rPr>
          <w:rFonts w:ascii="宋体" w:hAnsi="宋体"/>
          <w:b/>
          <w:bCs/>
          <w:sz w:val="24"/>
          <w:szCs w:val="24"/>
        </w:rPr>
      </w:pPr>
      <w:bookmarkStart w:id="6" w:name="_GoBack"/>
      <w:bookmarkEnd w:id="6"/>
      <w:r>
        <w:rPr>
          <w:rFonts w:hint="eastAsia" w:ascii="宋体" w:hAnsi="宋体"/>
          <w:b/>
          <w:bCs/>
          <w:sz w:val="24"/>
          <w:szCs w:val="24"/>
        </w:rPr>
        <w:t>附件6</w:t>
      </w:r>
    </w:p>
    <w:p>
      <w:pPr>
        <w:autoSpaceDE w:val="0"/>
        <w:autoSpaceDN w:val="0"/>
        <w:adjustRightInd w:val="0"/>
        <w:spacing w:line="360" w:lineRule="auto"/>
        <w:outlineLvl w:val="0"/>
        <w:rPr>
          <w:rFonts w:ascii="宋体" w:cs="宋体"/>
          <w:sz w:val="24"/>
          <w:lang w:val="zh-CN"/>
        </w:rPr>
      </w:pPr>
    </w:p>
    <w:p>
      <w:pPr>
        <w:spacing w:line="320" w:lineRule="exact"/>
        <w:rPr>
          <w:rFonts w:ascii="宋体" w:hAnsi="宋体"/>
          <w:b/>
          <w:bCs/>
          <w:color w:val="000000"/>
          <w:sz w:val="36"/>
          <w:szCs w:val="36"/>
        </w:rPr>
      </w:pPr>
    </w:p>
    <w:p>
      <w:pPr>
        <w:spacing w:line="360" w:lineRule="auto"/>
        <w:jc w:val="center"/>
        <w:rPr>
          <w:rFonts w:ascii="宋体" w:hAnsi="宋体"/>
          <w:sz w:val="24"/>
        </w:rPr>
      </w:pPr>
      <w:r>
        <w:rPr>
          <w:rFonts w:hint="eastAsia" w:ascii="宋体" w:cs="宋体"/>
          <w:b/>
          <w:bCs/>
          <w:sz w:val="24"/>
          <w:lang w:val="zh-CN"/>
        </w:rPr>
        <w:t>付款方式响应承诺（</w:t>
      </w:r>
      <w:r>
        <w:rPr>
          <w:rFonts w:hint="eastAsia" w:ascii="宋体" w:cs="宋体"/>
          <w:b/>
          <w:sz w:val="24"/>
          <w:lang w:val="zh-CN"/>
        </w:rPr>
        <w:t>格式内容自拟</w:t>
      </w:r>
      <w:r>
        <w:rPr>
          <w:rFonts w:hint="eastAsia" w:ascii="宋体" w:cs="宋体"/>
          <w:b/>
          <w:sz w:val="24"/>
        </w:rPr>
        <w:t>)</w:t>
      </w:r>
    </w:p>
    <w:p>
      <w:pPr>
        <w:snapToGrid w:val="0"/>
        <w:spacing w:line="360" w:lineRule="auto"/>
        <w:ind w:firstLine="482" w:firstLineChars="200"/>
        <w:jc w:val="left"/>
        <w:rPr>
          <w:rFonts w:ascii="宋体" w:hAnsi="宋体"/>
          <w:b/>
          <w:bCs/>
          <w:sz w:val="24"/>
          <w:szCs w:val="24"/>
        </w:rPr>
      </w:pPr>
    </w:p>
    <w:p>
      <w:pPr>
        <w:snapToGrid w:val="0"/>
        <w:spacing w:line="360" w:lineRule="auto"/>
        <w:ind w:firstLine="482" w:firstLineChars="200"/>
        <w:jc w:val="left"/>
        <w:rPr>
          <w:rFonts w:ascii="宋体" w:hAnsi="宋体"/>
          <w:b/>
          <w:bCs/>
          <w:sz w:val="24"/>
          <w:szCs w:val="24"/>
        </w:rPr>
      </w:pPr>
    </w:p>
    <w:p>
      <w:pPr>
        <w:spacing w:line="360" w:lineRule="auto"/>
        <w:jc w:val="left"/>
        <w:rPr>
          <w:rFonts w:ascii="宋体" w:hAnsi="宋体"/>
          <w:b/>
          <w:bCs/>
          <w:sz w:val="24"/>
          <w:szCs w:val="24"/>
        </w:rPr>
      </w:pPr>
    </w:p>
    <w:p>
      <w:pPr>
        <w:spacing w:line="360" w:lineRule="auto"/>
        <w:jc w:val="left"/>
        <w:rPr>
          <w:rFonts w:ascii="宋体" w:hAnsi="宋体"/>
          <w:b/>
          <w:bCs/>
          <w:sz w:val="24"/>
          <w:szCs w:val="24"/>
        </w:rPr>
      </w:pPr>
    </w:p>
    <w:p>
      <w:pPr>
        <w:spacing w:line="360" w:lineRule="auto"/>
        <w:jc w:val="left"/>
        <w:rPr>
          <w:rFonts w:ascii="宋体" w:hAnsi="宋体"/>
          <w:b/>
          <w:bCs/>
          <w:sz w:val="24"/>
          <w:szCs w:val="24"/>
        </w:rPr>
      </w:pPr>
    </w:p>
    <w:p>
      <w:pPr>
        <w:rPr>
          <w:rFonts w:ascii="宋体" w:hAnsi="宋体"/>
          <w:b/>
          <w:bCs/>
          <w:sz w:val="24"/>
          <w:szCs w:val="24"/>
        </w:rPr>
      </w:pPr>
      <w:r>
        <w:rPr>
          <w:rFonts w:hint="eastAsia" w:ascii="宋体" w:hAnsi="宋体"/>
          <w:b/>
          <w:bCs/>
          <w:sz w:val="24"/>
          <w:szCs w:val="24"/>
        </w:rPr>
        <w:t>附件7</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rPr>
        <w:t>河南鼎华招标代理有限公司：</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bCs/>
          <w:sz w:val="24"/>
        </w:rPr>
      </w:pPr>
      <w:r>
        <w:rPr>
          <w:rFonts w:hint="eastAsia" w:ascii="宋体" w:hAnsi="宋体" w:cs="宋体"/>
          <w:bCs/>
          <w:sz w:val="24"/>
        </w:rPr>
        <w:t xml:space="preserve">       </w:t>
      </w:r>
    </w:p>
    <w:p>
      <w:pPr>
        <w:spacing w:line="360" w:lineRule="auto"/>
        <w:rPr>
          <w:rFonts w:hint="eastAsia" w:ascii="宋体" w:hAnsi="宋体"/>
          <w:b/>
          <w:bCs/>
          <w:sz w:val="24"/>
          <w:szCs w:val="24"/>
        </w:rPr>
      </w:pPr>
    </w:p>
    <w:p>
      <w:pPr>
        <w:spacing w:line="360" w:lineRule="auto"/>
        <w:rPr>
          <w:rFonts w:hint="eastAsia" w:ascii="宋体" w:hAnsi="宋体"/>
          <w:b/>
          <w:bCs/>
          <w:sz w:val="24"/>
          <w:szCs w:val="24"/>
        </w:rPr>
      </w:pPr>
    </w:p>
    <w:p>
      <w:pPr>
        <w:spacing w:line="360" w:lineRule="auto"/>
        <w:rPr>
          <w:rFonts w:hint="eastAsia" w:ascii="宋体" w:hAnsi="宋体"/>
          <w:b/>
          <w:bCs/>
          <w:sz w:val="24"/>
          <w:szCs w:val="24"/>
        </w:rPr>
      </w:pPr>
    </w:p>
    <w:p>
      <w:pPr>
        <w:spacing w:line="360" w:lineRule="auto"/>
        <w:rPr>
          <w:rFonts w:hint="eastAsia" w:ascii="宋体" w:hAnsi="宋体"/>
          <w:b/>
          <w:bCs/>
          <w:sz w:val="24"/>
          <w:szCs w:val="24"/>
        </w:rPr>
      </w:pPr>
    </w:p>
    <w:p>
      <w:pPr>
        <w:spacing w:line="360" w:lineRule="auto"/>
        <w:rPr>
          <w:rFonts w:hint="eastAsia" w:ascii="宋体" w:hAnsi="宋体"/>
          <w:b/>
          <w:bCs/>
          <w:sz w:val="24"/>
          <w:szCs w:val="24"/>
        </w:rPr>
      </w:pPr>
    </w:p>
    <w:p>
      <w:pPr>
        <w:spacing w:line="360" w:lineRule="auto"/>
        <w:rPr>
          <w:rFonts w:hint="eastAsia" w:ascii="宋体" w:hAnsi="宋体"/>
          <w:b/>
          <w:bCs/>
          <w:sz w:val="24"/>
          <w:szCs w:val="24"/>
        </w:rPr>
      </w:pPr>
    </w:p>
    <w:p>
      <w:pPr>
        <w:spacing w:line="360" w:lineRule="auto"/>
        <w:rPr>
          <w:rFonts w:hint="eastAsia" w:ascii="宋体" w:hAnsi="宋体"/>
          <w:b/>
          <w:bCs/>
          <w:sz w:val="24"/>
          <w:szCs w:val="24"/>
        </w:rPr>
      </w:pPr>
    </w:p>
    <w:p>
      <w:pPr>
        <w:spacing w:line="360" w:lineRule="auto"/>
        <w:rPr>
          <w:rFonts w:hint="eastAsia" w:ascii="宋体" w:hAnsi="宋体"/>
          <w:b/>
          <w:bCs/>
          <w:sz w:val="24"/>
          <w:szCs w:val="24"/>
        </w:rPr>
      </w:pPr>
    </w:p>
    <w:p>
      <w:pPr>
        <w:spacing w:line="360" w:lineRule="auto"/>
        <w:rPr>
          <w:rFonts w:hint="eastAsia" w:ascii="宋体" w:hAnsi="宋体"/>
          <w:b/>
          <w:bCs/>
          <w:sz w:val="24"/>
          <w:szCs w:val="24"/>
        </w:rPr>
      </w:pPr>
    </w:p>
    <w:p>
      <w:pPr>
        <w:spacing w:line="360" w:lineRule="auto"/>
        <w:rPr>
          <w:rFonts w:ascii="宋体" w:hAnsi="宋体"/>
          <w:sz w:val="24"/>
        </w:rPr>
      </w:pPr>
      <w:r>
        <w:rPr>
          <w:rFonts w:hint="eastAsia" w:ascii="宋体" w:hAnsi="宋体"/>
          <w:b/>
          <w:bCs/>
          <w:sz w:val="24"/>
          <w:szCs w:val="24"/>
        </w:rPr>
        <w:t>附件8</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第   轮报价表（仅限于协商现场填写）</w:t>
      </w:r>
    </w:p>
    <w:p>
      <w:pPr>
        <w:rPr>
          <w:rFonts w:ascii="宋体" w:hAnsi="宋体" w:cs="宋体"/>
        </w:rPr>
      </w:pPr>
    </w:p>
    <w:p>
      <w:pPr>
        <w:spacing w:line="360" w:lineRule="exact"/>
        <w:jc w:val="center"/>
        <w:rPr>
          <w:rFonts w:ascii="宋体" w:hAnsi="宋体" w:cs="宋体"/>
          <w:b/>
          <w:sz w:val="28"/>
          <w:szCs w:val="28"/>
        </w:rPr>
      </w:pPr>
    </w:p>
    <w:tbl>
      <w:tblPr>
        <w:tblStyle w:val="20"/>
        <w:tblW w:w="8838" w:type="dxa"/>
        <w:tblInd w:w="0" w:type="dxa"/>
        <w:tblLayout w:type="fixed"/>
        <w:tblCellMar>
          <w:top w:w="0" w:type="dxa"/>
          <w:left w:w="0" w:type="dxa"/>
          <w:bottom w:w="0" w:type="dxa"/>
          <w:right w:w="0" w:type="dxa"/>
        </w:tblCellMar>
      </w:tblPr>
      <w:tblGrid>
        <w:gridCol w:w="1409"/>
        <w:gridCol w:w="3824"/>
        <w:gridCol w:w="1322"/>
        <w:gridCol w:w="2283"/>
      </w:tblGrid>
      <w:tr>
        <w:tblPrEx>
          <w:tblLayout w:type="fixed"/>
          <w:tblCellMar>
            <w:top w:w="0" w:type="dxa"/>
            <w:left w:w="0" w:type="dxa"/>
            <w:bottom w:w="0" w:type="dxa"/>
            <w:right w:w="0" w:type="dxa"/>
          </w:tblCellMar>
        </w:tblPrEx>
        <w:trPr>
          <w:cantSplit/>
          <w:trHeight w:val="838"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r>
              <w:rPr>
                <w:rFonts w:hint="eastAsia" w:ascii="宋体" w:hAnsi="宋体" w:cs="宋体"/>
                <w:szCs w:val="21"/>
              </w:rPr>
              <w:t>项目名称</w:t>
            </w:r>
          </w:p>
        </w:tc>
        <w:tc>
          <w:tcPr>
            <w:tcW w:w="38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p>
        </w:tc>
        <w:tc>
          <w:tcPr>
            <w:tcW w:w="132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项目编号</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Cs w:val="21"/>
              </w:rPr>
            </w:pPr>
          </w:p>
        </w:tc>
      </w:tr>
      <w:tr>
        <w:tblPrEx>
          <w:tblLayout w:type="fixed"/>
          <w:tblCellMar>
            <w:top w:w="0" w:type="dxa"/>
            <w:left w:w="0" w:type="dxa"/>
            <w:bottom w:w="0" w:type="dxa"/>
            <w:right w:w="0" w:type="dxa"/>
          </w:tblCellMar>
        </w:tblPrEx>
        <w:trPr>
          <w:cantSplit/>
          <w:trHeight w:val="1951" w:hRule="atLeast"/>
        </w:trPr>
        <w:tc>
          <w:tcPr>
            <w:tcW w:w="14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r>
              <w:rPr>
                <w:rFonts w:hint="eastAsia" w:ascii="宋体" w:hAnsi="宋体" w:cs="宋体"/>
                <w:szCs w:val="21"/>
              </w:rPr>
              <w:t>投标总报价</w:t>
            </w:r>
          </w:p>
        </w:tc>
        <w:tc>
          <w:tcPr>
            <w:tcW w:w="742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575" w:firstLineChars="75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p>
          <w:p>
            <w:pPr>
              <w:spacing w:line="360" w:lineRule="exact"/>
              <w:ind w:firstLine="1575" w:firstLineChars="750"/>
              <w:rPr>
                <w:rFonts w:ascii="宋体" w:hAnsi="宋体" w:cs="宋体"/>
                <w:szCs w:val="21"/>
                <w:u w:val="single"/>
              </w:rPr>
            </w:pPr>
            <w:r>
              <w:rPr>
                <w:rFonts w:hint="eastAsia" w:ascii="宋体" w:hAnsi="宋体" w:cs="宋体"/>
                <w:szCs w:val="21"/>
              </w:rPr>
              <w:t>人民币小写：</w:t>
            </w:r>
            <w:r>
              <w:rPr>
                <w:rFonts w:hint="eastAsia" w:ascii="宋体" w:hAnsi="宋体" w:cs="宋体"/>
                <w:szCs w:val="21"/>
                <w:u w:val="single"/>
              </w:rPr>
              <w:t xml:space="preserve">             </w:t>
            </w:r>
          </w:p>
        </w:tc>
      </w:tr>
      <w:tr>
        <w:tblPrEx>
          <w:tblLayout w:type="fixed"/>
          <w:tblCellMar>
            <w:top w:w="0" w:type="dxa"/>
            <w:left w:w="0" w:type="dxa"/>
            <w:bottom w:w="0" w:type="dxa"/>
            <w:right w:w="0" w:type="dxa"/>
          </w:tblCellMar>
        </w:tblPrEx>
        <w:trPr>
          <w:cantSplit/>
          <w:trHeight w:val="938"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r>
              <w:rPr>
                <w:rFonts w:hint="eastAsia" w:ascii="宋体" w:hAnsi="宋体" w:cs="宋体"/>
                <w:szCs w:val="21"/>
              </w:rPr>
              <w:t>交货期</w:t>
            </w:r>
          </w:p>
        </w:tc>
        <w:tc>
          <w:tcPr>
            <w:tcW w:w="742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p>
        </w:tc>
      </w:tr>
      <w:tr>
        <w:tblPrEx>
          <w:tblLayout w:type="fixed"/>
          <w:tblCellMar>
            <w:top w:w="0" w:type="dxa"/>
            <w:left w:w="0" w:type="dxa"/>
            <w:bottom w:w="0" w:type="dxa"/>
            <w:right w:w="0" w:type="dxa"/>
          </w:tblCellMar>
        </w:tblPrEx>
        <w:trPr>
          <w:cantSplit/>
          <w:trHeight w:val="1250"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ascii="宋体" w:hAnsi="宋体" w:cs="宋体"/>
                <w:szCs w:val="21"/>
              </w:rPr>
            </w:pPr>
            <w:r>
              <w:rPr>
                <w:rFonts w:hint="eastAsia" w:ascii="宋体" w:hAnsi="宋体" w:cs="宋体"/>
                <w:szCs w:val="21"/>
              </w:rPr>
              <w:t>其他声明</w:t>
            </w:r>
          </w:p>
        </w:tc>
        <w:tc>
          <w:tcPr>
            <w:tcW w:w="742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宋体" w:hAnsi="宋体" w:cs="宋体"/>
                <w:szCs w:val="21"/>
              </w:rPr>
            </w:pPr>
          </w:p>
        </w:tc>
      </w:tr>
    </w:tbl>
    <w:p>
      <w:pPr>
        <w:pStyle w:val="8"/>
        <w:spacing w:line="520" w:lineRule="exact"/>
        <w:ind w:firstLine="210" w:firstLineChars="100"/>
        <w:rPr>
          <w:rFonts w:ascii="宋体" w:eastAsia="宋体" w:cs="宋体"/>
          <w:szCs w:val="21"/>
        </w:rPr>
      </w:pPr>
      <w:r>
        <w:rPr>
          <w:rFonts w:hint="eastAsia" w:ascii="宋体" w:eastAsia="宋体" w:cs="宋体"/>
          <w:szCs w:val="21"/>
        </w:rPr>
        <w:t>投标人名称（公章）：</w:t>
      </w:r>
    </w:p>
    <w:p>
      <w:pPr>
        <w:pStyle w:val="8"/>
        <w:spacing w:line="520" w:lineRule="exact"/>
        <w:ind w:firstLine="210" w:firstLineChars="100"/>
        <w:rPr>
          <w:rFonts w:ascii="宋体" w:eastAsia="宋体" w:cs="宋体"/>
          <w:szCs w:val="21"/>
        </w:rPr>
      </w:pPr>
      <w:r>
        <w:rPr>
          <w:rFonts w:hint="eastAsia" w:ascii="宋体" w:eastAsia="宋体" w:cs="宋体"/>
          <w:szCs w:val="21"/>
        </w:rPr>
        <w:t>法定代表人或授权委托人签字:</w:t>
      </w:r>
    </w:p>
    <w:p>
      <w:pPr>
        <w:spacing w:line="560" w:lineRule="exact"/>
        <w:ind w:firstLine="315" w:firstLineChars="150"/>
        <w:rPr>
          <w:rFonts w:ascii="宋体" w:hAnsi="宋体" w:cs="宋体"/>
        </w:rPr>
      </w:pPr>
      <w:r>
        <w:rPr>
          <w:rFonts w:hint="eastAsia" w:ascii="宋体" w:hAnsi="宋体" w:cs="宋体"/>
          <w:szCs w:val="21"/>
        </w:rPr>
        <w:t xml:space="preserve">                                                          年    月   日</w:t>
      </w:r>
    </w:p>
    <w:p>
      <w:pPr>
        <w:spacing w:line="560" w:lineRule="exact"/>
        <w:ind w:firstLine="316" w:firstLineChars="150"/>
        <w:rPr>
          <w:rFonts w:ascii="宋体" w:hAnsi="宋体" w:cs="宋体"/>
          <w:b/>
          <w:bCs/>
        </w:rPr>
      </w:pPr>
      <w:r>
        <w:rPr>
          <w:rFonts w:hint="eastAsia" w:ascii="宋体" w:hAnsi="宋体" w:cs="宋体"/>
          <w:b/>
          <w:bCs/>
        </w:rPr>
        <w:t>说明：此报价表加盖公章后现场填写（此报价表应单独准备3份，供多次报价使用），然后交与协商小组。</w:t>
      </w:r>
    </w:p>
    <w:p>
      <w:pPr>
        <w:autoSpaceDE w:val="0"/>
        <w:autoSpaceDN w:val="0"/>
        <w:adjustRightInd w:val="0"/>
        <w:snapToGrid w:val="0"/>
        <w:spacing w:line="360" w:lineRule="auto"/>
        <w:ind w:firstLine="600" w:firstLineChars="250"/>
        <w:rPr>
          <w:rFonts w:ascii="宋体" w:cs="宋体"/>
          <w:sz w:val="24"/>
        </w:rPr>
      </w:pPr>
    </w:p>
    <w:p>
      <w:pPr>
        <w:autoSpaceDE w:val="0"/>
        <w:autoSpaceDN w:val="0"/>
        <w:adjustRightInd w:val="0"/>
        <w:spacing w:line="360" w:lineRule="auto"/>
        <w:jc w:val="left"/>
        <w:rPr>
          <w:rFonts w:ascii="宋体" w:hAnsi="宋体" w:cs="宋体"/>
          <w:bCs/>
          <w:sz w:val="24"/>
        </w:rPr>
      </w:pPr>
    </w:p>
    <w:sectPr>
      <w:headerReference r:id="rId3" w:type="default"/>
      <w:footerReference r:id="rId4"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6436"/>
    <w:rsid w:val="00140CA1"/>
    <w:rsid w:val="0016596A"/>
    <w:rsid w:val="001A1AAC"/>
    <w:rsid w:val="001F6436"/>
    <w:rsid w:val="0022720D"/>
    <w:rsid w:val="003123FB"/>
    <w:rsid w:val="00314BA8"/>
    <w:rsid w:val="003536B8"/>
    <w:rsid w:val="003C685D"/>
    <w:rsid w:val="003D5AB7"/>
    <w:rsid w:val="003E07DB"/>
    <w:rsid w:val="003E689A"/>
    <w:rsid w:val="00496B00"/>
    <w:rsid w:val="004D5FD1"/>
    <w:rsid w:val="005B3DFA"/>
    <w:rsid w:val="005C6EE0"/>
    <w:rsid w:val="00686D3C"/>
    <w:rsid w:val="00721189"/>
    <w:rsid w:val="00784380"/>
    <w:rsid w:val="0081281A"/>
    <w:rsid w:val="0088079F"/>
    <w:rsid w:val="008C29C3"/>
    <w:rsid w:val="008F6807"/>
    <w:rsid w:val="009F5F0D"/>
    <w:rsid w:val="00A26EA4"/>
    <w:rsid w:val="00B02FE9"/>
    <w:rsid w:val="00BB3E09"/>
    <w:rsid w:val="00BF37CC"/>
    <w:rsid w:val="00D67064"/>
    <w:rsid w:val="00E11BEF"/>
    <w:rsid w:val="00EE081C"/>
    <w:rsid w:val="00F13BC4"/>
    <w:rsid w:val="00F87B16"/>
    <w:rsid w:val="00FC53B3"/>
    <w:rsid w:val="014463F3"/>
    <w:rsid w:val="019D6D75"/>
    <w:rsid w:val="01BA2104"/>
    <w:rsid w:val="01DA479D"/>
    <w:rsid w:val="02054927"/>
    <w:rsid w:val="02056D53"/>
    <w:rsid w:val="02115BF3"/>
    <w:rsid w:val="021D7D30"/>
    <w:rsid w:val="023938BF"/>
    <w:rsid w:val="02740402"/>
    <w:rsid w:val="02930D3A"/>
    <w:rsid w:val="02A24FAC"/>
    <w:rsid w:val="02AE75BA"/>
    <w:rsid w:val="02F67853"/>
    <w:rsid w:val="03291403"/>
    <w:rsid w:val="038E6D45"/>
    <w:rsid w:val="03B8162E"/>
    <w:rsid w:val="03D06BC1"/>
    <w:rsid w:val="04BD059E"/>
    <w:rsid w:val="04E87D86"/>
    <w:rsid w:val="04F64B96"/>
    <w:rsid w:val="05004239"/>
    <w:rsid w:val="05362581"/>
    <w:rsid w:val="05714DCC"/>
    <w:rsid w:val="057B2D01"/>
    <w:rsid w:val="05955210"/>
    <w:rsid w:val="05D66787"/>
    <w:rsid w:val="06256B51"/>
    <w:rsid w:val="065763F5"/>
    <w:rsid w:val="065C5666"/>
    <w:rsid w:val="067A5783"/>
    <w:rsid w:val="06912889"/>
    <w:rsid w:val="06980CAB"/>
    <w:rsid w:val="06D93263"/>
    <w:rsid w:val="0722467E"/>
    <w:rsid w:val="072340DB"/>
    <w:rsid w:val="074F02D6"/>
    <w:rsid w:val="076B2C38"/>
    <w:rsid w:val="07B45F29"/>
    <w:rsid w:val="07BA0297"/>
    <w:rsid w:val="07F971CE"/>
    <w:rsid w:val="08101D02"/>
    <w:rsid w:val="082E3049"/>
    <w:rsid w:val="08793825"/>
    <w:rsid w:val="087F25F1"/>
    <w:rsid w:val="08841F7F"/>
    <w:rsid w:val="08913EAD"/>
    <w:rsid w:val="08C260DB"/>
    <w:rsid w:val="08DE565B"/>
    <w:rsid w:val="091C3AC7"/>
    <w:rsid w:val="091C6BF1"/>
    <w:rsid w:val="091E0CE8"/>
    <w:rsid w:val="09243C12"/>
    <w:rsid w:val="092E3208"/>
    <w:rsid w:val="096310B7"/>
    <w:rsid w:val="09BE5384"/>
    <w:rsid w:val="09C939E4"/>
    <w:rsid w:val="09EE6155"/>
    <w:rsid w:val="09F2616B"/>
    <w:rsid w:val="09F84CC5"/>
    <w:rsid w:val="0A2E75B9"/>
    <w:rsid w:val="0A84056C"/>
    <w:rsid w:val="0AD02E99"/>
    <w:rsid w:val="0B705A3A"/>
    <w:rsid w:val="0BB703E5"/>
    <w:rsid w:val="0BD82E8F"/>
    <w:rsid w:val="0BFA1735"/>
    <w:rsid w:val="0BFB5052"/>
    <w:rsid w:val="0C202505"/>
    <w:rsid w:val="0C2027AF"/>
    <w:rsid w:val="0C2B0281"/>
    <w:rsid w:val="0C9566CF"/>
    <w:rsid w:val="0CD27295"/>
    <w:rsid w:val="0D0F739E"/>
    <w:rsid w:val="0D515531"/>
    <w:rsid w:val="0D546088"/>
    <w:rsid w:val="0D6D426C"/>
    <w:rsid w:val="0D6E32A9"/>
    <w:rsid w:val="0D855CB9"/>
    <w:rsid w:val="0D932338"/>
    <w:rsid w:val="0DE31558"/>
    <w:rsid w:val="0E133B57"/>
    <w:rsid w:val="0E205BDF"/>
    <w:rsid w:val="0E385522"/>
    <w:rsid w:val="0E510864"/>
    <w:rsid w:val="0E5C7BF8"/>
    <w:rsid w:val="0E6F2604"/>
    <w:rsid w:val="0E766FE6"/>
    <w:rsid w:val="0EFF27A8"/>
    <w:rsid w:val="0EFF284B"/>
    <w:rsid w:val="0F1E4783"/>
    <w:rsid w:val="0F2B662C"/>
    <w:rsid w:val="0F7C58EE"/>
    <w:rsid w:val="0FEF6E6C"/>
    <w:rsid w:val="10092209"/>
    <w:rsid w:val="102A528F"/>
    <w:rsid w:val="102E45CB"/>
    <w:rsid w:val="1109447B"/>
    <w:rsid w:val="110B6BEA"/>
    <w:rsid w:val="11153051"/>
    <w:rsid w:val="111E13E8"/>
    <w:rsid w:val="11273899"/>
    <w:rsid w:val="117B0B25"/>
    <w:rsid w:val="118178F3"/>
    <w:rsid w:val="11EE5F9F"/>
    <w:rsid w:val="121C2FB8"/>
    <w:rsid w:val="126C7960"/>
    <w:rsid w:val="126D4EE9"/>
    <w:rsid w:val="12707650"/>
    <w:rsid w:val="12742B6B"/>
    <w:rsid w:val="12881EA4"/>
    <w:rsid w:val="12A17ECC"/>
    <w:rsid w:val="12FD7773"/>
    <w:rsid w:val="131F4F5E"/>
    <w:rsid w:val="134F1E3A"/>
    <w:rsid w:val="13541FC6"/>
    <w:rsid w:val="138C5C58"/>
    <w:rsid w:val="13AC20CA"/>
    <w:rsid w:val="140A1000"/>
    <w:rsid w:val="14707247"/>
    <w:rsid w:val="14745111"/>
    <w:rsid w:val="14C278A7"/>
    <w:rsid w:val="159E5504"/>
    <w:rsid w:val="15C71B40"/>
    <w:rsid w:val="16005CCB"/>
    <w:rsid w:val="160C5D63"/>
    <w:rsid w:val="161676BF"/>
    <w:rsid w:val="162B092B"/>
    <w:rsid w:val="164000FA"/>
    <w:rsid w:val="16646CE0"/>
    <w:rsid w:val="168B4CE7"/>
    <w:rsid w:val="16C04B07"/>
    <w:rsid w:val="16F4280C"/>
    <w:rsid w:val="170C6A8F"/>
    <w:rsid w:val="17293128"/>
    <w:rsid w:val="17715C67"/>
    <w:rsid w:val="17745BAF"/>
    <w:rsid w:val="17A43BF8"/>
    <w:rsid w:val="17E6266A"/>
    <w:rsid w:val="17E6549B"/>
    <w:rsid w:val="18051ABA"/>
    <w:rsid w:val="180C5095"/>
    <w:rsid w:val="18130A89"/>
    <w:rsid w:val="18187133"/>
    <w:rsid w:val="181D5CAE"/>
    <w:rsid w:val="181F67EE"/>
    <w:rsid w:val="182E0C52"/>
    <w:rsid w:val="18433A99"/>
    <w:rsid w:val="185D22BF"/>
    <w:rsid w:val="1881612A"/>
    <w:rsid w:val="18AC4DFA"/>
    <w:rsid w:val="18D30F72"/>
    <w:rsid w:val="18DA3DD8"/>
    <w:rsid w:val="18E565B3"/>
    <w:rsid w:val="1913299C"/>
    <w:rsid w:val="199856B5"/>
    <w:rsid w:val="19B965BF"/>
    <w:rsid w:val="19E06A04"/>
    <w:rsid w:val="19EB58EE"/>
    <w:rsid w:val="19EE385C"/>
    <w:rsid w:val="1A4F2112"/>
    <w:rsid w:val="1A5A5E34"/>
    <w:rsid w:val="1A8C0F27"/>
    <w:rsid w:val="1A9477BB"/>
    <w:rsid w:val="1ABB7907"/>
    <w:rsid w:val="1AC64F7F"/>
    <w:rsid w:val="1AE23AC1"/>
    <w:rsid w:val="1AE7373B"/>
    <w:rsid w:val="1B0D00D4"/>
    <w:rsid w:val="1B177AE3"/>
    <w:rsid w:val="1B1E40A6"/>
    <w:rsid w:val="1B24650C"/>
    <w:rsid w:val="1B3E323E"/>
    <w:rsid w:val="1B422B04"/>
    <w:rsid w:val="1B6A7785"/>
    <w:rsid w:val="1B85250E"/>
    <w:rsid w:val="1C72663E"/>
    <w:rsid w:val="1C7C60FC"/>
    <w:rsid w:val="1CBE6ED7"/>
    <w:rsid w:val="1CF3643E"/>
    <w:rsid w:val="1D165B53"/>
    <w:rsid w:val="1D1B16CB"/>
    <w:rsid w:val="1D251A55"/>
    <w:rsid w:val="1D290914"/>
    <w:rsid w:val="1D740EF1"/>
    <w:rsid w:val="1D935D61"/>
    <w:rsid w:val="1D971B3B"/>
    <w:rsid w:val="1DA3398E"/>
    <w:rsid w:val="1DD01B61"/>
    <w:rsid w:val="1DE41098"/>
    <w:rsid w:val="1E0357EF"/>
    <w:rsid w:val="1E2073B7"/>
    <w:rsid w:val="1E7D7599"/>
    <w:rsid w:val="1E9F31E7"/>
    <w:rsid w:val="1F263C73"/>
    <w:rsid w:val="1F6113FE"/>
    <w:rsid w:val="1F9870C2"/>
    <w:rsid w:val="1FB02913"/>
    <w:rsid w:val="1FDF4577"/>
    <w:rsid w:val="20240D65"/>
    <w:rsid w:val="20355A08"/>
    <w:rsid w:val="208E72D9"/>
    <w:rsid w:val="20C53D87"/>
    <w:rsid w:val="213F59F7"/>
    <w:rsid w:val="21487FDF"/>
    <w:rsid w:val="216F6236"/>
    <w:rsid w:val="218E7FC0"/>
    <w:rsid w:val="21BC1B1C"/>
    <w:rsid w:val="222E6E1F"/>
    <w:rsid w:val="22340605"/>
    <w:rsid w:val="22470FB5"/>
    <w:rsid w:val="224E12CA"/>
    <w:rsid w:val="225303F8"/>
    <w:rsid w:val="22735D41"/>
    <w:rsid w:val="22A2560C"/>
    <w:rsid w:val="22A56C2F"/>
    <w:rsid w:val="22D249B6"/>
    <w:rsid w:val="22E90A7D"/>
    <w:rsid w:val="2304579E"/>
    <w:rsid w:val="23124730"/>
    <w:rsid w:val="231252E1"/>
    <w:rsid w:val="23520090"/>
    <w:rsid w:val="236140F7"/>
    <w:rsid w:val="23767861"/>
    <w:rsid w:val="23B16591"/>
    <w:rsid w:val="23BD2A86"/>
    <w:rsid w:val="2445429E"/>
    <w:rsid w:val="24C40904"/>
    <w:rsid w:val="25071888"/>
    <w:rsid w:val="252320CD"/>
    <w:rsid w:val="253B32CE"/>
    <w:rsid w:val="2549386F"/>
    <w:rsid w:val="25513F45"/>
    <w:rsid w:val="25A90D91"/>
    <w:rsid w:val="25BE12BF"/>
    <w:rsid w:val="25CE78DA"/>
    <w:rsid w:val="25E5518E"/>
    <w:rsid w:val="26202CEF"/>
    <w:rsid w:val="26373F68"/>
    <w:rsid w:val="266A1BAF"/>
    <w:rsid w:val="269C0DE1"/>
    <w:rsid w:val="26C455DA"/>
    <w:rsid w:val="26E26A64"/>
    <w:rsid w:val="26E3404E"/>
    <w:rsid w:val="26E42687"/>
    <w:rsid w:val="271D7544"/>
    <w:rsid w:val="2720503D"/>
    <w:rsid w:val="272C2BC7"/>
    <w:rsid w:val="274419B7"/>
    <w:rsid w:val="275D7E0C"/>
    <w:rsid w:val="276D121C"/>
    <w:rsid w:val="279642E1"/>
    <w:rsid w:val="27CA623E"/>
    <w:rsid w:val="27D822E8"/>
    <w:rsid w:val="281B5560"/>
    <w:rsid w:val="282A504D"/>
    <w:rsid w:val="284762E7"/>
    <w:rsid w:val="28627203"/>
    <w:rsid w:val="2869040B"/>
    <w:rsid w:val="289E4B70"/>
    <w:rsid w:val="28CC5799"/>
    <w:rsid w:val="28E42F73"/>
    <w:rsid w:val="28F37457"/>
    <w:rsid w:val="29184D87"/>
    <w:rsid w:val="293311A5"/>
    <w:rsid w:val="2975224E"/>
    <w:rsid w:val="29E2236A"/>
    <w:rsid w:val="2A1C2339"/>
    <w:rsid w:val="2A391C65"/>
    <w:rsid w:val="2A472C96"/>
    <w:rsid w:val="2A57483D"/>
    <w:rsid w:val="2A92599C"/>
    <w:rsid w:val="2AD60A57"/>
    <w:rsid w:val="2B325E58"/>
    <w:rsid w:val="2B360ABE"/>
    <w:rsid w:val="2B885EB0"/>
    <w:rsid w:val="2B89451C"/>
    <w:rsid w:val="2BA26B94"/>
    <w:rsid w:val="2BCC0896"/>
    <w:rsid w:val="2BCF6E29"/>
    <w:rsid w:val="2BE356DB"/>
    <w:rsid w:val="2C371FF9"/>
    <w:rsid w:val="2C596150"/>
    <w:rsid w:val="2C5D66B2"/>
    <w:rsid w:val="2C9854F7"/>
    <w:rsid w:val="2CA26BEC"/>
    <w:rsid w:val="2CAE482F"/>
    <w:rsid w:val="2CBD0C6C"/>
    <w:rsid w:val="2D354997"/>
    <w:rsid w:val="2D3C3024"/>
    <w:rsid w:val="2D4B3ED0"/>
    <w:rsid w:val="2E0A4F5A"/>
    <w:rsid w:val="2E683577"/>
    <w:rsid w:val="2E715D80"/>
    <w:rsid w:val="2EAE0E9A"/>
    <w:rsid w:val="2EBF14F4"/>
    <w:rsid w:val="2EF23AE6"/>
    <w:rsid w:val="2F212E78"/>
    <w:rsid w:val="2F2F42BE"/>
    <w:rsid w:val="2F346F66"/>
    <w:rsid w:val="2F4E4171"/>
    <w:rsid w:val="2F5761AE"/>
    <w:rsid w:val="2F5A1052"/>
    <w:rsid w:val="2FA838C9"/>
    <w:rsid w:val="2FA93EB5"/>
    <w:rsid w:val="2FAB7BEE"/>
    <w:rsid w:val="2FE33147"/>
    <w:rsid w:val="2FE84B2B"/>
    <w:rsid w:val="2FF849B8"/>
    <w:rsid w:val="30042CBE"/>
    <w:rsid w:val="301D7AEC"/>
    <w:rsid w:val="30713320"/>
    <w:rsid w:val="308F3D77"/>
    <w:rsid w:val="30CD4B2F"/>
    <w:rsid w:val="31792BB7"/>
    <w:rsid w:val="31C6691D"/>
    <w:rsid w:val="31FE61E0"/>
    <w:rsid w:val="32044CEE"/>
    <w:rsid w:val="32426ED3"/>
    <w:rsid w:val="324827F7"/>
    <w:rsid w:val="32725E06"/>
    <w:rsid w:val="328D16DA"/>
    <w:rsid w:val="32A42C66"/>
    <w:rsid w:val="32DD080C"/>
    <w:rsid w:val="332172B3"/>
    <w:rsid w:val="335E76D6"/>
    <w:rsid w:val="336B4C6B"/>
    <w:rsid w:val="33827A81"/>
    <w:rsid w:val="339C7A8B"/>
    <w:rsid w:val="33F151B4"/>
    <w:rsid w:val="33F8132E"/>
    <w:rsid w:val="342B245F"/>
    <w:rsid w:val="34313FDB"/>
    <w:rsid w:val="34322222"/>
    <w:rsid w:val="34654D88"/>
    <w:rsid w:val="346A0B53"/>
    <w:rsid w:val="34777DD3"/>
    <w:rsid w:val="349304C9"/>
    <w:rsid w:val="34B94619"/>
    <w:rsid w:val="34DD732F"/>
    <w:rsid w:val="35CB4218"/>
    <w:rsid w:val="366B0438"/>
    <w:rsid w:val="36BA59F1"/>
    <w:rsid w:val="36EB2E5B"/>
    <w:rsid w:val="36F14F79"/>
    <w:rsid w:val="36FD2995"/>
    <w:rsid w:val="370610C1"/>
    <w:rsid w:val="37312868"/>
    <w:rsid w:val="376B0180"/>
    <w:rsid w:val="37B73357"/>
    <w:rsid w:val="37D2005A"/>
    <w:rsid w:val="37D40A7B"/>
    <w:rsid w:val="388154B5"/>
    <w:rsid w:val="388630BA"/>
    <w:rsid w:val="38995A84"/>
    <w:rsid w:val="389B66E6"/>
    <w:rsid w:val="38CB7FCC"/>
    <w:rsid w:val="38D72D03"/>
    <w:rsid w:val="39272B14"/>
    <w:rsid w:val="397F5172"/>
    <w:rsid w:val="3991576F"/>
    <w:rsid w:val="39CA4794"/>
    <w:rsid w:val="39E128FB"/>
    <w:rsid w:val="39F95152"/>
    <w:rsid w:val="3A19347C"/>
    <w:rsid w:val="3A295BD4"/>
    <w:rsid w:val="3A4347FA"/>
    <w:rsid w:val="3AD520F6"/>
    <w:rsid w:val="3AEF743E"/>
    <w:rsid w:val="3AFE11B6"/>
    <w:rsid w:val="3B83387A"/>
    <w:rsid w:val="3BC310BB"/>
    <w:rsid w:val="3BC65C62"/>
    <w:rsid w:val="3C050882"/>
    <w:rsid w:val="3C736BEE"/>
    <w:rsid w:val="3D090E86"/>
    <w:rsid w:val="3D0D2A98"/>
    <w:rsid w:val="3D0F3245"/>
    <w:rsid w:val="3D4849D9"/>
    <w:rsid w:val="3D4B4C0D"/>
    <w:rsid w:val="3D8B087E"/>
    <w:rsid w:val="3DD36EB9"/>
    <w:rsid w:val="3DF711CA"/>
    <w:rsid w:val="3E2276DF"/>
    <w:rsid w:val="3E485D55"/>
    <w:rsid w:val="3E600F4D"/>
    <w:rsid w:val="3E604D1C"/>
    <w:rsid w:val="3E8311BF"/>
    <w:rsid w:val="3E8B2EDC"/>
    <w:rsid w:val="3EA2071F"/>
    <w:rsid w:val="3EB96D68"/>
    <w:rsid w:val="3EC14D4F"/>
    <w:rsid w:val="3EC7614F"/>
    <w:rsid w:val="3EEF31C9"/>
    <w:rsid w:val="3F2D7F1D"/>
    <w:rsid w:val="3F5625F5"/>
    <w:rsid w:val="3F884607"/>
    <w:rsid w:val="3F8B126D"/>
    <w:rsid w:val="3F8C670F"/>
    <w:rsid w:val="3FFE24BF"/>
    <w:rsid w:val="402C7EB9"/>
    <w:rsid w:val="406719BC"/>
    <w:rsid w:val="40830896"/>
    <w:rsid w:val="40831992"/>
    <w:rsid w:val="4094194B"/>
    <w:rsid w:val="409D27C1"/>
    <w:rsid w:val="40A727B3"/>
    <w:rsid w:val="40EA497B"/>
    <w:rsid w:val="40FD0F31"/>
    <w:rsid w:val="411628FE"/>
    <w:rsid w:val="41297B0A"/>
    <w:rsid w:val="419171E9"/>
    <w:rsid w:val="41BA3200"/>
    <w:rsid w:val="41BF3F13"/>
    <w:rsid w:val="41C939F0"/>
    <w:rsid w:val="42141016"/>
    <w:rsid w:val="425F66B9"/>
    <w:rsid w:val="427A53B5"/>
    <w:rsid w:val="42876B42"/>
    <w:rsid w:val="42AE6E29"/>
    <w:rsid w:val="42DB0237"/>
    <w:rsid w:val="43201E2B"/>
    <w:rsid w:val="43282A85"/>
    <w:rsid w:val="432A25D1"/>
    <w:rsid w:val="43347CCA"/>
    <w:rsid w:val="434F54E0"/>
    <w:rsid w:val="43802A98"/>
    <w:rsid w:val="43C17EB8"/>
    <w:rsid w:val="43DD2658"/>
    <w:rsid w:val="4420086F"/>
    <w:rsid w:val="44416A11"/>
    <w:rsid w:val="44491F28"/>
    <w:rsid w:val="446A2DC4"/>
    <w:rsid w:val="44755F6D"/>
    <w:rsid w:val="44793D33"/>
    <w:rsid w:val="4481170B"/>
    <w:rsid w:val="448C265E"/>
    <w:rsid w:val="44922ECA"/>
    <w:rsid w:val="44D24DCF"/>
    <w:rsid w:val="44FB2C8E"/>
    <w:rsid w:val="44FF1935"/>
    <w:rsid w:val="45351EEF"/>
    <w:rsid w:val="457A0A90"/>
    <w:rsid w:val="45DF0CF5"/>
    <w:rsid w:val="46067A28"/>
    <w:rsid w:val="463C7304"/>
    <w:rsid w:val="46770C22"/>
    <w:rsid w:val="46775E84"/>
    <w:rsid w:val="468B79EE"/>
    <w:rsid w:val="46986D2E"/>
    <w:rsid w:val="469A4E9B"/>
    <w:rsid w:val="46AE1070"/>
    <w:rsid w:val="46C247A0"/>
    <w:rsid w:val="46F3568F"/>
    <w:rsid w:val="47160070"/>
    <w:rsid w:val="47540B46"/>
    <w:rsid w:val="47616086"/>
    <w:rsid w:val="478A6FA4"/>
    <w:rsid w:val="47B37E7C"/>
    <w:rsid w:val="47F023A4"/>
    <w:rsid w:val="483277B0"/>
    <w:rsid w:val="484877C3"/>
    <w:rsid w:val="484B026A"/>
    <w:rsid w:val="4863249D"/>
    <w:rsid w:val="48686FC2"/>
    <w:rsid w:val="489406EF"/>
    <w:rsid w:val="48B84735"/>
    <w:rsid w:val="48DA6828"/>
    <w:rsid w:val="490B17D1"/>
    <w:rsid w:val="493E56BD"/>
    <w:rsid w:val="494973C5"/>
    <w:rsid w:val="494B16F8"/>
    <w:rsid w:val="496967CB"/>
    <w:rsid w:val="496C22AA"/>
    <w:rsid w:val="496D5E0F"/>
    <w:rsid w:val="49C12329"/>
    <w:rsid w:val="49E419DE"/>
    <w:rsid w:val="49FE37F0"/>
    <w:rsid w:val="4A0170E7"/>
    <w:rsid w:val="4A14595B"/>
    <w:rsid w:val="4A246765"/>
    <w:rsid w:val="4A4869CB"/>
    <w:rsid w:val="4A646F95"/>
    <w:rsid w:val="4A9222EE"/>
    <w:rsid w:val="4AB9165B"/>
    <w:rsid w:val="4AD95E4C"/>
    <w:rsid w:val="4AE26F66"/>
    <w:rsid w:val="4AF6759F"/>
    <w:rsid w:val="4B5F6967"/>
    <w:rsid w:val="4B605965"/>
    <w:rsid w:val="4B625875"/>
    <w:rsid w:val="4B6A438E"/>
    <w:rsid w:val="4B986834"/>
    <w:rsid w:val="4BB81A8B"/>
    <w:rsid w:val="4BF60E6E"/>
    <w:rsid w:val="4C0445A4"/>
    <w:rsid w:val="4C104BEA"/>
    <w:rsid w:val="4C121F9F"/>
    <w:rsid w:val="4C9B2C4E"/>
    <w:rsid w:val="4CBA647E"/>
    <w:rsid w:val="4CDB5FE9"/>
    <w:rsid w:val="4CF4784A"/>
    <w:rsid w:val="4D251C32"/>
    <w:rsid w:val="4D6B793A"/>
    <w:rsid w:val="4DB07A6F"/>
    <w:rsid w:val="4DBF2E3E"/>
    <w:rsid w:val="4DFE13D6"/>
    <w:rsid w:val="4DFF3061"/>
    <w:rsid w:val="4E0C2E71"/>
    <w:rsid w:val="4E3E4EDB"/>
    <w:rsid w:val="4E555B85"/>
    <w:rsid w:val="4ED221F9"/>
    <w:rsid w:val="4EE745A2"/>
    <w:rsid w:val="4EF463C6"/>
    <w:rsid w:val="4F1C60B0"/>
    <w:rsid w:val="4F2D42A4"/>
    <w:rsid w:val="4F7543D9"/>
    <w:rsid w:val="4F9836C5"/>
    <w:rsid w:val="4FB44FB3"/>
    <w:rsid w:val="500B0BF4"/>
    <w:rsid w:val="50557555"/>
    <w:rsid w:val="50655FE3"/>
    <w:rsid w:val="50712DDA"/>
    <w:rsid w:val="50812BCA"/>
    <w:rsid w:val="509414F1"/>
    <w:rsid w:val="50A52903"/>
    <w:rsid w:val="50C11943"/>
    <w:rsid w:val="50E312AD"/>
    <w:rsid w:val="511405A5"/>
    <w:rsid w:val="511C6D99"/>
    <w:rsid w:val="513C03C5"/>
    <w:rsid w:val="51401B56"/>
    <w:rsid w:val="5145165F"/>
    <w:rsid w:val="514E654C"/>
    <w:rsid w:val="517E3342"/>
    <w:rsid w:val="51B723A6"/>
    <w:rsid w:val="51CE7881"/>
    <w:rsid w:val="51D72758"/>
    <w:rsid w:val="52583916"/>
    <w:rsid w:val="525922B8"/>
    <w:rsid w:val="52795F11"/>
    <w:rsid w:val="52B9160A"/>
    <w:rsid w:val="52BF4996"/>
    <w:rsid w:val="52EC50E0"/>
    <w:rsid w:val="537F5F1B"/>
    <w:rsid w:val="53ED4B80"/>
    <w:rsid w:val="54290CD1"/>
    <w:rsid w:val="54661223"/>
    <w:rsid w:val="54AE5E87"/>
    <w:rsid w:val="555D42B3"/>
    <w:rsid w:val="556442EF"/>
    <w:rsid w:val="55832BDF"/>
    <w:rsid w:val="558F6533"/>
    <w:rsid w:val="55BB62F8"/>
    <w:rsid w:val="55BE18F6"/>
    <w:rsid w:val="55CB4F5E"/>
    <w:rsid w:val="55F31252"/>
    <w:rsid w:val="55FE5199"/>
    <w:rsid w:val="567329FD"/>
    <w:rsid w:val="5687132D"/>
    <w:rsid w:val="56A910AF"/>
    <w:rsid w:val="56DD5323"/>
    <w:rsid w:val="572C5554"/>
    <w:rsid w:val="57401F95"/>
    <w:rsid w:val="57413F59"/>
    <w:rsid w:val="576A68FE"/>
    <w:rsid w:val="57894F27"/>
    <w:rsid w:val="58636056"/>
    <w:rsid w:val="586B69E7"/>
    <w:rsid w:val="587135F6"/>
    <w:rsid w:val="5882493E"/>
    <w:rsid w:val="58924084"/>
    <w:rsid w:val="58A4387B"/>
    <w:rsid w:val="58C84CF9"/>
    <w:rsid w:val="58D0372A"/>
    <w:rsid w:val="58FD584A"/>
    <w:rsid w:val="59184267"/>
    <w:rsid w:val="591C3D97"/>
    <w:rsid w:val="593918CF"/>
    <w:rsid w:val="59550215"/>
    <w:rsid w:val="59574779"/>
    <w:rsid w:val="59AC4A7D"/>
    <w:rsid w:val="59B16E7C"/>
    <w:rsid w:val="59CE5C81"/>
    <w:rsid w:val="59FD451A"/>
    <w:rsid w:val="5A4862B5"/>
    <w:rsid w:val="5A6F5C7A"/>
    <w:rsid w:val="5A875FAE"/>
    <w:rsid w:val="5AD231B6"/>
    <w:rsid w:val="5AE03FD6"/>
    <w:rsid w:val="5AFE010A"/>
    <w:rsid w:val="5B04552A"/>
    <w:rsid w:val="5B27577B"/>
    <w:rsid w:val="5B5D0486"/>
    <w:rsid w:val="5C2717CE"/>
    <w:rsid w:val="5C3F4B8E"/>
    <w:rsid w:val="5C535341"/>
    <w:rsid w:val="5C866785"/>
    <w:rsid w:val="5C9547EF"/>
    <w:rsid w:val="5CC73DEB"/>
    <w:rsid w:val="5CEA0C3E"/>
    <w:rsid w:val="5D020265"/>
    <w:rsid w:val="5D5476C5"/>
    <w:rsid w:val="5D5F1EAA"/>
    <w:rsid w:val="5D756002"/>
    <w:rsid w:val="5D7867A7"/>
    <w:rsid w:val="5DC533F2"/>
    <w:rsid w:val="5DE82F92"/>
    <w:rsid w:val="5DEC5812"/>
    <w:rsid w:val="5E282F60"/>
    <w:rsid w:val="5E424F60"/>
    <w:rsid w:val="5E4A1E54"/>
    <w:rsid w:val="5E504417"/>
    <w:rsid w:val="5E832877"/>
    <w:rsid w:val="5EB85B24"/>
    <w:rsid w:val="5ED8005F"/>
    <w:rsid w:val="5EFD5086"/>
    <w:rsid w:val="5EFD7A39"/>
    <w:rsid w:val="5F021CFF"/>
    <w:rsid w:val="5F105A0C"/>
    <w:rsid w:val="5F121831"/>
    <w:rsid w:val="5F254FAE"/>
    <w:rsid w:val="5F2C6569"/>
    <w:rsid w:val="5F3A409A"/>
    <w:rsid w:val="5F53522E"/>
    <w:rsid w:val="5F954B21"/>
    <w:rsid w:val="5FE759B4"/>
    <w:rsid w:val="5FFF0BDE"/>
    <w:rsid w:val="602D6A10"/>
    <w:rsid w:val="604A2DC7"/>
    <w:rsid w:val="608664CE"/>
    <w:rsid w:val="60E24304"/>
    <w:rsid w:val="60E95E90"/>
    <w:rsid w:val="60FB3F1F"/>
    <w:rsid w:val="61153745"/>
    <w:rsid w:val="61380AC1"/>
    <w:rsid w:val="61575DFD"/>
    <w:rsid w:val="61A50E3B"/>
    <w:rsid w:val="61D04437"/>
    <w:rsid w:val="61E72D7F"/>
    <w:rsid w:val="623B484F"/>
    <w:rsid w:val="624F0BF1"/>
    <w:rsid w:val="62C83AB2"/>
    <w:rsid w:val="62CF297E"/>
    <w:rsid w:val="6325537A"/>
    <w:rsid w:val="63635AF3"/>
    <w:rsid w:val="64152B5B"/>
    <w:rsid w:val="648722C2"/>
    <w:rsid w:val="64961181"/>
    <w:rsid w:val="64993898"/>
    <w:rsid w:val="64CC0E88"/>
    <w:rsid w:val="64EA5BA9"/>
    <w:rsid w:val="65823414"/>
    <w:rsid w:val="659C5182"/>
    <w:rsid w:val="65BC7428"/>
    <w:rsid w:val="65C20B2F"/>
    <w:rsid w:val="65E7257F"/>
    <w:rsid w:val="666174A1"/>
    <w:rsid w:val="666A4B95"/>
    <w:rsid w:val="66D52045"/>
    <w:rsid w:val="66DB6531"/>
    <w:rsid w:val="670E4EE6"/>
    <w:rsid w:val="678437CB"/>
    <w:rsid w:val="67AE6D66"/>
    <w:rsid w:val="67C14857"/>
    <w:rsid w:val="67C61E3A"/>
    <w:rsid w:val="67D2516A"/>
    <w:rsid w:val="680D1730"/>
    <w:rsid w:val="681E6040"/>
    <w:rsid w:val="682D2C45"/>
    <w:rsid w:val="68FF7450"/>
    <w:rsid w:val="69055427"/>
    <w:rsid w:val="6914490F"/>
    <w:rsid w:val="69152812"/>
    <w:rsid w:val="694A0E8E"/>
    <w:rsid w:val="696D2F38"/>
    <w:rsid w:val="69867695"/>
    <w:rsid w:val="69B7239F"/>
    <w:rsid w:val="69E036F1"/>
    <w:rsid w:val="69EA7A2D"/>
    <w:rsid w:val="69F73FD1"/>
    <w:rsid w:val="6A2E57F1"/>
    <w:rsid w:val="6A8E7077"/>
    <w:rsid w:val="6A9047C4"/>
    <w:rsid w:val="6BD34BE1"/>
    <w:rsid w:val="6BE33E79"/>
    <w:rsid w:val="6C032F08"/>
    <w:rsid w:val="6C04546E"/>
    <w:rsid w:val="6C065E35"/>
    <w:rsid w:val="6C4341D3"/>
    <w:rsid w:val="6C634170"/>
    <w:rsid w:val="6C7C519F"/>
    <w:rsid w:val="6C802085"/>
    <w:rsid w:val="6C9218B2"/>
    <w:rsid w:val="6CFB5804"/>
    <w:rsid w:val="6D1B0C98"/>
    <w:rsid w:val="6D4C24A8"/>
    <w:rsid w:val="6D9A75FB"/>
    <w:rsid w:val="6D9B7D4C"/>
    <w:rsid w:val="6DB51520"/>
    <w:rsid w:val="6DEA1196"/>
    <w:rsid w:val="6E6365A8"/>
    <w:rsid w:val="6E6F4973"/>
    <w:rsid w:val="6F1525E2"/>
    <w:rsid w:val="6F2E7519"/>
    <w:rsid w:val="6F3166E8"/>
    <w:rsid w:val="6F4577C0"/>
    <w:rsid w:val="6F617591"/>
    <w:rsid w:val="6F7D4923"/>
    <w:rsid w:val="6F814A5F"/>
    <w:rsid w:val="6FBA6196"/>
    <w:rsid w:val="6FC733EC"/>
    <w:rsid w:val="70011AFB"/>
    <w:rsid w:val="700571D7"/>
    <w:rsid w:val="70181189"/>
    <w:rsid w:val="702F4CBA"/>
    <w:rsid w:val="70CE328E"/>
    <w:rsid w:val="70F26533"/>
    <w:rsid w:val="71044241"/>
    <w:rsid w:val="714F661C"/>
    <w:rsid w:val="716B76B7"/>
    <w:rsid w:val="719D34AA"/>
    <w:rsid w:val="72032E54"/>
    <w:rsid w:val="728A021A"/>
    <w:rsid w:val="728D7DB1"/>
    <w:rsid w:val="72BB5291"/>
    <w:rsid w:val="72D222F7"/>
    <w:rsid w:val="72DF291A"/>
    <w:rsid w:val="72FA666D"/>
    <w:rsid w:val="7308525A"/>
    <w:rsid w:val="73111C47"/>
    <w:rsid w:val="733346AB"/>
    <w:rsid w:val="73F67605"/>
    <w:rsid w:val="74237FFF"/>
    <w:rsid w:val="745878DC"/>
    <w:rsid w:val="7466694E"/>
    <w:rsid w:val="749650EA"/>
    <w:rsid w:val="74BC7849"/>
    <w:rsid w:val="751E0B4E"/>
    <w:rsid w:val="75635073"/>
    <w:rsid w:val="75833071"/>
    <w:rsid w:val="75AC4147"/>
    <w:rsid w:val="75C300D0"/>
    <w:rsid w:val="75CF3A82"/>
    <w:rsid w:val="75EB5E17"/>
    <w:rsid w:val="760D1619"/>
    <w:rsid w:val="761027D1"/>
    <w:rsid w:val="76160225"/>
    <w:rsid w:val="761E5B8F"/>
    <w:rsid w:val="7638389D"/>
    <w:rsid w:val="767F0C45"/>
    <w:rsid w:val="769D75B9"/>
    <w:rsid w:val="76B00150"/>
    <w:rsid w:val="76C10C7C"/>
    <w:rsid w:val="76C5547B"/>
    <w:rsid w:val="76CC6DFB"/>
    <w:rsid w:val="776932D3"/>
    <w:rsid w:val="776F134B"/>
    <w:rsid w:val="777A18E1"/>
    <w:rsid w:val="777E54A2"/>
    <w:rsid w:val="77A37BC1"/>
    <w:rsid w:val="77D73A72"/>
    <w:rsid w:val="77EF3291"/>
    <w:rsid w:val="78357336"/>
    <w:rsid w:val="785356DB"/>
    <w:rsid w:val="78600605"/>
    <w:rsid w:val="786956E6"/>
    <w:rsid w:val="789D3EFA"/>
    <w:rsid w:val="78A528A6"/>
    <w:rsid w:val="78BB3293"/>
    <w:rsid w:val="78DB4A6A"/>
    <w:rsid w:val="799E5663"/>
    <w:rsid w:val="79C16513"/>
    <w:rsid w:val="79CE5393"/>
    <w:rsid w:val="7A0646AE"/>
    <w:rsid w:val="7A2C5922"/>
    <w:rsid w:val="7A5440EE"/>
    <w:rsid w:val="7ABA3A16"/>
    <w:rsid w:val="7AD83200"/>
    <w:rsid w:val="7B187EA9"/>
    <w:rsid w:val="7B5F44B5"/>
    <w:rsid w:val="7B687BF2"/>
    <w:rsid w:val="7B7D2EBE"/>
    <w:rsid w:val="7BAC74B3"/>
    <w:rsid w:val="7C32402C"/>
    <w:rsid w:val="7C983821"/>
    <w:rsid w:val="7CFF40E6"/>
    <w:rsid w:val="7D220B90"/>
    <w:rsid w:val="7D2E1F2F"/>
    <w:rsid w:val="7D380293"/>
    <w:rsid w:val="7D3A06C3"/>
    <w:rsid w:val="7DA87DC9"/>
    <w:rsid w:val="7DBA55A6"/>
    <w:rsid w:val="7DBF49F8"/>
    <w:rsid w:val="7E3E3A76"/>
    <w:rsid w:val="7E5A5D27"/>
    <w:rsid w:val="7E7440E9"/>
    <w:rsid w:val="7E8712CC"/>
    <w:rsid w:val="7F034CBE"/>
    <w:rsid w:val="7F8F5FAE"/>
    <w:rsid w:val="7FC66BBB"/>
    <w:rsid w:val="7FD302A8"/>
    <w:rsid w:val="7FD32E50"/>
    <w:rsid w:val="7FE7211A"/>
    <w:rsid w:val="7FFD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1"/>
    <w:unhideWhenUsed/>
    <w:qFormat/>
    <w:uiPriority w:val="9"/>
    <w:pPr>
      <w:keepNext/>
      <w:keepLines/>
      <w:spacing w:line="416" w:lineRule="auto"/>
      <w:jc w:val="center"/>
      <w:outlineLvl w:val="1"/>
    </w:pPr>
    <w:rPr>
      <w:rFonts w:ascii="Arial" w:hAnsi="Arial" w:eastAsia="黑体"/>
      <w:b/>
      <w:bCs/>
      <w:sz w:val="32"/>
      <w:szCs w:val="32"/>
    </w:rPr>
  </w:style>
  <w:style w:type="paragraph" w:styleId="4">
    <w:name w:val="heading 3"/>
    <w:basedOn w:val="1"/>
    <w:next w:val="5"/>
    <w:unhideWhenUsed/>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15">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link w:val="2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
    <w:name w:val="Normal Indent"/>
    <w:basedOn w:val="1"/>
    <w:unhideWhenUsed/>
    <w:qFormat/>
    <w:uiPriority w:val="0"/>
    <w:pPr>
      <w:ind w:firstLine="420"/>
    </w:pPr>
    <w:rPr>
      <w:szCs w:val="20"/>
    </w:rPr>
  </w:style>
  <w:style w:type="paragraph" w:styleId="6">
    <w:name w:val="Body Text First Indent"/>
    <w:basedOn w:val="7"/>
    <w:link w:val="24"/>
    <w:unhideWhenUsed/>
    <w:qFormat/>
    <w:uiPriority w:val="99"/>
    <w:pPr>
      <w:spacing w:after="0"/>
      <w:ind w:firstLine="420" w:firstLineChars="100"/>
    </w:pPr>
  </w:style>
  <w:style w:type="paragraph" w:styleId="7">
    <w:name w:val="Body Text"/>
    <w:basedOn w:val="1"/>
    <w:link w:val="23"/>
    <w:unhideWhenUsed/>
    <w:qFormat/>
    <w:uiPriority w:val="99"/>
    <w:pPr>
      <w:spacing w:after="120"/>
    </w:pPr>
  </w:style>
  <w:style w:type="paragraph" w:styleId="8">
    <w:name w:val="Body Text Indent"/>
    <w:basedOn w:val="1"/>
    <w:link w:val="25"/>
    <w:unhideWhenUsed/>
    <w:qFormat/>
    <w:uiPriority w:val="99"/>
    <w:pPr>
      <w:spacing w:line="400" w:lineRule="exact"/>
      <w:ind w:left="630"/>
    </w:pPr>
    <w:rPr>
      <w:rFonts w:ascii="楷体_GB2312"/>
      <w:szCs w:val="20"/>
    </w:rPr>
  </w:style>
  <w:style w:type="paragraph" w:styleId="9">
    <w:name w:val="Plain Text"/>
    <w:basedOn w:val="1"/>
    <w:link w:val="26"/>
    <w:qFormat/>
    <w:uiPriority w:val="0"/>
    <w:rPr>
      <w:rFonts w:eastAsia="宋体"/>
      <w:sz w:val="24"/>
    </w:rPr>
  </w:style>
  <w:style w:type="paragraph" w:styleId="10">
    <w:name w:val="Date"/>
    <w:basedOn w:val="1"/>
    <w:next w:val="1"/>
    <w:link w:val="27"/>
    <w:unhideWhenUsed/>
    <w:qFormat/>
    <w:uiPriority w:val="99"/>
    <w:pPr>
      <w:ind w:left="100" w:leftChars="2500"/>
    </w:pPr>
  </w:style>
  <w:style w:type="paragraph" w:styleId="11">
    <w:name w:val="Body Text Indent 2"/>
    <w:basedOn w:val="1"/>
    <w:link w:val="28"/>
    <w:unhideWhenUsed/>
    <w:qFormat/>
    <w:uiPriority w:val="99"/>
    <w:pPr>
      <w:ind w:firstLine="630"/>
    </w:pPr>
    <w:rPr>
      <w:rFonts w:ascii="仿宋_GB2312" w:eastAsia="仿宋_GB2312"/>
      <w:sz w:val="32"/>
      <w:szCs w:val="20"/>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rPr>
      <w:rFonts w:ascii="Calibri" w:hAnsi="Calibri" w:eastAsia="宋体" w:cs="Times New Roman"/>
      <w:sz w:val="24"/>
      <w:szCs w:val="24"/>
    </w:rPr>
  </w:style>
  <w:style w:type="character" w:styleId="16">
    <w:name w:val="page number"/>
    <w:basedOn w:val="15"/>
    <w:unhideWhenUsed/>
    <w:qFormat/>
    <w:uiPriority w:val="99"/>
  </w:style>
  <w:style w:type="character" w:styleId="17">
    <w:name w:val="FollowedHyperlink"/>
    <w:basedOn w:val="15"/>
    <w:unhideWhenUsed/>
    <w:qFormat/>
    <w:uiPriority w:val="99"/>
    <w:rPr>
      <w:color w:val="000000"/>
      <w:u w:val="none"/>
    </w:rPr>
  </w:style>
  <w:style w:type="character" w:styleId="18">
    <w:name w:val="Emphasis"/>
    <w:basedOn w:val="15"/>
    <w:qFormat/>
    <w:uiPriority w:val="20"/>
  </w:style>
  <w:style w:type="character" w:styleId="19">
    <w:name w:val="Hyperlink"/>
    <w:basedOn w:val="15"/>
    <w:unhideWhenUsed/>
    <w:qFormat/>
    <w:uiPriority w:val="99"/>
    <w:rPr>
      <w:color w:val="000000"/>
      <w:u w:val="none"/>
    </w:rPr>
  </w:style>
  <w:style w:type="character" w:customStyle="1" w:styleId="21">
    <w:name w:val="标题 2 Char"/>
    <w:basedOn w:val="15"/>
    <w:link w:val="3"/>
    <w:qFormat/>
    <w:uiPriority w:val="9"/>
    <w:rPr>
      <w:rFonts w:ascii="Arial" w:hAnsi="Arial" w:eastAsia="黑体"/>
      <w:b/>
      <w:bCs/>
      <w:sz w:val="32"/>
      <w:szCs w:val="32"/>
    </w:rPr>
  </w:style>
  <w:style w:type="character" w:customStyle="1" w:styleId="22">
    <w:name w:val="信息标题 Char"/>
    <w:basedOn w:val="15"/>
    <w:link w:val="2"/>
    <w:qFormat/>
    <w:uiPriority w:val="99"/>
    <w:rPr>
      <w:rFonts w:ascii="Arial" w:hAnsi="Arial"/>
      <w:sz w:val="24"/>
      <w:shd w:val="pct20" w:color="auto" w:fill="auto"/>
    </w:rPr>
  </w:style>
  <w:style w:type="character" w:customStyle="1" w:styleId="23">
    <w:name w:val="正文文本 Char"/>
    <w:basedOn w:val="15"/>
    <w:link w:val="7"/>
    <w:semiHidden/>
    <w:qFormat/>
    <w:uiPriority w:val="99"/>
  </w:style>
  <w:style w:type="character" w:customStyle="1" w:styleId="24">
    <w:name w:val="正文首行缩进 Char"/>
    <w:basedOn w:val="23"/>
    <w:link w:val="6"/>
    <w:qFormat/>
    <w:uiPriority w:val="99"/>
  </w:style>
  <w:style w:type="character" w:customStyle="1" w:styleId="25">
    <w:name w:val="正文文本缩进 Char"/>
    <w:basedOn w:val="15"/>
    <w:link w:val="8"/>
    <w:qFormat/>
    <w:uiPriority w:val="99"/>
    <w:rPr>
      <w:rFonts w:ascii="楷体_GB2312"/>
      <w:szCs w:val="20"/>
    </w:rPr>
  </w:style>
  <w:style w:type="character" w:customStyle="1" w:styleId="26">
    <w:name w:val="纯文本 Char"/>
    <w:basedOn w:val="15"/>
    <w:link w:val="9"/>
    <w:qFormat/>
    <w:uiPriority w:val="0"/>
    <w:rPr>
      <w:rFonts w:eastAsia="宋体"/>
      <w:sz w:val="24"/>
    </w:rPr>
  </w:style>
  <w:style w:type="character" w:customStyle="1" w:styleId="27">
    <w:name w:val="日期 Char"/>
    <w:basedOn w:val="15"/>
    <w:link w:val="10"/>
    <w:qFormat/>
    <w:uiPriority w:val="99"/>
  </w:style>
  <w:style w:type="character" w:customStyle="1" w:styleId="28">
    <w:name w:val="正文文本缩进 2 Char"/>
    <w:basedOn w:val="15"/>
    <w:link w:val="11"/>
    <w:qFormat/>
    <w:uiPriority w:val="99"/>
    <w:rPr>
      <w:rFonts w:ascii="仿宋_GB2312" w:eastAsia="仿宋_GB2312"/>
      <w:sz w:val="32"/>
      <w:szCs w:val="20"/>
    </w:rPr>
  </w:style>
  <w:style w:type="character" w:customStyle="1" w:styleId="29">
    <w:name w:val="页脚 Char"/>
    <w:basedOn w:val="15"/>
    <w:link w:val="12"/>
    <w:qFormat/>
    <w:uiPriority w:val="99"/>
    <w:rPr>
      <w:sz w:val="18"/>
      <w:szCs w:val="18"/>
    </w:rPr>
  </w:style>
  <w:style w:type="character" w:customStyle="1" w:styleId="30">
    <w:name w:val="页眉 Char"/>
    <w:basedOn w:val="15"/>
    <w:link w:val="13"/>
    <w:qFormat/>
    <w:uiPriority w:val="99"/>
    <w:rPr>
      <w:sz w:val="18"/>
      <w:szCs w:val="18"/>
    </w:rPr>
  </w:style>
  <w:style w:type="character" w:customStyle="1" w:styleId="31">
    <w:name w:val="正文文本缩进 Char Char"/>
    <w:link w:val="32"/>
    <w:qFormat/>
    <w:uiPriority w:val="0"/>
    <w:rPr>
      <w:rFonts w:ascii="宋体"/>
      <w:sz w:val="24"/>
    </w:rPr>
  </w:style>
  <w:style w:type="paragraph" w:customStyle="1" w:styleId="32">
    <w:name w:val="正文文本缩进1"/>
    <w:basedOn w:val="1"/>
    <w:link w:val="31"/>
    <w:qFormat/>
    <w:uiPriority w:val="0"/>
    <w:pPr>
      <w:spacing w:line="360" w:lineRule="auto"/>
      <w:ind w:firstLine="480" w:firstLineChars="200"/>
    </w:pPr>
    <w:rPr>
      <w:rFonts w:ascii="宋体"/>
      <w:sz w:val="24"/>
    </w:rPr>
  </w:style>
  <w:style w:type="character" w:customStyle="1" w:styleId="33">
    <w:name w:val="日期 Char Char"/>
    <w:link w:val="34"/>
    <w:qFormat/>
    <w:uiPriority w:val="0"/>
    <w:rPr>
      <w:sz w:val="24"/>
    </w:rPr>
  </w:style>
  <w:style w:type="paragraph" w:customStyle="1" w:styleId="34">
    <w:name w:val="日期1"/>
    <w:basedOn w:val="1"/>
    <w:next w:val="1"/>
    <w:link w:val="33"/>
    <w:qFormat/>
    <w:uiPriority w:val="0"/>
    <w:rPr>
      <w:sz w:val="24"/>
    </w:rPr>
  </w:style>
  <w:style w:type="paragraph" w:customStyle="1" w:styleId="35">
    <w:name w:val="样式1"/>
    <w:basedOn w:val="1"/>
    <w:qFormat/>
    <w:uiPriority w:val="0"/>
    <w:pPr>
      <w:autoSpaceDE w:val="0"/>
      <w:autoSpaceDN w:val="0"/>
      <w:adjustRightInd w:val="0"/>
      <w:spacing w:line="360" w:lineRule="auto"/>
      <w:jc w:val="center"/>
    </w:pPr>
    <w:rPr>
      <w:rFonts w:ascii="黑体" w:hAnsi="黑体" w:eastAsia="黑体"/>
      <w:b/>
      <w:bCs/>
      <w:sz w:val="32"/>
      <w:szCs w:val="28"/>
      <w:lang w:val="zh-CN"/>
    </w:rPr>
  </w:style>
  <w:style w:type="paragraph" w:customStyle="1" w:styleId="3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7">
    <w:name w:val="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styleId="38">
    <w:name w:val="List Paragraph"/>
    <w:basedOn w:val="1"/>
    <w:qFormat/>
    <w:uiPriority w:val="0"/>
    <w:pPr>
      <w:ind w:firstLine="420" w:firstLineChars="200"/>
    </w:pPr>
  </w:style>
  <w:style w:type="character" w:customStyle="1" w:styleId="39">
    <w:name w:val="hover25"/>
    <w:basedOn w:val="15"/>
    <w:qFormat/>
    <w:uiPriority w:val="0"/>
  </w:style>
  <w:style w:type="character" w:customStyle="1" w:styleId="40">
    <w:name w:val="red"/>
    <w:basedOn w:val="15"/>
    <w:qFormat/>
    <w:uiPriority w:val="0"/>
    <w:rPr>
      <w:color w:val="FF0000"/>
      <w:sz w:val="18"/>
      <w:szCs w:val="18"/>
    </w:rPr>
  </w:style>
  <w:style w:type="character" w:customStyle="1" w:styleId="41">
    <w:name w:val="red1"/>
    <w:basedOn w:val="15"/>
    <w:qFormat/>
    <w:uiPriority w:val="0"/>
    <w:rPr>
      <w:color w:val="FF0000"/>
      <w:sz w:val="18"/>
      <w:szCs w:val="18"/>
    </w:rPr>
  </w:style>
  <w:style w:type="character" w:customStyle="1" w:styleId="42">
    <w:name w:val="red2"/>
    <w:basedOn w:val="15"/>
    <w:qFormat/>
    <w:uiPriority w:val="0"/>
    <w:rPr>
      <w:color w:val="FF0000"/>
    </w:rPr>
  </w:style>
  <w:style w:type="character" w:customStyle="1" w:styleId="43">
    <w:name w:val="green"/>
    <w:basedOn w:val="15"/>
    <w:uiPriority w:val="0"/>
    <w:rPr>
      <w:color w:val="66AE00"/>
      <w:sz w:val="18"/>
      <w:szCs w:val="18"/>
    </w:rPr>
  </w:style>
  <w:style w:type="character" w:customStyle="1" w:styleId="44">
    <w:name w:val="green1"/>
    <w:basedOn w:val="15"/>
    <w:qFormat/>
    <w:uiPriority w:val="0"/>
    <w:rPr>
      <w:color w:val="66AE00"/>
      <w:sz w:val="18"/>
      <w:szCs w:val="18"/>
    </w:rPr>
  </w:style>
  <w:style w:type="character" w:customStyle="1" w:styleId="45">
    <w:name w:val="gb-jt"/>
    <w:basedOn w:val="15"/>
    <w:uiPriority w:val="0"/>
  </w:style>
  <w:style w:type="character" w:customStyle="1" w:styleId="46">
    <w:name w:val="right"/>
    <w:basedOn w:val="15"/>
    <w:qFormat/>
    <w:uiPriority w:val="0"/>
    <w:rPr>
      <w:color w:val="999999"/>
      <w:sz w:val="18"/>
      <w:szCs w:val="18"/>
    </w:rPr>
  </w:style>
  <w:style w:type="character" w:customStyle="1" w:styleId="47">
    <w:name w:val="blue"/>
    <w:basedOn w:val="15"/>
    <w:qFormat/>
    <w:uiPriority w:val="0"/>
    <w:rPr>
      <w:color w:val="0371C6"/>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Surface Deployment Accelerator</Company>
  <Pages>1</Pages>
  <Words>2151</Words>
  <Characters>12267</Characters>
  <Lines>102</Lines>
  <Paragraphs>28</Paragraphs>
  <ScaleCrop>false</ScaleCrop>
  <LinksUpToDate>false</LinksUpToDate>
  <CharactersWithSpaces>14390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2017-12-11T00:46:00Z</dcterms:created>
  <dc:creator>Administrator</dc:creator>
  <cp:lastModifiedBy>北京华采招标代理有限公司:北京华采招标代理有限公司</cp:lastModifiedBy>
  <cp:lastPrinted>2017-12-26T00:30:00Z</cp:lastPrinted>
  <dcterms:modified xsi:type="dcterms:W3CDTF">2017-12-28T03:24:54Z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