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autoSpaceDN w:val="0"/>
        <w:spacing w:line="560" w:lineRule="exact"/>
        <w:jc w:val="center"/>
        <w:rPr>
          <w:rFonts w:hint="eastAsia" w:ascii="宋体" w:hAnsi="宋体" w:eastAsia="小标宋" w:cs="小标宋"/>
          <w:b/>
          <w:bCs/>
          <w:color w:val="000000"/>
          <w:sz w:val="44"/>
          <w:szCs w:val="44"/>
          <w:lang w:eastAsia="zh-CN"/>
        </w:rPr>
      </w:pPr>
      <w:bookmarkStart w:id="0" w:name="_Toc1223"/>
      <w:r>
        <w:rPr>
          <w:rFonts w:hint="eastAsia" w:ascii="宋体" w:hAnsi="宋体" w:eastAsia="小标宋" w:cs="小标宋"/>
          <w:b/>
          <w:bCs/>
          <w:color w:val="000000"/>
          <w:sz w:val="44"/>
          <w:szCs w:val="44"/>
          <w:lang w:eastAsia="zh-CN"/>
        </w:rPr>
        <w:t>区划地名数据库暨成果转化</w:t>
      </w:r>
    </w:p>
    <w:p>
      <w:pPr>
        <w:pStyle w:val="2"/>
        <w:jc w:val="center"/>
        <w:rPr>
          <w:b/>
          <w:bCs/>
        </w:rPr>
      </w:pPr>
      <w:r>
        <w:rPr>
          <w:rFonts w:hint="eastAsia" w:ascii="宋体" w:hAnsi="宋体" w:eastAsia="小标宋" w:cs="小标宋"/>
          <w:b/>
          <w:bCs/>
          <w:color w:val="000000"/>
          <w:sz w:val="44"/>
          <w:szCs w:val="44"/>
          <w:lang w:eastAsia="zh-CN"/>
        </w:rPr>
        <w:t>服务平台系统建设</w:t>
      </w:r>
      <w:r>
        <w:rPr>
          <w:rFonts w:hint="eastAsia" w:ascii="宋体" w:hAnsi="宋体" w:eastAsia="小标宋" w:cs="小标宋"/>
          <w:b/>
          <w:bCs/>
          <w:color w:val="000000"/>
          <w:sz w:val="44"/>
          <w:szCs w:val="44"/>
        </w:rPr>
        <w:t>项目</w:t>
      </w:r>
      <w:r>
        <w:rPr>
          <w:rFonts w:hint="eastAsia"/>
          <w:b/>
          <w:bCs/>
          <w:sz w:val="44"/>
          <w:szCs w:val="40"/>
        </w:rPr>
        <w:t>技术方案</w:t>
      </w:r>
      <w:bookmarkEnd w:id="0"/>
    </w:p>
    <w:p>
      <w:pPr>
        <w:pStyle w:val="3"/>
        <w:rPr>
          <w:rFonts w:ascii="宋体" w:cs="宋体"/>
        </w:rPr>
      </w:pPr>
      <w:bookmarkStart w:id="1" w:name="_Toc1800"/>
      <w:bookmarkStart w:id="2" w:name="_Toc30038"/>
      <w:r>
        <w:rPr>
          <w:rFonts w:ascii="宋体" w:hAnsi="宋体" w:cs="宋体"/>
        </w:rPr>
        <w:t>1</w:t>
      </w:r>
      <w:r>
        <w:rPr>
          <w:rFonts w:hint="eastAsia" w:ascii="宋体" w:hAnsi="宋体" w:cs="宋体"/>
        </w:rPr>
        <w:t>普查区域</w:t>
      </w:r>
      <w:bookmarkEnd w:id="1"/>
      <w:bookmarkEnd w:id="2"/>
    </w:p>
    <w:p>
      <w:pPr>
        <w:ind w:firstLine="480" w:firstLineChars="200"/>
        <w:rPr>
          <w:rFonts w:ascii="宋体" w:cs="宋体"/>
          <w:sz w:val="24"/>
        </w:rPr>
      </w:pPr>
      <w:r>
        <w:rPr>
          <w:rFonts w:hint="eastAsia" w:ascii="宋体" w:hAnsi="宋体" w:cs="宋体"/>
          <w:sz w:val="24"/>
        </w:rPr>
        <w:t>许昌市行政区划全境。</w:t>
      </w:r>
      <w:bookmarkStart w:id="3" w:name="_Toc7560"/>
    </w:p>
    <w:p>
      <w:pPr>
        <w:pStyle w:val="3"/>
        <w:rPr>
          <w:rFonts w:ascii="宋体" w:cs="宋体"/>
        </w:rPr>
      </w:pPr>
      <w:bookmarkStart w:id="4" w:name="_Toc14761"/>
      <w:bookmarkStart w:id="5" w:name="_Toc12927"/>
      <w:r>
        <w:rPr>
          <w:rFonts w:ascii="宋体" w:hAnsi="宋体" w:cs="宋体"/>
        </w:rPr>
        <w:t>2</w:t>
      </w:r>
      <w:r>
        <w:rPr>
          <w:rFonts w:hint="eastAsia" w:ascii="宋体" w:hAnsi="宋体" w:cs="宋体"/>
        </w:rPr>
        <w:t>普查体系</w:t>
      </w:r>
      <w:bookmarkEnd w:id="3"/>
      <w:bookmarkEnd w:id="4"/>
      <w:bookmarkEnd w:id="5"/>
    </w:p>
    <w:p>
      <w:pPr>
        <w:ind w:firstLine="480" w:firstLineChars="200"/>
        <w:rPr>
          <w:rFonts w:ascii="宋体" w:cs="宋体"/>
          <w:sz w:val="24"/>
        </w:rPr>
      </w:pPr>
      <w:r>
        <w:rPr>
          <w:rFonts w:hint="eastAsia" w:ascii="宋体" w:hAnsi="宋体" w:cs="宋体"/>
          <w:sz w:val="24"/>
        </w:rPr>
        <w:t>按照“统一领导、分工协作、分级负责、公共参与”的原则组织实施。许昌市第二次全国地名普查领导小组负责全市地名普查的组织领导，制定普查的方针政策，协调解决普查中的重大问题。</w:t>
      </w:r>
    </w:p>
    <w:p>
      <w:pPr>
        <w:ind w:firstLine="480" w:firstLineChars="200"/>
        <w:rPr>
          <w:rFonts w:ascii="宋体" w:cs="宋体"/>
          <w:sz w:val="24"/>
        </w:rPr>
      </w:pPr>
      <w:r>
        <w:rPr>
          <w:rFonts w:hint="eastAsia" w:ascii="宋体" w:hAnsi="宋体" w:cs="宋体"/>
          <w:sz w:val="24"/>
        </w:rPr>
        <w:t>（</w:t>
      </w:r>
      <w:r>
        <w:rPr>
          <w:rFonts w:ascii="宋体" w:hAnsi="宋体" w:cs="宋体"/>
          <w:sz w:val="24"/>
        </w:rPr>
        <w:t>1</w:t>
      </w:r>
      <w:r>
        <w:rPr>
          <w:rFonts w:hint="eastAsia" w:ascii="宋体" w:hAnsi="宋体" w:cs="宋体"/>
          <w:sz w:val="24"/>
        </w:rPr>
        <w:t>）加强组织领导。依托许昌市第二次全国地名普查领导小组和办公室，协调解决重大问题。负责普查的日常组织和具体协调工作。各成员单位的职责分工将参照试点县普查工作的做法，在市领导小组文件中予以明确，各级、各部门要成立专门工作小组，明确领导具体负责。普查工作要按照“统一领导、分工协作、分级负责、共同参与”的原则组织实施。领导小组各成员单位要密切配合、通力协作，各司其职、各负其责，共同做好普查工作。</w:t>
      </w:r>
    </w:p>
    <w:p>
      <w:pPr>
        <w:ind w:firstLine="480" w:firstLineChars="200"/>
        <w:rPr>
          <w:rFonts w:ascii="宋体" w:cs="宋体"/>
          <w:sz w:val="24"/>
        </w:rPr>
      </w:pPr>
      <w:r>
        <w:rPr>
          <w:rFonts w:hint="eastAsia" w:ascii="宋体" w:hAnsi="宋体" w:cs="宋体"/>
          <w:sz w:val="24"/>
        </w:rPr>
        <w:t>（</w:t>
      </w:r>
      <w:r>
        <w:rPr>
          <w:rFonts w:ascii="宋体" w:hAnsi="宋体" w:cs="宋体"/>
          <w:sz w:val="24"/>
        </w:rPr>
        <w:t>2</w:t>
      </w:r>
      <w:r>
        <w:rPr>
          <w:rFonts w:hint="eastAsia" w:ascii="宋体" w:hAnsi="宋体" w:cs="宋体"/>
          <w:sz w:val="24"/>
        </w:rPr>
        <w:t>）明确工作责任。地名普查工作涉及面广，工作量大，专业要求比较强，各相关部门要根据市统一部署，严格按时间进度要求推进普查工作，力求取得良好的工作成效。各相关部门要按时完成基础调查资料的审核上报工作。所有上报资料必须符合相关要求，保证地名普查质量，减少和避免工作的反复。</w:t>
      </w:r>
    </w:p>
    <w:p>
      <w:pPr>
        <w:ind w:firstLine="480" w:firstLineChars="200"/>
        <w:rPr>
          <w:rFonts w:asci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）严肃工作纪律。参与普查的工作人员要严守工作纪律，按规定稳妥保存普查数据和资料，对普查中涉及的国家秘密，按相关规定做好保密工作。</w:t>
      </w:r>
    </w:p>
    <w:p>
      <w:pPr>
        <w:ind w:firstLine="480" w:firstLineChars="200"/>
        <w:rPr>
          <w:rFonts w:ascii="宋体" w:cs="宋体"/>
          <w:sz w:val="24"/>
        </w:rPr>
      </w:pPr>
      <w:r>
        <w:rPr>
          <w:rFonts w:hint="eastAsia" w:ascii="宋体" w:hAnsi="宋体" w:cs="宋体"/>
          <w:sz w:val="24"/>
        </w:rPr>
        <w:t>（</w:t>
      </w:r>
      <w:r>
        <w:rPr>
          <w:rFonts w:ascii="宋体" w:hAnsi="宋体" w:cs="宋体"/>
          <w:sz w:val="24"/>
        </w:rPr>
        <w:t>4</w:t>
      </w:r>
      <w:r>
        <w:rPr>
          <w:rFonts w:hint="eastAsia" w:ascii="宋体" w:hAnsi="宋体" w:cs="宋体"/>
          <w:sz w:val="24"/>
        </w:rPr>
        <w:t>）建立联络员制度。为做好市本级地名普查工作，及时沟通情况，研究解决市级地名普查工作中遇到的问题。各县（市、区）级地名普查办抽调</w:t>
      </w:r>
      <w:r>
        <w:rPr>
          <w:rFonts w:ascii="宋体" w:hAnsi="宋体" w:cs="宋体"/>
          <w:sz w:val="24"/>
        </w:rPr>
        <w:t>1</w:t>
      </w:r>
      <w:r>
        <w:rPr>
          <w:rFonts w:hint="eastAsia" w:ascii="宋体" w:hAnsi="宋体" w:cs="宋体"/>
          <w:sz w:val="24"/>
        </w:rPr>
        <w:t>名精通本县（市、区）工作的人员为联络员，联络员负责本县（市、区）地名普查成果数据的修改、核实和提交工作。许昌市地名普查办要按照每一个工作阶段的要求，定期召开联络员会议，交流进展情况，讨论分析问题，提出解决方案，推进工作落实。</w:t>
      </w:r>
    </w:p>
    <w:p>
      <w:pPr>
        <w:ind w:firstLine="480" w:firstLineChars="200"/>
        <w:rPr>
          <w:rFonts w:ascii="宋体" w:cs="宋体"/>
          <w:sz w:val="24"/>
        </w:rPr>
      </w:pPr>
      <w:r>
        <w:rPr>
          <w:rFonts w:hint="eastAsia" w:ascii="宋体" w:hAnsi="宋体" w:cs="宋体"/>
          <w:sz w:val="24"/>
        </w:rPr>
        <w:t>（</w:t>
      </w:r>
      <w:r>
        <w:rPr>
          <w:rFonts w:ascii="宋体" w:hAnsi="宋体" w:cs="宋体"/>
          <w:sz w:val="24"/>
        </w:rPr>
        <w:t>5</w:t>
      </w:r>
      <w:r>
        <w:rPr>
          <w:rFonts w:hint="eastAsia" w:ascii="宋体" w:hAnsi="宋体" w:cs="宋体"/>
          <w:sz w:val="24"/>
        </w:rPr>
        <w:t>）建立普查成果验收制度。按照县（市、区）地名普查办自查，然后市级地名普查办核查的方式，对各类地名普查成果进行验收。</w:t>
      </w:r>
    </w:p>
    <w:p>
      <w:pPr>
        <w:ind w:firstLine="480" w:firstLineChars="200"/>
        <w:rPr>
          <w:rFonts w:ascii="宋体" w:cs="宋体"/>
          <w:sz w:val="24"/>
        </w:rPr>
      </w:pPr>
      <w:r>
        <w:rPr>
          <w:rFonts w:hint="eastAsia" w:ascii="宋体" w:hAnsi="宋体" w:cs="宋体"/>
          <w:sz w:val="24"/>
        </w:rPr>
        <w:t>（</w:t>
      </w:r>
      <w:r>
        <w:rPr>
          <w:rFonts w:ascii="宋体" w:hAnsi="宋体" w:cs="宋体"/>
          <w:sz w:val="24"/>
        </w:rPr>
        <w:t>6</w:t>
      </w:r>
      <w:r>
        <w:rPr>
          <w:rFonts w:hint="eastAsia" w:ascii="宋体" w:hAnsi="宋体" w:cs="宋体"/>
          <w:sz w:val="24"/>
        </w:rPr>
        <w:t>）加强舆论宣传。要通过报纸、广播电视和互联网、微信公众号、微博等新闻媒体以及宣传栏、街路牌广告栏等多种宣传工具，广泛宣传第二次全国地名普查，引导广大群众积极支持和配合地名普查工作。加强地名普查工作的组织领导，健全组织领导机构、缜密科学实施，是许昌市本级地名普查工作成败的关键所在，是确保各项任务落到实处、形成工作合力、取得工作实效的重要措施，有利于地名普查工作统筹部署和有序推进，有利于提高普查工作效率和质量。</w:t>
      </w:r>
    </w:p>
    <w:p>
      <w:pPr>
        <w:pStyle w:val="3"/>
        <w:rPr>
          <w:rFonts w:ascii="宋体" w:cs="宋体"/>
        </w:rPr>
      </w:pPr>
      <w:bookmarkStart w:id="6" w:name="_Toc30947"/>
      <w:bookmarkStart w:id="7" w:name="_Toc32348"/>
      <w:bookmarkStart w:id="8" w:name="_Toc15901"/>
      <w:r>
        <w:rPr>
          <w:rFonts w:ascii="宋体" w:hAnsi="宋体" w:cs="宋体"/>
        </w:rPr>
        <w:t>3</w:t>
      </w:r>
      <w:r>
        <w:rPr>
          <w:rFonts w:hint="eastAsia" w:ascii="宋体" w:hAnsi="宋体" w:cs="宋体"/>
        </w:rPr>
        <w:t>普查目标、内容和创新点</w:t>
      </w:r>
      <w:bookmarkEnd w:id="6"/>
      <w:bookmarkEnd w:id="7"/>
      <w:bookmarkEnd w:id="8"/>
    </w:p>
    <w:p>
      <w:pPr>
        <w:ind w:firstLine="480" w:firstLineChars="200"/>
        <w:rPr>
          <w:rFonts w:ascii="宋体" w:cs="宋体"/>
          <w:sz w:val="24"/>
        </w:rPr>
      </w:pPr>
      <w:r>
        <w:rPr>
          <w:rFonts w:hint="eastAsia" w:ascii="宋体" w:hAnsi="宋体" w:cs="宋体"/>
          <w:sz w:val="24"/>
        </w:rPr>
        <w:t>地名是基础地理信息，地名普查是一项公益性、基础性的国情调查。开展地名普查，有利于维护国家主权和领土完整、巩固国防建设。有利于我国经济社会协调发展，有利于社会交流交往、方便人民群众生产生活，对提高政府管理水平和公共服务能力具有重要意义。</w:t>
      </w:r>
    </w:p>
    <w:p>
      <w:pPr>
        <w:pStyle w:val="4"/>
        <w:rPr>
          <w:rFonts w:ascii="宋体" w:cs="宋体"/>
        </w:rPr>
      </w:pPr>
      <w:bookmarkStart w:id="9" w:name="_Toc16430"/>
      <w:bookmarkStart w:id="10" w:name="_Toc5395"/>
      <w:r>
        <w:rPr>
          <w:rFonts w:ascii="宋体" w:hAnsi="宋体" w:cs="宋体"/>
        </w:rPr>
        <w:t xml:space="preserve">3.1 </w:t>
      </w:r>
      <w:r>
        <w:rPr>
          <w:rFonts w:hint="eastAsia" w:ascii="宋体" w:hAnsi="宋体" w:cs="宋体"/>
        </w:rPr>
        <w:t>普查目标</w:t>
      </w:r>
      <w:bookmarkEnd w:id="9"/>
      <w:bookmarkEnd w:id="10"/>
    </w:p>
    <w:p>
      <w:pPr>
        <w:ind w:firstLine="480" w:firstLineChars="200"/>
        <w:rPr>
          <w:rFonts w:ascii="宋体" w:cs="宋体"/>
          <w:sz w:val="24"/>
        </w:rPr>
      </w:pPr>
      <w:r>
        <w:rPr>
          <w:rFonts w:hint="eastAsia" w:ascii="宋体" w:hAnsi="宋体" w:cs="宋体"/>
          <w:sz w:val="24"/>
        </w:rPr>
        <w:t>许昌市区划地名数据库及成果转化服务平台系统项目的建设目标是全面查清许昌市行政区域内地名的基本信息和地名实体的属性信息，准确掌握地名基础数据；对已有地名相关信息进行补充、完善和更新；对有地无名、一地多名、重名同音、用字不当等不规范地名进行标准化处理；对无标志的地名补设地名标志，对不规范的地名标志改设标准地名标志，对已损坏或者破旧的地名标志予以更新，完成对重要地理实体地名标志的设置，完善地名标志体系，充分发挥推行标准地名标志的指位、导向功能，提供地名社会化公共服务；做好成果的验收上报，建立系统、权威、完整、准确的地名普查档案资料，建立完善许昌市国家区划和地名数据库，建立地名公共服务基础数据，开展地名文化建设，地名成果与其他地理信息的综合利用，地名信息的市场化运用。健全地名公共服务体系，为履行各项行政管理和社会服务职能提供重要依据。</w:t>
      </w:r>
    </w:p>
    <w:p>
      <w:pPr>
        <w:pStyle w:val="4"/>
        <w:rPr>
          <w:rFonts w:ascii="宋体" w:cs="宋体"/>
        </w:rPr>
      </w:pPr>
      <w:bookmarkStart w:id="11" w:name="_Toc21853"/>
      <w:bookmarkStart w:id="12" w:name="_Toc15401"/>
      <w:r>
        <w:rPr>
          <w:rFonts w:ascii="宋体" w:hAnsi="宋体" w:cs="宋体"/>
        </w:rPr>
        <w:t xml:space="preserve">3.2 </w:t>
      </w:r>
      <w:r>
        <w:rPr>
          <w:rFonts w:hint="eastAsia" w:ascii="宋体" w:hAnsi="宋体" w:cs="宋体"/>
        </w:rPr>
        <w:t>普查内容</w:t>
      </w:r>
      <w:bookmarkEnd w:id="11"/>
      <w:bookmarkEnd w:id="12"/>
    </w:p>
    <w:p>
      <w:pPr>
        <w:ind w:firstLine="480" w:firstLineChars="200"/>
        <w:rPr>
          <w:rFonts w:ascii="宋体" w:cs="宋体"/>
          <w:sz w:val="24"/>
        </w:rPr>
      </w:pPr>
      <w:r>
        <w:rPr>
          <w:rFonts w:hint="eastAsia" w:ascii="宋体" w:hAnsi="宋体" w:cs="宋体"/>
          <w:sz w:val="24"/>
        </w:rPr>
        <w:t>地名普查包括自然地理实体地名和人文地理实体地名，按《第二次全国地名普查工作规程》中规定的地名普查类别进行普查。</w:t>
      </w:r>
    </w:p>
    <w:p>
      <w:pPr>
        <w:ind w:firstLine="480" w:firstLineChars="200"/>
        <w:rPr>
          <w:rFonts w:ascii="宋体" w:cs="宋体"/>
          <w:sz w:val="24"/>
        </w:rPr>
      </w:pPr>
      <w:r>
        <w:rPr>
          <w:rFonts w:hint="eastAsia" w:ascii="宋体" w:hAnsi="宋体" w:cs="宋体"/>
          <w:sz w:val="24"/>
        </w:rPr>
        <w:t>许昌市本级地名普查技术服务包括以下内容：</w:t>
      </w:r>
    </w:p>
    <w:p>
      <w:pPr>
        <w:ind w:firstLine="480" w:firstLineChars="200"/>
        <w:rPr>
          <w:rFonts w:ascii="宋体" w:cs="宋体"/>
          <w:sz w:val="24"/>
        </w:rPr>
      </w:pPr>
      <w:r>
        <w:rPr>
          <w:rFonts w:ascii="宋体" w:hAnsi="宋体" w:cs="宋体"/>
          <w:sz w:val="24"/>
        </w:rPr>
        <w:t>1</w:t>
      </w:r>
      <w:r>
        <w:rPr>
          <w:rFonts w:hint="eastAsia" w:ascii="宋体" w:hAnsi="宋体" w:cs="宋体"/>
          <w:sz w:val="24"/>
        </w:rPr>
        <w:t>、数据汇总。对许昌市所辖的禹州市、长葛市、鄢陵县、襄城县、魏都区、建安区</w:t>
      </w:r>
      <w:r>
        <w:rPr>
          <w:rFonts w:ascii="宋体" w:hAnsi="宋体" w:cs="宋体"/>
          <w:sz w:val="24"/>
        </w:rPr>
        <w:t>6</w:t>
      </w:r>
      <w:r>
        <w:rPr>
          <w:rFonts w:hint="eastAsia" w:ascii="宋体" w:hAnsi="宋体" w:cs="宋体"/>
          <w:sz w:val="24"/>
        </w:rPr>
        <w:t>个县级政区上报的第二次全国地名普查成果数据汇总整理。包括属性数据、空间数据、多媒体数据、基础地理信息数据、遥感影像数据等。</w:t>
      </w:r>
    </w:p>
    <w:p>
      <w:pPr>
        <w:ind w:firstLine="480" w:firstLineChars="200"/>
        <w:rPr>
          <w:rFonts w:ascii="宋体" w:cs="宋体"/>
          <w:sz w:val="24"/>
        </w:rPr>
      </w:pPr>
      <w:r>
        <w:rPr>
          <w:rFonts w:ascii="宋体" w:hAnsi="宋体" w:cs="宋体"/>
          <w:sz w:val="24"/>
        </w:rPr>
        <w:t>2</w:t>
      </w:r>
      <w:r>
        <w:rPr>
          <w:rFonts w:hint="eastAsia" w:ascii="宋体" w:hAnsi="宋体" w:cs="宋体"/>
          <w:sz w:val="24"/>
        </w:rPr>
        <w:t>、接边处理。对相邻县市区第二次全国地名普查成果数据进行接边处理，包括数据接边处理、属性与多媒体信息挂接、属性与空间位置匹配关联等。</w:t>
      </w:r>
    </w:p>
    <w:p>
      <w:pPr>
        <w:ind w:firstLine="480" w:firstLineChars="200"/>
        <w:rPr>
          <w:rFonts w:ascii="宋体" w:cs="宋体"/>
          <w:sz w:val="24"/>
        </w:rPr>
      </w:pPr>
      <w:r>
        <w:rPr>
          <w:rFonts w:ascii="宋体" w:hAnsi="宋体" w:cs="宋体"/>
          <w:sz w:val="24"/>
        </w:rPr>
        <w:t>3</w:t>
      </w:r>
      <w:r>
        <w:rPr>
          <w:rFonts w:hint="eastAsia" w:ascii="宋体" w:hAnsi="宋体" w:cs="宋体"/>
          <w:sz w:val="24"/>
        </w:rPr>
        <w:t>、建设数据库。对接边处理后的第二次全国地名普查成果数据导入许昌市区划地名数据库。数据库存内容包括地名数据、地名标志数据、基础地理信息数据、多媒体数据、遥感影像数据以及界线界桩数据等。</w:t>
      </w:r>
    </w:p>
    <w:p>
      <w:pPr>
        <w:ind w:firstLine="480" w:firstLineChars="200"/>
        <w:rPr>
          <w:rFonts w:ascii="宋体" w:cs="宋体"/>
          <w:sz w:val="24"/>
        </w:rPr>
      </w:pPr>
      <w:r>
        <w:rPr>
          <w:rFonts w:ascii="宋体" w:hAnsi="宋体" w:cs="宋体"/>
          <w:sz w:val="24"/>
        </w:rPr>
        <w:t>4</w:t>
      </w:r>
      <w:r>
        <w:rPr>
          <w:rFonts w:hint="eastAsia" w:ascii="宋体" w:hAnsi="宋体" w:cs="宋体"/>
          <w:sz w:val="24"/>
        </w:rPr>
        <w:t>、建设成果转化服务平台系统。包括基础支撑数据和地名普查成果转化服务系统。基础支撑数据主要包括全市范围内的电子地图数据、遥感影像数据和地名空间参考数据。地名普查成果转化服务系统主要包括地名培训与支持、普查成果管理、统计与监控、成果查看与输出、系统管理模块，保障地名数据常态化持续更新维护。</w:t>
      </w:r>
    </w:p>
    <w:p>
      <w:pPr>
        <w:ind w:firstLine="480" w:firstLineChars="200"/>
        <w:rPr>
          <w:rFonts w:ascii="宋体" w:cs="宋体"/>
          <w:sz w:val="28"/>
          <w:szCs w:val="28"/>
        </w:rPr>
      </w:pPr>
      <w:r>
        <w:rPr>
          <w:rFonts w:ascii="宋体" w:hAnsi="宋体" w:cs="宋体"/>
          <w:sz w:val="24"/>
        </w:rPr>
        <w:t>5</w:t>
      </w:r>
      <w:r>
        <w:rPr>
          <w:rFonts w:hint="eastAsia" w:ascii="宋体" w:hAnsi="宋体" w:cs="宋体"/>
          <w:sz w:val="24"/>
        </w:rPr>
        <w:t>、市级普查资料归档。包括第二次全国地名普查许昌市组织实施过程资料</w:t>
      </w:r>
      <w:r>
        <w:rPr>
          <w:rFonts w:ascii="宋体" w:hAnsi="宋体" w:cs="宋体"/>
          <w:sz w:val="24"/>
        </w:rPr>
        <w:t>18</w:t>
      </w:r>
      <w:r>
        <w:rPr>
          <w:rFonts w:hint="eastAsia" w:ascii="宋体" w:hAnsi="宋体" w:cs="宋体"/>
          <w:sz w:val="24"/>
        </w:rPr>
        <w:t>项及普查成果</w:t>
      </w:r>
      <w:r>
        <w:rPr>
          <w:rFonts w:ascii="宋体" w:hAnsi="宋体" w:cs="宋体"/>
          <w:sz w:val="24"/>
        </w:rPr>
        <w:t>9</w:t>
      </w:r>
      <w:r>
        <w:rPr>
          <w:rFonts w:hint="eastAsia" w:ascii="宋体" w:hAnsi="宋体" w:cs="宋体"/>
          <w:sz w:val="24"/>
        </w:rPr>
        <w:t>项，许昌市级上报材料通过省地名普查办、国家地名普查办验收。</w:t>
      </w:r>
    </w:p>
    <w:p>
      <w:pPr>
        <w:pStyle w:val="4"/>
        <w:rPr>
          <w:rFonts w:ascii="宋体" w:cs="宋体"/>
        </w:rPr>
      </w:pPr>
      <w:bookmarkStart w:id="13" w:name="_Toc28757"/>
      <w:bookmarkStart w:id="14" w:name="_Toc27930"/>
      <w:r>
        <w:rPr>
          <w:rFonts w:ascii="宋体" w:hAnsi="宋体" w:cs="宋体"/>
        </w:rPr>
        <w:t xml:space="preserve">3.3 </w:t>
      </w:r>
      <w:r>
        <w:rPr>
          <w:rFonts w:hint="eastAsia" w:ascii="宋体" w:hAnsi="宋体" w:cs="宋体"/>
        </w:rPr>
        <w:t>普查创新点</w:t>
      </w:r>
      <w:bookmarkEnd w:id="13"/>
      <w:bookmarkEnd w:id="14"/>
    </w:p>
    <w:p>
      <w:pPr>
        <w:ind w:firstLine="480" w:firstLineChars="200"/>
        <w:rPr>
          <w:rFonts w:ascii="宋体" w:cs="宋体"/>
          <w:sz w:val="24"/>
        </w:rPr>
      </w:pPr>
      <w:r>
        <w:rPr>
          <w:rFonts w:hint="eastAsia" w:ascii="宋体" w:hAnsi="宋体" w:cs="宋体"/>
          <w:sz w:val="24"/>
        </w:rPr>
        <w:t>根据国务院地名普查办要求，此次普查结束后要进行成果开发利用，我公司可凭借自己的技术能力为许昌市地名普查成果转化提供基础性支撑数据，保证普查成果及普查成果转化利用产品质量。</w:t>
      </w:r>
    </w:p>
    <w:p>
      <w:pPr>
        <w:ind w:firstLine="480" w:firstLineChars="200"/>
        <w:rPr>
          <w:rFonts w:ascii="宋体" w:cs="宋体"/>
          <w:sz w:val="24"/>
        </w:rPr>
      </w:pPr>
      <w:r>
        <w:rPr>
          <w:rFonts w:hint="eastAsia" w:ascii="宋体" w:hAnsi="宋体" w:cs="宋体"/>
          <w:sz w:val="24"/>
        </w:rPr>
        <w:t>（</w:t>
      </w:r>
      <w:r>
        <w:rPr>
          <w:rFonts w:ascii="宋体" w:hAnsi="宋体" w:cs="宋体"/>
          <w:sz w:val="24"/>
        </w:rPr>
        <w:t>1</w:t>
      </w:r>
      <w:r>
        <w:rPr>
          <w:rFonts w:hint="eastAsia" w:ascii="宋体" w:hAnsi="宋体" w:cs="宋体"/>
          <w:sz w:val="24"/>
        </w:rPr>
        <w:t>）地名普查成果质量检查。我公司承接了全国</w:t>
      </w:r>
      <w:r>
        <w:rPr>
          <w:rFonts w:ascii="宋体" w:hAnsi="宋体" w:cs="宋体"/>
          <w:sz w:val="24"/>
        </w:rPr>
        <w:t>8</w:t>
      </w:r>
      <w:r>
        <w:rPr>
          <w:rFonts w:hint="eastAsia" w:ascii="宋体" w:hAnsi="宋体" w:cs="宋体"/>
          <w:sz w:val="24"/>
        </w:rPr>
        <w:t>个县级地名普查技术服务项目，所有项目均通过省地名普查办验收，形成了完整的地名普查质量检测体系。对许昌市各县（市、区）地名普查办上交的县级地名普查成果数据，能够快速的按照《第二次全国地名普查工作规程》、《河南省第二次全国地名普查作业指导规范》对地名普查成果数据进行检测、修正，确保地名普查成果数据质量。</w:t>
      </w:r>
    </w:p>
    <w:p>
      <w:pPr>
        <w:ind w:firstLine="480" w:firstLineChars="200"/>
        <w:rPr>
          <w:rFonts w:ascii="宋体" w:cs="宋体"/>
          <w:sz w:val="24"/>
        </w:rPr>
      </w:pPr>
      <w:r>
        <w:rPr>
          <w:rFonts w:hint="eastAsia" w:ascii="宋体" w:hAnsi="宋体" w:cs="宋体"/>
          <w:sz w:val="24"/>
        </w:rPr>
        <w:t>（</w:t>
      </w:r>
      <w:r>
        <w:rPr>
          <w:rFonts w:ascii="宋体" w:hAnsi="宋体" w:cs="宋体"/>
          <w:sz w:val="24"/>
        </w:rPr>
        <w:t>2</w:t>
      </w:r>
      <w:r>
        <w:rPr>
          <w:rFonts w:hint="eastAsia" w:ascii="宋体" w:hAnsi="宋体" w:cs="宋体"/>
          <w:sz w:val="24"/>
        </w:rPr>
        <w:t>）分层显示、分级打印技术。地名成果图在打印制作阶段，通过在各县级地名普查期间技术攻关，解决了打印时数据量在同一图幅上显示拥挤无法看清，打印时糊成一片的问题。</w:t>
      </w:r>
    </w:p>
    <w:p>
      <w:pPr>
        <w:ind w:firstLine="480" w:firstLineChars="200"/>
        <w:rPr>
          <w:rFonts w:asci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）通过对地名普查成果数据的脱密处理，为开展各类地名成果转化提供基础资料，保证成果转化的质量，提高成果转化服务效率。</w:t>
      </w:r>
    </w:p>
    <w:p>
      <w:pPr>
        <w:pStyle w:val="3"/>
        <w:rPr>
          <w:rFonts w:ascii="宋体" w:cs="宋体"/>
        </w:rPr>
      </w:pPr>
      <w:bookmarkStart w:id="15" w:name="_Toc5760"/>
      <w:bookmarkStart w:id="16" w:name="_Toc10688"/>
      <w:bookmarkStart w:id="17" w:name="_Toc22053"/>
      <w:r>
        <w:rPr>
          <w:rFonts w:ascii="宋体" w:hAnsi="宋体" w:cs="宋体"/>
        </w:rPr>
        <w:t>4</w:t>
      </w:r>
      <w:r>
        <w:rPr>
          <w:rFonts w:hint="eastAsia" w:ascii="宋体" w:hAnsi="宋体" w:cs="宋体"/>
        </w:rPr>
        <w:t>普查工作步骤</w:t>
      </w:r>
      <w:bookmarkEnd w:id="15"/>
      <w:bookmarkEnd w:id="16"/>
      <w:bookmarkEnd w:id="17"/>
    </w:p>
    <w:p>
      <w:pPr>
        <w:pStyle w:val="4"/>
        <w:rPr>
          <w:rFonts w:ascii="宋体" w:cs="宋体"/>
        </w:rPr>
      </w:pPr>
      <w:bookmarkStart w:id="18" w:name="_Toc28075"/>
      <w:r>
        <w:rPr>
          <w:rFonts w:ascii="宋体" w:hAnsi="宋体" w:cs="宋体"/>
        </w:rPr>
        <w:t xml:space="preserve">4.1 </w:t>
      </w:r>
      <w:r>
        <w:rPr>
          <w:rFonts w:hint="eastAsia" w:ascii="宋体" w:hAnsi="宋体" w:cs="宋体"/>
        </w:rPr>
        <w:t>准备工作</w:t>
      </w:r>
      <w:bookmarkEnd w:id="18"/>
    </w:p>
    <w:p>
      <w:pPr>
        <w:ind w:firstLine="480" w:firstLineChars="200"/>
        <w:rPr>
          <w:rFonts w:hint="eastAsia" w:ascii="宋体" w:hAnsi="宋体" w:eastAsia="宋体" w:cs="宋体"/>
          <w:sz w:val="24"/>
        </w:rPr>
      </w:pPr>
      <w:r>
        <w:rPr>
          <w:rFonts w:hint="eastAsia" w:ascii="宋体" w:hAnsi="宋体" w:eastAsia="宋体" w:cs="宋体"/>
          <w:sz w:val="24"/>
        </w:rPr>
        <w:t>（1）许昌市地名普查办准备工作</w:t>
      </w:r>
    </w:p>
    <w:p>
      <w:pPr>
        <w:ind w:firstLine="480" w:firstLineChars="200"/>
        <w:rPr>
          <w:rFonts w:hint="eastAsia" w:ascii="宋体" w:hAnsi="宋体" w:eastAsia="宋体" w:cs="宋体"/>
          <w:sz w:val="24"/>
        </w:rPr>
      </w:pPr>
      <w:r>
        <w:rPr>
          <w:rFonts w:hint="eastAsia" w:ascii="宋体" w:hAnsi="宋体" w:eastAsia="宋体" w:cs="宋体"/>
          <w:sz w:val="24"/>
        </w:rPr>
        <w:t>①县级国家地名和区划数据库内数据</w:t>
      </w:r>
    </w:p>
    <w:p>
      <w:pPr>
        <w:ind w:firstLine="480" w:firstLineChars="200"/>
        <w:rPr>
          <w:rFonts w:hint="eastAsia" w:ascii="宋体" w:hAnsi="宋体" w:eastAsia="宋体" w:cs="宋体"/>
          <w:sz w:val="24"/>
        </w:rPr>
      </w:pPr>
      <w:r>
        <w:rPr>
          <w:rFonts w:hint="eastAsia" w:ascii="宋体" w:hAnsi="宋体" w:eastAsia="宋体" w:cs="宋体"/>
          <w:sz w:val="24"/>
        </w:rPr>
        <w:t>各县（市、区）地名普查办按照国家、省地名普查办要求，完成县级自查工作。</w:t>
      </w:r>
    </w:p>
    <w:p>
      <w:pPr>
        <w:ind w:firstLine="480" w:firstLineChars="200"/>
        <w:rPr>
          <w:rFonts w:hint="eastAsia" w:ascii="宋体" w:hAnsi="宋体" w:eastAsia="宋体" w:cs="宋体"/>
          <w:sz w:val="24"/>
        </w:rPr>
      </w:pPr>
      <w:r>
        <w:rPr>
          <w:rFonts w:hint="eastAsia" w:ascii="宋体" w:hAnsi="宋体" w:eastAsia="宋体" w:cs="宋体"/>
          <w:sz w:val="24"/>
        </w:rPr>
        <w:t>②筹备市级地名普查专家组</w:t>
      </w:r>
    </w:p>
    <w:p>
      <w:pPr>
        <w:ind w:firstLine="480" w:firstLineChars="200"/>
        <w:rPr>
          <w:rFonts w:hint="eastAsia" w:ascii="宋体" w:hAnsi="宋体" w:eastAsia="宋体" w:cs="宋体"/>
          <w:sz w:val="24"/>
        </w:rPr>
      </w:pPr>
      <w:r>
        <w:rPr>
          <w:rFonts w:hint="eastAsia" w:ascii="宋体" w:hAnsi="宋体" w:eastAsia="宋体" w:cs="宋体"/>
          <w:sz w:val="24"/>
        </w:rPr>
        <w:t>专家组成员可从各县（市、区）地名普查办、市档案局、市史志办、市民政局等单位进行抽调对地名有研究或在地名文化方面学有专长的人员。</w:t>
      </w:r>
    </w:p>
    <w:p>
      <w:pPr>
        <w:ind w:firstLine="480" w:firstLineChars="200"/>
        <w:rPr>
          <w:rFonts w:hint="eastAsia" w:ascii="宋体" w:hAnsi="宋体" w:eastAsia="宋体" w:cs="宋体"/>
          <w:sz w:val="24"/>
        </w:rPr>
      </w:pPr>
      <w:r>
        <w:rPr>
          <w:rFonts w:hint="eastAsia" w:ascii="宋体" w:hAnsi="宋体" w:eastAsia="宋体" w:cs="宋体"/>
          <w:sz w:val="24"/>
        </w:rPr>
        <w:t>③搜集准备民政部门掌握的地名资料（地名志、历年地名更新资料、政区大典、民非社团资料、市级界线界桩资料等）。</w:t>
      </w:r>
    </w:p>
    <w:p>
      <w:pPr>
        <w:ind w:firstLine="480" w:firstLineChars="200"/>
        <w:rPr>
          <w:rFonts w:hint="eastAsia" w:ascii="宋体" w:hAnsi="宋体" w:eastAsia="宋体" w:cs="宋体"/>
          <w:sz w:val="24"/>
        </w:rPr>
      </w:pPr>
      <w:r>
        <w:rPr>
          <w:rFonts w:hint="eastAsia" w:ascii="宋体" w:hAnsi="宋体" w:eastAsia="宋体" w:cs="宋体"/>
          <w:sz w:val="24"/>
        </w:rPr>
        <w:t>（2）技术服务单位准备工作</w:t>
      </w:r>
    </w:p>
    <w:p>
      <w:pPr>
        <w:ind w:firstLine="480" w:firstLineChars="200"/>
        <w:rPr>
          <w:rFonts w:hint="eastAsia" w:ascii="宋体" w:hAnsi="宋体" w:eastAsia="宋体" w:cs="宋体"/>
          <w:sz w:val="24"/>
        </w:rPr>
      </w:pPr>
      <w:r>
        <w:rPr>
          <w:rFonts w:hint="eastAsia" w:ascii="宋体" w:hAnsi="宋体" w:eastAsia="宋体" w:cs="宋体"/>
          <w:sz w:val="24"/>
        </w:rPr>
        <w:t>①提交市级普查项目计划书，并将市民政局已有的资料借调到民政局提供的保密办公场地进行分析、整理（借调时需提交资料清单，一式两份，民政局和技术服务单位分别签字盖章，以便后期如数归还给民政局）。</w:t>
      </w:r>
    </w:p>
    <w:p>
      <w:pPr>
        <w:ind w:firstLine="480" w:firstLineChars="200"/>
        <w:rPr>
          <w:rFonts w:hint="eastAsia" w:ascii="宋体" w:hAnsi="宋体" w:eastAsia="宋体" w:cs="宋体"/>
          <w:sz w:val="24"/>
        </w:rPr>
      </w:pPr>
      <w:r>
        <w:rPr>
          <w:rFonts w:hint="eastAsia" w:ascii="宋体" w:hAnsi="宋体" w:eastAsia="宋体" w:cs="宋体"/>
          <w:sz w:val="24"/>
        </w:rPr>
        <w:t>②根据本地实际，结合普查类别，与市地名普查办相关人员共同探讨确定市本级地名普查词条、审核县级地名词条。</w:t>
      </w:r>
    </w:p>
    <w:p>
      <w:pPr>
        <w:ind w:firstLine="480" w:firstLineChars="200"/>
        <w:rPr>
          <w:rFonts w:hint="eastAsia" w:ascii="宋体" w:hAnsi="宋体" w:eastAsia="宋体" w:cs="宋体"/>
          <w:sz w:val="24"/>
        </w:rPr>
      </w:pPr>
      <w:r>
        <w:rPr>
          <w:rFonts w:hint="eastAsia" w:ascii="宋体" w:hAnsi="宋体" w:eastAsia="宋体" w:cs="宋体"/>
          <w:sz w:val="24"/>
        </w:rPr>
        <w:t>③对许昌市的面积、人口、经济主体、文化特色、地形地貌、气候特点、人文等基本情况进行调研分析。</w:t>
      </w:r>
    </w:p>
    <w:p>
      <w:pPr>
        <w:ind w:firstLine="480" w:firstLineChars="200"/>
        <w:rPr>
          <w:rFonts w:hint="eastAsia" w:ascii="宋体" w:hAnsi="宋体" w:eastAsia="宋体" w:cs="宋体"/>
          <w:sz w:val="24"/>
        </w:rPr>
      </w:pPr>
      <w:r>
        <w:rPr>
          <w:rFonts w:hint="eastAsia" w:ascii="宋体" w:hAnsi="宋体" w:eastAsia="宋体" w:cs="宋体"/>
          <w:sz w:val="24"/>
          <w:lang w:eastAsia="zh-CN"/>
        </w:rPr>
        <w:t>④</w:t>
      </w:r>
      <w:r>
        <w:rPr>
          <w:rFonts w:hint="eastAsia" w:ascii="宋体" w:hAnsi="宋体" w:eastAsia="宋体" w:cs="宋体"/>
          <w:sz w:val="24"/>
        </w:rPr>
        <w:t>建立市级普查交流讨论QQ群、微信群，便于普查办及技术服务单位同市级各单位、各县（市、区）地名普查办的工作交流。</w:t>
      </w:r>
    </w:p>
    <w:p>
      <w:pPr>
        <w:ind w:firstLine="480" w:firstLineChars="200"/>
        <w:rPr>
          <w:rFonts w:hint="eastAsia" w:ascii="宋体" w:hAnsi="宋体" w:eastAsia="宋体" w:cs="宋体"/>
          <w:sz w:val="24"/>
        </w:rPr>
      </w:pPr>
      <w:r>
        <w:rPr>
          <w:rFonts w:hint="eastAsia" w:ascii="宋体" w:hAnsi="宋体" w:eastAsia="宋体" w:cs="宋体"/>
          <w:sz w:val="24"/>
        </w:rPr>
        <w:t>（3）确定地名专家，组建专家组</w:t>
      </w:r>
    </w:p>
    <w:p>
      <w:pPr>
        <w:ind w:firstLine="480" w:firstLineChars="200"/>
        <w:rPr>
          <w:rFonts w:hint="eastAsia" w:ascii="宋体" w:hAnsi="宋体" w:eastAsia="宋体" w:cs="宋体"/>
          <w:sz w:val="24"/>
        </w:rPr>
      </w:pPr>
      <w:r>
        <w:rPr>
          <w:rFonts w:hint="eastAsia" w:ascii="宋体" w:hAnsi="宋体" w:eastAsia="宋体" w:cs="宋体"/>
          <w:sz w:val="24"/>
        </w:rPr>
        <w:t>由市普查办进行申请，印发“关于成立市级第二次全国地名普查专家咨询委员会的通知”，对许昌市在地名方面有研究的学者或专家、少数民族语言专家进行抽调，组建地名普查专家组。专家组承担对市本级地名普查技术服务项目、成果转化基础资料审核把关等重要职责。运用好专家组，将在普查中发挥着重要的作用。</w:t>
      </w:r>
    </w:p>
    <w:p>
      <w:pPr>
        <w:pStyle w:val="4"/>
        <w:rPr>
          <w:rFonts w:ascii="宋体" w:cs="宋体"/>
        </w:rPr>
      </w:pPr>
      <w:bookmarkStart w:id="19" w:name="_Toc7272"/>
      <w:r>
        <w:rPr>
          <w:rFonts w:ascii="宋体" w:hAnsi="宋体" w:cs="宋体"/>
        </w:rPr>
        <w:t xml:space="preserve">4.2 </w:t>
      </w:r>
      <w:r>
        <w:rPr>
          <w:rFonts w:hint="eastAsia" w:ascii="宋体" w:hAnsi="宋体" w:cs="宋体"/>
        </w:rPr>
        <w:t>成果数据汇总整理</w:t>
      </w:r>
      <w:bookmarkEnd w:id="19"/>
    </w:p>
    <w:p>
      <w:pPr>
        <w:ind w:firstLine="480" w:firstLineChars="200"/>
        <w:rPr>
          <w:rFonts w:ascii="宋体" w:cs="宋体"/>
          <w:sz w:val="24"/>
        </w:rPr>
      </w:pPr>
      <w:r>
        <w:rPr>
          <w:rFonts w:hint="eastAsia" w:ascii="宋体" w:hAnsi="宋体" w:cs="宋体"/>
          <w:sz w:val="24"/>
        </w:rPr>
        <w:t>（</w:t>
      </w:r>
      <w:r>
        <w:rPr>
          <w:rFonts w:ascii="宋体" w:hAnsi="宋体" w:cs="宋体"/>
          <w:sz w:val="24"/>
        </w:rPr>
        <w:t>1</w:t>
      </w:r>
      <w:r>
        <w:rPr>
          <w:rFonts w:hint="eastAsia" w:ascii="宋体" w:hAnsi="宋体" w:cs="宋体"/>
          <w:sz w:val="24"/>
        </w:rPr>
        <w:t>）技术服务单位协助许昌市下辖各县（市、区）级地名普查办整理本级的地名普查成果，并按照规定的时间上报到市级地名普查办。</w:t>
      </w:r>
    </w:p>
    <w:p>
      <w:pPr>
        <w:ind w:firstLine="480" w:firstLineChars="200"/>
        <w:rPr>
          <w:rFonts w:ascii="宋体" w:cs="宋体"/>
          <w:sz w:val="24"/>
        </w:rPr>
      </w:pPr>
      <w:r>
        <w:rPr>
          <w:rFonts w:hint="eastAsia" w:ascii="宋体" w:hAnsi="宋体" w:cs="宋体"/>
          <w:sz w:val="24"/>
        </w:rPr>
        <w:t>许昌市下辖各县（市、区）级地名普查办应按照市级地名普查办规定的时间进行普查成果数据上报工作，将各县（市、区）上报的数据汇总，并根据《规程》和《规范》的要求，按照统一的格式进行整理，包括属性数据、空间位置、多媒体数据、基础地理信息数据、遥感影像数据等。</w:t>
      </w:r>
    </w:p>
    <w:p>
      <w:pPr>
        <w:ind w:firstLine="480" w:firstLineChars="200"/>
        <w:rPr>
          <w:rFonts w:ascii="宋体" w:cs="宋体"/>
          <w:sz w:val="24"/>
        </w:rPr>
      </w:pPr>
      <w:r>
        <w:rPr>
          <w:rFonts w:hint="eastAsia" w:ascii="宋体" w:hAnsi="宋体" w:cs="宋体"/>
          <w:sz w:val="24"/>
        </w:rPr>
        <w:t>（</w:t>
      </w:r>
      <w:r>
        <w:rPr>
          <w:rFonts w:ascii="宋体" w:hAnsi="宋体" w:cs="宋体"/>
          <w:sz w:val="24"/>
        </w:rPr>
        <w:t>2</w:t>
      </w:r>
      <w:r>
        <w:rPr>
          <w:rFonts w:hint="eastAsia" w:ascii="宋体" w:hAnsi="宋体" w:cs="宋体"/>
          <w:sz w:val="24"/>
        </w:rPr>
        <w:t>）收集市级界线、界桩成果数据，包括属性数据、空间数据、多媒体数据、基础地理信息数据、遥感影像数据等。并按统一格式进行整理。</w:t>
      </w:r>
    </w:p>
    <w:p>
      <w:pPr>
        <w:pStyle w:val="4"/>
        <w:rPr>
          <w:rFonts w:ascii="宋体" w:cs="宋体"/>
        </w:rPr>
      </w:pPr>
      <w:bookmarkStart w:id="20" w:name="_Toc32697"/>
      <w:r>
        <w:rPr>
          <w:rFonts w:ascii="宋体" w:hAnsi="宋体" w:cs="宋体"/>
        </w:rPr>
        <w:t>4.3</w:t>
      </w:r>
      <w:r>
        <w:rPr>
          <w:rFonts w:hint="eastAsia" w:ascii="宋体" w:hAnsi="宋体" w:cs="宋体"/>
        </w:rPr>
        <w:t>成果入库前检查</w:t>
      </w:r>
      <w:bookmarkEnd w:id="20"/>
    </w:p>
    <w:p>
      <w:pPr>
        <w:ind w:firstLine="480" w:firstLineChars="200"/>
        <w:rPr>
          <w:rFonts w:ascii="宋体" w:cs="宋体"/>
          <w:sz w:val="24"/>
        </w:rPr>
      </w:pPr>
      <w:r>
        <w:rPr>
          <w:rFonts w:hint="eastAsia" w:ascii="宋体" w:hAnsi="宋体" w:cs="宋体"/>
          <w:sz w:val="24"/>
        </w:rPr>
        <w:t>根据《第二次全国地名普查数据建库与管理软件设计规范》的要求，对许昌市下辖各县（市、区）上报的普查成果数据进行入库前检查，检查内容主要包括：汇交数据内容、汇交数据格式、汇交数据结构和汇交数据文件命名等方面。</w:t>
      </w:r>
    </w:p>
    <w:p>
      <w:pPr>
        <w:ind w:firstLine="480" w:firstLineChars="200"/>
        <w:rPr>
          <w:rFonts w:ascii="宋体" w:cs="宋体"/>
          <w:sz w:val="24"/>
        </w:rPr>
      </w:pPr>
      <w:r>
        <w:rPr>
          <w:rFonts w:hint="eastAsia" w:ascii="宋体" w:hAnsi="宋体" w:cs="宋体"/>
          <w:sz w:val="24"/>
        </w:rPr>
        <w:t>（</w:t>
      </w:r>
      <w:r>
        <w:rPr>
          <w:rFonts w:ascii="宋体" w:hAnsi="宋体" w:cs="宋体"/>
          <w:sz w:val="24"/>
        </w:rPr>
        <w:t>1</w:t>
      </w:r>
      <w:r>
        <w:rPr>
          <w:rFonts w:hint="eastAsia" w:ascii="宋体" w:hAnsi="宋体" w:cs="宋体"/>
          <w:sz w:val="24"/>
        </w:rPr>
        <w:t>）汇交数据内容检查</w:t>
      </w:r>
    </w:p>
    <w:p>
      <w:pPr>
        <w:ind w:firstLine="480" w:firstLineChars="200"/>
        <w:rPr>
          <w:rFonts w:ascii="宋体" w:cs="宋体"/>
          <w:sz w:val="24"/>
        </w:rPr>
      </w:pPr>
      <w:r>
        <w:rPr>
          <w:rFonts w:hint="eastAsia" w:ascii="宋体" w:hAnsi="宋体" w:cs="宋体"/>
          <w:sz w:val="24"/>
        </w:rPr>
        <w:t>县（市、区）地名普查成果汇交数据内容完整性性检查、类别覆盖性检查。确保全市地名属性信息按照《规程》要求填写完整、类别覆盖全面，做到不缺属性信息、不遗漏一个普查类别。</w:t>
      </w:r>
    </w:p>
    <w:p>
      <w:pPr>
        <w:ind w:firstLine="480" w:firstLineChars="200"/>
        <w:rPr>
          <w:rFonts w:ascii="宋体" w:cs="宋体"/>
          <w:sz w:val="24"/>
        </w:rPr>
      </w:pPr>
      <w:r>
        <w:rPr>
          <w:rFonts w:hint="eastAsia" w:ascii="宋体" w:hAnsi="宋体" w:cs="宋体"/>
          <w:sz w:val="24"/>
        </w:rPr>
        <w:t>（</w:t>
      </w:r>
      <w:r>
        <w:rPr>
          <w:rFonts w:ascii="宋体" w:hAnsi="宋体" w:cs="宋体"/>
          <w:sz w:val="24"/>
        </w:rPr>
        <w:t>2</w:t>
      </w:r>
      <w:r>
        <w:rPr>
          <w:rFonts w:hint="eastAsia" w:ascii="宋体" w:hAnsi="宋体" w:cs="宋体"/>
          <w:sz w:val="24"/>
        </w:rPr>
        <w:t>）汇交数据格式检查</w:t>
      </w:r>
    </w:p>
    <w:p>
      <w:pPr>
        <w:ind w:firstLine="480" w:firstLineChars="200"/>
        <w:rPr>
          <w:rFonts w:ascii="宋体" w:cs="宋体"/>
          <w:sz w:val="24"/>
        </w:rPr>
      </w:pPr>
      <w:r>
        <w:rPr>
          <w:rFonts w:hint="eastAsia" w:ascii="宋体" w:hAnsi="宋体" w:cs="宋体"/>
          <w:sz w:val="24"/>
        </w:rPr>
        <w:t>检查各县（市、区）地名普查成果汇交属性数据、空间数据、多媒体数据（包含文本、录音、录像、照片</w:t>
      </w:r>
      <w:r>
        <w:rPr>
          <w:rFonts w:ascii="宋体" w:hAnsi="宋体" w:cs="宋体"/>
          <w:sz w:val="24"/>
        </w:rPr>
        <w:t>)</w:t>
      </w:r>
      <w:r>
        <w:rPr>
          <w:rFonts w:hint="eastAsia" w:ascii="宋体" w:hAnsi="宋体" w:cs="宋体"/>
          <w:sz w:val="24"/>
        </w:rPr>
        <w:t>、基础地理信息数据、遥感影像数据、地名连接关系数据的格式是否符合国务院地名普查办的相关要求。</w:t>
      </w:r>
    </w:p>
    <w:p>
      <w:pPr>
        <w:ind w:firstLine="480" w:firstLineChars="200"/>
        <w:rPr>
          <w:rFonts w:asci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）汇交数据结构检查</w:t>
      </w:r>
    </w:p>
    <w:p>
      <w:pPr>
        <w:ind w:firstLine="480" w:firstLineChars="200"/>
        <w:rPr>
          <w:rFonts w:ascii="宋体" w:cs="宋体"/>
          <w:sz w:val="24"/>
        </w:rPr>
      </w:pPr>
      <w:r>
        <w:rPr>
          <w:rFonts w:hint="eastAsia" w:ascii="宋体" w:hAnsi="宋体" w:cs="宋体"/>
          <w:sz w:val="24"/>
        </w:rPr>
        <w:t>检查各县（市、区）上报的汇交数据结构是否符合国务院地名普查办的相关要求，汇交的地名普查成果数据以文件夹的形式组织，不同类型的数据存储在相应的文件夹下。</w:t>
      </w:r>
      <w:r>
        <w:rPr>
          <w:rFonts w:ascii="宋体" w:hAnsi="宋体" w:cs="宋体"/>
          <w:sz w:val="24"/>
        </w:rPr>
        <w:t xml:space="preserve"> </w:t>
      </w:r>
    </w:p>
    <w:p>
      <w:pPr>
        <w:ind w:firstLine="480" w:firstLineChars="200"/>
        <w:rPr>
          <w:rFonts w:ascii="宋体" w:cs="宋体"/>
          <w:sz w:val="24"/>
        </w:rPr>
      </w:pPr>
      <w:r>
        <w:rPr>
          <w:rFonts w:hint="eastAsia" w:ascii="宋体" w:hAnsi="宋体" w:cs="宋体"/>
          <w:sz w:val="24"/>
        </w:rPr>
        <w:t>（</w:t>
      </w:r>
      <w:r>
        <w:rPr>
          <w:rFonts w:ascii="宋体" w:hAnsi="宋体" w:cs="宋体"/>
          <w:sz w:val="24"/>
        </w:rPr>
        <w:t>4</w:t>
      </w:r>
      <w:r>
        <w:rPr>
          <w:rFonts w:hint="eastAsia" w:ascii="宋体" w:hAnsi="宋体" w:cs="宋体"/>
          <w:sz w:val="24"/>
        </w:rPr>
        <w:t>）汇交数据文件名名称检查</w:t>
      </w:r>
    </w:p>
    <w:p>
      <w:pPr>
        <w:ind w:firstLine="480" w:firstLineChars="200"/>
        <w:rPr>
          <w:rFonts w:ascii="宋体" w:cs="宋体"/>
          <w:sz w:val="24"/>
        </w:rPr>
      </w:pPr>
      <w:r>
        <w:rPr>
          <w:rFonts w:hint="eastAsia" w:ascii="宋体" w:hAnsi="宋体" w:cs="宋体"/>
          <w:sz w:val="24"/>
        </w:rPr>
        <w:t>检查各县（市、区）地名普查汇交数据文件名是否符合《规程》要求，文件名检查包括属性信息（</w:t>
      </w:r>
      <w:r>
        <w:rPr>
          <w:rFonts w:ascii="宋体" w:hAnsi="宋体" w:cs="宋体"/>
          <w:sz w:val="24"/>
        </w:rPr>
        <w:t>TXT</w:t>
      </w:r>
      <w:r>
        <w:rPr>
          <w:rFonts w:hint="eastAsia" w:ascii="宋体" w:hAnsi="宋体" w:cs="宋体"/>
          <w:sz w:val="24"/>
        </w:rPr>
        <w:t>文件名称）、多媒体信息（录音、录像、文本、照片文件名称）、空间数据信息（点状、线状、界线、界桩、地名标志文件名称）和基础地理信息数据、遥感影像数据、地名连接关系数据、普查成果图、普查成果表等。</w:t>
      </w:r>
    </w:p>
    <w:p>
      <w:pPr>
        <w:pStyle w:val="4"/>
        <w:rPr>
          <w:rFonts w:ascii="宋体" w:cs="宋体"/>
        </w:rPr>
      </w:pPr>
      <w:bookmarkStart w:id="21" w:name="_Toc22747"/>
      <w:r>
        <w:rPr>
          <w:rFonts w:ascii="宋体" w:hAnsi="宋体" w:cs="宋体"/>
        </w:rPr>
        <w:t>4.4</w:t>
      </w:r>
      <w:r>
        <w:rPr>
          <w:rFonts w:hint="eastAsia" w:ascii="宋体" w:hAnsi="宋体" w:cs="宋体"/>
        </w:rPr>
        <w:t>许昌市国家地名和区划数据库建库</w:t>
      </w:r>
      <w:bookmarkEnd w:id="21"/>
    </w:p>
    <w:p>
      <w:pPr>
        <w:ind w:firstLine="480" w:firstLineChars="200"/>
        <w:rPr>
          <w:rFonts w:ascii="宋体" w:cs="宋体"/>
          <w:sz w:val="24"/>
        </w:rPr>
      </w:pPr>
      <w:r>
        <w:rPr>
          <w:rFonts w:hint="eastAsia" w:ascii="宋体" w:hAnsi="宋体" w:cs="宋体"/>
          <w:sz w:val="24"/>
        </w:rPr>
        <w:t>按照《第二次全国地名普查数据建库与管理软件设计规范》的要求，建设许昌市国家区划地名数据库。建立市本级国家地名和区划数据库，应包含基础地理信息数据、遥感影像数据、地名信息数据、地名标志数据、多媒体数据、界线界桩数据。</w:t>
      </w:r>
    </w:p>
    <w:p>
      <w:pPr>
        <w:ind w:firstLine="480" w:firstLineChars="200"/>
        <w:rPr>
          <w:rFonts w:ascii="宋体" w:cs="宋体"/>
          <w:sz w:val="24"/>
        </w:rPr>
      </w:pPr>
      <w:r>
        <w:rPr>
          <w:rFonts w:hint="eastAsia" w:ascii="宋体" w:hAnsi="宋体" w:cs="宋体"/>
          <w:sz w:val="24"/>
        </w:rPr>
        <w:t>技术服务单位协助许昌市地名普查办组建许昌市国家地名和区划数据库管理体系，以规范数据库的管理、使用、维护和更新。管理体系应符合《国家地名和区划数据库管理办法（试行）》要求。</w:t>
      </w:r>
    </w:p>
    <w:p>
      <w:pPr>
        <w:pStyle w:val="4"/>
        <w:rPr>
          <w:rFonts w:ascii="宋体" w:cs="宋体"/>
        </w:rPr>
      </w:pPr>
      <w:bookmarkStart w:id="22" w:name="_Toc3876"/>
      <w:r>
        <w:rPr>
          <w:rFonts w:ascii="宋体" w:hAnsi="宋体" w:cs="宋体"/>
        </w:rPr>
        <w:t>4.5</w:t>
      </w:r>
      <w:r>
        <w:rPr>
          <w:rFonts w:hint="eastAsia" w:ascii="宋体" w:hAnsi="宋体" w:cs="宋体"/>
        </w:rPr>
        <w:t>普查成果数据入库</w:t>
      </w:r>
      <w:bookmarkEnd w:id="22"/>
    </w:p>
    <w:p>
      <w:pPr>
        <w:ind w:firstLine="480" w:firstLineChars="200"/>
        <w:rPr>
          <w:rFonts w:ascii="宋体" w:cs="宋体"/>
          <w:sz w:val="24"/>
        </w:rPr>
      </w:pPr>
      <w:r>
        <w:rPr>
          <w:rFonts w:hint="eastAsia" w:ascii="宋体" w:hAnsi="宋体" w:cs="宋体"/>
          <w:sz w:val="24"/>
        </w:rPr>
        <w:t>（</w:t>
      </w:r>
      <w:r>
        <w:rPr>
          <w:rFonts w:ascii="宋体" w:hAnsi="宋体" w:cs="宋体"/>
          <w:sz w:val="24"/>
        </w:rPr>
        <w:t>1</w:t>
      </w:r>
      <w:r>
        <w:rPr>
          <w:rFonts w:hint="eastAsia" w:ascii="宋体" w:hAnsi="宋体" w:cs="宋体"/>
          <w:sz w:val="24"/>
        </w:rPr>
        <w:t>）地名普查地名成果数据入库</w:t>
      </w:r>
    </w:p>
    <w:p>
      <w:pPr>
        <w:ind w:firstLine="480" w:firstLineChars="200"/>
        <w:rPr>
          <w:rFonts w:ascii="宋体" w:cs="宋体"/>
          <w:sz w:val="24"/>
        </w:rPr>
      </w:pPr>
      <w:r>
        <w:rPr>
          <w:rFonts w:hint="eastAsia" w:ascii="宋体" w:hAnsi="宋体" w:cs="宋体"/>
          <w:sz w:val="24"/>
        </w:rPr>
        <w:t>将经过入库前检查且无误的许昌市下辖各县（市、区）的地名普查成果数据，导入到许昌市国家区划地名数据库中。主要内容包括属性数据、矢量数据、遥感影像数据以及多媒体数据等。</w:t>
      </w:r>
    </w:p>
    <w:p>
      <w:pPr>
        <w:ind w:firstLine="480" w:firstLineChars="200"/>
        <w:rPr>
          <w:rFonts w:ascii="宋体" w:cs="宋体"/>
          <w:sz w:val="24"/>
        </w:rPr>
      </w:pPr>
      <w:r>
        <w:rPr>
          <w:rFonts w:hint="eastAsia" w:ascii="宋体" w:hAnsi="宋体" w:cs="宋体"/>
          <w:sz w:val="24"/>
        </w:rPr>
        <w:t>（</w:t>
      </w:r>
      <w:r>
        <w:rPr>
          <w:rFonts w:ascii="宋体" w:hAnsi="宋体" w:cs="宋体"/>
          <w:sz w:val="24"/>
        </w:rPr>
        <w:t>2</w:t>
      </w:r>
      <w:r>
        <w:rPr>
          <w:rFonts w:hint="eastAsia" w:ascii="宋体" w:hAnsi="宋体" w:cs="宋体"/>
          <w:sz w:val="24"/>
        </w:rPr>
        <w:t>）市级界线、界桩数据入库</w:t>
      </w:r>
    </w:p>
    <w:p>
      <w:pPr>
        <w:ind w:firstLine="480" w:firstLineChars="200"/>
        <w:rPr>
          <w:rFonts w:ascii="宋体" w:cs="宋体"/>
          <w:sz w:val="24"/>
        </w:rPr>
      </w:pPr>
      <w:r>
        <w:rPr>
          <w:rFonts w:hint="eastAsia" w:ascii="宋体" w:hAnsi="宋体" w:cs="宋体"/>
          <w:sz w:val="24"/>
        </w:rPr>
        <w:t>将经过入库前检查无误的市级界线、界桩成果数据导入到许昌市国家区划地名数据库中。</w:t>
      </w:r>
    </w:p>
    <w:p>
      <w:pPr>
        <w:pStyle w:val="4"/>
        <w:rPr>
          <w:rFonts w:ascii="宋体" w:cs="宋体"/>
        </w:rPr>
      </w:pPr>
      <w:bookmarkStart w:id="23" w:name="_Toc1646"/>
      <w:r>
        <w:rPr>
          <w:rFonts w:ascii="宋体" w:hAnsi="宋体" w:cs="宋体"/>
        </w:rPr>
        <w:t>4.6</w:t>
      </w:r>
      <w:r>
        <w:rPr>
          <w:rFonts w:hint="eastAsia" w:ascii="宋体" w:hAnsi="宋体" w:cs="宋体"/>
        </w:rPr>
        <w:t>普查成果接边处理</w:t>
      </w:r>
      <w:bookmarkEnd w:id="23"/>
    </w:p>
    <w:p>
      <w:pPr>
        <w:ind w:firstLine="480" w:firstLineChars="200"/>
        <w:rPr>
          <w:rFonts w:ascii="宋体" w:cs="宋体"/>
          <w:sz w:val="24"/>
        </w:rPr>
      </w:pPr>
      <w:r>
        <w:rPr>
          <w:rFonts w:hint="eastAsia" w:ascii="宋体" w:hAnsi="宋体" w:cs="宋体"/>
          <w:sz w:val="24"/>
        </w:rPr>
        <w:t>利用省级地名普查办统一下发的地名普查管理软件，采取人机辅助的方式，对许昌市下辖相邻县级普查区的地名普查成果数据进行接边处理。</w:t>
      </w:r>
    </w:p>
    <w:p>
      <w:pPr>
        <w:ind w:firstLine="480" w:firstLineChars="200"/>
        <w:rPr>
          <w:rFonts w:ascii="宋体" w:cs="宋体"/>
          <w:sz w:val="24"/>
        </w:rPr>
      </w:pPr>
      <w:r>
        <w:rPr>
          <w:rFonts w:hint="eastAsia" w:ascii="宋体" w:hAnsi="宋体" w:cs="宋体"/>
          <w:sz w:val="24"/>
        </w:rPr>
        <w:t>首先利用地名普查管理软件的接边处理功能，生成需要接边的图层，然后通过人工辅助判断的方式，对需要进行接边的数据进行接边处理；最后将已完成的接边工作标记为已处理，可以方便下次针对筛选出的未处理的接边工作，较快完成相关接边操作。</w:t>
      </w:r>
    </w:p>
    <w:p>
      <w:pPr>
        <w:pStyle w:val="4"/>
        <w:rPr>
          <w:rFonts w:ascii="宋体" w:cs="宋体"/>
        </w:rPr>
      </w:pPr>
      <w:bookmarkStart w:id="24" w:name="_Toc29838"/>
      <w:r>
        <w:rPr>
          <w:rFonts w:ascii="宋体" w:hAnsi="宋体" w:cs="宋体"/>
        </w:rPr>
        <w:t>4.7</w:t>
      </w:r>
      <w:r>
        <w:rPr>
          <w:rFonts w:hint="eastAsia" w:ascii="宋体" w:hAnsi="宋体" w:cs="宋体"/>
        </w:rPr>
        <w:t>普查成果质量检查</w:t>
      </w:r>
      <w:bookmarkEnd w:id="24"/>
    </w:p>
    <w:p>
      <w:pPr>
        <w:ind w:firstLine="480" w:firstLineChars="200"/>
        <w:rPr>
          <w:rFonts w:ascii="宋体" w:cs="宋体"/>
          <w:sz w:val="24"/>
        </w:rPr>
      </w:pPr>
      <w:r>
        <w:rPr>
          <w:rFonts w:hint="eastAsia" w:ascii="宋体" w:hAnsi="宋体" w:cs="宋体"/>
          <w:sz w:val="24"/>
        </w:rPr>
        <w:t>对许昌市下辖各县（市、区）的地名普查成果进行质量检查，保障数据准确性和规范性。包括数据完整性检查、数据规范性检查、空间数据检查和数据逻辑性检查，并输出质量检查报告。</w:t>
      </w:r>
    </w:p>
    <w:p>
      <w:pPr>
        <w:ind w:firstLine="480" w:firstLineChars="200"/>
        <w:rPr>
          <w:rFonts w:ascii="宋体" w:cs="宋体"/>
          <w:sz w:val="24"/>
        </w:rPr>
      </w:pPr>
      <w:r>
        <w:rPr>
          <w:rFonts w:hint="eastAsia" w:ascii="宋体" w:hAnsi="宋体" w:cs="宋体"/>
          <w:sz w:val="24"/>
        </w:rPr>
        <w:t>（</w:t>
      </w:r>
      <w:r>
        <w:rPr>
          <w:rFonts w:ascii="宋体" w:hAnsi="宋体" w:cs="宋体"/>
          <w:sz w:val="24"/>
        </w:rPr>
        <w:t>1</w:t>
      </w:r>
      <w:r>
        <w:rPr>
          <w:rFonts w:hint="eastAsia" w:ascii="宋体" w:hAnsi="宋体" w:cs="宋体"/>
          <w:sz w:val="24"/>
        </w:rPr>
        <w:t>）完整性检查</w:t>
      </w:r>
    </w:p>
    <w:p>
      <w:pPr>
        <w:ind w:firstLine="480" w:firstLineChars="200"/>
        <w:rPr>
          <w:rFonts w:ascii="宋体" w:cs="宋体"/>
          <w:sz w:val="24"/>
        </w:rPr>
      </w:pPr>
      <w:r>
        <w:rPr>
          <w:rFonts w:hint="eastAsia" w:ascii="宋体" w:hAnsi="宋体" w:cs="宋体"/>
          <w:sz w:val="24"/>
        </w:rPr>
        <w:t>检查地名类别覆盖率；属性数据和空间数据是否完整、是否遗漏；检查属性数据和空间数据是否全部连接。</w:t>
      </w:r>
    </w:p>
    <w:p>
      <w:pPr>
        <w:ind w:firstLine="480" w:firstLineChars="200"/>
        <w:rPr>
          <w:rFonts w:ascii="宋体" w:cs="宋体"/>
          <w:sz w:val="24"/>
        </w:rPr>
      </w:pPr>
      <w:r>
        <w:rPr>
          <w:rFonts w:hint="eastAsia" w:ascii="宋体" w:hAnsi="宋体" w:cs="宋体"/>
          <w:sz w:val="24"/>
        </w:rPr>
        <w:t>（</w:t>
      </w:r>
      <w:r>
        <w:rPr>
          <w:rFonts w:ascii="宋体" w:hAnsi="宋体" w:cs="宋体"/>
          <w:sz w:val="24"/>
        </w:rPr>
        <w:t>2</w:t>
      </w:r>
      <w:r>
        <w:rPr>
          <w:rFonts w:hint="eastAsia" w:ascii="宋体" w:hAnsi="宋体" w:cs="宋体"/>
          <w:sz w:val="24"/>
        </w:rPr>
        <w:t>）规范性检查</w:t>
      </w:r>
    </w:p>
    <w:p>
      <w:pPr>
        <w:ind w:firstLine="480" w:firstLineChars="200"/>
        <w:rPr>
          <w:rFonts w:ascii="宋体" w:cs="宋体"/>
          <w:sz w:val="24"/>
        </w:rPr>
      </w:pPr>
      <w:r>
        <w:rPr>
          <w:rFonts w:hint="eastAsia" w:ascii="宋体" w:hAnsi="宋体" w:cs="宋体"/>
          <w:sz w:val="24"/>
        </w:rPr>
        <w:t>检查数据有效性、图层名称规范性、属性数据结构一致性、属性赋值一致性、地名信息规范性、数值范围符合性、地名代码唯一性、字段必填项规范性。</w:t>
      </w:r>
    </w:p>
    <w:p>
      <w:pPr>
        <w:ind w:firstLine="480" w:firstLineChars="200"/>
        <w:rPr>
          <w:rFonts w:asci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）空间数据检查</w:t>
      </w:r>
    </w:p>
    <w:p>
      <w:pPr>
        <w:ind w:firstLine="480" w:firstLineChars="200"/>
        <w:rPr>
          <w:rFonts w:ascii="宋体" w:cs="宋体"/>
          <w:sz w:val="24"/>
        </w:rPr>
      </w:pPr>
      <w:r>
        <w:rPr>
          <w:rFonts w:hint="eastAsia" w:ascii="宋体" w:hAnsi="宋体" w:cs="宋体"/>
          <w:sz w:val="24"/>
        </w:rPr>
        <w:t>检查在相对位置准确的情况下，实地测量误差按《规程》要求应小于</w:t>
      </w:r>
      <w:r>
        <w:rPr>
          <w:rFonts w:ascii="宋体" w:hAnsi="宋体" w:cs="宋体"/>
          <w:sz w:val="24"/>
        </w:rPr>
        <w:t>20</w:t>
      </w:r>
      <w:r>
        <w:rPr>
          <w:rFonts w:hint="eastAsia" w:ascii="宋体" w:hAnsi="宋体" w:cs="宋体"/>
          <w:sz w:val="24"/>
        </w:rPr>
        <w:t>米；检查同一线状地理实体是否连通；检查线状地理实体相交位置的准确性。</w:t>
      </w:r>
    </w:p>
    <w:p>
      <w:pPr>
        <w:ind w:firstLine="480" w:firstLineChars="200"/>
        <w:rPr>
          <w:rFonts w:ascii="宋体" w:cs="宋体"/>
          <w:sz w:val="24"/>
        </w:rPr>
      </w:pPr>
      <w:r>
        <w:rPr>
          <w:rFonts w:hint="eastAsia" w:ascii="宋体" w:hAnsi="宋体" w:cs="宋体"/>
          <w:sz w:val="24"/>
        </w:rPr>
        <w:t>（</w:t>
      </w:r>
      <w:r>
        <w:rPr>
          <w:rFonts w:ascii="宋体" w:hAnsi="宋体" w:cs="宋体"/>
          <w:sz w:val="24"/>
        </w:rPr>
        <w:t>4</w:t>
      </w:r>
      <w:r>
        <w:rPr>
          <w:rFonts w:hint="eastAsia" w:ascii="宋体" w:hAnsi="宋体" w:cs="宋体"/>
          <w:sz w:val="24"/>
        </w:rPr>
        <w:t>）逻辑性检查</w:t>
      </w:r>
    </w:p>
    <w:p>
      <w:pPr>
        <w:ind w:firstLine="480" w:firstLineChars="200"/>
        <w:rPr>
          <w:rFonts w:ascii="宋体" w:cs="宋体"/>
          <w:sz w:val="24"/>
        </w:rPr>
      </w:pPr>
      <w:r>
        <w:rPr>
          <w:rFonts w:hint="eastAsia" w:ascii="宋体" w:hAnsi="宋体" w:cs="宋体"/>
          <w:sz w:val="24"/>
        </w:rPr>
        <w:t>主要包括经纬度四至逻辑性检查、属性数据逻辑性检查，包括检查空间数据是否超出行政区域范围、检查地名或地名标志是否重复采集。例：乡级行政区域内居民点面积和及群众自治组织面积和应小于或等于该乡级行政区域面积，一个县（区）内的乡级行政区域面积和应等于该县级行政区域面积。</w:t>
      </w:r>
    </w:p>
    <w:p>
      <w:pPr>
        <w:ind w:firstLine="480" w:firstLineChars="200"/>
        <w:rPr>
          <w:rFonts w:ascii="宋体" w:cs="宋体"/>
          <w:sz w:val="24"/>
        </w:rPr>
      </w:pPr>
      <w:r>
        <w:rPr>
          <w:rFonts w:hint="eastAsia" w:ascii="宋体" w:hAnsi="宋体" w:cs="宋体"/>
          <w:sz w:val="24"/>
        </w:rPr>
        <w:t>成果质量控制流程图：</w:t>
      </w:r>
    </w:p>
    <w:p>
      <w:pPr>
        <w:ind w:firstLine="560" w:firstLineChars="200"/>
        <w:rPr>
          <w:rFonts w:ascii="宋体" w:cs="宋体"/>
          <w:sz w:val="24"/>
        </w:rPr>
      </w:pPr>
      <w:r>
        <w:rPr>
          <w:rFonts w:ascii="宋体" w:cs="宋体"/>
          <w:sz w:val="28"/>
          <w:szCs w:val="28"/>
        </w:rPr>
        <w:pict>
          <v:shape id="_x0000_i1025" o:spt="75" type="#_x0000_t75" style="height:307.2pt;width:387.6pt;" filled="f" o:preferrelative="t" stroked="f" coordsize="21600,21600">
            <v:path/>
            <v:fill on="f" focussize="0,0"/>
            <v:stroke on="f" joinstyle="miter"/>
            <v:imagedata r:id="rId5" o:title=""/>
            <o:lock v:ext="edit" aspectratio="t"/>
            <w10:wrap type="none"/>
            <w10:anchorlock/>
          </v:shape>
        </w:pict>
      </w:r>
    </w:p>
    <w:p>
      <w:pPr>
        <w:pStyle w:val="4"/>
        <w:rPr>
          <w:rFonts w:ascii="宋体" w:cs="宋体"/>
        </w:rPr>
      </w:pPr>
      <w:bookmarkStart w:id="25" w:name="_Toc1763"/>
      <w:r>
        <w:rPr>
          <w:rFonts w:ascii="宋体" w:hAnsi="宋体" w:cs="宋体"/>
        </w:rPr>
        <w:t>4.8</w:t>
      </w:r>
      <w:r>
        <w:rPr>
          <w:rFonts w:hint="eastAsia" w:ascii="宋体" w:hAnsi="宋体" w:cs="宋体"/>
        </w:rPr>
        <w:t>成果图修编与整饰</w:t>
      </w:r>
      <w:bookmarkEnd w:id="25"/>
    </w:p>
    <w:p>
      <w:pPr>
        <w:ind w:firstLine="480" w:firstLineChars="200"/>
        <w:rPr>
          <w:rFonts w:ascii="宋体" w:cs="宋体"/>
          <w:sz w:val="24"/>
        </w:rPr>
      </w:pPr>
      <w:bookmarkStart w:id="26" w:name="_Toc16493"/>
      <w:bookmarkStart w:id="27" w:name="_Toc13971"/>
      <w:bookmarkStart w:id="28" w:name="_Toc32375"/>
      <w:r>
        <w:rPr>
          <w:rFonts w:hint="eastAsia" w:ascii="宋体" w:hAnsi="宋体" w:cs="宋体"/>
          <w:sz w:val="24"/>
        </w:rPr>
        <w:t>地理实体在地图上的定位点、符号类型及地理坐标</w:t>
      </w:r>
      <w:bookmarkEnd w:id="26"/>
      <w:bookmarkEnd w:id="27"/>
      <w:bookmarkEnd w:id="28"/>
    </w:p>
    <w:tbl>
      <w:tblPr>
        <w:tblStyle w:val="13"/>
        <w:tblW w:w="8529" w:type="dxa"/>
        <w:jc w:val="center"/>
        <w:tblInd w:w="10" w:type="dxa"/>
        <w:tblLayout w:type="fixed"/>
        <w:tblCellMar>
          <w:top w:w="0" w:type="dxa"/>
          <w:left w:w="0" w:type="dxa"/>
          <w:bottom w:w="0" w:type="dxa"/>
          <w:right w:w="0" w:type="dxa"/>
        </w:tblCellMar>
      </w:tblPr>
      <w:tblGrid>
        <w:gridCol w:w="1143"/>
        <w:gridCol w:w="3424"/>
        <w:gridCol w:w="1547"/>
        <w:gridCol w:w="838"/>
        <w:gridCol w:w="1577"/>
      </w:tblGrid>
      <w:tr>
        <w:tblPrEx>
          <w:tblLayout w:type="fixed"/>
          <w:tblCellMar>
            <w:top w:w="0" w:type="dxa"/>
            <w:left w:w="0" w:type="dxa"/>
            <w:bottom w:w="0" w:type="dxa"/>
            <w:right w:w="0" w:type="dxa"/>
          </w:tblCellMar>
        </w:tblPrEx>
        <w:trPr>
          <w:trHeight w:val="861" w:hRule="atLeast"/>
          <w:jc w:val="center"/>
        </w:trPr>
        <w:tc>
          <w:tcPr>
            <w:tcW w:w="4567" w:type="dxa"/>
            <w:gridSpan w:val="2"/>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eastAsia="宋体"/>
                <w:kern w:val="0"/>
                <w:szCs w:val="21"/>
                <w:lang w:eastAsia="zh-CN"/>
              </w:rPr>
            </w:pPr>
            <w:r>
              <w:rPr>
                <w:rFonts w:hint="eastAsia" w:ascii="宋体" w:hAnsi="宋体" w:cs="宋体"/>
                <w:b/>
                <w:bCs/>
                <w:color w:val="000000"/>
                <w:kern w:val="0"/>
                <w:szCs w:val="21"/>
                <w:lang w:eastAsia="zh-CN"/>
              </w:rPr>
              <w:t>类别</w:t>
            </w:r>
          </w:p>
        </w:tc>
        <w:tc>
          <w:tcPr>
            <w:tcW w:w="1547"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eastAsia="宋体"/>
                <w:kern w:val="0"/>
                <w:szCs w:val="21"/>
                <w:lang w:eastAsia="zh-CN"/>
              </w:rPr>
            </w:pPr>
            <w:r>
              <w:rPr>
                <w:rFonts w:hint="eastAsia" w:ascii="??_GB2312"/>
                <w:b/>
                <w:bCs/>
                <w:color w:val="000000"/>
                <w:kern w:val="0"/>
                <w:szCs w:val="21"/>
                <w:lang w:eastAsia="zh-CN"/>
              </w:rPr>
              <w:t>定位点</w:t>
            </w:r>
          </w:p>
        </w:tc>
        <w:tc>
          <w:tcPr>
            <w:tcW w:w="838"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eastAsia="宋体"/>
                <w:kern w:val="0"/>
                <w:szCs w:val="21"/>
                <w:lang w:eastAsia="zh-CN"/>
              </w:rPr>
            </w:pPr>
            <w:r>
              <w:rPr>
                <w:rFonts w:hint="eastAsia"/>
                <w:b/>
                <w:bCs/>
                <w:kern w:val="0"/>
                <w:szCs w:val="21"/>
                <w:lang w:eastAsia="zh-CN"/>
              </w:rPr>
              <w:t>符号类型</w:t>
            </w:r>
          </w:p>
        </w:tc>
        <w:tc>
          <w:tcPr>
            <w:tcW w:w="1577"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auto"/>
              <w:jc w:val="center"/>
              <w:rPr>
                <w:rFonts w:hint="eastAsia" w:eastAsia="宋体"/>
                <w:kern w:val="0"/>
                <w:szCs w:val="21"/>
                <w:lang w:eastAsia="zh-CN"/>
              </w:rPr>
            </w:pPr>
            <w:r>
              <w:rPr>
                <w:rFonts w:hint="eastAsia" w:ascii="宋体" w:hAnsi="宋体" w:cs="宋体"/>
                <w:b/>
                <w:bCs/>
                <w:color w:val="000000"/>
                <w:kern w:val="0"/>
                <w:szCs w:val="21"/>
                <w:lang w:eastAsia="zh-CN"/>
              </w:rPr>
              <w:t>地理坐标测量填写要求</w:t>
            </w:r>
          </w:p>
        </w:tc>
      </w:tr>
      <w:tr>
        <w:tblPrEx>
          <w:tblLayout w:type="fixed"/>
          <w:tblCellMar>
            <w:top w:w="0" w:type="dxa"/>
            <w:left w:w="0" w:type="dxa"/>
            <w:bottom w:w="0" w:type="dxa"/>
            <w:right w:w="0" w:type="dxa"/>
          </w:tblCellMar>
        </w:tblPrEx>
        <w:trPr>
          <w:trHeight w:val="284" w:hRule="atLeast"/>
          <w:jc w:val="center"/>
        </w:trPr>
        <w:tc>
          <w:tcPr>
            <w:tcW w:w="1143"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360" w:lineRule="auto"/>
              <w:jc w:val="center"/>
              <w:rPr>
                <w:rFonts w:ascii="宋体"/>
                <w:sz w:val="24"/>
              </w:rPr>
            </w:pPr>
            <w:r>
              <w:rPr>
                <w:rFonts w:hint="eastAsia" w:ascii="宋体" w:hAnsi="宋体"/>
                <w:sz w:val="24"/>
              </w:rPr>
              <w:t>行政区域</w:t>
            </w:r>
          </w:p>
        </w:tc>
        <w:tc>
          <w:tcPr>
            <w:tcW w:w="3424"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360" w:lineRule="auto"/>
              <w:jc w:val="center"/>
              <w:rPr>
                <w:rFonts w:ascii="宋体"/>
                <w:sz w:val="24"/>
              </w:rPr>
            </w:pPr>
            <w:r>
              <w:rPr>
                <w:rFonts w:hint="eastAsia" w:ascii="宋体" w:hAnsi="宋体"/>
                <w:sz w:val="24"/>
              </w:rPr>
              <w:t>各级各类行政区</w:t>
            </w:r>
          </w:p>
        </w:tc>
        <w:tc>
          <w:tcPr>
            <w:tcW w:w="1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360" w:lineRule="auto"/>
              <w:jc w:val="center"/>
              <w:rPr>
                <w:rFonts w:ascii="宋体"/>
                <w:sz w:val="24"/>
              </w:rPr>
            </w:pPr>
            <w:r>
              <w:rPr>
                <w:rFonts w:hint="eastAsia" w:ascii="宋体" w:hAnsi="宋体"/>
                <w:sz w:val="24"/>
              </w:rPr>
              <w:t>驻地位置</w:t>
            </w:r>
          </w:p>
        </w:tc>
        <w:tc>
          <w:tcPr>
            <w:tcW w:w="838"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360" w:lineRule="auto"/>
              <w:jc w:val="center"/>
              <w:rPr>
                <w:rFonts w:ascii="宋体"/>
                <w:sz w:val="24"/>
              </w:rPr>
            </w:pPr>
            <w:r>
              <w:rPr>
                <w:rFonts w:hint="eastAsia" w:ascii="宋体" w:hAnsi="宋体"/>
                <w:sz w:val="24"/>
              </w:rPr>
              <w:t>点状</w:t>
            </w:r>
          </w:p>
        </w:tc>
        <w:tc>
          <w:tcPr>
            <w:tcW w:w="15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360" w:lineRule="auto"/>
              <w:jc w:val="center"/>
              <w:rPr>
                <w:rFonts w:ascii="宋体"/>
                <w:sz w:val="24"/>
              </w:rPr>
            </w:pPr>
            <w:r>
              <w:rPr>
                <w:rFonts w:hint="eastAsia" w:ascii="宋体" w:hAnsi="宋体"/>
                <w:sz w:val="24"/>
              </w:rPr>
              <w:t>经纬度四至</w:t>
            </w:r>
          </w:p>
        </w:tc>
      </w:tr>
      <w:tr>
        <w:tblPrEx>
          <w:tblLayout w:type="fixed"/>
          <w:tblCellMar>
            <w:top w:w="0" w:type="dxa"/>
            <w:left w:w="0" w:type="dxa"/>
            <w:bottom w:w="0" w:type="dxa"/>
            <w:right w:w="0" w:type="dxa"/>
          </w:tblCellMar>
        </w:tblPrEx>
        <w:trPr>
          <w:trHeight w:val="1344" w:hRule="atLeast"/>
          <w:jc w:val="center"/>
        </w:trPr>
        <w:tc>
          <w:tcPr>
            <w:tcW w:w="1143"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360" w:lineRule="auto"/>
              <w:jc w:val="center"/>
              <w:rPr>
                <w:rFonts w:ascii="宋体"/>
                <w:sz w:val="24"/>
              </w:rPr>
            </w:pPr>
            <w:r>
              <w:rPr>
                <w:rFonts w:hint="eastAsia" w:ascii="宋体" w:hAnsi="宋体"/>
                <w:sz w:val="24"/>
              </w:rPr>
              <w:t>群众自治组织</w:t>
            </w:r>
          </w:p>
        </w:tc>
        <w:tc>
          <w:tcPr>
            <w:tcW w:w="3424"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360" w:lineRule="auto"/>
              <w:jc w:val="center"/>
              <w:rPr>
                <w:rFonts w:ascii="宋体"/>
                <w:sz w:val="24"/>
              </w:rPr>
            </w:pPr>
            <w:r>
              <w:rPr>
                <w:rFonts w:hint="eastAsia" w:ascii="宋体" w:hAnsi="宋体"/>
                <w:sz w:val="24"/>
              </w:rPr>
              <w:t>村委会、社区居委会（居委会）</w:t>
            </w:r>
          </w:p>
        </w:tc>
        <w:tc>
          <w:tcPr>
            <w:tcW w:w="1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360" w:lineRule="auto"/>
              <w:jc w:val="center"/>
              <w:rPr>
                <w:rFonts w:ascii="宋体"/>
                <w:sz w:val="24"/>
              </w:rPr>
            </w:pPr>
            <w:r>
              <w:rPr>
                <w:rFonts w:hint="eastAsia" w:ascii="宋体" w:hAnsi="宋体"/>
                <w:sz w:val="24"/>
              </w:rPr>
              <w:t>村委会、社区居委会（居委会）所在位置</w:t>
            </w:r>
          </w:p>
        </w:tc>
        <w:tc>
          <w:tcPr>
            <w:tcW w:w="838"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360" w:lineRule="auto"/>
              <w:jc w:val="center"/>
              <w:rPr>
                <w:rFonts w:ascii="宋体"/>
                <w:sz w:val="24"/>
              </w:rPr>
            </w:pPr>
            <w:r>
              <w:rPr>
                <w:rFonts w:hint="eastAsia" w:ascii="宋体" w:hAnsi="宋体"/>
                <w:sz w:val="24"/>
              </w:rPr>
              <w:t>点状</w:t>
            </w:r>
          </w:p>
        </w:tc>
        <w:tc>
          <w:tcPr>
            <w:tcW w:w="15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360" w:lineRule="auto"/>
              <w:jc w:val="center"/>
              <w:rPr>
                <w:rFonts w:ascii="宋体"/>
                <w:sz w:val="24"/>
              </w:rPr>
            </w:pPr>
            <w:r>
              <w:rPr>
                <w:rFonts w:hint="eastAsia" w:ascii="宋体" w:hAnsi="宋体"/>
                <w:sz w:val="24"/>
              </w:rPr>
              <w:t>经纬度</w:t>
            </w:r>
          </w:p>
        </w:tc>
      </w:tr>
      <w:tr>
        <w:tblPrEx>
          <w:tblLayout w:type="fixed"/>
          <w:tblCellMar>
            <w:top w:w="0" w:type="dxa"/>
            <w:left w:w="0" w:type="dxa"/>
            <w:bottom w:w="0" w:type="dxa"/>
            <w:right w:w="0" w:type="dxa"/>
          </w:tblCellMar>
        </w:tblPrEx>
        <w:trPr>
          <w:trHeight w:val="1316" w:hRule="atLeast"/>
          <w:jc w:val="center"/>
        </w:trPr>
        <w:tc>
          <w:tcPr>
            <w:tcW w:w="1143"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360" w:lineRule="auto"/>
              <w:jc w:val="center"/>
              <w:rPr>
                <w:rFonts w:ascii="宋体"/>
                <w:sz w:val="24"/>
              </w:rPr>
            </w:pPr>
            <w:r>
              <w:rPr>
                <w:rFonts w:hint="eastAsia" w:ascii="宋体" w:hAnsi="宋体"/>
                <w:sz w:val="24"/>
              </w:rPr>
              <w:t>非行政区域</w:t>
            </w:r>
          </w:p>
        </w:tc>
        <w:tc>
          <w:tcPr>
            <w:tcW w:w="3424"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360" w:lineRule="auto"/>
              <w:jc w:val="center"/>
              <w:rPr>
                <w:rFonts w:ascii="宋体"/>
                <w:sz w:val="24"/>
              </w:rPr>
            </w:pPr>
            <w:r>
              <w:rPr>
                <w:rFonts w:hint="eastAsia" w:ascii="宋体" w:hAnsi="宋体"/>
                <w:sz w:val="24"/>
              </w:rPr>
              <w:t>矿区，农、林、牧、渔区，工业区、开发区，边贸区、口岸，地片，区片</w:t>
            </w:r>
          </w:p>
        </w:tc>
        <w:tc>
          <w:tcPr>
            <w:tcW w:w="1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360" w:lineRule="auto"/>
              <w:jc w:val="center"/>
              <w:rPr>
                <w:rFonts w:ascii="宋体"/>
                <w:sz w:val="24"/>
              </w:rPr>
            </w:pPr>
            <w:r>
              <w:rPr>
                <w:rFonts w:hint="eastAsia" w:ascii="宋体" w:hAnsi="宋体"/>
                <w:sz w:val="24"/>
              </w:rPr>
              <w:t>驻地位置或几何中心</w:t>
            </w:r>
          </w:p>
        </w:tc>
        <w:tc>
          <w:tcPr>
            <w:tcW w:w="838"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360" w:lineRule="auto"/>
              <w:jc w:val="center"/>
              <w:rPr>
                <w:rFonts w:ascii="宋体"/>
                <w:sz w:val="24"/>
              </w:rPr>
            </w:pPr>
            <w:r>
              <w:rPr>
                <w:rFonts w:hint="eastAsia" w:ascii="宋体" w:hAnsi="宋体"/>
                <w:sz w:val="24"/>
              </w:rPr>
              <w:t>点状</w:t>
            </w:r>
          </w:p>
        </w:tc>
        <w:tc>
          <w:tcPr>
            <w:tcW w:w="15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360" w:lineRule="auto"/>
              <w:jc w:val="center"/>
              <w:rPr>
                <w:rFonts w:ascii="宋体"/>
                <w:sz w:val="24"/>
              </w:rPr>
            </w:pPr>
            <w:r>
              <w:rPr>
                <w:rFonts w:hint="eastAsia" w:ascii="宋体" w:hAnsi="宋体"/>
                <w:sz w:val="24"/>
              </w:rPr>
              <w:t>经纬度四至</w:t>
            </w:r>
          </w:p>
        </w:tc>
      </w:tr>
      <w:tr>
        <w:tblPrEx>
          <w:tblLayout w:type="fixed"/>
          <w:tblCellMar>
            <w:top w:w="0" w:type="dxa"/>
            <w:left w:w="0" w:type="dxa"/>
            <w:bottom w:w="0" w:type="dxa"/>
            <w:right w:w="0" w:type="dxa"/>
          </w:tblCellMar>
        </w:tblPrEx>
        <w:trPr>
          <w:trHeight w:val="804" w:hRule="atLeast"/>
          <w:jc w:val="center"/>
        </w:trPr>
        <w:tc>
          <w:tcPr>
            <w:tcW w:w="1143"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360" w:lineRule="auto"/>
              <w:jc w:val="center"/>
              <w:rPr>
                <w:rFonts w:ascii="宋体"/>
                <w:sz w:val="24"/>
              </w:rPr>
            </w:pPr>
            <w:r>
              <w:rPr>
                <w:rFonts w:hint="eastAsia" w:ascii="宋体" w:hAnsi="宋体"/>
                <w:sz w:val="24"/>
              </w:rPr>
              <w:t>居民点</w:t>
            </w:r>
          </w:p>
        </w:tc>
        <w:tc>
          <w:tcPr>
            <w:tcW w:w="3424"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360" w:lineRule="auto"/>
              <w:jc w:val="center"/>
              <w:rPr>
                <w:rFonts w:ascii="宋体"/>
                <w:sz w:val="24"/>
              </w:rPr>
            </w:pPr>
            <w:r>
              <w:rPr>
                <w:rFonts w:hint="eastAsia" w:ascii="宋体" w:hAnsi="宋体"/>
                <w:sz w:val="24"/>
              </w:rPr>
              <w:t>城镇居民点，农村居民点，工矿点，农、林、牧场点</w:t>
            </w:r>
          </w:p>
        </w:tc>
        <w:tc>
          <w:tcPr>
            <w:tcW w:w="1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360" w:lineRule="auto"/>
              <w:jc w:val="center"/>
              <w:rPr>
                <w:rFonts w:ascii="宋体"/>
                <w:sz w:val="24"/>
              </w:rPr>
            </w:pPr>
            <w:r>
              <w:rPr>
                <w:rFonts w:hint="eastAsia" w:ascii="宋体" w:hAnsi="宋体"/>
                <w:sz w:val="24"/>
              </w:rPr>
              <w:t>几何中心</w:t>
            </w:r>
          </w:p>
        </w:tc>
        <w:tc>
          <w:tcPr>
            <w:tcW w:w="838"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360" w:lineRule="auto"/>
              <w:jc w:val="center"/>
              <w:rPr>
                <w:rFonts w:ascii="宋体"/>
                <w:sz w:val="24"/>
              </w:rPr>
            </w:pPr>
            <w:r>
              <w:rPr>
                <w:rFonts w:hint="eastAsia" w:ascii="宋体" w:hAnsi="宋体"/>
                <w:sz w:val="24"/>
              </w:rPr>
              <w:t>点状</w:t>
            </w:r>
          </w:p>
        </w:tc>
        <w:tc>
          <w:tcPr>
            <w:tcW w:w="15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360" w:lineRule="auto"/>
              <w:jc w:val="center"/>
              <w:rPr>
                <w:rFonts w:ascii="宋体"/>
                <w:sz w:val="24"/>
              </w:rPr>
            </w:pPr>
            <w:r>
              <w:rPr>
                <w:rFonts w:hint="eastAsia" w:ascii="宋体" w:hAnsi="宋体"/>
                <w:sz w:val="24"/>
              </w:rPr>
              <w:t>经纬度</w:t>
            </w:r>
          </w:p>
        </w:tc>
      </w:tr>
      <w:tr>
        <w:tblPrEx>
          <w:tblLayout w:type="fixed"/>
          <w:tblCellMar>
            <w:top w:w="0" w:type="dxa"/>
            <w:left w:w="0" w:type="dxa"/>
            <w:bottom w:w="0" w:type="dxa"/>
            <w:right w:w="0" w:type="dxa"/>
          </w:tblCellMar>
        </w:tblPrEx>
        <w:trPr>
          <w:trHeight w:val="1294" w:hRule="atLeast"/>
          <w:jc w:val="center"/>
        </w:trPr>
        <w:tc>
          <w:tcPr>
            <w:tcW w:w="1143" w:type="dxa"/>
            <w:vMerge w:val="restart"/>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360" w:lineRule="auto"/>
              <w:jc w:val="center"/>
              <w:rPr>
                <w:rFonts w:ascii="宋体"/>
                <w:sz w:val="24"/>
              </w:rPr>
            </w:pPr>
            <w:r>
              <w:rPr>
                <w:rFonts w:hint="eastAsia" w:ascii="宋体" w:hAnsi="宋体"/>
                <w:sz w:val="24"/>
              </w:rPr>
              <w:t>交通运输设施</w:t>
            </w:r>
          </w:p>
        </w:tc>
        <w:tc>
          <w:tcPr>
            <w:tcW w:w="3424"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360" w:lineRule="auto"/>
              <w:jc w:val="center"/>
              <w:rPr>
                <w:rFonts w:ascii="宋体"/>
                <w:sz w:val="24"/>
              </w:rPr>
            </w:pPr>
            <w:r>
              <w:rPr>
                <w:rFonts w:hint="eastAsia" w:ascii="宋体" w:hAnsi="宋体"/>
                <w:sz w:val="24"/>
              </w:rPr>
              <w:t>锚地、船闸（升船机站）、渡口、长途汽车站、收费站、火车站、道口、公共交通车站、停车场、道班、检查站、环岛（路口）、加油站、灯塔（导航台）</w:t>
            </w:r>
          </w:p>
        </w:tc>
        <w:tc>
          <w:tcPr>
            <w:tcW w:w="1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360" w:lineRule="auto"/>
              <w:jc w:val="center"/>
              <w:rPr>
                <w:rFonts w:ascii="宋体"/>
                <w:sz w:val="24"/>
              </w:rPr>
            </w:pPr>
            <w:r>
              <w:rPr>
                <w:rFonts w:hint="eastAsia" w:ascii="宋体" w:hAnsi="宋体"/>
                <w:sz w:val="24"/>
              </w:rPr>
              <w:t>几何中心</w:t>
            </w:r>
          </w:p>
        </w:tc>
        <w:tc>
          <w:tcPr>
            <w:tcW w:w="838"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360" w:lineRule="auto"/>
              <w:jc w:val="center"/>
              <w:rPr>
                <w:rFonts w:ascii="宋体"/>
                <w:sz w:val="24"/>
              </w:rPr>
            </w:pPr>
            <w:r>
              <w:rPr>
                <w:rFonts w:hint="eastAsia" w:ascii="宋体" w:hAnsi="宋体"/>
                <w:sz w:val="24"/>
              </w:rPr>
              <w:t>点状</w:t>
            </w:r>
          </w:p>
        </w:tc>
        <w:tc>
          <w:tcPr>
            <w:tcW w:w="15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360" w:lineRule="auto"/>
              <w:jc w:val="center"/>
              <w:rPr>
                <w:rFonts w:ascii="宋体"/>
                <w:sz w:val="24"/>
              </w:rPr>
            </w:pPr>
            <w:r>
              <w:rPr>
                <w:rFonts w:hint="eastAsia" w:ascii="宋体" w:hAnsi="宋体"/>
                <w:sz w:val="24"/>
              </w:rPr>
              <w:t>经纬度</w:t>
            </w:r>
          </w:p>
        </w:tc>
      </w:tr>
      <w:tr>
        <w:tblPrEx>
          <w:tblLayout w:type="fixed"/>
          <w:tblCellMar>
            <w:top w:w="0" w:type="dxa"/>
            <w:left w:w="0" w:type="dxa"/>
            <w:bottom w:w="0" w:type="dxa"/>
            <w:right w:w="0" w:type="dxa"/>
          </w:tblCellMar>
        </w:tblPrEx>
        <w:trPr>
          <w:trHeight w:val="152" w:hRule="atLeast"/>
          <w:jc w:val="center"/>
        </w:trPr>
        <w:tc>
          <w:tcPr>
            <w:tcW w:w="1143" w:type="dxa"/>
            <w:vMerge w:val="continue"/>
            <w:tcBorders>
              <w:top w:val="nil"/>
              <w:left w:val="single" w:color="000000" w:sz="8" w:space="0"/>
              <w:bottom w:val="single" w:color="000000" w:sz="8" w:space="0"/>
              <w:right w:val="single" w:color="000000" w:sz="8" w:space="0"/>
            </w:tcBorders>
            <w:vAlign w:val="center"/>
          </w:tcPr>
          <w:p>
            <w:pPr>
              <w:spacing w:line="360" w:lineRule="auto"/>
              <w:jc w:val="center"/>
              <w:rPr>
                <w:rFonts w:ascii="宋体"/>
                <w:sz w:val="24"/>
              </w:rPr>
            </w:pPr>
          </w:p>
        </w:tc>
        <w:tc>
          <w:tcPr>
            <w:tcW w:w="3424"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360" w:lineRule="auto"/>
              <w:jc w:val="center"/>
              <w:rPr>
                <w:rFonts w:ascii="宋体"/>
                <w:sz w:val="24"/>
              </w:rPr>
            </w:pPr>
            <w:r>
              <w:rPr>
                <w:rFonts w:hint="eastAsia" w:ascii="宋体" w:hAnsi="宋体"/>
                <w:sz w:val="24"/>
              </w:rPr>
              <w:t>公路、铁路、管道、道路（街巷）、有轨交通线路、大型桥梁、大型隧道</w:t>
            </w:r>
          </w:p>
        </w:tc>
        <w:tc>
          <w:tcPr>
            <w:tcW w:w="1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360" w:lineRule="auto"/>
              <w:jc w:val="center"/>
              <w:rPr>
                <w:rFonts w:ascii="宋体"/>
                <w:sz w:val="24"/>
              </w:rPr>
            </w:pPr>
            <w:r>
              <w:rPr>
                <w:rFonts w:hint="eastAsia" w:ascii="宋体" w:hAnsi="宋体"/>
                <w:sz w:val="24"/>
              </w:rPr>
              <w:t>中心线</w:t>
            </w:r>
          </w:p>
        </w:tc>
        <w:tc>
          <w:tcPr>
            <w:tcW w:w="838"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360" w:lineRule="auto"/>
              <w:jc w:val="center"/>
              <w:rPr>
                <w:rFonts w:ascii="宋体"/>
                <w:sz w:val="24"/>
              </w:rPr>
            </w:pPr>
            <w:r>
              <w:rPr>
                <w:rFonts w:hint="eastAsia" w:ascii="宋体" w:hAnsi="宋体"/>
                <w:sz w:val="24"/>
              </w:rPr>
              <w:t>线状</w:t>
            </w:r>
          </w:p>
        </w:tc>
        <w:tc>
          <w:tcPr>
            <w:tcW w:w="15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360" w:lineRule="auto"/>
              <w:jc w:val="center"/>
              <w:rPr>
                <w:rFonts w:ascii="宋体"/>
                <w:sz w:val="24"/>
              </w:rPr>
            </w:pPr>
            <w:r>
              <w:rPr>
                <w:rFonts w:hint="eastAsia" w:ascii="宋体" w:hAnsi="宋体"/>
                <w:sz w:val="24"/>
              </w:rPr>
              <w:t>经纬度四至</w:t>
            </w:r>
          </w:p>
        </w:tc>
      </w:tr>
      <w:tr>
        <w:tblPrEx>
          <w:tblLayout w:type="fixed"/>
          <w:tblCellMar>
            <w:top w:w="0" w:type="dxa"/>
            <w:left w:w="0" w:type="dxa"/>
            <w:bottom w:w="0" w:type="dxa"/>
            <w:right w:w="0" w:type="dxa"/>
          </w:tblCellMar>
        </w:tblPrEx>
        <w:trPr>
          <w:trHeight w:val="899" w:hRule="atLeast"/>
          <w:jc w:val="center"/>
        </w:trPr>
        <w:tc>
          <w:tcPr>
            <w:tcW w:w="1143" w:type="dxa"/>
            <w:vMerge w:val="continue"/>
            <w:tcBorders>
              <w:top w:val="nil"/>
              <w:left w:val="single" w:color="000000" w:sz="8" w:space="0"/>
              <w:bottom w:val="single" w:color="000000" w:sz="8" w:space="0"/>
              <w:right w:val="single" w:color="000000" w:sz="8" w:space="0"/>
            </w:tcBorders>
            <w:vAlign w:val="center"/>
          </w:tcPr>
          <w:p>
            <w:pPr>
              <w:spacing w:line="360" w:lineRule="auto"/>
              <w:jc w:val="center"/>
              <w:rPr>
                <w:rFonts w:ascii="宋体"/>
                <w:sz w:val="24"/>
              </w:rPr>
            </w:pPr>
          </w:p>
        </w:tc>
        <w:tc>
          <w:tcPr>
            <w:tcW w:w="3424"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360" w:lineRule="auto"/>
              <w:jc w:val="center"/>
              <w:rPr>
                <w:rFonts w:ascii="宋体"/>
                <w:sz w:val="24"/>
              </w:rPr>
            </w:pPr>
            <w:r>
              <w:rPr>
                <w:rFonts w:hint="eastAsia" w:ascii="宋体" w:hAnsi="宋体"/>
                <w:sz w:val="24"/>
              </w:rPr>
              <w:t>大型河港、大型航空港</w:t>
            </w:r>
          </w:p>
        </w:tc>
        <w:tc>
          <w:tcPr>
            <w:tcW w:w="1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360" w:lineRule="auto"/>
              <w:jc w:val="center"/>
              <w:rPr>
                <w:rFonts w:ascii="宋体"/>
                <w:sz w:val="24"/>
              </w:rPr>
            </w:pPr>
            <w:r>
              <w:rPr>
                <w:rFonts w:hint="eastAsia" w:ascii="宋体" w:hAnsi="宋体"/>
                <w:sz w:val="24"/>
              </w:rPr>
              <w:t>几何中心</w:t>
            </w:r>
          </w:p>
        </w:tc>
        <w:tc>
          <w:tcPr>
            <w:tcW w:w="838"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360" w:lineRule="auto"/>
              <w:jc w:val="center"/>
              <w:rPr>
                <w:rFonts w:ascii="宋体"/>
                <w:sz w:val="24"/>
              </w:rPr>
            </w:pPr>
            <w:r>
              <w:rPr>
                <w:rFonts w:hint="eastAsia" w:ascii="宋体" w:hAnsi="宋体"/>
                <w:sz w:val="24"/>
              </w:rPr>
              <w:t>点状</w:t>
            </w:r>
          </w:p>
        </w:tc>
        <w:tc>
          <w:tcPr>
            <w:tcW w:w="15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360" w:lineRule="auto"/>
              <w:jc w:val="center"/>
              <w:rPr>
                <w:rFonts w:ascii="宋体"/>
                <w:sz w:val="24"/>
              </w:rPr>
            </w:pPr>
            <w:r>
              <w:rPr>
                <w:rFonts w:hint="eastAsia" w:ascii="宋体" w:hAnsi="宋体"/>
                <w:sz w:val="24"/>
              </w:rPr>
              <w:t>经纬度四至</w:t>
            </w:r>
          </w:p>
        </w:tc>
      </w:tr>
      <w:tr>
        <w:tblPrEx>
          <w:tblLayout w:type="fixed"/>
          <w:tblCellMar>
            <w:top w:w="0" w:type="dxa"/>
            <w:left w:w="0" w:type="dxa"/>
            <w:bottom w:w="0" w:type="dxa"/>
            <w:right w:w="0" w:type="dxa"/>
          </w:tblCellMar>
        </w:tblPrEx>
        <w:trPr>
          <w:trHeight w:val="514" w:hRule="atLeast"/>
          <w:jc w:val="center"/>
        </w:trPr>
        <w:tc>
          <w:tcPr>
            <w:tcW w:w="1143" w:type="dxa"/>
            <w:vMerge w:val="restart"/>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360" w:lineRule="auto"/>
              <w:jc w:val="center"/>
              <w:rPr>
                <w:rFonts w:ascii="宋体"/>
                <w:sz w:val="24"/>
              </w:rPr>
            </w:pPr>
            <w:r>
              <w:rPr>
                <w:rFonts w:hint="eastAsia" w:ascii="宋体" w:hAnsi="宋体"/>
                <w:sz w:val="24"/>
              </w:rPr>
              <w:t>水利、电力、通信设施</w:t>
            </w:r>
          </w:p>
        </w:tc>
        <w:tc>
          <w:tcPr>
            <w:tcW w:w="3424"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360" w:lineRule="auto"/>
              <w:jc w:val="center"/>
              <w:rPr>
                <w:rFonts w:ascii="宋体"/>
                <w:sz w:val="24"/>
              </w:rPr>
            </w:pPr>
            <w:r>
              <w:rPr>
                <w:rFonts w:hint="eastAsia" w:ascii="宋体" w:hAnsi="宋体"/>
                <w:sz w:val="24"/>
              </w:rPr>
              <w:t>井、泵站、涵洞、发电站、输变电站、通信基站</w:t>
            </w:r>
          </w:p>
        </w:tc>
        <w:tc>
          <w:tcPr>
            <w:tcW w:w="1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360" w:lineRule="auto"/>
              <w:jc w:val="center"/>
              <w:rPr>
                <w:rFonts w:ascii="宋体"/>
                <w:sz w:val="24"/>
              </w:rPr>
            </w:pPr>
            <w:r>
              <w:rPr>
                <w:rFonts w:hint="eastAsia" w:ascii="宋体" w:hAnsi="宋体"/>
                <w:sz w:val="24"/>
              </w:rPr>
              <w:t>几何中心</w:t>
            </w:r>
          </w:p>
        </w:tc>
        <w:tc>
          <w:tcPr>
            <w:tcW w:w="838"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360" w:lineRule="auto"/>
              <w:jc w:val="center"/>
              <w:rPr>
                <w:rFonts w:ascii="宋体"/>
                <w:sz w:val="24"/>
              </w:rPr>
            </w:pPr>
            <w:r>
              <w:rPr>
                <w:rFonts w:hint="eastAsia" w:ascii="宋体" w:hAnsi="宋体"/>
                <w:sz w:val="24"/>
              </w:rPr>
              <w:t>点状</w:t>
            </w:r>
          </w:p>
        </w:tc>
        <w:tc>
          <w:tcPr>
            <w:tcW w:w="15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360" w:lineRule="auto"/>
              <w:jc w:val="center"/>
              <w:rPr>
                <w:rFonts w:ascii="宋体"/>
                <w:sz w:val="24"/>
              </w:rPr>
            </w:pPr>
            <w:r>
              <w:rPr>
                <w:rFonts w:hint="eastAsia" w:ascii="宋体" w:hAnsi="宋体"/>
                <w:sz w:val="24"/>
              </w:rPr>
              <w:t>经纬度</w:t>
            </w:r>
          </w:p>
        </w:tc>
      </w:tr>
      <w:tr>
        <w:tblPrEx>
          <w:tblLayout w:type="fixed"/>
          <w:tblCellMar>
            <w:top w:w="0" w:type="dxa"/>
            <w:left w:w="0" w:type="dxa"/>
            <w:bottom w:w="0" w:type="dxa"/>
            <w:right w:w="0" w:type="dxa"/>
          </w:tblCellMar>
        </w:tblPrEx>
        <w:trPr>
          <w:trHeight w:val="721" w:hRule="atLeast"/>
          <w:jc w:val="center"/>
        </w:trPr>
        <w:tc>
          <w:tcPr>
            <w:tcW w:w="1143" w:type="dxa"/>
            <w:vMerge w:val="continue"/>
            <w:tcBorders>
              <w:top w:val="nil"/>
              <w:left w:val="single" w:color="000000" w:sz="8" w:space="0"/>
              <w:bottom w:val="single" w:color="000000" w:sz="8" w:space="0"/>
              <w:right w:val="single" w:color="000000" w:sz="8" w:space="0"/>
            </w:tcBorders>
            <w:vAlign w:val="center"/>
          </w:tcPr>
          <w:p>
            <w:pPr>
              <w:spacing w:line="360" w:lineRule="auto"/>
              <w:jc w:val="center"/>
              <w:rPr>
                <w:rFonts w:ascii="宋体"/>
                <w:sz w:val="24"/>
              </w:rPr>
            </w:pPr>
          </w:p>
        </w:tc>
        <w:tc>
          <w:tcPr>
            <w:tcW w:w="3424"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360" w:lineRule="auto"/>
              <w:jc w:val="center"/>
              <w:rPr>
                <w:rFonts w:ascii="宋体"/>
                <w:sz w:val="24"/>
              </w:rPr>
            </w:pPr>
            <w:r>
              <w:rPr>
                <w:rFonts w:hint="eastAsia" w:ascii="宋体" w:hAnsi="宋体"/>
                <w:sz w:val="24"/>
              </w:rPr>
              <w:t>水库、蓄洪区（泻洪区）、灌区</w:t>
            </w:r>
          </w:p>
        </w:tc>
        <w:tc>
          <w:tcPr>
            <w:tcW w:w="1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360" w:lineRule="auto"/>
              <w:jc w:val="center"/>
              <w:rPr>
                <w:rFonts w:ascii="宋体"/>
                <w:sz w:val="24"/>
              </w:rPr>
            </w:pPr>
            <w:r>
              <w:rPr>
                <w:rFonts w:hint="eastAsia" w:ascii="宋体" w:hAnsi="宋体"/>
                <w:sz w:val="24"/>
              </w:rPr>
              <w:t>几何中心</w:t>
            </w:r>
          </w:p>
        </w:tc>
        <w:tc>
          <w:tcPr>
            <w:tcW w:w="838"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360" w:lineRule="auto"/>
              <w:jc w:val="center"/>
              <w:rPr>
                <w:rFonts w:ascii="宋体"/>
                <w:sz w:val="24"/>
              </w:rPr>
            </w:pPr>
            <w:r>
              <w:rPr>
                <w:rFonts w:hint="eastAsia" w:ascii="宋体" w:hAnsi="宋体"/>
                <w:sz w:val="24"/>
              </w:rPr>
              <w:t>点状</w:t>
            </w:r>
          </w:p>
        </w:tc>
        <w:tc>
          <w:tcPr>
            <w:tcW w:w="15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360" w:lineRule="auto"/>
              <w:jc w:val="center"/>
              <w:rPr>
                <w:rFonts w:ascii="宋体"/>
                <w:sz w:val="24"/>
              </w:rPr>
            </w:pPr>
            <w:r>
              <w:rPr>
                <w:rFonts w:hint="eastAsia" w:ascii="宋体" w:hAnsi="宋体"/>
                <w:sz w:val="24"/>
              </w:rPr>
              <w:t>经纬度四至</w:t>
            </w:r>
          </w:p>
        </w:tc>
      </w:tr>
      <w:tr>
        <w:tblPrEx>
          <w:tblLayout w:type="fixed"/>
          <w:tblCellMar>
            <w:top w:w="0" w:type="dxa"/>
            <w:left w:w="0" w:type="dxa"/>
            <w:bottom w:w="0" w:type="dxa"/>
            <w:right w:w="0" w:type="dxa"/>
          </w:tblCellMar>
        </w:tblPrEx>
        <w:trPr>
          <w:trHeight w:val="70" w:hRule="atLeast"/>
          <w:jc w:val="center"/>
        </w:trPr>
        <w:tc>
          <w:tcPr>
            <w:tcW w:w="1143" w:type="dxa"/>
            <w:vMerge w:val="continue"/>
            <w:tcBorders>
              <w:top w:val="nil"/>
              <w:left w:val="single" w:color="000000" w:sz="8" w:space="0"/>
              <w:bottom w:val="single" w:color="000000" w:sz="8" w:space="0"/>
              <w:right w:val="single" w:color="000000" w:sz="8" w:space="0"/>
            </w:tcBorders>
            <w:vAlign w:val="center"/>
          </w:tcPr>
          <w:p>
            <w:pPr>
              <w:spacing w:line="360" w:lineRule="auto"/>
              <w:jc w:val="center"/>
              <w:rPr>
                <w:rFonts w:ascii="宋体"/>
                <w:sz w:val="24"/>
              </w:rPr>
            </w:pPr>
          </w:p>
        </w:tc>
        <w:tc>
          <w:tcPr>
            <w:tcW w:w="3424"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360" w:lineRule="auto"/>
              <w:jc w:val="center"/>
              <w:rPr>
                <w:rFonts w:ascii="宋体"/>
                <w:sz w:val="24"/>
              </w:rPr>
            </w:pPr>
            <w:r>
              <w:rPr>
                <w:rFonts w:hint="eastAsia" w:ascii="宋体" w:hAnsi="宋体"/>
                <w:sz w:val="24"/>
              </w:rPr>
              <w:t>灌溉渠、排水沟、渡槽、河堤（湖堤）、大型闸坝、大型拦河坝、运河</w:t>
            </w:r>
          </w:p>
        </w:tc>
        <w:tc>
          <w:tcPr>
            <w:tcW w:w="1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360" w:lineRule="auto"/>
              <w:jc w:val="center"/>
              <w:rPr>
                <w:rFonts w:ascii="宋体"/>
                <w:sz w:val="24"/>
              </w:rPr>
            </w:pPr>
            <w:r>
              <w:rPr>
                <w:rFonts w:hint="eastAsia" w:ascii="宋体" w:hAnsi="宋体"/>
                <w:sz w:val="24"/>
              </w:rPr>
              <w:t>中心线</w:t>
            </w:r>
          </w:p>
        </w:tc>
        <w:tc>
          <w:tcPr>
            <w:tcW w:w="838"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360" w:lineRule="auto"/>
              <w:jc w:val="center"/>
              <w:rPr>
                <w:rFonts w:ascii="宋体"/>
                <w:sz w:val="24"/>
              </w:rPr>
            </w:pPr>
            <w:r>
              <w:rPr>
                <w:rFonts w:hint="eastAsia" w:ascii="宋体" w:hAnsi="宋体"/>
                <w:sz w:val="24"/>
              </w:rPr>
              <w:t>线状</w:t>
            </w:r>
          </w:p>
        </w:tc>
        <w:tc>
          <w:tcPr>
            <w:tcW w:w="15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360" w:lineRule="auto"/>
              <w:jc w:val="center"/>
              <w:rPr>
                <w:rFonts w:ascii="宋体"/>
                <w:sz w:val="24"/>
              </w:rPr>
            </w:pPr>
            <w:r>
              <w:rPr>
                <w:rFonts w:hint="eastAsia" w:ascii="宋体" w:hAnsi="宋体"/>
                <w:sz w:val="24"/>
              </w:rPr>
              <w:t>经纬度四至</w:t>
            </w:r>
          </w:p>
        </w:tc>
      </w:tr>
      <w:tr>
        <w:tblPrEx>
          <w:tblLayout w:type="fixed"/>
          <w:tblCellMar>
            <w:top w:w="0" w:type="dxa"/>
            <w:left w:w="0" w:type="dxa"/>
            <w:bottom w:w="0" w:type="dxa"/>
            <w:right w:w="0" w:type="dxa"/>
          </w:tblCellMar>
        </w:tblPrEx>
        <w:trPr>
          <w:trHeight w:val="870" w:hRule="atLeast"/>
          <w:jc w:val="center"/>
        </w:trPr>
        <w:tc>
          <w:tcPr>
            <w:tcW w:w="1143" w:type="dxa"/>
            <w:vMerge w:val="restart"/>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360" w:lineRule="auto"/>
              <w:jc w:val="center"/>
              <w:rPr>
                <w:rFonts w:ascii="宋体"/>
                <w:sz w:val="24"/>
              </w:rPr>
            </w:pPr>
            <w:r>
              <w:rPr>
                <w:rFonts w:hint="eastAsia" w:ascii="宋体" w:hAnsi="宋体"/>
                <w:sz w:val="24"/>
              </w:rPr>
              <w:t>纪念地、旅游景点</w:t>
            </w:r>
          </w:p>
        </w:tc>
        <w:tc>
          <w:tcPr>
            <w:tcW w:w="3424"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360" w:lineRule="auto"/>
              <w:jc w:val="center"/>
              <w:rPr>
                <w:rFonts w:ascii="宋体"/>
                <w:sz w:val="24"/>
              </w:rPr>
            </w:pPr>
            <w:r>
              <w:rPr>
                <w:rFonts w:hint="eastAsia" w:ascii="宋体" w:hAnsi="宋体"/>
                <w:sz w:val="24"/>
              </w:rPr>
              <w:t>人物、事件、宗教纪念地</w:t>
            </w:r>
          </w:p>
        </w:tc>
        <w:tc>
          <w:tcPr>
            <w:tcW w:w="1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360" w:lineRule="auto"/>
              <w:jc w:val="center"/>
              <w:rPr>
                <w:rFonts w:ascii="宋体"/>
                <w:sz w:val="24"/>
              </w:rPr>
            </w:pPr>
            <w:r>
              <w:rPr>
                <w:rFonts w:hint="eastAsia" w:ascii="宋体" w:hAnsi="宋体"/>
                <w:sz w:val="24"/>
              </w:rPr>
              <w:t>几何中心</w:t>
            </w:r>
          </w:p>
        </w:tc>
        <w:tc>
          <w:tcPr>
            <w:tcW w:w="838"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360" w:lineRule="auto"/>
              <w:jc w:val="center"/>
              <w:rPr>
                <w:rFonts w:ascii="宋体"/>
                <w:sz w:val="24"/>
              </w:rPr>
            </w:pPr>
            <w:r>
              <w:rPr>
                <w:rFonts w:hint="eastAsia" w:ascii="宋体" w:hAnsi="宋体"/>
                <w:sz w:val="24"/>
              </w:rPr>
              <w:t>点状</w:t>
            </w:r>
          </w:p>
        </w:tc>
        <w:tc>
          <w:tcPr>
            <w:tcW w:w="15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360" w:lineRule="auto"/>
              <w:jc w:val="center"/>
              <w:rPr>
                <w:rFonts w:ascii="宋体"/>
                <w:sz w:val="24"/>
              </w:rPr>
            </w:pPr>
            <w:r>
              <w:rPr>
                <w:rFonts w:hint="eastAsia" w:ascii="宋体" w:hAnsi="宋体"/>
                <w:sz w:val="24"/>
              </w:rPr>
              <w:t>经纬度</w:t>
            </w:r>
          </w:p>
        </w:tc>
      </w:tr>
      <w:tr>
        <w:tblPrEx>
          <w:tblLayout w:type="fixed"/>
          <w:tblCellMar>
            <w:top w:w="0" w:type="dxa"/>
            <w:left w:w="0" w:type="dxa"/>
            <w:bottom w:w="0" w:type="dxa"/>
            <w:right w:w="0" w:type="dxa"/>
          </w:tblCellMar>
        </w:tblPrEx>
        <w:trPr>
          <w:trHeight w:val="793" w:hRule="atLeast"/>
          <w:jc w:val="center"/>
        </w:trPr>
        <w:tc>
          <w:tcPr>
            <w:tcW w:w="1143" w:type="dxa"/>
            <w:vMerge w:val="continue"/>
            <w:tcBorders>
              <w:top w:val="nil"/>
              <w:left w:val="single" w:color="000000" w:sz="8" w:space="0"/>
              <w:bottom w:val="single" w:color="000000" w:sz="8" w:space="0"/>
              <w:right w:val="single" w:color="000000" w:sz="8" w:space="0"/>
            </w:tcBorders>
            <w:vAlign w:val="center"/>
          </w:tcPr>
          <w:p>
            <w:pPr>
              <w:spacing w:line="360" w:lineRule="auto"/>
              <w:jc w:val="center"/>
              <w:rPr>
                <w:rFonts w:ascii="宋体"/>
                <w:sz w:val="24"/>
              </w:rPr>
            </w:pPr>
          </w:p>
        </w:tc>
        <w:tc>
          <w:tcPr>
            <w:tcW w:w="3424"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360" w:lineRule="auto"/>
              <w:jc w:val="center"/>
              <w:rPr>
                <w:rFonts w:ascii="宋体"/>
                <w:sz w:val="24"/>
              </w:rPr>
            </w:pPr>
            <w:r>
              <w:rPr>
                <w:rFonts w:hint="eastAsia" w:ascii="宋体" w:hAnsi="宋体"/>
                <w:sz w:val="24"/>
              </w:rPr>
              <w:t>大型公园、风景区、自然保护区</w:t>
            </w:r>
          </w:p>
        </w:tc>
        <w:tc>
          <w:tcPr>
            <w:tcW w:w="1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360" w:lineRule="auto"/>
              <w:jc w:val="center"/>
              <w:rPr>
                <w:rFonts w:ascii="宋体"/>
                <w:sz w:val="24"/>
              </w:rPr>
            </w:pPr>
            <w:r>
              <w:rPr>
                <w:rFonts w:hint="eastAsia" w:ascii="宋体" w:hAnsi="宋体"/>
                <w:sz w:val="24"/>
              </w:rPr>
              <w:t>几何中心</w:t>
            </w:r>
          </w:p>
        </w:tc>
        <w:tc>
          <w:tcPr>
            <w:tcW w:w="838"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360" w:lineRule="auto"/>
              <w:jc w:val="center"/>
              <w:rPr>
                <w:rFonts w:ascii="宋体"/>
                <w:sz w:val="24"/>
              </w:rPr>
            </w:pPr>
            <w:r>
              <w:rPr>
                <w:rFonts w:hint="eastAsia" w:ascii="宋体" w:hAnsi="宋体"/>
                <w:sz w:val="24"/>
              </w:rPr>
              <w:t>点状</w:t>
            </w:r>
          </w:p>
        </w:tc>
        <w:tc>
          <w:tcPr>
            <w:tcW w:w="15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360" w:lineRule="auto"/>
              <w:jc w:val="center"/>
              <w:rPr>
                <w:rFonts w:ascii="宋体"/>
                <w:sz w:val="24"/>
              </w:rPr>
            </w:pPr>
            <w:r>
              <w:rPr>
                <w:rFonts w:hint="eastAsia" w:ascii="宋体" w:hAnsi="宋体"/>
                <w:sz w:val="24"/>
              </w:rPr>
              <w:t>经纬度四至</w:t>
            </w:r>
          </w:p>
        </w:tc>
      </w:tr>
      <w:tr>
        <w:tblPrEx>
          <w:tblLayout w:type="fixed"/>
          <w:tblCellMar>
            <w:top w:w="0" w:type="dxa"/>
            <w:left w:w="0" w:type="dxa"/>
            <w:bottom w:w="0" w:type="dxa"/>
            <w:right w:w="0" w:type="dxa"/>
          </w:tblCellMar>
        </w:tblPrEx>
        <w:trPr>
          <w:trHeight w:val="164" w:hRule="atLeast"/>
          <w:jc w:val="center"/>
        </w:trPr>
        <w:tc>
          <w:tcPr>
            <w:tcW w:w="1143"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360" w:lineRule="auto"/>
              <w:jc w:val="center"/>
              <w:rPr>
                <w:rFonts w:ascii="宋体"/>
                <w:sz w:val="24"/>
              </w:rPr>
            </w:pPr>
            <w:r>
              <w:rPr>
                <w:rFonts w:hint="eastAsia" w:ascii="宋体" w:hAnsi="宋体"/>
                <w:sz w:val="24"/>
              </w:rPr>
              <w:t>建筑物</w:t>
            </w:r>
          </w:p>
        </w:tc>
        <w:tc>
          <w:tcPr>
            <w:tcW w:w="3424"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360" w:lineRule="auto"/>
              <w:jc w:val="center"/>
              <w:rPr>
                <w:rFonts w:ascii="宋体"/>
                <w:sz w:val="24"/>
              </w:rPr>
            </w:pPr>
            <w:r>
              <w:rPr>
                <w:rFonts w:hint="eastAsia" w:ascii="宋体" w:hAnsi="宋体"/>
                <w:sz w:val="24"/>
              </w:rPr>
              <w:t>房屋、亭、台、碑、塔、广场、体育场、城堡、墙</w:t>
            </w:r>
          </w:p>
        </w:tc>
        <w:tc>
          <w:tcPr>
            <w:tcW w:w="1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360" w:lineRule="auto"/>
              <w:jc w:val="center"/>
              <w:rPr>
                <w:rFonts w:ascii="宋体"/>
                <w:sz w:val="24"/>
              </w:rPr>
            </w:pPr>
            <w:r>
              <w:rPr>
                <w:rFonts w:hint="eastAsia" w:ascii="宋体" w:hAnsi="宋体"/>
                <w:sz w:val="24"/>
              </w:rPr>
              <w:t>几何中心</w:t>
            </w:r>
          </w:p>
        </w:tc>
        <w:tc>
          <w:tcPr>
            <w:tcW w:w="838"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360" w:lineRule="auto"/>
              <w:jc w:val="center"/>
              <w:rPr>
                <w:rFonts w:ascii="宋体"/>
                <w:sz w:val="24"/>
              </w:rPr>
            </w:pPr>
            <w:r>
              <w:rPr>
                <w:rFonts w:hint="eastAsia" w:ascii="宋体" w:hAnsi="宋体"/>
                <w:sz w:val="24"/>
              </w:rPr>
              <w:t>点状</w:t>
            </w:r>
          </w:p>
        </w:tc>
        <w:tc>
          <w:tcPr>
            <w:tcW w:w="15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360" w:lineRule="auto"/>
              <w:jc w:val="center"/>
              <w:rPr>
                <w:rFonts w:ascii="宋体"/>
                <w:sz w:val="24"/>
              </w:rPr>
            </w:pPr>
            <w:r>
              <w:rPr>
                <w:rFonts w:hint="eastAsia" w:ascii="宋体" w:hAnsi="宋体"/>
                <w:sz w:val="24"/>
              </w:rPr>
              <w:t>经纬度</w:t>
            </w:r>
          </w:p>
        </w:tc>
      </w:tr>
      <w:tr>
        <w:tblPrEx>
          <w:tblLayout w:type="fixed"/>
          <w:tblCellMar>
            <w:top w:w="0" w:type="dxa"/>
            <w:left w:w="0" w:type="dxa"/>
            <w:bottom w:w="0" w:type="dxa"/>
            <w:right w:w="0" w:type="dxa"/>
          </w:tblCellMar>
        </w:tblPrEx>
        <w:trPr>
          <w:trHeight w:val="228" w:hRule="atLeast"/>
          <w:jc w:val="center"/>
        </w:trPr>
        <w:tc>
          <w:tcPr>
            <w:tcW w:w="1143"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360" w:lineRule="auto"/>
              <w:jc w:val="center"/>
              <w:rPr>
                <w:rFonts w:ascii="宋体"/>
                <w:sz w:val="24"/>
              </w:rPr>
            </w:pPr>
            <w:r>
              <w:rPr>
                <w:rFonts w:hint="eastAsia" w:ascii="宋体" w:hAnsi="宋体"/>
                <w:sz w:val="24"/>
              </w:rPr>
              <w:t>单位</w:t>
            </w:r>
          </w:p>
        </w:tc>
        <w:tc>
          <w:tcPr>
            <w:tcW w:w="3424"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360" w:lineRule="auto"/>
              <w:jc w:val="center"/>
              <w:rPr>
                <w:rFonts w:ascii="宋体"/>
                <w:sz w:val="24"/>
              </w:rPr>
            </w:pPr>
            <w:r>
              <w:rPr>
                <w:rFonts w:hint="eastAsia" w:ascii="宋体" w:hAnsi="宋体"/>
                <w:sz w:val="24"/>
              </w:rPr>
              <w:t>党政机关、民间组织、事业单位、企业、军事单位</w:t>
            </w:r>
          </w:p>
        </w:tc>
        <w:tc>
          <w:tcPr>
            <w:tcW w:w="1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360" w:lineRule="auto"/>
              <w:jc w:val="center"/>
              <w:rPr>
                <w:rFonts w:ascii="宋体"/>
                <w:sz w:val="24"/>
              </w:rPr>
            </w:pPr>
            <w:r>
              <w:rPr>
                <w:rFonts w:hint="eastAsia" w:ascii="宋体" w:hAnsi="宋体"/>
                <w:sz w:val="24"/>
              </w:rPr>
              <w:t>几何中心</w:t>
            </w:r>
          </w:p>
        </w:tc>
        <w:tc>
          <w:tcPr>
            <w:tcW w:w="838"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360" w:lineRule="auto"/>
              <w:jc w:val="center"/>
              <w:rPr>
                <w:rFonts w:ascii="宋体"/>
                <w:sz w:val="24"/>
              </w:rPr>
            </w:pPr>
            <w:r>
              <w:rPr>
                <w:rFonts w:hint="eastAsia" w:ascii="宋体" w:hAnsi="宋体"/>
                <w:sz w:val="24"/>
              </w:rPr>
              <w:t>点状</w:t>
            </w:r>
          </w:p>
        </w:tc>
        <w:tc>
          <w:tcPr>
            <w:tcW w:w="15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360" w:lineRule="auto"/>
              <w:jc w:val="center"/>
              <w:rPr>
                <w:rFonts w:ascii="宋体"/>
                <w:sz w:val="24"/>
              </w:rPr>
            </w:pPr>
            <w:r>
              <w:rPr>
                <w:rFonts w:hint="eastAsia" w:ascii="宋体" w:hAnsi="宋体"/>
                <w:sz w:val="24"/>
              </w:rPr>
              <w:t>经纬度</w:t>
            </w:r>
          </w:p>
        </w:tc>
      </w:tr>
      <w:tr>
        <w:tblPrEx>
          <w:tblLayout w:type="fixed"/>
          <w:tblCellMar>
            <w:top w:w="0" w:type="dxa"/>
            <w:left w:w="0" w:type="dxa"/>
            <w:bottom w:w="0" w:type="dxa"/>
            <w:right w:w="0" w:type="dxa"/>
          </w:tblCellMar>
        </w:tblPrEx>
        <w:trPr>
          <w:trHeight w:val="716" w:hRule="atLeast"/>
          <w:jc w:val="center"/>
        </w:trPr>
        <w:tc>
          <w:tcPr>
            <w:tcW w:w="1143" w:type="dxa"/>
            <w:vMerge w:val="restart"/>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360" w:lineRule="auto"/>
              <w:jc w:val="center"/>
              <w:rPr>
                <w:rFonts w:ascii="宋体"/>
                <w:sz w:val="24"/>
              </w:rPr>
            </w:pPr>
            <w:r>
              <w:rPr>
                <w:rFonts w:hint="eastAsia" w:ascii="宋体" w:hAnsi="宋体"/>
                <w:sz w:val="24"/>
              </w:rPr>
              <w:t>陆地水系</w:t>
            </w:r>
          </w:p>
        </w:tc>
        <w:tc>
          <w:tcPr>
            <w:tcW w:w="3424"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360" w:lineRule="auto"/>
              <w:jc w:val="center"/>
              <w:rPr>
                <w:rFonts w:ascii="宋体"/>
                <w:sz w:val="24"/>
              </w:rPr>
            </w:pPr>
            <w:r>
              <w:rPr>
                <w:rFonts w:hint="eastAsia" w:ascii="宋体" w:hAnsi="宋体"/>
                <w:sz w:val="24"/>
              </w:rPr>
              <w:t>河流</w:t>
            </w:r>
          </w:p>
        </w:tc>
        <w:tc>
          <w:tcPr>
            <w:tcW w:w="1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360" w:lineRule="auto"/>
              <w:jc w:val="center"/>
              <w:rPr>
                <w:rFonts w:ascii="宋体"/>
                <w:sz w:val="24"/>
              </w:rPr>
            </w:pPr>
            <w:r>
              <w:rPr>
                <w:rFonts w:hint="eastAsia" w:ascii="宋体" w:hAnsi="宋体"/>
                <w:sz w:val="24"/>
              </w:rPr>
              <w:t>中心线</w:t>
            </w:r>
          </w:p>
        </w:tc>
        <w:tc>
          <w:tcPr>
            <w:tcW w:w="838"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360" w:lineRule="auto"/>
              <w:jc w:val="center"/>
              <w:rPr>
                <w:rFonts w:ascii="宋体"/>
                <w:sz w:val="24"/>
              </w:rPr>
            </w:pPr>
            <w:r>
              <w:rPr>
                <w:rFonts w:hint="eastAsia" w:ascii="宋体" w:hAnsi="宋体"/>
                <w:sz w:val="24"/>
              </w:rPr>
              <w:t>线状</w:t>
            </w:r>
          </w:p>
        </w:tc>
        <w:tc>
          <w:tcPr>
            <w:tcW w:w="15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360" w:lineRule="auto"/>
              <w:jc w:val="center"/>
              <w:rPr>
                <w:rFonts w:ascii="宋体"/>
                <w:sz w:val="24"/>
              </w:rPr>
            </w:pPr>
            <w:r>
              <w:rPr>
                <w:rFonts w:hint="eastAsia" w:ascii="宋体" w:hAnsi="宋体"/>
                <w:sz w:val="24"/>
              </w:rPr>
              <w:t>经纬度四至</w:t>
            </w:r>
          </w:p>
        </w:tc>
      </w:tr>
      <w:tr>
        <w:tblPrEx>
          <w:tblLayout w:type="fixed"/>
          <w:tblCellMar>
            <w:top w:w="0" w:type="dxa"/>
            <w:left w:w="0" w:type="dxa"/>
            <w:bottom w:w="0" w:type="dxa"/>
            <w:right w:w="0" w:type="dxa"/>
          </w:tblCellMar>
        </w:tblPrEx>
        <w:trPr>
          <w:trHeight w:val="752" w:hRule="atLeast"/>
          <w:jc w:val="center"/>
        </w:trPr>
        <w:tc>
          <w:tcPr>
            <w:tcW w:w="1143" w:type="dxa"/>
            <w:vMerge w:val="continue"/>
            <w:tcBorders>
              <w:top w:val="nil"/>
              <w:left w:val="single" w:color="000000" w:sz="8" w:space="0"/>
              <w:bottom w:val="single" w:color="000000" w:sz="8" w:space="0"/>
              <w:right w:val="single" w:color="000000" w:sz="8" w:space="0"/>
            </w:tcBorders>
            <w:vAlign w:val="center"/>
          </w:tcPr>
          <w:p>
            <w:pPr>
              <w:spacing w:line="360" w:lineRule="auto"/>
              <w:jc w:val="center"/>
              <w:rPr>
                <w:rFonts w:ascii="宋体"/>
                <w:sz w:val="24"/>
              </w:rPr>
            </w:pPr>
          </w:p>
        </w:tc>
        <w:tc>
          <w:tcPr>
            <w:tcW w:w="3424"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360" w:lineRule="auto"/>
              <w:jc w:val="center"/>
              <w:rPr>
                <w:rFonts w:ascii="宋体"/>
                <w:sz w:val="24"/>
              </w:rPr>
            </w:pPr>
            <w:r>
              <w:rPr>
                <w:rFonts w:hint="eastAsia" w:ascii="宋体" w:hAnsi="宋体"/>
                <w:sz w:val="24"/>
              </w:rPr>
              <w:t>湖泊，面积较大的洲、岛</w:t>
            </w:r>
          </w:p>
        </w:tc>
        <w:tc>
          <w:tcPr>
            <w:tcW w:w="1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360" w:lineRule="auto"/>
              <w:jc w:val="center"/>
              <w:rPr>
                <w:rFonts w:ascii="宋体"/>
                <w:sz w:val="24"/>
              </w:rPr>
            </w:pPr>
            <w:r>
              <w:rPr>
                <w:rFonts w:hint="eastAsia" w:ascii="宋体" w:hAnsi="宋体"/>
                <w:sz w:val="24"/>
              </w:rPr>
              <w:t>几何中心</w:t>
            </w:r>
          </w:p>
        </w:tc>
        <w:tc>
          <w:tcPr>
            <w:tcW w:w="838"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360" w:lineRule="auto"/>
              <w:jc w:val="center"/>
              <w:rPr>
                <w:rFonts w:ascii="宋体"/>
                <w:sz w:val="24"/>
              </w:rPr>
            </w:pPr>
            <w:r>
              <w:rPr>
                <w:rFonts w:hint="eastAsia" w:ascii="宋体" w:hAnsi="宋体"/>
                <w:sz w:val="24"/>
              </w:rPr>
              <w:t>点状</w:t>
            </w:r>
          </w:p>
        </w:tc>
        <w:tc>
          <w:tcPr>
            <w:tcW w:w="15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360" w:lineRule="auto"/>
              <w:jc w:val="center"/>
              <w:rPr>
                <w:rFonts w:ascii="宋体"/>
                <w:sz w:val="24"/>
              </w:rPr>
            </w:pPr>
            <w:r>
              <w:rPr>
                <w:rFonts w:hint="eastAsia" w:ascii="宋体" w:hAnsi="宋体"/>
                <w:sz w:val="24"/>
              </w:rPr>
              <w:t>经纬度四至</w:t>
            </w:r>
          </w:p>
        </w:tc>
      </w:tr>
      <w:tr>
        <w:tblPrEx>
          <w:tblLayout w:type="fixed"/>
          <w:tblCellMar>
            <w:top w:w="0" w:type="dxa"/>
            <w:left w:w="0" w:type="dxa"/>
            <w:bottom w:w="0" w:type="dxa"/>
            <w:right w:w="0" w:type="dxa"/>
          </w:tblCellMar>
        </w:tblPrEx>
        <w:trPr>
          <w:trHeight w:val="787" w:hRule="atLeast"/>
          <w:jc w:val="center"/>
        </w:trPr>
        <w:tc>
          <w:tcPr>
            <w:tcW w:w="1143" w:type="dxa"/>
            <w:vMerge w:val="continue"/>
            <w:tcBorders>
              <w:top w:val="nil"/>
              <w:left w:val="single" w:color="000000" w:sz="8" w:space="0"/>
              <w:bottom w:val="single" w:color="000000" w:sz="8" w:space="0"/>
              <w:right w:val="single" w:color="000000" w:sz="8" w:space="0"/>
            </w:tcBorders>
            <w:vAlign w:val="center"/>
          </w:tcPr>
          <w:p>
            <w:pPr>
              <w:spacing w:line="360" w:lineRule="auto"/>
              <w:jc w:val="center"/>
              <w:rPr>
                <w:rFonts w:ascii="宋体"/>
                <w:sz w:val="24"/>
              </w:rPr>
            </w:pPr>
          </w:p>
        </w:tc>
        <w:tc>
          <w:tcPr>
            <w:tcW w:w="3424"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360" w:lineRule="auto"/>
              <w:jc w:val="center"/>
              <w:rPr>
                <w:rFonts w:ascii="宋体"/>
                <w:sz w:val="24"/>
              </w:rPr>
            </w:pPr>
            <w:r>
              <w:rPr>
                <w:rFonts w:hint="eastAsia" w:ascii="宋体" w:hAnsi="宋体"/>
                <w:sz w:val="24"/>
              </w:rPr>
              <w:t>瀑布、泉、矶</w:t>
            </w:r>
          </w:p>
        </w:tc>
        <w:tc>
          <w:tcPr>
            <w:tcW w:w="1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360" w:lineRule="auto"/>
              <w:jc w:val="center"/>
              <w:rPr>
                <w:rFonts w:ascii="宋体"/>
                <w:sz w:val="24"/>
              </w:rPr>
            </w:pPr>
            <w:r>
              <w:rPr>
                <w:rFonts w:hint="eastAsia" w:ascii="宋体" w:hAnsi="宋体"/>
                <w:sz w:val="24"/>
              </w:rPr>
              <w:t>几何中心</w:t>
            </w:r>
          </w:p>
        </w:tc>
        <w:tc>
          <w:tcPr>
            <w:tcW w:w="838"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360" w:lineRule="auto"/>
              <w:jc w:val="center"/>
              <w:rPr>
                <w:rFonts w:ascii="宋体"/>
                <w:sz w:val="24"/>
              </w:rPr>
            </w:pPr>
            <w:r>
              <w:rPr>
                <w:rFonts w:hint="eastAsia" w:ascii="宋体" w:hAnsi="宋体"/>
                <w:sz w:val="24"/>
              </w:rPr>
              <w:t>点状</w:t>
            </w:r>
          </w:p>
        </w:tc>
        <w:tc>
          <w:tcPr>
            <w:tcW w:w="15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360" w:lineRule="auto"/>
              <w:jc w:val="center"/>
              <w:rPr>
                <w:rFonts w:ascii="宋体"/>
                <w:sz w:val="24"/>
              </w:rPr>
            </w:pPr>
            <w:r>
              <w:rPr>
                <w:rFonts w:hint="eastAsia" w:ascii="宋体" w:hAnsi="宋体"/>
                <w:sz w:val="24"/>
              </w:rPr>
              <w:t>经纬度</w:t>
            </w:r>
          </w:p>
        </w:tc>
      </w:tr>
      <w:tr>
        <w:tblPrEx>
          <w:tblLayout w:type="fixed"/>
          <w:tblCellMar>
            <w:top w:w="0" w:type="dxa"/>
            <w:left w:w="0" w:type="dxa"/>
            <w:bottom w:w="0" w:type="dxa"/>
            <w:right w:w="0" w:type="dxa"/>
          </w:tblCellMar>
        </w:tblPrEx>
        <w:trPr>
          <w:trHeight w:val="1446" w:hRule="atLeast"/>
          <w:jc w:val="center"/>
        </w:trPr>
        <w:tc>
          <w:tcPr>
            <w:tcW w:w="1143" w:type="dxa"/>
            <w:vMerge w:val="restart"/>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360" w:lineRule="auto"/>
              <w:jc w:val="center"/>
              <w:rPr>
                <w:rFonts w:ascii="宋体"/>
                <w:sz w:val="24"/>
              </w:rPr>
            </w:pPr>
            <w:r>
              <w:rPr>
                <w:rFonts w:hint="eastAsia" w:ascii="宋体" w:hAnsi="宋体"/>
                <w:sz w:val="24"/>
              </w:rPr>
              <w:t>陆地地形</w:t>
            </w:r>
          </w:p>
        </w:tc>
        <w:tc>
          <w:tcPr>
            <w:tcW w:w="3424"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360" w:lineRule="auto"/>
              <w:jc w:val="center"/>
              <w:rPr>
                <w:rFonts w:ascii="宋体"/>
                <w:sz w:val="24"/>
              </w:rPr>
            </w:pPr>
            <w:r>
              <w:rPr>
                <w:rFonts w:hint="eastAsia" w:ascii="宋体" w:hAnsi="宋体"/>
                <w:sz w:val="24"/>
              </w:rPr>
              <w:t>平原、盆地、高原、丘陵、山脉、湿地（沼泽）、苔原、草原、森林、沙漠、戈壁、绿洲、台地</w:t>
            </w:r>
          </w:p>
        </w:tc>
        <w:tc>
          <w:tcPr>
            <w:tcW w:w="1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360" w:lineRule="auto"/>
              <w:jc w:val="center"/>
              <w:rPr>
                <w:rFonts w:ascii="宋体"/>
                <w:sz w:val="24"/>
              </w:rPr>
            </w:pPr>
            <w:r>
              <w:rPr>
                <w:rFonts w:hint="eastAsia" w:ascii="宋体" w:hAnsi="宋体"/>
                <w:sz w:val="24"/>
              </w:rPr>
              <w:t>几何中心</w:t>
            </w:r>
          </w:p>
        </w:tc>
        <w:tc>
          <w:tcPr>
            <w:tcW w:w="838"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360" w:lineRule="auto"/>
              <w:jc w:val="center"/>
              <w:rPr>
                <w:rFonts w:ascii="宋体"/>
                <w:sz w:val="24"/>
              </w:rPr>
            </w:pPr>
            <w:r>
              <w:rPr>
                <w:rFonts w:hint="eastAsia" w:ascii="宋体" w:hAnsi="宋体"/>
                <w:sz w:val="24"/>
              </w:rPr>
              <w:t>点状</w:t>
            </w:r>
          </w:p>
        </w:tc>
        <w:tc>
          <w:tcPr>
            <w:tcW w:w="15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360" w:lineRule="auto"/>
              <w:jc w:val="center"/>
              <w:rPr>
                <w:rFonts w:ascii="宋体"/>
                <w:sz w:val="24"/>
              </w:rPr>
            </w:pPr>
            <w:r>
              <w:rPr>
                <w:rFonts w:hint="eastAsia" w:ascii="宋体" w:hAnsi="宋体"/>
                <w:sz w:val="24"/>
              </w:rPr>
              <w:t>经纬度四至</w:t>
            </w:r>
          </w:p>
        </w:tc>
      </w:tr>
      <w:tr>
        <w:tblPrEx>
          <w:tblLayout w:type="fixed"/>
          <w:tblCellMar>
            <w:top w:w="0" w:type="dxa"/>
            <w:left w:w="0" w:type="dxa"/>
            <w:bottom w:w="0" w:type="dxa"/>
            <w:right w:w="0" w:type="dxa"/>
          </w:tblCellMar>
        </w:tblPrEx>
        <w:trPr>
          <w:trHeight w:val="524" w:hRule="atLeast"/>
          <w:jc w:val="center"/>
        </w:trPr>
        <w:tc>
          <w:tcPr>
            <w:tcW w:w="1143" w:type="dxa"/>
            <w:vMerge w:val="continue"/>
            <w:tcBorders>
              <w:top w:val="nil"/>
              <w:left w:val="single" w:color="000000" w:sz="8" w:space="0"/>
              <w:bottom w:val="single" w:color="000000" w:sz="8" w:space="0"/>
              <w:right w:val="single" w:color="000000" w:sz="8" w:space="0"/>
            </w:tcBorders>
            <w:vAlign w:val="center"/>
          </w:tcPr>
          <w:p>
            <w:pPr>
              <w:spacing w:line="360" w:lineRule="auto"/>
              <w:jc w:val="center"/>
              <w:rPr>
                <w:rFonts w:ascii="宋体"/>
                <w:sz w:val="24"/>
              </w:rPr>
            </w:pPr>
          </w:p>
        </w:tc>
        <w:tc>
          <w:tcPr>
            <w:tcW w:w="3424"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360" w:lineRule="auto"/>
              <w:jc w:val="center"/>
              <w:rPr>
                <w:rFonts w:ascii="宋体"/>
                <w:sz w:val="24"/>
              </w:rPr>
            </w:pPr>
            <w:r>
              <w:rPr>
                <w:rFonts w:hint="eastAsia" w:ascii="宋体" w:hAnsi="宋体"/>
                <w:sz w:val="24"/>
              </w:rPr>
              <w:t>山峰、山口</w:t>
            </w:r>
          </w:p>
        </w:tc>
        <w:tc>
          <w:tcPr>
            <w:tcW w:w="1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360" w:lineRule="auto"/>
              <w:jc w:val="center"/>
              <w:rPr>
                <w:rFonts w:ascii="宋体"/>
                <w:sz w:val="24"/>
              </w:rPr>
            </w:pPr>
            <w:r>
              <w:rPr>
                <w:rFonts w:hint="eastAsia" w:ascii="宋体" w:hAnsi="宋体"/>
                <w:sz w:val="24"/>
              </w:rPr>
              <w:t>最高点或几何中心</w:t>
            </w:r>
          </w:p>
        </w:tc>
        <w:tc>
          <w:tcPr>
            <w:tcW w:w="838"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360" w:lineRule="auto"/>
              <w:jc w:val="center"/>
              <w:rPr>
                <w:rFonts w:ascii="宋体"/>
                <w:sz w:val="24"/>
              </w:rPr>
            </w:pPr>
            <w:r>
              <w:rPr>
                <w:rFonts w:hint="eastAsia" w:ascii="宋体" w:hAnsi="宋体"/>
                <w:sz w:val="24"/>
              </w:rPr>
              <w:t>点状</w:t>
            </w:r>
          </w:p>
        </w:tc>
        <w:tc>
          <w:tcPr>
            <w:tcW w:w="15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360" w:lineRule="auto"/>
              <w:jc w:val="center"/>
              <w:rPr>
                <w:rFonts w:ascii="宋体"/>
                <w:sz w:val="24"/>
              </w:rPr>
            </w:pPr>
            <w:r>
              <w:rPr>
                <w:rFonts w:hint="eastAsia" w:ascii="宋体" w:hAnsi="宋体"/>
                <w:sz w:val="24"/>
              </w:rPr>
              <w:t>经纬度</w:t>
            </w:r>
          </w:p>
        </w:tc>
      </w:tr>
    </w:tbl>
    <w:p>
      <w:pPr>
        <w:rPr>
          <w:rFonts w:ascii="黑体" w:eastAsia="黑体"/>
          <w:b/>
          <w:bCs/>
          <w:sz w:val="24"/>
        </w:rPr>
      </w:pPr>
      <w:r>
        <w:rPr>
          <w:color w:val="000000"/>
          <w:kern w:val="0"/>
          <w:sz w:val="22"/>
          <w:szCs w:val="22"/>
        </w:rPr>
        <w:t> </w:t>
      </w:r>
    </w:p>
    <w:p>
      <w:pPr>
        <w:ind w:firstLine="480" w:firstLineChars="200"/>
        <w:rPr>
          <w:rFonts w:ascii="宋体" w:cs="宋体"/>
          <w:sz w:val="24"/>
        </w:rPr>
      </w:pPr>
      <w:bookmarkStart w:id="29" w:name="_Toc14523"/>
      <w:bookmarkStart w:id="30" w:name="_Toc31285"/>
      <w:bookmarkStart w:id="31" w:name="_Toc12022"/>
      <w:r>
        <w:rPr>
          <w:rFonts w:ascii="宋体" w:cs="宋体"/>
          <w:sz w:val="24"/>
        </w:rPr>
        <w:br w:type="page"/>
      </w:r>
    </w:p>
    <w:p>
      <w:pPr>
        <w:ind w:firstLine="480" w:firstLineChars="200"/>
        <w:rPr>
          <w:rFonts w:ascii="宋体" w:cs="宋体"/>
          <w:sz w:val="24"/>
        </w:rPr>
      </w:pPr>
      <w:r>
        <w:rPr>
          <w:rFonts w:hint="eastAsia" w:ascii="宋体" w:hAnsi="宋体" w:cs="宋体"/>
          <w:sz w:val="24"/>
        </w:rPr>
        <w:t>第二次全国地名普查成果图整饰格式</w:t>
      </w:r>
      <w:bookmarkEnd w:id="29"/>
      <w:bookmarkEnd w:id="30"/>
      <w:bookmarkEnd w:id="31"/>
    </w:p>
    <w:p>
      <w:pPr>
        <w:widowControl/>
        <w:spacing w:line="360" w:lineRule="auto"/>
        <w:jc w:val="center"/>
        <w:rPr>
          <w:rFonts w:ascii="宋体"/>
          <w:sz w:val="24"/>
        </w:rPr>
      </w:pPr>
      <w:r>
        <w:rPr>
          <w:rFonts w:ascii="宋体"/>
          <w:sz w:val="24"/>
        </w:rPr>
        <w:pict>
          <v:shape id="_x0000_i1026" o:spt="75" alt="92xa_image001" type="#_x0000_t75" style="height:551.4pt;width:450.6pt;" filled="f" o:preferrelative="t" stroked="f" coordsize="21600,21600">
            <v:path/>
            <v:fill on="f" focussize="0,0"/>
            <v:stroke on="f" joinstyle="miter"/>
            <v:imagedata r:id="rId6" r:href="rId7" o:title=""/>
            <o:lock v:ext="edit" aspectratio="t"/>
            <w10:wrap type="none"/>
            <w10:anchorlock/>
          </v:shape>
        </w:pict>
      </w:r>
    </w:p>
    <w:p>
      <w:pPr>
        <w:pStyle w:val="4"/>
        <w:rPr>
          <w:rFonts w:ascii="宋体" w:cs="宋体"/>
        </w:rPr>
      </w:pPr>
      <w:bookmarkStart w:id="32" w:name="_Toc28597"/>
      <w:r>
        <w:rPr>
          <w:rFonts w:ascii="宋体" w:hAnsi="宋体" w:cs="宋体"/>
        </w:rPr>
        <w:t>4.9</w:t>
      </w:r>
      <w:r>
        <w:rPr>
          <w:rFonts w:hint="eastAsia" w:ascii="宋体" w:hAnsi="宋体" w:cs="宋体"/>
        </w:rPr>
        <w:t>技术服务成果制作</w:t>
      </w:r>
      <w:bookmarkEnd w:id="32"/>
    </w:p>
    <w:p>
      <w:pPr>
        <w:ind w:firstLine="480" w:firstLineChars="200"/>
        <w:rPr>
          <w:rFonts w:ascii="宋体" w:cs="宋体"/>
          <w:sz w:val="24"/>
        </w:rPr>
      </w:pPr>
      <w:r>
        <w:rPr>
          <w:rFonts w:hint="eastAsia" w:ascii="宋体" w:hAnsi="宋体" w:cs="宋体"/>
          <w:sz w:val="24"/>
        </w:rPr>
        <w:t>（</w:t>
      </w:r>
      <w:r>
        <w:rPr>
          <w:rFonts w:ascii="宋体" w:hAnsi="宋体" w:cs="宋体"/>
          <w:sz w:val="24"/>
        </w:rPr>
        <w:t>a</w:t>
      </w:r>
      <w:r>
        <w:rPr>
          <w:rFonts w:hint="eastAsia" w:ascii="宋体" w:hAnsi="宋体" w:cs="宋体"/>
          <w:sz w:val="24"/>
        </w:rPr>
        <w:t>）国家地名和区划数据库数据；</w:t>
      </w:r>
    </w:p>
    <w:p>
      <w:pPr>
        <w:ind w:firstLine="480" w:firstLineChars="200"/>
        <w:rPr>
          <w:rFonts w:ascii="宋体" w:cs="宋体"/>
          <w:sz w:val="24"/>
        </w:rPr>
      </w:pPr>
      <w:r>
        <w:rPr>
          <w:rFonts w:hint="eastAsia" w:ascii="宋体" w:hAnsi="宋体" w:cs="宋体"/>
          <w:sz w:val="24"/>
        </w:rPr>
        <w:t>（</w:t>
      </w:r>
      <w:r>
        <w:rPr>
          <w:rFonts w:ascii="宋体" w:hAnsi="宋体" w:cs="宋体"/>
          <w:sz w:val="24"/>
        </w:rPr>
        <w:t>b</w:t>
      </w:r>
      <w:r>
        <w:rPr>
          <w:rFonts w:hint="eastAsia" w:ascii="宋体" w:hAnsi="宋体" w:cs="宋体"/>
          <w:sz w:val="24"/>
        </w:rPr>
        <w:t>）许昌市第二次全国地名普查地名目录；</w:t>
      </w:r>
    </w:p>
    <w:p>
      <w:pPr>
        <w:ind w:firstLine="480" w:firstLineChars="200"/>
        <w:rPr>
          <w:rFonts w:ascii="宋体" w:cs="宋体"/>
          <w:sz w:val="24"/>
        </w:rPr>
      </w:pPr>
      <w:r>
        <w:rPr>
          <w:rFonts w:hint="eastAsia" w:ascii="宋体" w:hAnsi="宋体" w:cs="宋体"/>
          <w:sz w:val="24"/>
        </w:rPr>
        <w:t>（</w:t>
      </w:r>
      <w:r>
        <w:rPr>
          <w:rFonts w:ascii="宋体" w:hAnsi="宋体" w:cs="宋体"/>
          <w:sz w:val="24"/>
        </w:rPr>
        <w:t>c</w:t>
      </w:r>
      <w:r>
        <w:rPr>
          <w:rFonts w:hint="eastAsia" w:ascii="宋体" w:hAnsi="宋体" w:cs="宋体"/>
          <w:sz w:val="24"/>
        </w:rPr>
        <w:t>）许昌市第二次全国地名普查地名成果表；</w:t>
      </w:r>
    </w:p>
    <w:p>
      <w:pPr>
        <w:ind w:firstLine="480" w:firstLineChars="200"/>
        <w:rPr>
          <w:rFonts w:ascii="宋体" w:cs="宋体"/>
          <w:sz w:val="24"/>
        </w:rPr>
      </w:pPr>
      <w:r>
        <w:rPr>
          <w:rFonts w:hint="eastAsia" w:ascii="宋体" w:hAnsi="宋体" w:cs="宋体"/>
          <w:sz w:val="24"/>
        </w:rPr>
        <w:t>（</w:t>
      </w:r>
      <w:r>
        <w:rPr>
          <w:rFonts w:ascii="宋体" w:hAnsi="宋体" w:cs="宋体"/>
          <w:sz w:val="24"/>
        </w:rPr>
        <w:t>d</w:t>
      </w:r>
      <w:r>
        <w:rPr>
          <w:rFonts w:hint="eastAsia" w:ascii="宋体" w:hAnsi="宋体" w:cs="宋体"/>
          <w:sz w:val="24"/>
        </w:rPr>
        <w:t>）许昌市第二次全国地名普查地名工作图、成果图；</w:t>
      </w:r>
    </w:p>
    <w:p>
      <w:pPr>
        <w:ind w:firstLine="480" w:firstLineChars="200"/>
        <w:rPr>
          <w:rFonts w:ascii="宋体" w:cs="宋体"/>
          <w:sz w:val="24"/>
        </w:rPr>
      </w:pPr>
      <w:r>
        <w:rPr>
          <w:rFonts w:hint="eastAsia" w:ascii="宋体" w:hAnsi="宋体" w:cs="宋体"/>
          <w:sz w:val="24"/>
        </w:rPr>
        <w:t>（</w:t>
      </w:r>
      <w:r>
        <w:rPr>
          <w:rFonts w:ascii="宋体" w:hAnsi="宋体" w:cs="宋体"/>
          <w:sz w:val="24"/>
        </w:rPr>
        <w:t>e</w:t>
      </w:r>
      <w:r>
        <w:rPr>
          <w:rFonts w:hint="eastAsia" w:ascii="宋体" w:hAnsi="宋体" w:cs="宋体"/>
          <w:sz w:val="24"/>
        </w:rPr>
        <w:t>）许昌市第二次全国地名普查地名标志登记表；</w:t>
      </w:r>
    </w:p>
    <w:p>
      <w:pPr>
        <w:ind w:firstLine="480" w:firstLineChars="200"/>
        <w:rPr>
          <w:rFonts w:ascii="宋体" w:cs="宋体"/>
          <w:sz w:val="24"/>
        </w:rPr>
      </w:pPr>
      <w:r>
        <w:rPr>
          <w:rFonts w:hint="eastAsia" w:ascii="宋体" w:hAnsi="宋体" w:cs="宋体"/>
          <w:sz w:val="24"/>
        </w:rPr>
        <w:t>（</w:t>
      </w:r>
      <w:r>
        <w:rPr>
          <w:rFonts w:ascii="宋体" w:hAnsi="宋体" w:cs="宋体"/>
          <w:sz w:val="24"/>
        </w:rPr>
        <w:t>f</w:t>
      </w:r>
      <w:r>
        <w:rPr>
          <w:rFonts w:hint="eastAsia" w:ascii="宋体" w:hAnsi="宋体" w:cs="宋体"/>
          <w:sz w:val="24"/>
        </w:rPr>
        <w:t>）许昌市第二次全国地名普查地名用字读音审定申报表；</w:t>
      </w:r>
    </w:p>
    <w:p>
      <w:pPr>
        <w:ind w:firstLine="480" w:firstLineChars="200"/>
        <w:rPr>
          <w:rFonts w:hint="eastAsia" w:ascii="宋体" w:hAnsi="宋体" w:cs="宋体"/>
          <w:sz w:val="24"/>
        </w:rPr>
      </w:pPr>
      <w:r>
        <w:rPr>
          <w:rFonts w:hint="eastAsia" w:ascii="宋体" w:hAnsi="宋体" w:cs="宋体"/>
          <w:sz w:val="24"/>
        </w:rPr>
        <w:t>（</w:t>
      </w:r>
      <w:r>
        <w:rPr>
          <w:rFonts w:ascii="宋体" w:hAnsi="宋体" w:cs="宋体"/>
          <w:sz w:val="24"/>
        </w:rPr>
        <w:t>g</w:t>
      </w:r>
      <w:r>
        <w:rPr>
          <w:rFonts w:hint="eastAsia" w:ascii="宋体" w:hAnsi="宋体" w:cs="宋体"/>
          <w:sz w:val="24"/>
        </w:rPr>
        <w:t>）许昌市第二次全国地名普查地名标准化处理统计表；</w:t>
      </w:r>
    </w:p>
    <w:p>
      <w:pPr>
        <w:ind w:firstLine="480" w:firstLineChars="200"/>
        <w:rPr>
          <w:rFonts w:hint="eastAsia" w:ascii="宋体" w:hAnsi="宋体" w:eastAsia="宋体" w:cs="宋体"/>
          <w:sz w:val="24"/>
          <w:lang w:eastAsia="zh-CN"/>
        </w:rPr>
      </w:pPr>
      <w:r>
        <w:rPr>
          <w:rFonts w:hint="eastAsia" w:ascii="宋体" w:hAnsi="宋体" w:cs="宋体"/>
          <w:sz w:val="24"/>
          <w:lang w:eastAsia="zh-CN"/>
        </w:rPr>
        <w:t>（</w:t>
      </w:r>
      <w:r>
        <w:rPr>
          <w:rFonts w:hint="eastAsia" w:ascii="宋体" w:hAnsi="宋体" w:cs="宋体"/>
          <w:sz w:val="24"/>
          <w:lang w:val="en-US" w:eastAsia="zh-CN"/>
        </w:rPr>
        <w:t>h</w:t>
      </w:r>
      <w:r>
        <w:rPr>
          <w:rFonts w:hint="eastAsia" w:ascii="宋体" w:hAnsi="宋体" w:cs="宋体"/>
          <w:sz w:val="24"/>
          <w:lang w:eastAsia="zh-CN"/>
        </w:rPr>
        <w:t>）许昌市</w:t>
      </w:r>
      <w:r>
        <w:rPr>
          <w:rFonts w:hint="eastAsia" w:ascii="宋体" w:hAnsi="宋体"/>
          <w:bCs/>
          <w:color w:val="000000"/>
          <w:sz w:val="24"/>
        </w:rPr>
        <w:t>成果转化服务平台系统</w:t>
      </w:r>
      <w:r>
        <w:rPr>
          <w:rFonts w:hint="eastAsia" w:ascii="宋体" w:hAnsi="宋体"/>
          <w:bCs/>
          <w:color w:val="000000"/>
          <w:sz w:val="24"/>
          <w:lang w:eastAsia="zh-CN"/>
        </w:rPr>
        <w:t>；</w:t>
      </w:r>
    </w:p>
    <w:p>
      <w:pPr>
        <w:ind w:firstLine="480" w:firstLineChars="200"/>
        <w:rPr>
          <w:rFonts w:ascii="宋体" w:cs="宋体"/>
          <w:sz w:val="24"/>
        </w:rPr>
      </w:pPr>
      <w:r>
        <w:rPr>
          <w:rFonts w:hint="eastAsia" w:ascii="宋体" w:hAnsi="宋体" w:cs="宋体"/>
          <w:sz w:val="24"/>
        </w:rPr>
        <w:t>（</w:t>
      </w:r>
      <w:r>
        <w:rPr>
          <w:rFonts w:hint="eastAsia" w:ascii="宋体" w:hAnsi="宋体" w:cs="宋体"/>
          <w:sz w:val="24"/>
          <w:lang w:val="en-US" w:eastAsia="zh-CN"/>
        </w:rPr>
        <w:t>i</w:t>
      </w:r>
      <w:r>
        <w:rPr>
          <w:rFonts w:hint="eastAsia" w:ascii="宋体" w:hAnsi="宋体" w:cs="宋体"/>
          <w:sz w:val="24"/>
        </w:rPr>
        <w:t>）许昌市第二次全国地名普查工作总结</w:t>
      </w:r>
      <w:r>
        <w:rPr>
          <w:rFonts w:hint="eastAsia" w:ascii="宋体" w:hAnsi="宋体" w:cs="宋体"/>
          <w:sz w:val="24"/>
          <w:lang w:eastAsia="zh-CN"/>
        </w:rPr>
        <w:t>；</w:t>
      </w:r>
    </w:p>
    <w:p>
      <w:pPr>
        <w:ind w:firstLine="480" w:firstLineChars="200"/>
        <w:rPr>
          <w:rFonts w:ascii="宋体" w:cs="宋体"/>
          <w:sz w:val="24"/>
        </w:rPr>
      </w:pPr>
      <w:r>
        <w:rPr>
          <w:rFonts w:hint="eastAsia" w:ascii="宋体" w:hAnsi="宋体" w:cs="宋体"/>
          <w:sz w:val="24"/>
        </w:rPr>
        <w:t>（</w:t>
      </w:r>
      <w:r>
        <w:rPr>
          <w:rFonts w:hint="eastAsia" w:ascii="宋体" w:hAnsi="宋体" w:cs="宋体"/>
          <w:sz w:val="24"/>
          <w:lang w:val="en-US" w:eastAsia="zh-CN"/>
        </w:rPr>
        <w:t>j</w:t>
      </w:r>
      <w:r>
        <w:rPr>
          <w:rFonts w:hint="eastAsia" w:ascii="宋体" w:hAnsi="宋体" w:cs="宋体"/>
          <w:sz w:val="24"/>
        </w:rPr>
        <w:t>）许昌市第二次全国地名普查档案。</w:t>
      </w:r>
    </w:p>
    <w:p>
      <w:pPr>
        <w:pStyle w:val="4"/>
        <w:rPr>
          <w:rFonts w:ascii="宋体" w:cs="宋体"/>
        </w:rPr>
      </w:pPr>
      <w:bookmarkStart w:id="33" w:name="_Toc29690"/>
      <w:r>
        <w:rPr>
          <w:rFonts w:ascii="宋体" w:hAnsi="宋体" w:cs="宋体"/>
        </w:rPr>
        <w:t>4.10</w:t>
      </w:r>
      <w:r>
        <w:rPr>
          <w:rFonts w:hint="eastAsia" w:ascii="宋体" w:hAnsi="宋体" w:cs="宋体"/>
        </w:rPr>
        <w:t>验收和</w:t>
      </w:r>
      <w:r>
        <w:rPr>
          <w:rFonts w:hint="eastAsia" w:ascii="宋体" w:hAnsi="宋体" w:cs="宋体"/>
          <w:lang w:eastAsia="zh-CN"/>
        </w:rPr>
        <w:t>市级普查资料</w:t>
      </w:r>
      <w:r>
        <w:rPr>
          <w:rFonts w:hint="eastAsia" w:ascii="宋体" w:hAnsi="宋体" w:cs="宋体"/>
        </w:rPr>
        <w:t>归档</w:t>
      </w:r>
      <w:bookmarkEnd w:id="33"/>
    </w:p>
    <w:p>
      <w:pPr>
        <w:ind w:firstLine="480" w:firstLineChars="200"/>
        <w:rPr>
          <w:rFonts w:ascii="宋体" w:cs="宋体"/>
          <w:sz w:val="24"/>
        </w:rPr>
      </w:pPr>
      <w:r>
        <w:rPr>
          <w:rFonts w:hint="eastAsia" w:ascii="宋体" w:hAnsi="宋体" w:cs="宋体"/>
          <w:sz w:val="24"/>
        </w:rPr>
        <w:t>普查成果先由技术服务单位自查，自查后由许昌市地名普查办核查，核查合格后，逐级上报；经国务院地名普查办、河南省地名普查办验收合格后，完成普查文件、资料、成果等的立卷归档工作。</w:t>
      </w:r>
    </w:p>
    <w:p>
      <w:pPr>
        <w:pStyle w:val="4"/>
        <w:rPr>
          <w:rFonts w:ascii="宋体" w:cs="宋体"/>
        </w:rPr>
      </w:pPr>
      <w:bookmarkStart w:id="34" w:name="_Toc4203"/>
      <w:r>
        <w:rPr>
          <w:rFonts w:ascii="宋体" w:hAnsi="宋体" w:cs="宋体"/>
        </w:rPr>
        <w:t>4.11</w:t>
      </w:r>
      <w:r>
        <w:rPr>
          <w:rFonts w:hint="eastAsia" w:ascii="宋体" w:hAnsi="宋体" w:cs="宋体"/>
        </w:rPr>
        <w:t>成果资料脱密处理</w:t>
      </w:r>
      <w:bookmarkEnd w:id="34"/>
    </w:p>
    <w:p>
      <w:pPr>
        <w:ind w:firstLine="480" w:firstLineChars="200"/>
        <w:rPr>
          <w:rFonts w:ascii="宋体" w:cs="宋体"/>
          <w:sz w:val="28"/>
          <w:szCs w:val="36"/>
        </w:rPr>
      </w:pPr>
      <w:r>
        <w:rPr>
          <w:rFonts w:hint="eastAsia" w:ascii="宋体" w:hAnsi="宋体" w:cs="宋体"/>
          <w:sz w:val="24"/>
        </w:rPr>
        <w:t>根据《中华人民共和国保守国家秘密法》、《第二次全国地名普查涉密数据保密管理办法》、《河南省第二次全国地名普查涉密数据管理规定》等相关规定，对许昌市本级第二次全国地名普查各类技术服务成果进行脱密处理，为成果转化提供基础性资料，保证普查成果转化利用质量。</w:t>
      </w:r>
    </w:p>
    <w:p>
      <w:pPr>
        <w:pStyle w:val="3"/>
        <w:rPr>
          <w:rFonts w:hint="eastAsia" w:ascii="宋体" w:hAnsi="宋体" w:eastAsia="宋体" w:cs="宋体"/>
        </w:rPr>
      </w:pPr>
      <w:bookmarkStart w:id="35" w:name="_Toc20232"/>
      <w:r>
        <w:rPr>
          <w:rFonts w:hint="eastAsia" w:ascii="宋体" w:hAnsi="宋体" w:eastAsia="宋体" w:cs="宋体"/>
        </w:rPr>
        <w:t>5建设成果转化服务平台系统</w:t>
      </w:r>
      <w:bookmarkEnd w:id="35"/>
    </w:p>
    <w:p>
      <w:pPr>
        <w:pStyle w:val="4"/>
        <w:rPr>
          <w:rFonts w:hint="eastAsia" w:ascii="宋体" w:hAnsi="宋体" w:eastAsia="宋体" w:cs="宋体"/>
          <w:szCs w:val="22"/>
        </w:rPr>
      </w:pPr>
      <w:bookmarkStart w:id="36" w:name="_Toc8302"/>
      <w:bookmarkStart w:id="37" w:name="_Toc26707"/>
      <w:r>
        <w:rPr>
          <w:rFonts w:hint="eastAsia" w:ascii="宋体" w:hAnsi="宋体" w:eastAsia="宋体" w:cs="宋体"/>
          <w:szCs w:val="22"/>
        </w:rPr>
        <w:t>5.1系统总体设计</w:t>
      </w:r>
      <w:bookmarkEnd w:id="36"/>
      <w:bookmarkEnd w:id="37"/>
    </w:p>
    <w:p>
      <w:pPr>
        <w:ind w:firstLine="480" w:firstLineChars="200"/>
        <w:rPr>
          <w:rFonts w:hint="eastAsia" w:ascii="宋体" w:hAnsi="宋体" w:eastAsia="宋体" w:cs="宋体"/>
          <w:sz w:val="24"/>
        </w:rPr>
      </w:pPr>
      <w:r>
        <w:rPr>
          <w:rFonts w:hint="eastAsia" w:ascii="宋体" w:hAnsi="宋体" w:eastAsia="宋体" w:cs="宋体"/>
          <w:sz w:val="24"/>
        </w:rPr>
        <w:t>地名公众信息服务作为政府行政管理的重要组成部分，在政治经济和人民生活中占有重要的地位，为服务城市建设和经济发展，使公众能够随时获取地名信息，真正实现地名为大众化服务中宗旨，通过地理信息技术和空间技术，无缝集成行政区划信息、地名信息、DRG地图、电子地图和影像地图等信息，对区划地名信息进行科学的管理、存储和综合利用，实现区划地名信息的采集、更新维护、查询定位、图表联动、统计分析、报表输出、地图输出等功能，更好的发挥区划地名信息为社会公众服务的效能。</w:t>
      </w:r>
    </w:p>
    <w:p>
      <w:pPr>
        <w:spacing w:beforeLines="50" w:afterLines="50"/>
        <w:rPr>
          <w:rFonts w:hint="eastAsia" w:ascii="宋体" w:hAnsi="宋体" w:eastAsia="宋体" w:cs="宋体"/>
          <w:sz w:val="24"/>
        </w:rPr>
      </w:pPr>
      <w:bookmarkStart w:id="38" w:name="_Toc11389"/>
      <w:bookmarkStart w:id="39" w:name="_Toc30003"/>
      <w:bookmarkStart w:id="40" w:name="_Toc17952"/>
      <w:r>
        <w:rPr>
          <w:rFonts w:hint="eastAsia" w:ascii="宋体" w:hAnsi="宋体" w:eastAsia="宋体" w:cs="宋体"/>
          <w:sz w:val="24"/>
        </w:rPr>
        <w:t>（1）系统设计原则</w:t>
      </w:r>
      <w:bookmarkEnd w:id="38"/>
      <w:bookmarkEnd w:id="39"/>
      <w:bookmarkEnd w:id="40"/>
    </w:p>
    <w:p>
      <w:pPr>
        <w:ind w:firstLine="480" w:firstLineChars="200"/>
        <w:rPr>
          <w:rFonts w:hint="eastAsia" w:ascii="宋体" w:hAnsi="宋体" w:eastAsia="宋体" w:cs="宋体"/>
          <w:sz w:val="24"/>
        </w:rPr>
      </w:pPr>
      <w:r>
        <w:rPr>
          <w:rFonts w:hint="eastAsia" w:ascii="宋体" w:hAnsi="宋体" w:eastAsia="宋体" w:cs="宋体"/>
          <w:sz w:val="24"/>
        </w:rPr>
        <w:t>系统的总体目标是充分利用信息科学，特别是地理信息系统（Geographical Information  System简称GIS）技术的最新成就，运用先进的面向对象和基于组件技术（COM）相结合的设计方法，以及可视化编程语言作为开发工具，建立起高起点、先进性的区划地名管理信息系统，实现对区划、地名空间数据和属性数据的一体化存储、管理、应用，满足行政区划与地名信息进行查询、检索、排序、空间统计分析和专题制图要求等。</w:t>
      </w:r>
    </w:p>
    <w:p>
      <w:pPr>
        <w:ind w:firstLine="480" w:firstLineChars="200"/>
        <w:rPr>
          <w:rFonts w:hint="eastAsia" w:ascii="宋体" w:hAnsi="宋体" w:eastAsia="宋体" w:cs="宋体"/>
          <w:sz w:val="24"/>
        </w:rPr>
      </w:pPr>
      <w:r>
        <w:rPr>
          <w:rFonts w:hint="eastAsia" w:ascii="宋体" w:hAnsi="宋体" w:eastAsia="宋体" w:cs="宋体"/>
          <w:sz w:val="24"/>
        </w:rPr>
        <w:t xml:space="preserve"> 系统融GIS技术、数据库技术、网络技术、多媒体技术于一体，可根据需要准确真实、及时高效、图文并茂地把行政区划与地名信息输出给用户，满足行政管理、经济活动、人们日常交往对行政区划与地名信息的需求，借助与其独特的空间分析和快速查询、检索功能，以及可视化的表达手段，为行政区划与地名管理决策提供辅助信息和科学依据。</w:t>
      </w:r>
    </w:p>
    <w:p>
      <w:pPr>
        <w:spacing w:beforeLines="50" w:afterLines="50"/>
        <w:rPr>
          <w:rFonts w:hint="eastAsia" w:ascii="宋体" w:hAnsi="宋体" w:eastAsia="宋体" w:cs="宋体"/>
          <w:sz w:val="24"/>
        </w:rPr>
      </w:pPr>
      <w:bookmarkStart w:id="41" w:name="_Toc28797"/>
      <w:bookmarkStart w:id="42" w:name="_Toc5359"/>
      <w:bookmarkStart w:id="43" w:name="_Toc4508"/>
      <w:r>
        <w:rPr>
          <w:rFonts w:hint="eastAsia" w:ascii="宋体" w:hAnsi="宋体" w:eastAsia="宋体" w:cs="宋体"/>
          <w:sz w:val="24"/>
        </w:rPr>
        <w:t>（2）系统设计特点</w:t>
      </w:r>
      <w:bookmarkEnd w:id="41"/>
      <w:bookmarkEnd w:id="42"/>
      <w:bookmarkEnd w:id="43"/>
    </w:p>
    <w:p>
      <w:pPr>
        <w:ind w:firstLine="480" w:firstLineChars="200"/>
        <w:rPr>
          <w:rFonts w:hint="eastAsia" w:ascii="宋体" w:hAnsi="宋体" w:eastAsia="宋体" w:cs="宋体"/>
          <w:sz w:val="24"/>
        </w:rPr>
      </w:pPr>
      <w:r>
        <w:rPr>
          <w:rFonts w:hint="eastAsia" w:ascii="宋体" w:hAnsi="宋体" w:eastAsia="宋体" w:cs="宋体"/>
          <w:sz w:val="24"/>
        </w:rPr>
        <w:t>①系统采用安全高效、成熟的SDX+空间数据库技术，实现区划地名业务与空间数据的一体化存储、管理，具有良好的并发性、安全性和可管理性，并具有对海量数据管理、多源数据无缝集成等特点。</w:t>
      </w:r>
    </w:p>
    <w:p>
      <w:pPr>
        <w:ind w:firstLine="480" w:firstLineChars="200"/>
        <w:rPr>
          <w:rFonts w:hint="eastAsia" w:ascii="宋体" w:hAnsi="宋体" w:eastAsia="宋体" w:cs="宋体"/>
          <w:sz w:val="24"/>
        </w:rPr>
      </w:pPr>
      <w:r>
        <w:rPr>
          <w:rFonts w:hint="eastAsia" w:ascii="宋体" w:hAnsi="宋体" w:eastAsia="宋体" w:cs="宋体"/>
          <w:sz w:val="24"/>
        </w:rPr>
        <w:t>②基于大型全组价GIS平台开发，功能易扩展、维护。</w:t>
      </w:r>
    </w:p>
    <w:p>
      <w:pPr>
        <w:ind w:firstLine="480" w:firstLineChars="200"/>
        <w:rPr>
          <w:rFonts w:hint="eastAsia" w:ascii="宋体" w:hAnsi="宋体" w:eastAsia="宋体" w:cs="宋体"/>
          <w:sz w:val="24"/>
        </w:rPr>
      </w:pPr>
      <w:r>
        <w:rPr>
          <w:rFonts w:hint="eastAsia" w:ascii="宋体" w:hAnsi="宋体" w:eastAsia="宋体" w:cs="宋体"/>
          <w:sz w:val="24"/>
        </w:rPr>
        <w:t>③实现一体化、网络化。</w:t>
      </w:r>
    </w:p>
    <w:p>
      <w:pPr>
        <w:ind w:firstLine="480" w:firstLineChars="200"/>
        <w:rPr>
          <w:rFonts w:hint="eastAsia" w:ascii="宋体" w:hAnsi="宋体" w:eastAsia="宋体" w:cs="宋体"/>
          <w:sz w:val="24"/>
        </w:rPr>
      </w:pPr>
      <w:r>
        <w:rPr>
          <w:rFonts w:hint="eastAsia" w:ascii="宋体" w:hAnsi="宋体" w:eastAsia="宋体" w:cs="宋体"/>
          <w:sz w:val="24"/>
        </w:rPr>
        <w:t>④将管理系统和公众服务系统相结合，采用C/S和B/S相结合的模式，保证数据的一致性，便于更新。</w:t>
      </w:r>
    </w:p>
    <w:p>
      <w:pPr>
        <w:ind w:firstLine="480" w:firstLineChars="200"/>
        <w:rPr>
          <w:rFonts w:hint="eastAsia" w:ascii="宋体" w:hAnsi="宋体" w:eastAsia="宋体" w:cs="宋体"/>
          <w:sz w:val="24"/>
        </w:rPr>
      </w:pPr>
      <w:r>
        <w:rPr>
          <w:rFonts w:hint="eastAsia" w:ascii="宋体" w:hAnsi="宋体" w:eastAsia="宋体" w:cs="宋体"/>
          <w:sz w:val="24"/>
        </w:rPr>
        <w:t>⑤采用高效的WebGIS技术，极大提高网站的浏览速度，解决大量并非访问的瓶颈。</w:t>
      </w:r>
    </w:p>
    <w:p>
      <w:pPr>
        <w:spacing w:beforeLines="50" w:afterLines="50"/>
        <w:rPr>
          <w:rFonts w:hint="eastAsia" w:ascii="宋体" w:hAnsi="宋体" w:eastAsia="宋体" w:cs="宋体"/>
          <w:sz w:val="24"/>
        </w:rPr>
      </w:pPr>
      <w:bookmarkStart w:id="44" w:name="_Toc19755"/>
      <w:bookmarkStart w:id="45" w:name="_Toc20851"/>
      <w:bookmarkStart w:id="46" w:name="_Toc22492"/>
      <w:r>
        <w:rPr>
          <w:rFonts w:hint="eastAsia" w:ascii="宋体" w:hAnsi="宋体" w:eastAsia="宋体" w:cs="宋体"/>
          <w:sz w:val="24"/>
        </w:rPr>
        <w:t>（3）系统环境要求</w:t>
      </w:r>
      <w:bookmarkEnd w:id="44"/>
      <w:bookmarkEnd w:id="45"/>
      <w:bookmarkEnd w:id="46"/>
    </w:p>
    <w:p>
      <w:pPr>
        <w:ind w:firstLine="480" w:firstLineChars="200"/>
        <w:rPr>
          <w:rFonts w:hint="eastAsia" w:ascii="宋体" w:hAnsi="宋体" w:eastAsia="宋体" w:cs="宋体"/>
          <w:sz w:val="24"/>
        </w:rPr>
      </w:pPr>
      <w:r>
        <w:rPr>
          <w:rFonts w:hint="eastAsia" w:ascii="宋体" w:hAnsi="宋体" w:eastAsia="宋体" w:cs="宋体"/>
          <w:sz w:val="24"/>
        </w:rPr>
        <w:t>在国内GIS平台、数据库软件能够满足要求的情况下，优先选用在国产软件基础上进行开发，并保证系统能够在一般硬件环境下正常安装部署。</w:t>
      </w:r>
    </w:p>
    <w:p>
      <w:pPr>
        <w:spacing w:beforeLines="50" w:afterLines="50"/>
        <w:rPr>
          <w:rFonts w:hint="eastAsia" w:ascii="宋体" w:hAnsi="宋体" w:eastAsia="宋体" w:cs="宋体"/>
          <w:sz w:val="24"/>
        </w:rPr>
      </w:pPr>
      <w:bookmarkStart w:id="47" w:name="_Toc3335"/>
      <w:bookmarkStart w:id="48" w:name="_Toc18798"/>
      <w:bookmarkStart w:id="49" w:name="_Toc20846"/>
      <w:r>
        <w:rPr>
          <w:rFonts w:hint="eastAsia" w:ascii="宋体" w:hAnsi="宋体" w:eastAsia="宋体" w:cs="宋体"/>
          <w:sz w:val="24"/>
        </w:rPr>
        <w:t>（4）系统安全要求</w:t>
      </w:r>
      <w:bookmarkEnd w:id="47"/>
      <w:bookmarkEnd w:id="48"/>
      <w:bookmarkEnd w:id="49"/>
    </w:p>
    <w:p>
      <w:pPr>
        <w:ind w:firstLine="480" w:firstLineChars="200"/>
        <w:rPr>
          <w:rFonts w:hint="eastAsia" w:ascii="宋体" w:hAnsi="宋体" w:eastAsia="宋体" w:cs="宋体"/>
          <w:sz w:val="24"/>
        </w:rPr>
      </w:pPr>
      <w:r>
        <w:rPr>
          <w:rFonts w:hint="eastAsia" w:ascii="宋体" w:hAnsi="宋体" w:eastAsia="宋体" w:cs="宋体"/>
          <w:sz w:val="24"/>
        </w:rPr>
        <w:t>系统应满足地名普查数据安全管理的需要，符合《涉及国家秘密的信息系统分级保护技术要求》（BMB17-2006）和《涉及国家秘密的信息系统分级保护管理规范》（BMB20-2007）中关于用户权限设置、密码设置、备份与恢复、出错处理、日志管理等方面的要求。</w:t>
      </w:r>
    </w:p>
    <w:p>
      <w:pPr>
        <w:pStyle w:val="4"/>
        <w:rPr>
          <w:rFonts w:hint="eastAsia" w:ascii="宋体" w:hAnsi="宋体" w:eastAsia="宋体" w:cs="宋体"/>
          <w:szCs w:val="22"/>
        </w:rPr>
      </w:pPr>
      <w:bookmarkStart w:id="50" w:name="_Toc10814"/>
      <w:bookmarkStart w:id="51" w:name="_Toc22252"/>
      <w:bookmarkStart w:id="52" w:name="_Toc3999"/>
      <w:bookmarkStart w:id="53" w:name="_Toc14511"/>
      <w:r>
        <w:rPr>
          <w:rFonts w:hint="eastAsia" w:ascii="宋体" w:hAnsi="宋体" w:eastAsia="宋体" w:cs="宋体"/>
          <w:szCs w:val="22"/>
        </w:rPr>
        <w:t>5.2系统功能设计</w:t>
      </w:r>
      <w:bookmarkEnd w:id="50"/>
      <w:bookmarkEnd w:id="51"/>
      <w:bookmarkEnd w:id="52"/>
      <w:bookmarkEnd w:id="53"/>
    </w:p>
    <w:p>
      <w:pPr>
        <w:ind w:firstLine="480" w:firstLineChars="200"/>
        <w:rPr>
          <w:rFonts w:hint="eastAsia" w:ascii="宋体" w:hAnsi="宋体" w:eastAsia="宋体" w:cs="宋体"/>
          <w:sz w:val="24"/>
        </w:rPr>
      </w:pPr>
      <w:r>
        <w:rPr>
          <w:rFonts w:hint="eastAsia" w:ascii="宋体" w:hAnsi="宋体" w:eastAsia="宋体" w:cs="宋体"/>
          <w:sz w:val="24"/>
        </w:rPr>
        <w:t>系统应具备海量、异构数据的综合管理、处理和转换能力，具备数据导入、采集编辑、多媒体管理、质量检查、地图编绘、浏览查询、统计分析、成果输出、系统设置等功能。</w:t>
      </w:r>
    </w:p>
    <w:p>
      <w:pPr>
        <w:ind w:firstLine="480" w:firstLineChars="200"/>
        <w:rPr>
          <w:rFonts w:hint="eastAsia" w:ascii="宋体" w:hAnsi="宋体" w:eastAsia="宋体" w:cs="宋体"/>
          <w:sz w:val="24"/>
        </w:rPr>
      </w:pPr>
      <w:r>
        <w:rPr>
          <w:rFonts w:hint="eastAsia" w:ascii="宋体" w:hAnsi="宋体" w:eastAsia="宋体" w:cs="宋体"/>
          <w:sz w:val="24"/>
        </w:rPr>
        <w:t>按照功能划分为6部分：GIS子系统、地名管理子系统、区划管理子系统、界线界桩管理子系统、区划地名网站、系统管理子系统。总体设计如下：</w:t>
      </w:r>
    </w:p>
    <w:p>
      <w:pPr>
        <w:spacing w:line="360" w:lineRule="auto"/>
        <w:ind w:firstLine="420" w:firstLineChars="200"/>
        <w:rPr>
          <w:rFonts w:ascii="宋体" w:cs="宋体"/>
          <w:sz w:val="24"/>
        </w:rPr>
      </w:pPr>
      <w:r>
        <w:rPr>
          <w:rFonts w:ascii="宋体" w:cs="宋体"/>
        </w:rPr>
        <w:pict>
          <v:shape id="_x0000_i1027" o:spt="75" type="#_x0000_t75" style="height:256.2pt;width:383.4pt;" filled="f" o:preferrelative="t" stroked="f" coordsize="21600,21600">
            <v:path/>
            <v:fill on="f" focussize="0,0"/>
            <v:stroke on="f" joinstyle="miter"/>
            <v:imagedata r:id="rId8" o:title=""/>
            <o:lock v:ext="edit" aspectratio="t"/>
            <w10:wrap type="none"/>
            <w10:anchorlock/>
          </v:shape>
        </w:pict>
      </w:r>
    </w:p>
    <w:p>
      <w:pPr>
        <w:spacing w:beforeLines="50" w:afterLines="50"/>
        <w:rPr>
          <w:sz w:val="24"/>
        </w:rPr>
      </w:pPr>
      <w:bookmarkStart w:id="54" w:name="_Toc13759"/>
      <w:bookmarkStart w:id="55" w:name="_Toc10836"/>
      <w:bookmarkStart w:id="56" w:name="_Toc1540"/>
      <w:r>
        <w:rPr>
          <w:rFonts w:hint="eastAsia"/>
          <w:sz w:val="24"/>
        </w:rPr>
        <w:t>（</w:t>
      </w:r>
      <w:r>
        <w:rPr>
          <w:sz w:val="24"/>
        </w:rPr>
        <w:t>1</w:t>
      </w:r>
      <w:r>
        <w:rPr>
          <w:rFonts w:hint="eastAsia"/>
          <w:sz w:val="24"/>
        </w:rPr>
        <w:t>）</w:t>
      </w:r>
      <w:r>
        <w:rPr>
          <w:rFonts w:hint="eastAsia" w:ascii="宋体" w:hAnsi="宋体" w:eastAsia="宋体" w:cs="宋体"/>
          <w:sz w:val="24"/>
        </w:rPr>
        <w:t xml:space="preserve"> GIS子系统</w:t>
      </w:r>
      <w:bookmarkEnd w:id="54"/>
      <w:bookmarkEnd w:id="55"/>
      <w:bookmarkEnd w:id="56"/>
    </w:p>
    <w:p>
      <w:pPr>
        <w:ind w:firstLine="480" w:firstLineChars="200"/>
        <w:rPr>
          <w:rFonts w:hint="eastAsia" w:ascii="宋体" w:hAnsi="宋体" w:eastAsia="宋体" w:cs="宋体"/>
          <w:sz w:val="24"/>
        </w:rPr>
      </w:pPr>
      <w:r>
        <w:rPr>
          <w:rFonts w:hint="eastAsia" w:ascii="宋体" w:hAnsi="宋体" w:eastAsia="宋体" w:cs="宋体"/>
          <w:sz w:val="24"/>
        </w:rPr>
        <w:t>主要包含空间地理数据录入，矢量地图管理，DRG地图管理，地理要素编辑，专题图制作、打印，空间查询定位等功能。</w:t>
      </w:r>
    </w:p>
    <w:p>
      <w:pPr>
        <w:ind w:firstLine="480" w:firstLineChars="200"/>
        <w:rPr>
          <w:rFonts w:hint="eastAsia" w:ascii="宋体" w:hAnsi="宋体" w:eastAsia="宋体" w:cs="宋体"/>
          <w:sz w:val="24"/>
        </w:rPr>
      </w:pPr>
      <w:r>
        <w:rPr>
          <w:rFonts w:hint="eastAsia" w:ascii="宋体" w:hAnsi="宋体" w:eastAsia="宋体" w:cs="宋体"/>
          <w:sz w:val="24"/>
        </w:rPr>
        <w:t>①空间地理数据导入</w:t>
      </w:r>
    </w:p>
    <w:p>
      <w:pPr>
        <w:ind w:firstLine="480" w:firstLineChars="200"/>
        <w:rPr>
          <w:rFonts w:hint="eastAsia" w:ascii="宋体" w:hAnsi="宋体" w:eastAsia="宋体" w:cs="宋体"/>
          <w:sz w:val="24"/>
        </w:rPr>
      </w:pPr>
      <w:r>
        <w:rPr>
          <w:rFonts w:hint="eastAsia" w:ascii="宋体" w:hAnsi="宋体" w:eastAsia="宋体" w:cs="宋体"/>
          <w:sz w:val="24"/>
        </w:rPr>
        <w:t>支持TXT格式的地名（含地名调查目录）、地名标志、界线、界桩属性数据按照数据库属性数据结构要求导入。</w:t>
      </w:r>
    </w:p>
    <w:p>
      <w:pPr>
        <w:ind w:firstLine="480" w:firstLineChars="200"/>
        <w:rPr>
          <w:rFonts w:hint="eastAsia" w:ascii="宋体" w:hAnsi="宋体" w:eastAsia="宋体" w:cs="宋体"/>
          <w:sz w:val="24"/>
        </w:rPr>
      </w:pPr>
      <w:r>
        <w:rPr>
          <w:rFonts w:hint="eastAsia" w:ascii="宋体" w:hAnsi="宋体" w:eastAsia="宋体" w:cs="宋体"/>
          <w:sz w:val="24"/>
        </w:rPr>
        <w:t>②矢量地图管理</w:t>
      </w:r>
    </w:p>
    <w:p>
      <w:pPr>
        <w:ind w:firstLine="480" w:firstLineChars="200"/>
        <w:rPr>
          <w:rFonts w:hint="eastAsia" w:ascii="宋体" w:hAnsi="宋体" w:eastAsia="宋体" w:cs="宋体"/>
          <w:sz w:val="24"/>
        </w:rPr>
      </w:pPr>
      <w:r>
        <w:rPr>
          <w:rFonts w:hint="eastAsia" w:ascii="宋体" w:hAnsi="宋体" w:eastAsia="宋体" w:cs="宋体"/>
          <w:sz w:val="24"/>
        </w:rPr>
        <w:t>以地图搜索引擎为基础，支持地图录入、编辑管理等功能。</w:t>
      </w:r>
    </w:p>
    <w:p>
      <w:pPr>
        <w:ind w:firstLine="480" w:firstLineChars="200"/>
        <w:rPr>
          <w:rFonts w:hint="eastAsia" w:ascii="宋体" w:hAnsi="宋体" w:eastAsia="宋体" w:cs="宋体"/>
          <w:sz w:val="24"/>
        </w:rPr>
      </w:pPr>
      <w:r>
        <w:rPr>
          <w:rFonts w:hint="eastAsia" w:ascii="宋体" w:hAnsi="宋体" w:eastAsia="宋体" w:cs="宋体"/>
          <w:sz w:val="24"/>
        </w:rPr>
        <w:t>③DRG地图管理</w:t>
      </w:r>
    </w:p>
    <w:p>
      <w:pPr>
        <w:ind w:firstLine="480" w:firstLineChars="200"/>
        <w:rPr>
          <w:rFonts w:hint="eastAsia" w:ascii="宋体" w:hAnsi="宋体" w:eastAsia="宋体" w:cs="宋体"/>
          <w:sz w:val="24"/>
        </w:rPr>
      </w:pPr>
      <w:r>
        <w:rPr>
          <w:rFonts w:hint="eastAsia" w:ascii="宋体" w:hAnsi="宋体" w:eastAsia="宋体" w:cs="宋体"/>
          <w:sz w:val="24"/>
        </w:rPr>
        <w:t>按照图幅名称、图幅号、地名点调出地图。</w:t>
      </w:r>
    </w:p>
    <w:p>
      <w:pPr>
        <w:ind w:firstLine="480" w:firstLineChars="200"/>
        <w:rPr>
          <w:rFonts w:hint="eastAsia" w:ascii="宋体" w:hAnsi="宋体" w:eastAsia="宋体" w:cs="宋体"/>
          <w:sz w:val="24"/>
        </w:rPr>
      </w:pPr>
      <w:r>
        <w:rPr>
          <w:rFonts w:hint="eastAsia" w:ascii="宋体" w:hAnsi="宋体" w:eastAsia="宋体" w:cs="宋体"/>
          <w:sz w:val="24"/>
        </w:rPr>
        <w:t>④空间查询定位</w:t>
      </w:r>
    </w:p>
    <w:p>
      <w:pPr>
        <w:ind w:firstLine="480" w:firstLineChars="200"/>
        <w:rPr>
          <w:rFonts w:ascii="宋体" w:cs="宋体"/>
          <w:sz w:val="24"/>
        </w:rPr>
      </w:pPr>
      <w:r>
        <w:rPr>
          <w:rFonts w:hint="eastAsia" w:ascii="宋体" w:hAnsi="宋体" w:cs="宋体"/>
          <w:sz w:val="24"/>
        </w:rPr>
        <w:t>可快速查询到区划地名信息，实现快速定位。</w:t>
      </w:r>
    </w:p>
    <w:p>
      <w:pPr>
        <w:spacing w:beforeLines="50" w:afterLines="50"/>
        <w:rPr>
          <w:sz w:val="24"/>
        </w:rPr>
      </w:pPr>
      <w:bookmarkStart w:id="57" w:name="_Toc26597"/>
      <w:bookmarkStart w:id="58" w:name="_Toc14124"/>
      <w:bookmarkStart w:id="59" w:name="_Toc15634"/>
      <w:r>
        <w:rPr>
          <w:rFonts w:hint="eastAsia"/>
          <w:sz w:val="24"/>
        </w:rPr>
        <w:t>（</w:t>
      </w:r>
      <w:r>
        <w:rPr>
          <w:sz w:val="24"/>
        </w:rPr>
        <w:t>2</w:t>
      </w:r>
      <w:r>
        <w:rPr>
          <w:rFonts w:hint="eastAsia"/>
          <w:sz w:val="24"/>
        </w:rPr>
        <w:t>）地名管理子系统</w:t>
      </w:r>
      <w:bookmarkEnd w:id="57"/>
      <w:bookmarkEnd w:id="58"/>
      <w:bookmarkEnd w:id="59"/>
    </w:p>
    <w:p>
      <w:pPr>
        <w:ind w:firstLine="480" w:firstLineChars="200"/>
        <w:rPr>
          <w:rFonts w:hint="eastAsia" w:ascii="宋体" w:hAnsi="宋体" w:eastAsia="宋体" w:cs="宋体"/>
          <w:sz w:val="24"/>
        </w:rPr>
      </w:pPr>
      <w:r>
        <w:rPr>
          <w:rFonts w:hint="eastAsia" w:ascii="宋体" w:hAnsi="宋体" w:eastAsia="宋体" w:cs="宋体"/>
          <w:sz w:val="24"/>
        </w:rPr>
        <w:t>①地名数据录入功能：项目建设的一个重要内同就是将该地名经投影换带后转入到本系统的地名数据库中。在此基础上实现地名记录的增加、删除、修改等，系统提供多媒体语言录入的功能，记录该地名的标准读音。</w:t>
      </w:r>
    </w:p>
    <w:p>
      <w:pPr>
        <w:ind w:firstLine="480" w:firstLineChars="200"/>
        <w:rPr>
          <w:rFonts w:hint="eastAsia" w:ascii="宋体" w:hAnsi="宋体" w:eastAsia="宋体" w:cs="宋体"/>
          <w:sz w:val="24"/>
        </w:rPr>
      </w:pPr>
      <w:r>
        <w:rPr>
          <w:rFonts w:hint="eastAsia" w:ascii="宋体" w:hAnsi="宋体" w:eastAsia="宋体" w:cs="宋体"/>
          <w:sz w:val="24"/>
        </w:rPr>
        <w:t>②地名数据的查询：实现库内地名数据与地图地名点状注记的交互重新，通过多种条件重新获取选择记录集，进行地名记录的地图自动定位。如名称查询、区域代码查询、区域名称查询、多条件模糊查询、分类查询等。</w:t>
      </w:r>
    </w:p>
    <w:p>
      <w:pPr>
        <w:ind w:firstLine="480" w:firstLineChars="200"/>
        <w:rPr>
          <w:rFonts w:hint="eastAsia" w:ascii="宋体" w:hAnsi="宋体" w:eastAsia="宋体" w:cs="宋体"/>
          <w:sz w:val="24"/>
        </w:rPr>
      </w:pPr>
      <w:r>
        <w:rPr>
          <w:rFonts w:hint="eastAsia" w:ascii="宋体" w:hAnsi="宋体" w:eastAsia="宋体" w:cs="宋体"/>
          <w:sz w:val="24"/>
        </w:rPr>
        <w:t>③地名排序功能：地名按拼音、按部首、按笔画动态排序。</w:t>
      </w:r>
    </w:p>
    <w:p>
      <w:pPr>
        <w:ind w:firstLine="480" w:firstLineChars="200"/>
        <w:rPr>
          <w:rFonts w:hint="eastAsia" w:ascii="宋体" w:hAnsi="宋体" w:eastAsia="宋体" w:cs="宋体"/>
          <w:sz w:val="24"/>
        </w:rPr>
      </w:pPr>
      <w:r>
        <w:rPr>
          <w:rFonts w:hint="eastAsia" w:ascii="宋体" w:hAnsi="宋体" w:eastAsia="宋体" w:cs="宋体"/>
          <w:sz w:val="24"/>
        </w:rPr>
        <w:t>④地名数据的浏览统计：指定一个行政区域、指定一个分类进行多条件的统计，并浏览显示统计结果集。能统计某个地名出现的频率，并进行对比。</w:t>
      </w:r>
    </w:p>
    <w:p>
      <w:pPr>
        <w:ind w:firstLine="480" w:firstLineChars="200"/>
        <w:rPr>
          <w:rFonts w:hint="eastAsia" w:ascii="宋体" w:hAnsi="宋体" w:eastAsia="宋体" w:cs="宋体"/>
          <w:sz w:val="24"/>
        </w:rPr>
      </w:pPr>
      <w:r>
        <w:rPr>
          <w:rFonts w:hint="eastAsia" w:ascii="宋体" w:hAnsi="宋体" w:eastAsia="宋体" w:cs="宋体"/>
          <w:sz w:val="24"/>
        </w:rPr>
        <w:t>⑤地名数据导入：在保证导入数据字段结构严格与现行地名库数据字段一致的前提下，系统可以充分利用原有输入的数据，通过输入接口，进行地名数据的导入，原有数据可以是标准的TXT文本格式，也可以是Access、DBF格式。</w:t>
      </w:r>
    </w:p>
    <w:p>
      <w:pPr>
        <w:ind w:firstLine="480" w:firstLineChars="200"/>
        <w:rPr>
          <w:rFonts w:hint="eastAsia" w:ascii="宋体" w:hAnsi="宋体" w:eastAsia="宋体" w:cs="宋体"/>
          <w:sz w:val="24"/>
        </w:rPr>
      </w:pPr>
      <w:r>
        <w:rPr>
          <w:rFonts w:hint="eastAsia" w:ascii="宋体" w:hAnsi="宋体" w:eastAsia="宋体" w:cs="宋体"/>
          <w:sz w:val="24"/>
        </w:rPr>
        <w:t>⑥地名数据报表打印：提供打印机设置、页面设置等选项，允许用户进行自调整、多页打印、分页打印、指定页码打印、指定起始页打印等。</w:t>
      </w:r>
    </w:p>
    <w:p>
      <w:pPr>
        <w:ind w:firstLine="480" w:firstLineChars="200"/>
        <w:rPr>
          <w:rFonts w:hint="eastAsia" w:ascii="宋体" w:hAnsi="宋体" w:eastAsia="宋体" w:cs="宋体"/>
          <w:sz w:val="24"/>
        </w:rPr>
      </w:pPr>
      <w:r>
        <w:rPr>
          <w:rFonts w:hint="eastAsia" w:ascii="宋体" w:hAnsi="宋体" w:eastAsia="宋体" w:cs="宋体"/>
          <w:sz w:val="24"/>
        </w:rPr>
        <w:t>⑦地名表格数据导出：将符合一定条件的地名选择结果集按用户希望的格式导出，如标准的带Tab控制符的TXT文本文件、DBF格式文件、Access格式文件等。允许用户选择指定的列进行控制性导出（“实地照片”等Lmage字段除外，因其不能导出为文本）。</w:t>
      </w:r>
    </w:p>
    <w:p>
      <w:pPr>
        <w:ind w:firstLine="480" w:firstLineChars="200"/>
        <w:rPr>
          <w:rFonts w:hint="eastAsia" w:ascii="宋体" w:hAnsi="宋体" w:eastAsia="宋体" w:cs="宋体"/>
          <w:sz w:val="24"/>
        </w:rPr>
      </w:pPr>
      <w:r>
        <w:rPr>
          <w:rFonts w:hint="eastAsia" w:ascii="宋体" w:hAnsi="宋体" w:eastAsia="宋体" w:cs="宋体"/>
          <w:sz w:val="24"/>
        </w:rPr>
        <w:t>⑧地名注记数据导出：由于本系统中地图数据以及地名库中的坐标数据都统一为1980西安坐标、1200度中央经线，为适应不同的需要，允许将地名数据导出为不同投影、不同格式的数据。</w:t>
      </w:r>
    </w:p>
    <w:p>
      <w:pPr>
        <w:spacing w:beforeLines="50" w:afterLines="50"/>
        <w:rPr>
          <w:rFonts w:hint="eastAsia" w:ascii="宋体" w:hAnsi="宋体" w:eastAsia="宋体" w:cs="宋体"/>
          <w:sz w:val="24"/>
        </w:rPr>
      </w:pPr>
      <w:bookmarkStart w:id="60" w:name="_Toc28596"/>
      <w:bookmarkStart w:id="61" w:name="_Toc22763"/>
      <w:bookmarkStart w:id="62" w:name="_Toc7557"/>
      <w:r>
        <w:rPr>
          <w:rFonts w:hint="eastAsia" w:ascii="宋体" w:hAnsi="宋体" w:eastAsia="宋体" w:cs="宋体"/>
          <w:sz w:val="24"/>
        </w:rPr>
        <w:t>（3）区划、界线管理子系统</w:t>
      </w:r>
      <w:bookmarkEnd w:id="60"/>
      <w:bookmarkEnd w:id="61"/>
      <w:bookmarkEnd w:id="62"/>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区划查询定位，区划统计</w:t>
      </w:r>
    </w:p>
    <w:p>
      <w:pPr>
        <w:spacing w:line="360" w:lineRule="auto"/>
        <w:ind w:firstLine="420" w:firstLineChars="200"/>
        <w:jc w:val="center"/>
        <w:rPr>
          <w:rFonts w:ascii="宋体" w:cs="宋体"/>
        </w:rPr>
      </w:pPr>
      <w:r>
        <w:rPr>
          <w:rFonts w:ascii="宋体" w:cs="宋体"/>
        </w:rPr>
        <w:pict>
          <v:shape id="_x0000_i1028" o:spt="75" type="#_x0000_t75" style="height:159pt;width:286.2pt;" filled="f" o:preferrelative="t" stroked="f" coordsize="21600,21600">
            <v:path/>
            <v:fill on="f" focussize="0,0"/>
            <v:stroke on="f" joinstyle="miter"/>
            <v:imagedata r:id="rId9" o:title=""/>
            <o:lock v:ext="edit" aspectratio="t"/>
            <w10:wrap type="none"/>
            <w10:anchorlock/>
          </v:shape>
        </w:pic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界线查询、界线统计。</w:t>
      </w:r>
    </w:p>
    <w:p>
      <w:pPr>
        <w:spacing w:beforeLines="50" w:afterLines="50"/>
        <w:rPr>
          <w:rFonts w:hint="eastAsia" w:ascii="宋体" w:hAnsi="宋体" w:eastAsia="宋体" w:cs="宋体"/>
          <w:sz w:val="24"/>
        </w:rPr>
      </w:pPr>
      <w:bookmarkStart w:id="63" w:name="_Toc7406"/>
      <w:bookmarkStart w:id="64" w:name="_Toc12445"/>
      <w:bookmarkStart w:id="65" w:name="_Toc4603"/>
      <w:r>
        <w:rPr>
          <w:rFonts w:hint="eastAsia" w:ascii="宋体" w:hAnsi="宋体" w:eastAsia="宋体" w:cs="宋体"/>
          <w:sz w:val="24"/>
        </w:rPr>
        <w:t>（4）区划地名网站</w:t>
      </w:r>
      <w:bookmarkEnd w:id="63"/>
      <w:bookmarkEnd w:id="64"/>
      <w:bookmarkEnd w:id="65"/>
    </w:p>
    <w:p>
      <w:pPr>
        <w:spacing w:line="360" w:lineRule="auto"/>
        <w:ind w:left="420" w:leftChars="200"/>
        <w:jc w:val="center"/>
        <w:rPr>
          <w:rFonts w:ascii="宋体" w:cs="宋体"/>
          <w:sz w:val="24"/>
        </w:rPr>
      </w:pPr>
      <w:r>
        <w:rPr>
          <w:rFonts w:ascii="宋体" w:cs="宋体"/>
        </w:rPr>
        <w:pict>
          <v:shape id="_x0000_i1029" o:spt="75" type="#_x0000_t75" style="height:235.2pt;width:396.6pt;" filled="f" o:preferrelative="t" stroked="f" coordsize="21600,21600">
            <v:path/>
            <v:fill on="f" focussize="0,0"/>
            <v:stroke on="f" joinstyle="miter"/>
            <v:imagedata r:id="rId10" o:title=""/>
            <o:lock v:ext="edit" aspectratio="t"/>
            <w10:wrap type="none"/>
            <w10:anchorlock/>
          </v:shape>
        </w:pict>
      </w:r>
    </w:p>
    <w:p>
      <w:pPr>
        <w:ind w:firstLine="480" w:firstLineChars="200"/>
        <w:rPr>
          <w:rFonts w:hint="eastAsia" w:ascii="宋体" w:hAnsi="宋体" w:eastAsia="宋体" w:cs="宋体"/>
          <w:sz w:val="24"/>
        </w:rPr>
      </w:pPr>
      <w:r>
        <w:rPr>
          <w:rFonts w:hint="eastAsia" w:ascii="宋体" w:hAnsi="宋体" w:eastAsia="宋体" w:cs="宋体"/>
          <w:sz w:val="24"/>
        </w:rPr>
        <w:t>区划地名网站主要包括如下功能：地名查询与定位；行业查询；二次查询；交通查询；周边查询；道路影像；测距，卫星影像等。</w:t>
      </w:r>
    </w:p>
    <w:p>
      <w:pPr>
        <w:spacing w:beforeLines="50" w:afterLines="50"/>
        <w:rPr>
          <w:rFonts w:hint="eastAsia" w:ascii="宋体" w:hAnsi="宋体" w:eastAsia="宋体" w:cs="宋体"/>
          <w:sz w:val="24"/>
        </w:rPr>
      </w:pPr>
      <w:bookmarkStart w:id="66" w:name="_Toc10515"/>
      <w:bookmarkStart w:id="67" w:name="_Toc4632"/>
      <w:bookmarkStart w:id="68" w:name="_Toc7839"/>
      <w:r>
        <w:rPr>
          <w:rFonts w:hint="eastAsia" w:ascii="宋体" w:hAnsi="宋体" w:eastAsia="宋体" w:cs="宋体"/>
          <w:sz w:val="24"/>
        </w:rPr>
        <w:t>（5）系统管理维护子系统</w:t>
      </w:r>
      <w:bookmarkEnd w:id="66"/>
      <w:bookmarkEnd w:id="67"/>
      <w:bookmarkEnd w:id="68"/>
    </w:p>
    <w:p>
      <w:pPr>
        <w:ind w:firstLine="480" w:firstLineChars="200"/>
        <w:rPr>
          <w:rFonts w:hint="eastAsia" w:ascii="宋体" w:hAnsi="宋体" w:eastAsia="宋体" w:cs="宋体"/>
          <w:sz w:val="24"/>
        </w:rPr>
      </w:pPr>
      <w:r>
        <w:rPr>
          <w:rFonts w:hint="eastAsia" w:ascii="宋体" w:hAnsi="宋体" w:eastAsia="宋体" w:cs="宋体"/>
          <w:sz w:val="24"/>
        </w:rPr>
        <w:t>①用户权限管理功能：用户权限管理为系统的安全使用提供了强有力的保障。用户登录后，根据用户事先分配的权限，系统自动禁用或隐藏无权使用的项目，用户仅使用权限允许的功能。</w:t>
      </w:r>
    </w:p>
    <w:p>
      <w:pPr>
        <w:ind w:firstLine="480" w:firstLineChars="200"/>
        <w:rPr>
          <w:rFonts w:hint="eastAsia" w:ascii="宋体" w:hAnsi="宋体" w:eastAsia="宋体" w:cs="宋体"/>
          <w:sz w:val="24"/>
        </w:rPr>
      </w:pPr>
      <w:r>
        <w:rPr>
          <w:rFonts w:hint="eastAsia" w:ascii="宋体" w:hAnsi="宋体" w:eastAsia="宋体" w:cs="宋体"/>
          <w:sz w:val="24"/>
        </w:rPr>
        <w:t>②用户登录功能：用户进入系统的第一层保护，只有授权的合法用户才能进入系统。在系统内部允许用户通过重新登录改变用户身份享用重新登录用户的功能。</w:t>
      </w:r>
    </w:p>
    <w:p>
      <w:pPr>
        <w:ind w:firstLine="480" w:firstLineChars="200"/>
        <w:rPr>
          <w:rFonts w:hint="eastAsia" w:ascii="宋体" w:hAnsi="宋体" w:eastAsia="宋体" w:cs="宋体"/>
          <w:sz w:val="24"/>
        </w:rPr>
      </w:pPr>
      <w:r>
        <w:rPr>
          <w:rFonts w:hint="eastAsia" w:ascii="宋体" w:hAnsi="宋体" w:eastAsia="宋体" w:cs="宋体"/>
          <w:sz w:val="24"/>
        </w:rPr>
        <w:t>③用户口令修改功能：授权用户可以修改自己用户的口令，但必须经过本身的校检，具有合法身份的用户才能进行口令的修改。</w:t>
      </w:r>
    </w:p>
    <w:p>
      <w:pPr>
        <w:ind w:firstLine="480" w:firstLineChars="200"/>
        <w:rPr>
          <w:rFonts w:hint="eastAsia" w:ascii="宋体" w:hAnsi="宋体" w:eastAsia="宋体" w:cs="宋体"/>
          <w:sz w:val="24"/>
        </w:rPr>
      </w:pPr>
      <w:r>
        <w:rPr>
          <w:rFonts w:hint="eastAsia" w:ascii="宋体" w:hAnsi="宋体" w:eastAsia="宋体" w:cs="宋体"/>
          <w:sz w:val="24"/>
        </w:rPr>
        <w:t>④数据备份功能：数据库的安全首先建立在操作系统的安全之上，本项目所有数据集中在数据库服务器中。数据库的操作要具有：自动回复、自动备份、历史数据备份等功能。</w:t>
      </w:r>
    </w:p>
    <w:p>
      <w:pPr>
        <w:ind w:firstLine="480" w:firstLineChars="200"/>
        <w:rPr>
          <w:rFonts w:hint="eastAsia" w:ascii="宋体" w:hAnsi="宋体" w:eastAsia="宋体" w:cs="宋体"/>
          <w:sz w:val="24"/>
        </w:rPr>
      </w:pPr>
      <w:r>
        <w:rPr>
          <w:rFonts w:hint="eastAsia" w:ascii="宋体" w:hAnsi="宋体" w:eastAsia="宋体" w:cs="宋体"/>
          <w:sz w:val="24"/>
        </w:rPr>
        <w:t>⑤数据字典维护功能：数据字典是储存记录整个数据库系统中所有数据单元或单位有关信息的数据库，数据字典是大型数据库管理系统的重要数据库内容之一，系统提供对数据字典的维护功能。</w:t>
      </w:r>
    </w:p>
    <w:p>
      <w:pPr>
        <w:ind w:firstLine="480" w:firstLineChars="200"/>
        <w:rPr>
          <w:rFonts w:hint="eastAsia" w:ascii="宋体" w:hAnsi="宋体" w:eastAsia="宋体" w:cs="宋体"/>
          <w:sz w:val="24"/>
        </w:rPr>
      </w:pPr>
      <w:r>
        <w:rPr>
          <w:rFonts w:hint="eastAsia" w:ascii="宋体" w:hAnsi="宋体" w:eastAsia="宋体" w:cs="宋体"/>
          <w:sz w:val="24"/>
        </w:rPr>
        <w:t xml:space="preserve"> ⑥系统日志管理功能：该功能详细记录系统运行的状态，记录各用户的登录时间和离开时间，各用户对数据库中数据进行数据提取输出的情况，并提供一定条件的查询、统计，如：按登录的机器名、按登录的日期、时间进行查询与统计，并将日志记录选择集导出、打印。</w:t>
      </w:r>
    </w:p>
    <w:p>
      <w:pPr>
        <w:ind w:firstLine="480" w:firstLineChars="200"/>
        <w:rPr>
          <w:rFonts w:hint="eastAsia" w:ascii="宋体" w:hAnsi="宋体" w:eastAsia="宋体" w:cs="宋体"/>
          <w:sz w:val="24"/>
        </w:rPr>
      </w:pPr>
      <w:r>
        <w:rPr>
          <w:rFonts w:hint="eastAsia" w:ascii="宋体" w:hAnsi="宋体" w:eastAsia="宋体" w:cs="宋体"/>
          <w:sz w:val="24"/>
        </w:rPr>
        <w:t xml:space="preserve"> ⑦帮助功能：以HTML Help的方式，提供整个系统的详细帮助。</w:t>
      </w:r>
    </w:p>
    <w:p>
      <w:pPr>
        <w:pStyle w:val="3"/>
        <w:rPr>
          <w:rFonts w:hint="eastAsia" w:ascii="宋体" w:hAnsi="宋体" w:eastAsia="宋体" w:cs="宋体"/>
          <w:szCs w:val="22"/>
        </w:rPr>
      </w:pPr>
      <w:bookmarkStart w:id="69" w:name="_Toc21387"/>
      <w:r>
        <w:rPr>
          <w:rFonts w:hint="eastAsia" w:ascii="宋体" w:hAnsi="宋体" w:eastAsia="宋体" w:cs="宋体"/>
          <w:szCs w:val="22"/>
        </w:rPr>
        <w:t>6普查工期安排</w:t>
      </w:r>
      <w:bookmarkEnd w:id="69"/>
    </w:p>
    <w:p>
      <w:pPr>
        <w:ind w:firstLine="480" w:firstLineChars="200"/>
        <w:rPr>
          <w:rFonts w:hint="eastAsia" w:ascii="宋体" w:hAnsi="宋体" w:eastAsia="宋体" w:cs="宋体"/>
          <w:bCs/>
          <w:color w:val="000000"/>
          <w:sz w:val="24"/>
        </w:rPr>
      </w:pPr>
      <w:r>
        <w:rPr>
          <w:rFonts w:hint="eastAsia" w:ascii="宋体" w:hAnsi="宋体" w:eastAsia="宋体" w:cs="宋体"/>
          <w:bCs/>
          <w:color w:val="000000"/>
          <w:sz w:val="24"/>
        </w:rPr>
        <w:t>数据汇总：</w:t>
      </w:r>
      <w:r>
        <w:rPr>
          <w:rFonts w:hint="eastAsia" w:ascii="宋体" w:hAnsi="宋体" w:cs="宋体"/>
          <w:bCs/>
          <w:color w:val="000000"/>
          <w:sz w:val="24"/>
          <w:lang w:val="en-US" w:eastAsia="zh-CN"/>
        </w:rPr>
        <w:t>12</w:t>
      </w:r>
      <w:r>
        <w:rPr>
          <w:rFonts w:hint="eastAsia" w:ascii="宋体" w:hAnsi="宋体" w:eastAsia="宋体" w:cs="宋体"/>
          <w:bCs/>
          <w:color w:val="000000"/>
          <w:sz w:val="24"/>
        </w:rPr>
        <w:t>天；</w:t>
      </w:r>
    </w:p>
    <w:p>
      <w:pPr>
        <w:ind w:firstLine="480" w:firstLineChars="200"/>
        <w:rPr>
          <w:rFonts w:hint="eastAsia" w:ascii="宋体" w:hAnsi="宋体" w:eastAsia="宋体" w:cs="宋体"/>
          <w:bCs/>
          <w:color w:val="000000"/>
          <w:sz w:val="24"/>
        </w:rPr>
      </w:pPr>
      <w:r>
        <w:rPr>
          <w:rFonts w:hint="eastAsia" w:ascii="宋体" w:hAnsi="宋体" w:eastAsia="宋体" w:cs="宋体"/>
          <w:bCs/>
          <w:color w:val="000000"/>
          <w:sz w:val="24"/>
        </w:rPr>
        <w:t>接边处理：</w:t>
      </w:r>
      <w:r>
        <w:rPr>
          <w:rFonts w:hint="eastAsia" w:ascii="宋体" w:hAnsi="宋体" w:cs="宋体"/>
          <w:bCs/>
          <w:color w:val="000000"/>
          <w:sz w:val="24"/>
          <w:lang w:val="en-US" w:eastAsia="zh-CN"/>
        </w:rPr>
        <w:t>5</w:t>
      </w:r>
      <w:r>
        <w:rPr>
          <w:rFonts w:hint="eastAsia" w:ascii="宋体" w:hAnsi="宋体" w:eastAsia="宋体" w:cs="宋体"/>
          <w:bCs/>
          <w:color w:val="000000"/>
          <w:sz w:val="24"/>
        </w:rPr>
        <w:t>天；</w:t>
      </w:r>
    </w:p>
    <w:p>
      <w:pPr>
        <w:ind w:firstLine="480" w:firstLineChars="200"/>
        <w:rPr>
          <w:rFonts w:hint="eastAsia" w:ascii="宋体" w:hAnsi="宋体" w:eastAsia="宋体" w:cs="宋体"/>
          <w:bCs/>
          <w:color w:val="000000"/>
          <w:sz w:val="24"/>
        </w:rPr>
      </w:pPr>
      <w:r>
        <w:rPr>
          <w:rFonts w:hint="eastAsia" w:ascii="宋体" w:hAnsi="宋体" w:eastAsia="宋体" w:cs="宋体"/>
          <w:bCs/>
          <w:color w:val="000000"/>
          <w:sz w:val="24"/>
        </w:rPr>
        <w:t>建设数据库：</w:t>
      </w:r>
      <w:r>
        <w:rPr>
          <w:rFonts w:hint="eastAsia" w:ascii="宋体" w:hAnsi="宋体" w:cs="宋体"/>
          <w:bCs/>
          <w:color w:val="000000"/>
          <w:sz w:val="24"/>
          <w:lang w:val="en-US" w:eastAsia="zh-CN"/>
        </w:rPr>
        <w:t>10</w:t>
      </w:r>
      <w:r>
        <w:rPr>
          <w:rFonts w:hint="eastAsia" w:ascii="宋体" w:hAnsi="宋体" w:eastAsia="宋体" w:cs="宋体"/>
          <w:bCs/>
          <w:color w:val="000000"/>
          <w:sz w:val="24"/>
        </w:rPr>
        <w:t>天；</w:t>
      </w:r>
    </w:p>
    <w:p>
      <w:pPr>
        <w:ind w:firstLine="480" w:firstLineChars="200"/>
        <w:rPr>
          <w:rFonts w:hint="eastAsia" w:ascii="宋体" w:hAnsi="宋体" w:eastAsia="宋体" w:cs="宋体"/>
          <w:bCs/>
          <w:color w:val="000000"/>
          <w:sz w:val="24"/>
        </w:rPr>
      </w:pPr>
      <w:r>
        <w:rPr>
          <w:rFonts w:hint="eastAsia" w:ascii="宋体" w:hAnsi="宋体" w:eastAsia="宋体" w:cs="宋体"/>
          <w:bCs/>
          <w:color w:val="000000"/>
          <w:sz w:val="24"/>
        </w:rPr>
        <w:t>建设成果转化服务平台系统：</w:t>
      </w:r>
      <w:r>
        <w:rPr>
          <w:rFonts w:hint="eastAsia" w:ascii="宋体" w:hAnsi="宋体" w:cs="宋体"/>
          <w:bCs/>
          <w:color w:val="000000"/>
          <w:sz w:val="24"/>
          <w:lang w:val="en-US" w:eastAsia="zh-CN"/>
        </w:rPr>
        <w:t>18</w:t>
      </w:r>
      <w:r>
        <w:rPr>
          <w:rFonts w:hint="eastAsia" w:ascii="宋体" w:hAnsi="宋体" w:eastAsia="宋体" w:cs="宋体"/>
          <w:bCs/>
          <w:color w:val="000000"/>
          <w:sz w:val="24"/>
        </w:rPr>
        <w:t>天；</w:t>
      </w:r>
    </w:p>
    <w:p>
      <w:pPr>
        <w:ind w:firstLine="480" w:firstLineChars="200"/>
        <w:rPr>
          <w:rFonts w:hint="eastAsia" w:ascii="宋体" w:hAnsi="宋体" w:eastAsia="宋体" w:cs="宋体"/>
          <w:bCs/>
          <w:color w:val="000000"/>
          <w:sz w:val="24"/>
        </w:rPr>
      </w:pPr>
      <w:r>
        <w:rPr>
          <w:rFonts w:hint="eastAsia" w:ascii="宋体" w:hAnsi="宋体" w:eastAsia="宋体" w:cs="宋体"/>
          <w:bCs/>
          <w:color w:val="000000"/>
          <w:sz w:val="24"/>
        </w:rPr>
        <w:t>市级普查资料归档：</w:t>
      </w:r>
      <w:r>
        <w:rPr>
          <w:rFonts w:hint="eastAsia" w:ascii="宋体" w:hAnsi="宋体" w:cs="宋体"/>
          <w:bCs/>
          <w:color w:val="000000"/>
          <w:sz w:val="24"/>
          <w:lang w:val="en-US" w:eastAsia="zh-CN"/>
        </w:rPr>
        <w:t>15</w:t>
      </w:r>
      <w:r>
        <w:rPr>
          <w:rFonts w:hint="eastAsia" w:ascii="宋体" w:hAnsi="宋体" w:eastAsia="宋体" w:cs="宋体"/>
          <w:bCs/>
          <w:color w:val="000000"/>
          <w:sz w:val="24"/>
        </w:rPr>
        <w:t>天。</w:t>
      </w:r>
    </w:p>
    <w:p>
      <w:pPr>
        <w:ind w:firstLine="480" w:firstLineChars="200"/>
        <w:rPr>
          <w:rFonts w:hint="eastAsia" w:ascii="宋体" w:hAnsi="宋体" w:eastAsia="宋体" w:cs="宋体"/>
          <w:bCs/>
          <w:color w:val="000000"/>
          <w:sz w:val="24"/>
        </w:rPr>
      </w:pPr>
      <w:r>
        <w:rPr>
          <w:rFonts w:hint="eastAsia" w:ascii="宋体" w:hAnsi="宋体" w:eastAsia="宋体" w:cs="宋体"/>
          <w:bCs/>
          <w:color w:val="000000"/>
          <w:sz w:val="24"/>
        </w:rPr>
        <w:t>合计：</w:t>
      </w:r>
      <w:r>
        <w:rPr>
          <w:rFonts w:hint="eastAsia" w:ascii="宋体" w:hAnsi="宋体" w:cs="宋体"/>
          <w:bCs/>
          <w:color w:val="000000"/>
          <w:sz w:val="24"/>
          <w:lang w:val="en-US" w:eastAsia="zh-CN"/>
        </w:rPr>
        <w:t>6</w:t>
      </w:r>
      <w:r>
        <w:rPr>
          <w:rFonts w:hint="eastAsia" w:ascii="宋体" w:hAnsi="宋体" w:eastAsia="宋体" w:cs="宋体"/>
          <w:bCs/>
          <w:color w:val="000000"/>
          <w:sz w:val="24"/>
          <w:lang w:val="en-US" w:eastAsia="zh-CN"/>
        </w:rPr>
        <w:t>0</w:t>
      </w:r>
      <w:r>
        <w:rPr>
          <w:rFonts w:hint="eastAsia" w:ascii="宋体" w:hAnsi="宋体" w:eastAsia="宋体" w:cs="宋体"/>
          <w:bCs/>
          <w:color w:val="000000"/>
          <w:sz w:val="24"/>
        </w:rPr>
        <w:t>日历天。</w:t>
      </w:r>
    </w:p>
    <w:p>
      <w:pPr>
        <w:pStyle w:val="3"/>
        <w:rPr>
          <w:rFonts w:hint="eastAsia" w:ascii="宋体" w:hAnsi="宋体" w:eastAsia="宋体" w:cs="宋体"/>
        </w:rPr>
      </w:pPr>
      <w:bookmarkStart w:id="70" w:name="_Toc6441"/>
      <w:bookmarkStart w:id="71" w:name="_Toc1057"/>
      <w:bookmarkStart w:id="72" w:name="_Toc296"/>
      <w:r>
        <w:rPr>
          <w:rFonts w:hint="eastAsia" w:ascii="宋体" w:hAnsi="宋体" w:eastAsia="宋体" w:cs="宋体"/>
        </w:rPr>
        <w:t>7普查大纲</w:t>
      </w:r>
      <w:bookmarkEnd w:id="70"/>
      <w:bookmarkEnd w:id="71"/>
      <w:bookmarkEnd w:id="72"/>
    </w:p>
    <w:p>
      <w:pPr>
        <w:ind w:firstLine="480" w:firstLineChars="200"/>
        <w:rPr>
          <w:rFonts w:hint="eastAsia" w:ascii="宋体" w:hAnsi="宋体" w:eastAsia="宋体" w:cs="宋体"/>
          <w:sz w:val="24"/>
        </w:rPr>
      </w:pPr>
      <w:r>
        <w:rPr>
          <w:rFonts w:hint="eastAsia" w:ascii="宋体" w:hAnsi="宋体" w:eastAsia="宋体" w:cs="宋体"/>
          <w:sz w:val="24"/>
        </w:rPr>
        <w:t>（1）资料收集、成立市级地名普查专家组</w:t>
      </w:r>
    </w:p>
    <w:p>
      <w:pPr>
        <w:ind w:firstLine="480" w:firstLineChars="200"/>
        <w:rPr>
          <w:rFonts w:hint="eastAsia" w:ascii="宋体" w:hAnsi="宋体" w:eastAsia="宋体" w:cs="宋体"/>
          <w:sz w:val="24"/>
        </w:rPr>
      </w:pPr>
      <w:r>
        <w:rPr>
          <w:rFonts w:hint="eastAsia" w:ascii="宋体" w:hAnsi="宋体" w:eastAsia="宋体" w:cs="宋体"/>
          <w:sz w:val="24"/>
        </w:rPr>
        <w:t>收集各县（市、区）级地名普查成果数据和市本级地名普查相关资料。成立市级地名专家组。</w:t>
      </w:r>
    </w:p>
    <w:p>
      <w:pPr>
        <w:ind w:firstLine="480" w:firstLineChars="200"/>
        <w:rPr>
          <w:rFonts w:hint="eastAsia" w:ascii="宋体" w:hAnsi="宋体" w:eastAsia="宋体" w:cs="宋体"/>
          <w:sz w:val="24"/>
        </w:rPr>
      </w:pPr>
      <w:r>
        <w:rPr>
          <w:rFonts w:hint="eastAsia" w:ascii="宋体" w:hAnsi="宋体" w:eastAsia="宋体" w:cs="宋体"/>
          <w:sz w:val="24"/>
        </w:rPr>
        <w:t>（2）汇交数据汇总整理、检查</w:t>
      </w:r>
    </w:p>
    <w:p>
      <w:pPr>
        <w:ind w:firstLine="480" w:firstLineChars="200"/>
        <w:rPr>
          <w:rFonts w:hint="eastAsia" w:ascii="宋体" w:hAnsi="宋体" w:eastAsia="宋体" w:cs="宋体"/>
          <w:sz w:val="24"/>
        </w:rPr>
      </w:pPr>
      <w:r>
        <w:rPr>
          <w:rFonts w:hint="eastAsia" w:ascii="宋体" w:hAnsi="宋体" w:eastAsia="宋体" w:cs="宋体"/>
          <w:sz w:val="24"/>
        </w:rPr>
        <w:t>对各县（市、区）级地名普查成果数据及市级地名数据进行完整性、规范性、一致性、逻辑性检查。</w:t>
      </w:r>
    </w:p>
    <w:p>
      <w:pPr>
        <w:ind w:firstLine="480" w:firstLineChars="200"/>
        <w:rPr>
          <w:rFonts w:hint="eastAsia" w:ascii="宋体" w:hAnsi="宋体" w:eastAsia="宋体" w:cs="宋体"/>
          <w:sz w:val="24"/>
        </w:rPr>
      </w:pPr>
      <w:r>
        <w:rPr>
          <w:rFonts w:hint="eastAsia" w:ascii="宋体" w:hAnsi="宋体" w:eastAsia="宋体" w:cs="宋体"/>
          <w:sz w:val="24"/>
        </w:rPr>
        <w:t>（3）许昌市国家地名和区划数据库建库</w:t>
      </w:r>
    </w:p>
    <w:p>
      <w:pPr>
        <w:ind w:firstLine="480" w:firstLineChars="200"/>
        <w:rPr>
          <w:rFonts w:hint="eastAsia" w:ascii="宋体" w:hAnsi="宋体" w:eastAsia="宋体" w:cs="宋体"/>
          <w:sz w:val="24"/>
        </w:rPr>
      </w:pPr>
      <w:r>
        <w:rPr>
          <w:rFonts w:hint="eastAsia" w:ascii="宋体" w:hAnsi="宋体" w:eastAsia="宋体" w:cs="宋体"/>
          <w:sz w:val="24"/>
        </w:rPr>
        <w:t>建立许昌市本级国家地名和区划数据库。</w:t>
      </w:r>
    </w:p>
    <w:p>
      <w:pPr>
        <w:ind w:firstLine="480" w:firstLineChars="200"/>
        <w:rPr>
          <w:rFonts w:hint="eastAsia" w:ascii="宋体" w:hAnsi="宋体" w:eastAsia="宋体" w:cs="宋体"/>
          <w:sz w:val="24"/>
        </w:rPr>
      </w:pPr>
      <w:r>
        <w:rPr>
          <w:rFonts w:hint="eastAsia" w:ascii="宋体" w:hAnsi="宋体" w:eastAsia="宋体" w:cs="宋体"/>
          <w:sz w:val="24"/>
        </w:rPr>
        <w:t>（4）普查成果数据入库</w:t>
      </w:r>
    </w:p>
    <w:p>
      <w:pPr>
        <w:ind w:firstLine="480" w:firstLineChars="200"/>
        <w:rPr>
          <w:rFonts w:hint="eastAsia" w:ascii="宋体" w:hAnsi="宋体" w:eastAsia="宋体" w:cs="宋体"/>
          <w:sz w:val="24"/>
        </w:rPr>
      </w:pPr>
      <w:r>
        <w:rPr>
          <w:rFonts w:hint="eastAsia" w:ascii="宋体" w:hAnsi="宋体" w:eastAsia="宋体" w:cs="宋体"/>
          <w:sz w:val="24"/>
        </w:rPr>
        <w:t>将各县（市、区）级地名普查成果数据及市级地名数据导入许昌市本级国家地名和区划数据库。</w:t>
      </w:r>
    </w:p>
    <w:p>
      <w:pPr>
        <w:ind w:firstLine="480" w:firstLineChars="200"/>
        <w:rPr>
          <w:rFonts w:hint="eastAsia" w:ascii="宋体" w:hAnsi="宋体" w:eastAsia="宋体" w:cs="宋体"/>
          <w:sz w:val="24"/>
        </w:rPr>
      </w:pPr>
      <w:r>
        <w:rPr>
          <w:rFonts w:hint="eastAsia" w:ascii="宋体" w:hAnsi="宋体" w:eastAsia="宋体" w:cs="宋体"/>
          <w:sz w:val="24"/>
        </w:rPr>
        <w:t>（5）普查成果空间接边检查及处理</w:t>
      </w:r>
    </w:p>
    <w:p>
      <w:pPr>
        <w:ind w:firstLine="480" w:firstLineChars="200"/>
        <w:rPr>
          <w:rFonts w:hint="eastAsia" w:ascii="宋体" w:hAnsi="宋体" w:eastAsia="宋体" w:cs="宋体"/>
          <w:sz w:val="24"/>
        </w:rPr>
      </w:pPr>
      <w:r>
        <w:rPr>
          <w:rFonts w:hint="eastAsia" w:ascii="宋体" w:hAnsi="宋体" w:eastAsia="宋体" w:cs="宋体"/>
          <w:sz w:val="24"/>
        </w:rPr>
        <w:t>市本级国家地名和区划数据库内数据接边检查及处理。</w:t>
      </w:r>
    </w:p>
    <w:p>
      <w:pPr>
        <w:ind w:firstLine="480" w:firstLineChars="200"/>
        <w:rPr>
          <w:rFonts w:hint="eastAsia" w:ascii="宋体" w:hAnsi="宋体" w:eastAsia="宋体" w:cs="宋体"/>
          <w:sz w:val="24"/>
        </w:rPr>
      </w:pPr>
      <w:r>
        <w:rPr>
          <w:rFonts w:hint="eastAsia" w:ascii="宋体" w:hAnsi="宋体" w:eastAsia="宋体" w:cs="宋体"/>
          <w:sz w:val="24"/>
        </w:rPr>
        <w:t>（6）普查成果质量检查</w:t>
      </w:r>
    </w:p>
    <w:p>
      <w:pPr>
        <w:ind w:firstLine="480" w:firstLineChars="200"/>
        <w:rPr>
          <w:rFonts w:hint="eastAsia" w:ascii="宋体" w:hAnsi="宋体" w:eastAsia="宋体" w:cs="宋体"/>
          <w:sz w:val="24"/>
        </w:rPr>
      </w:pPr>
      <w:r>
        <w:rPr>
          <w:rFonts w:hint="eastAsia" w:ascii="宋体" w:hAnsi="宋体" w:eastAsia="宋体" w:cs="宋体"/>
          <w:sz w:val="24"/>
        </w:rPr>
        <w:t>许昌市第二次全国地名普查成果数据完整性、规范性、一致性、逻辑性检查。</w:t>
      </w:r>
    </w:p>
    <w:p>
      <w:pPr>
        <w:ind w:firstLine="480" w:firstLineChars="200"/>
        <w:rPr>
          <w:rFonts w:hint="eastAsia" w:ascii="宋体" w:hAnsi="宋体" w:eastAsia="宋体" w:cs="宋体"/>
          <w:sz w:val="24"/>
        </w:rPr>
      </w:pPr>
      <w:r>
        <w:rPr>
          <w:rFonts w:hint="eastAsia" w:ascii="宋体" w:hAnsi="宋体" w:eastAsia="宋体" w:cs="宋体"/>
          <w:sz w:val="24"/>
        </w:rPr>
        <w:t>（7）成果图修编与整饰</w:t>
      </w:r>
    </w:p>
    <w:p>
      <w:pPr>
        <w:ind w:firstLine="480" w:firstLineChars="200"/>
        <w:rPr>
          <w:rFonts w:hint="eastAsia" w:ascii="宋体" w:hAnsi="宋体" w:eastAsia="宋体" w:cs="宋体"/>
          <w:sz w:val="24"/>
        </w:rPr>
      </w:pPr>
      <w:r>
        <w:rPr>
          <w:rFonts w:hint="eastAsia" w:ascii="宋体" w:hAnsi="宋体" w:eastAsia="宋体" w:cs="宋体"/>
          <w:sz w:val="24"/>
        </w:rPr>
        <w:t>对许昌市第二次全国地名普查成果图进行修编与整饰，达到第二次全国地名普查成果图的出图效果。</w:t>
      </w:r>
    </w:p>
    <w:p>
      <w:pPr>
        <w:numPr>
          <w:ilvl w:val="0"/>
          <w:numId w:val="1"/>
        </w:numPr>
        <w:ind w:firstLine="480" w:firstLineChars="200"/>
        <w:rPr>
          <w:rFonts w:hint="eastAsia" w:ascii="宋体" w:hAnsi="宋体" w:eastAsia="宋体" w:cs="宋体"/>
          <w:sz w:val="24"/>
        </w:rPr>
      </w:pPr>
      <w:r>
        <w:rPr>
          <w:rFonts w:hint="eastAsia" w:ascii="宋体" w:hAnsi="宋体" w:eastAsia="宋体" w:cs="宋体"/>
          <w:sz w:val="24"/>
        </w:rPr>
        <w:t>技术服务成果数据制作</w:t>
      </w:r>
    </w:p>
    <w:p>
      <w:pPr>
        <w:numPr>
          <w:ilvl w:val="0"/>
          <w:numId w:val="1"/>
        </w:numPr>
        <w:ind w:firstLine="480" w:firstLineChars="200"/>
        <w:rPr>
          <w:rFonts w:hint="eastAsia" w:ascii="宋体" w:hAnsi="宋体" w:eastAsia="宋体" w:cs="宋体"/>
          <w:sz w:val="24"/>
        </w:rPr>
      </w:pPr>
      <w:r>
        <w:rPr>
          <w:rFonts w:hint="eastAsia" w:ascii="宋体" w:hAnsi="宋体" w:eastAsia="宋体" w:cs="宋体"/>
          <w:sz w:val="24"/>
        </w:rPr>
        <w:t>验收和归档</w:t>
      </w:r>
    </w:p>
    <w:p>
      <w:pPr>
        <w:ind w:firstLine="480" w:firstLineChars="200"/>
        <w:rPr>
          <w:rFonts w:hint="eastAsia" w:ascii="宋体" w:hAnsi="宋体" w:eastAsia="宋体" w:cs="宋体"/>
          <w:sz w:val="24"/>
        </w:rPr>
      </w:pPr>
      <w:r>
        <w:rPr>
          <w:rFonts w:hint="eastAsia" w:ascii="宋体" w:hAnsi="宋体" w:eastAsia="宋体" w:cs="宋体"/>
          <w:sz w:val="24"/>
        </w:rPr>
        <w:t>经技术服务单位自查、市地名普查办核查合格后，逐级上报；经国家、省地名普查办验收合格后，完成普查文件、资料、成果等的立卷归档工作。</w:t>
      </w:r>
      <w:bookmarkStart w:id="73" w:name="_Toc19670"/>
    </w:p>
    <w:p>
      <w:pPr>
        <w:numPr>
          <w:ilvl w:val="0"/>
          <w:numId w:val="1"/>
        </w:numPr>
        <w:ind w:firstLine="480" w:firstLineChars="200"/>
        <w:rPr>
          <w:rFonts w:hint="eastAsia" w:ascii="宋体" w:hAnsi="宋体" w:eastAsia="宋体" w:cs="宋体"/>
          <w:sz w:val="24"/>
        </w:rPr>
      </w:pPr>
      <w:r>
        <w:rPr>
          <w:rFonts w:hint="eastAsia" w:ascii="宋体" w:hAnsi="宋体" w:eastAsia="宋体" w:cs="宋体"/>
          <w:sz w:val="24"/>
        </w:rPr>
        <w:t>成果资料脱密处理</w:t>
      </w:r>
    </w:p>
    <w:p>
      <w:pPr>
        <w:rPr>
          <w:rFonts w:hint="eastAsia" w:ascii="宋体" w:hAnsi="宋体" w:eastAsia="宋体" w:cs="宋体"/>
          <w:sz w:val="24"/>
        </w:rPr>
      </w:pPr>
      <w:r>
        <w:rPr>
          <w:rFonts w:hint="eastAsia" w:ascii="宋体" w:hAnsi="宋体" w:eastAsia="宋体" w:cs="宋体"/>
          <w:sz w:val="24"/>
        </w:rPr>
        <w:t>对各项成果进行脱密处理，为成果转化利用做准备</w:t>
      </w:r>
    </w:p>
    <w:p>
      <w:pPr>
        <w:numPr>
          <w:ilvl w:val="0"/>
          <w:numId w:val="1"/>
        </w:numPr>
        <w:ind w:firstLine="480" w:firstLineChars="200"/>
        <w:rPr>
          <w:rFonts w:hint="eastAsia" w:ascii="宋体" w:hAnsi="宋体" w:eastAsia="宋体" w:cs="宋体"/>
          <w:sz w:val="24"/>
        </w:rPr>
      </w:pPr>
      <w:r>
        <w:rPr>
          <w:rFonts w:hint="eastAsia" w:ascii="宋体" w:hAnsi="宋体" w:eastAsia="宋体" w:cs="宋体"/>
          <w:sz w:val="24"/>
        </w:rPr>
        <w:t>建设成果转化服务平台系统。</w:t>
      </w:r>
    </w:p>
    <w:bookmarkEnd w:id="73"/>
    <w:p>
      <w:pPr>
        <w:pStyle w:val="3"/>
        <w:rPr>
          <w:rFonts w:hint="eastAsia" w:ascii="宋体" w:hAnsi="宋体" w:eastAsia="宋体" w:cs="宋体"/>
        </w:rPr>
      </w:pPr>
      <w:bookmarkStart w:id="74" w:name="_Toc22447"/>
      <w:bookmarkStart w:id="75" w:name="_Toc26732"/>
      <w:bookmarkStart w:id="76" w:name="_Toc7199"/>
      <w:r>
        <w:rPr>
          <w:rFonts w:hint="eastAsia" w:ascii="宋体" w:hAnsi="宋体" w:eastAsia="宋体" w:cs="宋体"/>
        </w:rPr>
        <w:t>8提交成果</w:t>
      </w:r>
      <w:bookmarkEnd w:id="74"/>
      <w:bookmarkEnd w:id="75"/>
      <w:bookmarkEnd w:id="76"/>
    </w:p>
    <w:p>
      <w:pPr>
        <w:autoSpaceDE w:val="0"/>
        <w:ind w:firstLine="480" w:firstLineChars="200"/>
        <w:rPr>
          <w:rFonts w:hint="eastAsia" w:ascii="宋体" w:hAnsi="宋体" w:eastAsia="宋体" w:cs="宋体"/>
          <w:sz w:val="24"/>
        </w:rPr>
      </w:pPr>
      <w:r>
        <w:rPr>
          <w:rFonts w:hint="eastAsia" w:ascii="宋体" w:hAnsi="宋体" w:eastAsia="宋体" w:cs="宋体"/>
          <w:sz w:val="24"/>
        </w:rPr>
        <w:t>（1）国家地名和区划数据库数据；</w:t>
      </w:r>
    </w:p>
    <w:p>
      <w:pPr>
        <w:autoSpaceDE w:val="0"/>
        <w:ind w:firstLine="480" w:firstLineChars="200"/>
        <w:rPr>
          <w:rFonts w:hint="eastAsia" w:ascii="宋体" w:hAnsi="宋体" w:eastAsia="宋体" w:cs="宋体"/>
          <w:sz w:val="24"/>
        </w:rPr>
      </w:pPr>
      <w:r>
        <w:rPr>
          <w:rFonts w:hint="eastAsia" w:ascii="宋体" w:hAnsi="宋体" w:eastAsia="宋体" w:cs="宋体"/>
          <w:sz w:val="24"/>
        </w:rPr>
        <w:t>（2）许昌市第二次全国地名普查地名目录；</w:t>
      </w:r>
    </w:p>
    <w:p>
      <w:pPr>
        <w:autoSpaceDE w:val="0"/>
        <w:ind w:firstLine="480" w:firstLineChars="200"/>
        <w:rPr>
          <w:rFonts w:hint="eastAsia" w:ascii="宋体" w:hAnsi="宋体" w:eastAsia="宋体" w:cs="宋体"/>
          <w:sz w:val="24"/>
        </w:rPr>
      </w:pPr>
      <w:r>
        <w:rPr>
          <w:rFonts w:hint="eastAsia" w:ascii="宋体" w:hAnsi="宋体" w:eastAsia="宋体" w:cs="宋体"/>
          <w:sz w:val="24"/>
        </w:rPr>
        <w:t>（3）许昌市第二次全国地名普查地名成果表；</w:t>
      </w:r>
    </w:p>
    <w:p>
      <w:pPr>
        <w:autoSpaceDE w:val="0"/>
        <w:ind w:firstLine="480" w:firstLineChars="200"/>
        <w:rPr>
          <w:rFonts w:hint="eastAsia" w:ascii="宋体" w:hAnsi="宋体" w:eastAsia="宋体" w:cs="宋体"/>
          <w:sz w:val="24"/>
        </w:rPr>
      </w:pPr>
      <w:r>
        <w:rPr>
          <w:rFonts w:hint="eastAsia" w:ascii="宋体" w:hAnsi="宋体" w:eastAsia="宋体" w:cs="宋体"/>
          <w:sz w:val="24"/>
        </w:rPr>
        <w:t>（4）许昌市第二次全国地名普查地名工作图、成果图；</w:t>
      </w:r>
    </w:p>
    <w:p>
      <w:pPr>
        <w:autoSpaceDE w:val="0"/>
        <w:ind w:firstLine="480" w:firstLineChars="200"/>
        <w:rPr>
          <w:rFonts w:hint="eastAsia" w:ascii="宋体" w:hAnsi="宋体" w:eastAsia="宋体" w:cs="宋体"/>
          <w:sz w:val="24"/>
        </w:rPr>
      </w:pPr>
      <w:r>
        <w:rPr>
          <w:rFonts w:hint="eastAsia" w:ascii="宋体" w:hAnsi="宋体" w:eastAsia="宋体" w:cs="宋体"/>
          <w:sz w:val="24"/>
        </w:rPr>
        <w:t>（5）许昌市第二次全国地名普查地名标志登记表；</w:t>
      </w:r>
    </w:p>
    <w:p>
      <w:pPr>
        <w:autoSpaceDE w:val="0"/>
        <w:ind w:firstLine="480" w:firstLineChars="200"/>
        <w:rPr>
          <w:rFonts w:hint="eastAsia" w:ascii="宋体" w:hAnsi="宋体" w:eastAsia="宋体" w:cs="宋体"/>
          <w:sz w:val="24"/>
        </w:rPr>
      </w:pPr>
      <w:r>
        <w:rPr>
          <w:rFonts w:hint="eastAsia" w:ascii="宋体" w:hAnsi="宋体" w:eastAsia="宋体" w:cs="宋体"/>
          <w:sz w:val="24"/>
        </w:rPr>
        <w:t>（6）许昌市第二次全国地名普查地名用字读音审定申报表；</w:t>
      </w:r>
    </w:p>
    <w:p>
      <w:pPr>
        <w:autoSpaceDE w:val="0"/>
        <w:ind w:firstLine="480" w:firstLineChars="200"/>
        <w:rPr>
          <w:rFonts w:hint="eastAsia" w:ascii="宋体" w:hAnsi="宋体" w:eastAsia="宋体" w:cs="宋体"/>
          <w:sz w:val="24"/>
        </w:rPr>
      </w:pPr>
      <w:r>
        <w:rPr>
          <w:rFonts w:hint="eastAsia" w:ascii="宋体" w:hAnsi="宋体" w:eastAsia="宋体" w:cs="宋体"/>
          <w:sz w:val="24"/>
        </w:rPr>
        <w:t>（7）许昌市第二次全国地名普查地名标准化处理统计表；</w:t>
      </w:r>
    </w:p>
    <w:p>
      <w:pPr>
        <w:autoSpaceDE w:val="0"/>
        <w:ind w:firstLine="480" w:firstLineChars="200"/>
        <w:rPr>
          <w:rFonts w:hint="eastAsia" w:ascii="宋体" w:hAnsi="宋体" w:eastAsia="宋体" w:cs="宋体"/>
          <w:sz w:val="24"/>
        </w:rPr>
      </w:pPr>
      <w:r>
        <w:rPr>
          <w:rFonts w:hint="eastAsia" w:ascii="宋体" w:hAnsi="宋体" w:eastAsia="宋体" w:cs="宋体"/>
          <w:sz w:val="24"/>
        </w:rPr>
        <w:t>（8）许昌市成果转化服务平台系统；</w:t>
      </w:r>
    </w:p>
    <w:p>
      <w:pPr>
        <w:autoSpaceDE w:val="0"/>
        <w:ind w:firstLine="480" w:firstLineChars="200"/>
        <w:rPr>
          <w:rFonts w:hint="eastAsia" w:ascii="宋体" w:hAnsi="宋体" w:eastAsia="宋体" w:cs="宋体"/>
          <w:sz w:val="24"/>
        </w:rPr>
      </w:pPr>
      <w:r>
        <w:rPr>
          <w:rFonts w:hint="eastAsia" w:ascii="宋体" w:hAnsi="宋体" w:eastAsia="宋体" w:cs="宋体"/>
          <w:sz w:val="24"/>
        </w:rPr>
        <w:t>（9）许昌市第二次全国地名普查工作总结。</w:t>
      </w:r>
    </w:p>
    <w:p>
      <w:pPr>
        <w:autoSpaceDE w:val="0"/>
        <w:ind w:firstLine="480" w:firstLineChars="200"/>
        <w:rPr>
          <w:rFonts w:hint="eastAsia" w:ascii="宋体" w:hAnsi="宋体" w:eastAsia="宋体" w:cs="宋体"/>
          <w:sz w:val="24"/>
        </w:rPr>
      </w:pPr>
      <w:r>
        <w:rPr>
          <w:rFonts w:hint="eastAsia" w:ascii="宋体" w:hAnsi="宋体" w:eastAsia="宋体" w:cs="宋体"/>
          <w:sz w:val="24"/>
        </w:rPr>
        <w:t>（10）许昌市第二次全国地名普查档案。</w:t>
      </w:r>
    </w:p>
    <w:p>
      <w:pPr>
        <w:pStyle w:val="3"/>
        <w:rPr>
          <w:rFonts w:hint="eastAsia" w:ascii="宋体" w:hAnsi="宋体" w:eastAsia="宋体" w:cs="宋体"/>
        </w:rPr>
      </w:pPr>
      <w:bookmarkStart w:id="77" w:name="_Toc25138"/>
      <w:bookmarkStart w:id="78" w:name="_Toc28181"/>
      <w:r>
        <w:rPr>
          <w:rFonts w:hint="eastAsia" w:ascii="宋体" w:hAnsi="宋体" w:eastAsia="宋体" w:cs="宋体"/>
        </w:rPr>
        <w:t>9技术标准</w:t>
      </w:r>
      <w:bookmarkEnd w:id="77"/>
      <w:bookmarkEnd w:id="78"/>
    </w:p>
    <w:p>
      <w:pPr>
        <w:autoSpaceDE w:val="0"/>
        <w:ind w:firstLine="480" w:firstLineChars="200"/>
        <w:rPr>
          <w:rFonts w:hint="eastAsia" w:ascii="宋体" w:hAnsi="宋体" w:eastAsia="宋体" w:cs="宋体"/>
          <w:sz w:val="24"/>
        </w:rPr>
      </w:pPr>
      <w:r>
        <w:rPr>
          <w:rFonts w:hint="eastAsia" w:ascii="宋体" w:hAnsi="宋体" w:eastAsia="宋体" w:cs="宋体"/>
          <w:sz w:val="24"/>
        </w:rPr>
        <w:t>严格按照《第二次全国地名普查操作规程》执行。达到第二次全国地名普查验收合格标准。</w:t>
      </w:r>
    </w:p>
    <w:p>
      <w:pPr>
        <w:pStyle w:val="4"/>
        <w:rPr>
          <w:rFonts w:hint="eastAsia" w:ascii="宋体" w:hAnsi="宋体" w:eastAsia="宋体" w:cs="宋体"/>
          <w:szCs w:val="22"/>
        </w:rPr>
      </w:pPr>
      <w:bookmarkStart w:id="79" w:name="_Toc21457"/>
      <w:bookmarkStart w:id="80" w:name="_Toc23195"/>
      <w:r>
        <w:rPr>
          <w:rFonts w:hint="eastAsia" w:ascii="宋体" w:hAnsi="宋体" w:eastAsia="宋体" w:cs="宋体"/>
          <w:szCs w:val="22"/>
        </w:rPr>
        <w:t>9.1政策及法律法规依据</w:t>
      </w:r>
      <w:bookmarkEnd w:id="79"/>
      <w:bookmarkEnd w:id="80"/>
    </w:p>
    <w:p>
      <w:pPr>
        <w:rPr>
          <w:rFonts w:hint="eastAsia" w:ascii="宋体" w:hAnsi="宋体" w:eastAsia="宋体" w:cs="宋体"/>
          <w:sz w:val="24"/>
        </w:rPr>
      </w:pPr>
      <w:r>
        <w:rPr>
          <w:rFonts w:hint="eastAsia" w:ascii="宋体" w:hAnsi="宋体" w:eastAsia="宋体" w:cs="宋体"/>
          <w:sz w:val="24"/>
        </w:rPr>
        <w:t>（1）《国务院关于开展第二次全国地名普查的通知》（国发〔2014〕3号）</w:t>
      </w:r>
    </w:p>
    <w:p>
      <w:pPr>
        <w:rPr>
          <w:rFonts w:hint="eastAsia" w:ascii="宋体" w:hAnsi="宋体" w:eastAsia="宋体" w:cs="宋体"/>
          <w:sz w:val="24"/>
        </w:rPr>
      </w:pPr>
      <w:r>
        <w:rPr>
          <w:rFonts w:hint="eastAsia" w:ascii="宋体" w:hAnsi="宋体" w:eastAsia="宋体" w:cs="宋体"/>
          <w:sz w:val="24"/>
        </w:rPr>
        <w:t>（2）《第二次全国地名普查实施方案》（国地名普查组发〔2014〕1号）</w:t>
      </w:r>
    </w:p>
    <w:p>
      <w:pPr>
        <w:rPr>
          <w:rFonts w:hint="eastAsia" w:ascii="宋体" w:hAnsi="宋体" w:eastAsia="宋体" w:cs="宋体"/>
          <w:sz w:val="24"/>
        </w:rPr>
      </w:pPr>
      <w:r>
        <w:rPr>
          <w:rFonts w:hint="eastAsia" w:ascii="宋体" w:hAnsi="宋体" w:eastAsia="宋体" w:cs="宋体"/>
          <w:sz w:val="24"/>
        </w:rPr>
        <w:t>（3）《第二次全国地名普查工作规程》（国地名普查组发〔2014〕3号）</w:t>
      </w:r>
    </w:p>
    <w:p>
      <w:pPr>
        <w:rPr>
          <w:rFonts w:hint="eastAsia" w:ascii="宋体" w:hAnsi="宋体" w:eastAsia="宋体" w:cs="宋体"/>
          <w:sz w:val="24"/>
        </w:rPr>
      </w:pPr>
      <w:r>
        <w:rPr>
          <w:rFonts w:hint="eastAsia" w:ascii="宋体" w:hAnsi="宋体" w:eastAsia="宋体" w:cs="宋体"/>
          <w:sz w:val="24"/>
        </w:rPr>
        <w:t>（4）河南省人民政府《关于认真做好第二次全国地名普查工作的通知》（豫政〔2014〕58号）</w:t>
      </w:r>
    </w:p>
    <w:p>
      <w:pPr>
        <w:rPr>
          <w:rFonts w:hint="eastAsia" w:ascii="宋体" w:hAnsi="宋体" w:eastAsia="宋体" w:cs="宋体"/>
          <w:sz w:val="24"/>
        </w:rPr>
      </w:pPr>
      <w:r>
        <w:rPr>
          <w:rFonts w:hint="eastAsia" w:ascii="宋体" w:hAnsi="宋体" w:eastAsia="宋体" w:cs="宋体"/>
          <w:sz w:val="24"/>
        </w:rPr>
        <w:t>（5）《河南省第二次全国地名普查实施方案》（豫地名普查组〔2014〕3号）</w:t>
      </w:r>
    </w:p>
    <w:p>
      <w:pPr>
        <w:rPr>
          <w:rFonts w:hint="eastAsia" w:ascii="宋体" w:hAnsi="宋体" w:eastAsia="宋体" w:cs="宋体"/>
          <w:sz w:val="24"/>
        </w:rPr>
      </w:pPr>
      <w:r>
        <w:rPr>
          <w:rFonts w:hint="eastAsia" w:ascii="宋体" w:hAnsi="宋体" w:eastAsia="宋体" w:cs="宋体"/>
          <w:sz w:val="24"/>
        </w:rPr>
        <w:t>（6）《地名管理条例》（国发〔1986〕11号）</w:t>
      </w:r>
    </w:p>
    <w:p>
      <w:pPr>
        <w:rPr>
          <w:rFonts w:hint="eastAsia" w:ascii="宋体" w:hAnsi="宋体" w:eastAsia="宋体" w:cs="宋体"/>
          <w:sz w:val="24"/>
        </w:rPr>
      </w:pPr>
      <w:r>
        <w:rPr>
          <w:rFonts w:hint="eastAsia" w:ascii="宋体" w:hAnsi="宋体" w:eastAsia="宋体" w:cs="宋体"/>
          <w:sz w:val="24"/>
        </w:rPr>
        <w:t>（7）《地名管理条例实施细则》（民行发〔1996〕17号）</w:t>
      </w:r>
    </w:p>
    <w:p>
      <w:pPr>
        <w:rPr>
          <w:rFonts w:hint="eastAsia" w:ascii="宋体" w:hAnsi="宋体" w:eastAsia="宋体" w:cs="宋体"/>
          <w:sz w:val="24"/>
        </w:rPr>
      </w:pPr>
      <w:r>
        <w:rPr>
          <w:rFonts w:hint="eastAsia" w:ascii="宋体" w:hAnsi="宋体" w:eastAsia="宋体" w:cs="宋体"/>
          <w:sz w:val="24"/>
        </w:rPr>
        <w:t>（8）《中华人民共和国军事设施保护法》（中华人民共和国第十二届全国人民代表大会常务委员会第九次会议于2014年6月27日通过）</w:t>
      </w:r>
    </w:p>
    <w:p>
      <w:pPr>
        <w:rPr>
          <w:rFonts w:hint="eastAsia" w:ascii="宋体" w:hAnsi="宋体" w:eastAsia="宋体" w:cs="宋体"/>
          <w:sz w:val="24"/>
        </w:rPr>
      </w:pPr>
      <w:r>
        <w:rPr>
          <w:rFonts w:hint="eastAsia" w:ascii="宋体" w:hAnsi="宋体" w:eastAsia="宋体" w:cs="宋体"/>
          <w:sz w:val="24"/>
        </w:rPr>
        <w:t>（9）《地名档案管理办法》民政部、国家档案局（民发〔2001〕176号）</w:t>
      </w:r>
    </w:p>
    <w:p>
      <w:pPr>
        <w:rPr>
          <w:rFonts w:hint="eastAsia" w:ascii="宋体" w:hAnsi="宋体" w:eastAsia="宋体" w:cs="宋体"/>
          <w:sz w:val="24"/>
        </w:rPr>
      </w:pPr>
      <w:r>
        <w:rPr>
          <w:rFonts w:hint="eastAsia" w:ascii="宋体" w:hAnsi="宋体" w:eastAsia="宋体" w:cs="宋体"/>
          <w:sz w:val="24"/>
        </w:rPr>
        <w:t>（10）《河南省地名管理办法》（河南省人民政府令第156号）</w:t>
      </w:r>
    </w:p>
    <w:p>
      <w:pPr>
        <w:pStyle w:val="4"/>
        <w:rPr>
          <w:rFonts w:hint="eastAsia" w:ascii="宋体" w:hAnsi="宋体" w:eastAsia="宋体" w:cs="宋体"/>
          <w:szCs w:val="22"/>
        </w:rPr>
      </w:pPr>
      <w:bookmarkStart w:id="81" w:name="_Toc22829"/>
      <w:bookmarkStart w:id="82" w:name="_Toc25151"/>
      <w:r>
        <w:rPr>
          <w:rFonts w:hint="eastAsia" w:ascii="宋体" w:hAnsi="宋体" w:eastAsia="宋体" w:cs="宋体"/>
          <w:szCs w:val="22"/>
        </w:rPr>
        <w:t>9.2技术依据</w:t>
      </w:r>
      <w:bookmarkEnd w:id="81"/>
      <w:bookmarkEnd w:id="82"/>
    </w:p>
    <w:p>
      <w:pPr>
        <w:rPr>
          <w:rFonts w:hint="eastAsia" w:ascii="宋体" w:hAnsi="宋体" w:eastAsia="宋体" w:cs="宋体"/>
          <w:sz w:val="24"/>
        </w:rPr>
      </w:pPr>
      <w:r>
        <w:rPr>
          <w:rFonts w:hint="eastAsia" w:ascii="宋体" w:hAnsi="宋体" w:eastAsia="宋体" w:cs="宋体"/>
          <w:sz w:val="24"/>
        </w:rPr>
        <w:t>（1）《国家地名和区划数据库管理办法（试行）》（民发〔2011〕181号）</w:t>
      </w:r>
    </w:p>
    <w:p>
      <w:pPr>
        <w:rPr>
          <w:rFonts w:hint="eastAsia" w:ascii="宋体" w:hAnsi="宋体" w:eastAsia="宋体" w:cs="宋体"/>
          <w:sz w:val="24"/>
        </w:rPr>
      </w:pPr>
      <w:r>
        <w:rPr>
          <w:rFonts w:hint="eastAsia" w:ascii="宋体" w:hAnsi="宋体" w:eastAsia="宋体" w:cs="宋体"/>
          <w:sz w:val="24"/>
        </w:rPr>
        <w:t>（2）《地名分类与类别代码编制规则》（GB/T18521-2001）</w:t>
      </w:r>
    </w:p>
    <w:p>
      <w:pPr>
        <w:rPr>
          <w:rFonts w:hint="eastAsia" w:ascii="宋体" w:hAnsi="宋体" w:eastAsia="宋体" w:cs="宋体"/>
          <w:sz w:val="24"/>
        </w:rPr>
      </w:pPr>
      <w:r>
        <w:rPr>
          <w:rFonts w:hint="eastAsia" w:ascii="宋体" w:hAnsi="宋体" w:eastAsia="宋体" w:cs="宋体"/>
          <w:sz w:val="24"/>
        </w:rPr>
        <w:t>（3）《国家地名数据库代码编制规则》（民地办发〔2010〕1号）</w:t>
      </w:r>
    </w:p>
    <w:p>
      <w:pPr>
        <w:rPr>
          <w:rFonts w:hint="eastAsia" w:ascii="宋体" w:hAnsi="宋体" w:eastAsia="宋体" w:cs="宋体"/>
          <w:sz w:val="24"/>
        </w:rPr>
      </w:pPr>
      <w:r>
        <w:rPr>
          <w:rFonts w:hint="eastAsia" w:ascii="宋体" w:hAnsi="宋体" w:eastAsia="宋体" w:cs="宋体"/>
          <w:sz w:val="24"/>
        </w:rPr>
        <w:t>（4）《中华人民共和国乡镇行政区划简册·2015》（中华人民共和国民政部编）</w:t>
      </w:r>
    </w:p>
    <w:p>
      <w:pPr>
        <w:rPr>
          <w:rFonts w:hint="eastAsia" w:ascii="宋体" w:hAnsi="宋体" w:eastAsia="宋体" w:cs="宋体"/>
          <w:sz w:val="24"/>
        </w:rPr>
      </w:pPr>
      <w:r>
        <w:rPr>
          <w:rFonts w:hint="eastAsia" w:ascii="宋体" w:hAnsi="宋体" w:eastAsia="宋体" w:cs="宋体"/>
          <w:sz w:val="24"/>
        </w:rPr>
        <w:t>（5）《地名标志》（GB/17733-2008）</w:t>
      </w:r>
    </w:p>
    <w:p>
      <w:pPr>
        <w:rPr>
          <w:rFonts w:hint="eastAsia" w:ascii="宋体" w:hAnsi="宋体" w:eastAsia="宋体" w:cs="宋体"/>
          <w:sz w:val="24"/>
        </w:rPr>
      </w:pPr>
      <w:r>
        <w:rPr>
          <w:rFonts w:hint="eastAsia" w:ascii="宋体" w:hAnsi="宋体" w:eastAsia="宋体" w:cs="宋体"/>
          <w:sz w:val="24"/>
        </w:rPr>
        <w:t>（6）《全球定位系统（GPS）测量规范》GB/T 18314-2009</w:t>
      </w:r>
    </w:p>
    <w:p>
      <w:pPr>
        <w:rPr>
          <w:rFonts w:hint="eastAsia" w:ascii="宋体" w:hAnsi="宋体" w:eastAsia="宋体" w:cs="宋体"/>
          <w:sz w:val="24"/>
        </w:rPr>
      </w:pPr>
      <w:r>
        <w:rPr>
          <w:rFonts w:hint="eastAsia" w:ascii="宋体" w:hAnsi="宋体" w:eastAsia="宋体" w:cs="宋体"/>
          <w:sz w:val="24"/>
        </w:rPr>
        <w:t>（7）《全球定位系统实时动态测量(RTK)技术规范》CH/T 2009-2010</w:t>
      </w:r>
    </w:p>
    <w:p>
      <w:pPr>
        <w:rPr>
          <w:rFonts w:hint="eastAsia" w:ascii="宋体" w:hAnsi="宋体" w:eastAsia="宋体" w:cs="宋体"/>
          <w:sz w:val="24"/>
        </w:rPr>
      </w:pPr>
      <w:r>
        <w:rPr>
          <w:rFonts w:hint="eastAsia" w:ascii="宋体" w:hAnsi="宋体" w:eastAsia="宋体" w:cs="宋体"/>
          <w:sz w:val="24"/>
        </w:rPr>
        <w:t>（8）《地名标志管理试行办法》（民地标〔2006〕1号）</w:t>
      </w:r>
    </w:p>
    <w:p>
      <w:pPr>
        <w:rPr>
          <w:rFonts w:hint="eastAsia" w:ascii="宋体" w:hAnsi="宋体" w:eastAsia="宋体" w:cs="宋体"/>
          <w:sz w:val="24"/>
        </w:rPr>
      </w:pPr>
      <w:r>
        <w:rPr>
          <w:rFonts w:hint="eastAsia" w:ascii="宋体" w:hAnsi="宋体" w:eastAsia="宋体" w:cs="宋体"/>
          <w:sz w:val="24"/>
        </w:rPr>
        <w:t>（9）《中华人民共和国行政区划代码》CB/T 2260-2007</w:t>
      </w:r>
    </w:p>
    <w:p>
      <w:pPr>
        <w:rPr>
          <w:rFonts w:hint="eastAsia" w:ascii="宋体" w:hAnsi="宋体" w:eastAsia="宋体" w:cs="宋体"/>
          <w:sz w:val="24"/>
        </w:rPr>
      </w:pPr>
      <w:r>
        <w:rPr>
          <w:rFonts w:hint="eastAsia" w:ascii="宋体" w:hAnsi="宋体" w:eastAsia="宋体" w:cs="宋体"/>
          <w:sz w:val="24"/>
        </w:rPr>
        <w:t>（10）《县级以下行政区划代码编制规则》GB/T 10114-2003</w:t>
      </w:r>
    </w:p>
    <w:p>
      <w:pPr>
        <w:rPr>
          <w:rFonts w:hint="eastAsia" w:ascii="宋体" w:hAnsi="宋体" w:eastAsia="宋体" w:cs="宋体"/>
          <w:sz w:val="24"/>
        </w:rPr>
      </w:pPr>
      <w:r>
        <w:rPr>
          <w:rFonts w:hint="eastAsia" w:ascii="宋体" w:hAnsi="宋体" w:eastAsia="宋体" w:cs="宋体"/>
          <w:sz w:val="24"/>
        </w:rPr>
        <w:t>（11）《信息技术中文编码字符集》GB/18030-2005</w:t>
      </w:r>
    </w:p>
    <w:p>
      <w:pPr>
        <w:rPr>
          <w:rFonts w:hint="eastAsia" w:ascii="宋体" w:hAnsi="宋体" w:eastAsia="宋体" w:cs="宋体"/>
          <w:sz w:val="24"/>
        </w:rPr>
      </w:pPr>
      <w:r>
        <w:rPr>
          <w:rFonts w:hint="eastAsia" w:ascii="宋体" w:hAnsi="宋体" w:eastAsia="宋体" w:cs="宋体"/>
          <w:sz w:val="24"/>
        </w:rPr>
        <w:t>（12）《河南省第二次全国地名普查工作规程实施细则》</w:t>
      </w:r>
    </w:p>
    <w:p>
      <w:pPr>
        <w:rPr>
          <w:rFonts w:hint="eastAsia" w:ascii="宋体" w:hAnsi="宋体" w:eastAsia="宋体" w:cs="宋体"/>
          <w:sz w:val="24"/>
        </w:rPr>
      </w:pPr>
      <w:r>
        <w:rPr>
          <w:rFonts w:hint="eastAsia" w:ascii="宋体" w:hAnsi="宋体" w:eastAsia="宋体" w:cs="宋体"/>
          <w:sz w:val="24"/>
        </w:rPr>
        <w:t>（13）《军用基础地理信息要素分类与代码》GJB 1839A-2003</w:t>
      </w:r>
    </w:p>
    <w:p>
      <w:pPr>
        <w:rPr>
          <w:rFonts w:hint="eastAsia" w:ascii="宋体" w:hAnsi="宋体" w:eastAsia="宋体" w:cs="宋体"/>
          <w:sz w:val="24"/>
        </w:rPr>
      </w:pPr>
      <w:r>
        <w:rPr>
          <w:rFonts w:hint="eastAsia" w:ascii="宋体" w:hAnsi="宋体" w:eastAsia="宋体" w:cs="宋体"/>
          <w:sz w:val="24"/>
        </w:rPr>
        <w:t>（14）《军用数字地图矢量数据模型及格式》GJB 5068-2004</w:t>
      </w:r>
    </w:p>
    <w:p>
      <w:pPr>
        <w:rPr>
          <w:rFonts w:hint="eastAsia" w:ascii="宋体" w:hAnsi="宋体" w:eastAsia="宋体" w:cs="宋体"/>
          <w:sz w:val="24"/>
        </w:rPr>
      </w:pPr>
      <w:r>
        <w:rPr>
          <w:rFonts w:hint="eastAsia" w:ascii="宋体" w:hAnsi="宋体" w:eastAsia="宋体" w:cs="宋体"/>
          <w:sz w:val="24"/>
        </w:rPr>
        <w:t>（15）《1:25000 1:50000 1:100000军用地形图图式》GJB 414A-2004</w:t>
      </w:r>
    </w:p>
    <w:p>
      <w:pPr>
        <w:rPr>
          <w:rFonts w:hint="eastAsia" w:ascii="宋体" w:hAnsi="宋体" w:eastAsia="宋体" w:cs="宋体"/>
          <w:sz w:val="24"/>
        </w:rPr>
      </w:pPr>
      <w:r>
        <w:rPr>
          <w:rFonts w:hint="eastAsia" w:ascii="宋体" w:hAnsi="宋体" w:eastAsia="宋体" w:cs="宋体"/>
          <w:sz w:val="24"/>
        </w:rPr>
        <w:t>（16）《基础地理信息要素分类与代码》GB/T 13923-2006</w:t>
      </w:r>
    </w:p>
    <w:p>
      <w:pPr>
        <w:rPr>
          <w:rFonts w:hint="eastAsia" w:ascii="宋体" w:hAnsi="宋体" w:eastAsia="宋体" w:cs="宋体"/>
          <w:sz w:val="24"/>
        </w:rPr>
      </w:pPr>
      <w:r>
        <w:rPr>
          <w:rFonts w:hint="eastAsia" w:ascii="宋体" w:hAnsi="宋体" w:eastAsia="宋体" w:cs="宋体"/>
          <w:sz w:val="24"/>
        </w:rPr>
        <w:t>（17）《基础地理信息要素数据字典第2部分：1:5000 1:10000基础地理信息要素数据字典》GB/T 20258.2-2006</w:t>
      </w:r>
    </w:p>
    <w:p>
      <w:pPr>
        <w:rPr>
          <w:rFonts w:hint="eastAsia" w:ascii="宋体" w:hAnsi="宋体" w:eastAsia="宋体" w:cs="宋体"/>
          <w:sz w:val="24"/>
        </w:rPr>
      </w:pPr>
      <w:r>
        <w:rPr>
          <w:rFonts w:hint="eastAsia" w:ascii="宋体" w:hAnsi="宋体" w:eastAsia="宋体" w:cs="宋体"/>
          <w:sz w:val="24"/>
        </w:rPr>
        <w:t>（18）《基础地理信息要素数据字典第3部分：1:25000 1:50000 1:100000基础地理信息要素数据字典》GB/T 20258.3-2006</w:t>
      </w:r>
    </w:p>
    <w:p>
      <w:pPr>
        <w:rPr>
          <w:rFonts w:hint="eastAsia" w:ascii="宋体" w:hAnsi="宋体" w:eastAsia="宋体" w:cs="宋体"/>
          <w:sz w:val="24"/>
        </w:rPr>
      </w:pPr>
      <w:r>
        <w:rPr>
          <w:rFonts w:hint="eastAsia" w:ascii="宋体" w:hAnsi="宋体" w:eastAsia="宋体" w:cs="宋体"/>
          <w:sz w:val="24"/>
        </w:rPr>
        <w:t>（19）《国家基本比例尺地形图图式第2部分：1:5000 1:10000地形图图式》GB/T 20257.2-2006</w:t>
      </w:r>
    </w:p>
    <w:p>
      <w:pPr>
        <w:rPr>
          <w:rFonts w:hint="eastAsia" w:ascii="宋体" w:hAnsi="宋体" w:eastAsia="宋体" w:cs="宋体"/>
          <w:sz w:val="24"/>
        </w:rPr>
      </w:pPr>
      <w:r>
        <w:rPr>
          <w:rFonts w:hint="eastAsia" w:ascii="宋体" w:hAnsi="宋体" w:eastAsia="宋体" w:cs="宋体"/>
          <w:sz w:val="24"/>
        </w:rPr>
        <w:t>（20）《国家基本比例尺地形图图式第3部分：1:25000 1:50000 1:100000地形图图式》GB/T 20257.2-2006</w:t>
      </w:r>
    </w:p>
    <w:p>
      <w:pPr>
        <w:rPr>
          <w:rFonts w:hint="eastAsia" w:ascii="宋体" w:hAnsi="宋体" w:eastAsia="宋体" w:cs="宋体"/>
          <w:sz w:val="24"/>
        </w:rPr>
      </w:pPr>
      <w:r>
        <w:rPr>
          <w:rFonts w:hint="eastAsia" w:ascii="宋体" w:hAnsi="宋体" w:eastAsia="宋体" w:cs="宋体"/>
          <w:sz w:val="24"/>
        </w:rPr>
        <w:t>（21）《涉及国家秘密的信息系统分级保护技术要求》BMB17-2006</w:t>
      </w:r>
    </w:p>
    <w:p>
      <w:pPr>
        <w:rPr>
          <w:rFonts w:hint="eastAsia" w:ascii="宋体" w:hAnsi="宋体" w:eastAsia="宋体" w:cs="宋体"/>
          <w:sz w:val="24"/>
        </w:rPr>
      </w:pPr>
      <w:r>
        <w:rPr>
          <w:rFonts w:hint="eastAsia" w:ascii="宋体" w:hAnsi="宋体" w:eastAsia="宋体" w:cs="宋体"/>
          <w:sz w:val="24"/>
        </w:rPr>
        <w:t>（22）《涉及国家秘密的信息系统分级保护管理规范》BMB20-2007</w:t>
      </w:r>
    </w:p>
    <w:p>
      <w:pPr>
        <w:rPr>
          <w:rFonts w:hint="eastAsia" w:ascii="宋体" w:hAnsi="宋体" w:eastAsia="宋体" w:cs="宋体"/>
          <w:sz w:val="24"/>
        </w:rPr>
      </w:pPr>
      <w:r>
        <w:rPr>
          <w:rFonts w:hint="eastAsia" w:ascii="宋体" w:hAnsi="宋体" w:eastAsia="宋体" w:cs="宋体"/>
          <w:sz w:val="24"/>
        </w:rPr>
        <w:t>（23）《涉及国家秘密的信息系统分级保护测评指南》BMB22-2007</w:t>
      </w:r>
    </w:p>
    <w:p>
      <w:pPr>
        <w:rPr>
          <w:rFonts w:hint="eastAsia" w:ascii="宋体" w:hAnsi="宋体" w:eastAsia="宋体" w:cs="宋体"/>
          <w:sz w:val="24"/>
        </w:rPr>
      </w:pPr>
      <w:r>
        <w:rPr>
          <w:rFonts w:hint="eastAsia" w:ascii="宋体" w:hAnsi="宋体" w:eastAsia="宋体" w:cs="宋体"/>
          <w:sz w:val="24"/>
        </w:rPr>
        <w:t>（24）《涉及国家秘密的信息系统分级保护方案涉及指南》BMB23-2008</w:t>
      </w:r>
    </w:p>
    <w:p>
      <w:pPr>
        <w:rPr>
          <w:rFonts w:hint="eastAsia" w:ascii="宋体" w:hAnsi="宋体" w:eastAsia="宋体" w:cs="宋体"/>
          <w:sz w:val="24"/>
        </w:rPr>
      </w:pPr>
      <w:r>
        <w:rPr>
          <w:rFonts w:hint="eastAsia" w:ascii="宋体" w:hAnsi="宋体" w:eastAsia="宋体" w:cs="宋体"/>
          <w:sz w:val="24"/>
        </w:rPr>
        <w:t>（25）《测绘技术总结编写规定》CH/T 1001-2005</w:t>
      </w:r>
    </w:p>
    <w:p>
      <w:pPr>
        <w:rPr>
          <w:rFonts w:hint="eastAsia" w:ascii="宋体" w:hAnsi="宋体" w:eastAsia="宋体" w:cs="宋体"/>
          <w:sz w:val="24"/>
        </w:rPr>
      </w:pPr>
      <w:r>
        <w:rPr>
          <w:rFonts w:hint="eastAsia" w:ascii="宋体" w:hAnsi="宋体" w:eastAsia="宋体" w:cs="宋体"/>
          <w:sz w:val="24"/>
        </w:rPr>
        <w:t>（26）《测绘作业人员安全规范》CH 1016-2008</w:t>
      </w:r>
    </w:p>
    <w:p>
      <w:pPr>
        <w:rPr>
          <w:rFonts w:hint="eastAsia" w:ascii="宋体" w:hAnsi="宋体" w:eastAsia="宋体" w:cs="宋体"/>
          <w:sz w:val="24"/>
        </w:rPr>
      </w:pPr>
      <w:r>
        <w:rPr>
          <w:rFonts w:hint="eastAsia" w:ascii="宋体" w:hAnsi="宋体" w:eastAsia="宋体" w:cs="宋体"/>
          <w:sz w:val="24"/>
        </w:rPr>
        <w:t>（27）《地名管理条例》（国发〔1986〕11号）</w:t>
      </w:r>
    </w:p>
    <w:p>
      <w:pPr>
        <w:rPr>
          <w:rFonts w:hint="eastAsia" w:ascii="宋体" w:hAnsi="宋体" w:eastAsia="宋体" w:cs="宋体"/>
          <w:sz w:val="24"/>
        </w:rPr>
      </w:pPr>
      <w:r>
        <w:rPr>
          <w:rFonts w:hint="eastAsia" w:ascii="宋体" w:hAnsi="宋体" w:eastAsia="宋体" w:cs="宋体"/>
          <w:sz w:val="24"/>
        </w:rPr>
        <w:t>（28）《地名管理条例实施细则》（民行发〔1996〕17号）</w:t>
      </w:r>
    </w:p>
    <w:p>
      <w:pPr>
        <w:rPr>
          <w:rFonts w:hint="eastAsia" w:ascii="宋体" w:hAnsi="宋体" w:eastAsia="宋体" w:cs="宋体"/>
          <w:sz w:val="24"/>
        </w:rPr>
      </w:pPr>
      <w:r>
        <w:rPr>
          <w:rFonts w:hint="eastAsia" w:ascii="宋体" w:hAnsi="宋体" w:eastAsia="宋体" w:cs="宋体"/>
          <w:sz w:val="24"/>
        </w:rPr>
        <w:t>（29）《少数民族地名汉语拼音字母音译转写法》（国家测绘总局、中国文字改革委员会联合修订）</w:t>
      </w:r>
    </w:p>
    <w:p>
      <w:pPr>
        <w:rPr>
          <w:rFonts w:hint="eastAsia" w:ascii="宋体" w:hAnsi="宋体" w:eastAsia="宋体" w:cs="宋体"/>
          <w:sz w:val="24"/>
        </w:rPr>
      </w:pPr>
      <w:r>
        <w:rPr>
          <w:rFonts w:hint="eastAsia" w:ascii="宋体" w:hAnsi="宋体" w:eastAsia="宋体" w:cs="宋体"/>
          <w:sz w:val="24"/>
        </w:rPr>
        <w:t>（30）《中国地名汉语拼音字母拼写规则 （汉语地名部分）》（〔84〕中地字第17号）</w:t>
      </w:r>
    </w:p>
    <w:p>
      <w:pPr>
        <w:jc w:val="left"/>
        <w:rPr>
          <w:rFonts w:hint="eastAsia" w:ascii="宋体" w:hAnsi="宋体" w:eastAsia="宋体" w:cs="宋体"/>
          <w:sz w:val="28"/>
          <w:szCs w:val="28"/>
        </w:rPr>
      </w:pPr>
    </w:p>
    <w:p>
      <w:pPr>
        <w:pStyle w:val="3"/>
        <w:rPr>
          <w:rFonts w:hint="eastAsia" w:ascii="宋体" w:hAnsi="宋体" w:eastAsia="宋体" w:cs="宋体"/>
        </w:rPr>
      </w:pPr>
      <w:bookmarkStart w:id="83" w:name="_Toc20829"/>
      <w:r>
        <w:rPr>
          <w:rFonts w:hint="eastAsia" w:ascii="宋体" w:hAnsi="宋体" w:eastAsia="宋体" w:cs="宋体"/>
        </w:rPr>
        <w:t>10项目质量管理目标及措施</w:t>
      </w:r>
      <w:bookmarkEnd w:id="83"/>
    </w:p>
    <w:p>
      <w:pPr>
        <w:rPr>
          <w:rFonts w:hint="eastAsia" w:ascii="宋体" w:hAnsi="宋体" w:eastAsia="宋体" w:cs="宋体"/>
        </w:rPr>
      </w:pPr>
    </w:p>
    <w:p>
      <w:pPr>
        <w:ind w:firstLine="480"/>
        <w:rPr>
          <w:rFonts w:hint="eastAsia" w:ascii="宋体" w:hAnsi="宋体" w:eastAsia="宋体" w:cs="宋体"/>
          <w:color w:val="000000"/>
          <w:sz w:val="24"/>
          <w:szCs w:val="24"/>
        </w:rPr>
      </w:pPr>
      <w:r>
        <w:rPr>
          <w:rFonts w:hint="eastAsia" w:ascii="宋体" w:hAnsi="宋体" w:eastAsia="宋体" w:cs="宋体"/>
          <w:sz w:val="24"/>
          <w:szCs w:val="24"/>
        </w:rPr>
        <w:t>公司总工程师、项目负责、项目技术负责、项目质检负责是项目的主要质量的管理者。项目负责为本项目质量管理的领导成员，技术负责、质量检查员为本工作项质量管理小组成员，作业组组长为本组质量管理员。</w:t>
      </w:r>
    </w:p>
    <w:p>
      <w:pPr>
        <w:pStyle w:val="4"/>
        <w:rPr>
          <w:rFonts w:hint="eastAsia" w:ascii="宋体" w:hAnsi="宋体" w:eastAsia="宋体" w:cs="宋体"/>
        </w:rPr>
      </w:pPr>
      <w:bookmarkStart w:id="84" w:name="_Toc12310"/>
      <w:bookmarkStart w:id="85" w:name="_Toc19246"/>
      <w:r>
        <w:rPr>
          <w:rFonts w:hint="eastAsia" w:ascii="宋体" w:hAnsi="宋体" w:eastAsia="宋体" w:cs="宋体"/>
        </w:rPr>
        <w:t>10.1质量管理目标</w:t>
      </w:r>
      <w:bookmarkEnd w:id="84"/>
      <w:bookmarkEnd w:id="85"/>
    </w:p>
    <w:p>
      <w:pPr>
        <w:ind w:firstLine="480"/>
        <w:rPr>
          <w:rFonts w:hint="eastAsia" w:ascii="宋体" w:hAnsi="宋体" w:eastAsia="宋体" w:cs="宋体"/>
          <w:sz w:val="24"/>
          <w:szCs w:val="24"/>
        </w:rPr>
      </w:pPr>
      <w:r>
        <w:rPr>
          <w:rFonts w:hint="eastAsia" w:ascii="宋体" w:hAnsi="宋体" w:eastAsia="宋体" w:cs="宋体"/>
          <w:sz w:val="24"/>
          <w:szCs w:val="24"/>
        </w:rPr>
        <w:t>根据本项目的具体情况编写过程质量控制文件。对项目测绘成果形成的全过程进行控制、监督，使一切质量活动在受控状态下开展 ，使质量控制工作程序化、文件化、标准化、制度化。在成果质量形成过程中，按IS09001质量保证体系控制文件明确其目的和适用范围进行贯彻执行，每一过程按照计划、实施、检查、处理（处理、总结、报告）的步骤进行，周密计划、严格实施、全面检查、认真总结。每一过程的质量活动必须有记录。</w:t>
      </w:r>
    </w:p>
    <w:p>
      <w:pPr>
        <w:rPr>
          <w:rFonts w:hint="eastAsia" w:ascii="宋体" w:hAnsi="宋体" w:eastAsia="宋体" w:cs="宋体"/>
          <w:color w:val="000000"/>
          <w:sz w:val="24"/>
          <w:szCs w:val="24"/>
        </w:rPr>
      </w:pPr>
      <w:r>
        <w:rPr>
          <w:rFonts w:hint="eastAsia" w:ascii="宋体" w:hAnsi="宋体" w:eastAsia="宋体" w:cs="宋体"/>
          <w:color w:val="000000"/>
          <w:sz w:val="24"/>
          <w:szCs w:val="24"/>
        </w:rPr>
        <w:t>成果质量控制流程图：</w:t>
      </w:r>
    </w:p>
    <w:p>
      <w:pPr>
        <w:jc w:val="center"/>
        <w:rPr>
          <w:color w:val="000000"/>
        </w:rPr>
      </w:pPr>
      <w:bookmarkStart w:id="86" w:name="_Toc343525310"/>
      <w:r>
        <w:rPr>
          <w:color w:val="000000"/>
        </w:rPr>
        <w:pict>
          <v:group id="Group 44" o:spid="_x0000_s1027" o:spt="203" style="height:577.55pt;width:434.8pt;" coordsize="7436,10041" o:gfxdata="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">
            <o:lock v:ext="edit"/>
            <v:line id="Line 45" o:spid="_x0000_s1028" o:spt="20" style="position:absolute;left:0;top:2860;flip:x;height:0;width:1430;" coordsize="21600,21600" o:gfxdata="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AparVugAAANoA&#10;AAAPAAAAAAAAAAEAIAAAACIAAABkcnMvZG93bnJldi54bWxQSwECFAAUAAAACACHTuJAMy8FnjsA&#10;AAA5AAAAEAAAAAAAAAABACAAAAAJAQAAZHJzL3NoYXBleG1sLnhtbFBLBQYAAAAABgAGAFsBAACz&#10;AwAAAAA=&#10;">
              <v:path arrowok="t"/>
              <v:fill focussize="0,0"/>
              <v:stroke/>
              <v:imagedata o:title=""/>
              <o:lock v:ext="edit"/>
            </v:line>
            <v:group id="Group 46" o:spid="_x0000_s1029" o:spt="203" style="position:absolute;left:12;top:0;height:10041;width:7424;" coordsize="7424,10041" o:gfxdata="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Krd+HvAAAANsAAAAPAAAAAAAAAAEAIAAAACIAAABkcnMvZG93bnJldi54bWxQ&#10;SwECFAAUAAAACACHTuJAMy8FnjsAAAA5AAAAFQAAAAAAAAABACAAAAALAQAAZHJzL2dyb3Vwc2hh&#10;cGV4bWwueG1sUEsFBgAAAAAGAAYAYAEAAMgDAAAAAA==&#10;">
              <o:lock v:ext="edit"/>
              <v:group id="Group 47" o:spid="_x0000_s1030" o:spt="203" style="position:absolute;left:0;top:0;height:10041;width:7424;" coordsize="8444,10963" o:gfxdata="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1TPka70AAADbAAAADwAAAAAAAAABACAAAAAiAAAAZHJzL2Rvd25yZXYueG1s&#10;UEsBAhQAFAAAAAgAh07iQDMvBZ47AAAAOQAAABUAAAAAAAAAAQAgAAAADAEAAGRycy9ncm91cHNo&#10;YXBleG1sLnhtbFBLBQYAAAAABgAGAGABAADJAwAAAAA=&#10;">
                <o:lock v:ext="edit"/>
                <v:line id="Line 48" o:spid="_x0000_s1031" o:spt="20" style="position:absolute;left:6720;top:4416;height:780;width:0;" coordsize="21600,21600" o:gfxdata="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vSEfO8AAAA&#10;2gAAAA8AAAAAAAAAAQAgAAAAIgAAAGRycy9kb3ducmV2LnhtbFBLAQIUABQAAAAIAIdO4kAzLwWe&#10;OwAAADkAAAAQAAAAAAAAAAEAIAAAAAsBAABkcnMvc2hhcGV4bWwueG1sUEsFBgAAAAAGAAYAWwEA&#10;ALUDAAAAAA==&#10;">
                  <v:path arrowok="t"/>
                  <v:fill focussize="0,0"/>
                  <v:stroke/>
                  <v:imagedata o:title=""/>
                  <o:lock v:ext="edit"/>
                </v:line>
                <v:line id="Line 49" o:spid="_x0000_s1032" o:spt="20" style="position:absolute;left:6194;top:5168;flip:x;height:0;width:525;" coordsize="21600,21600" o:gfxdata="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87kTm8AAAA&#10;2gAAAA8AAAAAAAAAAQAgAAAAIgAAAGRycy9kb3ducmV2LnhtbFBLAQIUABQAAAAIAIdO4kAzLwWe&#10;OwAAADkAAAAQAAAAAAAAAAEAIAAAAAsBAABkcnMvc2hhcGV4bWwueG1sUEsFBgAAAAAGAAYAWwEA&#10;ALUDAAAAAA==&#10;">
                  <v:path arrowok="t"/>
                  <v:fill focussize="0,0"/>
                  <v:stroke/>
                  <v:imagedata o:title=""/>
                  <o:lock v:ext="edit"/>
                </v:line>
                <v:line id="Line 50" o:spid="_x0000_s1033" o:spt="20" style="position:absolute;left:5355;top:6100;height:824;width:1;" coordsize="21600,21600" o:gfxdata="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t3LBy8AAAA&#10;2gAAAA8AAAAAAAAAAQAgAAAAIgAAAGRycy9kb3ducmV2LnhtbFBLAQIUABQAAAAIAIdO4kAzLwWe&#10;OwAAADkAAAAQAAAAAAAAAAEAIAAAAAsBAABkcnMvc2hhcGV4bWwueG1sUEsFBgAAAAAGAAYAWwEA&#10;ALUDAAAAAA==&#10;">
                  <v:path arrowok="t"/>
                  <v:fill focussize="0,0"/>
                  <v:stroke/>
                  <v:imagedata o:title=""/>
                  <o:lock v:ext="edit"/>
                </v:line>
                <v:line id="Line 51" o:spid="_x0000_s1034" o:spt="20" style="position:absolute;left:4935;top:6931;height:0;width:420;" coordsize="21600,21600" o:gfxdata="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Q7iYe8AAAA&#10;2gAAAA8AAAAAAAAAAQAgAAAAIgAAAGRycy9kb3ducmV2LnhtbFBLAQIUABQAAAAIAIdO4kAzLwWe&#10;OwAAADkAAAAQAAAAAAAAAAEAIAAAAAsBAABkcnMvc2hhcGV4bWwueG1sUEsFBgAAAAAGAAYAWwEA&#10;ALUDAAAAAA==&#10;">
                  <v:path arrowok="t"/>
                  <v:fill focussize="0,0"/>
                  <v:stroke/>
                  <v:imagedata o:title=""/>
                  <o:lock v:ext="edit"/>
                </v:line>
                <v:group id="Group 52" o:spid="_x0000_s1035" o:spt="203" style="position:absolute;left:0;top:0;height:10963;width:8444;" coordsize="8444,10963" o:gfxdata="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a2nwfvAAAANsAAAAPAAAAAAAAAAEAIAAAACIAAABkcnMvZG93bnJldi54bWxQ&#10;SwECFAAUAAAACACHTuJAMy8FnjsAAAA5AAAAFQAAAAAAAAABACAAAAALAQAAZHJzL2dyb3Vwc2hh&#10;cGV4bWwueG1sUEsFBgAAAAAGAAYAYAEAAMgDAAAAAA==&#10;">
                  <o:lock v:ext="edit"/>
                  <v:group id="Group 53" o:spid="_x0000_s1036" o:spt="203" style="position:absolute;left:1680;top:7163;height:3368;width:5475;" coordsize="5475,3368" o:gfxdata="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KrrPq7AAAA2wAAAA8AAAAAAAAAAQAgAAAAIgAAAGRycy9kb3ducmV2LnhtbFBL&#10;AQIUABQAAAAIAIdO4kAzLwWeOwAAADkAAAAVAAAAAAAAAAEAIAAAAAoBAABkcnMvZ3JvdXBzaGFw&#10;ZXhtbC54bWxQSwUGAAAAAAYABgBgAQAAxwMAAAAA&#10;">
                    <o:lock v:ext="edit"/>
                    <v:line id="Line 54" o:spid="_x0000_s1037" o:spt="20" style="position:absolute;left:0;top:936;height:468;width:0;" coordsize="21600,21600" o:gfxdata="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oeFGDugAAANoA&#10;AAAPAAAAAAAAAAEAIAAAACIAAABkcnMvZG93bnJldi54bWxQSwECFAAUAAAACACHTuJAMy8FnjsA&#10;AAA5AAAAEAAAAAAAAAABACAAAAAJAQAAZHJzL3NoYXBleG1sLnhtbFBLBQYAAAAABgAGAFsBAACz&#10;AwAAAAA=&#10;">
                      <v:path arrowok="t"/>
                      <v:fill focussize="0,0"/>
                      <v:stroke endarrow="block"/>
                      <v:imagedata o:title=""/>
                      <o:lock v:ext="edit"/>
                    </v:line>
                    <v:group id="Group 55" o:spid="_x0000_s1038" o:spt="203" style="position:absolute;left:0;top:0;height:3368;width:5475;" coordsize="5475,3368" o:gfxdata="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ieTKNvAAAANsAAAAPAAAAAAAAAAEAIAAAACIAAABkcnMvZG93bnJldi54bWxQ&#10;SwECFAAUAAAACACHTuJAMy8FnjsAAAA5AAAAFQAAAAAAAAABACAAAAALAQAAZHJzL2dyb3Vwc2hh&#10;cGV4bWwueG1sUEsFBgAAAAAGAAYAYAEAAMgDAAAAAA==&#10;">
                      <o:lock v:ext="edit"/>
                      <v:line id="Line 56" o:spid="_x0000_s1039" o:spt="20" style="position:absolute;left:0;top:0;height:468;width:0;" coordsize="21600,21600" o:gfxdata="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zT0GL4A&#10;AADaAAAADwAAAAAAAAABACAAAAAiAAAAZHJzL2Rvd25yZXYueG1sUEsBAhQAFAAAAAgAh07iQDMv&#10;BZ47AAAAOQAAABAAAAAAAAAAAQAgAAAADQEAAGRycy9zaGFwZXhtbC54bWxQSwUGAAAAAAYABgBb&#10;AQAAtwMAAAAA&#10;">
                        <v:path arrowok="t"/>
                        <v:fill focussize="0,0"/>
                        <v:stroke endarrow="block"/>
                        <v:imagedata o:title=""/>
                        <o:lock v:ext="edit"/>
                      </v:line>
                      <v:line id="Line 57" o:spid="_x0000_s1040" o:spt="20" style="position:absolute;left:0;top:1872;height:468;width:0;" coordsize="21600,21600" o:gfxdata="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mp/Ku/&#10;AAAA2wAAAA8AAAAAAAAAAQAgAAAAIgAAAGRycy9kb3ducmV2LnhtbFBLAQIUABQAAAAIAIdO4kAz&#10;LwWeOwAAADkAAAAQAAAAAAAAAAEAIAAAAA4BAABkcnMvc2hhcGV4bWwueG1sUEsFBgAAAAAGAAYA&#10;WwEAALgDAAAAAA==&#10;">
                        <v:path arrowok="t"/>
                        <v:fill focussize="0,0"/>
                        <v:stroke endarrow="block"/>
                        <v:imagedata o:title=""/>
                        <o:lock v:ext="edit"/>
                      </v:line>
                      <v:line id="Line 58" o:spid="_x0000_s1041" o:spt="20" style="position:absolute;left:0;top:2808;height:468;width:0;" coordsize="21600,21600" o:gfxdata="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5VkwvQAA&#10;ANsAAAAPAAAAAAAAAAEAIAAAACIAAABkcnMvZG93bnJldi54bWxQSwECFAAUAAAACACHTuJAMy8F&#10;njsAAAA5AAAAEAAAAAAAAAABACAAAAAMAQAAZHJzL3NoYXBleG1sLnhtbFBLBQYAAAAABgAGAFsB&#10;AAC2AwAAAAA=&#10;">
                        <v:path arrowok="t"/>
                        <v:fill focussize="0,0"/>
                        <v:stroke endarrow="block"/>
                        <v:imagedata o:title=""/>
                        <o:lock v:ext="edit"/>
                      </v:line>
                      <v:line id="Line 59" o:spid="_x0000_s1042" o:spt="20" style="position:absolute;left:5460;top:2766;flip:y;height:312;width:0;" coordsize="21600,21600" o:gfxdata="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zs4Zu8AAAA&#10;2wAAAA8AAAAAAAAAAQAgAAAAIgAAAGRycy9kb3ducmV2LnhtbFBLAQIUABQAAAAIAIdO4kAzLwWe&#10;OwAAADkAAAAQAAAAAAAAAAEAIAAAAAsBAABkcnMvc2hhcGV4bWwueG1sUEsFBgAAAAAGAAYAWwEA&#10;ALUDAAAAAA==&#10;">
                        <v:path arrowok="t"/>
                        <v:fill focussize="0,0"/>
                        <v:stroke endarrow="block"/>
                        <v:imagedata o:title=""/>
                        <o:lock v:ext="edit"/>
                      </v:line>
                      <v:line id="Line 60" o:spid="_x0000_s1043" o:spt="20" style="position:absolute;left:3270;top:3130;height:0;width:2205;" coordsize="21600,21600" o:gfxdata="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fuTt+8AAAA&#10;2wAAAA8AAAAAAAAAAQAgAAAAIgAAAGRycy9kb3ducmV2LnhtbFBLAQIUABQAAAAIAIdO4kAzLwWe&#10;OwAAADkAAAAQAAAAAAAAAAEAIAAAAAsBAABkcnMvc2hhcGV4bWwueG1sUEsFBgAAAAAGAAYAWwEA&#10;ALUDAAAAAA==&#10;">
                        <v:path arrowok="t"/>
                        <v:fill focussize="0,0"/>
                        <v:stroke/>
                        <v:imagedata o:title=""/>
                        <o:lock v:ext="edit"/>
                      </v:line>
                      <v:line id="Line 61" o:spid="_x0000_s1044" o:spt="20" style="position:absolute;left:4410;top:3056;flip:y;height:312;width:0;" coordsize="21600,21600" o:gfxdata="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xJ3HS8AAAA&#10;2wAAAA8AAAAAAAAAAQAgAAAAIgAAAGRycy9kb3ducmV2LnhtbFBLAQIUABQAAAAIAIdO4kAzLwWe&#10;OwAAADkAAAAQAAAAAAAAAAEAIAAAAAsBAABkcnMvc2hhcGV4bWwueG1sUEsFBgAAAAAGAAYAWwEA&#10;ALUDAAAAAA==&#10;">
                        <v:path arrowok="t"/>
                        <v:fill focussize="0,0"/>
                        <v:stroke endarrow="block"/>
                        <v:imagedata o:title=""/>
                        <o:lock v:ext="edit"/>
                      </v:line>
                    </v:group>
                  </v:group>
                  <v:group id="Group 62" o:spid="_x0000_s1045" o:spt="203" style="position:absolute;left:0;top:0;height:10963;width:8444;" coordsize="8444,10963" o:gfxdata="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DWW2YS+AAAA2wAAAA8AAAAAAAAAAQAgAAAAIgAAAGRycy9kb3ducmV2Lnht&#10;bFBLAQIUABQAAAAIAIdO4kAzLwWeOwAAADkAAAAVAAAAAAAAAAEAIAAAAA0BAABkcnMvZ3JvdXBz&#10;aGFwZXhtbC54bWxQSwUGAAAAAAYABgBgAQAAygMAAAAA&#10;">
                    <o:lock v:ext="edit"/>
                    <v:line id="Line 63" o:spid="_x0000_s1046" o:spt="20" style="position:absolute;left:7035;top:4296;height:5460;width:0;" coordsize="21600,21600" o:gfxdata="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jVSNy8AAAA&#10;2wAAAA8AAAAAAAAAAQAgAAAAIgAAAGRycy9kb3ducmV2LnhtbFBLAQIUABQAAAAIAIdO4kAzLwWe&#10;OwAAADkAAAAQAAAAAAAAAAEAIAAAAAsBAABkcnMvc2hhcGV4bWwueG1sUEsFBgAAAAAGAAYAWwEA&#10;ALUDAAAAAA==&#10;">
                      <v:path arrowok="t"/>
                      <v:fill focussize="0,0"/>
                      <v:stroke/>
                      <v:imagedata o:title=""/>
                      <o:lock v:ext="edit"/>
                    </v:line>
                    <v:line id="Line 64" o:spid="_x0000_s1047" o:spt="20" style="position:absolute;left:5670;top:5920;height:3588;width:0;" coordsize="21600,21600" o:gfxdata="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Urcrr4A&#10;AADbAAAADwAAAAAAAAABACAAAAAiAAAAZHJzL2Rvd25yZXYueG1sUEsBAhQAFAAAAAgAh07iQDMv&#10;BZ47AAAAOQAAABAAAAAAAAAAAQAgAAAADQEAAGRycy9zaGFwZXhtbC54bWxQSwUGAAAAAAYABgBb&#10;AQAAtwMAAAAA&#10;">
                      <v:path arrowok="t"/>
                      <v:fill focussize="0,0"/>
                      <v:stroke/>
                      <v:imagedata o:title=""/>
                      <o:lock v:ext="edit"/>
                    </v:line>
                    <v:group id="Group 65" o:spid="_x0000_s1048" o:spt="203" style="position:absolute;left:0;top:0;height:10963;width:8444;" coordsize="8444,10963" o:gfxdata="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MVER/O+AAAA2wAAAA8AAAAAAAAAAQAgAAAAIgAAAGRycy9kb3ducmV2Lnht&#10;bFBLAQIUABQAAAAIAIdO4kAzLwWeOwAAADkAAAAVAAAAAAAAAAEAIAAAAA0BAABkcnMvZ3JvdXBz&#10;aGFwZXhtbC54bWxQSwUGAAAAAAYABgBgAQAAygMAAAAA&#10;">
                      <o:lock v:ext="edit"/>
                      <v:line id="Line 66" o:spid="_x0000_s1049" o:spt="20" style="position:absolute;left:1680;top:432;height:468;width:0;" coordsize="21600,21600" o:gfxdata="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4k1U2vQAA&#10;ANsAAAAPAAAAAAAAAAEAIAAAACIAAABkcnMvZG93bnJldi54bWxQSwECFAAUAAAACACHTuJAMy8F&#10;njsAAAA5AAAAEAAAAAAAAAABACAAAAAMAQAAZHJzL3NoYXBleG1sLnhtbFBLBQYAAAAABgAGAFsB&#10;AAC2AwAAAAA=&#10;">
                        <v:path arrowok="t"/>
                        <v:fill focussize="0,0"/>
                        <v:stroke endarrow="block"/>
                        <v:imagedata o:title=""/>
                        <o:lock v:ext="edit"/>
                      </v:line>
                      <v:line id="Line 67" o:spid="_x0000_s1050" o:spt="20" style="position:absolute;left:1680;top:1260;height:468;width:0;" coordsize="21600,21600" o:gfxdata="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ImTjb4A&#10;AADbAAAADwAAAAAAAAABACAAAAAiAAAAZHJzL2Rvd25yZXYueG1sUEsBAhQAFAAAAAgAh07iQDMv&#10;BZ47AAAAOQAAABAAAAAAAAAAAQAgAAAADQEAAGRycy9zaGFwZXhtbC54bWxQSwUGAAAAAAYABgBb&#10;AQAAtwMAAAAA&#10;">
                        <v:path arrowok="t"/>
                        <v:fill focussize="0,0"/>
                        <v:stroke endarrow="block"/>
                        <v:imagedata o:title=""/>
                        <o:lock v:ext="edit"/>
                      </v:line>
                      <v:line id="Line 68" o:spid="_x0000_s1051" o:spt="20" style="position:absolute;left:1680;top:2088;height:468;width:0;" coordsize="21600,21600" o:gfxdata="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hbDfq/&#10;AAAA2wAAAA8AAAAAAAAAAQAgAAAAIgAAAGRycy9kb3ducmV2LnhtbFBLAQIUABQAAAAIAIdO4kAz&#10;LwWeOwAAADkAAAAQAAAAAAAAAAEAIAAAAA4BAABkcnMvc2hhcGV4bWwueG1sUEsFBgAAAAAGAAYA&#10;WwEAALgDAAAAAA==&#10;">
                        <v:path arrowok="t"/>
                        <v:fill focussize="0,0"/>
                        <v:stroke endarrow="block"/>
                        <v:imagedata o:title=""/>
                        <o:lock v:ext="edit"/>
                      </v:line>
                      <v:line id="Line 69" o:spid="_x0000_s1052" o:spt="20" style="position:absolute;left:1680;top:2916;height:468;width:0;" coordsize="21600,21600" o:gfxdata="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cXqGG/&#10;AAAA2wAAAA8AAAAAAAAAAQAgAAAAIgAAAGRycy9kb3ducmV2LnhtbFBLAQIUABQAAAAIAIdO4kAz&#10;LwWeOwAAADkAAAAQAAAAAAAAAAEAIAAAAA4BAABkcnMvc2hhcGV4bWwueG1sUEsFBgAAAAAGAAYA&#10;WwEAALgDAAAAAA==&#10;">
                        <v:path arrowok="t"/>
                        <v:fill focussize="0,0"/>
                        <v:stroke endarrow="block"/>
                        <v:imagedata o:title=""/>
                        <o:lock v:ext="edit"/>
                      </v:line>
                      <v:line id="Line 70" o:spid="_x0000_s1053" o:spt="20" style="position:absolute;left:0;top:2640;height:0;width:735;" coordsize="21600,21600" o:gfxdata="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j+MBW/&#10;AAAA2wAAAA8AAAAAAAAAAQAgAAAAIgAAAGRycy9kb3ducmV2LnhtbFBLAQIUABQAAAAIAIdO4kAz&#10;LwWeOwAAADkAAAAQAAAAAAAAAAEAIAAAAA4BAABkcnMvc2hhcGV4bWwueG1sUEsFBgAAAAAGAAYA&#10;WwEAALgDAAAAAA==&#10;">
                        <v:path arrowok="t"/>
                        <v:fill focussize="0,0"/>
                        <v:stroke endarrow="block"/>
                        <v:imagedata o:title=""/>
                        <o:lock v:ext="edit"/>
                      </v:line>
                      <v:line id="Line 71" o:spid="_x0000_s1054" o:spt="20" style="position:absolute;left:1680;top:3744;height:468;width:0;" coordsize="21600,21600" o:gfxdata="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eylY6/&#10;AAAA2wAAAA8AAAAAAAAAAQAgAAAAIgAAAGRycy9kb3ducmV2LnhtbFBLAQIUABQAAAAIAIdO4kAz&#10;LwWeOwAAADkAAAAQAAAAAAAAAAEAIAAAAA4BAABkcnMvc2hhcGV4bWwueG1sUEsFBgAAAAAGAAYA&#10;WwEAALgDAAAAAA==&#10;">
                        <v:path arrowok="t"/>
                        <v:fill focussize="0,0"/>
                        <v:stroke endarrow="block"/>
                        <v:imagedata o:title=""/>
                        <o:lock v:ext="edit"/>
                      </v:line>
                      <v:line id="Line 72" o:spid="_x0000_s1055" o:spt="20" style="position:absolute;left:1680;top:4572;height:468;width:0;" coordsize="21600,21600" o:gfxdata="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2AL+b4A&#10;AADbAAAADwAAAAAAAAABACAAAAAiAAAAZHJzL2Rvd25yZXYueG1sUEsBAhQAFAAAAAgAh07iQDMv&#10;BZ47AAAAOQAAABAAAAAAAAAAAQAgAAAADQEAAGRycy9zaGFwZXhtbC54bWxQSwUGAAAAAAYABgBb&#10;AQAAtwMAAAAA&#10;">
                        <v:path arrowok="t"/>
                        <v:fill focussize="0,0"/>
                        <v:stroke endarrow="block"/>
                        <v:imagedata o:title=""/>
                        <o:lock v:ext="edit"/>
                      </v:line>
                      <v:line id="Line 73" o:spid="_x0000_s1056" o:spt="20" style="position:absolute;left:1680;top:5291;height:468;width:0;" coordsize="21600,21600" o:gfxdata="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gsrmK/&#10;AAAA2wAAAA8AAAAAAAAAAQAgAAAAIgAAAGRycy9kb3ducmV2LnhtbFBLAQIUABQAAAAIAIdO4kAz&#10;LwWeOwAAADkAAAAQAAAAAAAAAAEAIAAAAA4BAABkcnMvc2hhcGV4bWwueG1sUEsFBgAAAAAGAAYA&#10;WwEAALgDAAAAAA==&#10;">
                        <v:path arrowok="t"/>
                        <v:fill focussize="0,0"/>
                        <v:stroke endarrow="block"/>
                        <v:imagedata o:title=""/>
                        <o:lock v:ext="edit"/>
                      </v:line>
                      <v:line id="Line 74" o:spid="_x0000_s1057" o:spt="20" style="position:absolute;left:1680;top:6227;height:468;width:0;" coordsize="21600,21600" o:gfxdata="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mzOhC8AAAA&#10;2wAAAA8AAAAAAAAAAQAgAAAAIgAAAGRycy9kb3ducmV2LnhtbFBLAQIUABQAAAAIAIdO4kAzLwWe&#10;OwAAADkAAAAQAAAAAAAAAAEAIAAAAAsBAABkcnMvc2hhcGV4bWwueG1sUEsFBgAAAAAGAAYAWwEA&#10;ALUDAAAAAA==&#10;">
                        <v:path arrowok="t"/>
                        <v:fill focussize="0,0"/>
                        <v:stroke endarrow="block"/>
                        <v:imagedata o:title=""/>
                        <o:lock v:ext="edit"/>
                      </v:line>
                      <v:line id="Line 75" o:spid="_x0000_s1058" o:spt="20" style="position:absolute;left:1680;top:552;flip:x;height:0;width:3150;" coordsize="21600,21600" o:gfxdata="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CS5V74A&#10;AADbAAAADwAAAAAAAAABACAAAAAiAAAAZHJzL2Rvd25yZXYueG1sUEsBAhQAFAAAAAgAh07iQDMv&#10;BZ47AAAAOQAAABAAAAAAAAAAAQAgAAAADQEAAGRycy9zaGFwZXhtbC54bWxQSwUGAAAAAAYABgBb&#10;AQAAtwMAAAAA&#10;">
                        <v:path arrowok="t"/>
                        <v:fill focussize="0,0"/>
                        <v:stroke endarrow="block"/>
                        <v:imagedata o:title=""/>
                        <o:lock v:ext="edit"/>
                      </v:line>
                      <v:line id="Line 76" o:spid="_x0000_s1059" o:spt="20" style="position:absolute;left:2730;top:3588;flip:x;height:0;width:1995;" coordsize="21600,21600" o:gfxdata="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jHhhe8AAAA&#10;2wAAAA8AAAAAAAAAAQAgAAAAIgAAAGRycy9kb3ducmV2LnhtbFBLAQIUABQAAAAIAIdO4kAzLwWe&#10;OwAAADkAAAAQAAAAAAAAAAEAIAAAAAsBAABkcnMvc2hhcGV4bWwueG1sUEsFBgAAAAAGAAYAWwEA&#10;ALUDAAAAAA==&#10;">
                        <v:path arrowok="t"/>
                        <v:fill focussize="0,0"/>
                        <v:stroke endarrow="block"/>
                        <v:imagedata o:title=""/>
                        <o:lock v:ext="edit"/>
                      </v:line>
                      <v:line id="Line 77" o:spid="_x0000_s1060" o:spt="20" style="position:absolute;left:2730;top:4272;flip:x;height:0;width:4305;" coordsize="21600,21600" o:gfxdata="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eLI4y/&#10;AAAA2wAAAA8AAAAAAAAAAQAgAAAAIgAAAGRycy9kb3ducmV2LnhtbFBLAQIUABQAAAAIAIdO4kAz&#10;LwWeOwAAADkAAAAQAAAAAAAAAAEAIAAAAA4BAABkcnMvc2hhcGV4bWwueG1sUEsFBgAAAAAGAAYA&#10;WwEAALgDAAAAAA==&#10;">
                        <v:path arrowok="t"/>
                        <v:fill focussize="0,0"/>
                        <v:stroke endarrow="block"/>
                        <v:imagedata o:title=""/>
                        <o:lock v:ext="edit"/>
                      </v:line>
                      <v:line id="Line 78" o:spid="_x0000_s1061" o:spt="20" style="position:absolute;left:2730;top:4416;flip:x;height:0;width:3990;" coordsize="21600,21600" o:gfxdata="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dZvfu/&#10;AAAA2wAAAA8AAAAAAAAAAQAgAAAAIgAAAGRycy9kb3ducmV2LnhtbFBLAQIUABQAAAAIAIdO4kAz&#10;LwWeOwAAADkAAAAQAAAAAAAAAAEAIAAAAA4BAABkcnMvc2hhcGV4bWwueG1sUEsFBgAAAAAGAAYA&#10;WwEAALgDAAAAAA==&#10;">
                        <v:path arrowok="t"/>
                        <v:fill focussize="0,0"/>
                        <v:stroke endarrow="block"/>
                        <v:imagedata o:title=""/>
                        <o:lock v:ext="edit"/>
                      </v:line>
                      <v:line id="Line 79" o:spid="_x0000_s1062" o:spt="20" style="position:absolute;left:2730;top:5235;height:0;width:1470;" coordsize="21600,21600" o:gfxdata="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s4+vL4A&#10;AADbAAAADwAAAAAAAAABACAAAAAiAAAAZHJzL2Rvd25yZXYueG1sUEsBAhQAFAAAAAgAh07iQDMv&#10;BZ47AAAAOQAAABAAAAAAAAAAAQAgAAAADQEAAGRycy9zaGFwZXhtbC54bWxQSwUGAAAAAAYABgBb&#10;AQAAtwMAAAAA&#10;">
                        <v:path arrowok="t"/>
                        <v:fill focussize="0,0"/>
                        <v:stroke endarrow="block"/>
                        <v:imagedata o:title=""/>
                        <o:lock v:ext="edit"/>
                      </v:line>
                      <v:line id="Line 80" o:spid="_x0000_s1063" o:spt="20" style="position:absolute;left:2730;top:6093;flip:x;height:0;width:2625;" coordsize="21600,21600" o:gfxdata="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f8gBS/&#10;AAAA2wAAAA8AAAAAAAAAAQAgAAAAIgAAAGRycy9kb3ducmV2LnhtbFBLAQIUABQAAAAIAIdO4kAz&#10;LwWeOwAAADkAAAAQAAAAAAAAAAEAIAAAAA4BAABkcnMvc2hhcGV4bWwueG1sUEsFBgAAAAAGAAYA&#10;WwEAALgDAAAAAA==&#10;">
                        <v:path arrowok="t"/>
                        <v:fill focussize="0,0"/>
                        <v:stroke endarrow="block"/>
                        <v:imagedata o:title=""/>
                        <o:lock v:ext="edit"/>
                      </v:line>
                      <v:line id="Line 81" o:spid="_x0000_s1064" o:spt="20" style="position:absolute;left:2730;top:6879;height:0;width:420;" coordsize="21600,21600" o:gfxdata="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JrA1O/&#10;AAAA2wAAAA8AAAAAAAAAAQAgAAAAIgAAAGRycy9kb3ducmV2LnhtbFBLAQIUABQAAAAIAIdO4kAz&#10;LwWeOwAAADkAAAAQAAAAAAAAAAEAIAAAAA4BAABkcnMvc2hhcGV4bWwueG1sUEsFBgAAAAAGAAYA&#10;WwEAALgDAAAAAA==&#10;">
                        <v:path arrowok="t"/>
                        <v:fill focussize="0,0"/>
                        <v:stroke endarrow="block"/>
                        <v:imagedata o:title=""/>
                        <o:lock v:ext="edit"/>
                      </v:line>
                      <v:line id="Line 82" o:spid="_x0000_s1065" o:spt="20" style="position:absolute;left:2730;top:5922;flip:x;height:0;width:2940;" coordsize="21600,21600" o:gfxdata="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hiu/i/&#10;AAAA2wAAAA8AAAAAAAAAAQAgAAAAIgAAAGRycy9kb3ducmV2LnhtbFBLAQIUABQAAAAIAIdO4kAz&#10;LwWeOwAAADkAAAAQAAAAAAAAAAEAIAAAAA4BAABkcnMvc2hhcGV4bWwueG1sUEsFBgAAAAAGAAYA&#10;WwEAALgDAAAAAA==&#10;">
                        <v:path arrowok="t"/>
                        <v:fill focussize="0,0"/>
                        <v:stroke endarrow="block"/>
                        <v:imagedata o:title=""/>
                        <o:lock v:ext="edit"/>
                      </v:line>
                      <v:group id="Group 83" o:spid="_x0000_s1066" o:spt="203" style="position:absolute;left:0;top:0;height:10963;width:8444;" coordsize="8444,10963" o:gfxdata="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qgjiaLoAAADbAAAADwAAAAAAAAABACAAAAAiAAAAZHJzL2Rvd25yZXYueG1sUEsB&#10;AhQAFAAAAAgAh07iQDMvBZ47AAAAOQAAABUAAAAAAAAAAQAgAAAACQEAAGRycy9ncm91cHNoYXBl&#10;eG1sLnhtbFBLBQYAAAAABgAGAGABAADGAwAAAAA=&#10;">
                        <o:lock v:ext="edit"/>
                        <v:rect id="Rectangle 84" o:spid="_x0000_s1067" o:spt="1" style="position:absolute;left:735;top:0;height:468;width:1995;" coordsize="21600,21600" o:gfxdata="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HA2oW8AAAA&#10;2wAAAA8AAAAAAAAAAQAgAAAAIgAAAGRycy9kb3ducmV2LnhtbFBLAQIUABQAAAAIAIdO4kAzLwWe&#10;OwAAADkAAAAQAAAAAAAAAAEAIAAAAAsBAABkcnMvc2hhcGV4bWwueG1sUEsFBgAAAAAGAAYAWwEA&#10;ALUDAAAAAA==&#10;">
                          <v:path/>
                          <v:fill focussize="0,0"/>
                          <v:stroke/>
                          <v:imagedata o:title=""/>
                          <o:lock v:ext="edit"/>
                          <v:textbox>
                            <w:txbxContent>
                              <w:p>
                                <w:pPr>
                                  <w:jc w:val="center"/>
                                  <w:rPr>
                                    <w:szCs w:val="21"/>
                                  </w:rPr>
                                </w:pPr>
                                <w:r>
                                  <w:rPr>
                                    <w:rFonts w:hint="eastAsia"/>
                                    <w:szCs w:val="21"/>
                                  </w:rPr>
                                  <w:t>接受项目委托</w:t>
                                </w:r>
                              </w:p>
                            </w:txbxContent>
                          </v:textbox>
                        </v:rect>
                        <v:rect id="Rectangle 85" o:spid="_x0000_s1068" o:spt="1" style="position:absolute;left:735;top:828;height:468;width:1995;" coordsize="21600,21600" o:gfxdata="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F9O97sAAADb&#10;AAAADwAAAAAAAAABACAAAAAiAAAAZHJzL2Rvd25yZXYueG1sUEsBAhQAFAAAAAgAh07iQDMvBZ47&#10;AAAAOQAAABAAAAAAAAAAAQAgAAAACgEAAGRycy9zaGFwZXhtbC54bWxQSwUGAAAAAAYABgBbAQAA&#10;tAMAAAAA&#10;">
                          <v:path/>
                          <v:fill focussize="0,0"/>
                          <v:stroke/>
                          <v:imagedata o:title=""/>
                          <o:lock v:ext="edit"/>
                          <v:textbox>
                            <w:txbxContent>
                              <w:p>
                                <w:pPr>
                                  <w:spacing w:line="240" w:lineRule="exact"/>
                                  <w:rPr>
                                    <w:szCs w:val="21"/>
                                  </w:rPr>
                                </w:pPr>
                                <w:r>
                                  <w:rPr>
                                    <w:rFonts w:hint="eastAsia"/>
                                    <w:szCs w:val="21"/>
                                  </w:rPr>
                                  <w:t>下达任务通知单</w:t>
                                </w:r>
                              </w:p>
                            </w:txbxContent>
                          </v:textbox>
                        </v:rect>
                        <v:rect id="Rectangle 86" o:spid="_x0000_s1069" o:spt="1" style="position:absolute;left:735;top:1656;height:468;width:1995;" coordsize="21600,21600" o:gfxdata="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fE+tsvQAA&#10;ANsAAAAPAAAAAAAAAAEAIAAAACIAAABkcnMvZG93bnJldi54bWxQSwECFAAUAAAACACHTuJAMy8F&#10;njsAAAA5AAAAEAAAAAAAAAABACAAAAAMAQAAZHJzL3NoYXBleG1sLnhtbFBLBQYAAAAABgAGAFsB&#10;AAC2AwAAAAA=&#10;">
                          <v:path/>
                          <v:fill focussize="0,0"/>
                          <v:stroke/>
                          <v:imagedata o:title=""/>
                          <o:lock v:ext="edit"/>
                          <v:textbox>
                            <w:txbxContent>
                              <w:p>
                                <w:pPr>
                                  <w:rPr>
                                    <w:szCs w:val="21"/>
                                  </w:rPr>
                                </w:pPr>
                                <w:r>
                                  <w:rPr>
                                    <w:rFonts w:hint="eastAsia"/>
                                    <w:szCs w:val="21"/>
                                  </w:rPr>
                                  <w:t>确定项目负责人</w:t>
                                </w:r>
                              </w:p>
                            </w:txbxContent>
                          </v:textbox>
                        </v:rect>
                        <v:rect id="Rectangle 87" o:spid="_x0000_s1070" o:spt="1" style="position:absolute;left:735;top:2484;height:468;width:1995;" coordsize="21600,21600" o:gfxdata="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WLzGMugAAANsA&#10;AAAPAAAAAAAAAAEAIAAAACIAAABkcnMvZG93bnJldi54bWxQSwECFAAUAAAACACHTuJAMy8FnjsA&#10;AAA5AAAAEAAAAAAAAAABACAAAAAJAQAAZHJzL3NoYXBleG1sLnhtbFBLBQYAAAAABgAGAFsBAACz&#10;AwAAAAA=&#10;">
                          <v:path/>
                          <v:fill focussize="0,0"/>
                          <v:stroke/>
                          <v:imagedata o:title=""/>
                          <o:lock v:ext="edit"/>
                          <v:textbox>
                            <w:txbxContent>
                              <w:p>
                                <w:pPr>
                                  <w:jc w:val="center"/>
                                  <w:rPr>
                                    <w:szCs w:val="21"/>
                                  </w:rPr>
                                </w:pPr>
                                <w:r>
                                  <w:rPr>
                                    <w:rFonts w:hint="eastAsia"/>
                                    <w:szCs w:val="21"/>
                                  </w:rPr>
                                  <w:t>编制技术方案</w:t>
                                </w:r>
                              </w:p>
                            </w:txbxContent>
                          </v:textbox>
                        </v:rect>
                        <v:rect id="Rectangle 88" o:spid="_x0000_s1071" o:spt="1" style="position:absolute;left:735;top:3312;height:468;width:1995;" coordsize="21600,21600" o:gfxdata="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5Y5QXvQAA&#10;ANsAAAAPAAAAAAAAAAEAIAAAACIAAABkcnMvZG93bnJldi54bWxQSwECFAAUAAAACACHTuJAMy8F&#10;njsAAAA5AAAAEAAAAAAAAAABACAAAAAMAQAAZHJzL3NoYXBleG1sLnhtbFBLBQYAAAAABgAGAFsB&#10;AAC2AwAAAAA=&#10;">
                          <v:path/>
                          <v:fill focussize="0,0"/>
                          <v:stroke/>
                          <v:imagedata o:title=""/>
                          <o:lock v:ext="edit"/>
                          <v:textbox>
                            <w:txbxContent>
                              <w:p>
                                <w:pPr>
                                  <w:jc w:val="center"/>
                                  <w:rPr>
                                    <w:szCs w:val="21"/>
                                  </w:rPr>
                                </w:pPr>
                                <w:r>
                                  <w:rPr>
                                    <w:rFonts w:hint="eastAsia"/>
                                    <w:szCs w:val="21"/>
                                  </w:rPr>
                                  <w:t>配置资源</w:t>
                                </w:r>
                              </w:p>
                            </w:txbxContent>
                          </v:textbox>
                        </v:rect>
                        <v:rect id="Rectangle 89" o:spid="_x0000_s1072" o:spt="1" style="position:absolute;left:735;top:4140;height:468;width:1995;" coordsize="21600,21600" o:gfxdata="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JsQpgvQAA&#10;ANsAAAAPAAAAAAAAAAEAIAAAACIAAABkcnMvZG93bnJldi54bWxQSwECFAAUAAAACACHTuJAMy8F&#10;njsAAAA5AAAAEAAAAAAAAAABACAAAAAMAQAAZHJzL3NoYXBleG1sLnhtbFBLBQYAAAAABgAGAFsB&#10;AAC2AwAAAAA=&#10;">
                          <v:path/>
                          <v:fill focussize="0,0"/>
                          <v:stroke/>
                          <v:imagedata o:title=""/>
                          <o:lock v:ext="edit"/>
                          <v:textbox>
                            <w:txbxContent>
                              <w:p>
                                <w:pPr>
                                  <w:jc w:val="center"/>
                                  <w:rPr>
                                    <w:szCs w:val="21"/>
                                  </w:rPr>
                                </w:pPr>
                                <w:r>
                                  <w:rPr>
                                    <w:rFonts w:hint="eastAsia"/>
                                    <w:szCs w:val="21"/>
                                  </w:rPr>
                                  <w:t>外业作业</w:t>
                                </w:r>
                              </w:p>
                            </w:txbxContent>
                          </v:textbox>
                        </v:rect>
                        <v:rect id="Rectangle 90" o:spid="_x0000_s1073" o:spt="1" style="position:absolute;left:735;top:4968;height:468;width:1995;" coordsize="21600,21600" o:gfxdata="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a/7vQAA&#10;ANsAAAAPAAAAAAAAAAEAIAAAACIAAABkcnMvZG93bnJldi54bWxQSwECFAAUAAAACACHTuJAMy8F&#10;njsAAAA5AAAAEAAAAAAAAAABACAAAAAMAQAAZHJzL3NoYXBleG1sLnhtbFBLBQYAAAAABgAGAFsB&#10;AAC2AwAAAAA=&#10;">
                          <v:path/>
                          <v:fill focussize="0,0"/>
                          <v:stroke/>
                          <v:imagedata o:title=""/>
                          <o:lock v:ext="edit"/>
                          <v:textbox>
                            <w:txbxContent>
                              <w:p>
                                <w:pPr>
                                  <w:jc w:val="center"/>
                                  <w:rPr>
                                    <w:szCs w:val="21"/>
                                  </w:rPr>
                                </w:pPr>
                                <w:r>
                                  <w:rPr>
                                    <w:rFonts w:hint="eastAsia"/>
                                    <w:szCs w:val="21"/>
                                  </w:rPr>
                                  <w:t>外业检查验收</w:t>
                                </w:r>
                              </w:p>
                            </w:txbxContent>
                          </v:textbox>
                        </v:rect>
                        <v:rect id="Rectangle 91" o:spid="_x0000_s1074" o:spt="1" style="position:absolute;left:735;top:5759;height:468;width:1995;" coordsize="21600,21600" o:gfxdata="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RQ3j74A&#10;AADbAAAADwAAAAAAAAABACAAAAAiAAAAZHJzL2Rvd25yZXYueG1sUEsBAhQAFAAAAAgAh07iQDMv&#10;BZ47AAAAOQAAABAAAAAAAAAAAQAgAAAADQEAAGRycy9zaGFwZXhtbC54bWxQSwUGAAAAAAYABgBb&#10;AQAAtwMAAAAA&#10;">
                          <v:path/>
                          <v:fill focussize="0,0"/>
                          <v:stroke/>
                          <v:imagedata o:title=""/>
                          <o:lock v:ext="edit"/>
                          <v:textbox>
                            <w:txbxContent>
                              <w:p>
                                <w:pPr>
                                  <w:jc w:val="center"/>
                                  <w:rPr>
                                    <w:szCs w:val="21"/>
                                  </w:rPr>
                                </w:pPr>
                                <w:r>
                                  <w:rPr>
                                    <w:rFonts w:hint="eastAsia"/>
                                    <w:szCs w:val="21"/>
                                  </w:rPr>
                                  <w:t>内业资料整理</w:t>
                                </w:r>
                              </w:p>
                            </w:txbxContent>
                          </v:textbox>
                        </v:rect>
                        <v:rect id="Rectangle 92" o:spid="_x0000_s1075" o:spt="1" style="position:absolute;left:735;top:6695;height:468;width:1995;" coordsize="21600,21600" o:gfxdata="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WJIUvQAA&#10;ANsAAAAPAAAAAAAAAAEAIAAAACIAAABkcnMvZG93bnJldi54bWxQSwECFAAUAAAACACHTuJAMy8F&#10;njsAAAA5AAAAEAAAAAAAAAABACAAAAAMAQAAZHJzL3NoYXBleG1sLnhtbFBLBQYAAAAABgAGAFsB&#10;AAC2AwAAAAA=&#10;">
                          <v:path/>
                          <v:fill focussize="0,0"/>
                          <v:stroke/>
                          <v:imagedata o:title=""/>
                          <o:lock v:ext="edit"/>
                          <v:textbox>
                            <w:txbxContent>
                              <w:p>
                                <w:pPr>
                                  <w:jc w:val="center"/>
                                  <w:rPr>
                                    <w:szCs w:val="21"/>
                                  </w:rPr>
                                </w:pPr>
                                <w:r>
                                  <w:rPr>
                                    <w:rFonts w:hint="eastAsia"/>
                                    <w:szCs w:val="21"/>
                                  </w:rPr>
                                  <w:t>内业检查验收</w:t>
                                </w:r>
                              </w:p>
                            </w:txbxContent>
                          </v:textbox>
                        </v:rect>
                        <v:rect id="Rectangle 93" o:spid="_x0000_s1076" o:spt="1" style="position:absolute;left:735;top:7631;height:468;width:1995;" coordsize="21600,21600" o:gfxdata="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aKDGO8AAAA&#10;2wAAAA8AAAAAAAAAAQAgAAAAIgAAAGRycy9kb3ducmV2LnhtbFBLAQIUABQAAAAIAIdO4kAzLwWe&#10;OwAAADkAAAAQAAAAAAAAAAEAIAAAAAsBAABkcnMvc2hhcGV4bWwueG1sUEsFBgAAAAAGAAYAWwEA&#10;ALUDAAAAAA==&#10;">
                          <v:path/>
                          <v:fill focussize="0,0"/>
                          <v:stroke/>
                          <v:imagedata o:title=""/>
                          <o:lock v:ext="edit"/>
                          <v:textbox>
                            <w:txbxContent>
                              <w:p>
                                <w:pPr>
                                  <w:jc w:val="center"/>
                                  <w:rPr>
                                    <w:szCs w:val="21"/>
                                  </w:rPr>
                                </w:pPr>
                                <w:r>
                                  <w:rPr>
                                    <w:rFonts w:hint="eastAsia"/>
                                    <w:szCs w:val="21"/>
                                  </w:rPr>
                                  <w:t>成果验证</w:t>
                                </w:r>
                              </w:p>
                            </w:txbxContent>
                          </v:textbox>
                        </v:rect>
                        <v:rect id="Rectangle 94" o:spid="_x0000_s1077" o:spt="1" style="position:absolute;left:735;top:8567;height:468;width:1995;" coordsize="21600,21600" o:gfxdata="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xqn4vQAA&#10;ANsAAAAPAAAAAAAAAAEAIAAAACIAAABkcnMvZG93bnJldi54bWxQSwECFAAUAAAACACHTuJAMy8F&#10;njsAAAA5AAAAEAAAAAAAAAABACAAAAAMAQAAZHJzL3NoYXBleG1sLnhtbFBLBQYAAAAABgAGAFsB&#10;AAC2AwAAAAA=&#10;">
                          <v:path/>
                          <v:fill focussize="0,0"/>
                          <v:stroke/>
                          <v:imagedata o:title=""/>
                          <o:lock v:ext="edit"/>
                          <v:textbox>
                            <w:txbxContent>
                              <w:p>
                                <w:pPr>
                                  <w:jc w:val="center"/>
                                  <w:rPr>
                                    <w:szCs w:val="21"/>
                                  </w:rPr>
                                </w:pPr>
                                <w:r>
                                  <w:rPr>
                                    <w:rFonts w:hint="eastAsia"/>
                                    <w:szCs w:val="21"/>
                                  </w:rPr>
                                  <w:t>提交成果</w:t>
                                </w:r>
                              </w:p>
                            </w:txbxContent>
                          </v:textbox>
                        </v:rect>
                        <v:rect id="Rectangle 95" o:spid="_x0000_s1078" o:spt="1" style="position:absolute;left:735;top:9503;height:468;width:1995;" coordsize="21600,21600" o:gfxdata="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oWT2KugAAANsA&#10;AAAPAAAAAAAAAAEAIAAAACIAAABkcnMvZG93bnJldi54bWxQSwECFAAUAAAACACHTuJAMy8FnjsA&#10;AAA5AAAAEAAAAAAAAAABACAAAAAJAQAAZHJzL3NoYXBleG1sLnhtbFBLBQYAAAAABgAGAFsBAACz&#10;AwAAAAA=&#10;">
                          <v:path/>
                          <v:fill focussize="0,0"/>
                          <v:stroke/>
                          <v:imagedata o:title=""/>
                          <o:lock v:ext="edit"/>
                          <v:textbox>
                            <w:txbxContent>
                              <w:p>
                                <w:pPr>
                                  <w:jc w:val="center"/>
                                  <w:rPr>
                                    <w:szCs w:val="21"/>
                                  </w:rPr>
                                </w:pPr>
                                <w:r>
                                  <w:rPr>
                                    <w:rFonts w:hint="eastAsia"/>
                                    <w:szCs w:val="21"/>
                                  </w:rPr>
                                  <w:t>成果交付</w:t>
                                </w:r>
                              </w:p>
                            </w:txbxContent>
                          </v:textbox>
                        </v:rect>
                        <v:rect id="Rectangle 96" o:spid="_x0000_s1079" o:spt="1" style="position:absolute;left:735;top:10439;height:468;width:1995;" coordsize="21600,21600" o:gfxdata="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xWYEb4A&#10;AADbAAAADwAAAAAAAAABACAAAAAiAAAAZHJzL2Rvd25yZXYueG1sUEsBAhQAFAAAAAgAh07iQDMv&#10;BZ47AAAAOQAAABAAAAAAAAAAAQAgAAAADQEAAGRycy9zaGFwZXhtbC54bWxQSwUGAAAAAAYABgBb&#10;AQAAtwMAAAAA&#10;">
                          <v:path/>
                          <v:fill focussize="0,0"/>
                          <v:stroke/>
                          <v:imagedata o:title=""/>
                          <o:lock v:ext="edit"/>
                          <v:textbox>
                            <w:txbxContent>
                              <w:p>
                                <w:pPr>
                                  <w:ind w:firstLine="420"/>
                                  <w:rPr>
                                    <w:szCs w:val="21"/>
                                  </w:rPr>
                                </w:pPr>
                                <w:r>
                                  <w:rPr>
                                    <w:rFonts w:hint="eastAsia"/>
                                    <w:szCs w:val="21"/>
                                  </w:rPr>
                                  <w:t>后续服务</w:t>
                                </w:r>
                              </w:p>
                            </w:txbxContent>
                          </v:textbox>
                        </v:rect>
                        <v:line id="Line 97" o:spid="_x0000_s1080" o:spt="20" style="position:absolute;left:0;top:2640;flip:y;height:468;width:0;" coordsize="21600,21600" o:gfxdata="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BYV0K5AAAA2wAA&#10;AA8AAAAAAAAAAQAgAAAAIgAAAGRycy9kb3ducmV2LnhtbFBLAQIUABQAAAAIAIdO4kAzLwWeOwAA&#10;ADkAAAAQAAAAAAAAAAEAIAAAAAgBAABkcnMvc2hhcGV4bWwueG1sUEsFBgAAAAAGAAYAWwEAALID&#10;AAAAAA==&#10;">
                          <v:path arrowok="t"/>
                          <v:fill focussize="0,0"/>
                          <v:stroke/>
                          <v:imagedata o:title=""/>
                          <o:lock v:ext="edit"/>
                        </v:line>
                        <v:rect id="Rectangle 98" o:spid="_x0000_s1081" o:spt="1" style="position:absolute;left:4830;top:432;height:468;width:1995;" coordsize="21600,21600" o:gfxdata="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8ugLKvQAA&#10;ANsAAAAPAAAAAAAAAAEAIAAAACIAAABkcnMvZG93bnJldi54bWxQSwECFAAUAAAACACHTuJAMy8F&#10;njsAAAA5AAAAEAAAAAAAAAABACAAAAAMAQAAZHJzL3NoYXBleG1sLnhtbFBLBQYAAAAABgAGAFsB&#10;AAC2AwAAAAA=&#10;">
                          <v:path/>
                          <v:fill focussize="0,0"/>
                          <v:stroke/>
                          <v:imagedata o:title=""/>
                          <o:lock v:ext="edit"/>
                          <v:textbox>
                            <w:txbxContent>
                              <w:p>
                                <w:pPr>
                                  <w:jc w:val="center"/>
                                  <w:rPr>
                                    <w:szCs w:val="21"/>
                                  </w:rPr>
                                </w:pPr>
                                <w:r>
                                  <w:rPr>
                                    <w:rFonts w:hint="eastAsia"/>
                                    <w:szCs w:val="21"/>
                                  </w:rPr>
                                  <w:t>顾客财产</w:t>
                                </w:r>
                              </w:p>
                            </w:txbxContent>
                          </v:textbox>
                        </v:rect>
                        <v:rect id="Rectangle 99" o:spid="_x0000_s1082" o:spt="1" style="position:absolute;left:4725;top:3312;height:780;width:1995;" coordsize="21600,21600" o:gfxdata="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aJy9vQAA&#10;ANsAAAAPAAAAAAAAAAEAIAAAACIAAABkcnMvZG93bnJldi54bWxQSwECFAAUAAAACACHTuJAMy8F&#10;njsAAAA5AAAAEAAAAAAAAAABACAAAAAMAQAAZHJzL3NoYXBleG1sLnhtbFBLBQYAAAAABgAGAFsB&#10;AAC2AwAAAAA=&#10;">
                          <v:path/>
                          <v:fill focussize="0,0"/>
                          <v:stroke/>
                          <v:imagedata o:title=""/>
                          <o:lock v:ext="edit"/>
                          <v:textbox>
                            <w:txbxContent>
                              <w:p>
                                <w:pPr>
                                  <w:ind w:right="-668" w:rightChars="-318"/>
                                  <w:rPr>
                                    <w:szCs w:val="21"/>
                                  </w:rPr>
                                </w:pPr>
                                <w:r>
                                  <w:rPr>
                                    <w:rFonts w:hint="eastAsia"/>
                                    <w:szCs w:val="21"/>
                                  </w:rPr>
                                  <w:t>测量设备的控制</w:t>
                                </w:r>
                              </w:p>
                              <w:p>
                                <w:pPr>
                                  <w:rPr>
                                    <w:szCs w:val="21"/>
                                  </w:rPr>
                                </w:pPr>
                                <w:r>
                                  <w:rPr>
                                    <w:rFonts w:hint="eastAsia"/>
                                    <w:szCs w:val="21"/>
                                  </w:rPr>
                                  <w:t>人力、财力等</w:t>
                                </w:r>
                              </w:p>
                            </w:txbxContent>
                          </v:textbox>
                        </v:rect>
                        <v:rect id="Rectangle 100" o:spid="_x0000_s1083" o:spt="1" style="position:absolute;left:4200;top:4989;height:468;width:1995;" coordsize="21600,21600" o:gfxdata="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MkOSa8AAAA&#10;2wAAAA8AAAAAAAAAAQAgAAAAIgAAAGRycy9kb3ducmV2LnhtbFBLAQIUABQAAAAIAIdO4kAzLwWe&#10;OwAAADkAAAAQAAAAAAAAAAEAIAAAAAsBAABkcnMvc2hhcGV4bWwueG1sUEsFBgAAAAAGAAYAWwEA&#10;ALUDAAAAAA==&#10;">
                          <v:path/>
                          <v:fill focussize="0,0"/>
                          <v:stroke/>
                          <v:imagedata o:title=""/>
                          <o:lock v:ext="edit"/>
                          <v:textbox>
                            <w:txbxContent>
                              <w:p>
                                <w:pPr>
                                  <w:jc w:val="center"/>
                                  <w:rPr>
                                    <w:szCs w:val="21"/>
                                  </w:rPr>
                                </w:pPr>
                                <w:r>
                                  <w:rPr>
                                    <w:rFonts w:hint="eastAsia"/>
                                    <w:szCs w:val="21"/>
                                  </w:rPr>
                                  <w:t>不合格品处理</w:t>
                                </w:r>
                              </w:p>
                            </w:txbxContent>
                          </v:textbox>
                        </v:rect>
                        <v:rect id="Rectangle 101" o:spid="_x0000_s1084" o:spt="1" style="position:absolute;left:3150;top:6623;height:468;width:1785;" coordsize="21600,21600" o:gfxdata="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szaFSvQAA&#10;ANsAAAAPAAAAAAAAAAEAIAAAACIAAABkcnMvZG93bnJldi54bWxQSwECFAAUAAAACACHTuJAMy8F&#10;njsAAAA5AAAAEAAAAAAAAAABACAAAAAMAQAAZHJzL3NoYXBleG1sLnhtbFBLBQYAAAAABgAGAFsB&#10;AAC2AwAAAAA=&#10;">
                          <v:path/>
                          <v:fill focussize="0,0"/>
                          <v:stroke/>
                          <v:imagedata o:title=""/>
                          <o:lock v:ext="edit"/>
                          <v:textbox>
                            <w:txbxContent>
                              <w:p>
                                <w:pPr>
                                  <w:jc w:val="center"/>
                                  <w:rPr>
                                    <w:szCs w:val="21"/>
                                  </w:rPr>
                                </w:pPr>
                                <w:r>
                                  <w:rPr>
                                    <w:rFonts w:hint="eastAsia"/>
                                    <w:szCs w:val="21"/>
                                  </w:rPr>
                                  <w:t>不合格品处理</w:t>
                                </w:r>
                              </w:p>
                            </w:txbxContent>
                          </v:textbox>
                        </v:rect>
                        <v:rect id="Rectangle 102" o:spid="_x0000_s1085" o:spt="1" style="position:absolute;left:4274;top:9433;height:468;width:1785;" coordsize="21600,21600" o:gfxdata="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FYqivQAA&#10;ANsAAAAPAAAAAAAAAAEAIAAAACIAAABkcnMvZG93bnJldi54bWxQSwECFAAUAAAACACHTuJAMy8F&#10;njsAAAA5AAAAEAAAAAAAAAABACAAAAAMAQAAZHJzL3NoYXBleG1sLnhtbFBLBQYAAAAABgAGAFsB&#10;AAC2AwAAAAA=&#10;">
                          <v:path/>
                          <v:fill focussize="0,0"/>
                          <v:stroke/>
                          <v:imagedata o:title=""/>
                          <o:lock v:ext="edit"/>
                          <v:textbox inset="0mm,0mm,0mm,0mm">
                            <w:txbxContent>
                              <w:p>
                                <w:pPr>
                                  <w:jc w:val="center"/>
                                  <w:rPr>
                                    <w:szCs w:val="21"/>
                                  </w:rPr>
                                </w:pPr>
                                <w:r>
                                  <w:rPr>
                                    <w:rFonts w:hint="eastAsia"/>
                                    <w:szCs w:val="21"/>
                                  </w:rPr>
                                  <w:t>内业成果不合格</w:t>
                                </w:r>
                              </w:p>
                            </w:txbxContent>
                          </v:textbox>
                        </v:rect>
                        <v:rect id="Rectangle 103" o:spid="_x0000_s1086" o:spt="1" style="position:absolute;left:6554;top:9419;height:468;width:1890;" coordsize="21600,21600" o:gfxdata="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xxTVvQAA&#10;ANsAAAAPAAAAAAAAAAEAIAAAACIAAABkcnMvZG93bnJldi54bWxQSwECFAAUAAAACACHTuJAMy8F&#10;njsAAAA5AAAAEAAAAAAAAAABACAAAAAMAQAAZHJzL3NoYXBleG1sLnhtbFBLBQYAAAAABgAGAFsB&#10;AAC2AwAAAAA=&#10;">
                          <v:path/>
                          <v:fill focussize="0,0"/>
                          <v:stroke/>
                          <v:imagedata o:title=""/>
                          <o:lock v:ext="edit"/>
                          <v:textbox inset="0mm,0mm,0mm,0mm">
                            <w:txbxContent>
                              <w:p>
                                <w:pPr>
                                  <w:jc w:val="center"/>
                                  <w:rPr>
                                    <w:szCs w:val="21"/>
                                  </w:rPr>
                                </w:pPr>
                                <w:r>
                                  <w:rPr>
                                    <w:rFonts w:hint="eastAsia"/>
                                    <w:szCs w:val="21"/>
                                  </w:rPr>
                                  <w:t>外业成果不合格</w:t>
                                </w:r>
                              </w:p>
                            </w:txbxContent>
                          </v:textbox>
                        </v:rect>
                        <v:line id="Line 104" o:spid="_x0000_s1087" o:spt="20" style="position:absolute;left:4936;top:9945;flip:x y;height:342;width:0;" coordsize="21600,21600" o:gfxdata="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EYEsvQAA&#10;ANsAAAAPAAAAAAAAAAEAIAAAACIAAABkcnMvZG93bnJldi54bWxQSwECFAAUAAAACACHTuJAMy8F&#10;njsAAAA5AAAAEAAAAAAAAAABACAAAAAMAQAAZHJzL3NoYXBleG1sLnhtbFBLBQYAAAAABgAGAFsB&#10;AAC2AwAAAAA=&#10;">
                          <v:path arrowok="t"/>
                          <v:fill focussize="0,0"/>
                          <v:stroke endarrow="block"/>
                          <v:imagedata o:title=""/>
                          <o:lock v:ext="edit"/>
                        </v:line>
                        <v:rect id="Rectangle 105" o:spid="_x0000_s1088" o:spt="1" style="position:absolute;left:5070;top:10495;height:468;width:1995;" coordsize="21600,21600" o:gfxdata="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tgKtXugAAANsA&#10;AAAPAAAAAAAAAAEAIAAAACIAAABkcnMvZG93bnJldi54bWxQSwECFAAUAAAACACHTuJAMy8FnjsA&#10;AAA5AAAAEAAAAAAAAAABACAAAAAJAQAAZHJzL3NoYXBleG1sLnhtbFBLBQYAAAAABgAGAFsBAACz&#10;AwAAAAA=&#10;">
                          <v:path/>
                          <v:fill focussize="0,0"/>
                          <v:stroke/>
                          <v:imagedata o:title=""/>
                          <o:lock v:ext="edit"/>
                          <v:textbox>
                            <w:txbxContent>
                              <w:p>
                                <w:pPr>
                                  <w:jc w:val="center"/>
                                  <w:rPr>
                                    <w:szCs w:val="21"/>
                                  </w:rPr>
                                </w:pPr>
                                <w:r>
                                  <w:rPr>
                                    <w:rFonts w:hint="eastAsia"/>
                                    <w:szCs w:val="21"/>
                                  </w:rPr>
                                  <w:t>不合格品处理</w:t>
                                </w:r>
                              </w:p>
                            </w:txbxContent>
                          </v:textbox>
                        </v:rect>
                        <v:line id="Line 106" o:spid="_x0000_s1089" o:spt="20" style="position:absolute;left:2730;top:10763;height:0;width:2310;" coordsize="21600,21600" o:gfxdata="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757Pa/&#10;AAAA2wAAAA8AAAAAAAAAAQAgAAAAIgAAAGRycy9kb3ducmV2LnhtbFBLAQIUABQAAAAIAIdO4kAz&#10;LwWeOwAAADkAAAAQAAAAAAAAAAEAIAAAAA4BAABkcnMvc2hhcGV4bWwueG1sUEsFBgAAAAAGAAYA&#10;WwEAALgDAAAAAA==&#10;">
                          <v:path arrowok="t"/>
                          <v:fill focussize="0,0"/>
                          <v:stroke endarrow="block"/>
                          <v:imagedata o:title=""/>
                          <o:lock v:ext="edit"/>
                        </v:line>
                      </v:group>
                    </v:group>
                  </v:group>
                </v:group>
              </v:group>
              <v:rect id="Rectangle 107" o:spid="_x0000_s1090" o:spt="1" style="position:absolute;left:120;top:2716;height:312;width:1260;" stroked="f" coordsize="21600,21600" o:gfxdata="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XVVnbsAAADb&#10;AAAADwAAAAAAAAABACAAAAAiAAAAZHJzL2Rvd25yZXYueG1sUEsBAhQAFAAAAAgAh07iQDMvBZ47&#10;AAAAOQAAABAAAAAAAAAAAQAgAAAACgEAAGRycy9zaGFwZXhtbC54bWxQSwUGAAAAAAYABgBbAQAA&#10;tAMAAAAA&#10;">
                <v:path/>
                <v:fill focussize="0,0"/>
                <v:stroke on="f"/>
                <v:imagedata o:title=""/>
                <o:lock v:ext="edit"/>
                <v:textbox inset="0mm,0mm,0mm,0mm">
                  <w:txbxContent>
                    <w:p>
                      <w:pPr>
                        <w:jc w:val="center"/>
                        <w:rPr>
                          <w:szCs w:val="21"/>
                        </w:rPr>
                      </w:pPr>
                      <w:r>
                        <w:rPr>
                          <w:rFonts w:hint="eastAsia"/>
                          <w:szCs w:val="21"/>
                        </w:rPr>
                        <w:t>验收不合格</w:t>
                      </w:r>
                    </w:p>
                  </w:txbxContent>
                </v:textbox>
              </v:rect>
            </v:group>
            <w10:wrap type="none"/>
            <w10:anchorlock/>
          </v:group>
        </w:pict>
      </w:r>
      <w:bookmarkStart w:id="87" w:name="_Toc22891"/>
    </w:p>
    <w:p>
      <w:pPr>
        <w:pStyle w:val="4"/>
        <w:rPr>
          <w:rFonts w:ascii="宋体" w:cs="宋体"/>
        </w:rPr>
      </w:pPr>
      <w:bookmarkStart w:id="88" w:name="_Toc1289"/>
      <w:r>
        <w:rPr>
          <w:rFonts w:ascii="宋体" w:hAnsi="宋体" w:cs="宋体"/>
        </w:rPr>
        <w:t>10.2</w:t>
      </w:r>
      <w:r>
        <w:rPr>
          <w:rFonts w:hint="eastAsia" w:ascii="宋体" w:hAnsi="宋体" w:cs="宋体"/>
        </w:rPr>
        <w:t>质量保证措施</w:t>
      </w:r>
      <w:bookmarkEnd w:id="86"/>
      <w:bookmarkEnd w:id="87"/>
      <w:bookmarkEnd w:id="88"/>
    </w:p>
    <w:p>
      <w:pPr>
        <w:ind w:firstLine="480"/>
        <w:rPr>
          <w:rFonts w:hint="eastAsia" w:ascii="宋体" w:hAnsi="宋体" w:eastAsia="宋体" w:cs="宋体"/>
          <w:sz w:val="24"/>
          <w:szCs w:val="24"/>
        </w:rPr>
      </w:pPr>
      <w:r>
        <w:rPr>
          <w:rFonts w:hint="eastAsia" w:ascii="宋体" w:hAnsi="宋体" w:eastAsia="宋体" w:cs="宋体"/>
          <w:sz w:val="24"/>
          <w:szCs w:val="24"/>
        </w:rPr>
        <w:t>建立严格的检查验收制度是确保本项目成果质量的有力措施。为圆满完成本项目，将对该项目实行三级检查一级验收制度。</w:t>
      </w:r>
    </w:p>
    <w:p>
      <w:pPr>
        <w:ind w:firstLine="480"/>
        <w:rPr>
          <w:rFonts w:hint="eastAsia" w:ascii="宋体" w:hAnsi="宋体" w:eastAsia="宋体" w:cs="宋体"/>
          <w:sz w:val="24"/>
          <w:szCs w:val="24"/>
        </w:rPr>
      </w:pPr>
      <w:r>
        <w:rPr>
          <w:rFonts w:hint="eastAsia" w:ascii="宋体" w:hAnsi="宋体" w:eastAsia="宋体" w:cs="宋体"/>
          <w:sz w:val="24"/>
          <w:szCs w:val="24"/>
        </w:rPr>
        <w:t>a强化全体项目参与人员的质量意识，牢固树立“用户至上，质量第一”的思想，强化全面质量管理，力创优质工程。为了确保该项目的成果质量，前期加强培训，使大家明确自己的工作职责，切实掌握技术要求规范中的有关条文。</w:t>
      </w:r>
    </w:p>
    <w:p>
      <w:pPr>
        <w:ind w:firstLine="480"/>
        <w:rPr>
          <w:rFonts w:hint="eastAsia" w:ascii="宋体" w:hAnsi="宋体" w:eastAsia="宋体" w:cs="宋体"/>
          <w:sz w:val="24"/>
          <w:szCs w:val="24"/>
        </w:rPr>
      </w:pPr>
      <w:r>
        <w:rPr>
          <w:rFonts w:hint="eastAsia" w:ascii="宋体" w:hAnsi="宋体" w:eastAsia="宋体" w:cs="宋体"/>
          <w:sz w:val="24"/>
          <w:szCs w:val="24"/>
        </w:rPr>
        <w:t>b质量管理必须体现质量否决权，体现质量是企业的生命，建立作业全过程的全员质量管理体系，内部全面推行ISO9001-2008质量体系及质量管理责任制，逐级负责制,严格按ISO9001-2008质量保证体系的要求作业。</w:t>
      </w:r>
    </w:p>
    <w:p>
      <w:pPr>
        <w:ind w:firstLine="480"/>
        <w:rPr>
          <w:rFonts w:hint="eastAsia" w:ascii="宋体" w:hAnsi="宋体" w:eastAsia="宋体" w:cs="宋体"/>
          <w:sz w:val="24"/>
          <w:szCs w:val="24"/>
        </w:rPr>
      </w:pPr>
      <w:r>
        <w:rPr>
          <w:rFonts w:hint="eastAsia" w:ascii="宋体" w:hAnsi="宋体" w:eastAsia="宋体" w:cs="宋体"/>
          <w:sz w:val="24"/>
          <w:szCs w:val="24"/>
        </w:rPr>
        <w:t>c严格按作业依据作业，如需改变，必须按规定的程序办理。</w:t>
      </w:r>
    </w:p>
    <w:p>
      <w:pPr>
        <w:ind w:firstLine="480"/>
        <w:rPr>
          <w:rFonts w:hint="eastAsia" w:ascii="宋体" w:hAnsi="宋体" w:eastAsia="宋体" w:cs="宋体"/>
          <w:sz w:val="24"/>
          <w:szCs w:val="24"/>
        </w:rPr>
      </w:pPr>
      <w:r>
        <w:rPr>
          <w:rFonts w:hint="eastAsia" w:ascii="宋体" w:hAnsi="宋体" w:eastAsia="宋体" w:cs="宋体"/>
          <w:sz w:val="24"/>
          <w:szCs w:val="24"/>
        </w:rPr>
        <w:t>d严格质量检查制度，逐级进行检查和验收。公司成立项目质量检查小组，建立自上而下的分级质量把关体系，实施三级质量检查体系：作业员自检、项目组检查、公司专检。</w:t>
      </w:r>
    </w:p>
    <w:p>
      <w:pPr>
        <w:ind w:firstLine="480"/>
        <w:rPr>
          <w:rFonts w:hint="eastAsia" w:ascii="宋体" w:hAnsi="宋体" w:eastAsia="宋体" w:cs="宋体"/>
          <w:sz w:val="24"/>
          <w:szCs w:val="24"/>
        </w:rPr>
      </w:pPr>
      <w:r>
        <w:rPr>
          <w:rFonts w:hint="eastAsia" w:ascii="宋体" w:hAnsi="宋体" w:eastAsia="宋体" w:cs="宋体"/>
          <w:sz w:val="24"/>
          <w:szCs w:val="24"/>
        </w:rPr>
        <w:t>e各个工序的生产人员必须自觉接受监理人员的监督，严格执行监理人员的指示，确保项目的质量。</w:t>
      </w:r>
    </w:p>
    <w:p>
      <w:pPr>
        <w:ind w:firstLine="480"/>
        <w:rPr>
          <w:rFonts w:hint="eastAsia" w:ascii="宋体" w:hAnsi="宋体" w:eastAsia="宋体" w:cs="宋体"/>
          <w:color w:val="000000"/>
          <w:sz w:val="24"/>
          <w:szCs w:val="24"/>
        </w:rPr>
      </w:pPr>
      <w:r>
        <w:rPr>
          <w:rFonts w:hint="eastAsia" w:ascii="宋体" w:hAnsi="宋体" w:eastAsia="宋体" w:cs="宋体"/>
          <w:sz w:val="24"/>
          <w:szCs w:val="24"/>
        </w:rPr>
        <w:t>f做好原始资料、成果生产过程资料和最终成果资料的管理工作。</w:t>
      </w:r>
    </w:p>
    <w:p>
      <w:pPr>
        <w:pStyle w:val="3"/>
        <w:rPr>
          <w:rFonts w:ascii="宋体" w:cs="宋体"/>
        </w:rPr>
      </w:pPr>
      <w:bookmarkStart w:id="89" w:name="_Toc13887"/>
      <w:bookmarkStart w:id="90" w:name="_Toc343525311"/>
      <w:r>
        <w:rPr>
          <w:rFonts w:ascii="宋体" w:hAnsi="宋体" w:cs="宋体"/>
        </w:rPr>
        <w:t>11</w:t>
      </w:r>
      <w:r>
        <w:rPr>
          <w:rFonts w:hint="eastAsia" w:ascii="宋体" w:hAnsi="宋体" w:cs="宋体"/>
        </w:rPr>
        <w:t>三级检查一级验收</w:t>
      </w:r>
      <w:bookmarkEnd w:id="89"/>
      <w:bookmarkEnd w:id="90"/>
    </w:p>
    <w:p>
      <w:pPr>
        <w:ind w:firstLine="480"/>
        <w:rPr>
          <w:rFonts w:hint="eastAsia" w:ascii="宋体" w:hAnsi="宋体" w:eastAsia="宋体" w:cs="宋体"/>
          <w:sz w:val="24"/>
          <w:szCs w:val="24"/>
        </w:rPr>
      </w:pPr>
      <w:bookmarkStart w:id="91" w:name="_Toc210192491"/>
      <w:bookmarkStart w:id="92" w:name="_Toc248975498"/>
      <w:r>
        <w:rPr>
          <w:rFonts w:hint="eastAsia" w:ascii="宋体" w:hAnsi="宋体" w:eastAsia="宋体" w:cs="宋体"/>
          <w:sz w:val="24"/>
          <w:szCs w:val="24"/>
        </w:rPr>
        <w:t>a 作业员自检</w:t>
      </w:r>
      <w:bookmarkEnd w:id="91"/>
      <w:bookmarkEnd w:id="92"/>
    </w:p>
    <w:p>
      <w:pPr>
        <w:ind w:firstLine="480"/>
        <w:rPr>
          <w:rFonts w:hint="eastAsia" w:ascii="宋体" w:hAnsi="宋体" w:eastAsia="宋体" w:cs="宋体"/>
          <w:sz w:val="24"/>
          <w:szCs w:val="24"/>
        </w:rPr>
      </w:pPr>
      <w:r>
        <w:rPr>
          <w:rFonts w:hint="eastAsia" w:ascii="宋体" w:hAnsi="宋体" w:eastAsia="宋体" w:cs="宋体"/>
          <w:sz w:val="24"/>
          <w:szCs w:val="24"/>
        </w:rPr>
        <w:t>作业人员应具备良好的技术水平和较强的职业道德，本着实事求是、认真负责的态度对待自己所做的一切工作，各项成果完成后要进行全面的、认真自我检查，并通过小组间相互检查来消除作业员本人对事物认识观点上的误解，通过小组自检和互检后以降低错误率。</w:t>
      </w:r>
    </w:p>
    <w:p>
      <w:pPr>
        <w:ind w:firstLine="480"/>
        <w:rPr>
          <w:rFonts w:hint="eastAsia" w:ascii="宋体" w:hAnsi="宋体" w:eastAsia="宋体" w:cs="宋体"/>
          <w:sz w:val="24"/>
          <w:szCs w:val="24"/>
        </w:rPr>
      </w:pPr>
      <w:bookmarkStart w:id="93" w:name="_Toc210192492"/>
      <w:bookmarkStart w:id="94" w:name="_Toc248975499"/>
      <w:r>
        <w:rPr>
          <w:rFonts w:hint="eastAsia" w:ascii="宋体" w:hAnsi="宋体" w:eastAsia="宋体" w:cs="宋体"/>
          <w:sz w:val="24"/>
          <w:szCs w:val="24"/>
        </w:rPr>
        <w:t>b项目组检查</w:t>
      </w:r>
      <w:bookmarkEnd w:id="93"/>
      <w:bookmarkEnd w:id="94"/>
    </w:p>
    <w:p>
      <w:pPr>
        <w:ind w:firstLine="480"/>
        <w:rPr>
          <w:rFonts w:hint="eastAsia" w:ascii="宋体" w:hAnsi="宋体" w:eastAsia="宋体" w:cs="宋体"/>
          <w:sz w:val="24"/>
          <w:szCs w:val="24"/>
        </w:rPr>
      </w:pPr>
      <w:r>
        <w:rPr>
          <w:rFonts w:hint="eastAsia" w:ascii="宋体" w:hAnsi="宋体" w:eastAsia="宋体" w:cs="宋体"/>
          <w:sz w:val="24"/>
          <w:szCs w:val="24"/>
        </w:rPr>
        <w:t>项目检查是整个项目质量控制的关键，主要的技术和质量问题都应在这里得到解决和落实。项目除技术负责人外，还设立了内、外业专职检查员，负责对内、外业的质量把关，对各作业员进行日常巡回检查、指导、监督，发现问题及时解决处理，对所有成果资料要进行100℅的内、外业检查。检查员将对所检查的图件和检查内容作好检查记录，并及时督促作业员进行修改，对外业存在的问题，必须要求作业员返工修改并上报项目部。</w:t>
      </w:r>
    </w:p>
    <w:p>
      <w:pPr>
        <w:ind w:firstLine="480"/>
        <w:rPr>
          <w:rFonts w:hint="eastAsia" w:ascii="宋体" w:hAnsi="宋体" w:eastAsia="宋体" w:cs="宋体"/>
          <w:sz w:val="24"/>
          <w:szCs w:val="24"/>
        </w:rPr>
      </w:pPr>
      <w:r>
        <w:rPr>
          <w:rFonts w:hint="eastAsia" w:ascii="宋体" w:hAnsi="宋体" w:eastAsia="宋体" w:cs="宋体"/>
          <w:sz w:val="24"/>
          <w:szCs w:val="24"/>
        </w:rPr>
        <w:t>c公司专检</w:t>
      </w:r>
    </w:p>
    <w:p>
      <w:pPr>
        <w:ind w:firstLine="480"/>
        <w:rPr>
          <w:rFonts w:hint="eastAsia" w:ascii="宋体" w:hAnsi="宋体" w:eastAsia="宋体" w:cs="宋体"/>
          <w:sz w:val="24"/>
          <w:szCs w:val="24"/>
        </w:rPr>
      </w:pPr>
      <w:r>
        <w:rPr>
          <w:rFonts w:hint="eastAsia" w:ascii="宋体" w:hAnsi="宋体" w:eastAsia="宋体" w:cs="宋体"/>
          <w:sz w:val="24"/>
          <w:szCs w:val="24"/>
        </w:rPr>
        <w:t>公司专检主要由公司质检部负责。公司质检部有测区技术指导和质量监控的职责，成果经项目检查认为无误后可向公司质检部提出检查申请，公司质检部将派检查组对项目进行全面的抽查，对发现的问题督促各作业组整改，对一些技术上存在的问题与项目组一道解决处理。同时对各作业员的成果进行评定，作为年度个人的评定和质量奖惩的依据，对质量上出现严重错误的将报公司给予罚款和处分。</w:t>
      </w:r>
    </w:p>
    <w:p>
      <w:pPr>
        <w:ind w:firstLine="480"/>
        <w:rPr>
          <w:rFonts w:hint="eastAsia" w:ascii="宋体" w:hAnsi="宋体" w:eastAsia="宋体" w:cs="宋体"/>
          <w:sz w:val="24"/>
          <w:szCs w:val="24"/>
        </w:rPr>
      </w:pPr>
      <w:bookmarkStart w:id="95" w:name="_Toc210192494"/>
      <w:bookmarkStart w:id="96" w:name="_Toc248975501"/>
      <w:r>
        <w:rPr>
          <w:rFonts w:hint="eastAsia" w:ascii="宋体" w:hAnsi="宋体" w:eastAsia="宋体" w:cs="宋体"/>
          <w:sz w:val="24"/>
          <w:szCs w:val="24"/>
        </w:rPr>
        <w:t>d成果验收</w:t>
      </w:r>
      <w:bookmarkEnd w:id="95"/>
      <w:bookmarkEnd w:id="96"/>
    </w:p>
    <w:p>
      <w:pPr>
        <w:ind w:firstLine="480"/>
        <w:rPr>
          <w:rFonts w:hint="eastAsia" w:ascii="宋体" w:hAnsi="宋体" w:eastAsia="宋体" w:cs="宋体"/>
          <w:sz w:val="24"/>
          <w:szCs w:val="24"/>
        </w:rPr>
      </w:pPr>
      <w:r>
        <w:rPr>
          <w:rFonts w:hint="eastAsia" w:ascii="宋体" w:hAnsi="宋体" w:eastAsia="宋体" w:cs="宋体"/>
          <w:sz w:val="24"/>
          <w:szCs w:val="24"/>
        </w:rPr>
        <w:t>公司检查合格后提交业主检查成果合格后，提请上级部门进行验收。</w:t>
      </w:r>
    </w:p>
    <w:p>
      <w:pPr>
        <w:pStyle w:val="3"/>
        <w:rPr>
          <w:rFonts w:ascii="宋体" w:cs="宋体"/>
        </w:rPr>
      </w:pPr>
      <w:bookmarkStart w:id="97" w:name="_Toc18486"/>
      <w:bookmarkStart w:id="98" w:name="_Toc6042"/>
      <w:bookmarkStart w:id="99" w:name="_Toc12877"/>
      <w:bookmarkStart w:id="100" w:name="_Toc16967"/>
      <w:bookmarkStart w:id="101" w:name="_Toc12130"/>
      <w:bookmarkStart w:id="102" w:name="_Toc14097"/>
      <w:bookmarkStart w:id="103" w:name="_Toc30395"/>
      <w:bookmarkStart w:id="104" w:name="_Toc30048"/>
      <w:r>
        <w:rPr>
          <w:rFonts w:ascii="宋体" w:hAnsi="宋体" w:cs="宋体"/>
        </w:rPr>
        <w:t>12</w:t>
      </w:r>
      <w:r>
        <w:rPr>
          <w:rFonts w:hint="eastAsia" w:ascii="宋体" w:hAnsi="宋体" w:cs="宋体"/>
        </w:rPr>
        <w:t>项目工期保障措施</w:t>
      </w:r>
      <w:bookmarkEnd w:id="97"/>
      <w:bookmarkEnd w:id="98"/>
      <w:bookmarkEnd w:id="99"/>
      <w:bookmarkEnd w:id="100"/>
      <w:bookmarkEnd w:id="101"/>
      <w:bookmarkEnd w:id="102"/>
      <w:bookmarkEnd w:id="103"/>
      <w:bookmarkEnd w:id="104"/>
    </w:p>
    <w:p>
      <w:pPr>
        <w:ind w:firstLine="480"/>
        <w:rPr>
          <w:rFonts w:hint="eastAsia" w:ascii="宋体" w:hAnsi="宋体" w:eastAsia="宋体" w:cs="宋体"/>
          <w:sz w:val="24"/>
          <w:szCs w:val="24"/>
        </w:rPr>
      </w:pPr>
      <w:r>
        <w:rPr>
          <w:rFonts w:hint="eastAsia" w:ascii="宋体" w:hAnsi="宋体" w:eastAsia="宋体" w:cs="宋体"/>
          <w:sz w:val="24"/>
          <w:szCs w:val="24"/>
        </w:rPr>
        <w:t>工期目标是工程建设的一个主要指标，为保证在规定的时间内完成本项目，我公司将采取一切措施确保这一目标的实现。</w:t>
      </w:r>
    </w:p>
    <w:p>
      <w:pPr>
        <w:ind w:firstLine="480"/>
        <w:rPr>
          <w:rFonts w:hint="eastAsia" w:ascii="宋体" w:hAnsi="宋体" w:eastAsia="宋体" w:cs="宋体"/>
          <w:sz w:val="24"/>
          <w:szCs w:val="24"/>
        </w:rPr>
      </w:pPr>
      <w:r>
        <w:rPr>
          <w:rFonts w:hint="eastAsia" w:ascii="宋体" w:hAnsi="宋体" w:eastAsia="宋体" w:cs="宋体"/>
          <w:sz w:val="24"/>
          <w:szCs w:val="24"/>
        </w:rPr>
        <w:t>（1）组织保障：做到领导班子到位、管理人员到位、管理制度到位、现场服务到位、奖惩措施到位。</w:t>
      </w:r>
    </w:p>
    <w:p>
      <w:pPr>
        <w:ind w:firstLine="480"/>
        <w:rPr>
          <w:rFonts w:hint="eastAsia" w:ascii="宋体" w:hAnsi="宋体" w:eastAsia="宋体" w:cs="宋体"/>
          <w:sz w:val="24"/>
          <w:szCs w:val="24"/>
        </w:rPr>
      </w:pPr>
      <w:r>
        <w:rPr>
          <w:rFonts w:hint="eastAsia" w:ascii="宋体" w:hAnsi="宋体" w:eastAsia="宋体" w:cs="宋体"/>
          <w:sz w:val="24"/>
          <w:szCs w:val="24"/>
        </w:rPr>
        <w:t>（2）技术保障：配备足够的技术人员，在开工前编制详细的实施方案和操作细则。</w:t>
      </w:r>
    </w:p>
    <w:p>
      <w:pPr>
        <w:ind w:firstLine="480"/>
        <w:rPr>
          <w:rFonts w:hint="eastAsia" w:ascii="宋体" w:hAnsi="宋体" w:eastAsia="宋体" w:cs="宋体"/>
          <w:sz w:val="24"/>
          <w:szCs w:val="24"/>
        </w:rPr>
      </w:pPr>
      <w:r>
        <w:rPr>
          <w:rFonts w:hint="eastAsia" w:ascii="宋体" w:hAnsi="宋体" w:eastAsia="宋体" w:cs="宋体"/>
          <w:sz w:val="24"/>
          <w:szCs w:val="24"/>
        </w:rPr>
        <w:t>（3）计划保障：编制切实可行的施工进度计划，并在施工管理的全过程中严格遵照执行，抓好关键项目和关键工序施工进度，根据施工实际进展，及时调整施工计划，确保各项工作始终控制在按计划、有秩序的轨道上。</w:t>
      </w:r>
    </w:p>
    <w:p>
      <w:pPr>
        <w:ind w:firstLine="480"/>
        <w:rPr>
          <w:rFonts w:hint="eastAsia" w:ascii="宋体" w:hAnsi="宋体" w:eastAsia="宋体" w:cs="宋体"/>
          <w:sz w:val="24"/>
          <w:szCs w:val="24"/>
        </w:rPr>
      </w:pPr>
      <w:r>
        <w:rPr>
          <w:rFonts w:hint="eastAsia" w:ascii="宋体" w:hAnsi="宋体" w:eastAsia="宋体" w:cs="宋体"/>
          <w:sz w:val="24"/>
          <w:szCs w:val="24"/>
        </w:rPr>
        <w:t>（4）人员、设备保障：投入充足的人员、车辆、仪器设备，保证在使用时不会因为某分设备损坏而造成停工。</w:t>
      </w:r>
    </w:p>
    <w:p>
      <w:pPr>
        <w:ind w:firstLine="480"/>
        <w:rPr>
          <w:rFonts w:hint="eastAsia" w:ascii="宋体" w:hAnsi="宋体" w:eastAsia="宋体" w:cs="宋体"/>
          <w:sz w:val="24"/>
          <w:szCs w:val="24"/>
        </w:rPr>
      </w:pPr>
      <w:r>
        <w:rPr>
          <w:rFonts w:hint="eastAsia" w:ascii="宋体" w:hAnsi="宋体" w:eastAsia="宋体" w:cs="宋体"/>
          <w:sz w:val="24"/>
          <w:szCs w:val="24"/>
        </w:rPr>
        <w:t>（5）资金保障：加强资金调度，保障工程的周转资金，确保工程资金安全。</w:t>
      </w:r>
    </w:p>
    <w:p>
      <w:pPr>
        <w:ind w:firstLine="480"/>
        <w:rPr>
          <w:rFonts w:hint="eastAsia" w:ascii="宋体" w:hAnsi="宋体" w:eastAsia="宋体" w:cs="宋体"/>
          <w:sz w:val="24"/>
          <w:szCs w:val="24"/>
        </w:rPr>
      </w:pPr>
      <w:r>
        <w:rPr>
          <w:rFonts w:hint="eastAsia" w:ascii="宋体" w:hAnsi="宋体" w:eastAsia="宋体" w:cs="宋体"/>
          <w:sz w:val="24"/>
          <w:szCs w:val="24"/>
        </w:rPr>
        <w:t>（6）后勤保障：抓好职工生活、医疗、卫生、防病工作，保证职工有充分的精力和体力。生产、生活物资供应及时，解决职工的后顾之忧。</w:t>
      </w:r>
    </w:p>
    <w:p>
      <w:pPr>
        <w:pStyle w:val="3"/>
        <w:rPr>
          <w:rFonts w:ascii="宋体" w:cs="宋体"/>
        </w:rPr>
      </w:pPr>
      <w:bookmarkStart w:id="105" w:name="_Toc17360"/>
      <w:bookmarkStart w:id="106" w:name="_Toc7096"/>
      <w:bookmarkStart w:id="107" w:name="_Toc9762"/>
      <w:bookmarkStart w:id="108" w:name="_Toc16220"/>
      <w:bookmarkStart w:id="109" w:name="_Toc21480"/>
      <w:bookmarkStart w:id="110" w:name="_Toc4966"/>
      <w:bookmarkStart w:id="111" w:name="_Toc3108"/>
      <w:bookmarkStart w:id="112" w:name="_Toc13857"/>
      <w:r>
        <w:rPr>
          <w:rFonts w:ascii="宋体" w:hAnsi="宋体" w:cs="宋体"/>
        </w:rPr>
        <w:t>13</w:t>
      </w:r>
      <w:r>
        <w:rPr>
          <w:rFonts w:hint="eastAsia" w:ascii="宋体" w:hAnsi="宋体" w:cs="宋体"/>
        </w:rPr>
        <w:t>项目安全施工措施</w:t>
      </w:r>
      <w:bookmarkEnd w:id="105"/>
      <w:bookmarkEnd w:id="106"/>
      <w:bookmarkEnd w:id="107"/>
      <w:bookmarkEnd w:id="108"/>
      <w:bookmarkEnd w:id="109"/>
      <w:bookmarkEnd w:id="110"/>
      <w:bookmarkEnd w:id="111"/>
      <w:bookmarkEnd w:id="112"/>
    </w:p>
    <w:p>
      <w:pPr>
        <w:pStyle w:val="4"/>
        <w:rPr>
          <w:rFonts w:ascii="宋体" w:cs="宋体"/>
        </w:rPr>
      </w:pPr>
      <w:bookmarkStart w:id="113" w:name="_Toc343525313"/>
      <w:bookmarkStart w:id="114" w:name="_Toc22129"/>
      <w:bookmarkStart w:id="115" w:name="_Toc16921"/>
      <w:r>
        <w:rPr>
          <w:rFonts w:ascii="宋体" w:hAnsi="宋体" w:cs="宋体"/>
        </w:rPr>
        <w:t>13.1</w:t>
      </w:r>
      <w:r>
        <w:rPr>
          <w:rFonts w:hint="eastAsia" w:ascii="宋体" w:hAnsi="宋体" w:cs="宋体"/>
        </w:rPr>
        <w:t>建立安全生产体系</w:t>
      </w:r>
      <w:bookmarkEnd w:id="113"/>
      <w:bookmarkEnd w:id="114"/>
      <w:bookmarkEnd w:id="115"/>
    </w:p>
    <w:p>
      <w:pPr>
        <w:ind w:firstLine="480"/>
        <w:rPr>
          <w:sz w:val="24"/>
          <w:szCs w:val="24"/>
        </w:rPr>
      </w:pPr>
      <w:r>
        <w:rPr>
          <w:rFonts w:hint="eastAsia"/>
          <w:sz w:val="24"/>
          <w:szCs w:val="24"/>
        </w:rPr>
        <w:t>为保证工程安全、顺利地进行，成立“安全领导小组”，建立“安全生产管理网络”并制定了一系列安全生产制度，如：《安全生产责任制》、《安全生产检查制度》、《生产事故管理制度》、《安全生产目标管理、考核、奖惩办法》、《安全生产管理办法》、《安全生产委员会工作规则》、《车辆管理制度》、《劳动保护用品管理办法》等以明确各职能部门关系及职责。</w:t>
      </w:r>
    </w:p>
    <w:p>
      <w:pPr>
        <w:pStyle w:val="4"/>
        <w:rPr>
          <w:rFonts w:ascii="宋体" w:cs="宋体"/>
        </w:rPr>
      </w:pPr>
      <w:bookmarkStart w:id="116" w:name="_Toc21049"/>
      <w:bookmarkStart w:id="117" w:name="_Toc20264"/>
      <w:bookmarkStart w:id="118" w:name="_Toc343525314"/>
      <w:r>
        <w:rPr>
          <w:rFonts w:ascii="宋体" w:hAnsi="宋体" w:cs="宋体"/>
        </w:rPr>
        <w:t>13.2</w:t>
      </w:r>
      <w:r>
        <w:rPr>
          <w:rFonts w:hint="eastAsia" w:ascii="宋体" w:hAnsi="宋体" w:cs="宋体"/>
        </w:rPr>
        <w:t>安全生产保护措施</w:t>
      </w:r>
      <w:bookmarkEnd w:id="116"/>
      <w:bookmarkEnd w:id="117"/>
      <w:bookmarkEnd w:id="118"/>
    </w:p>
    <w:p>
      <w:pPr>
        <w:ind w:firstLine="480"/>
        <w:rPr>
          <w:rFonts w:hint="eastAsia" w:ascii="宋体" w:hAnsi="宋体" w:eastAsia="宋体" w:cs="宋体"/>
          <w:sz w:val="24"/>
          <w:szCs w:val="24"/>
        </w:rPr>
      </w:pPr>
      <w:r>
        <w:rPr>
          <w:rFonts w:hint="eastAsia" w:ascii="宋体" w:hAnsi="宋体" w:eastAsia="宋体" w:cs="宋体"/>
          <w:sz w:val="24"/>
          <w:szCs w:val="24"/>
        </w:rPr>
        <w:t>1）项目安全领导小组组成</w:t>
      </w:r>
    </w:p>
    <w:p>
      <w:pPr>
        <w:ind w:firstLine="480"/>
        <w:rPr>
          <w:rFonts w:hint="eastAsia" w:ascii="宋体" w:hAnsi="宋体" w:eastAsia="宋体" w:cs="宋体"/>
          <w:sz w:val="24"/>
          <w:szCs w:val="24"/>
        </w:rPr>
      </w:pPr>
      <w:r>
        <w:rPr>
          <w:rFonts w:hint="eastAsia" w:ascii="宋体" w:hAnsi="宋体" w:eastAsia="宋体" w:cs="宋体"/>
          <w:sz w:val="24"/>
          <w:szCs w:val="24"/>
        </w:rPr>
        <w:t>项目安全小组由1名组长及2个成员组成。</w:t>
      </w:r>
    </w:p>
    <w:p>
      <w:pPr>
        <w:ind w:firstLine="480"/>
        <w:rPr>
          <w:rFonts w:hint="eastAsia" w:ascii="宋体" w:hAnsi="宋体" w:eastAsia="宋体" w:cs="宋体"/>
          <w:sz w:val="24"/>
          <w:szCs w:val="24"/>
        </w:rPr>
      </w:pPr>
      <w:bookmarkStart w:id="119" w:name="_Toc134944406"/>
      <w:bookmarkStart w:id="120" w:name="_Toc136601686"/>
      <w:bookmarkStart w:id="121" w:name="_Toc200279763"/>
      <w:bookmarkStart w:id="122" w:name="_Toc200279307"/>
      <w:r>
        <w:rPr>
          <w:rFonts w:hint="eastAsia" w:ascii="宋体" w:hAnsi="宋体" w:eastAsia="宋体" w:cs="宋体"/>
          <w:sz w:val="24"/>
          <w:szCs w:val="24"/>
        </w:rPr>
        <w:t>2）安全生产制度</w:t>
      </w:r>
      <w:bookmarkEnd w:id="119"/>
      <w:bookmarkEnd w:id="120"/>
      <w:bookmarkEnd w:id="121"/>
      <w:bookmarkEnd w:id="122"/>
    </w:p>
    <w:p>
      <w:pPr>
        <w:ind w:firstLine="480"/>
        <w:rPr>
          <w:rFonts w:hint="eastAsia" w:ascii="宋体" w:hAnsi="宋体" w:eastAsia="宋体" w:cs="宋体"/>
          <w:sz w:val="24"/>
          <w:szCs w:val="24"/>
        </w:rPr>
      </w:pPr>
      <w:bookmarkStart w:id="123" w:name="_Toc343525317"/>
      <w:bookmarkStart w:id="124" w:name="_Toc28615"/>
      <w:r>
        <w:rPr>
          <w:rFonts w:hint="eastAsia" w:ascii="宋体" w:hAnsi="宋体" w:eastAsia="宋体" w:cs="宋体"/>
          <w:sz w:val="24"/>
          <w:szCs w:val="24"/>
        </w:rPr>
        <w:t>（1）对各种设备使用要严格按照仪器操作规范进行，确保设备安全。作业过程中的数据一定要定期保存备份，原始资料应不同位置备份两份。</w:t>
      </w:r>
    </w:p>
    <w:p>
      <w:pPr>
        <w:ind w:firstLine="480"/>
        <w:rPr>
          <w:rFonts w:hint="eastAsia" w:ascii="宋体" w:hAnsi="宋体" w:eastAsia="宋体" w:cs="宋体"/>
          <w:sz w:val="24"/>
          <w:szCs w:val="24"/>
        </w:rPr>
      </w:pPr>
      <w:r>
        <w:rPr>
          <w:rFonts w:hint="eastAsia" w:ascii="宋体" w:hAnsi="宋体" w:eastAsia="宋体" w:cs="宋体"/>
          <w:sz w:val="24"/>
          <w:szCs w:val="24"/>
        </w:rPr>
        <w:t>（2）作业过程中使用或对外提供的成果，必须遵守资料保密规定，确保数据安全。</w:t>
      </w:r>
    </w:p>
    <w:p>
      <w:pPr>
        <w:ind w:firstLine="480"/>
        <w:rPr>
          <w:rFonts w:hint="eastAsia" w:ascii="宋体" w:hAnsi="宋体" w:eastAsia="宋体" w:cs="宋体"/>
          <w:sz w:val="24"/>
          <w:szCs w:val="24"/>
        </w:rPr>
      </w:pPr>
      <w:r>
        <w:rPr>
          <w:rFonts w:hint="eastAsia" w:ascii="宋体" w:hAnsi="宋体" w:eastAsia="宋体" w:cs="宋体"/>
          <w:sz w:val="24"/>
          <w:szCs w:val="24"/>
        </w:rPr>
        <w:t>（3）存贮电脑的主要数据设密码保护，遵守数据存贮与备份制度。</w:t>
      </w:r>
    </w:p>
    <w:p>
      <w:pPr>
        <w:ind w:firstLine="480"/>
        <w:rPr>
          <w:rFonts w:hint="eastAsia" w:ascii="宋体" w:hAnsi="宋体" w:eastAsia="宋体" w:cs="宋体"/>
          <w:sz w:val="24"/>
          <w:szCs w:val="24"/>
        </w:rPr>
      </w:pPr>
      <w:r>
        <w:rPr>
          <w:rFonts w:hint="eastAsia" w:ascii="宋体" w:hAnsi="宋体" w:eastAsia="宋体" w:cs="宋体"/>
          <w:sz w:val="24"/>
          <w:szCs w:val="24"/>
        </w:rPr>
        <w:t>（4）对违反管理规定造成质量事故、安全事故、停工返工和其他损失的，项目负责人有权对直接责任人员和负有管理职责的主管人员给予经济处罚。</w:t>
      </w:r>
    </w:p>
    <w:p>
      <w:pPr>
        <w:ind w:firstLine="480"/>
        <w:rPr>
          <w:rFonts w:hint="eastAsia" w:ascii="宋体" w:hAnsi="宋体" w:eastAsia="宋体" w:cs="宋体"/>
          <w:sz w:val="24"/>
          <w:szCs w:val="24"/>
        </w:rPr>
      </w:pPr>
      <w:r>
        <w:rPr>
          <w:rFonts w:hint="eastAsia" w:ascii="宋体" w:hAnsi="宋体" w:eastAsia="宋体" w:cs="宋体"/>
          <w:sz w:val="24"/>
          <w:szCs w:val="24"/>
        </w:rPr>
        <w:t>（5）为保证本项目文明施工，承诺尊重当地群众生活习惯及民族信仰，创造友好和谐的工作大环境。</w:t>
      </w:r>
    </w:p>
    <w:p>
      <w:pPr>
        <w:pStyle w:val="4"/>
        <w:rPr>
          <w:rFonts w:ascii="宋体" w:cs="宋体"/>
        </w:rPr>
      </w:pPr>
      <w:bookmarkStart w:id="125" w:name="_Toc14331"/>
      <w:r>
        <w:rPr>
          <w:rFonts w:ascii="宋体" w:hAnsi="宋体" w:cs="宋体"/>
        </w:rPr>
        <w:t>13.3</w:t>
      </w:r>
      <w:r>
        <w:rPr>
          <w:rFonts w:hint="eastAsia" w:ascii="宋体" w:hAnsi="宋体" w:cs="宋体"/>
        </w:rPr>
        <w:t>资料安全</w:t>
      </w:r>
      <w:bookmarkEnd w:id="123"/>
      <w:r>
        <w:rPr>
          <w:rFonts w:hint="eastAsia" w:ascii="宋体" w:hAnsi="宋体" w:cs="宋体"/>
        </w:rPr>
        <w:t>保护措施</w:t>
      </w:r>
      <w:bookmarkEnd w:id="124"/>
      <w:bookmarkEnd w:id="125"/>
    </w:p>
    <w:p>
      <w:pPr>
        <w:ind w:firstLine="480"/>
        <w:rPr>
          <w:rFonts w:hint="eastAsia" w:ascii="宋体" w:hAnsi="宋体" w:eastAsia="宋体" w:cs="宋体"/>
          <w:sz w:val="24"/>
          <w:szCs w:val="24"/>
        </w:rPr>
      </w:pPr>
      <w:r>
        <w:rPr>
          <w:rFonts w:hint="eastAsia" w:ascii="宋体" w:hAnsi="宋体" w:eastAsia="宋体" w:cs="宋体"/>
          <w:sz w:val="24"/>
          <w:szCs w:val="24"/>
        </w:rPr>
        <w:t>地名普查作为一项基础工作，资料的重要性不言而喻，因此必须做好资料数据的安全、保密工作，确保资料数据安全可靠。本项目成果归许昌市民政局所有，河南国测规划设计咨询有限公司对有成果进行保密的义务，保密措施从数据保密和资料保密两个方面考虑：</w:t>
      </w:r>
    </w:p>
    <w:p>
      <w:pPr>
        <w:ind w:firstLine="480"/>
        <w:rPr>
          <w:rFonts w:hint="eastAsia" w:ascii="宋体" w:hAnsi="宋体" w:eastAsia="宋体" w:cs="宋体"/>
          <w:sz w:val="24"/>
          <w:szCs w:val="24"/>
        </w:rPr>
      </w:pPr>
      <w:r>
        <w:rPr>
          <w:rFonts w:hint="eastAsia" w:ascii="宋体" w:hAnsi="宋体" w:eastAsia="宋体" w:cs="宋体"/>
          <w:sz w:val="24"/>
          <w:szCs w:val="24"/>
        </w:rPr>
        <w:t>（1）数据保密。把好数据进出关，做好数据备份，防止数据遭到意外或人为破坏，严防计算机病毒。严格数据管理，做好数据出入登记，数据不得随意复制，防止数据外泄。</w:t>
      </w:r>
    </w:p>
    <w:p>
      <w:pPr>
        <w:ind w:firstLine="480"/>
        <w:rPr>
          <w:rFonts w:hint="eastAsia" w:ascii="宋体" w:hAnsi="宋体" w:eastAsia="宋体" w:cs="宋体"/>
          <w:sz w:val="24"/>
          <w:szCs w:val="24"/>
        </w:rPr>
      </w:pPr>
      <w:r>
        <w:rPr>
          <w:rFonts w:hint="eastAsia" w:ascii="宋体" w:hAnsi="宋体" w:eastAsia="宋体" w:cs="宋体"/>
          <w:sz w:val="24"/>
          <w:szCs w:val="24"/>
        </w:rPr>
        <w:t>（2）资料保密。对各种控制成果、图纸资料严格管理手续，做到专人保管，资料领用签字，用后归还。</w:t>
      </w:r>
    </w:p>
    <w:p>
      <w:pPr>
        <w:pStyle w:val="3"/>
        <w:rPr>
          <w:rFonts w:ascii="宋体" w:cs="宋体"/>
        </w:rPr>
      </w:pPr>
      <w:bookmarkStart w:id="126" w:name="_Toc19918"/>
      <w:bookmarkStart w:id="127" w:name="_Toc26231"/>
      <w:bookmarkStart w:id="128" w:name="_Toc26325"/>
      <w:bookmarkStart w:id="129" w:name="_Toc15504"/>
      <w:bookmarkStart w:id="130" w:name="_Toc26108"/>
      <w:bookmarkStart w:id="131" w:name="_Toc5387"/>
      <w:bookmarkStart w:id="132" w:name="_Toc19307"/>
      <w:bookmarkStart w:id="133" w:name="_Toc9371"/>
      <w:r>
        <w:rPr>
          <w:rFonts w:ascii="宋体" w:hAnsi="宋体" w:cs="宋体"/>
        </w:rPr>
        <w:t>14</w:t>
      </w:r>
      <w:r>
        <w:rPr>
          <w:rFonts w:hint="eastAsia" w:ascii="宋体" w:hAnsi="宋体" w:cs="宋体"/>
        </w:rPr>
        <w:t>项目成果管理及保密措施</w:t>
      </w:r>
      <w:bookmarkEnd w:id="126"/>
      <w:bookmarkEnd w:id="127"/>
      <w:bookmarkEnd w:id="128"/>
      <w:bookmarkEnd w:id="129"/>
      <w:bookmarkEnd w:id="130"/>
      <w:bookmarkEnd w:id="131"/>
      <w:bookmarkEnd w:id="132"/>
      <w:bookmarkEnd w:id="133"/>
    </w:p>
    <w:p>
      <w:pPr>
        <w:pStyle w:val="4"/>
        <w:rPr>
          <w:rFonts w:ascii="宋体" w:cs="宋体"/>
        </w:rPr>
      </w:pPr>
      <w:bookmarkStart w:id="134" w:name="_Toc10476"/>
      <w:bookmarkStart w:id="135" w:name="_Toc18808"/>
      <w:r>
        <w:rPr>
          <w:rFonts w:ascii="宋体" w:hAnsi="宋体" w:cs="宋体"/>
        </w:rPr>
        <w:t>14.1</w:t>
      </w:r>
      <w:r>
        <w:rPr>
          <w:rFonts w:hint="eastAsia" w:ascii="宋体" w:hAnsi="宋体" w:cs="宋体"/>
        </w:rPr>
        <w:t>成果管理措施</w:t>
      </w:r>
      <w:bookmarkEnd w:id="134"/>
      <w:bookmarkEnd w:id="135"/>
    </w:p>
    <w:p>
      <w:pPr>
        <w:ind w:firstLine="480"/>
        <w:rPr>
          <w:rFonts w:hint="eastAsia" w:ascii="宋体" w:hAnsi="宋体" w:eastAsia="宋体" w:cs="宋体"/>
          <w:sz w:val="24"/>
          <w:szCs w:val="24"/>
        </w:rPr>
      </w:pPr>
      <w:r>
        <w:rPr>
          <w:rFonts w:hint="eastAsia" w:ascii="宋体" w:hAnsi="宋体" w:eastAsia="宋体" w:cs="宋体"/>
          <w:sz w:val="24"/>
          <w:szCs w:val="24"/>
        </w:rPr>
        <w:t>（1）项目所有测绘成果均由质检组统一备份和管理，个人电脑上只得存放相关过程资料；</w:t>
      </w:r>
      <w:bookmarkStart w:id="138" w:name="_GoBack"/>
      <w:bookmarkEnd w:id="138"/>
    </w:p>
    <w:p>
      <w:pPr>
        <w:ind w:firstLine="480"/>
        <w:rPr>
          <w:rFonts w:hint="eastAsia" w:ascii="宋体" w:hAnsi="宋体" w:eastAsia="宋体" w:cs="宋体"/>
          <w:sz w:val="24"/>
          <w:szCs w:val="24"/>
        </w:rPr>
      </w:pPr>
      <w:r>
        <w:rPr>
          <w:rFonts w:hint="eastAsia" w:ascii="宋体" w:hAnsi="宋体" w:eastAsia="宋体" w:cs="宋体"/>
          <w:sz w:val="24"/>
          <w:szCs w:val="24"/>
        </w:rPr>
        <w:t>（2）外业组当天采集的数据要及时处理并上交质检组检查和备份；</w:t>
      </w:r>
    </w:p>
    <w:p>
      <w:pPr>
        <w:ind w:firstLine="480"/>
        <w:rPr>
          <w:rFonts w:hint="eastAsia" w:ascii="宋体" w:hAnsi="宋体" w:eastAsia="宋体" w:cs="宋体"/>
          <w:sz w:val="24"/>
          <w:szCs w:val="24"/>
        </w:rPr>
      </w:pPr>
      <w:r>
        <w:rPr>
          <w:rFonts w:hint="eastAsia" w:ascii="宋体" w:hAnsi="宋体" w:eastAsia="宋体" w:cs="宋体"/>
          <w:sz w:val="24"/>
          <w:szCs w:val="24"/>
        </w:rPr>
        <w:t>（3）内、外作业组在项目实施过程中所需全部原始数据资料必须经总工审核到质检组领取，否则因原始数据问题导致项目出错，由个人承担全部责任；</w:t>
      </w:r>
    </w:p>
    <w:p>
      <w:pPr>
        <w:ind w:firstLine="480"/>
        <w:rPr>
          <w:rFonts w:hint="eastAsia" w:ascii="宋体" w:hAnsi="宋体" w:eastAsia="宋体" w:cs="宋体"/>
          <w:sz w:val="24"/>
          <w:szCs w:val="24"/>
        </w:rPr>
      </w:pPr>
      <w:r>
        <w:rPr>
          <w:rFonts w:hint="eastAsia" w:ascii="宋体" w:hAnsi="宋体" w:eastAsia="宋体" w:cs="宋体"/>
          <w:sz w:val="24"/>
          <w:szCs w:val="24"/>
        </w:rPr>
        <w:t>（4）项目完成后要及时将测绘成果上交质检组检查，如未经质检组检查直接将最终测绘成果交付甲方而导致出错，由个人承当全部责任；</w:t>
      </w:r>
    </w:p>
    <w:p>
      <w:pPr>
        <w:ind w:firstLine="480"/>
        <w:rPr>
          <w:rFonts w:hint="eastAsia" w:ascii="宋体" w:hAnsi="宋体" w:eastAsia="宋体" w:cs="宋体"/>
          <w:sz w:val="24"/>
          <w:szCs w:val="24"/>
        </w:rPr>
      </w:pPr>
      <w:r>
        <w:rPr>
          <w:rFonts w:hint="eastAsia" w:ascii="宋体" w:hAnsi="宋体" w:eastAsia="宋体" w:cs="宋体"/>
          <w:sz w:val="24"/>
          <w:szCs w:val="24"/>
        </w:rPr>
        <w:t>（5）项目部任何人不得以任何理由将测绘成果和原始数据资料泄露给公司外其他人；</w:t>
      </w:r>
    </w:p>
    <w:p>
      <w:pPr>
        <w:ind w:firstLine="480"/>
        <w:rPr>
          <w:rFonts w:hint="eastAsia" w:ascii="宋体" w:hAnsi="宋体" w:eastAsia="宋体" w:cs="宋体"/>
          <w:sz w:val="24"/>
          <w:szCs w:val="24"/>
        </w:rPr>
      </w:pPr>
      <w:r>
        <w:rPr>
          <w:rFonts w:hint="eastAsia" w:ascii="宋体" w:hAnsi="宋体" w:eastAsia="宋体" w:cs="宋体"/>
          <w:sz w:val="24"/>
          <w:szCs w:val="24"/>
        </w:rPr>
        <w:t>（6）给质检组上交测绘成果时要认真填写《测绘最终成果确认登记表》</w:t>
      </w:r>
    </w:p>
    <w:p>
      <w:pPr>
        <w:ind w:firstLine="480"/>
        <w:rPr>
          <w:rFonts w:hint="eastAsia" w:ascii="宋体" w:hAnsi="宋体" w:eastAsia="宋体" w:cs="宋体"/>
          <w:sz w:val="24"/>
          <w:szCs w:val="24"/>
        </w:rPr>
      </w:pPr>
      <w:r>
        <w:rPr>
          <w:rFonts w:hint="eastAsia" w:ascii="宋体" w:hAnsi="宋体" w:eastAsia="宋体" w:cs="宋体"/>
          <w:sz w:val="24"/>
          <w:szCs w:val="24"/>
        </w:rPr>
        <w:t>（7）所有测绘成果经质检组检查无误并通过总工审核确认后交付公司业务部联系甲方。</w:t>
      </w:r>
    </w:p>
    <w:p>
      <w:pPr>
        <w:ind w:firstLine="480"/>
        <w:rPr>
          <w:rFonts w:hint="eastAsia" w:ascii="宋体" w:hAnsi="宋体" w:eastAsia="宋体" w:cs="宋体"/>
          <w:sz w:val="24"/>
          <w:szCs w:val="24"/>
        </w:rPr>
      </w:pPr>
      <w:r>
        <w:rPr>
          <w:rFonts w:hint="eastAsia" w:ascii="宋体" w:hAnsi="宋体" w:eastAsia="宋体" w:cs="宋体"/>
          <w:sz w:val="24"/>
          <w:szCs w:val="24"/>
        </w:rPr>
        <w:t>（8）泄密责任按照国家法律规定和《河南省第二次地名普查涉密数据管理规定》执行。</w:t>
      </w:r>
    </w:p>
    <w:p>
      <w:pPr>
        <w:ind w:firstLine="480"/>
        <w:rPr>
          <w:rFonts w:hint="eastAsia" w:ascii="宋体" w:hAnsi="宋体" w:eastAsia="宋体" w:cs="宋体"/>
          <w:sz w:val="24"/>
          <w:szCs w:val="24"/>
        </w:rPr>
      </w:pPr>
      <w:r>
        <w:rPr>
          <w:rFonts w:hint="eastAsia" w:ascii="宋体" w:hAnsi="宋体" w:eastAsia="宋体" w:cs="宋体"/>
          <w:sz w:val="24"/>
          <w:szCs w:val="24"/>
        </w:rPr>
        <w:t>（9）普查所用国产计算机、打印扫描设备与涉密计算机配套，禁止与互联网及其他公共信息网络连接。</w:t>
      </w:r>
    </w:p>
    <w:p>
      <w:pPr>
        <w:pStyle w:val="4"/>
        <w:rPr>
          <w:rFonts w:ascii="宋体" w:cs="宋体"/>
        </w:rPr>
      </w:pPr>
      <w:bookmarkStart w:id="136" w:name="_Toc7535"/>
      <w:bookmarkStart w:id="137" w:name="_Toc3417"/>
      <w:r>
        <w:rPr>
          <w:rFonts w:ascii="宋体" w:hAnsi="宋体" w:cs="宋体"/>
        </w:rPr>
        <w:t>14.2</w:t>
      </w:r>
      <w:r>
        <w:rPr>
          <w:rFonts w:hint="eastAsia" w:ascii="宋体" w:hAnsi="宋体" w:cs="宋体"/>
        </w:rPr>
        <w:t>成果保密</w:t>
      </w:r>
      <w:bookmarkEnd w:id="136"/>
      <w:r>
        <w:rPr>
          <w:rFonts w:hint="eastAsia" w:ascii="宋体" w:hAnsi="宋体" w:cs="宋体"/>
        </w:rPr>
        <w:t>制度</w:t>
      </w:r>
      <w:bookmarkEnd w:id="137"/>
    </w:p>
    <w:p>
      <w:pPr>
        <w:ind w:firstLine="480"/>
        <w:rPr>
          <w:rFonts w:hint="eastAsia" w:ascii="宋体" w:hAnsi="宋体" w:eastAsia="宋体" w:cs="宋体"/>
          <w:sz w:val="24"/>
          <w:szCs w:val="24"/>
        </w:rPr>
      </w:pPr>
      <w:r>
        <w:rPr>
          <w:rFonts w:hint="eastAsia" w:ascii="宋体" w:hAnsi="宋体" w:eastAsia="宋体" w:cs="宋体"/>
          <w:sz w:val="24"/>
          <w:szCs w:val="24"/>
        </w:rPr>
        <w:t>为保障本项目涉密测绘成果的安全，根据《中华人民共和国测绘法》,《中华人民共和国测绘成果管理条例》和相关的保密法律法规的规定，特制定本项目成果保密管理制度。</w:t>
      </w:r>
    </w:p>
    <w:p>
      <w:pPr>
        <w:ind w:firstLine="480"/>
        <w:rPr>
          <w:rFonts w:hint="eastAsia" w:ascii="宋体" w:hAnsi="宋体" w:eastAsia="宋体" w:cs="宋体"/>
          <w:sz w:val="24"/>
          <w:szCs w:val="24"/>
        </w:rPr>
      </w:pPr>
      <w:r>
        <w:rPr>
          <w:rFonts w:hint="eastAsia" w:ascii="宋体" w:hAnsi="宋体" w:eastAsia="宋体" w:cs="宋体"/>
          <w:sz w:val="24"/>
          <w:szCs w:val="24"/>
        </w:rPr>
        <w:t>（1）公司总经理负责保密工作的全面安排，公司分管副总经理承担涉密测绘成果保密管理领导责任，档案管理员、保密管理人员承担涉密测绘成果的保密管理责任，并签订相应责任书。</w:t>
      </w:r>
    </w:p>
    <w:p>
      <w:pPr>
        <w:ind w:firstLine="480"/>
        <w:rPr>
          <w:rFonts w:hint="eastAsia" w:ascii="宋体" w:hAnsi="宋体" w:eastAsia="宋体" w:cs="宋体"/>
          <w:sz w:val="24"/>
          <w:szCs w:val="24"/>
        </w:rPr>
      </w:pPr>
      <w:r>
        <w:rPr>
          <w:rFonts w:hint="eastAsia" w:ascii="宋体" w:hAnsi="宋体" w:eastAsia="宋体" w:cs="宋体"/>
          <w:sz w:val="24"/>
          <w:szCs w:val="24"/>
        </w:rPr>
        <w:t>（2）档案室和各部门档案管理人员承担涉密测绘成果的日常管理工作，设立专门的涉密测绘成果保管库房，按铁门、铁窗、铁柜 "三铁"标准建立涉密测绘成果存放设施、配置必要的监控、防火、防潮等设施，档案员离开时应关门落锁，档案员工作调动时办理资料管理交接手续。</w:t>
      </w:r>
    </w:p>
    <w:p>
      <w:pPr>
        <w:ind w:firstLine="480"/>
        <w:rPr>
          <w:rFonts w:hint="eastAsia" w:ascii="宋体" w:hAnsi="宋体" w:eastAsia="宋体" w:cs="宋体"/>
          <w:sz w:val="24"/>
          <w:szCs w:val="24"/>
        </w:rPr>
      </w:pPr>
      <w:r>
        <w:rPr>
          <w:rFonts w:hint="eastAsia" w:ascii="宋体" w:hAnsi="宋体" w:eastAsia="宋体" w:cs="宋体"/>
          <w:sz w:val="24"/>
          <w:szCs w:val="24"/>
        </w:rPr>
        <w:t>（3）对涉密测绘成果的使用，传递，复制，保存等情况实行登记管理制度，严格按本公司档案管理之规定操作。凡使用涉密测绘成果须经主管副总经理审查，报总经理批准，并予登记后，方可提供，涉密测绘成果使用后应及时归档，登记清册须存档保存，要求帐物相符，记录清晰。任何个人不得擅自复制、转让或转借涉密测绘成果，不得拷贝、对外传送涉密测绘成果数据。确需复制的，应报主管副总经理审查，报总经理批准。</w:t>
      </w:r>
    </w:p>
    <w:p>
      <w:pPr>
        <w:ind w:firstLine="480"/>
        <w:rPr>
          <w:rFonts w:hint="eastAsia" w:ascii="宋体" w:hAnsi="宋体" w:eastAsia="宋体" w:cs="宋体"/>
          <w:sz w:val="24"/>
          <w:szCs w:val="24"/>
        </w:rPr>
      </w:pPr>
      <w:r>
        <w:rPr>
          <w:rFonts w:hint="eastAsia" w:ascii="宋体" w:hAnsi="宋体" w:eastAsia="宋体" w:cs="宋体"/>
          <w:sz w:val="24"/>
          <w:szCs w:val="24"/>
        </w:rPr>
        <w:t>（4）使用基础地理信息数据，须严格遵守《计算机信息系统保密管理暂行规定》,《计算机信息系统国际联网保密管理规定》等计算机信息系统保密管理的有关规定，杜绝外传、丢失、泄密事件的发生。</w:t>
      </w:r>
    </w:p>
    <w:p>
      <w:pPr>
        <w:ind w:firstLine="480"/>
        <w:rPr>
          <w:rFonts w:hint="eastAsia" w:ascii="宋体" w:hAnsi="宋体" w:eastAsia="宋体" w:cs="宋体"/>
          <w:sz w:val="24"/>
          <w:szCs w:val="24"/>
        </w:rPr>
      </w:pPr>
      <w:r>
        <w:rPr>
          <w:rFonts w:hint="eastAsia" w:ascii="宋体" w:hAnsi="宋体" w:eastAsia="宋体" w:cs="宋体"/>
          <w:sz w:val="24"/>
          <w:szCs w:val="24"/>
        </w:rPr>
        <w:t>（5）处理、传输、存储涉密测绘成果数据的计算机软件和硬件系统必须采取安全保密防护措施，设置进入登陆密码和屏幕保护密码。安装加密防毒软件，涉密计算机及信息系统应采取物理隔离措施，不得与外部网络相联，不使用无线网卡等无线联网装置。涉密计算机和载体介质未经批准不得带出保密档案室。使用和维修涉密计算机系统，须有本公司专门计算机维护工程师和成果资料专管人员监督。</w:t>
      </w:r>
    </w:p>
    <w:p>
      <w:pPr>
        <w:ind w:firstLine="480"/>
        <w:rPr>
          <w:rFonts w:hint="eastAsia" w:ascii="宋体" w:hAnsi="宋体" w:eastAsia="宋体" w:cs="宋体"/>
          <w:sz w:val="24"/>
          <w:szCs w:val="24"/>
        </w:rPr>
      </w:pPr>
      <w:r>
        <w:rPr>
          <w:rFonts w:hint="eastAsia" w:ascii="宋体" w:hAnsi="宋体" w:eastAsia="宋体" w:cs="宋体"/>
          <w:sz w:val="24"/>
          <w:szCs w:val="24"/>
        </w:rPr>
        <w:t>（6）涉密测绘成果只能用于被许可的使用目的和范围，因使用目的或应用项目结束等原因，须销毁涉密测绘成果的，必须报主管副总经理审查，报总经理批准。</w:t>
      </w:r>
    </w:p>
    <w:p>
      <w:pPr>
        <w:ind w:firstLine="480"/>
        <w:rPr>
          <w:rFonts w:hint="eastAsia" w:ascii="宋体" w:hAnsi="宋体" w:eastAsia="宋体" w:cs="宋体"/>
          <w:sz w:val="24"/>
          <w:szCs w:val="24"/>
        </w:rPr>
      </w:pPr>
      <w:r>
        <w:rPr>
          <w:rFonts w:hint="eastAsia" w:ascii="宋体" w:hAnsi="宋体" w:eastAsia="宋体" w:cs="宋体"/>
          <w:sz w:val="24"/>
          <w:szCs w:val="24"/>
        </w:rPr>
        <w:t>（7）销毁涉密测绘成果须经专人清点、核对、登记、造册，由本公司主管领导和成果资料档案负责部门派员销毁。对销毁的时间、地点、方式及销毁过程中存在的问题进行记录，与销毁清册、领导批示一并存档。</w:t>
      </w:r>
    </w:p>
    <w:p>
      <w:pPr>
        <w:ind w:firstLine="480"/>
        <w:rPr>
          <w:rFonts w:hint="eastAsia" w:ascii="宋体" w:hAnsi="宋体" w:eastAsia="宋体" w:cs="宋体"/>
          <w:sz w:val="24"/>
          <w:szCs w:val="24"/>
        </w:rPr>
      </w:pPr>
      <w:r>
        <w:rPr>
          <w:rFonts w:hint="eastAsia" w:ascii="宋体" w:hAnsi="宋体" w:eastAsia="宋体" w:cs="宋体"/>
          <w:sz w:val="24"/>
          <w:szCs w:val="24"/>
        </w:rPr>
        <w:t>（8）如发现涉密测绘成果泄密，失密事件，应及时报告公司主管领导和上级保密管理部门，及时查清事件发生的原因及责任，将事件调查处理到位。</w:t>
      </w:r>
    </w:p>
    <w:p>
      <w:pPr>
        <w:autoSpaceDE w:val="0"/>
        <w:autoSpaceDN w:val="0"/>
        <w:adjustRightInd w:val="0"/>
        <w:spacing w:line="360" w:lineRule="auto"/>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隶书">
    <w:panose1 w:val="02010509060101010101"/>
    <w:charset w:val="86"/>
    <w:family w:val="modern"/>
    <w:pitch w:val="default"/>
    <w:sig w:usb0="00000001" w:usb1="080E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微软简隶书">
    <w:altName w:val="黑体"/>
    <w:panose1 w:val="00000000000000000000"/>
    <w:charset w:val="86"/>
    <w:family w:val="auto"/>
    <w:pitch w:val="default"/>
    <w:sig w:usb0="00000000" w:usb1="00000000" w:usb2="00000010" w:usb3="00000000" w:csb0="00040000" w:csb1="00000000"/>
  </w:font>
  <w:font w:name="华文隶书">
    <w:panose1 w:val="02010800040101010101"/>
    <w:charset w:val="86"/>
    <w:family w:val="auto"/>
    <w:pitch w:val="default"/>
    <w:sig w:usb0="00000001" w:usb1="080F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_GBK">
    <w:altName w:val="黑体"/>
    <w:panose1 w:val="00000000000000000000"/>
    <w:charset w:val="86"/>
    <w:family w:val="auto"/>
    <w:pitch w:val="default"/>
    <w:sig w:usb0="00000000" w:usb1="00000000" w:usb2="00000010" w:usb3="00000000" w:csb0="00040000" w:csb1="00000000"/>
  </w:font>
  <w:font w:name="方正仿宋_GBK">
    <w:altName w:val="黑体"/>
    <w:panose1 w:val="00000000000000000000"/>
    <w:charset w:val="86"/>
    <w:family w:val="auto"/>
    <w:pitch w:val="default"/>
    <w:sig w:usb0="00000000" w:usb1="00000000" w:usb2="00000010" w:usb3="00000000" w:csb0="00040000" w:csb1="00000000"/>
  </w:font>
  <w:font w:name="Microsoft Yahei Font">
    <w:altName w:val="ESRI AMFM Electric"/>
    <w:panose1 w:val="00000000000000000000"/>
    <w:charset w:val="00"/>
    <w:family w:val="auto"/>
    <w:pitch w:val="default"/>
    <w:sig w:usb0="00000000" w:usb1="00000000" w:usb2="00000000" w:usb3="00000000" w:csb0="00000000" w:csb1="00000000"/>
  </w:font>
  <w:font w:name="ESRI AMFM Electric">
    <w:panose1 w:val="02000400000000000000"/>
    <w:charset w:val="00"/>
    <w:family w:val="auto"/>
    <w:pitch w:val="default"/>
    <w:sig w:usb0="00000003" w:usb1="00000000" w:usb2="00000000" w:usb3="00000000" w:csb0="00000001" w:csb1="00000000"/>
  </w:font>
  <w:font w:name="楷体_GB2312">
    <w:altName w:val="楷体"/>
    <w:panose1 w:val="02010609030101010101"/>
    <w:charset w:val="86"/>
    <w:family w:val="modern"/>
    <w:pitch w:val="default"/>
    <w:sig w:usb0="00000000" w:usb1="00000000" w:usb2="00000010" w:usb3="00000000" w:csb0="00040000" w:csb1="00000000"/>
  </w:font>
  <w:font w:name="Calibri Light">
    <w:panose1 w:val="020F0302020204030204"/>
    <w:charset w:val="00"/>
    <w:family w:val="auto"/>
    <w:pitch w:val="default"/>
    <w:sig w:usb0="A00002EF" w:usb1="4000207B" w:usb2="00000000" w:usb3="00000000" w:csb0="2000019F" w:csb1="00000000"/>
  </w:font>
  <w:font w:name="PMingLiU">
    <w:panose1 w:val="02020500000000000000"/>
    <w:charset w:val="88"/>
    <w:family w:val="auto"/>
    <w:pitch w:val="default"/>
    <w:sig w:usb0="A00002FF" w:usb1="28CFFCFA" w:usb2="00000016" w:usb3="00000000" w:csb0="00100001" w:csb1="00000000"/>
  </w:font>
  <w:font w:name="Lucida Sans Unicode">
    <w:panose1 w:val="020B0602030504020204"/>
    <w:charset w:val="00"/>
    <w:family w:val="auto"/>
    <w:pitch w:val="default"/>
    <w:sig w:usb0="80001AFF" w:usb1="0000396B" w:usb2="00000000" w:usb3="00000000" w:csb0="200000BF" w:csb1="D7F70000"/>
  </w:font>
  <w:font w:name="Cambria Math">
    <w:panose1 w:val="02040503050406030204"/>
    <w:charset w:val="00"/>
    <w:family w:val="auto"/>
    <w:pitch w:val="default"/>
    <w:sig w:usb0="E00002FF" w:usb1="420024FF" w:usb2="00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Ari">
    <w:altName w:val="MingLiU"/>
    <w:panose1 w:val="00000000000000000000"/>
    <w:charset w:val="00"/>
    <w:family w:val="auto"/>
    <w:pitch w:val="default"/>
    <w:sig w:usb0="00000000" w:usb1="00000000" w:usb2="00000000" w:usb3="00000000" w:csb0="00000001" w:csb1="00000000"/>
  </w:font>
  <w:font w:name="@黑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w:panose1 w:val="02010600030101010101"/>
    <w:charset w:val="86"/>
    <w:family w:val="auto"/>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楷体_GB2312">
    <w:altName w:val="宋体"/>
    <w:panose1 w:val="00000000000000000000"/>
    <w:charset w:val="86"/>
    <w:family w:val="auto"/>
    <w:pitch w:val="default"/>
    <w:sig w:usb0="00000000" w:usb1="00000000" w:usb2="00000010" w:usb3="00000000" w:csb0="00040000" w:csb1="00000000"/>
  </w:font>
  <w:font w:name="MingLiU">
    <w:panose1 w:val="02020509000000000000"/>
    <w:charset w:val="88"/>
    <w:family w:val="auto"/>
    <w:pitch w:val="default"/>
    <w:sig w:usb0="A00002FF" w:usb1="28CFFCFA" w:usb2="00000016" w:usb3="00000000" w:csb0="00100001" w:csb1="00000000"/>
  </w:font>
  <w:font w:name="叶根友毛笔行书2.0版">
    <w:altName w:val="宋体"/>
    <w:panose1 w:val="02010601030101010101"/>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Symeteo">
    <w:panose1 w:val="00000400000000000000"/>
    <w:charset w:val="00"/>
    <w:family w:val="auto"/>
    <w:pitch w:val="default"/>
    <w:sig w:usb0="00000001" w:usb1="00000000" w:usb2="00000000" w:usb3="00000000" w:csb0="000001FF" w:csb1="00000000"/>
  </w:font>
  <w:font w:name="Symusic">
    <w:panose1 w:val="00000400000000000000"/>
    <w:charset w:val="00"/>
    <w:family w:val="auto"/>
    <w:pitch w:val="default"/>
    <w:sig w:usb0="00000001" w:usb1="00000000" w:usb2="00000000" w:usb3="00000000" w:csb0="000001FF" w:csb1="00000000"/>
  </w:font>
  <w:font w:name="Technic">
    <w:panose1 w:val="00000400000000000000"/>
    <w:charset w:val="00"/>
    <w:family w:val="auto"/>
    <w:pitch w:val="default"/>
    <w:sig w:usb0="00000000" w:usb1="00000000" w:usb2="00000000" w:usb3="00000000" w:csb0="00000000" w:csb1="00000000"/>
  </w:font>
  <w:font w:name="TechnicBold">
    <w:panose1 w:val="00000400000000000000"/>
    <w:charset w:val="00"/>
    <w:family w:val="auto"/>
    <w:pitch w:val="default"/>
    <w:sig w:usb0="00000000" w:usb1="00000000" w:usb2="00000000" w:usb3="00000000" w:csb0="00000000" w:csb1="00000000"/>
  </w:font>
  <w:font w:name="TechnicLite">
    <w:panose1 w:val="00000400000000000000"/>
    <w:charset w:val="00"/>
    <w:family w:val="auto"/>
    <w:pitch w:val="default"/>
    <w:sig w:usb0="00000000" w:usb1="00000000" w:usb2="00000000" w:usb3="00000000" w:csb0="00000000" w:csb1="00000000"/>
  </w:font>
  <w:font w:name="DFKai-SB">
    <w:panose1 w:val="03000509000000000000"/>
    <w:charset w:val="88"/>
    <w:family w:val="auto"/>
    <w:pitch w:val="default"/>
    <w:sig w:usb0="00000003" w:usb1="082E0000" w:usb2="00000016" w:usb3="00000000" w:csb0="00100001" w:csb1="00000000"/>
  </w:font>
  <w:font w:name="Meiryo">
    <w:panose1 w:val="020B0604030504040204"/>
    <w:charset w:val="80"/>
    <w:family w:val="auto"/>
    <w:pitch w:val="default"/>
    <w:sig w:usb0="E10102FF" w:usb1="EAC7FFFF" w:usb2="00010012" w:usb3="00000000" w:csb0="6002009F" w:csb1="DFD70000"/>
  </w:font>
  <w:font w:name="GungsuhChe">
    <w:panose1 w:val="02030609000101010101"/>
    <w:charset w:val="81"/>
    <w:family w:val="auto"/>
    <w:pitch w:val="default"/>
    <w:sig w:usb0="B00002AF" w:usb1="69D77CFB" w:usb2="00000030" w:usb3="00000000" w:csb0="4008009F" w:csb1="DFD70000"/>
  </w:font>
  <w:font w:name="AMGDT">
    <w:panose1 w:val="02000400000000000000"/>
    <w:charset w:val="00"/>
    <w:family w:val="auto"/>
    <w:pitch w:val="default"/>
    <w:sig w:usb0="80000003" w:usb1="10000000" w:usb2="00000000" w:usb3="00000000" w:csb0="00000001" w:csb1="00000000"/>
  </w:font>
  <w:font w:name="Andalus">
    <w:panose1 w:val="02020603050405020304"/>
    <w:charset w:val="00"/>
    <w:family w:val="auto"/>
    <w:pitch w:val="default"/>
    <w:sig w:usb0="00002003" w:usb1="80000000" w:usb2="00000008" w:usb3="00000000" w:csb0="00000041" w:csb1="20080000"/>
  </w:font>
  <w:font w:name="Angsana New">
    <w:panose1 w:val="02020603050405020304"/>
    <w:charset w:val="00"/>
    <w:family w:val="auto"/>
    <w:pitch w:val="default"/>
    <w:sig w:usb0="81000003" w:usb1="00000000" w:usb2="00000000" w:usb3="00000000" w:csb0="00010001" w:csb1="00000000"/>
  </w:font>
  <w:font w:name="AngsanaUPC">
    <w:panose1 w:val="02020603050405020304"/>
    <w:charset w:val="00"/>
    <w:family w:val="auto"/>
    <w:pitch w:val="default"/>
    <w:sig w:usb0="81000003" w:usb1="00000000" w:usb2="00000000" w:usb3="00000000" w:csb0="00010001" w:csb1="00000000"/>
  </w:font>
  <w:font w:name="Aparajita">
    <w:panose1 w:val="020B0604020202020204"/>
    <w:charset w:val="00"/>
    <w:family w:val="auto"/>
    <w:pitch w:val="default"/>
    <w:sig w:usb0="00008003" w:usb1="00000000" w:usb2="00000000" w:usb3="00000000" w:csb0="00000001" w:csb1="00000000"/>
  </w:font>
  <w:font w:name="Aharoni">
    <w:panose1 w:val="02010803020104030203"/>
    <w:charset w:val="00"/>
    <w:family w:val="auto"/>
    <w:pitch w:val="default"/>
    <w:sig w:usb0="00000801" w:usb1="00000000" w:usb2="00000000" w:usb3="00000000" w:csb0="00000020" w:csb1="00200000"/>
  </w:font>
  <w:font w:name="AcadEref">
    <w:panose1 w:val="02000500000000020003"/>
    <w:charset w:val="00"/>
    <w:family w:val="auto"/>
    <w:pitch w:val="default"/>
    <w:sig w:usb0="00000003" w:usb1="00000000" w:usb2="00000000" w:usb3="00000000" w:csb0="00000001" w:csb1="00000000"/>
  </w:font>
  <w:font w:name="SimSun-ExtB">
    <w:panose1 w:val="02010609060101010101"/>
    <w:charset w:val="86"/>
    <w:family w:val="auto"/>
    <w:pitch w:val="default"/>
    <w:sig w:usb0="00000001" w:usb1="02000000" w:usb2="00000000" w:usb3="00000000" w:csb0="00040001" w:csb1="00000000"/>
  </w:font>
  <w:font w:name="PMingLiU-ExtB">
    <w:panose1 w:val="02020500000000000000"/>
    <w:charset w:val="88"/>
    <w:family w:val="auto"/>
    <w:pitch w:val="default"/>
    <w:sig w:usb0="8000002F" w:usb1="02000008" w:usb2="00000000" w:usb3="00000000" w:csb0="00100001" w:csb1="00000000"/>
  </w:font>
  <w:font w:name="MS UI Gothic">
    <w:panose1 w:val="020B0600070205080204"/>
    <w:charset w:val="80"/>
    <w:family w:val="auto"/>
    <w:pitch w:val="default"/>
    <w:sig w:usb0="E00002FF" w:usb1="6AC7FDFB" w:usb2="00000012" w:usb3="00000000" w:csb0="4002009F" w:csb1="DFD70000"/>
  </w:font>
  <w:font w:name="MS PMincho">
    <w:panose1 w:val="02020600040205080304"/>
    <w:charset w:val="80"/>
    <w:family w:val="auto"/>
    <w:pitch w:val="default"/>
    <w:sig w:usb0="E00002FF" w:usb1="6AC7FDFB" w:usb2="00000012" w:usb3="00000000" w:csb0="4002009F" w:csb1="DFD70000"/>
  </w:font>
  <w:font w:name="MS PGothic">
    <w:panose1 w:val="020B0600070205080204"/>
    <w:charset w:val="80"/>
    <w:family w:val="auto"/>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 w:name="MS Gothic">
    <w:panose1 w:val="020B0609070205080204"/>
    <w:charset w:val="80"/>
    <w:family w:val="auto"/>
    <w:pitch w:val="default"/>
    <w:sig w:usb0="E00002FF" w:usb1="6AC7FDFB" w:usb2="00000012" w:usb3="00000000" w:csb0="4002009F" w:csb1="DFD70000"/>
  </w:font>
  <w:font w:name="MingLiU_HKSCS-ExtB">
    <w:panose1 w:val="02020500000000000000"/>
    <w:charset w:val="88"/>
    <w:family w:val="auto"/>
    <w:pitch w:val="default"/>
    <w:sig w:usb0="8000002F" w:usb1="02000008" w:usb2="00000000" w:usb3="00000000" w:csb0="00100001" w:csb1="00000000"/>
  </w:font>
  <w:font w:name="MingLiU_HKSCS">
    <w:panose1 w:val="02020500000000000000"/>
    <w:charset w:val="88"/>
    <w:family w:val="auto"/>
    <w:pitch w:val="default"/>
    <w:sig w:usb0="A00002FF" w:usb1="38CFFCFA" w:usb2="00000016" w:usb3="00000000" w:csb0="00100001" w:csb1="00000000"/>
  </w:font>
  <w:font w:name="Batang">
    <w:panose1 w:val="02030600000101010101"/>
    <w:charset w:val="81"/>
    <w:family w:val="auto"/>
    <w:pitch w:val="default"/>
    <w:sig w:usb0="B00002AF" w:usb1="69D77CFB" w:usb2="00000030" w:usb3="00000000" w:csb0="4008009F" w:csb1="DFD70000"/>
  </w:font>
  <w:font w:name="华文细黑">
    <w:panose1 w:val="02010600040101010101"/>
    <w:charset w:val="86"/>
    <w:family w:val="auto"/>
    <w:pitch w:val="default"/>
    <w:sig w:usb0="00000287" w:usb1="080F0000" w:usb2="00000000" w:usb3="00000000" w:csb0="0004009F" w:csb1="DFD70000"/>
  </w:font>
  <w:font w:name="ˎ̥">
    <w:altName w:val="Times New Roman"/>
    <w:panose1 w:val="00000000000000000000"/>
    <w:charset w:val="00"/>
    <w:family w:val="decorative"/>
    <w:pitch w:val="default"/>
    <w:sig w:usb0="00000000" w:usb1="00000000" w:usb2="00000000" w:usb3="00000000" w:csb0="00040001" w:csb1="00000000"/>
  </w:font>
  <w:font w:name="方正小标宋简体">
    <w:altName w:val="微软雅黑"/>
    <w:panose1 w:val="03000509000000000000"/>
    <w:charset w:val="86"/>
    <w:family w:val="script"/>
    <w:pitch w:val="default"/>
    <w:sig w:usb0="00000000" w:usb1="0000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Lucida Sans Unicode‘">
    <w:altName w:val="宋体"/>
    <w:panose1 w:val="00000000000000000000"/>
    <w:charset w:val="86"/>
    <w:family w:val="roma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Helvetica-Bold">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Helvetica">
    <w:altName w:val="Arial"/>
    <w:panose1 w:val="020B0504020202030204"/>
    <w:charset w:val="00"/>
    <w:family w:val="auto"/>
    <w:pitch w:val="default"/>
    <w:sig w:usb0="00000000" w:usb1="00000000" w:usb2="00000000" w:usb3="00000000" w:csb0="00000093" w:csb1="00000000"/>
  </w:font>
  <w:font w:name="TimesNewRomanPSMT">
    <w:altName w:val="黑体"/>
    <w:panose1 w:val="00000000000000000000"/>
    <w:charset w:val="86"/>
    <w:family w:val="auto"/>
    <w:pitch w:val="default"/>
    <w:sig w:usb0="00000000" w:usb1="00000000" w:usb2="00000010" w:usb3="00000000" w:csb0="00040000" w:csb1="00000000"/>
  </w:font>
  <w:font w:name="小标宋">
    <w:altName w:val="宋体"/>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firstLineChars="200"/>
      <w:jc w:val="right"/>
    </w:pPr>
    <w:r>
      <w:pict>
        <v:shape id="_x0000_s2051" o:spid="_x0000_s2051"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path/>
          <v:fill on="f" focussize="0,0"/>
          <v:stroke on="f" weight="0.5pt" joinstyle="miter"/>
          <v:imagedata o:title=""/>
          <o:lock v:ext="edit"/>
          <v:textbox inset="0mm,0mm,0mm,0mm" style="mso-fit-shape-to-text:t;">
            <w:txbxContent>
              <w:p>
                <w:pPr>
                  <w:pStyle w:val="7"/>
                </w:pPr>
                <w:r>
                  <w:fldChar w:fldCharType="begin"/>
                </w:r>
                <w:r>
                  <w:instrText xml:space="preserve"> PAGE  \* MERGEFORMAT </w:instrText>
                </w:r>
                <w:r>
                  <w:fldChar w:fldCharType="separate"/>
                </w:r>
                <w:r>
                  <w:t>22</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3E489"/>
    <w:multiLevelType w:val="singleLevel"/>
    <w:tmpl w:val="59F3E489"/>
    <w:lvl w:ilvl="0" w:tentative="0">
      <w:start w:val="8"/>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7B3D008E"/>
    <w:rsid w:val="0023394A"/>
    <w:rsid w:val="00633259"/>
    <w:rsid w:val="007D18C6"/>
    <w:rsid w:val="00BF331E"/>
    <w:rsid w:val="00E94947"/>
    <w:rsid w:val="0283587E"/>
    <w:rsid w:val="02D66EA8"/>
    <w:rsid w:val="03763955"/>
    <w:rsid w:val="040B5407"/>
    <w:rsid w:val="041E1CA1"/>
    <w:rsid w:val="05491C54"/>
    <w:rsid w:val="06F535F5"/>
    <w:rsid w:val="0A0803DB"/>
    <w:rsid w:val="0A562C41"/>
    <w:rsid w:val="0B3C13A4"/>
    <w:rsid w:val="0E0758B3"/>
    <w:rsid w:val="0FCA0FB6"/>
    <w:rsid w:val="10673E0B"/>
    <w:rsid w:val="14BF0AC4"/>
    <w:rsid w:val="15C55EB5"/>
    <w:rsid w:val="1983498D"/>
    <w:rsid w:val="1B6D3544"/>
    <w:rsid w:val="1BCE2F70"/>
    <w:rsid w:val="1ECA65E5"/>
    <w:rsid w:val="1ED61085"/>
    <w:rsid w:val="22101D2E"/>
    <w:rsid w:val="22EB34DB"/>
    <w:rsid w:val="26B35BE0"/>
    <w:rsid w:val="29224668"/>
    <w:rsid w:val="2BC61351"/>
    <w:rsid w:val="2CFC4800"/>
    <w:rsid w:val="2E806D37"/>
    <w:rsid w:val="304027E2"/>
    <w:rsid w:val="3094599D"/>
    <w:rsid w:val="33D5457B"/>
    <w:rsid w:val="36021227"/>
    <w:rsid w:val="363F12D2"/>
    <w:rsid w:val="37B33D2C"/>
    <w:rsid w:val="3B641090"/>
    <w:rsid w:val="3D1F3E7A"/>
    <w:rsid w:val="3E90236D"/>
    <w:rsid w:val="46803093"/>
    <w:rsid w:val="477B0321"/>
    <w:rsid w:val="4C2C7483"/>
    <w:rsid w:val="4D8B4FE8"/>
    <w:rsid w:val="50B4049C"/>
    <w:rsid w:val="56B11280"/>
    <w:rsid w:val="59626060"/>
    <w:rsid w:val="5A110BF0"/>
    <w:rsid w:val="5BBA0502"/>
    <w:rsid w:val="5E0C1029"/>
    <w:rsid w:val="5E5647B1"/>
    <w:rsid w:val="60B82F09"/>
    <w:rsid w:val="62CB7B18"/>
    <w:rsid w:val="64663C6D"/>
    <w:rsid w:val="686B77E8"/>
    <w:rsid w:val="69AC479E"/>
    <w:rsid w:val="6E0D0AB5"/>
    <w:rsid w:val="6E164823"/>
    <w:rsid w:val="6EB10364"/>
    <w:rsid w:val="723751CA"/>
    <w:rsid w:val="72B60685"/>
    <w:rsid w:val="72D15530"/>
    <w:rsid w:val="73CD33BB"/>
    <w:rsid w:val="750F1F2D"/>
    <w:rsid w:val="76CD676D"/>
    <w:rsid w:val="785D2B47"/>
    <w:rsid w:val="78635A04"/>
    <w:rsid w:val="7A9F607E"/>
    <w:rsid w:val="7B3D008E"/>
    <w:rsid w:val="7C9C013A"/>
    <w:rsid w:val="7D5638B5"/>
    <w:rsid w:val="7F0741E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5"/>
    <w:qFormat/>
    <w:uiPriority w:val="99"/>
    <w:pPr>
      <w:keepNext/>
      <w:keepLines/>
      <w:spacing w:line="576" w:lineRule="auto"/>
      <w:outlineLvl w:val="0"/>
    </w:pPr>
    <w:rPr>
      <w:b/>
      <w:kern w:val="44"/>
      <w:sz w:val="30"/>
    </w:rPr>
  </w:style>
  <w:style w:type="paragraph" w:styleId="3">
    <w:name w:val="heading 2"/>
    <w:basedOn w:val="1"/>
    <w:next w:val="1"/>
    <w:link w:val="16"/>
    <w:qFormat/>
    <w:uiPriority w:val="99"/>
    <w:pPr>
      <w:keepNext/>
      <w:keepLines/>
      <w:spacing w:line="413" w:lineRule="auto"/>
      <w:outlineLvl w:val="1"/>
    </w:pPr>
    <w:rPr>
      <w:rFonts w:ascii="Arial" w:hAnsi="Arial"/>
      <w:b/>
      <w:sz w:val="28"/>
    </w:rPr>
  </w:style>
  <w:style w:type="paragraph" w:styleId="4">
    <w:name w:val="heading 3"/>
    <w:basedOn w:val="1"/>
    <w:next w:val="1"/>
    <w:link w:val="17"/>
    <w:qFormat/>
    <w:uiPriority w:val="99"/>
    <w:pPr>
      <w:keepNext/>
      <w:keepLines/>
      <w:spacing w:line="413" w:lineRule="auto"/>
      <w:outlineLvl w:val="2"/>
    </w:pPr>
    <w:rPr>
      <w:b/>
      <w:sz w:val="28"/>
    </w:rPr>
  </w:style>
  <w:style w:type="character" w:default="1" w:styleId="11">
    <w:name w:val="Default Paragraph Font"/>
    <w:semiHidden/>
    <w:qFormat/>
    <w:uiPriority w:val="99"/>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5">
    <w:name w:val="Normal Indent"/>
    <w:basedOn w:val="1"/>
    <w:unhideWhenUsed/>
    <w:qFormat/>
    <w:uiPriority w:val="99"/>
    <w:pPr>
      <w:ind w:firstLine="420"/>
    </w:pPr>
    <w:rPr>
      <w:rFonts w:ascii="Calibri" w:hAnsi="Calibri" w:eastAsia="宋体" w:cs="Times New Roman"/>
      <w:szCs w:val="22"/>
    </w:rPr>
  </w:style>
  <w:style w:type="paragraph" w:styleId="6">
    <w:name w:val="toc 3"/>
    <w:basedOn w:val="1"/>
    <w:next w:val="1"/>
    <w:qFormat/>
    <w:uiPriority w:val="99"/>
    <w:pPr>
      <w:ind w:left="840" w:leftChars="400"/>
    </w:pPr>
  </w:style>
  <w:style w:type="paragraph" w:styleId="7">
    <w:name w:val="footer"/>
    <w:basedOn w:val="1"/>
    <w:link w:val="18"/>
    <w:qFormat/>
    <w:uiPriority w:val="99"/>
    <w:pPr>
      <w:tabs>
        <w:tab w:val="center" w:pos="4153"/>
        <w:tab w:val="right" w:pos="8306"/>
      </w:tabs>
      <w:snapToGrid w:val="0"/>
      <w:jc w:val="left"/>
    </w:pPr>
    <w:rPr>
      <w:sz w:val="18"/>
      <w:szCs w:val="18"/>
    </w:rPr>
  </w:style>
  <w:style w:type="paragraph" w:styleId="8">
    <w:name w:val="header"/>
    <w:basedOn w:val="1"/>
    <w:link w:val="19"/>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99"/>
  </w:style>
  <w:style w:type="paragraph" w:styleId="10">
    <w:name w:val="toc 2"/>
    <w:basedOn w:val="1"/>
    <w:next w:val="1"/>
    <w:qFormat/>
    <w:uiPriority w:val="99"/>
    <w:pPr>
      <w:ind w:left="420" w:leftChars="200"/>
    </w:pPr>
  </w:style>
  <w:style w:type="character" w:styleId="12">
    <w:name w:val="page number"/>
    <w:basedOn w:val="11"/>
    <w:qFormat/>
    <w:uiPriority w:val="99"/>
    <w:rPr>
      <w:rFonts w:cs="Times New Roman"/>
    </w:rPr>
  </w:style>
  <w:style w:type="table" w:styleId="14">
    <w:name w:val="Table Grid"/>
    <w:basedOn w:val="13"/>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5">
    <w:name w:val="Heading 1 Char"/>
    <w:basedOn w:val="11"/>
    <w:link w:val="2"/>
    <w:qFormat/>
    <w:uiPriority w:val="9"/>
    <w:rPr>
      <w:rFonts w:ascii="Calibri" w:hAnsi="Calibri"/>
      <w:b/>
      <w:bCs/>
      <w:kern w:val="44"/>
      <w:sz w:val="44"/>
      <w:szCs w:val="44"/>
    </w:rPr>
  </w:style>
  <w:style w:type="character" w:customStyle="1" w:styleId="16">
    <w:name w:val="Heading 2 Char"/>
    <w:basedOn w:val="11"/>
    <w:link w:val="3"/>
    <w:semiHidden/>
    <w:qFormat/>
    <w:uiPriority w:val="9"/>
    <w:rPr>
      <w:rFonts w:asciiTheme="majorHAnsi" w:hAnsiTheme="majorHAnsi" w:eastAsiaTheme="majorEastAsia" w:cstheme="majorBidi"/>
      <w:b/>
      <w:bCs/>
      <w:sz w:val="32"/>
      <w:szCs w:val="32"/>
    </w:rPr>
  </w:style>
  <w:style w:type="character" w:customStyle="1" w:styleId="17">
    <w:name w:val="Heading 3 Char"/>
    <w:basedOn w:val="11"/>
    <w:link w:val="4"/>
    <w:semiHidden/>
    <w:qFormat/>
    <w:uiPriority w:val="9"/>
    <w:rPr>
      <w:rFonts w:ascii="Calibri" w:hAnsi="Calibri"/>
      <w:b/>
      <w:bCs/>
      <w:sz w:val="32"/>
      <w:szCs w:val="32"/>
    </w:rPr>
  </w:style>
  <w:style w:type="character" w:customStyle="1" w:styleId="18">
    <w:name w:val="Footer Char"/>
    <w:basedOn w:val="11"/>
    <w:link w:val="7"/>
    <w:semiHidden/>
    <w:qFormat/>
    <w:uiPriority w:val="99"/>
    <w:rPr>
      <w:rFonts w:ascii="Calibri" w:hAnsi="Calibri"/>
      <w:sz w:val="18"/>
      <w:szCs w:val="18"/>
    </w:rPr>
  </w:style>
  <w:style w:type="character" w:customStyle="1" w:styleId="19">
    <w:name w:val="Header Char"/>
    <w:basedOn w:val="11"/>
    <w:link w:val="8"/>
    <w:semiHidden/>
    <w:qFormat/>
    <w:uiPriority w:val="99"/>
    <w:rPr>
      <w:rFonts w:ascii="Calibri" w:hAnsi="Calibri"/>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http://dm.xinzheng.gov.cn/images/15/03/16/y1fe7v4h43/92xa_image001.jpg" TargetMode="Externa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1028"/>
    <customShpInfo spid="_x0000_s1031"/>
    <customShpInfo spid="_x0000_s1032"/>
    <customShpInfo spid="_x0000_s1033"/>
    <customShpInfo spid="_x0000_s1034"/>
    <customShpInfo spid="_x0000_s1037"/>
    <customShpInfo spid="_x0000_s1039"/>
    <customShpInfo spid="_x0000_s1040"/>
    <customShpInfo spid="_x0000_s1041"/>
    <customShpInfo spid="_x0000_s1042"/>
    <customShpInfo spid="_x0000_s1043"/>
    <customShpInfo spid="_x0000_s1044"/>
    <customShpInfo spid="_x0000_s1038"/>
    <customShpInfo spid="_x0000_s1036"/>
    <customShpInfo spid="_x0000_s1046"/>
    <customShpInfo spid="_x0000_s1047"/>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Info spid="_x0000_s1065"/>
    <customShpInfo spid="_x0000_s1067"/>
    <customShpInfo spid="_x0000_s1068"/>
    <customShpInfo spid="_x0000_s1069"/>
    <customShpInfo spid="_x0000_s1070"/>
    <customShpInfo spid="_x0000_s1071"/>
    <customShpInfo spid="_x0000_s1072"/>
    <customShpInfo spid="_x0000_s1073"/>
    <customShpInfo spid="_x0000_s1074"/>
    <customShpInfo spid="_x0000_s1075"/>
    <customShpInfo spid="_x0000_s1076"/>
    <customShpInfo spid="_x0000_s1077"/>
    <customShpInfo spid="_x0000_s1078"/>
    <customShpInfo spid="_x0000_s1079"/>
    <customShpInfo spid="_x0000_s1080"/>
    <customShpInfo spid="_x0000_s1081"/>
    <customShpInfo spid="_x0000_s1082"/>
    <customShpInfo spid="_x0000_s1083"/>
    <customShpInfo spid="_x0000_s1084"/>
    <customShpInfo spid="_x0000_s1085"/>
    <customShpInfo spid="_x0000_s1086"/>
    <customShpInfo spid="_x0000_s1087"/>
    <customShpInfo spid="_x0000_s1088"/>
    <customShpInfo spid="_x0000_s1089"/>
    <customShpInfo spid="_x0000_s1066"/>
    <customShpInfo spid="_x0000_s1048"/>
    <customShpInfo spid="_x0000_s1045"/>
    <customShpInfo spid="_x0000_s1035"/>
    <customShpInfo spid="_x0000_s1030"/>
    <customShpInfo spid="_x0000_s1090"/>
    <customShpInfo spid="_x0000_s1029"/>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32</Pages>
  <Words>16995</Words>
  <Characters>17852</Characters>
  <Lines>0</Lines>
  <Paragraphs>0</Paragraphs>
  <ScaleCrop>false</ScaleCrop>
  <LinksUpToDate>false</LinksUpToDate>
  <CharactersWithSpaces>19901</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2017-11-28T00:46:00Z</dcterms:created>
  <dc:creator>lenovo</dc:creator>
  <cp:lastModifiedBy>Administrator</cp:lastModifiedBy>
  <dcterms:modified xsi:type="dcterms:W3CDTF">2017-12-05T01:19:09Z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