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禹州市劳动就业训练中心规范化建设采购电脑、打印机等设备项目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变更文件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致潜在投标人：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禹州市劳动就业训练中心规范化建设采购电脑、打印机等设备项目（项目编号：YZCG-T2017455），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采购内容</w:t>
      </w:r>
      <w:r>
        <w:rPr>
          <w:rFonts w:hint="eastAsia" w:ascii="仿宋" w:hAnsi="仿宋" w:eastAsia="仿宋" w:cs="仿宋"/>
          <w:sz w:val="32"/>
          <w:szCs w:val="32"/>
        </w:rPr>
        <w:t>变更如下：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一、原“第三部分 采购内容及其它要求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一、采购内容与要求”整体变更为：</w:t>
      </w:r>
    </w:p>
    <w:tbl>
      <w:tblPr>
        <w:tblStyle w:val="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6662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666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规格参数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商用台式一体电 脑</w:t>
            </w:r>
          </w:p>
        </w:tc>
        <w:tc>
          <w:tcPr>
            <w:tcW w:w="666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1.显示屏：≥23寸FHD背光 IPS液晶屏，超窄边框设计，分辨率≥1920x1080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CPU：第七代智能英特尔® 酷睿™i5-7200U,主频2.5GHz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3.内存：≥8GB DDR4 2133MHZ，最大支持48G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4.硬盘：≥1000GB；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5.显卡：2GB独立显卡；Nvidia GeForce GT930A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6.无线通信：集成100/1000MB自适应网卡；802.11ac无线网卡（支持2.4GHz和5.0GHz）及蓝牙4.0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7.摄像头： HD1080P高清摄像头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8.光驱：无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9.接口： USB3.0≥4，HDMI输出接口*1（扩展外接显示设备），RJ45接口，M.2固态硬盘接口*1，麦克风&amp;耳机组合接口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10.安全及应用：BIOS底层支持智能USB技术，可设置仅识别键鼠，可通过手机对计算机进行锁定，满足数据安全需求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11.操作系统：原厂预装正版Windows10操作系统，内置正版OFFICE2016办公软件，每台机身均需粘贴正版COA标贴，微软正版可查；原厂同品牌一键恢复操作系统（非Windows自带功能）， 可保留出厂备份和用户自定义备份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12.质量及参数保证：所投产品参数，需要提供官网截图及查询链接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13.服务及可靠性: 供应商需要提供主机主要部件三年保修及三年第二自然日上门服务，生产厂商在用户所在地许昌市设有本地售后服务机构（以生产厂商官方网站维修网点查询结果截图为准）；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14.投标产品生产企业具有有效的质量管理体系认证、环境质量管理体系认证、中国国家强制性产品认证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、通过具备相应资质的质检机构的MTBF认证，平均无故障时间≥100万小时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戴尔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 w:cs="仿宋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激光多功能一体机</w:t>
            </w:r>
          </w:p>
        </w:tc>
        <w:tc>
          <w:tcPr>
            <w:tcW w:w="6662" w:type="dxa"/>
          </w:tcPr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  打印/复印/扫描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最大处理幅面  A4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耗材类型  鼓粉一体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耗材容量  2000页及以上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预热时间  0秒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处理器  230MHz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内存 32MB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接口类型  USB2.0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打印速度  14ppm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打印分辨率  600×600dpi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首页打印时间  10秒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月打印负荷  5000页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复印速度  14cpm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复印分辨率  600×600dpi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连续复印  1-99页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缩放范围  25-400%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扫描类型  平板式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扫描元件  CIS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光学分辨率  1200×1200dpi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最大分辨率  19200×19200dpi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扫描尺寸  216×297mm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扫描格式  JPEG，TIFF，PDF，GIF和BMP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色彩深度  24位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供纸盒容量  标配150页，优先进纸插槽10页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输出容量  100页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显示屏  16字符液晶显示屏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耗电量  打印：230W，待机/睡眠：7W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工作噪音  49dB(A)</w:t>
            </w:r>
          </w:p>
        </w:tc>
        <w:tc>
          <w:tcPr>
            <w:tcW w:w="709" w:type="dxa"/>
          </w:tcPr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709" w:type="dxa"/>
          </w:tcPr>
          <w:p>
            <w:pPr>
              <w:tabs>
                <w:tab w:val="left" w:pos="4890"/>
              </w:tabs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709" w:type="dxa"/>
          </w:tcPr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HP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联想</w:t>
            </w:r>
          </w:p>
          <w:p>
            <w:pPr>
              <w:tabs>
                <w:tab w:val="left" w:pos="489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佳能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 w:cs="仿宋"/>
                <w:b/>
                <w:color w:val="6666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商用笔记本</w:t>
            </w:r>
          </w:p>
        </w:tc>
        <w:tc>
          <w:tcPr>
            <w:tcW w:w="666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1.处理器：≥英特尔(R)酷睿™i5-8250U四核8线程处理器；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2.内存：≥8G DDR4 2400MHZ；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3.显卡：AMD R5 M530 2GB DDR5显存显卡；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4.硬盘：≥原厂M.2  128GSSD+500G机械硬盘；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5.无线及通讯：1000M以太网卡，原厂802.11AC无线网卡，蓝牙4.1，可以依据随身蓝牙设备与电脑之间的距离，动态锁定计算机，确保数据安全；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6.显示器：14寸LED显示器分辨率≥ 1920*1080，转轴支持180°开合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7.触摸板：多点触摸式触控板（按键与触控板一体式）；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8.键盘：防泼溅键盘带有夜间照明装置；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9.接口：USB3.0≥2，</w:t>
            </w:r>
            <w:r>
              <w:rPr>
                <w:rFonts w:ascii="宋体" w:hAnsi="宋体"/>
                <w:szCs w:val="21"/>
              </w:rPr>
              <w:t>TYPE-C</w:t>
            </w:r>
            <w:r>
              <w:rPr>
                <w:rFonts w:hint="eastAsia" w:ascii="宋体" w:hAnsi="宋体"/>
                <w:szCs w:val="21"/>
              </w:rPr>
              <w:t>*1，HDMI接口*1，VGA接口*1，RJ45接口，6合1读卡器，集成音箱，集成720P摄像头；可选双电池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10.安全及应用：BIOS底层支持智能USB技术，可设置仅识别键鼠，可通过手机对计算机进行锁定，满足数据安全需求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11.操作系统：原厂预装正版Windows10操作系统，内置正版OFFICE2016办公软件，每台机身均需粘贴正版COA标贴，微软正版可查；原厂同品牌一键恢复操作系统（非Windows自带功能）， 可保留出厂备份和用户自定义备份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12.质量及参数保证：所投产品参数，需要提供网络截图及查询链接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13.服务及可靠性: 供应商需要提供主机主要部件三年保修及三年第二自然日上门服务，生产厂商在用户所在地许昌市设有本地售后服务机构（以生产厂商官方网站维修网点查询结果截图为准）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14.投标产品生产企业具有有效的质量管理体系认证、环境质量管理体系认证、中国国家强制性产品认证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、通过具备相应资质的质检机构的MTBF认证，平均无故障时间≥100万小时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戴尔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惠普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其他内容不变。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禹州市劳动就业训练中心</w:t>
      </w:r>
    </w:p>
    <w:p>
      <w:pPr>
        <w:widowControl w:val="0"/>
        <w:numPr>
          <w:ilvl w:val="0"/>
          <w:numId w:val="0"/>
        </w:numPr>
        <w:tabs>
          <w:tab w:val="left" w:pos="2520"/>
        </w:tabs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2017年12月21日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imesNewRomanPSMT">
    <w:altName w:val="宋体"/>
    <w:panose1 w:val="00000000000000000000"/>
    <w:charset w:val="00"/>
    <w:family w:val="decorative"/>
    <w:pitch w:val="default"/>
    <w:sig w:usb0="00000000" w:usb1="00000000" w:usb2="00000010" w:usb3="00000000" w:csb0="00040001" w:csb1="00000000"/>
  </w:font>
  <w:font w:name="vc-moda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uturaLtBT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 Inspira Pitch">
    <w:altName w:val="Trebuchet MS"/>
    <w:panose1 w:val="020F0603030400020203"/>
    <w:charset w:val="00"/>
    <w:family w:val="roman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-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Monotype Sorts">
    <w:altName w:val="Web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_5b8b_4f53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73F3"/>
    <w:multiLevelType w:val="singleLevel"/>
    <w:tmpl w:val="5A2F73F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7594"/>
    <w:rsid w:val="100B3371"/>
    <w:rsid w:val="1E48186E"/>
    <w:rsid w:val="2E857FB2"/>
    <w:rsid w:val="39895F99"/>
    <w:rsid w:val="3B2467A2"/>
    <w:rsid w:val="49881002"/>
    <w:rsid w:val="518B21CE"/>
    <w:rsid w:val="589E385C"/>
    <w:rsid w:val="606556F0"/>
    <w:rsid w:val="66C774D0"/>
    <w:rsid w:val="698F317F"/>
    <w:rsid w:val="7E1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Administrator.USER-20170731IK</dc:creator>
  <cp:lastModifiedBy>Administrator</cp:lastModifiedBy>
  <dcterms:modified xsi:type="dcterms:W3CDTF">2017-12-21T00:32:40Z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