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AF" w:rsidRDefault="00666069">
      <w:pPr>
        <w:adjustRightInd w:val="0"/>
        <w:snapToGrid w:val="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长交建【2017】GZ100号 长葛0九一一河南省粮食储备库有限责任公司地坪及外墙改造维修项目</w:t>
      </w:r>
      <w:r w:rsidR="00B4614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(二次)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招标公告</w:t>
      </w:r>
    </w:p>
    <w:p w:rsidR="00E411AF" w:rsidRDefault="00666069">
      <w:pPr>
        <w:jc w:val="left"/>
        <w:outlineLvl w:val="1"/>
        <w:rPr>
          <w:rFonts w:ascii="黑体" w:eastAsia="黑体" w:hAnsi="黑体" w:cs="黑体"/>
          <w:b/>
          <w:sz w:val="32"/>
          <w:szCs w:val="32"/>
        </w:rPr>
      </w:pPr>
      <w:bookmarkStart w:id="0" w:name="_Toc29228"/>
      <w:r>
        <w:rPr>
          <w:rFonts w:ascii="黑体" w:eastAsia="黑体" w:hAnsi="黑体" w:cs="黑体" w:hint="eastAsia"/>
          <w:b/>
          <w:sz w:val="32"/>
          <w:szCs w:val="32"/>
        </w:rPr>
        <w:t>一、招标条件</w:t>
      </w:r>
      <w:bookmarkEnd w:id="0"/>
    </w:p>
    <w:p w:rsidR="00E411AF" w:rsidRDefault="00666069">
      <w:pPr>
        <w:tabs>
          <w:tab w:val="left" w:pos="982"/>
        </w:tabs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本招标项目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长葛0九一一河南省粮食储备库有限责任公司地坪及外墙改造维修项目</w:t>
      </w:r>
      <w:r>
        <w:rPr>
          <w:rFonts w:ascii="仿宋" w:eastAsia="仿宋" w:hAnsi="仿宋" w:cs="仿宋" w:hint="eastAsia"/>
          <w:bCs/>
          <w:sz w:val="32"/>
          <w:szCs w:val="32"/>
        </w:rPr>
        <w:t>已由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河南省财政厅豫财贸【2016】134号</w:t>
      </w:r>
      <w:r>
        <w:rPr>
          <w:rFonts w:ascii="仿宋" w:eastAsia="仿宋" w:hAnsi="仿宋" w:cs="仿宋" w:hint="eastAsia"/>
          <w:bCs/>
          <w:sz w:val="32"/>
          <w:szCs w:val="32"/>
        </w:rPr>
        <w:t>文件批准建设，建设资金来源为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市财政资金及企业自筹资金</w:t>
      </w:r>
      <w:r>
        <w:rPr>
          <w:rFonts w:ascii="仿宋" w:eastAsia="仿宋" w:hAnsi="仿宋" w:cs="仿宋" w:hint="eastAsia"/>
          <w:bCs/>
          <w:sz w:val="32"/>
          <w:szCs w:val="32"/>
        </w:rPr>
        <w:t>。招标人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长葛0九一一河南省粮食储备库有限责任公司</w:t>
      </w:r>
      <w:r>
        <w:rPr>
          <w:rFonts w:ascii="仿宋" w:eastAsia="仿宋" w:hAnsi="仿宋" w:cs="仿宋" w:hint="eastAsia"/>
          <w:bCs/>
          <w:sz w:val="32"/>
          <w:szCs w:val="32"/>
        </w:rPr>
        <w:t>，招标代理机构为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河南永和工程造价咨询有限公司</w:t>
      </w:r>
      <w:r>
        <w:rPr>
          <w:rFonts w:ascii="仿宋" w:eastAsia="仿宋" w:hAnsi="仿宋" w:cs="仿宋" w:hint="eastAsia"/>
          <w:bCs/>
          <w:sz w:val="32"/>
          <w:szCs w:val="32"/>
        </w:rPr>
        <w:t>。本项目已具备招标条件，现对该项目施工进行国内公开</w:t>
      </w:r>
      <w:r w:rsidR="00B4614A">
        <w:rPr>
          <w:rFonts w:ascii="仿宋" w:eastAsia="仿宋" w:hAnsi="仿宋" w:cs="仿宋" w:hint="eastAsia"/>
          <w:bCs/>
          <w:sz w:val="32"/>
          <w:szCs w:val="32"/>
        </w:rPr>
        <w:t>二次</w:t>
      </w:r>
      <w:r>
        <w:rPr>
          <w:rFonts w:ascii="仿宋" w:eastAsia="仿宋" w:hAnsi="仿宋" w:cs="仿宋" w:hint="eastAsia"/>
          <w:bCs/>
          <w:sz w:val="32"/>
          <w:szCs w:val="32"/>
        </w:rPr>
        <w:t>招标。</w:t>
      </w:r>
    </w:p>
    <w:p w:rsidR="00E411AF" w:rsidRDefault="00666069">
      <w:pPr>
        <w:jc w:val="left"/>
        <w:outlineLvl w:val="1"/>
        <w:rPr>
          <w:rFonts w:ascii="黑体" w:eastAsia="黑体" w:hAnsi="黑体" w:cs="黑体"/>
          <w:b/>
          <w:sz w:val="32"/>
          <w:szCs w:val="32"/>
        </w:rPr>
      </w:pPr>
      <w:bookmarkStart w:id="1" w:name="_Toc28000"/>
      <w:r>
        <w:rPr>
          <w:rFonts w:ascii="黑体" w:eastAsia="黑体" w:hAnsi="黑体" w:cs="黑体" w:hint="eastAsia"/>
          <w:b/>
          <w:sz w:val="32"/>
          <w:szCs w:val="32"/>
        </w:rPr>
        <w:t>二、项目概况及招标范围</w:t>
      </w:r>
      <w:bookmarkEnd w:id="1"/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2.1招标编号：长交建【2017】GZ100号；</w:t>
      </w:r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2" w:name="_Toc464824532"/>
      <w:bookmarkStart w:id="3" w:name="_Toc397507502"/>
      <w:bookmarkStart w:id="4" w:name="_Toc397605783"/>
      <w:bookmarkStart w:id="5" w:name="_Toc397507914"/>
      <w:r>
        <w:rPr>
          <w:rFonts w:ascii="仿宋_GB2312" w:eastAsia="仿宋_GB2312" w:hAnsi="仿宋_GB2312" w:cs="仿宋_GB2312" w:hint="eastAsia"/>
          <w:bCs/>
          <w:sz w:val="32"/>
          <w:szCs w:val="32"/>
        </w:rPr>
        <w:t>2.2建设地点：长葛市钟繇大道北段；</w:t>
      </w:r>
      <w:bookmarkEnd w:id="2"/>
      <w:bookmarkEnd w:id="3"/>
      <w:bookmarkEnd w:id="4"/>
      <w:bookmarkEnd w:id="5"/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6" w:name="_Toc397605784"/>
      <w:bookmarkStart w:id="7" w:name="_Toc397507915"/>
      <w:bookmarkStart w:id="8" w:name="_Toc397507503"/>
      <w:bookmarkStart w:id="9" w:name="_Toc464824533"/>
      <w:r>
        <w:rPr>
          <w:rFonts w:ascii="仿宋_GB2312" w:eastAsia="仿宋_GB2312" w:hAnsi="仿宋_GB2312" w:cs="仿宋_GB2312" w:hint="eastAsia"/>
          <w:bCs/>
          <w:sz w:val="32"/>
          <w:szCs w:val="32"/>
        </w:rPr>
        <w:t>2.3项目建设性质：改造维修；</w:t>
      </w:r>
      <w:bookmarkEnd w:id="6"/>
      <w:bookmarkEnd w:id="7"/>
      <w:bookmarkEnd w:id="8"/>
      <w:bookmarkEnd w:id="9"/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10" w:name="_Toc397507916"/>
      <w:bookmarkStart w:id="11" w:name="_Toc397605785"/>
      <w:bookmarkStart w:id="12" w:name="_Toc397507504"/>
      <w:bookmarkStart w:id="13" w:name="_Toc464824534"/>
      <w:r>
        <w:rPr>
          <w:rFonts w:ascii="仿宋_GB2312" w:eastAsia="仿宋_GB2312" w:hAnsi="仿宋_GB2312" w:cs="仿宋_GB2312" w:hint="eastAsia"/>
          <w:bCs/>
          <w:sz w:val="32"/>
          <w:szCs w:val="32"/>
        </w:rPr>
        <w:t>2.4项目建设内容</w:t>
      </w:r>
      <w:bookmarkEnd w:id="10"/>
      <w:bookmarkEnd w:id="11"/>
      <w:bookmarkEnd w:id="12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: </w:t>
      </w:r>
      <w:bookmarkEnd w:id="13"/>
      <w:r>
        <w:rPr>
          <w:rFonts w:ascii="仿宋_GB2312" w:eastAsia="仿宋_GB2312" w:hAnsi="仿宋_GB2312" w:cs="仿宋_GB2312" w:hint="eastAsia"/>
          <w:bCs/>
          <w:sz w:val="32"/>
          <w:szCs w:val="32"/>
        </w:rPr>
        <w:t>主要包括6#、8#、10#、11#仓外墙面砂浆涂料拆除，20mm厚1：3水泥砂浆找平，涂刷乳胶漆面层；原混凝土路面拆除，重新铺300mm3：7灰土垫层，200mm厚C30混凝土面层。</w:t>
      </w:r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14" w:name="_Toc464824535"/>
      <w:bookmarkStart w:id="15" w:name="_Toc397605786"/>
      <w:bookmarkStart w:id="16" w:name="_Toc397507917"/>
      <w:bookmarkStart w:id="17" w:name="_Toc397507505"/>
      <w:r>
        <w:rPr>
          <w:rFonts w:ascii="仿宋_GB2312" w:eastAsia="仿宋_GB2312" w:hAnsi="仿宋_GB2312" w:cs="仿宋_GB2312" w:hint="eastAsia"/>
          <w:bCs/>
          <w:sz w:val="32"/>
          <w:szCs w:val="32"/>
        </w:rPr>
        <w:t>2.5招标控制价：</w:t>
      </w:r>
      <w:bookmarkStart w:id="18" w:name="_Toc397507918"/>
      <w:bookmarkStart w:id="19" w:name="_Toc397507506"/>
      <w:bookmarkStart w:id="20" w:name="_Toc397605787"/>
      <w:bookmarkStart w:id="21" w:name="_Toc464824537"/>
      <w:bookmarkEnd w:id="14"/>
      <w:bookmarkEnd w:id="15"/>
      <w:bookmarkEnd w:id="16"/>
      <w:bookmarkEnd w:id="17"/>
      <w:r>
        <w:rPr>
          <w:rFonts w:ascii="仿宋_GB2312" w:eastAsia="仿宋_GB2312" w:hAnsi="仿宋_GB2312" w:cs="仿宋_GB2312" w:hint="eastAsia"/>
          <w:bCs/>
          <w:sz w:val="32"/>
          <w:szCs w:val="32"/>
        </w:rPr>
        <w:t>柒</w:t>
      </w:r>
      <w:r>
        <w:rPr>
          <w:rFonts w:ascii="仿宋_GB2312" w:eastAsia="仿宋_GB2312" w:hAnsi="仿宋_GB2312" w:cs="仿宋_GB2312" w:hint="eastAsia"/>
          <w:sz w:val="32"/>
          <w:szCs w:val="32"/>
        </w:rPr>
        <w:t>拾玖万柒仟零壹拾肆元伍角（797014.5元）(含安全文明措施费41940.7元）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22" w:name="_Toc464824536"/>
      <w:r>
        <w:rPr>
          <w:rFonts w:ascii="仿宋_GB2312" w:eastAsia="仿宋_GB2312" w:hAnsi="仿宋_GB2312" w:cs="仿宋_GB2312" w:hint="eastAsia"/>
          <w:bCs/>
          <w:sz w:val="32"/>
          <w:szCs w:val="32"/>
        </w:rPr>
        <w:t>2.6计划工期：</w:t>
      </w:r>
      <w:bookmarkEnd w:id="22"/>
      <w:r>
        <w:rPr>
          <w:rFonts w:ascii="仿宋_GB2312" w:eastAsia="仿宋_GB2312" w:hAnsi="仿宋_GB2312" w:cs="仿宋_GB2312" w:hint="eastAsia"/>
          <w:bCs/>
          <w:sz w:val="32"/>
          <w:szCs w:val="32"/>
        </w:rPr>
        <w:t>90日历天；</w:t>
      </w:r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2.8招标范围：招标文件、工程量清单、施工图纸、技术参数、补充文件（如有）、答疑纪要等列明的所有建设内容</w:t>
      </w:r>
      <w:bookmarkEnd w:id="18"/>
      <w:bookmarkEnd w:id="19"/>
      <w:bookmarkEnd w:id="20"/>
      <w:bookmarkEnd w:id="21"/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23" w:name="_Toc397507919"/>
      <w:bookmarkStart w:id="24" w:name="_Toc397507507"/>
      <w:bookmarkStart w:id="25" w:name="_Toc464824538"/>
      <w:bookmarkStart w:id="26" w:name="_Toc397605788"/>
      <w:r>
        <w:rPr>
          <w:rFonts w:ascii="仿宋_GB2312" w:eastAsia="仿宋_GB2312" w:hAnsi="仿宋_GB2312" w:cs="仿宋_GB2312" w:hint="eastAsia"/>
          <w:bCs/>
          <w:sz w:val="32"/>
          <w:szCs w:val="32"/>
        </w:rPr>
        <w:t>2.9质量要求：合格（符合国家现行的验收规范和标准）；</w:t>
      </w:r>
      <w:bookmarkEnd w:id="23"/>
      <w:bookmarkEnd w:id="24"/>
      <w:bookmarkEnd w:id="25"/>
      <w:bookmarkEnd w:id="26"/>
    </w:p>
    <w:p w:rsidR="00E411AF" w:rsidRDefault="00666069">
      <w:pPr>
        <w:ind w:rightChars="-50" w:right="-105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27" w:name="_Toc397507508"/>
      <w:bookmarkStart w:id="28" w:name="_Toc464824539"/>
      <w:bookmarkStart w:id="29" w:name="_Toc397605789"/>
      <w:bookmarkStart w:id="30" w:name="_Toc397507920"/>
      <w:r>
        <w:rPr>
          <w:rFonts w:ascii="仿宋_GB2312" w:eastAsia="仿宋_GB2312" w:hAnsi="仿宋_GB2312" w:cs="仿宋_GB2312" w:hint="eastAsia"/>
          <w:bCs/>
          <w:sz w:val="32"/>
          <w:szCs w:val="32"/>
        </w:rPr>
        <w:t>2.10标段划分：本项目共划分为一个标段</w:t>
      </w:r>
    </w:p>
    <w:p w:rsidR="00E411AF" w:rsidRDefault="00666069">
      <w:pPr>
        <w:jc w:val="left"/>
        <w:outlineLvl w:val="1"/>
        <w:rPr>
          <w:rFonts w:ascii="黑体" w:eastAsia="黑体" w:hAnsi="黑体" w:cs="黑体"/>
          <w:b/>
          <w:sz w:val="32"/>
          <w:szCs w:val="32"/>
        </w:rPr>
      </w:pPr>
      <w:bookmarkStart w:id="31" w:name="_Toc397507921"/>
      <w:bookmarkStart w:id="32" w:name="_Toc397605790"/>
      <w:bookmarkStart w:id="33" w:name="_Toc2846"/>
      <w:bookmarkStart w:id="34" w:name="_Toc464824540"/>
      <w:bookmarkStart w:id="35" w:name="_Toc397507509"/>
      <w:bookmarkEnd w:id="27"/>
      <w:bookmarkEnd w:id="28"/>
      <w:bookmarkEnd w:id="29"/>
      <w:bookmarkEnd w:id="30"/>
      <w:r>
        <w:rPr>
          <w:rFonts w:ascii="黑体" w:eastAsia="黑体" w:hAnsi="黑体" w:cs="黑体" w:hint="eastAsia"/>
          <w:b/>
          <w:sz w:val="32"/>
          <w:szCs w:val="32"/>
        </w:rPr>
        <w:t>三、投标人资格要求</w:t>
      </w:r>
      <w:bookmarkEnd w:id="31"/>
      <w:bookmarkEnd w:id="32"/>
      <w:bookmarkEnd w:id="33"/>
      <w:bookmarkEnd w:id="34"/>
      <w:bookmarkEnd w:id="35"/>
    </w:p>
    <w:p w:rsidR="00E411AF" w:rsidRDefault="00666069">
      <w:pPr>
        <w:ind w:rightChars="-50" w:right="-105"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3.1本项目要求投标人具备独立法人资格，具有有效的营业执照，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具有建筑工程施工总承包叁级（含）以上资质和</w:t>
      </w:r>
      <w:r>
        <w:rPr>
          <w:rFonts w:ascii="仿宋" w:eastAsia="仿宋" w:hAnsi="仿宋" w:cs="仿宋" w:hint="eastAsia"/>
          <w:bCs/>
          <w:sz w:val="32"/>
          <w:szCs w:val="32"/>
        </w:rPr>
        <w:t>有效的安全生产许可证；</w:t>
      </w:r>
    </w:p>
    <w:p w:rsidR="00E411AF" w:rsidRDefault="00666069">
      <w:pPr>
        <w:ind w:rightChars="-50" w:right="-105"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3.2拟任项目经理应具有建筑工程专业贰级及以上注册建造师资格（不含临时），取得有效的安全生产考核合格证，且未担任其他在施建设工程的项目经理。</w:t>
      </w:r>
    </w:p>
    <w:p w:rsidR="00E411AF" w:rsidRDefault="00666069">
      <w:pPr>
        <w:ind w:rightChars="-50" w:right="-105"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3.3本次招标不接受联合体投标，不得转包、挂靠及违法分包；</w:t>
      </w:r>
    </w:p>
    <w:p w:rsidR="00E411AF" w:rsidRDefault="00666069">
      <w:pPr>
        <w:ind w:rightChars="-50" w:right="-105"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3.4与招标人存在利害关系可能影响招标公正性的法人、其他组织或者个人，不得参加投标；单位负责人为同一人或者存在控股、管理关系的不同单位，不得参加同一标段投标或者未划分标段的同一招标项目投标。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 w:rsidR="00E411AF" w:rsidRDefault="00666069">
      <w:pPr>
        <w:jc w:val="left"/>
        <w:outlineLvl w:val="1"/>
        <w:rPr>
          <w:rFonts w:ascii="黑体" w:eastAsia="黑体" w:hAnsi="黑体" w:cs="黑体"/>
          <w:b/>
          <w:sz w:val="32"/>
          <w:szCs w:val="32"/>
        </w:rPr>
      </w:pPr>
      <w:bookmarkStart w:id="36" w:name="_Toc28292"/>
      <w:r>
        <w:rPr>
          <w:rFonts w:ascii="黑体" w:eastAsia="黑体" w:hAnsi="黑体" w:cs="黑体" w:hint="eastAsia"/>
          <w:b/>
          <w:sz w:val="32"/>
          <w:szCs w:val="32"/>
        </w:rPr>
        <w:t>四、投标报名</w:t>
      </w:r>
      <w:bookmarkEnd w:id="36"/>
    </w:p>
    <w:p w:rsidR="00E411AF" w:rsidRDefault="00666069">
      <w:pPr>
        <w:pStyle w:val="a3"/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bookmarkStart w:id="37" w:name="_Toc464824541"/>
      <w:bookmarkStart w:id="38" w:name="_Toc3684"/>
      <w:bookmarkStart w:id="39" w:name="_Toc397507510"/>
      <w:bookmarkStart w:id="40" w:name="_Toc397605791"/>
      <w:bookmarkStart w:id="41" w:name="_Toc397507922"/>
      <w:r>
        <w:rPr>
          <w:rFonts w:ascii="仿宋" w:eastAsia="仿宋" w:hAnsi="仿宋" w:cs="仿宋" w:hint="eastAsia"/>
          <w:bCs/>
          <w:sz w:val="32"/>
          <w:szCs w:val="32"/>
        </w:rPr>
        <w:t>1、报名时间：凡有意参加投标者，请于2017年</w:t>
      </w:r>
      <w:r w:rsidR="0000180D">
        <w:rPr>
          <w:rFonts w:ascii="仿宋" w:eastAsia="仿宋" w:hAnsi="仿宋" w:cs="仿宋" w:hint="eastAsia"/>
          <w:bCs/>
          <w:sz w:val="32"/>
          <w:szCs w:val="32"/>
        </w:rPr>
        <w:t>12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00180D">
        <w:rPr>
          <w:rFonts w:ascii="仿宋" w:eastAsia="仿宋" w:hAnsi="仿宋" w:cs="仿宋" w:hint="eastAsia"/>
          <w:bCs/>
          <w:sz w:val="32"/>
          <w:szCs w:val="32"/>
        </w:rPr>
        <w:t>15</w:t>
      </w:r>
      <w:r>
        <w:rPr>
          <w:rFonts w:ascii="仿宋" w:eastAsia="仿宋" w:hAnsi="仿宋" w:cs="仿宋" w:hint="eastAsia"/>
          <w:bCs/>
          <w:sz w:val="32"/>
          <w:szCs w:val="32"/>
        </w:rPr>
        <w:t>日至2017年</w:t>
      </w:r>
      <w:r w:rsidR="0000180D">
        <w:rPr>
          <w:rFonts w:ascii="仿宋" w:eastAsia="仿宋" w:hAnsi="仿宋" w:cs="仿宋" w:hint="eastAsia"/>
          <w:bCs/>
          <w:sz w:val="32"/>
          <w:szCs w:val="32"/>
        </w:rPr>
        <w:t>12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00180D">
        <w:rPr>
          <w:rFonts w:ascii="仿宋" w:eastAsia="仿宋" w:hAnsi="仿宋" w:cs="仿宋" w:hint="eastAsia"/>
          <w:bCs/>
          <w:sz w:val="32"/>
          <w:szCs w:val="32"/>
        </w:rPr>
        <w:t>21</w:t>
      </w:r>
      <w:r>
        <w:rPr>
          <w:rFonts w:ascii="仿宋" w:eastAsia="仿宋" w:hAnsi="仿宋" w:cs="仿宋" w:hint="eastAsia"/>
          <w:bCs/>
          <w:sz w:val="32"/>
          <w:szCs w:val="32"/>
        </w:rPr>
        <w:t>日内进行报名。</w:t>
      </w:r>
    </w:p>
    <w:p w:rsidR="00E411AF" w:rsidRDefault="00666069">
      <w:pPr>
        <w:pStyle w:val="a3"/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2、报名方式：网上报名。</w:t>
      </w:r>
    </w:p>
    <w:p w:rsidR="00E411AF" w:rsidRDefault="00666069">
      <w:pPr>
        <w:pStyle w:val="a3"/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 w:rsidR="00E411AF" w:rsidRDefault="00666069">
      <w:pPr>
        <w:ind w:firstLineChars="200" w:firstLine="640"/>
        <w:jc w:val="left"/>
        <w:outlineLvl w:val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（2）报名：登录【全国公共资源交易平台（河南省·许昌市）】“投标人/供应商登录”入口（http://221.14.6.70:8088/ggzy/），在报名期限内报名。（详见网站首页“常见问题解答-交易系统操作手册”）。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 w:rsidR="00E411AF" w:rsidRDefault="00666069">
      <w:pPr>
        <w:jc w:val="left"/>
        <w:outlineLvl w:val="1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五、招标文件的获取</w:t>
      </w:r>
      <w:bookmarkEnd w:id="37"/>
      <w:bookmarkEnd w:id="38"/>
      <w:bookmarkEnd w:id="39"/>
      <w:bookmarkEnd w:id="40"/>
      <w:bookmarkEnd w:id="41"/>
    </w:p>
    <w:p w:rsidR="00E411AF" w:rsidRDefault="00666069">
      <w:pPr>
        <w:pStyle w:val="a3"/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bookmarkStart w:id="42" w:name="_Toc397507511"/>
      <w:bookmarkStart w:id="43" w:name="_Toc397605792"/>
      <w:bookmarkStart w:id="44" w:name="_Toc397507923"/>
      <w:r>
        <w:rPr>
          <w:rFonts w:ascii="仿宋" w:eastAsia="仿宋" w:hAnsi="仿宋" w:cs="仿宋" w:hint="eastAsia"/>
          <w:bCs/>
          <w:sz w:val="32"/>
          <w:szCs w:val="32"/>
        </w:rPr>
        <w:t>1、招标文件和工程量清单的下载：报名期限内，投标人登录《全国公共资源交易平台（河南省·许昌市）》自行下载本项目招标文件、工程量清单。</w:t>
      </w:r>
    </w:p>
    <w:p w:rsidR="00E411AF" w:rsidRDefault="00666069">
      <w:pPr>
        <w:pStyle w:val="a3"/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2、施工图纸下载：按照招标文件中第二章投标人须知前附表所给的网址自行下载。</w:t>
      </w:r>
    </w:p>
    <w:p w:rsidR="00E411AF" w:rsidRDefault="00666069">
      <w:pPr>
        <w:pStyle w:val="a3"/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3、投标人在递交纸制投标文件时向代理公司缴纳招标文件费用，本项目招标文件费用为400元/套，售后不退。</w:t>
      </w:r>
    </w:p>
    <w:p w:rsidR="00E411AF" w:rsidRDefault="00666069">
      <w:pPr>
        <w:pStyle w:val="a3"/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4、本项目实行资格后审，资格后审所需资料详见招标文件。</w:t>
      </w:r>
    </w:p>
    <w:p w:rsidR="00E411AF" w:rsidRDefault="00666069">
      <w:pPr>
        <w:jc w:val="left"/>
        <w:outlineLvl w:val="1"/>
        <w:rPr>
          <w:rFonts w:ascii="黑体" w:eastAsia="黑体" w:hAnsi="黑体" w:cs="黑体"/>
          <w:b/>
          <w:sz w:val="32"/>
          <w:szCs w:val="32"/>
        </w:rPr>
      </w:pPr>
      <w:bookmarkStart w:id="45" w:name="_Toc17272"/>
      <w:bookmarkStart w:id="46" w:name="_Toc464824545"/>
      <w:r>
        <w:rPr>
          <w:rFonts w:ascii="黑体" w:eastAsia="黑体" w:hAnsi="黑体" w:cs="黑体" w:hint="eastAsia"/>
          <w:b/>
          <w:sz w:val="32"/>
          <w:szCs w:val="32"/>
        </w:rPr>
        <w:t>六、投标文件的递交</w:t>
      </w:r>
      <w:bookmarkEnd w:id="42"/>
      <w:bookmarkEnd w:id="43"/>
      <w:bookmarkEnd w:id="44"/>
      <w:bookmarkEnd w:id="45"/>
      <w:bookmarkEnd w:id="46"/>
    </w:p>
    <w:p w:rsidR="00E411AF" w:rsidRDefault="00666069">
      <w:pPr>
        <w:pStyle w:val="a3"/>
        <w:shd w:val="clear" w:color="060000" w:fill="FFFFFF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6.1投标文件递交的截止时间：201</w:t>
      </w:r>
      <w:r w:rsidR="00FC0B02">
        <w:rPr>
          <w:rFonts w:ascii="仿宋" w:eastAsia="仿宋" w:hAnsi="仿宋" w:cs="仿宋" w:hint="eastAsia"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00180D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00180D">
        <w:rPr>
          <w:rFonts w:ascii="仿宋" w:eastAsia="仿宋" w:hAnsi="仿宋" w:cs="仿宋" w:hint="eastAsia"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sz w:val="32"/>
          <w:szCs w:val="32"/>
        </w:rPr>
        <w:t>日上午9时30分（北京时间）。  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6.2开标地点：长葛市公共资源交易中心（长葛市葛天大道东段商务区6号楼</w:t>
      </w:r>
      <w:r w:rsidR="0068232C"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楼</w:t>
      </w:r>
      <w:r w:rsidR="0068232C">
        <w:rPr>
          <w:rFonts w:ascii="仿宋" w:eastAsia="仿宋" w:hAnsi="仿宋" w:cs="仿宋" w:hint="eastAsia"/>
          <w:bCs/>
          <w:sz w:val="32"/>
          <w:szCs w:val="32"/>
        </w:rPr>
        <w:t>409</w:t>
      </w:r>
      <w:r>
        <w:rPr>
          <w:rFonts w:ascii="仿宋" w:eastAsia="仿宋" w:hAnsi="仿宋" w:cs="仿宋" w:hint="eastAsia"/>
          <w:bCs/>
          <w:sz w:val="32"/>
          <w:szCs w:val="32"/>
        </w:rPr>
        <w:t>室开标</w:t>
      </w:r>
      <w:r w:rsidR="0068232C">
        <w:rPr>
          <w:rFonts w:ascii="仿宋" w:eastAsia="仿宋" w:hAnsi="仿宋" w:cs="仿宋" w:hint="eastAsia"/>
          <w:bCs/>
          <w:sz w:val="32"/>
          <w:szCs w:val="32"/>
        </w:rPr>
        <w:t>二</w:t>
      </w:r>
      <w:r>
        <w:rPr>
          <w:rFonts w:ascii="仿宋" w:eastAsia="仿宋" w:hAnsi="仿宋" w:cs="仿宋" w:hint="eastAsia"/>
          <w:bCs/>
          <w:sz w:val="32"/>
          <w:szCs w:val="32"/>
        </w:rPr>
        <w:t>室）。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6.3 逾期送达的投标文件，招标人不予受理。</w:t>
      </w:r>
    </w:p>
    <w:p w:rsidR="00E411AF" w:rsidRDefault="00666069">
      <w:pPr>
        <w:pStyle w:val="a3"/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6.4未通过【全国公共资源交易平台（河南省·许昌市）】下载招标文件的投标人，其投标文件将拒收。</w:t>
      </w:r>
    </w:p>
    <w:p w:rsidR="00E411AF" w:rsidRDefault="00666069">
      <w:pPr>
        <w:jc w:val="left"/>
        <w:outlineLvl w:val="1"/>
        <w:rPr>
          <w:rFonts w:ascii="黑体" w:eastAsia="黑体" w:hAnsi="黑体" w:cs="黑体"/>
          <w:b/>
          <w:sz w:val="32"/>
          <w:szCs w:val="32"/>
        </w:rPr>
      </w:pPr>
      <w:bookmarkStart w:id="47" w:name="_Toc464824546"/>
      <w:bookmarkStart w:id="48" w:name="_Toc397507924"/>
      <w:bookmarkStart w:id="49" w:name="_Toc6213"/>
      <w:bookmarkStart w:id="50" w:name="_Toc397507512"/>
      <w:bookmarkStart w:id="51" w:name="_Toc397605793"/>
      <w:r>
        <w:rPr>
          <w:rFonts w:ascii="黑体" w:eastAsia="黑体" w:hAnsi="黑体" w:cs="黑体" w:hint="eastAsia"/>
          <w:b/>
          <w:sz w:val="32"/>
          <w:szCs w:val="32"/>
        </w:rPr>
        <w:t>七、发布公告的媒介</w:t>
      </w:r>
      <w:bookmarkEnd w:id="47"/>
      <w:bookmarkEnd w:id="48"/>
      <w:bookmarkEnd w:id="49"/>
      <w:bookmarkEnd w:id="50"/>
      <w:bookmarkEnd w:id="51"/>
    </w:p>
    <w:p w:rsidR="00E411AF" w:rsidRDefault="00666069">
      <w:pPr>
        <w:pStyle w:val="a3"/>
        <w:widowControl/>
        <w:ind w:firstLine="641"/>
        <w:jc w:val="left"/>
        <w:rPr>
          <w:rFonts w:ascii="仿宋" w:eastAsia="仿宋" w:hAnsi="仿宋" w:cs="仿宋"/>
          <w:bCs/>
          <w:sz w:val="32"/>
          <w:szCs w:val="32"/>
        </w:rPr>
      </w:pPr>
      <w:bookmarkStart w:id="52" w:name="_Toc397605794"/>
      <w:bookmarkStart w:id="53" w:name="_Toc397507925"/>
      <w:bookmarkStart w:id="54" w:name="_Toc397507513"/>
      <w:r>
        <w:rPr>
          <w:rFonts w:ascii="仿宋" w:eastAsia="仿宋" w:hAnsi="仿宋" w:cs="仿宋" w:hint="eastAsia"/>
          <w:bCs/>
          <w:sz w:val="32"/>
          <w:szCs w:val="32"/>
        </w:rPr>
        <w:t>本公告同时在《中国采购与招标网》、《河南招标采购综合网》、《河南省政府采购网》和《全国公共资源交易平台（河南省·许昌市）》上发布。</w:t>
      </w:r>
    </w:p>
    <w:p w:rsidR="00E411AF" w:rsidRDefault="00666069">
      <w:pPr>
        <w:jc w:val="left"/>
        <w:outlineLvl w:val="1"/>
        <w:rPr>
          <w:rFonts w:ascii="黑体" w:eastAsia="黑体" w:hAnsi="黑体" w:cs="黑体"/>
          <w:b/>
          <w:sz w:val="32"/>
          <w:szCs w:val="32"/>
        </w:rPr>
      </w:pPr>
      <w:bookmarkStart w:id="55" w:name="_Toc20000"/>
      <w:bookmarkStart w:id="56" w:name="_Toc464824548"/>
      <w:r>
        <w:rPr>
          <w:rFonts w:ascii="黑体" w:eastAsia="黑体" w:hAnsi="黑体" w:cs="黑体" w:hint="eastAsia"/>
          <w:b/>
          <w:sz w:val="32"/>
          <w:szCs w:val="32"/>
        </w:rPr>
        <w:t>八、招标人及代理机构</w:t>
      </w:r>
      <w:bookmarkEnd w:id="52"/>
      <w:bookmarkEnd w:id="53"/>
      <w:bookmarkEnd w:id="54"/>
      <w:bookmarkEnd w:id="55"/>
      <w:bookmarkEnd w:id="56"/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招标人：长葛0九一一河南省粮食储备库有限责任公司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联系人：任先生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联系电话：13837462626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地址：长葛市钟繇大道北段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bookmarkStart w:id="57" w:name="_Toc5621"/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招标代理机构：河南永和工程造价咨询有限公司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项目联系人：李先生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项目联系电话：17737686299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地址：郑州市经开第三大街经北一路交叉口罗兰酒店206</w:t>
      </w:r>
    </w:p>
    <w:p w:rsidR="00E411AF" w:rsidRDefault="0066606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电子邮箱：hnyhzjgs@163.com</w:t>
      </w:r>
      <w:bookmarkEnd w:id="57"/>
    </w:p>
    <w:p w:rsidR="00E411AF" w:rsidRDefault="00666069">
      <w:pPr>
        <w:wordWrap w:val="0"/>
        <w:ind w:firstLineChars="200" w:firstLine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长葛0九一一河南省粮食储备库有限责任公司</w:t>
      </w:r>
    </w:p>
    <w:p w:rsidR="00E411AF" w:rsidRDefault="00666069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2017年</w:t>
      </w:r>
      <w:r w:rsidR="0000180D">
        <w:rPr>
          <w:rFonts w:ascii="仿宋" w:eastAsia="仿宋" w:hAnsi="仿宋" w:cs="仿宋" w:hint="eastAsia"/>
          <w:bCs/>
          <w:sz w:val="32"/>
          <w:szCs w:val="32"/>
        </w:rPr>
        <w:t>12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00180D">
        <w:rPr>
          <w:rFonts w:ascii="仿宋" w:eastAsia="仿宋" w:hAnsi="仿宋" w:cs="仿宋" w:hint="eastAsia"/>
          <w:bCs/>
          <w:sz w:val="32"/>
          <w:szCs w:val="32"/>
        </w:rPr>
        <w:t>14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  <w:bookmarkStart w:id="58" w:name="_GoBack"/>
      <w:bookmarkEnd w:id="58"/>
    </w:p>
    <w:sectPr w:rsidR="00E411AF" w:rsidSect="00E41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B8" w:rsidRDefault="003561B8" w:rsidP="00B4614A">
      <w:r>
        <w:separator/>
      </w:r>
    </w:p>
  </w:endnote>
  <w:endnote w:type="continuationSeparator" w:id="1">
    <w:p w:rsidR="003561B8" w:rsidRDefault="003561B8" w:rsidP="00B4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2C" w:rsidRDefault="0068232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2C" w:rsidRDefault="0068232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2C" w:rsidRDefault="006823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B8" w:rsidRDefault="003561B8" w:rsidP="00B4614A">
      <w:r>
        <w:separator/>
      </w:r>
    </w:p>
  </w:footnote>
  <w:footnote w:type="continuationSeparator" w:id="1">
    <w:p w:rsidR="003561B8" w:rsidRDefault="003561B8" w:rsidP="00B4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2C" w:rsidRDefault="006823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4A" w:rsidRDefault="00B4614A" w:rsidP="0068232C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2C" w:rsidRDefault="0068232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733C7"/>
    <w:rsid w:val="0000180D"/>
    <w:rsid w:val="001F030D"/>
    <w:rsid w:val="003561B8"/>
    <w:rsid w:val="00666069"/>
    <w:rsid w:val="0068232C"/>
    <w:rsid w:val="007D06EB"/>
    <w:rsid w:val="00A06335"/>
    <w:rsid w:val="00B4614A"/>
    <w:rsid w:val="00C441C3"/>
    <w:rsid w:val="00CA47E8"/>
    <w:rsid w:val="00E411AF"/>
    <w:rsid w:val="00FC0B02"/>
    <w:rsid w:val="0192113C"/>
    <w:rsid w:val="18BE770E"/>
    <w:rsid w:val="1F3C0DE0"/>
    <w:rsid w:val="36E13843"/>
    <w:rsid w:val="582733C7"/>
    <w:rsid w:val="5F676333"/>
    <w:rsid w:val="6FBF79E0"/>
    <w:rsid w:val="71FB4601"/>
    <w:rsid w:val="792C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1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411AF"/>
    <w:rPr>
      <w:sz w:val="24"/>
    </w:rPr>
  </w:style>
  <w:style w:type="character" w:styleId="a4">
    <w:name w:val="FollowedHyperlink"/>
    <w:basedOn w:val="a0"/>
    <w:qFormat/>
    <w:rsid w:val="00E411AF"/>
    <w:rPr>
      <w:color w:val="000000"/>
      <w:u w:val="none"/>
    </w:rPr>
  </w:style>
  <w:style w:type="character" w:styleId="a5">
    <w:name w:val="Emphasis"/>
    <w:basedOn w:val="a0"/>
    <w:qFormat/>
    <w:rsid w:val="00E411AF"/>
  </w:style>
  <w:style w:type="character" w:styleId="a6">
    <w:name w:val="Hyperlink"/>
    <w:basedOn w:val="a0"/>
    <w:qFormat/>
    <w:rsid w:val="00E411AF"/>
    <w:rPr>
      <w:color w:val="000000"/>
      <w:u w:val="none"/>
    </w:rPr>
  </w:style>
  <w:style w:type="character" w:customStyle="1" w:styleId="red">
    <w:name w:val="red"/>
    <w:basedOn w:val="a0"/>
    <w:rsid w:val="00E411AF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E411AF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E411AF"/>
    <w:rPr>
      <w:color w:val="FF0000"/>
    </w:rPr>
  </w:style>
  <w:style w:type="character" w:customStyle="1" w:styleId="green">
    <w:name w:val="green"/>
    <w:basedOn w:val="a0"/>
    <w:qFormat/>
    <w:rsid w:val="00E411AF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E411AF"/>
    <w:rPr>
      <w:color w:val="66AE00"/>
      <w:sz w:val="18"/>
      <w:szCs w:val="18"/>
    </w:rPr>
  </w:style>
  <w:style w:type="character" w:customStyle="1" w:styleId="hover25">
    <w:name w:val="hover25"/>
    <w:basedOn w:val="a0"/>
    <w:qFormat/>
    <w:rsid w:val="00E411AF"/>
  </w:style>
  <w:style w:type="character" w:customStyle="1" w:styleId="gb-jt">
    <w:name w:val="gb-jt"/>
    <w:basedOn w:val="a0"/>
    <w:qFormat/>
    <w:rsid w:val="00E411AF"/>
  </w:style>
  <w:style w:type="character" w:customStyle="1" w:styleId="right">
    <w:name w:val="right"/>
    <w:basedOn w:val="a0"/>
    <w:qFormat/>
    <w:rsid w:val="00E411AF"/>
    <w:rPr>
      <w:color w:val="999999"/>
      <w:sz w:val="18"/>
      <w:szCs w:val="18"/>
    </w:rPr>
  </w:style>
  <w:style w:type="character" w:customStyle="1" w:styleId="blue">
    <w:name w:val="blue"/>
    <w:basedOn w:val="a0"/>
    <w:qFormat/>
    <w:rsid w:val="00E411AF"/>
    <w:rPr>
      <w:color w:val="0371C6"/>
      <w:sz w:val="21"/>
      <w:szCs w:val="21"/>
    </w:rPr>
  </w:style>
  <w:style w:type="paragraph" w:styleId="a7">
    <w:name w:val="header"/>
    <w:basedOn w:val="a"/>
    <w:link w:val="Char"/>
    <w:rsid w:val="00B4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4614A"/>
    <w:rPr>
      <w:kern w:val="2"/>
      <w:sz w:val="18"/>
      <w:szCs w:val="18"/>
    </w:rPr>
  </w:style>
  <w:style w:type="paragraph" w:styleId="a8">
    <w:name w:val="footer"/>
    <w:basedOn w:val="a"/>
    <w:link w:val="Char0"/>
    <w:rsid w:val="00B46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461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270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A0000张扬</dc:creator>
  <cp:lastModifiedBy>河南永和工程造价咨询有限公司:李勇</cp:lastModifiedBy>
  <cp:revision>6</cp:revision>
  <cp:lastPrinted>2017-12-14T01:38:00Z</cp:lastPrinted>
  <dcterms:created xsi:type="dcterms:W3CDTF">2017-11-02T07:37:00Z</dcterms:created>
  <dcterms:modified xsi:type="dcterms:W3CDTF">2017-12-14T07:26:00Z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