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60" w:lineRule="exact"/>
        <w:jc w:val="center"/>
        <w:rPr>
          <w:rFonts w:hint="eastAsia"/>
          <w:b/>
          <w:sz w:val="36"/>
          <w:szCs w:val="36"/>
        </w:rPr>
      </w:pPr>
      <w:r>
        <w:rPr>
          <w:rFonts w:hint="eastAsia"/>
          <w:b/>
          <w:sz w:val="36"/>
          <w:szCs w:val="36"/>
        </w:rPr>
        <w:t>JZFCG-G2017</w:t>
      </w:r>
      <w:r>
        <w:rPr>
          <w:rFonts w:hint="eastAsia"/>
          <w:b/>
          <w:sz w:val="36"/>
          <w:szCs w:val="36"/>
          <w:lang w:val="en-US" w:eastAsia="zh-CN"/>
        </w:rPr>
        <w:t>082</w:t>
      </w:r>
      <w:r>
        <w:rPr>
          <w:rFonts w:hint="eastAsia"/>
          <w:b/>
          <w:sz w:val="36"/>
          <w:szCs w:val="36"/>
        </w:rPr>
        <w:t>许昌市东城区综合执法局“综合执法人员制式服装采购项目”</w:t>
      </w:r>
    </w:p>
    <w:p>
      <w:pPr>
        <w:numPr>
          <w:ilvl w:val="0"/>
          <w:numId w:val="0"/>
        </w:numPr>
        <w:spacing w:line="460" w:lineRule="exact"/>
        <w:jc w:val="center"/>
        <w:rPr>
          <w:rFonts w:hint="eastAsia" w:ascii="宋体" w:hAnsi="宋体"/>
          <w:b/>
          <w:sz w:val="36"/>
          <w:szCs w:val="36"/>
        </w:rPr>
      </w:pPr>
      <w:r>
        <w:rPr>
          <w:rFonts w:hint="eastAsia"/>
          <w:b/>
          <w:sz w:val="36"/>
          <w:szCs w:val="36"/>
        </w:rPr>
        <w:t>采购需求</w:t>
      </w:r>
    </w:p>
    <w:p>
      <w:pPr>
        <w:numPr>
          <w:ilvl w:val="0"/>
          <w:numId w:val="0"/>
        </w:numPr>
        <w:spacing w:line="460" w:lineRule="exact"/>
        <w:rPr>
          <w:rFonts w:hint="eastAsia" w:ascii="宋体" w:hAnsi="宋体"/>
          <w:b/>
          <w:sz w:val="28"/>
          <w:szCs w:val="28"/>
        </w:rPr>
      </w:pPr>
      <w:r>
        <w:rPr>
          <w:rFonts w:hint="eastAsia" w:ascii="宋体" w:hAnsi="宋体"/>
          <w:b/>
          <w:sz w:val="28"/>
          <w:szCs w:val="28"/>
          <w:lang w:eastAsia="zh-CN"/>
        </w:rPr>
        <w:t>一、</w:t>
      </w:r>
      <w:r>
        <w:rPr>
          <w:rFonts w:hint="eastAsia" w:ascii="宋体" w:hAnsi="宋体"/>
          <w:b/>
          <w:sz w:val="28"/>
          <w:szCs w:val="28"/>
        </w:rPr>
        <w:t>项目概况</w:t>
      </w:r>
    </w:p>
    <w:p>
      <w:pPr>
        <w:pStyle w:val="6"/>
        <w:numPr>
          <w:ilvl w:val="0"/>
          <w:numId w:val="1"/>
        </w:numPr>
        <w:spacing w:before="0" w:beforeAutospacing="0" w:after="0" w:afterAutospacing="0" w:line="460" w:lineRule="exact"/>
        <w:ind w:firstLine="482"/>
        <w:jc w:val="both"/>
        <w:rPr>
          <w:rFonts w:hint="eastAsia" w:ascii="宋体" w:hAnsi="宋体" w:eastAsia="宋体" w:cs="宋体"/>
          <w:bCs/>
          <w:sz w:val="28"/>
          <w:szCs w:val="28"/>
        </w:rPr>
      </w:pPr>
      <w:r>
        <w:rPr>
          <w:rFonts w:hint="eastAsia" w:ascii="宋体" w:hAnsi="宋体" w:eastAsia="宋体" w:cs="宋体"/>
          <w:bCs/>
          <w:sz w:val="28"/>
          <w:szCs w:val="28"/>
        </w:rPr>
        <w:t>项目名称：综合执法人员制式服装采购项目</w:t>
      </w:r>
    </w:p>
    <w:p>
      <w:pPr>
        <w:pStyle w:val="6"/>
        <w:numPr>
          <w:ilvl w:val="0"/>
          <w:numId w:val="1"/>
        </w:numPr>
        <w:spacing w:before="0" w:beforeAutospacing="0" w:after="0" w:afterAutospacing="0" w:line="460" w:lineRule="exact"/>
        <w:ind w:firstLine="482"/>
        <w:jc w:val="both"/>
        <w:rPr>
          <w:rFonts w:hint="eastAsia" w:ascii="宋体" w:hAnsi="宋体" w:eastAsia="宋体" w:cs="宋体"/>
          <w:bCs/>
          <w:sz w:val="28"/>
          <w:szCs w:val="28"/>
        </w:rPr>
      </w:pPr>
      <w:r>
        <w:rPr>
          <w:rFonts w:hint="eastAsia" w:ascii="宋体" w:hAnsi="宋体" w:eastAsia="宋体" w:cs="宋体"/>
          <w:bCs/>
          <w:sz w:val="28"/>
          <w:szCs w:val="28"/>
        </w:rPr>
        <w:t>项目地址：许昌市东城区管委会院内</w:t>
      </w:r>
    </w:p>
    <w:p>
      <w:pPr>
        <w:pStyle w:val="6"/>
        <w:numPr>
          <w:ilvl w:val="0"/>
          <w:numId w:val="0"/>
        </w:numPr>
        <w:spacing w:before="0" w:beforeAutospacing="0" w:after="0" w:afterAutospacing="0" w:line="4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3、招标范围：详见采购内容表</w:t>
      </w:r>
    </w:p>
    <w:p>
      <w:pPr>
        <w:numPr>
          <w:ilvl w:val="0"/>
          <w:numId w:val="0"/>
        </w:numPr>
        <w:spacing w:line="460" w:lineRule="exact"/>
        <w:rPr>
          <w:rFonts w:hint="eastAsia" w:ascii="宋体" w:hAnsi="宋体"/>
          <w:b/>
          <w:sz w:val="28"/>
          <w:szCs w:val="28"/>
        </w:rPr>
      </w:pPr>
      <w:r>
        <w:rPr>
          <w:rFonts w:hint="eastAsia" w:ascii="宋体" w:hAnsi="宋体"/>
          <w:b/>
          <w:sz w:val="28"/>
          <w:szCs w:val="28"/>
          <w:lang w:eastAsia="zh-CN"/>
        </w:rPr>
        <w:t>二、</w:t>
      </w:r>
      <w:r>
        <w:rPr>
          <w:rFonts w:hint="eastAsia" w:ascii="宋体" w:hAnsi="宋体"/>
          <w:b/>
          <w:sz w:val="28"/>
          <w:szCs w:val="28"/>
        </w:rPr>
        <w:t>需要落实的政府采购政策</w:t>
      </w:r>
    </w:p>
    <w:p>
      <w:pPr>
        <w:pStyle w:val="6"/>
        <w:numPr>
          <w:ilvl w:val="0"/>
          <w:numId w:val="0"/>
        </w:numPr>
        <w:spacing w:before="0" w:beforeAutospacing="0" w:after="0" w:afterAutospacing="0" w:line="460" w:lineRule="exact"/>
        <w:ind w:firstLine="560" w:firstLineChars="200"/>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本项目落实节能环保、中小微型企业、监狱企业、残疾人福利性单位扶持等相关政府采购政策。</w:t>
      </w:r>
    </w:p>
    <w:p>
      <w:pPr>
        <w:numPr>
          <w:ilvl w:val="0"/>
          <w:numId w:val="0"/>
        </w:numPr>
        <w:spacing w:line="460" w:lineRule="exact"/>
        <w:rPr>
          <w:rFonts w:hint="eastAsia" w:ascii="宋体" w:hAnsi="宋体"/>
          <w:b/>
          <w:sz w:val="28"/>
          <w:szCs w:val="28"/>
        </w:rPr>
      </w:pPr>
      <w:r>
        <w:rPr>
          <w:rFonts w:hint="eastAsia" w:ascii="宋体" w:hAnsi="宋体"/>
          <w:b/>
          <w:sz w:val="28"/>
          <w:szCs w:val="28"/>
          <w:lang w:eastAsia="zh-CN"/>
        </w:rPr>
        <w:t>三、</w:t>
      </w:r>
      <w:r>
        <w:rPr>
          <w:rFonts w:hint="eastAsia" w:ascii="宋体" w:hAnsi="宋体"/>
          <w:b/>
          <w:sz w:val="28"/>
          <w:szCs w:val="28"/>
        </w:rPr>
        <w:t>合格投标人必须符合下列条件</w:t>
      </w:r>
    </w:p>
    <w:p>
      <w:pPr>
        <w:autoSpaceDE w:val="0"/>
        <w:autoSpaceDN w:val="0"/>
        <w:adjustRightInd w:val="0"/>
        <w:spacing w:line="480" w:lineRule="exact"/>
        <w:ind w:firstLine="551"/>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（一）符合《中华人民共和国政府采购法》第二十二条之规定；</w:t>
      </w:r>
    </w:p>
    <w:p>
      <w:pPr>
        <w:autoSpaceDE w:val="0"/>
        <w:autoSpaceDN w:val="0"/>
        <w:adjustRightInd w:val="0"/>
        <w:spacing w:line="480" w:lineRule="exact"/>
        <w:ind w:firstLine="551"/>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 (二)未被列入“信用中国”网站(www.creditchina.gov.cn)、中国政府采购网(www.ccgp.gov.cn)渠道信用记录失信被执行人、重大税收违法案件当事人名单、政府采购严重违法失信行为记录名单的投标人。</w:t>
      </w:r>
    </w:p>
    <w:p>
      <w:pPr>
        <w:autoSpaceDE w:val="0"/>
        <w:autoSpaceDN w:val="0"/>
        <w:adjustRightInd w:val="0"/>
        <w:spacing w:line="480" w:lineRule="exact"/>
        <w:ind w:firstLine="551"/>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（三）本次招标不接受联合体投标。</w:t>
      </w:r>
    </w:p>
    <w:p>
      <w:pPr>
        <w:spacing w:line="460" w:lineRule="exact"/>
        <w:rPr>
          <w:rFonts w:hint="eastAsia" w:ascii="宋体" w:hAnsi="宋体"/>
          <w:b/>
          <w:sz w:val="28"/>
          <w:szCs w:val="28"/>
        </w:rPr>
      </w:pPr>
      <w:r>
        <w:rPr>
          <w:rFonts w:hint="eastAsia" w:ascii="宋体" w:hAnsi="宋体"/>
          <w:b/>
          <w:sz w:val="28"/>
          <w:szCs w:val="28"/>
        </w:rPr>
        <w:t>四、项目需求</w:t>
      </w:r>
    </w:p>
    <w:p>
      <w:pPr>
        <w:autoSpaceDE w:val="0"/>
        <w:autoSpaceDN w:val="0"/>
        <w:adjustRightInd w:val="0"/>
        <w:spacing w:line="480" w:lineRule="exact"/>
        <w:ind w:firstLine="551"/>
        <w:rPr>
          <w:rFonts w:hint="eastAsia" w:cs="宋体" w:asciiTheme="majorEastAsia" w:hAnsiTheme="majorEastAsia" w:eastAsiaTheme="majorEastAsia"/>
          <w:b/>
          <w:kern w:val="0"/>
          <w:sz w:val="32"/>
          <w:szCs w:val="32"/>
        </w:rPr>
      </w:pPr>
      <w:r>
        <w:rPr>
          <w:rFonts w:hint="eastAsia" w:ascii="宋体" w:hAnsi="宋体" w:eastAsia="宋体" w:cs="宋体"/>
          <w:bCs/>
          <w:kern w:val="0"/>
          <w:sz w:val="28"/>
          <w:szCs w:val="28"/>
          <w:lang w:val="en-US" w:eastAsia="zh-CN" w:bidi="ar-SA"/>
        </w:rPr>
        <w:t>采购内容及要求</w:t>
      </w:r>
    </w:p>
    <w:tbl>
      <w:tblPr>
        <w:tblStyle w:val="8"/>
        <w:tblpPr w:leftFromText="180" w:rightFromText="180" w:vertAnchor="text" w:horzAnchor="margin" w:tblpXSpec="center" w:tblpY="53"/>
        <w:tblOverlap w:val="never"/>
        <w:tblW w:w="82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630"/>
        <w:gridCol w:w="4427"/>
        <w:gridCol w:w="725"/>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661" w:type="dxa"/>
            <w:vAlign w:val="center"/>
          </w:tcPr>
          <w:p>
            <w:pPr>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1630" w:type="dxa"/>
            <w:vAlign w:val="center"/>
          </w:tcPr>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产品名称</w:t>
            </w:r>
          </w:p>
        </w:tc>
        <w:tc>
          <w:tcPr>
            <w:tcW w:w="4427" w:type="dxa"/>
            <w:vAlign w:val="center"/>
          </w:tcPr>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主要技术参数</w:t>
            </w:r>
          </w:p>
        </w:tc>
        <w:tc>
          <w:tcPr>
            <w:tcW w:w="725" w:type="dxa"/>
            <w:vAlign w:val="center"/>
          </w:tcPr>
          <w:p>
            <w:pPr>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单位</w:t>
            </w:r>
          </w:p>
        </w:tc>
        <w:tc>
          <w:tcPr>
            <w:tcW w:w="780" w:type="dxa"/>
            <w:vAlign w:val="center"/>
          </w:tcPr>
          <w:p>
            <w:pPr>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7" w:hRule="atLeast"/>
          <w:jc w:val="center"/>
        </w:trPr>
        <w:tc>
          <w:tcPr>
            <w:tcW w:w="661"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1</w:t>
            </w:r>
          </w:p>
        </w:tc>
        <w:tc>
          <w:tcPr>
            <w:tcW w:w="1630" w:type="dxa"/>
            <w:vAlign w:val="center"/>
          </w:tcPr>
          <w:p>
            <w:pPr>
              <w:autoSpaceDN w:val="0"/>
              <w:ind w:firstLine="240" w:firstLineChars="10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春秋常服</w:t>
            </w:r>
          </w:p>
        </w:tc>
        <w:tc>
          <w:tcPr>
            <w:tcW w:w="4427" w:type="dxa"/>
            <w:vAlign w:val="center"/>
          </w:tcPr>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1.面料颜色：藏青色(PANTONE 19-4007 TPX)</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2.毛涤哔叽：经纬纱 12.6tex×2，羊毛70.2% </w:t>
            </w:r>
          </w:p>
          <w:p>
            <w:pPr>
              <w:autoSpaceDN w:val="0"/>
              <w:jc w:val="left"/>
              <w:textAlignment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3.聚酯纤维29.8% </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4.单位面积质量198g/m2</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5.甲醛含量；未检出</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6.起毛起球；4级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7.耐水色牢度：变色、沾色4级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8.耐酸汗渍色牢度；变色、沾色4级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9.耐碱汗渍色牢度；变色、沾色4级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10.耐干摩擦色牢度；4级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11.PH值：7.0</w:t>
            </w:r>
          </w:p>
        </w:tc>
        <w:tc>
          <w:tcPr>
            <w:tcW w:w="725"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780"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7" w:hRule="atLeast"/>
          <w:jc w:val="center"/>
        </w:trPr>
        <w:tc>
          <w:tcPr>
            <w:tcW w:w="661"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2</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春秋常服</w:t>
            </w:r>
          </w:p>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配套衬衣</w:t>
            </w:r>
          </w:p>
        </w:tc>
        <w:tc>
          <w:tcPr>
            <w:tcW w:w="4427" w:type="dxa"/>
            <w:vAlign w:val="center"/>
          </w:tcPr>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1.面料颜色：天空蓝色（PANTONE 18-3945 TPX）</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2.精梳涤棉混纺染色方平布：5.9tex×2/11.8tex涤38.1%，棉49.2%，莱赛尔12.7%</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3.单位面积质量：124g/m2</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4.甲醛含量；未检出</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5.起毛起球；4级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6.耐水色牢度：变色、沾色4级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7.耐酸汗渍色牢度；变色、沾色4级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8.耐碱汗渍色牢度；变色、沾色4级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9.耐干摩擦色牢度；4级</w:t>
            </w:r>
          </w:p>
          <w:p>
            <w:pPr>
              <w:autoSpaceDN w:val="0"/>
              <w:jc w:val="left"/>
              <w:textAlignment w:val="center"/>
              <w:rPr>
                <w:rFonts w:asciiTheme="minorEastAsia" w:hAnsiTheme="minorEastAsia" w:cs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10.PH值：6.7</w:t>
            </w:r>
          </w:p>
        </w:tc>
        <w:tc>
          <w:tcPr>
            <w:tcW w:w="725"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件</w:t>
            </w:r>
          </w:p>
        </w:tc>
        <w:tc>
          <w:tcPr>
            <w:tcW w:w="780"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661"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春秋夹克式</w:t>
            </w:r>
          </w:p>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执勤服</w:t>
            </w:r>
          </w:p>
        </w:tc>
        <w:tc>
          <w:tcPr>
            <w:tcW w:w="4427" w:type="dxa"/>
            <w:vAlign w:val="center"/>
          </w:tcPr>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1.面料颜色：藏青色(PANTONE 19-4007 TPX)</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2.毛涤哔叽：经纬纱 12.5tex×2，羊毛60.2% </w:t>
            </w:r>
          </w:p>
          <w:p>
            <w:pPr>
              <w:autoSpaceDN w:val="0"/>
              <w:jc w:val="left"/>
              <w:textAlignment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3.聚酯纤维39.8% </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4.单位面积质量202g/m2</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5.甲醛含量；未检出</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6.起毛起球；4级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7.耐水色牢度：变色、沾色4级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8.耐酸汗渍色牢度；变色、沾色4级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9.耐碱汗渍色牢度；变色、沾色4级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10.耐干摩擦色牢度；4级</w:t>
            </w:r>
          </w:p>
          <w:p>
            <w:pPr>
              <w:autoSpaceDN w:val="0"/>
              <w:jc w:val="left"/>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11.PH值：7.0</w:t>
            </w:r>
          </w:p>
        </w:tc>
        <w:tc>
          <w:tcPr>
            <w:tcW w:w="725"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780"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661"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4</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夏装制式</w:t>
            </w:r>
          </w:p>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衬衣长袖</w:t>
            </w:r>
          </w:p>
        </w:tc>
        <w:tc>
          <w:tcPr>
            <w:tcW w:w="4427" w:type="dxa"/>
            <w:vAlign w:val="center"/>
          </w:tcPr>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1.面料颜色：天空蓝色（PANTONE 18-3945 TPX）</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2.精梳涤棉混纺染色方平布：5.9tex×2/11.8tex涤58.5%棉41.5%</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3.单位面积质量：152g/m2</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5.甲醛含量；未检出</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6.起毛起球；4级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7.耐水色牢度：变色、沾色4级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8.耐酸汗渍色牢度；变色、沾色4级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9.耐碱汗渍色牢度；变色、沾色4级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10.耐干摩擦色牢度；4级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11.PH值：6.8</w:t>
            </w:r>
          </w:p>
        </w:tc>
        <w:tc>
          <w:tcPr>
            <w:tcW w:w="725"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件</w:t>
            </w:r>
          </w:p>
        </w:tc>
        <w:tc>
          <w:tcPr>
            <w:tcW w:w="780" w:type="dxa"/>
            <w:vAlign w:val="center"/>
          </w:tcPr>
          <w:p>
            <w:pPr>
              <w:autoSpaceDN w:val="0"/>
              <w:jc w:val="center"/>
              <w:textAlignment w:val="center"/>
              <w:rPr>
                <w:rFonts w:ascii="宋体" w:eastAsia="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661"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5</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夏装制式</w:t>
            </w:r>
          </w:p>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衬衣短袖</w:t>
            </w:r>
          </w:p>
        </w:tc>
        <w:tc>
          <w:tcPr>
            <w:tcW w:w="4427" w:type="dxa"/>
            <w:vAlign w:val="center"/>
          </w:tcPr>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1.面料颜色：天空蓝色（PANTONE 18-3945 TPX）</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2.精梳涤棉混纺染色方平布：5.9tex×2/11.8tex涤58.5%棉41.5%</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3.单位面积质量：152g/m2</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5.甲醛含量；未检出</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6.起毛起球；4级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7.耐水色牢度：变色、沾色4级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8.耐酸汗渍色牢度；变色、沾色4级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9.耐碱汗渍色牢度；变色、沾色4级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10.耐干摩擦色牢度；4级</w:t>
            </w:r>
          </w:p>
          <w:p>
            <w:pPr>
              <w:autoSpaceDN w:val="0"/>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11.PH值：6.8</w:t>
            </w:r>
          </w:p>
        </w:tc>
        <w:tc>
          <w:tcPr>
            <w:tcW w:w="725"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件</w:t>
            </w:r>
          </w:p>
        </w:tc>
        <w:tc>
          <w:tcPr>
            <w:tcW w:w="780" w:type="dxa"/>
            <w:vAlign w:val="center"/>
          </w:tcPr>
          <w:p>
            <w:pPr>
              <w:autoSpaceDN w:val="0"/>
              <w:jc w:val="center"/>
              <w:textAlignment w:val="center"/>
              <w:rPr>
                <w:rFonts w:ascii="宋体" w:eastAsia="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jc w:val="center"/>
        </w:trPr>
        <w:tc>
          <w:tcPr>
            <w:tcW w:w="661"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6</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单裤</w:t>
            </w:r>
          </w:p>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（裙子）</w:t>
            </w:r>
          </w:p>
        </w:tc>
        <w:tc>
          <w:tcPr>
            <w:tcW w:w="4427" w:type="dxa"/>
            <w:vAlign w:val="center"/>
          </w:tcPr>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1.裤子面料颜色：藏青色(PANTONE 19-4007 TPX)。</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2.防静电仿毛哔叽：经34s×纬 36s</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3.涤65%粘35%</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4.单位面积质量181g/㎡</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5.甲醛含量；未检出</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6.起毛起球；4级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7.耐水色牢度：变色、沾色4级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8.耐酸汗渍色牢度；变色、沾色4级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9.耐碱汗渍色牢度；变色、沾色4级</w:t>
            </w:r>
          </w:p>
          <w:p>
            <w:pPr>
              <w:autoSpaceDN w:val="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10.耐干摩擦色牢度；4级</w:t>
            </w:r>
          </w:p>
          <w:p>
            <w:pPr>
              <w:autoSpaceDN w:val="0"/>
              <w:jc w:val="left"/>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11.PH值：6.7</w:t>
            </w:r>
          </w:p>
        </w:tc>
        <w:tc>
          <w:tcPr>
            <w:tcW w:w="725"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件</w:t>
            </w:r>
          </w:p>
        </w:tc>
        <w:tc>
          <w:tcPr>
            <w:tcW w:w="780" w:type="dxa"/>
            <w:vAlign w:val="center"/>
          </w:tcPr>
          <w:p>
            <w:pPr>
              <w:autoSpaceDN w:val="0"/>
              <w:jc w:val="center"/>
              <w:textAlignment w:val="center"/>
              <w:rPr>
                <w:rFonts w:ascii="宋体" w:eastAsia="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661"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7</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大檐帽</w:t>
            </w:r>
          </w:p>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（女卷檐帽）</w:t>
            </w:r>
          </w:p>
        </w:tc>
        <w:tc>
          <w:tcPr>
            <w:tcW w:w="4427"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详见附件《城市管理执法制式服装和标志标识</w:t>
            </w:r>
          </w:p>
          <w:p>
            <w:pPr>
              <w:rPr>
                <w:rFonts w:ascii="宋体" w:hAnsi="宋体" w:cs="宋体"/>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技术指引（试行）》第</w:t>
            </w:r>
            <w:r>
              <w:rPr>
                <w:rFonts w:hint="eastAsia" w:ascii="宋体" w:cs="宋体"/>
                <w:b/>
                <w:bCs/>
                <w:color w:val="000000" w:themeColor="text1"/>
                <w:sz w:val="24"/>
                <w:szCs w:val="24"/>
                <w14:textFill>
                  <w14:solidFill>
                    <w14:schemeClr w14:val="tx1"/>
                  </w14:solidFill>
                </w14:textFill>
              </w:rPr>
              <w:t>67</w:t>
            </w:r>
            <w:r>
              <w:rPr>
                <w:rFonts w:hint="eastAsia" w:ascii="宋体" w:cs="宋体"/>
                <w:color w:val="000000" w:themeColor="text1"/>
                <w:sz w:val="24"/>
                <w:szCs w:val="24"/>
                <w14:textFill>
                  <w14:solidFill>
                    <w14:schemeClr w14:val="tx1"/>
                  </w14:solidFill>
                </w14:textFill>
              </w:rPr>
              <w:t>页至第</w:t>
            </w:r>
            <w:r>
              <w:rPr>
                <w:rFonts w:hint="eastAsia" w:ascii="宋体" w:cs="宋体"/>
                <w:b/>
                <w:bCs/>
                <w:color w:val="000000" w:themeColor="text1"/>
                <w:sz w:val="24"/>
                <w:szCs w:val="24"/>
                <w14:textFill>
                  <w14:solidFill>
                    <w14:schemeClr w14:val="tx1"/>
                  </w14:solidFill>
                </w14:textFill>
              </w:rPr>
              <w:t>79</w:t>
            </w:r>
            <w:r>
              <w:rPr>
                <w:rFonts w:hint="eastAsia" w:ascii="宋体" w:cs="宋体"/>
                <w:color w:val="000000" w:themeColor="text1"/>
                <w:sz w:val="24"/>
                <w:szCs w:val="24"/>
                <w14:textFill>
                  <w14:solidFill>
                    <w14:schemeClr w14:val="tx1"/>
                  </w14:solidFill>
                </w14:textFill>
              </w:rPr>
              <w:t>页</w:t>
            </w:r>
          </w:p>
        </w:tc>
        <w:tc>
          <w:tcPr>
            <w:tcW w:w="725"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顶</w:t>
            </w:r>
          </w:p>
        </w:tc>
        <w:tc>
          <w:tcPr>
            <w:tcW w:w="780" w:type="dxa"/>
            <w:vAlign w:val="center"/>
          </w:tcPr>
          <w:p>
            <w:pPr>
              <w:autoSpaceDN w:val="0"/>
              <w:jc w:val="center"/>
              <w:textAlignment w:val="center"/>
              <w:rPr>
                <w:rFonts w:ascii="宋体" w:eastAsia="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9" w:hRule="atLeast"/>
          <w:jc w:val="center"/>
        </w:trPr>
        <w:tc>
          <w:tcPr>
            <w:tcW w:w="661"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8</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大檐凉帽</w:t>
            </w:r>
          </w:p>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（女卷檐凉帽）</w:t>
            </w:r>
          </w:p>
        </w:tc>
        <w:tc>
          <w:tcPr>
            <w:tcW w:w="4427"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详见附件《城市管理执法制式服装和标志标识</w:t>
            </w:r>
          </w:p>
          <w:p>
            <w:pPr>
              <w:rPr>
                <w:rFonts w:ascii="宋体" w:hAnsi="宋体" w:cs="宋体"/>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技术指引（试行）》第</w:t>
            </w:r>
            <w:r>
              <w:rPr>
                <w:rFonts w:hint="eastAsia" w:ascii="宋体" w:cs="宋体"/>
                <w:b/>
                <w:bCs/>
                <w:color w:val="000000" w:themeColor="text1"/>
                <w:sz w:val="24"/>
                <w:szCs w:val="24"/>
                <w14:textFill>
                  <w14:solidFill>
                    <w14:schemeClr w14:val="tx1"/>
                  </w14:solidFill>
                </w14:textFill>
              </w:rPr>
              <w:t>67</w:t>
            </w:r>
            <w:r>
              <w:rPr>
                <w:rFonts w:hint="eastAsia" w:ascii="宋体" w:cs="宋体"/>
                <w:color w:val="000000" w:themeColor="text1"/>
                <w:sz w:val="24"/>
                <w:szCs w:val="24"/>
                <w14:textFill>
                  <w14:solidFill>
                    <w14:schemeClr w14:val="tx1"/>
                  </w14:solidFill>
                </w14:textFill>
              </w:rPr>
              <w:t>页至第</w:t>
            </w:r>
            <w:r>
              <w:rPr>
                <w:rFonts w:hint="eastAsia" w:ascii="宋体" w:cs="宋体"/>
                <w:b/>
                <w:bCs/>
                <w:color w:val="000000" w:themeColor="text1"/>
                <w:sz w:val="24"/>
                <w:szCs w:val="24"/>
                <w14:textFill>
                  <w14:solidFill>
                    <w14:schemeClr w14:val="tx1"/>
                  </w14:solidFill>
                </w14:textFill>
              </w:rPr>
              <w:t>79</w:t>
            </w:r>
            <w:r>
              <w:rPr>
                <w:rFonts w:hint="eastAsia" w:ascii="宋体" w:cs="宋体"/>
                <w:color w:val="000000" w:themeColor="text1"/>
                <w:sz w:val="24"/>
                <w:szCs w:val="24"/>
                <w14:textFill>
                  <w14:solidFill>
                    <w14:schemeClr w14:val="tx1"/>
                  </w14:solidFill>
                </w14:textFill>
              </w:rPr>
              <w:t>页</w:t>
            </w:r>
          </w:p>
        </w:tc>
        <w:tc>
          <w:tcPr>
            <w:tcW w:w="725"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顶</w:t>
            </w:r>
          </w:p>
        </w:tc>
        <w:tc>
          <w:tcPr>
            <w:tcW w:w="780" w:type="dxa"/>
            <w:vAlign w:val="center"/>
          </w:tcPr>
          <w:p>
            <w:pPr>
              <w:autoSpaceDN w:val="0"/>
              <w:jc w:val="center"/>
              <w:textAlignment w:val="center"/>
              <w:rPr>
                <w:rFonts w:ascii="宋体" w:eastAsia="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661"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9</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皮面栽绒</w:t>
            </w:r>
          </w:p>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防寒帽</w:t>
            </w:r>
          </w:p>
        </w:tc>
        <w:tc>
          <w:tcPr>
            <w:tcW w:w="4427"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详见附件《城市管理执法制式服装和标志标识</w:t>
            </w:r>
          </w:p>
          <w:p>
            <w:pP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技术指引（试行）》第</w:t>
            </w:r>
            <w:r>
              <w:rPr>
                <w:rFonts w:hint="eastAsia" w:ascii="宋体" w:cs="宋体"/>
                <w:b/>
                <w:bCs/>
                <w:color w:val="000000" w:themeColor="text1"/>
                <w:sz w:val="24"/>
                <w:szCs w:val="24"/>
                <w14:textFill>
                  <w14:solidFill>
                    <w14:schemeClr w14:val="tx1"/>
                  </w14:solidFill>
                </w14:textFill>
              </w:rPr>
              <w:t>80</w:t>
            </w:r>
            <w:r>
              <w:rPr>
                <w:rFonts w:hint="eastAsia" w:ascii="宋体" w:cs="宋体"/>
                <w:color w:val="000000" w:themeColor="text1"/>
                <w:sz w:val="24"/>
                <w:szCs w:val="24"/>
                <w14:textFill>
                  <w14:solidFill>
                    <w14:schemeClr w14:val="tx1"/>
                  </w14:solidFill>
                </w14:textFill>
              </w:rPr>
              <w:t>页至第</w:t>
            </w:r>
            <w:r>
              <w:rPr>
                <w:rFonts w:hint="eastAsia" w:ascii="宋体" w:cs="宋体"/>
                <w:b/>
                <w:bCs/>
                <w:color w:val="000000" w:themeColor="text1"/>
                <w:sz w:val="24"/>
                <w:szCs w:val="24"/>
                <w14:textFill>
                  <w14:solidFill>
                    <w14:schemeClr w14:val="tx1"/>
                  </w14:solidFill>
                </w14:textFill>
              </w:rPr>
              <w:t>82</w:t>
            </w:r>
            <w:r>
              <w:rPr>
                <w:rFonts w:hint="eastAsia" w:ascii="宋体" w:cs="宋体"/>
                <w:color w:val="000000" w:themeColor="text1"/>
                <w:sz w:val="24"/>
                <w:szCs w:val="24"/>
                <w14:textFill>
                  <w14:solidFill>
                    <w14:schemeClr w14:val="tx1"/>
                  </w14:solidFill>
                </w14:textFill>
              </w:rPr>
              <w:t>页</w:t>
            </w:r>
          </w:p>
        </w:tc>
        <w:tc>
          <w:tcPr>
            <w:tcW w:w="725"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顶</w:t>
            </w:r>
          </w:p>
        </w:tc>
        <w:tc>
          <w:tcPr>
            <w:tcW w:w="780" w:type="dxa"/>
            <w:vAlign w:val="center"/>
          </w:tcPr>
          <w:p>
            <w:pPr>
              <w:autoSpaceDN w:val="0"/>
              <w:jc w:val="center"/>
              <w:textAlignment w:val="center"/>
              <w:rPr>
                <w:rFonts w:ascii="宋体" w:eastAsia="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661"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冬常服</w:t>
            </w:r>
          </w:p>
        </w:tc>
        <w:tc>
          <w:tcPr>
            <w:tcW w:w="4427" w:type="dxa"/>
            <w:vAlign w:val="center"/>
          </w:tcPr>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1.面料颜色：藏青色(PANTONE 19-4007 TPX)</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 xml:space="preserve">2.毛涤哔叽：经纬纱 12.5tex×2，羊毛70.1% </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 xml:space="preserve">3.聚酯纤维29.9% </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4.单位面积质量233g/m2</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5.甲醛含量；未检出</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6.起毛起球；4级</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7.耐水色牢度：变色、沾色4级</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8.耐酸汗渍色牢度；变色、沾色4级</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9.耐碱汗渍色牢度；变色、沾色4级</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10.耐干摩擦色牢度；4级</w:t>
            </w:r>
          </w:p>
          <w:p>
            <w:pP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11.PH值：7.1</w:t>
            </w:r>
          </w:p>
        </w:tc>
        <w:tc>
          <w:tcPr>
            <w:tcW w:w="725"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780" w:type="dxa"/>
            <w:vAlign w:val="center"/>
          </w:tcPr>
          <w:p>
            <w:pPr>
              <w:autoSpaceDN w:val="0"/>
              <w:jc w:val="center"/>
              <w:textAlignment w:val="center"/>
              <w:rPr>
                <w:rFonts w:ascii="宋体" w:eastAsia="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661"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冬夹克式</w:t>
            </w:r>
          </w:p>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执勤服</w:t>
            </w:r>
          </w:p>
        </w:tc>
        <w:tc>
          <w:tcPr>
            <w:tcW w:w="4427" w:type="dxa"/>
            <w:vAlign w:val="center"/>
          </w:tcPr>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1.面料颜色：藏青色(PANTONE 19-4007 TPX)</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 xml:space="preserve">2.毛涤哔叽：经纬纱 12.5tex×2，羊毛60.4% </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 xml:space="preserve">3.聚酯纤维39.6% </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4.单位面积质量234g/m2</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5.甲醛含量；未检出</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6.起毛起球；4级</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7.耐水色牢度：变色、沾色4级</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8.耐酸汗渍色牢度；变色、沾色4级</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9.耐碱汗渍色牢度；变色、沾色4级</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10.耐干摩擦色牢度；4级</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11.PH值：7.0</w:t>
            </w:r>
          </w:p>
        </w:tc>
        <w:tc>
          <w:tcPr>
            <w:tcW w:w="725"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780"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661"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防寒大衣</w:t>
            </w:r>
          </w:p>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短款</w:t>
            </w:r>
          </w:p>
        </w:tc>
        <w:tc>
          <w:tcPr>
            <w:tcW w:w="4427" w:type="dxa"/>
            <w:vAlign w:val="center"/>
          </w:tcPr>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1.面料颜色：藏青色（PANTONE19-4007 TPX）</w:t>
            </w:r>
          </w:p>
          <w:p>
            <w:pPr>
              <w:rPr>
                <w:rFonts w:hint="eastAsia"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2.藏青色防风透湿涂层布：单位面积质量137g/m2</w:t>
            </w:r>
          </w:p>
        </w:tc>
        <w:tc>
          <w:tcPr>
            <w:tcW w:w="725"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件</w:t>
            </w:r>
          </w:p>
        </w:tc>
        <w:tc>
          <w:tcPr>
            <w:tcW w:w="780"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661"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单皮鞋</w:t>
            </w:r>
          </w:p>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(男女)</w:t>
            </w:r>
          </w:p>
        </w:tc>
        <w:tc>
          <w:tcPr>
            <w:tcW w:w="4427"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详见附件《城市管理执法制式服装和标志标识</w:t>
            </w:r>
          </w:p>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技术指引（试行）》第</w:t>
            </w:r>
            <w:r>
              <w:rPr>
                <w:rFonts w:hint="eastAsia" w:ascii="宋体" w:cs="宋体"/>
                <w:b/>
                <w:bCs/>
                <w:color w:val="000000" w:themeColor="text1"/>
                <w:sz w:val="24"/>
                <w:szCs w:val="24"/>
                <w14:textFill>
                  <w14:solidFill>
                    <w14:schemeClr w14:val="tx1"/>
                  </w14:solidFill>
                </w14:textFill>
              </w:rPr>
              <w:t>138</w:t>
            </w:r>
            <w:r>
              <w:rPr>
                <w:rFonts w:hint="eastAsia" w:ascii="宋体" w:cs="宋体"/>
                <w:color w:val="000000" w:themeColor="text1"/>
                <w:sz w:val="24"/>
                <w:szCs w:val="24"/>
                <w14:textFill>
                  <w14:solidFill>
                    <w14:schemeClr w14:val="tx1"/>
                  </w14:solidFill>
                </w14:textFill>
              </w:rPr>
              <w:t>页至第</w:t>
            </w:r>
            <w:r>
              <w:rPr>
                <w:rFonts w:hint="eastAsia" w:ascii="宋体" w:cs="宋体"/>
                <w:b/>
                <w:bCs/>
                <w:color w:val="000000" w:themeColor="text1"/>
                <w:sz w:val="24"/>
                <w:szCs w:val="24"/>
                <w14:textFill>
                  <w14:solidFill>
                    <w14:schemeClr w14:val="tx1"/>
                  </w14:solidFill>
                </w14:textFill>
              </w:rPr>
              <w:t>143</w:t>
            </w:r>
            <w:r>
              <w:rPr>
                <w:rFonts w:hint="eastAsia" w:ascii="宋体" w:cs="宋体"/>
                <w:color w:val="000000" w:themeColor="text1"/>
                <w:sz w:val="24"/>
                <w:szCs w:val="24"/>
                <w14:textFill>
                  <w14:solidFill>
                    <w14:schemeClr w14:val="tx1"/>
                  </w14:solidFill>
                </w14:textFill>
              </w:rPr>
              <w:t>页</w:t>
            </w:r>
          </w:p>
        </w:tc>
        <w:tc>
          <w:tcPr>
            <w:tcW w:w="725"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双</w:t>
            </w:r>
          </w:p>
        </w:tc>
        <w:tc>
          <w:tcPr>
            <w:tcW w:w="780"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661"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棉皮鞋</w:t>
            </w:r>
          </w:p>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（男女）</w:t>
            </w:r>
          </w:p>
        </w:tc>
        <w:tc>
          <w:tcPr>
            <w:tcW w:w="4427"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详见附件《城市管理执法制式服装和标志标识</w:t>
            </w:r>
          </w:p>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技术指引（试行）》第</w:t>
            </w:r>
            <w:r>
              <w:rPr>
                <w:rFonts w:hint="eastAsia" w:ascii="宋体" w:cs="宋体"/>
                <w:b/>
                <w:bCs/>
                <w:color w:val="000000" w:themeColor="text1"/>
                <w:sz w:val="24"/>
                <w:szCs w:val="24"/>
                <w14:textFill>
                  <w14:solidFill>
                    <w14:schemeClr w14:val="tx1"/>
                  </w14:solidFill>
                </w14:textFill>
              </w:rPr>
              <w:t>143</w:t>
            </w:r>
            <w:r>
              <w:rPr>
                <w:rFonts w:hint="eastAsia" w:ascii="宋体" w:cs="宋体"/>
                <w:color w:val="000000" w:themeColor="text1"/>
                <w:sz w:val="24"/>
                <w:szCs w:val="24"/>
                <w14:textFill>
                  <w14:solidFill>
                    <w14:schemeClr w14:val="tx1"/>
                  </w14:solidFill>
                </w14:textFill>
              </w:rPr>
              <w:t>页至第</w:t>
            </w:r>
            <w:r>
              <w:rPr>
                <w:rFonts w:hint="eastAsia" w:ascii="宋体" w:cs="宋体"/>
                <w:b/>
                <w:bCs/>
                <w:color w:val="000000" w:themeColor="text1"/>
                <w:sz w:val="24"/>
                <w:szCs w:val="24"/>
                <w14:textFill>
                  <w14:solidFill>
                    <w14:schemeClr w14:val="tx1"/>
                  </w14:solidFill>
                </w14:textFill>
              </w:rPr>
              <w:t>148</w:t>
            </w:r>
            <w:r>
              <w:rPr>
                <w:rFonts w:hint="eastAsia" w:ascii="宋体" w:cs="宋体"/>
                <w:color w:val="000000" w:themeColor="text1"/>
                <w:sz w:val="24"/>
                <w:szCs w:val="24"/>
                <w14:textFill>
                  <w14:solidFill>
                    <w14:schemeClr w14:val="tx1"/>
                  </w14:solidFill>
                </w14:textFill>
              </w:rPr>
              <w:t>页</w:t>
            </w:r>
          </w:p>
        </w:tc>
        <w:tc>
          <w:tcPr>
            <w:tcW w:w="725"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双</w:t>
            </w:r>
          </w:p>
        </w:tc>
        <w:tc>
          <w:tcPr>
            <w:tcW w:w="780"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661"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皮凉鞋</w:t>
            </w:r>
          </w:p>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（男女）</w:t>
            </w:r>
          </w:p>
        </w:tc>
        <w:tc>
          <w:tcPr>
            <w:tcW w:w="4427"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详见附件《城市管理执法制式服装和标志标识</w:t>
            </w:r>
          </w:p>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技术指引（试行）》第</w:t>
            </w:r>
            <w:r>
              <w:rPr>
                <w:rFonts w:hint="eastAsia" w:ascii="宋体" w:cs="宋体"/>
                <w:b/>
                <w:bCs/>
                <w:color w:val="000000" w:themeColor="text1"/>
                <w:sz w:val="24"/>
                <w:szCs w:val="24"/>
                <w14:textFill>
                  <w14:solidFill>
                    <w14:schemeClr w14:val="tx1"/>
                  </w14:solidFill>
                </w14:textFill>
              </w:rPr>
              <w:t>148</w:t>
            </w:r>
            <w:r>
              <w:rPr>
                <w:rFonts w:hint="eastAsia" w:ascii="宋体" w:cs="宋体"/>
                <w:color w:val="000000" w:themeColor="text1"/>
                <w:sz w:val="24"/>
                <w:szCs w:val="24"/>
                <w14:textFill>
                  <w14:solidFill>
                    <w14:schemeClr w14:val="tx1"/>
                  </w14:solidFill>
                </w14:textFill>
              </w:rPr>
              <w:t>页至第</w:t>
            </w:r>
            <w:r>
              <w:rPr>
                <w:rFonts w:hint="eastAsia" w:ascii="宋体" w:cs="宋体"/>
                <w:b/>
                <w:bCs/>
                <w:color w:val="000000" w:themeColor="text1"/>
                <w:sz w:val="24"/>
                <w:szCs w:val="24"/>
                <w14:textFill>
                  <w14:solidFill>
                    <w14:schemeClr w14:val="tx1"/>
                  </w14:solidFill>
                </w14:textFill>
              </w:rPr>
              <w:t>152</w:t>
            </w:r>
            <w:r>
              <w:rPr>
                <w:rFonts w:hint="eastAsia" w:ascii="宋体" w:cs="宋体"/>
                <w:color w:val="000000" w:themeColor="text1"/>
                <w:sz w:val="24"/>
                <w:szCs w:val="24"/>
                <w14:textFill>
                  <w14:solidFill>
                    <w14:schemeClr w14:val="tx1"/>
                  </w14:solidFill>
                </w14:textFill>
              </w:rPr>
              <w:t>页</w:t>
            </w:r>
          </w:p>
        </w:tc>
        <w:tc>
          <w:tcPr>
            <w:tcW w:w="725"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双</w:t>
            </w:r>
          </w:p>
        </w:tc>
        <w:tc>
          <w:tcPr>
            <w:tcW w:w="780"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9" w:hRule="atLeast"/>
          <w:jc w:val="center"/>
        </w:trPr>
        <w:tc>
          <w:tcPr>
            <w:tcW w:w="661"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w:t>
            </w:r>
          </w:p>
        </w:tc>
        <w:tc>
          <w:tcPr>
            <w:tcW w:w="1630" w:type="dxa"/>
            <w:vAlign w:val="center"/>
          </w:tcPr>
          <w:p>
            <w:pPr>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连帽雨衣</w:t>
            </w:r>
          </w:p>
          <w:p>
            <w:pPr>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（含高靿雨靴）</w:t>
            </w:r>
          </w:p>
        </w:tc>
        <w:tc>
          <w:tcPr>
            <w:tcW w:w="4427"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详见附件《城市管理执法制式服装和标志标识</w:t>
            </w:r>
          </w:p>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技术指引（试行）》第83页至第93页</w:t>
            </w:r>
          </w:p>
        </w:tc>
        <w:tc>
          <w:tcPr>
            <w:tcW w:w="725"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套</w:t>
            </w:r>
          </w:p>
        </w:tc>
        <w:tc>
          <w:tcPr>
            <w:tcW w:w="780" w:type="dxa"/>
            <w:vAlign w:val="center"/>
          </w:tcPr>
          <w:p>
            <w:pP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jc w:val="center"/>
        </w:trPr>
        <w:tc>
          <w:tcPr>
            <w:tcW w:w="661" w:type="dxa"/>
            <w:vAlign w:val="center"/>
          </w:tcPr>
          <w:p>
            <w:pPr>
              <w:autoSpaceDN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反光背心</w:t>
            </w:r>
          </w:p>
        </w:tc>
        <w:tc>
          <w:tcPr>
            <w:tcW w:w="4427"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详见附件《城市管理执法制式服装和标志标识</w:t>
            </w:r>
          </w:p>
          <w:p>
            <w:pPr>
              <w:jc w:val="left"/>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技术指引（试行）》第</w:t>
            </w:r>
            <w:r>
              <w:rPr>
                <w:rFonts w:hint="eastAsia" w:ascii="宋体" w:cs="宋体"/>
                <w:b/>
                <w:bCs/>
                <w:color w:val="000000" w:themeColor="text1"/>
                <w:sz w:val="24"/>
                <w:szCs w:val="24"/>
                <w14:textFill>
                  <w14:solidFill>
                    <w14:schemeClr w14:val="tx1"/>
                  </w14:solidFill>
                </w14:textFill>
              </w:rPr>
              <w:t>93</w:t>
            </w:r>
            <w:r>
              <w:rPr>
                <w:rFonts w:hint="eastAsia" w:ascii="宋体" w:cs="宋体"/>
                <w:color w:val="000000" w:themeColor="text1"/>
                <w:sz w:val="24"/>
                <w:szCs w:val="24"/>
                <w14:textFill>
                  <w14:solidFill>
                    <w14:schemeClr w14:val="tx1"/>
                  </w14:solidFill>
                </w14:textFill>
              </w:rPr>
              <w:t>页至第</w:t>
            </w:r>
            <w:r>
              <w:rPr>
                <w:rFonts w:hint="eastAsia" w:ascii="宋体" w:cs="宋体"/>
                <w:b/>
                <w:bCs/>
                <w:color w:val="000000" w:themeColor="text1"/>
                <w:sz w:val="24"/>
                <w:szCs w:val="24"/>
                <w14:textFill>
                  <w14:solidFill>
                    <w14:schemeClr w14:val="tx1"/>
                  </w14:solidFill>
                </w14:textFill>
              </w:rPr>
              <w:t>95</w:t>
            </w:r>
            <w:r>
              <w:rPr>
                <w:rFonts w:hint="eastAsia" w:ascii="宋体" w:cs="宋体"/>
                <w:color w:val="000000" w:themeColor="text1"/>
                <w:sz w:val="24"/>
                <w:szCs w:val="24"/>
                <w14:textFill>
                  <w14:solidFill>
                    <w14:schemeClr w14:val="tx1"/>
                  </w14:solidFill>
                </w14:textFill>
              </w:rPr>
              <w:t>页</w:t>
            </w:r>
          </w:p>
        </w:tc>
        <w:tc>
          <w:tcPr>
            <w:tcW w:w="725"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件</w:t>
            </w:r>
          </w:p>
        </w:tc>
        <w:tc>
          <w:tcPr>
            <w:tcW w:w="780"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jc w:val="center"/>
        </w:trPr>
        <w:tc>
          <w:tcPr>
            <w:tcW w:w="661"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w:t>
            </w:r>
          </w:p>
        </w:tc>
        <w:tc>
          <w:tcPr>
            <w:tcW w:w="1630"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标志标识</w:t>
            </w:r>
          </w:p>
        </w:tc>
        <w:tc>
          <w:tcPr>
            <w:tcW w:w="4427" w:type="dxa"/>
            <w:vAlign w:val="center"/>
          </w:tcPr>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详见附件《城市管理执法制式服装和标志标识</w:t>
            </w:r>
          </w:p>
          <w:p>
            <w:pP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技术指引（试行）》第</w:t>
            </w:r>
            <w:r>
              <w:rPr>
                <w:rFonts w:hint="eastAsia" w:ascii="宋体" w:cs="宋体"/>
                <w:b/>
                <w:bCs/>
                <w:color w:val="000000" w:themeColor="text1"/>
                <w:sz w:val="24"/>
                <w:szCs w:val="24"/>
                <w14:textFill>
                  <w14:solidFill>
                    <w14:schemeClr w14:val="tx1"/>
                  </w14:solidFill>
                </w14:textFill>
              </w:rPr>
              <w:t>95</w:t>
            </w:r>
            <w:r>
              <w:rPr>
                <w:rFonts w:hint="eastAsia" w:ascii="宋体" w:cs="宋体"/>
                <w:color w:val="000000" w:themeColor="text1"/>
                <w:sz w:val="24"/>
                <w:szCs w:val="24"/>
                <w14:textFill>
                  <w14:solidFill>
                    <w14:schemeClr w14:val="tx1"/>
                  </w14:solidFill>
                </w14:textFill>
              </w:rPr>
              <w:t>页至第</w:t>
            </w:r>
            <w:r>
              <w:rPr>
                <w:rFonts w:hint="eastAsia" w:ascii="宋体" w:cs="宋体"/>
                <w:b/>
                <w:bCs/>
                <w:color w:val="000000" w:themeColor="text1"/>
                <w:sz w:val="24"/>
                <w:szCs w:val="24"/>
                <w14:textFill>
                  <w14:solidFill>
                    <w14:schemeClr w14:val="tx1"/>
                  </w14:solidFill>
                </w14:textFill>
              </w:rPr>
              <w:t>138</w:t>
            </w:r>
            <w:r>
              <w:rPr>
                <w:rFonts w:hint="eastAsia" w:ascii="宋体" w:cs="宋体"/>
                <w:color w:val="000000" w:themeColor="text1"/>
                <w:sz w:val="24"/>
                <w:szCs w:val="24"/>
                <w14:textFill>
                  <w14:solidFill>
                    <w14:schemeClr w14:val="tx1"/>
                  </w14:solidFill>
                </w14:textFill>
              </w:rPr>
              <w:t>页</w:t>
            </w:r>
          </w:p>
        </w:tc>
        <w:tc>
          <w:tcPr>
            <w:tcW w:w="725" w:type="dxa"/>
            <w:vAlign w:val="center"/>
          </w:tcPr>
          <w:p>
            <w:pPr>
              <w:autoSpaceDN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780" w:type="dxa"/>
            <w:vAlign w:val="center"/>
          </w:tcPr>
          <w:p>
            <w:pPr>
              <w:autoSpaceDN w:val="0"/>
              <w:jc w:val="center"/>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350</w:t>
            </w:r>
          </w:p>
        </w:tc>
      </w:tr>
    </w:tbl>
    <w:p>
      <w:pPr>
        <w:spacing w:line="360" w:lineRule="auto"/>
        <w:rPr>
          <w:rFonts w:hint="eastAsia" w:ascii="宋体" w:cs="宋体"/>
          <w:sz w:val="24"/>
          <w:lang w:val="zh-CN"/>
        </w:rPr>
      </w:pPr>
    </w:p>
    <w:p>
      <w:pPr>
        <w:spacing w:line="360" w:lineRule="auto"/>
        <w:rPr>
          <w:rFonts w:ascii="宋体" w:cs="宋体"/>
          <w:sz w:val="24"/>
          <w:lang w:val="zh-CN"/>
        </w:rPr>
      </w:pPr>
      <w:r>
        <w:rPr>
          <w:rFonts w:hint="eastAsia" w:ascii="宋体" w:cs="宋体"/>
          <w:sz w:val="24"/>
          <w:lang w:val="zh-CN"/>
        </w:rPr>
        <w:t>注：</w:t>
      </w:r>
      <w:r>
        <w:rPr>
          <w:rFonts w:hint="eastAsia" w:ascii="宋体" w:cs="宋体"/>
          <w:sz w:val="24"/>
        </w:rPr>
        <w:t>1、</w:t>
      </w:r>
      <w:r>
        <w:rPr>
          <w:rFonts w:hint="eastAsia" w:ascii="宋体" w:cs="宋体"/>
          <w:sz w:val="24"/>
          <w:lang w:val="zh-CN"/>
        </w:rPr>
        <w:t>技术参数见附件“城市管理执法制式服装和标志标识</w:t>
      </w:r>
      <w:r>
        <w:rPr>
          <w:rFonts w:hint="eastAsia" w:ascii="宋体" w:cs="宋体"/>
          <w:sz w:val="24"/>
        </w:rPr>
        <w:t>.pdf</w:t>
      </w:r>
      <w:r>
        <w:rPr>
          <w:rFonts w:hint="eastAsia" w:ascii="宋体" w:cs="宋体"/>
          <w:sz w:val="24"/>
          <w:lang w:val="zh-CN"/>
        </w:rPr>
        <w:t>”</w:t>
      </w:r>
    </w:p>
    <w:p>
      <w:pPr>
        <w:numPr>
          <w:ilvl w:val="0"/>
          <w:numId w:val="2"/>
        </w:numPr>
        <w:spacing w:line="360" w:lineRule="auto"/>
        <w:ind w:firstLine="480" w:firstLineChars="200"/>
        <w:rPr>
          <w:rFonts w:hint="eastAsia" w:ascii="宋体" w:cs="宋体"/>
          <w:sz w:val="24"/>
          <w:lang w:eastAsia="zh-CN"/>
        </w:rPr>
      </w:pPr>
      <w:r>
        <w:rPr>
          <w:rFonts w:hint="eastAsia" w:ascii="宋体" w:cs="宋体"/>
          <w:sz w:val="24"/>
        </w:rPr>
        <w:t>低于“城市管理执法制式服装和标志标识技术指引（试行）-城市管理执法制式服装和标志标识.pdf”标准的为无效投标，毛含量正偏离后对应材料含量低于标准的不属于无效投标；其他参数偏离量在国家相关规定允许范围内的不属于无效投标</w:t>
      </w:r>
      <w:r>
        <w:rPr>
          <w:rFonts w:hint="eastAsia" w:ascii="宋体" w:cs="宋体"/>
          <w:sz w:val="24"/>
          <w:lang w:eastAsia="zh-CN"/>
        </w:rPr>
        <w:t>。</w:t>
      </w:r>
    </w:p>
    <w:p>
      <w:pPr>
        <w:numPr>
          <w:ilvl w:val="0"/>
          <w:numId w:val="0"/>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五、</w:t>
      </w:r>
      <w:r>
        <w:rPr>
          <w:rFonts w:hint="eastAsia" w:cs="宋体" w:asciiTheme="majorEastAsia" w:hAnsiTheme="majorEastAsia" w:eastAsiaTheme="majorEastAsia"/>
          <w:b/>
          <w:kern w:val="0"/>
          <w:sz w:val="32"/>
          <w:szCs w:val="32"/>
        </w:rPr>
        <w:t>其他要求：</w:t>
      </w:r>
    </w:p>
    <w:p>
      <w:pPr>
        <w:spacing w:line="440" w:lineRule="exact"/>
        <w:ind w:firstLine="241" w:firstLineChars="100"/>
        <w:rPr>
          <w:rFonts w:ascii="宋体" w:cs="宋体"/>
          <w:sz w:val="24"/>
          <w:szCs w:val="24"/>
          <w:lang w:val="zh-CN"/>
        </w:rPr>
      </w:pPr>
      <w:r>
        <w:rPr>
          <w:rFonts w:hint="eastAsia" w:ascii="宋体" w:cs="宋体"/>
          <w:b/>
          <w:bCs/>
          <w:sz w:val="24"/>
          <w:szCs w:val="24"/>
        </w:rPr>
        <w:t>1、无效投标情况：</w:t>
      </w:r>
    </w:p>
    <w:p>
      <w:pPr>
        <w:spacing w:line="440" w:lineRule="exact"/>
        <w:ind w:firstLine="420"/>
        <w:rPr>
          <w:rFonts w:ascii="宋体" w:cs="宋体"/>
          <w:sz w:val="24"/>
          <w:szCs w:val="24"/>
          <w:lang w:val="zh-CN"/>
        </w:rPr>
      </w:pPr>
      <w:r>
        <w:rPr>
          <w:rFonts w:hint="eastAsia" w:ascii="宋体" w:cs="宋体"/>
          <w:sz w:val="24"/>
          <w:szCs w:val="24"/>
          <w:lang w:val="zh-CN"/>
        </w:rPr>
        <w:t>1</w:t>
      </w:r>
      <w:r>
        <w:rPr>
          <w:rFonts w:hint="eastAsia" w:ascii="宋体" w:cs="宋体"/>
          <w:sz w:val="24"/>
          <w:szCs w:val="24"/>
        </w:rPr>
        <w:t xml:space="preserve">.1 </w:t>
      </w:r>
      <w:r>
        <w:rPr>
          <w:rFonts w:hint="eastAsia" w:ascii="宋体" w:cs="宋体"/>
          <w:sz w:val="24"/>
          <w:szCs w:val="24"/>
          <w:lang w:val="zh-CN"/>
        </w:rPr>
        <w:t>投标文件中须承诺上门量身定做，</w:t>
      </w:r>
      <w:r>
        <w:rPr>
          <w:rFonts w:hint="eastAsia" w:ascii="宋体" w:hAnsi="宋体"/>
          <w:sz w:val="24"/>
          <w:szCs w:val="24"/>
        </w:rPr>
        <w:t>否则为无效投标。</w:t>
      </w:r>
    </w:p>
    <w:p>
      <w:pPr>
        <w:spacing w:line="440" w:lineRule="exact"/>
        <w:ind w:firstLine="420"/>
        <w:rPr>
          <w:rFonts w:cs="宋体"/>
          <w:sz w:val="24"/>
          <w:szCs w:val="24"/>
        </w:rPr>
      </w:pPr>
      <w:r>
        <w:rPr>
          <w:rFonts w:hint="eastAsia" w:ascii="宋体" w:cs="宋体"/>
          <w:sz w:val="24"/>
          <w:szCs w:val="24"/>
        </w:rPr>
        <w:t xml:space="preserve">1.2 </w:t>
      </w:r>
      <w:r>
        <w:rPr>
          <w:rFonts w:hint="eastAsia" w:ascii="宋体" w:cs="宋体"/>
          <w:sz w:val="24"/>
          <w:szCs w:val="24"/>
          <w:lang w:val="zh-CN"/>
        </w:rPr>
        <w:t>投标人须明确投标产品的厂家、产地、品牌、型号、详细参数，</w:t>
      </w:r>
      <w:r>
        <w:rPr>
          <w:rFonts w:hint="eastAsia" w:ascii="宋体" w:hAnsi="宋体"/>
          <w:sz w:val="24"/>
          <w:szCs w:val="24"/>
        </w:rPr>
        <w:t>否则为无效投标。</w:t>
      </w:r>
    </w:p>
    <w:p>
      <w:pPr>
        <w:spacing w:line="360" w:lineRule="auto"/>
        <w:ind w:firstLine="420"/>
        <w:contextualSpacing/>
        <w:rPr>
          <w:rFonts w:ascii="宋体" w:cs="宋体"/>
          <w:sz w:val="24"/>
          <w:szCs w:val="24"/>
          <w:lang w:val="zh-CN"/>
        </w:rPr>
      </w:pPr>
      <w:r>
        <w:rPr>
          <w:rFonts w:hint="eastAsia" w:ascii="宋体" w:cs="宋体"/>
          <w:sz w:val="24"/>
          <w:szCs w:val="24"/>
        </w:rPr>
        <w:t xml:space="preserve">1.3 </w:t>
      </w:r>
      <w:r>
        <w:rPr>
          <w:rFonts w:hint="eastAsia" w:ascii="宋体" w:cs="宋体"/>
          <w:sz w:val="24"/>
          <w:szCs w:val="24"/>
          <w:lang w:val="zh-CN"/>
        </w:rPr>
        <w:t>投标人应就该项目完整投标，否则为无效投标。</w:t>
      </w:r>
    </w:p>
    <w:p>
      <w:pPr>
        <w:spacing w:line="360" w:lineRule="auto"/>
        <w:ind w:firstLine="420"/>
        <w:contextualSpacing/>
        <w:rPr>
          <w:rFonts w:ascii="宋体" w:cs="宋体"/>
          <w:sz w:val="24"/>
          <w:szCs w:val="24"/>
          <w:lang w:val="zh-CN"/>
        </w:rPr>
      </w:pPr>
      <w:r>
        <w:rPr>
          <w:rFonts w:hint="eastAsia" w:ascii="宋体" w:cs="宋体"/>
          <w:sz w:val="24"/>
          <w:szCs w:val="24"/>
        </w:rPr>
        <w:t xml:space="preserve">1.4 </w:t>
      </w:r>
      <w:r>
        <w:rPr>
          <w:rFonts w:hint="eastAsia" w:ascii="宋体" w:cs="宋体"/>
          <w:sz w:val="24"/>
          <w:szCs w:val="24"/>
          <w:lang w:val="zh-CN"/>
        </w:rPr>
        <w:t>本招标文件所列需求为最低要求，投标产品不得低于最低要求，否则为无效投标。</w:t>
      </w:r>
    </w:p>
    <w:p>
      <w:pPr>
        <w:spacing w:line="360" w:lineRule="auto"/>
        <w:ind w:firstLine="420"/>
        <w:contextualSpacing/>
        <w:rPr>
          <w:rFonts w:ascii="宋体" w:cs="宋体"/>
          <w:sz w:val="24"/>
          <w:szCs w:val="24"/>
          <w:lang w:val="zh-CN"/>
        </w:rPr>
      </w:pPr>
      <w:r>
        <w:rPr>
          <w:rFonts w:hint="eastAsia" w:ascii="宋体" w:cs="宋体"/>
          <w:sz w:val="24"/>
          <w:szCs w:val="24"/>
        </w:rPr>
        <w:t xml:space="preserve">1.5 </w:t>
      </w:r>
      <w:r>
        <w:rPr>
          <w:rFonts w:hint="eastAsia" w:ascii="宋体" w:cs="宋体"/>
          <w:sz w:val="24"/>
          <w:szCs w:val="24"/>
          <w:lang w:val="zh-CN"/>
        </w:rPr>
        <w:t>对所投项目要分别按类制定，并附彩色效果图，否则为无效投标。</w:t>
      </w:r>
    </w:p>
    <w:p>
      <w:pPr>
        <w:spacing w:line="360" w:lineRule="auto"/>
        <w:ind w:firstLine="420"/>
        <w:contextualSpacing/>
        <w:rPr>
          <w:rFonts w:ascii="宋体" w:cs="宋体"/>
          <w:sz w:val="24"/>
          <w:szCs w:val="24"/>
        </w:rPr>
      </w:pPr>
      <w:r>
        <w:rPr>
          <w:rFonts w:hint="eastAsia" w:ascii="宋体" w:cs="宋体"/>
          <w:sz w:val="24"/>
          <w:szCs w:val="24"/>
        </w:rPr>
        <w:t xml:space="preserve">1.6 </w:t>
      </w:r>
      <w:r>
        <w:rPr>
          <w:rFonts w:hint="eastAsia" w:ascii="宋体" w:cs="宋体"/>
          <w:sz w:val="24"/>
          <w:szCs w:val="24"/>
          <w:lang w:val="zh-CN"/>
        </w:rPr>
        <w:t>付款方式：经验收合格后付合同总价的</w:t>
      </w:r>
      <w:r>
        <w:rPr>
          <w:rFonts w:hint="eastAsia" w:ascii="宋体" w:cs="宋体"/>
          <w:sz w:val="24"/>
          <w:szCs w:val="24"/>
          <w:lang w:val="en-US" w:eastAsia="zh-CN"/>
        </w:rPr>
        <w:t>90</w:t>
      </w:r>
      <w:r>
        <w:rPr>
          <w:rFonts w:hint="eastAsia" w:ascii="宋体" w:cs="宋体"/>
          <w:sz w:val="24"/>
          <w:szCs w:val="24"/>
          <w:lang w:val="zh-CN"/>
        </w:rPr>
        <w:t>%，剩余</w:t>
      </w:r>
      <w:r>
        <w:rPr>
          <w:rFonts w:hint="eastAsia" w:ascii="宋体" w:cs="宋体"/>
          <w:sz w:val="24"/>
          <w:szCs w:val="24"/>
          <w:lang w:val="en-US" w:eastAsia="zh-CN"/>
        </w:rPr>
        <w:t>10</w:t>
      </w:r>
      <w:r>
        <w:rPr>
          <w:rFonts w:hint="eastAsia" w:ascii="宋体" w:cs="宋体"/>
          <w:sz w:val="24"/>
          <w:szCs w:val="24"/>
          <w:lang w:val="zh-CN"/>
        </w:rPr>
        <w:t>%质保期满一年无质量问题一次付清。不响应者为无效投标。</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2、</w:t>
      </w:r>
      <w:r>
        <w:rPr>
          <w:rFonts w:hint="eastAsia"/>
          <w:b/>
          <w:bCs/>
          <w:sz w:val="28"/>
          <w:szCs w:val="28"/>
        </w:rPr>
        <w:t>售后服务：</w:t>
      </w:r>
    </w:p>
    <w:p>
      <w:pPr>
        <w:spacing w:line="360" w:lineRule="auto"/>
        <w:ind w:firstLine="480" w:firstLineChars="200"/>
        <w:rPr>
          <w:rFonts w:hint="eastAsia" w:ascii="宋体" w:cs="宋体"/>
          <w:sz w:val="24"/>
          <w:lang w:val="zh-CN"/>
        </w:rPr>
      </w:pPr>
      <w:r>
        <w:rPr>
          <w:rFonts w:hint="eastAsia" w:ascii="宋体" w:cs="宋体"/>
          <w:sz w:val="24"/>
        </w:rPr>
        <w:t>2.1</w:t>
      </w:r>
      <w:r>
        <w:rPr>
          <w:rFonts w:hint="eastAsia" w:ascii="宋体" w:cs="宋体"/>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rPr>
          <w:rFonts w:ascii="宋体" w:cs="宋体"/>
          <w:sz w:val="24"/>
          <w:lang w:val="zh-CN"/>
        </w:rPr>
      </w:pPr>
      <w:r>
        <w:rPr>
          <w:rFonts w:hint="eastAsia" w:ascii="宋体" w:cs="宋体"/>
          <w:sz w:val="24"/>
        </w:rPr>
        <w:t>2.2</w:t>
      </w:r>
      <w:r>
        <w:rPr>
          <w:rFonts w:hint="eastAsia" w:ascii="宋体" w:cs="宋体"/>
          <w:sz w:val="24"/>
          <w:lang w:val="zh-CN"/>
        </w:rPr>
        <w:t>投标人必须须明确维修点地址、负责人、联系人和联系电话，维修点具备什么样的维修能力等详细资料。</w:t>
      </w:r>
    </w:p>
    <w:p>
      <w:pPr>
        <w:rPr>
          <w:b/>
          <w:bCs/>
          <w:sz w:val="28"/>
          <w:szCs w:val="28"/>
        </w:rPr>
      </w:pPr>
      <w:r>
        <w:rPr>
          <w:rFonts w:hint="eastAsia"/>
          <w:b/>
          <w:bCs/>
          <w:sz w:val="28"/>
          <w:szCs w:val="28"/>
        </w:rPr>
        <w:t>3、验收标准</w:t>
      </w:r>
    </w:p>
    <w:p>
      <w:pPr>
        <w:spacing w:line="360" w:lineRule="auto"/>
        <w:ind w:firstLine="480" w:firstLineChars="200"/>
        <w:rPr>
          <w:rFonts w:hint="eastAsia" w:ascii="宋体" w:cs="宋体"/>
          <w:sz w:val="24"/>
          <w:lang w:val="zh-CN"/>
        </w:rPr>
      </w:pPr>
      <w:r>
        <w:rPr>
          <w:rFonts w:hint="eastAsia" w:ascii="宋体" w:cs="宋体"/>
          <w:sz w:val="24"/>
          <w:lang w:val="zh-CN"/>
        </w:rPr>
        <w:t>3.1</w:t>
      </w:r>
      <w:r>
        <w:rPr>
          <w:rFonts w:hint="eastAsia" w:ascii="宋体" w:cs="宋体"/>
          <w:sz w:val="24"/>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hint="eastAsia" w:ascii="宋体" w:cs="宋体"/>
          <w:sz w:val="24"/>
          <w:lang w:val="en-US" w:eastAsia="zh-CN"/>
        </w:rPr>
      </w:pPr>
      <w:r>
        <w:rPr>
          <w:rFonts w:hint="eastAsia" w:ascii="宋体" w:cs="宋体"/>
          <w:sz w:val="24"/>
          <w:lang w:val="en-US" w:eastAsia="zh-CN"/>
        </w:rPr>
        <w:t>3.2</w:t>
      </w:r>
      <w:r>
        <w:rPr>
          <w:rFonts w:hint="eastAsia" w:ascii="宋体" w:cs="宋体"/>
          <w:sz w:val="24"/>
          <w:lang w:val="zh-CN"/>
        </w:rPr>
        <w:t>按照招标文件要求、投标文件响应和承诺验收；</w:t>
      </w:r>
    </w:p>
    <w:p>
      <w:pPr>
        <w:spacing w:line="360" w:lineRule="auto"/>
        <w:ind w:firstLine="480" w:firstLineChars="200"/>
        <w:rPr>
          <w:rFonts w:hint="eastAsia" w:ascii="宋体" w:cs="宋体"/>
          <w:sz w:val="24"/>
          <w:lang w:val="zh-CN"/>
        </w:rPr>
      </w:pPr>
      <w:r>
        <w:rPr>
          <w:rFonts w:hint="eastAsia" w:ascii="宋体" w:cs="宋体"/>
          <w:sz w:val="24"/>
          <w:lang w:val="zh-CN"/>
        </w:rPr>
        <w:t>3.</w:t>
      </w:r>
      <w:r>
        <w:rPr>
          <w:rFonts w:hint="eastAsia" w:ascii="宋体" w:cs="宋体"/>
          <w:sz w:val="24"/>
          <w:lang w:val="en-US" w:eastAsia="zh-CN"/>
        </w:rPr>
        <w:t>3</w:t>
      </w:r>
      <w:r>
        <w:rPr>
          <w:rFonts w:hint="eastAsia" w:ascii="宋体" w:cs="宋体"/>
          <w:sz w:val="24"/>
          <w:lang w:val="zh-CN"/>
        </w:rPr>
        <w:t>本项目为交钥匙工程（包括制作、运输、验收等产生的所有费用）。</w:t>
      </w:r>
    </w:p>
    <w:p>
      <w:pPr>
        <w:spacing w:line="360" w:lineRule="auto"/>
        <w:ind w:firstLine="480" w:firstLineChars="200"/>
        <w:rPr>
          <w:rFonts w:hint="eastAsia" w:ascii="宋体" w:cs="宋体"/>
          <w:sz w:val="24"/>
          <w:lang w:val="zh-CN"/>
        </w:rPr>
      </w:pPr>
      <w:r>
        <w:rPr>
          <w:rFonts w:hint="eastAsia" w:ascii="宋体" w:cs="宋体"/>
          <w:sz w:val="24"/>
          <w:lang w:val="zh-CN"/>
        </w:rPr>
        <w:t>3.</w:t>
      </w:r>
      <w:r>
        <w:rPr>
          <w:rFonts w:hint="eastAsia" w:ascii="宋体" w:cs="宋体"/>
          <w:sz w:val="24"/>
          <w:lang w:val="en-US" w:eastAsia="zh-CN"/>
        </w:rPr>
        <w:t>4</w:t>
      </w:r>
      <w:r>
        <w:rPr>
          <w:rFonts w:hint="eastAsia" w:ascii="宋体" w:cs="宋体"/>
          <w:sz w:val="24"/>
          <w:lang w:val="zh-CN"/>
        </w:rPr>
        <w:t>交货时须同时提供与招标技术规格要求相符的服装面料质量检测报告，如不提供，采购人有权拒绝收货。</w:t>
      </w:r>
    </w:p>
    <w:p>
      <w:pPr>
        <w:pStyle w:val="2"/>
        <w:numPr>
          <w:ilvl w:val="0"/>
          <w:numId w:val="0"/>
        </w:numPr>
        <w:rPr>
          <w:rFonts w:hint="eastAsia" w:cs="宋体" w:asciiTheme="majorEastAsia" w:hAnsiTheme="majorEastAsia" w:eastAsiaTheme="majorEastAsia"/>
          <w:b/>
          <w:kern w:val="0"/>
          <w:sz w:val="32"/>
          <w:szCs w:val="32"/>
          <w:lang w:val="en-US" w:eastAsia="zh-CN" w:bidi="ar-SA"/>
        </w:rPr>
      </w:pPr>
      <w:r>
        <w:rPr>
          <w:rFonts w:hint="eastAsia" w:cs="宋体" w:asciiTheme="majorEastAsia" w:hAnsiTheme="majorEastAsia" w:eastAsiaTheme="majorEastAsia"/>
          <w:b/>
          <w:kern w:val="0"/>
          <w:sz w:val="32"/>
          <w:szCs w:val="32"/>
          <w:lang w:val="en-US" w:eastAsia="zh-CN" w:bidi="ar-SA"/>
        </w:rPr>
        <w:t>六、资格审查与评标办法、评标标准</w:t>
      </w:r>
    </w:p>
    <w:p>
      <w:pPr>
        <w:pStyle w:val="4"/>
        <w:spacing w:line="440" w:lineRule="exact"/>
        <w:ind w:firstLine="482" w:firstLineChars="200"/>
        <w:contextualSpacing/>
        <w:rPr>
          <w:rFonts w:ascii="宋体" w:hAnsi="宋体" w:cs="仿宋_GB2312"/>
        </w:rPr>
      </w:pPr>
      <w:r>
        <w:rPr>
          <w:rFonts w:hint="eastAsia" w:ascii="宋体" w:hAnsi="宋体" w:cs="仿宋_GB2312"/>
          <w:b/>
          <w:lang w:val="zh-CN"/>
        </w:rPr>
        <w:t>（一）、评分方法</w:t>
      </w:r>
    </w:p>
    <w:p>
      <w:pPr>
        <w:pStyle w:val="4"/>
        <w:spacing w:line="440" w:lineRule="exact"/>
        <w:ind w:firstLine="480" w:firstLineChars="200"/>
        <w:contextualSpacing/>
        <w:rPr>
          <w:rFonts w:ascii="宋体" w:hAnsi="宋体" w:cs="仿宋_GB2312"/>
          <w:lang w:val="zh-CN"/>
        </w:rPr>
      </w:pPr>
      <w:r>
        <w:rPr>
          <w:rFonts w:hint="eastAsia" w:ascii="宋体" w:hAnsi="宋体" w:cs="仿宋_GB2312"/>
          <w:lang w:val="zh-CN"/>
        </w:rPr>
        <w:t>本项目采用综合评分法。</w:t>
      </w:r>
    </w:p>
    <w:p>
      <w:pPr>
        <w:pStyle w:val="4"/>
        <w:spacing w:line="440" w:lineRule="exact"/>
        <w:ind w:firstLine="482" w:firstLineChars="200"/>
        <w:contextualSpacing/>
        <w:rPr>
          <w:rFonts w:ascii="宋体" w:hAnsi="宋体" w:cs="仿宋_GB2312"/>
          <w:b/>
          <w:lang w:val="zh-CN"/>
        </w:rPr>
      </w:pPr>
      <w:r>
        <w:rPr>
          <w:rFonts w:hint="eastAsia" w:ascii="宋体" w:hAnsi="宋体" w:cs="仿宋_GB2312"/>
          <w:b/>
          <w:lang w:val="zh-CN"/>
        </w:rPr>
        <w:t>（二）、评标标准</w:t>
      </w:r>
    </w:p>
    <w:p>
      <w:pPr>
        <w:spacing w:line="440" w:lineRule="exact"/>
        <w:ind w:firstLine="482" w:firstLineChars="200"/>
        <w:rPr>
          <w:rFonts w:ascii="宋体" w:hAnsi="宋体"/>
          <w:b/>
          <w:sz w:val="24"/>
        </w:rPr>
      </w:pPr>
      <w:r>
        <w:rPr>
          <w:rFonts w:hint="eastAsia" w:ascii="宋体" w:hAnsi="宋体"/>
          <w:b/>
          <w:sz w:val="24"/>
        </w:rPr>
        <w:t>1.1信誉（10分）</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1.1.1 投标人具有ISO9001质量管理体系认证、ISO14001环境管理体系认证、OHSAS18001职业健康安全管理体系认证者，每个得1分，本项最高得3分。（查询地址：http//cx.cnca.cn）。</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1.1.2 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1.1.3投标人须提供省</w:t>
      </w:r>
      <w:r>
        <w:rPr>
          <w:rFonts w:hint="eastAsia" w:ascii="宋体" w:cs="宋体"/>
          <w:sz w:val="24"/>
          <w:szCs w:val="24"/>
          <w:lang w:val="zh-CN" w:eastAsia="zh-CN"/>
        </w:rPr>
        <w:t>级及以上</w:t>
      </w:r>
      <w:r>
        <w:rPr>
          <w:rFonts w:hint="eastAsia" w:ascii="宋体" w:cs="宋体"/>
          <w:sz w:val="24"/>
          <w:szCs w:val="24"/>
          <w:lang w:val="zh-CN"/>
        </w:rPr>
        <w:t>质量诚信体系建设工业企业等级，A级得3分，B级得2分，C级得1分（须提供网页截图）</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1.1.4投标人须提供市级以上（含市级）文明诚信商户得2分，县级文明诚信商户得1分。</w:t>
      </w:r>
    </w:p>
    <w:p>
      <w:pPr>
        <w:spacing w:line="440" w:lineRule="exact"/>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w:t>
      </w:r>
      <w:r>
        <w:rPr>
          <w:rFonts w:hint="eastAsia" w:ascii="宋体" w:hAnsi="宋体"/>
          <w:b/>
          <w:color w:val="000000" w:themeColor="text1"/>
          <w:sz w:val="24"/>
          <w:lang w:val="zh-CN"/>
          <w14:textFill>
            <w14:solidFill>
              <w14:schemeClr w14:val="tx1"/>
            </w14:solidFill>
          </w14:textFill>
        </w:rPr>
        <w:t>服务承诺</w:t>
      </w:r>
      <w:r>
        <w:rPr>
          <w:rFonts w:hint="eastAsia" w:ascii="宋体" w:hAnsi="宋体"/>
          <w:b/>
          <w:color w:val="000000" w:themeColor="text1"/>
          <w:sz w:val="24"/>
          <w14:textFill>
            <w14:solidFill>
              <w14:schemeClr w14:val="tx1"/>
            </w14:solidFill>
          </w14:textFill>
        </w:rPr>
        <w:t>（10分）</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投标人向招标人承诺服务保障措施、承诺服务标准及售后服务承诺是否完善合理横向比较，一档10分，二档6分，三档2分，四档及以下不得分。</w:t>
      </w:r>
    </w:p>
    <w:p>
      <w:pPr>
        <w:spacing w:line="440" w:lineRule="exact"/>
        <w:ind w:firstLine="482" w:firstLineChars="200"/>
        <w:rPr>
          <w:rFonts w:hint="eastAsia"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2.3 业绩（10分）</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2.3.1投标人2016年以来具有类似项目业绩，单项合同金额在</w:t>
      </w:r>
      <w:r>
        <w:rPr>
          <w:rFonts w:hint="eastAsia" w:ascii="宋体" w:cs="宋体"/>
          <w:sz w:val="24"/>
          <w:szCs w:val="24"/>
          <w:lang w:val="en-US" w:eastAsia="zh-CN"/>
        </w:rPr>
        <w:t>100</w:t>
      </w:r>
      <w:r>
        <w:rPr>
          <w:rFonts w:hint="eastAsia" w:ascii="宋体" w:cs="宋体"/>
          <w:sz w:val="24"/>
          <w:szCs w:val="24"/>
          <w:lang w:val="zh-CN"/>
        </w:rPr>
        <w:t>万元（含）以上者，每个合同得3分。满分为6分。（以中标通知书和合同原件为准）</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2.3.2投标人</w:t>
      </w:r>
      <w:r>
        <w:rPr>
          <w:rFonts w:hint="eastAsia" w:ascii="宋体" w:cs="宋体"/>
          <w:sz w:val="24"/>
          <w:szCs w:val="24"/>
          <w:lang w:val="zh-CN" w:eastAsia="zh-CN"/>
        </w:rPr>
        <w:t>须</w:t>
      </w:r>
      <w:r>
        <w:rPr>
          <w:rFonts w:hint="eastAsia" w:ascii="宋体" w:cs="宋体"/>
          <w:sz w:val="24"/>
          <w:szCs w:val="24"/>
          <w:lang w:val="zh-CN"/>
        </w:rPr>
        <w:t>提供省级（含）以上质检部门出具的检验报告和发票，每提供一份得1分，最多得4分，不提供不得分。</w:t>
      </w:r>
    </w:p>
    <w:p>
      <w:pPr>
        <w:spacing w:line="440" w:lineRule="exact"/>
        <w:ind w:firstLine="482" w:firstLineChars="200"/>
        <w:rPr>
          <w:rFonts w:hint="eastAsia" w:ascii="宋体" w:hAnsi="宋体"/>
          <w:b/>
          <w:sz w:val="24"/>
          <w:lang w:val="zh-CN"/>
        </w:rPr>
      </w:pPr>
      <w:r>
        <w:rPr>
          <w:rFonts w:hint="eastAsia" w:ascii="宋体" w:hAnsi="宋体"/>
          <w:b/>
          <w:sz w:val="24"/>
          <w:lang w:val="zh-CN"/>
        </w:rPr>
        <w:t>2.</w:t>
      </w:r>
      <w:r>
        <w:rPr>
          <w:rFonts w:hint="eastAsia" w:ascii="宋体" w:hAnsi="宋体"/>
          <w:b/>
          <w:sz w:val="24"/>
          <w:lang w:val="en-US" w:eastAsia="zh-CN"/>
        </w:rPr>
        <w:t>4</w:t>
      </w:r>
      <w:r>
        <w:rPr>
          <w:rFonts w:hint="eastAsia" w:ascii="宋体" w:hAnsi="宋体"/>
          <w:b/>
          <w:sz w:val="24"/>
          <w:lang w:val="zh-CN"/>
        </w:rPr>
        <w:t>对招标文件的响应程度（30分）</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2.</w:t>
      </w:r>
      <w:r>
        <w:rPr>
          <w:rFonts w:hint="eastAsia" w:ascii="宋体" w:cs="宋体"/>
          <w:sz w:val="24"/>
          <w:szCs w:val="24"/>
          <w:lang w:val="en-US" w:eastAsia="zh-CN"/>
        </w:rPr>
        <w:t>4</w:t>
      </w:r>
      <w:r>
        <w:rPr>
          <w:rFonts w:hint="eastAsia" w:ascii="宋体" w:cs="宋体"/>
          <w:sz w:val="24"/>
          <w:szCs w:val="24"/>
          <w:lang w:val="zh-CN"/>
        </w:rPr>
        <w:t>.1根据投标人提供投标产品图册、质量、面料等成分说明、外观、工艺水平等横向比较，一档15分，二档8分，三档4分，四档及以下不得分。</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2.</w:t>
      </w:r>
      <w:r>
        <w:rPr>
          <w:rFonts w:hint="eastAsia" w:ascii="宋体" w:cs="宋体"/>
          <w:sz w:val="24"/>
          <w:szCs w:val="24"/>
          <w:lang w:val="en-US" w:eastAsia="zh-CN"/>
        </w:rPr>
        <w:t>4</w:t>
      </w:r>
      <w:r>
        <w:rPr>
          <w:rFonts w:hint="eastAsia" w:ascii="宋体" w:cs="宋体"/>
          <w:sz w:val="24"/>
          <w:szCs w:val="24"/>
          <w:lang w:val="zh-CN"/>
        </w:rPr>
        <w:t>.2针对本项目的技术服务方案及工艺流程说明分档打分，一档15分，二档8分，三档4分，四档及以下不得分。</w:t>
      </w:r>
    </w:p>
    <w:p>
      <w:pPr>
        <w:spacing w:line="440" w:lineRule="exact"/>
        <w:ind w:firstLine="482" w:firstLineChars="200"/>
        <w:rPr>
          <w:rFonts w:ascii="宋体" w:hAnsi="宋体"/>
          <w:b/>
          <w:sz w:val="24"/>
        </w:rPr>
      </w:pPr>
      <w:r>
        <w:rPr>
          <w:rFonts w:hint="eastAsia" w:ascii="宋体" w:hAnsi="宋体"/>
          <w:b/>
          <w:sz w:val="24"/>
        </w:rPr>
        <w:t>2.</w:t>
      </w:r>
      <w:r>
        <w:rPr>
          <w:rFonts w:hint="eastAsia" w:ascii="宋体" w:hAnsi="宋体"/>
          <w:b/>
          <w:sz w:val="24"/>
          <w:lang w:val="en-US" w:eastAsia="zh-CN"/>
        </w:rPr>
        <w:t>5</w:t>
      </w:r>
      <w:r>
        <w:rPr>
          <w:rFonts w:hint="eastAsia" w:ascii="宋体" w:hAnsi="宋体"/>
          <w:b/>
          <w:sz w:val="24"/>
        </w:rPr>
        <w:t>投标报价40分</w:t>
      </w:r>
      <w:bookmarkStart w:id="0" w:name="_GoBack"/>
      <w:bookmarkEnd w:id="0"/>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投标报价得分计算公式：</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（1）评标价=投标报价按政策规定折扣后的价格；</w:t>
      </w:r>
    </w:p>
    <w:p>
      <w:pPr>
        <w:spacing w:line="360" w:lineRule="auto"/>
        <w:ind w:firstLine="420"/>
        <w:contextualSpacing/>
        <w:rPr>
          <w:rFonts w:hint="eastAsia" w:ascii="宋体" w:cs="宋体"/>
          <w:sz w:val="24"/>
          <w:szCs w:val="24"/>
          <w:lang w:val="zh-CN"/>
        </w:rPr>
      </w:pPr>
      <w:r>
        <w:rPr>
          <w:rFonts w:hint="eastAsia" w:ascii="宋体" w:cs="宋体"/>
          <w:sz w:val="24"/>
          <w:szCs w:val="24"/>
          <w:lang w:val="zh-CN"/>
        </w:rPr>
        <w:t>（2）评标价得分=（评标基准价/评标价）×40。</w:t>
      </w:r>
    </w:p>
    <w:p>
      <w:pPr>
        <w:spacing w:line="360" w:lineRule="auto"/>
        <w:ind w:firstLine="420"/>
        <w:contextualSpacing/>
        <w:rPr>
          <w:rFonts w:hint="eastAsia" w:ascii="宋体" w:cs="宋体"/>
          <w:sz w:val="24"/>
          <w:szCs w:val="24"/>
          <w:lang w:val="zh-CN"/>
        </w:rPr>
      </w:pPr>
      <w:r>
        <w:rPr>
          <w:rFonts w:hint="eastAsia" w:ascii="宋体" w:cs="宋体"/>
          <w:sz w:val="24"/>
          <w:szCs w:val="24"/>
          <w:lang w:val="zh-CN" w:eastAsia="zh-CN"/>
        </w:rPr>
        <w:t>评标基准价：满足招标文件要求的有效投标报价中，最低的投标报价为评标基准价。</w:t>
      </w:r>
    </w:p>
    <w:p>
      <w:pPr>
        <w:adjustRightInd w:val="0"/>
        <w:snapToGrid w:val="0"/>
        <w:spacing w:line="440" w:lineRule="exact"/>
        <w:ind w:firstLine="482" w:firstLineChars="200"/>
        <w:rPr>
          <w:rFonts w:ascii="宋体" w:hAnsi="宋体" w:eastAsia="宋体" w:cs="仿宋_GB2312"/>
          <w:b/>
          <w:bCs/>
          <w:sz w:val="24"/>
        </w:rPr>
      </w:pPr>
      <w:r>
        <w:rPr>
          <w:rFonts w:hint="eastAsia" w:ascii="宋体" w:hAnsi="宋体" w:eastAsia="宋体" w:cs="仿宋_GB2312"/>
          <w:b/>
          <w:bCs/>
          <w:sz w:val="24"/>
        </w:rPr>
        <w:t>注：1、各投标人的最终得分：评标委员会成员对上述各项分别打分、汇总后的算术平均值，采用四舍五入法，保留小数点后二位。</w:t>
      </w:r>
    </w:p>
    <w:p>
      <w:pPr>
        <w:adjustRightInd w:val="0"/>
        <w:snapToGrid w:val="0"/>
        <w:spacing w:line="440" w:lineRule="exact"/>
        <w:ind w:firstLine="482" w:firstLineChars="200"/>
        <w:rPr>
          <w:rFonts w:ascii="宋体" w:hAnsi="宋体" w:eastAsia="宋体" w:cs="仿宋_GB2312"/>
          <w:b/>
          <w:bCs/>
          <w:sz w:val="24"/>
        </w:rPr>
      </w:pPr>
      <w:r>
        <w:rPr>
          <w:rFonts w:hint="eastAsia" w:ascii="宋体" w:hAnsi="宋体" w:eastAsia="宋体" w:cs="仿宋_GB2312"/>
          <w:b/>
          <w:bCs/>
          <w:sz w:val="24"/>
        </w:rPr>
        <w:t>2、本评分办法中的各种有效证明材料，投标人必须在投标文件中提供完整的复印件，且在评标时须同时提供与复印件一致的原件，否则不得分。</w:t>
      </w:r>
    </w:p>
    <w:p>
      <w:pPr>
        <w:adjustRightInd w:val="0"/>
        <w:snapToGrid w:val="0"/>
        <w:spacing w:line="440" w:lineRule="exact"/>
        <w:ind w:firstLine="482" w:firstLineChars="200"/>
        <w:rPr>
          <w:rFonts w:hint="eastAsia" w:cs="宋体" w:asciiTheme="majorEastAsia" w:hAnsiTheme="majorEastAsia" w:eastAsiaTheme="majorEastAsia"/>
          <w:b/>
          <w:kern w:val="0"/>
          <w:sz w:val="36"/>
          <w:szCs w:val="36"/>
        </w:rPr>
      </w:pPr>
      <w:r>
        <w:rPr>
          <w:rFonts w:hint="eastAsia" w:ascii="宋体" w:hAnsi="宋体" w:eastAsia="宋体" w:cs="仿宋_GB2312"/>
          <w:b/>
          <w:bCs/>
          <w:sz w:val="24"/>
        </w:rPr>
        <w:t>3、本评分办法中涉及提供人员相关情况的，均须同时提供投标截止时间前三个月内任何一个月本单位为其缴纳社会保险的证明材料，否则不得分。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长城楷体">
    <w:altName w:val="宋体"/>
    <w:panose1 w:val="02070309020205020404"/>
    <w:charset w:val="00"/>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Trebuchet MS">
    <w:panose1 w:val="020B0603020202020204"/>
    <w:charset w:val="00"/>
    <w:family w:val="auto"/>
    <w:pitch w:val="default"/>
    <w:sig w:usb0="00000287" w:usb1="00000000" w:usb2="00000000" w:usb3="00000000" w:csb0="2000009F" w:csb1="00000000"/>
  </w:font>
  <w:font w:name="仿宋_GB2312">
    <w:altName w:val="仿宋"/>
    <w:panose1 w:val="00000000000000000000"/>
    <w:charset w:val="00"/>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modern"/>
    <w:pitch w:val="default"/>
    <w:sig w:usb0="E00002FF" w:usb1="6AC7FDFB" w:usb2="00000012" w:usb3="00000000" w:csb0="4002009F" w:csb1="DFD70000"/>
  </w:font>
  <w:font w:name="Lucida Grande">
    <w:altName w:val="Microsoft Sans Serif"/>
    <w:panose1 w:val="020B0600040502020204"/>
    <w:charset w:val="00"/>
    <w:family w:val="auto"/>
    <w:pitch w:val="default"/>
    <w:sig w:usb0="00000000" w:usb1="00000000" w:usb2="00000000" w:usb3="00000000" w:csb0="000001BF" w:csb1="00000000"/>
  </w:font>
  <w:font w:name="MinionPro-Regular">
    <w:altName w:val="Times New Roman"/>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37A5"/>
    <w:multiLevelType w:val="singleLevel"/>
    <w:tmpl w:val="59BF37A5"/>
    <w:lvl w:ilvl="0" w:tentative="0">
      <w:start w:val="1"/>
      <w:numFmt w:val="decimal"/>
      <w:suff w:val="nothing"/>
      <w:lvlText w:val="%1、"/>
      <w:lvlJc w:val="left"/>
    </w:lvl>
  </w:abstractNum>
  <w:abstractNum w:abstractNumId="1">
    <w:nsid w:val="5A2E2B36"/>
    <w:multiLevelType w:val="singleLevel"/>
    <w:tmpl w:val="5A2E2B3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A3319"/>
    <w:rsid w:val="198A3319"/>
    <w:rsid w:val="1DBC0C30"/>
    <w:rsid w:val="305F6EF1"/>
    <w:rsid w:val="33EC56B0"/>
    <w:rsid w:val="37425575"/>
    <w:rsid w:val="392566C7"/>
    <w:rsid w:val="4C834C44"/>
    <w:rsid w:val="54E76EDD"/>
    <w:rsid w:val="5FFF38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style>
  <w:style w:type="paragraph" w:styleId="4">
    <w:name w:val="Plain Text"/>
    <w:basedOn w:val="1"/>
    <w:qFormat/>
    <w:uiPriority w:val="0"/>
    <w:rPr>
      <w:rFonts w:eastAsia="宋体"/>
      <w:sz w:val="24"/>
    </w:r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2017-12-11T06:20:00Z</dcterms:created>
  <dc:creator>冰封的爱</dc:creator>
  <cp:lastModifiedBy>冰封的爱</cp:lastModifiedBy>
  <cp:lastPrinted>2017-12-11T06:38:00Z</cp:lastPrinted>
  <dcterms:modified xsi:type="dcterms:W3CDTF">2017-12-12T02:21:01Z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