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AB" w:rsidRPr="00FA1B43" w:rsidRDefault="00E536AB" w:rsidP="00E536AB">
      <w:pPr>
        <w:autoSpaceDE w:val="0"/>
        <w:autoSpaceDN w:val="0"/>
        <w:spacing w:line="360" w:lineRule="auto"/>
        <w:jc w:val="center"/>
        <w:outlineLvl w:val="0"/>
        <w:rPr>
          <w:rFonts w:asciiTheme="minorEastAsia" w:eastAsiaTheme="minorEastAsia" w:hAnsiTheme="minorEastAsia" w:cs="宋体"/>
          <w:b/>
          <w:bCs/>
          <w:sz w:val="36"/>
          <w:szCs w:val="36"/>
          <w:lang w:val="zh-CN"/>
        </w:rPr>
      </w:pPr>
      <w:r w:rsidRPr="00FA1B43">
        <w:rPr>
          <w:rFonts w:asciiTheme="minorEastAsia" w:eastAsiaTheme="minorEastAsia" w:hAnsiTheme="minorEastAsia" w:cs="宋体" w:hint="eastAsia"/>
          <w:b/>
          <w:bCs/>
          <w:sz w:val="36"/>
          <w:szCs w:val="36"/>
          <w:lang w:val="zh-CN"/>
        </w:rPr>
        <w:t>投标分项报价</w:t>
      </w:r>
      <w:r w:rsidRPr="00FA1B43">
        <w:rPr>
          <w:rFonts w:asciiTheme="minorEastAsia" w:eastAsiaTheme="minorEastAsia" w:hAnsiTheme="minorEastAsia" w:hint="eastAsia"/>
          <w:b/>
          <w:bCs/>
          <w:sz w:val="36"/>
          <w:szCs w:val="36"/>
        </w:rPr>
        <w:t>一</w:t>
      </w:r>
      <w:r w:rsidRPr="00FA1B43">
        <w:rPr>
          <w:rFonts w:asciiTheme="minorEastAsia" w:eastAsiaTheme="minorEastAsia" w:hAnsiTheme="minorEastAsia" w:cs="宋体" w:hint="eastAsia"/>
          <w:b/>
          <w:bCs/>
          <w:sz w:val="36"/>
          <w:szCs w:val="36"/>
          <w:lang w:val="zh-CN"/>
        </w:rPr>
        <w:t>览表</w:t>
      </w:r>
    </w:p>
    <w:p w:rsidR="00E536AB" w:rsidRPr="00FA1B43" w:rsidRDefault="00E536AB" w:rsidP="00E536AB">
      <w:pPr>
        <w:autoSpaceDE w:val="0"/>
        <w:autoSpaceDN w:val="0"/>
        <w:spacing w:line="360" w:lineRule="auto"/>
        <w:rPr>
          <w:rFonts w:asciiTheme="minorEastAsia" w:eastAsiaTheme="minorEastAsia" w:hAnsiTheme="minorEastAsia" w:cs="宋体"/>
          <w:bCs/>
          <w:sz w:val="24"/>
          <w:lang w:val="zh-CN"/>
        </w:rPr>
      </w:pPr>
      <w:r w:rsidRPr="00FA1B43">
        <w:rPr>
          <w:rFonts w:asciiTheme="minorEastAsia" w:eastAsiaTheme="minorEastAsia" w:hAnsiTheme="minorEastAsia" w:cs="宋体" w:hint="eastAsia"/>
          <w:bCs/>
          <w:sz w:val="24"/>
          <w:lang w:val="zh-CN"/>
        </w:rPr>
        <w:t>项目名称：神经康复实训室设备</w:t>
      </w:r>
    </w:p>
    <w:p w:rsidR="00E536AB" w:rsidRPr="00FA1B43" w:rsidRDefault="00E536AB" w:rsidP="00E536AB">
      <w:pPr>
        <w:autoSpaceDE w:val="0"/>
        <w:autoSpaceDN w:val="0"/>
        <w:spacing w:line="360" w:lineRule="auto"/>
        <w:rPr>
          <w:rFonts w:asciiTheme="minorEastAsia" w:eastAsiaTheme="minorEastAsia" w:hAnsiTheme="minorEastAsia" w:cs="宋体"/>
          <w:bCs/>
          <w:sz w:val="24"/>
          <w:lang w:val="zh-CN"/>
        </w:rPr>
      </w:pPr>
      <w:r w:rsidRPr="00FA1B43">
        <w:rPr>
          <w:rFonts w:asciiTheme="minorEastAsia" w:eastAsiaTheme="minorEastAsia" w:hAnsiTheme="minorEastAsia" w:cs="宋体" w:hint="eastAsia"/>
          <w:bCs/>
          <w:sz w:val="24"/>
          <w:lang w:val="zh-CN"/>
        </w:rPr>
        <w:t>项目编号：ZFCG-G2017151</w:t>
      </w:r>
      <w:r>
        <w:rPr>
          <w:rFonts w:asciiTheme="minorEastAsia" w:eastAsiaTheme="minorEastAsia" w:hAnsiTheme="minorEastAsia" w:cs="宋体" w:hint="eastAsia"/>
          <w:bCs/>
          <w:sz w:val="24"/>
          <w:lang w:val="zh-CN"/>
        </w:rPr>
        <w:t>-1</w:t>
      </w:r>
      <w:r w:rsidRPr="00FA1B43">
        <w:rPr>
          <w:rFonts w:asciiTheme="minorEastAsia" w:eastAsiaTheme="minorEastAsia" w:hAnsiTheme="minorEastAsia" w:cs="宋体" w:hint="eastAsia"/>
          <w:bCs/>
          <w:sz w:val="24"/>
          <w:lang w:val="zh-CN"/>
        </w:rPr>
        <w:t xml:space="preserve">                                                                             单位：元人民币</w:t>
      </w:r>
    </w:p>
    <w:p w:rsidR="00E536AB" w:rsidRPr="00FA1B43" w:rsidRDefault="00E536AB" w:rsidP="00E536AB">
      <w:pPr>
        <w:autoSpaceDE w:val="0"/>
        <w:autoSpaceDN w:val="0"/>
        <w:spacing w:line="140" w:lineRule="exact"/>
        <w:rPr>
          <w:rFonts w:asciiTheme="minorEastAsia" w:eastAsiaTheme="minorEastAsia" w:hAnsiTheme="minorEastAsia" w:cs="宋体"/>
          <w:b/>
          <w:bCs/>
          <w:sz w:val="24"/>
          <w:lang w:val="zh-CN"/>
        </w:rPr>
      </w:pPr>
    </w:p>
    <w:tbl>
      <w:tblPr>
        <w:tblW w:w="1401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8"/>
        <w:gridCol w:w="1080"/>
        <w:gridCol w:w="1537"/>
        <w:gridCol w:w="5954"/>
        <w:gridCol w:w="792"/>
        <w:gridCol w:w="648"/>
        <w:gridCol w:w="1260"/>
        <w:gridCol w:w="1080"/>
        <w:gridCol w:w="1192"/>
      </w:tblGrid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名</w:t>
            </w:r>
            <w:r w:rsidRPr="00FA1B43"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  <w:t xml:space="preserve"> </w:t>
            </w: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称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280" w:lineRule="exact"/>
              <w:ind w:firstLine="12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规格及型号</w:t>
            </w:r>
          </w:p>
        </w:tc>
        <w:tc>
          <w:tcPr>
            <w:tcW w:w="5954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技术参数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单</w:t>
            </w:r>
            <w:r w:rsidRPr="00FA1B43"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  <w:t xml:space="preserve"> </w:t>
            </w: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位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数</w:t>
            </w:r>
            <w:r w:rsidRPr="00FA1B43"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  <w:t xml:space="preserve"> </w:t>
            </w: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量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单</w:t>
            </w:r>
            <w:r w:rsidRPr="00FA1B43"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  <w:t xml:space="preserve"> </w:t>
            </w: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价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280" w:lineRule="exact"/>
              <w:ind w:firstLine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总价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280" w:lineRule="exact"/>
              <w:ind w:left="120"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产地及</w:t>
            </w:r>
          </w:p>
          <w:p w:rsidR="00E536AB" w:rsidRPr="00FA1B43" w:rsidRDefault="00E536AB" w:rsidP="008A3349">
            <w:pPr>
              <w:autoSpaceDE w:val="0"/>
              <w:autoSpaceDN w:val="0"/>
              <w:spacing w:line="280" w:lineRule="exact"/>
              <w:ind w:left="120"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FA1B43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厂家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脑电仿生电刺激仪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HB520D</w:t>
            </w:r>
          </w:p>
        </w:tc>
        <w:tc>
          <w:tcPr>
            <w:tcW w:w="5954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1、双通道柜式机型，双液晶显示屏显示加一键飞梭操作。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2、仪器单个通道具有三组电疗(分别是耳后乳突穴、上肢和下肢)输出，一组磁疗输出。电疗和磁疗可独立操作。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3、电疗输出分为一组主极输出及两组辅极输出。主、辅极独立控制。主极采用脑电仿生低频电输出，辅极采用低频调制中频电输出。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4、主极基本频率: 23.81Hz 、15.87Hz 、15.87Hz、11.90Hz。辅极基本频率：4000Hz（产品注册证体现）。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5、输出电流：主极最大电流峰值≤20mAp-p。辅极最大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电流峰值≤40mAp-p。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6、输出模式：常规模式、连续模式、脉冲模式、夜间模式。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7、输出处方：11种治疗，分别对应11种不同电流模式，无需对频率、脉宽、电压进行调节。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8、治疗强度显示及设定范围为1～80，辅级1～90可调，调节步长为1。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9、主极有效电流强度：≤3 mA。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10、频谱范围：0～4.6KHz，频率主谱线范围1Hz~4KHz。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11、定时精度：定时1min～30 min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12、磁场强度：治疗强度分为2档， 强度范围3mT～17mT；磁场频率50Hz±2%。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13、振动按摩功能：振动强度、振动频率均四档可调，分为关、弱、中、强。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14、磁疗发生器数：每个治疗帽为7个磁疗器。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15、适用于成人及儿童的使用。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35000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苏州好博医疗器械有限公司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骨质疏松治疗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仪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HB3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1、系统由微电脑操控台、治疗床、磁场治疗器、双环状治疗器、红外加热垫组成；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2、治疗器分两部分组成：床体七节履带式磁疗器和可移动立体双环状治疗器；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3、磁场强度：由微电脑控制，治疗器（电磁场发生器）最大强度≤4mT；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4、治疗部位全身综合治疗，可一次覆盖全身治疗部位，也可针对指定部位做强化治疗；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5、环状治疗器由精密电机配合丝杆驱使进行移动治疗；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6、环状治疗器采用下支撑形式，床体、导轨、连接机构、紧固件等均为非金属材料，并避免了不同位置线圈磁场相互干扰；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7、工作频率1—100Hz连续可调：步进1Hz；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8、时间控制范围：治疗仪具有定时功能，可在0～99分钟分档可调，步距为1分钟；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9、内置常用六种治疗模式（老年性、绝经后、颈椎、股骨头、手臂、腿部），另有五个自编程序可供患者使用；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10、五种治疗波形，便于临床需求选择；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11、治疗仪连续工作时间大于8h。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94800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94800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苏州好博医疗器械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3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空气波压力治疗仪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BTL-6000</w:t>
            </w:r>
          </w:p>
        </w:tc>
        <w:tc>
          <w:tcPr>
            <w:tcW w:w="5954" w:type="dxa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1.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空气波压力治疗仪上下肢均为12通道。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b/>
              </w:rPr>
            </w:pPr>
            <w:r w:rsidRPr="00FA1B43">
              <w:rPr>
                <w:rFonts w:asciiTheme="minorEastAsia" w:eastAsiaTheme="minorEastAsia" w:hAnsiTheme="minorEastAsia" w:hint="eastAsia"/>
                <w:b/>
              </w:rPr>
              <w:t>2.触摸屏显示，5.7寸显示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b/>
              </w:rPr>
              <w:t>2.1</w:t>
            </w: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 xml:space="preserve">可存储用户自定义程序 </w:t>
            </w: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100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个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2.2、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15种治疗模式，根据病情可单选一种模式，也可自由组合多种治疗模式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2.3、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标准通道数12通道，同时治疗2个肢体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2.4、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压力设置：20-160 mmhg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2.5、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梯度设置0-100%连续设置</w:t>
            </w:r>
          </w:p>
          <w:p w:rsidR="00E536AB" w:rsidRPr="00FA1B43" w:rsidRDefault="00E536AB" w:rsidP="008A3349">
            <w:pPr>
              <w:ind w:firstLineChars="100" w:firstLine="220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2.6、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可选配套筒：上肢套筒8腔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下肢套筒10腔，24通道裤筒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2.7、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连接器配件更换简便，即插即用，系统自动识别配件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2.8、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套筒设计完全重叠部分，符合人体工程学设计，无间隙，选用的材料耐用且抗菌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更有效促进淋巴流动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2.9、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可与PC和电脑网络互联升级软件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2.10、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配有手推车，可在使用场所中自由推动。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3、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电气保护等级  II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设备最大输入   70W/150VA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电源电压（可转换）～100V-120V,AC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～200V-240,AC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58800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588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比特乐科技（深圳）有限公司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4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数字心电图机维修考证箱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KT-700</w:t>
            </w:r>
          </w:p>
        </w:tc>
        <w:tc>
          <w:tcPr>
            <w:tcW w:w="5954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一．数字心电图机的性能检测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1.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ab/>
              <w:t>外接输入输出参数测试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1.2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ab/>
              <w:t>输入回路参数测试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1.3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ab/>
              <w:t>灵敏度试验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1.4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ab/>
              <w:t>噪声与抗干扰能力试验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1.5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ab/>
              <w:t>平率特性和极限稳定性实验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1.6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传动与打印机实验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二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．故障分析可实现的实验项目：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2.1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．心电放大常见故障与排除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2.1.1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. 心电图机定标误差大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2.1.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2. 心电波显示与描记异常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2.2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．控制器常见故障分析与排除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2.2.1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. 心电部分导联切换控制异常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2.2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.2. 心电图机马达异常不走纸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2.3．电源常见故障分析与排除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3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.1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. 心电图机交流供电正常，直流供电异常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3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2. 心电图机电池供电正常，最低电量指示异常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3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3. 心电图机电池供电正常，最低电量指示异常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三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．技术参数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3.1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. 输入功耗：&lt;20W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2. 输入阻抗：≥50MΩ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3.3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、灵敏度：三档，分别是5mm/mV、10mm/mV、20mm/mV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3.4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、心电噪声电平：≤30μVp-p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3.5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、心电共模抑制比:≥105dB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3.6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、线性误差：≤10%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3.7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、心电频率响应：0.05~100Hz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3.8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、漏电流：&lt;100uA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3.9、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提供考试题库、答案、评分标准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109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109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上海谱康电子科技有限公司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5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医用电子线路考证箱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KT-300</w:t>
            </w:r>
          </w:p>
        </w:tc>
        <w:tc>
          <w:tcPr>
            <w:tcW w:w="5954" w:type="dxa"/>
            <w:vAlign w:val="center"/>
          </w:tcPr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一、概述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：该实验箱共包括电源电路操作区、放大电路操作区、滤波器操作区和可调直流电压发生器操作区四个部分。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二、具体描述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1、直流稳压电源电路主要是通过可短接的跳线帽操作。共六个短接选择区(J1~J6)和一个二选一开关(J7)。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J1区选择保险丝，有大电流、小电流、断路、无4中情况，用于保险丝的故障设置和排除。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J2区选择整流电路。有正常、反接、缺失、无四种情况，用于整流电路故障设置和排除。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J3区选择滤波电容，有正常、坏电容、小电容等四种情况，用于滤波电容的故障设置和排除。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J4区选择三端稳压器，有正常、损坏、缺失等四种情况，用于三端稳压器电路的故障设置和排除。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J5区选择可调稳压器的分压电阻，其电阻值有四种情况，用于设计可调稳压电源的分压电阻参数。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J6区选择稳压方式，有固定5V和可调电压2~8V两种情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况，用于2中电源电路实验切换。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J7区选择负载电阻，有4种阻值和功率情况。用于稳压电源输出电流能力与负载电阻、保险丝容量间的匹配选择。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此操作区特点：J1、J2、J3、J4选择区各有一组跳线焊点：a、b、c、d与A、B、C、D，通过电路板下面设计好的关系焊接跳线，使短接关系加密，学生必须通过万用表测量确定。由于不同编号的实验箱设置的编码不同，所以当各实验箱统一短接同一点时，各个实验箱设置的故障也不同，使故障具有随机性。可以作为不可预知故障的设置和排除操作。也可以根据已知的各实验箱跳线编码指定设置同一种故障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、放大电路操作区主要通过插拔跳线(灯笼线)操作。有4个完全一样的通用线性放大电路，电阻全部用100K电位器调节，不需要外接电阻，并且该电位器调节方便，不需要用小螺丝刀。四个线性放电电路通过插跳线组合，可以完成所有线性放大电路的实验，如差分放大电路等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3、滤波器操作区通过短接快操作，通过不同的短接组合，可构成二阶低通滤波器、二级高通滤波器和二阶高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通滤波器等形式。电阻全部用100K电位器调节，电容全部用0.1uF。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4、此操作区可输出两路大约为-12V~+12V电压可调的低阻抗输出直流电压，通过插接跳线供其他操作区的电路使用。</w:t>
            </w:r>
          </w:p>
          <w:p w:rsidR="00E536AB" w:rsidRPr="00FA1B43" w:rsidRDefault="00E536AB" w:rsidP="008A3349">
            <w:pPr>
              <w:numPr>
                <w:ilvl w:val="0"/>
                <w:numId w:val="1"/>
              </w:numPr>
              <w:spacing w:after="0" w:line="360" w:lineRule="exact"/>
              <w:ind w:left="1445" w:hanging="885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总述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此实验箱整体上突出特点是通过短接块和跳线操作，避免了使用开关易于损坏的缺点。电位器数量较多，全部设置为带旋钮且左旋减小，右旋增大，这样符合常规思维，操作方便。各元件之间的连接均已在PCB的丝印层描绘出，使各部分电路直观明了、易于分析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四、实验项目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  同相并联差动运算放大器电路设定调节与测试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  电压提升电路的设计和测定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  多级运算放大电路的设计和测定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  二阶低通滤波器设定调节和测试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  二阶高通滤波器设定调节和测试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6  直流稳压电源的设计和测定（+5V）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  直流稳压电源设计和测定（+2V～+8V可调）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8  直流稳压电源故障检测和排除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五、</w:t>
            </w: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其它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1、具有故障设置密码功能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2、提供考试题库、答案、评分标准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六、配合设备：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万用表、示波器、心脑电信号模拟仪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上海谱康电子科技有限公司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6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CT扫描模拟控制试验箱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KT-902</w:t>
            </w:r>
          </w:p>
        </w:tc>
        <w:tc>
          <w:tcPr>
            <w:tcW w:w="5954" w:type="dxa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一、系统能实现CT扫描模拟控制，主要技术参数如下：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（1）系统控制CPU选用ATMEL公司ATmega16系列；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（2）CPU主晶振8MHz，实时时钟晶振32768Hz；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（3）实验系统电源输入220V；实验板稳压成各电路所需的电源电压；带电源指示灯；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（4）实验系统带发光二极管不少于8个，七段数码管6个；配备LCD点阵液晶，液晶模块带字库，实验平台上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留接口；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（5）实验系统带按键：独立式不少于4个，矩阵式不少于16个；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（6）实验系统带1路串行数/模转换电路，能实现D/A转换实验；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（7）实验系统预留模/数转换接口；带一路AD输入为0~Vcc的电位器调节电压；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（8）实验系统带外部数据存储器扩展：SD卡扩展；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（9）实验系统带步进电机模块；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（10）实验系统能实现第一代CT机旋转/平移方式进行扫描的模拟控制实验；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（11）实验系统能实现第二代CT机扇形X线束扫描的模拟控制实验；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（12）实验系统能实现第三代CT机旋转扫描的模拟控制实验；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（13）实验系统能实现第四代CT机螺旋式扫描的模拟控制实验；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（14）实验系统能实现反扫描CT（样品旋转，球管检测器静止）模拟控制功能；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（15）实验系统能实现模拟扫描过程中机架的倾斜控制功能；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（16）实验系统带串行口，可跳线决定是否经RS232电平转换，可与PC机连接，亦保留接口与其他TTL电平串口设备连接；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（17）实验系统能实现RTC实时时钟I2C接口实验；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（18）所有重要信号都留有测试点，便于检测；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（19）可以用贴片尽量用贴片封装，CPU用插座连接，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便于维修；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（20）所有IO口均用插座引出；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（21）实验箱设计需加透明有机玻璃盖，既便于实验操作，又防止学生无意的损坏；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（22）提供实验箱完整原理图及实验范例程序源代码。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109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109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上海谱康电子科技有限公司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7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X线机模拟控制试验箱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KT-901</w:t>
            </w:r>
          </w:p>
        </w:tc>
        <w:tc>
          <w:tcPr>
            <w:tcW w:w="5954" w:type="dxa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一、系统能实现X线机模拟控制，主要技术参数如下：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系统控制CPU选用ATMEL公司ATmega16系列；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CPU主晶振8MHz，实时时钟晶振32768Hz；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3、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实验系统电源输入220V；实验板稳压成各电路所需的电源电压；带电源指示灯；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实验系统带发光二极管不少于8个，七段数码管6个；配备LCD点阵液晶，液晶模块带字库，实验平台上留接口；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5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实验系统带按键：独立式不少于4个，矩阵式不少于16个；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6、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实验系统带1路串行数/模转换电路，能实现D/A转换实验；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7、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实验系统预留模/数转换接口；带一路AD输入为0~Vcc的电位器调节电压；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8、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实验系统带外部数据存储器扩展：SD卡扩展；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9、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实验系统预留步进电机模块接口；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实验系统能实现X线管旋转阳极的模拟控制实验；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实验系统能实现限束器的模拟控制实验；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实验系统能实现压迫器的模拟控制实验；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3、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实验系统能实现X线管支架运动的模拟控制实验；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4、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实验系统能实现摄影床转动的模拟控制实验；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5、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实验系统带串行口，可跳线决定是否经RS232电平转换，可与PC机连接，亦保留接口与其他TTL电平串口设备连接；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6、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实验系统能实现RTC实时时钟I2C接口实验；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7、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所有重要信号都留有测试点，便于检测；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8、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可以用贴片尽量用贴片封装，CPU用插座连接，便于维修；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9、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所有IO口均用插座引出；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20、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实验箱设计需加透明有机玻璃盖，既便于实验操作，又防止学生无意的损坏；</w:t>
            </w:r>
          </w:p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提供实验箱完整原理图及实验范例程序源代码。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109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109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上海谱康电子科技有限公司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8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磁振热治疗仪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HB220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D</w:t>
            </w:r>
          </w:p>
        </w:tc>
        <w:tc>
          <w:tcPr>
            <w:tcW w:w="5954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1、双通道柜式机型，配二种适用不同部位的治疗导子；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2、彩色液晶显示屏≥6寸；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3、磁场强度：0～38mT；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4、距离治疗器上下的安全距离为5cm，安全可靠；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5、振动频率：50Hz±1Hz；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6、具有六种工作模式选择；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7、加热方式：40℃、46℃、52℃、58℃、常温五个档可调，误差≤±3℃；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8、超温保护：具有两级超温保护装置。一级保护指治疗垫表面温度超过设定值时，自动切断输出；二级保护指当一级保护失效，治疗垫表面温度达到60℃时，自动切断电源；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9、时间选择：1～99分钟可调，步距增量为1分钟，误差为±5% 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10、连续工作时间：≥8h；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270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270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苏州好博医疗器械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9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运动控制训练系统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Janlen</w:t>
            </w:r>
          </w:p>
        </w:tc>
        <w:tc>
          <w:tcPr>
            <w:tcW w:w="5954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一 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S-E-T悬吊系统参数：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 xml:space="preserve"> 铝合金架体，外形尺寸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2010mm×1700mm×2300mm左右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 xml:space="preserve"> 双滑轨悬吊系统，承重不低于250公斤。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 xml:space="preserve"> 悬吊装置分两种：基本型悬吊装置、多功能型悬吊装置。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基本型悬吊装置2套，内含2组锁紧装置、两根中绳承重不低于150KG无延展， 外形尺寸：640×220×70mm左右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多功能悬吊装置1套，内含2组锁紧装置、两根中绳承重不低于150KG无延展，2组万向滑轮系统， 外形尺寸：640×240×70mm左右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悬吊绳（5000mm、600mm、300mm）单绳承重不低于150kg。 5.弹性绳（600mm、300mm）单绳承重不低于50kg。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5、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柔性弹力装置弹力0—550N，并可万向调整。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6、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窄口带承重不低于150kg。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7、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窄悬带承重不低于150kg。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8、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中分悬带承重不低于150kg。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9、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宽悬带承重不低于150kg。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T悬带承重不低于150kg。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悬吊装置可调整范围0-1500mm。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含2套侧向拉力装置，滑轮组可上下任意滑动、转动调整，拉力装置纵向可调整范围0-1900mm。滑轮组上下可调整范围0-1800mm。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3、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含力量设置器，重量分级，材质：橡胶，尺寸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Φ35×130左右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二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、多体位手法床参数：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电    源：AC220    50/60Hz     DC24V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功    率:  60w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 xml:space="preserve"> 最大起升重量：200kg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开    关：手动开关及环形脚踩开关。 治疗师在床的任何位置可操作床面的升降。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 xml:space="preserve"> 前床面可调角度-40 º－40 º，连续可调。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6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 xml:space="preserve"> 中间床面可调角度0 º－25 º，连续可调。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后床面可调角度0 º－75 º，连续可调。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8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 xml:space="preserve"> 三折床床面尺寸：2000×650×460（460-880）mm左右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或二折床床面尺寸：2000×900×460（460-880）mm左右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三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、S-E-T振动系统参数：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1. 电   源：AC220     50/60Hz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2. 功   率：400w   恒扭矩输出， 可连续工作。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3. 振   幅：30mm    40mm   50mm 可调。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4. 振动频率：1-100Hz  可调。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5. 设定时间：0-900s   可调。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6. 振动传输合理，传递到悬吊区不能带电，避免安全隐患。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 带储物箱，内有挂杆、挂钩。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153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1530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石家庄健朗医疗设备有限公司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物理治疗工作站（电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疗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+激光）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BTL-5000</w:t>
            </w:r>
          </w:p>
        </w:tc>
        <w:tc>
          <w:tcPr>
            <w:tcW w:w="5954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一、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电疗部分参数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1、高分辨率智能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5.7寸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彩色触摸屏，易于操作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2、内置不同医学领域的治疗处方及肌肉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彩色皮肤、骨骼治疗指导图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，方便操作者，减少了学习曲线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3、内置与治疗处方相连的患者数据库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4、可自定义治疗处方并保存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5、三种操作模式：专家模式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病症模式、处方模式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，多模式选择个性化的设计，方便了操作者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6、自动测试识别所连接的配件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7、可与PC和电脑网络互联升级软件，也可组合升级其它物理因子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8、可编程序列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9、具有屏保，显示屏颜色和亮度设置，音量调节，自动关机功能，多种屏幕外框颜色可供选择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电疗模块参数：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1、全范围中低频电流波形，其中包括偶极子矢量场（可自动或手动旋转）、指数脉冲、上升指数脉冲、等平面场、勒杜克电流、H波等，以及各种浪涌脉冲群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2、可选配电诊断功能，可测量运动点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可计算调节系数，可计算基强度和时值，可储存强度/时间曲线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3、可选配低频高压治疗（类型：三峰、双峰、单峰、对称、交流）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4、可轻松改变电极极性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5、具有恒流和恒压两种输出模式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6、电疗计时器：0-100分钟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、可调节数值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输出电压：最大130V(最大瞬间值)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输出电压-高压治疗：最大390V（最大瞬间值）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输出电流：最大140mA（最大瞬间值）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输出电流-高压治疗：最大4A（最大瞬间值）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输出电流-微电流：最大999uA（最大瞬间值）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三、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激光部分参数：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1、 内置2</w:t>
            </w: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0个预设处方专家型临床数据库，具备详尽的治疗指导方案，包括治疗部位肌肉、骨骼及皮肤的图示，针对不同病症内置相应的治疗周期、操作要点</w:t>
            </w: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治疗剂量参数以及临床注意事项等等；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2、 可自定义治疗处方并保存（150个存储空间）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3、 内置与治疗处方相连的患者数据库（150个存储空间）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4、   5.7英寸高分辨率智能彩色触摸屏，易于操作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5、包括中文等其他17种语言的操作界面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6、三种操作模式：专家模式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病症模式、处方模式、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7、实时显示治疗参数，监控治疗过程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8、自动测试识别所连接的配件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9、可与PC和电脑网络互联升级软件，也可组合升级其它物理因子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10、可编程序列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11、具有音量调节，屏保，显示屏颜色和亮度设置，自动关机功能，多种屏幕外框颜色可供选购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12、激光单元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12.1、配备激光簇（红外光、红光、组合），多种探头可选，最高达1800mw， 占空比设定35-100%，步进为1%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12.2、自动计算治疗参数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12.3、自动检测探头输出功率，如探头输出功率有衰减可自动延长治疗时间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12.4、激光治疗可选择时间：0-100 分钟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12.5、频率：激光束 0-500HZ，剂量 0.1-100.0J/平方厘米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12.6、配备激光支架，治疗过程中无需手持治疗探头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12.7、配备激光防护眼镜，保护操作者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210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210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比特乐科技（深圳）有限公司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深层肌肉刺激仪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ZEPU-K5000A</w:t>
            </w:r>
          </w:p>
        </w:tc>
        <w:tc>
          <w:tcPr>
            <w:tcW w:w="5954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一、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技术特点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1、处方可按扳机点、肌肉筋膜和运动系统进行分类选择不同的适用治疗头；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2、采用低压供电方式，保证使用过程中的安全性；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3、最低频率:20Hz;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4、最高频率：60Hz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5、每分钟最高振动次数：3600次/min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6、独特的外观设计，便于使用过程中的操作；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7、赫兹参数20-60Hz之间可调，10步进调整，更加适用于骨肌疾病的治疗需求；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8、多种治疗头可选，根据临床需求结合部位及强度进行选择；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9、控制器采用线控方式，灵敏易操作，避免长期使用产生故障；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10、治疗时振动连续输出，治疗头可伸缩，可有效降低患者的疼痛感和肌肉紧张；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11、深度可达</w:t>
            </w: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0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-60mm直击病灶;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12、深层肌肉刺激仪手柄大重量有利于固定治疗部位，免使用过程中治疗头漂浮现象；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13、内置超静音马达，免噪音干扰。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技术参数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规格（长×宽×高）：150×50×235mm左右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材质：钛合金、不锈钢、铝合金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整机重量：2.5kg左右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频率：20-60Hz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操作模式：20-60Hz连续震动模式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治疗头规格：35mm、25mm、15mm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20-60Hz精准调频控制器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电源输入电压：220 交流电伏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内部电源电压：DC24V/12V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电源保险丝：放电单位每次为4 A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辅助插座：100 - 240 VAC / 5 A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辅助设备消耗功率：最大为 200 VA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操作过程中的环境温度：10°C- 35 °C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储存和运输的环境温度：-20°C–60°C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空气湿度：5%–90%, 无冷凝现象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按照MDD 93/42/EEC分类：II BF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374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74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山东泽普医疗科技有限公司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可视静脉穿刺仪参数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JR-JM011</w:t>
            </w:r>
          </w:p>
        </w:tc>
        <w:tc>
          <w:tcPr>
            <w:tcW w:w="5954" w:type="dxa"/>
          </w:tcPr>
          <w:p w:rsidR="00E536AB" w:rsidRPr="00FA1B43" w:rsidRDefault="00E536AB" w:rsidP="008A3349">
            <w:pPr>
              <w:pStyle w:val="a5"/>
              <w:spacing w:line="360" w:lineRule="auto"/>
              <w:rPr>
                <w:rFonts w:asciiTheme="minorEastAsia" w:eastAsiaTheme="minorEastAsia" w:hAnsiTheme="minorEastAsia"/>
                <w:color w:val="000000"/>
              </w:rPr>
            </w:pPr>
            <w:r w:rsidRPr="00FA1B43">
              <w:rPr>
                <w:rFonts w:asciiTheme="minorEastAsia" w:eastAsiaTheme="minorEastAsia" w:hAnsiTheme="minorEastAsia" w:hint="eastAsia"/>
                <w:color w:val="000000"/>
              </w:rPr>
              <w:t>1、上下</w:t>
            </w:r>
            <w:r w:rsidRPr="00FA1B43">
              <w:rPr>
                <w:rFonts w:asciiTheme="minorEastAsia" w:eastAsiaTheme="minorEastAsia" w:hAnsiTheme="minorEastAsia" w:cs="宋体" w:hint="eastAsia"/>
                <w:kern w:val="0"/>
              </w:rPr>
              <w:t>光源，双模式切换，</w:t>
            </w:r>
            <w:r w:rsidRPr="00FA1B43">
              <w:rPr>
                <w:rFonts w:asciiTheme="minorEastAsia" w:eastAsiaTheme="minorEastAsia" w:hAnsiTheme="minorEastAsia" w:hint="eastAsia"/>
                <w:color w:val="000000"/>
              </w:rPr>
              <w:t>图像增强模式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2、1:1成像模式，实时显示静脉图像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3、可穿透皮下组织2-3mm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4、准确度误差＜ 0.5mm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5、有效正向投影距离：30cm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6、投影光照度：400lux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7、主动照射光包含波长：波长00nm--1100nm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8、聚合物锂电池6800ma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9、供电电压 12V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10、防进液等级：IPX0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11、尺寸： 53cm×43cm×23cm左右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12、重量：整机5KG左右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13、可照出静脉深浅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83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83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江西晋瑞医疗器械有限公司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多参数电生理教学平台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KT-100</w:t>
            </w:r>
          </w:p>
        </w:tc>
        <w:tc>
          <w:tcPr>
            <w:tcW w:w="5954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1、心率显示范围应为30～200bpm，显示误差应为±5bpm。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心电噪声电平：≤30μVp-p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心电共模抑制比：诊断模式≥90dB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监护与手术模式≥105dB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心电频响：手术模式：1~20Hz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监护模式：0.5~40Hz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诊断模式：0.05~100Hz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心电输入回路电流：≤0.1mA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2、胸呼吸（CHEST） 监测范围应为 0~100bpm ，监测误差应在±10%内。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呼吸率报警范围应符合0～100bpm全程可调节，报警误差应为设置值的±10%。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3、体温（TEMP）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测量范围 0~50℃。    测量精度±0.1℃。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4、血压（NBP）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收缩压   6.7～32.0kPa(50～250mmHg)；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平均压   3.4～26.6kPa(25～200mmHg)；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舒张压   2.0～24.0kPa(15～180mmHg)；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显示误差应为±2mmHg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静态压力范围：0~300mmHg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静态压力精度： ±1mmHg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5、血氧饱和度（SPO2）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监测标称显示范围 0~100%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显示测量精度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70%～100% ±2%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b) 40%～69% ±3%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允许误差中的“%”为血氧饱和度百分比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6、脉搏(Pulse Rate)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监护范围应为20～300bpm，显示误差应为±1bpm。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7、配置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使用嵌入式ARM板控制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开源Linux操作系统，软件代码开放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7寸彩色液晶屏，同屏显示9道波形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主控板资源可以进行扩展开发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8、正常工作条件：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环境温度：+5℃- +40℃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相对湿度：≤80%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大气压力：86kpa-106kpa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交流电源：220V±22V  50Hz±1Hz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应完成实验项目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1、心电信号分析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2、心律失常算法开发实验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3、呼吸信号分析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4、体温信号分析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5、实时压力校准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6、血压测量算法开发实验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7、婴儿过压保护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8、成人过压保护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9、血氧信号前置放大故障实验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10、血氧探头LED驱动故障实验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11、+2.5V电压源故障实验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12、A/D转换实验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13、LED发光强度控制故障实验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14、宿主机上X86开发环境的配置和程序开发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15、宿主机上ARM开发环境的配置和程序开发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16、宿主机上和ARM开发板通信的建立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17、Linux内核和文件系统的移植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18、采集数据的信号处理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19、体温焊接、调试、组装实验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产品特点：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 xml:space="preserve">1、开发所有硬件、软件资源 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2、教学设备已PCB板方式直接展示，可供学生实验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 xml:space="preserve">3、包含心电体温呼吸模块、血压模块、血氧模块 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配合设备：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万用表、示波器、多参数信号模拟仪、心电导联线、体温探头、血压袖带、血氧探头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lastRenderedPageBreak/>
              <w:t>文档资料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能提供配套的教学资料或教学课本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上海谱康电子科技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数字医疗仪器考证箱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KT-600</w:t>
            </w:r>
          </w:p>
        </w:tc>
        <w:tc>
          <w:tcPr>
            <w:tcW w:w="5954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本产品所有板块的所有源代码和端口全部对学校开源。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技术参数：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1、CPU系统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CPU：MSP430F449（兼容微星芯片）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CPU资源：晶振8M，Flash 60K，SRAM 2K，IO 48，Timer 2，WatchDog，USART 2，Multiplier 16*16，Comparators，Temp Sensor，ADC 8路12位 ，LCD Segments 160，Pin/Package 100LQFP左右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系统晶振：8MHz，32768Hz左右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电源：9V/12V输入，稳压至+5V、3.6V输出；电源开关，电源指示灯；电池供电；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复位电路：按键复位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2、人机交互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发光二极管：8个；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七段数码管：3*2个；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LCD点阵液晶：128*64，模块带字库，平台上留接口；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按键：矩阵式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3、数据采集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DA：串行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温度传感器：430自带传感器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预留AD转换接口；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一路AD输入的电位器调节电压；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SD卡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4、 电机控制(可增加)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步进电机模块：外接单板模块，单独制作；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5、医学仪器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心电放大、滤波电路1路，配有分压电路衰减信号；外接心电信号发生器（0~5V可调）；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脑电：8路，配置脑电信号发生器；(可增加)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血氧：数字血氧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体温：1路 0℃～50℃；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6、通信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串口1异步：RS232，与PC机连接；亦可外接232转RJ45网络接口模块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串口2： 与单片机连接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无线模块：蓝牙，(可增加)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7、其他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待测信号用测试点；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所有IO口均用插座引出；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结构框图如下：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可实现的实验项目：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7.1. 方波发生器（定时器）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7.2. 中断技术（按键中断）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7.3. 存储器扩展（EEPROM）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7.4. 键盘输入接口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7.5. 数字医疗仪器LED显示器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7.6. 数字化医疗仪器键盘显示控制器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7.7. 模数转换接口基础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7.8. 数字电压表（AD转换）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7.9. 数字化信号发生器（DA转换）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7.10. 数字示波器数据采集系统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7.11. 数字心电图机数据采集系统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7.12. 数字体温计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 xml:space="preserve">7.13. 数字血氧信号采集 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7.14. 串行数据通信基础与调试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7.15. 串行数据发送与调试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7.16. 50Hz数字陷波器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7.17. 步进电机测速 （可增加)）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7.18. 电池电压测定报警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7.19. 独立式单片机心电信号采集综合控制系统调试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 xml:space="preserve">7.20. 基于PC机中央控制心电信号采集系统 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7.21．脑电信号采集（可增加)）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7.22．蓝牙无线数据传送 （可增加)）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7.23．SD卡数据存/读取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7.24、其他配件：实验箱完整原理图，实验箱完整实验程序源代码，考试题库、答案等;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8、配备与设备兼容的台式电脑1台（i5的cpu）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105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105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上海谱康电子科技有限公司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15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电生理参数检测仪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XP-1E</w:t>
            </w:r>
          </w:p>
        </w:tc>
        <w:tc>
          <w:tcPr>
            <w:tcW w:w="5954" w:type="dxa"/>
          </w:tcPr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功能：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产品适用于神经的刺激和记录以及肌电图、神经传导及脑电等生理参数的监测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b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.触屏操作：1</w:t>
            </w: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寸液晶显示屏，并具备触屏。直观清晰，操作简便，术中常用操作均可通过触摸屏实现。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参数设置：用户可以选择手术模板进行手术操作或自主调整参数。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旋钮调节电流强度：操作方便、简单，可通过旋钮快速调节刺激电流强度。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多语言界面：支持中、英文语言界面。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声频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输出：具备多种提示音，包括事件提示音、刺激提示音和原始肌电声音等，并可以通过设置来打开或关闭。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自定义标记注释：回放界面中，可在记录文件添加自定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义标记注释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阈值设置：具有可调节的事件判断阈值，以适用于不同的患者和手术。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最大波幅保持功能：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具备可开关的最大波幅保持功能，以便把最强的肌电活动波形停留屏幕上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FA1B43">
              <w:rPr>
                <w:rFonts w:asciiTheme="minorEastAsia" w:eastAsiaTheme="minorEastAsia" w:hAnsiTheme="minorEastAsia" w:hint="eastAsia"/>
              </w:rPr>
              <w:t>便于对监测结果的记录和判断。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事件捕捉功能：波形高于阈值时，将所需的EMG信号固定在屏幕上便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于分析，直到下一个信号被捕捉；波幅低于阈值时，EMG信号不被固定，便于分析和保存术中的事件信息。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扫描延迟：具备可设置的扫描延迟功能，用于排除刺激伪迹对事件波形判断和计算的影响。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具备外接USB端口，用于导出患者数据或打印。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波形记录和回放：可以记录手术过程中的典型波形，反应肌电图在整个手术过程中的变化趋势。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快速注释功能：可以根据手术过程，在波形上快速添加《甲状腺及甲状旁腺手术中神经电生理监测临床指南》中定义V1、R1、R2、V2名称注释，同时记录相应的波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幅和潜伏期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模块化设计，升级，维护更方便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波形保存方式：可设置为刺激式保存或事件式保存。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技术</w:t>
            </w: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参数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 w:hint="eastAsia"/>
              </w:rPr>
              <w:t>采集部分参数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测量范围：2 0μV -70000μV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带宽：0.4 Hz-7KHz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  <w:b/>
              </w:rPr>
            </w:pP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 xml:space="preserve"> 共模抑制比：≥1</w:t>
            </w:r>
            <w:r w:rsidRPr="00FA1B43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  <w:r w:rsidRPr="00FA1B43">
              <w:rPr>
                <w:rFonts w:asciiTheme="minorEastAsia" w:eastAsiaTheme="minorEastAsia" w:hAnsiTheme="minorEastAsia"/>
                <w:b/>
                <w:sz w:val="24"/>
              </w:rPr>
              <w:t>dB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输入阻抗：≥2MΩ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噪声水平：≤0.7μVRMS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电刺激部分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 xml:space="preserve"> 刺激方式：恒流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负载范围：0-10KΩ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刺激强度：0 mA -30mA，可调节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刺激频率：1 Hz -30Hz，可调节</w:t>
            </w:r>
          </w:p>
          <w:p w:rsidR="00E536AB" w:rsidRPr="00FA1B43" w:rsidRDefault="00E536AB" w:rsidP="008A334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刺激脉冲宽度：50μs、100μs、150μs、200μs或250μs，可调节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368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39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8000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上海诺诚电气股份有限公司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空调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bCs/>
                <w:sz w:val="24"/>
              </w:rPr>
              <w:t>格力（GREE） KFR-72LW/(72579)FNAa-A3</w:t>
            </w:r>
          </w:p>
        </w:tc>
        <w:tc>
          <w:tcPr>
            <w:tcW w:w="5954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1.颜色：白色；空调类型：柜式；匹数：3匹(7000-7200W)；冷暖类型：冷暖电辅；定/变频：变频；制冷剂R410a；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.基本参数：制冷量（W）7200(1500-8100)，制冷功率（W）2470(500-3280)，制冷面积（㎡）32-50，制热量（W）8900(1500-9500)，制热功率（W）3050(460-3510)，制热面积（㎡）32-46；电辅加热：支持，电辅加热功率（W）2100；噪音：内机噪音dB(A)35-41，外机噪音dB(A)≤56；功能：扫风方式上下扫风，循环风量(m3/h)1200，除湿量(×10-3m3/h)4.25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3.产品特色：产品特色自动清洁,超静音,独立除湿,电辅加热,超远距离送风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8500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68000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珠海格力电器股份有限公司</w:t>
            </w:r>
          </w:p>
        </w:tc>
      </w:tr>
      <w:tr w:rsidR="00E536AB" w:rsidRPr="00FA1B43" w:rsidTr="008A3349">
        <w:tc>
          <w:tcPr>
            <w:tcW w:w="468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笔记本电脑</w:t>
            </w:r>
          </w:p>
        </w:tc>
        <w:tc>
          <w:tcPr>
            <w:tcW w:w="1537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联想s1</w:t>
            </w:r>
          </w:p>
        </w:tc>
        <w:tc>
          <w:tcPr>
            <w:tcW w:w="5954" w:type="dxa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1.  CPU主频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2.5GHz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，最高睿频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3.1G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Hz，核心/线程数双核心/四线程，三级缓存4MB；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2. 内存容量：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GB，内存类型DDR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，硬盘容量1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80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GB，硬盘描述SSD固态硬盘。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3. 触控屏：支持十点触控，屏幕尺寸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13.3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英寸，显示比例16:9，屏幕分辨率1920x1080，屏幕技术FHD，LED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lastRenderedPageBreak/>
              <w:t>背光，IPS广视角炫彩屏；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4. 显卡类型：核芯显卡，显卡芯片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英特尔® HD 620显示芯片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5. 摄像头720p HD摄像头，音频系统内置音效芯片，扬声器Maxx音效系统，麦克风全阵列式抗噪麦克风；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6. 无线网卡：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Intel 8265AC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，蓝牙支持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蓝牙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BT4.1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模块；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 xml:space="preserve">7. 数据接口： 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×USB3.0，视频接口Micro HDMI，音频接口耳机/麦克风二合一接口，其它接口电源接口，读卡器多合1读卡器；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8. 指取设备：</w:t>
            </w:r>
            <w:r w:rsidRPr="00FA1B43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多点触摸板 Trackpoint指点杆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9. 电池类型：锂电池，续航时间7小时左右，视具体使用环境而定，电源适配器100V-240V 40W 自适应交流电源适配器；</w:t>
            </w:r>
          </w:p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/>
                <w:sz w:val="24"/>
              </w:rPr>
              <w:t>10. 笔记本重量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1.3</w:t>
            </w:r>
            <w:r w:rsidRPr="00FA1B43">
              <w:rPr>
                <w:rFonts w:asciiTheme="minorEastAsia" w:eastAsiaTheme="minorEastAsia" w:hAnsiTheme="minorEastAsia"/>
                <w:sz w:val="24"/>
              </w:rPr>
              <w:t>Kg，其它特点支持360度翻转。</w:t>
            </w:r>
          </w:p>
        </w:tc>
        <w:tc>
          <w:tcPr>
            <w:tcW w:w="7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648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5500</w:t>
            </w:r>
          </w:p>
        </w:tc>
        <w:tc>
          <w:tcPr>
            <w:tcW w:w="1080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11000</w:t>
            </w:r>
          </w:p>
        </w:tc>
        <w:tc>
          <w:tcPr>
            <w:tcW w:w="1192" w:type="dxa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联想集团</w:t>
            </w:r>
          </w:p>
        </w:tc>
      </w:tr>
      <w:tr w:rsidR="00E536AB" w:rsidRPr="00FA1B43" w:rsidTr="008A3349">
        <w:tc>
          <w:tcPr>
            <w:tcW w:w="1548" w:type="dxa"/>
            <w:gridSpan w:val="2"/>
            <w:vAlign w:val="center"/>
          </w:tcPr>
          <w:p w:rsidR="00E536AB" w:rsidRPr="00FA1B43" w:rsidRDefault="00E536AB" w:rsidP="008A33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合计</w:t>
            </w:r>
          </w:p>
        </w:tc>
        <w:tc>
          <w:tcPr>
            <w:tcW w:w="7491" w:type="dxa"/>
            <w:gridSpan w:val="2"/>
            <w:vAlign w:val="center"/>
          </w:tcPr>
          <w:p w:rsidR="00E536AB" w:rsidRPr="00FA1B43" w:rsidRDefault="00E536AB" w:rsidP="008A3349">
            <w:pPr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大写：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壹佰柒拾陆万捌仟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圆整</w:t>
            </w:r>
          </w:p>
        </w:tc>
        <w:tc>
          <w:tcPr>
            <w:tcW w:w="4972" w:type="dxa"/>
            <w:gridSpan w:val="5"/>
            <w:vAlign w:val="center"/>
          </w:tcPr>
          <w:p w:rsidR="00E536AB" w:rsidRPr="00FA1B43" w:rsidRDefault="00E536AB" w:rsidP="008A334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1B43">
              <w:rPr>
                <w:rFonts w:asciiTheme="minorEastAsia" w:eastAsiaTheme="minorEastAsia" w:hAnsiTheme="minorEastAsia" w:hint="eastAsia"/>
                <w:sz w:val="24"/>
              </w:rPr>
              <w:t>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17680</w:t>
            </w:r>
            <w:r w:rsidRPr="00FA1B43">
              <w:rPr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</w:tr>
    </w:tbl>
    <w:p w:rsidR="00E536AB" w:rsidRPr="00FA1B43" w:rsidRDefault="00E536AB" w:rsidP="00E536AB">
      <w:pPr>
        <w:autoSpaceDE w:val="0"/>
        <w:autoSpaceDN w:val="0"/>
        <w:spacing w:line="360" w:lineRule="auto"/>
        <w:rPr>
          <w:rFonts w:asciiTheme="minorEastAsia" w:eastAsiaTheme="minorEastAsia" w:hAnsiTheme="minorEastAsia" w:cs="宋体"/>
          <w:sz w:val="24"/>
          <w:lang w:val="zh-CN"/>
        </w:rPr>
      </w:pPr>
    </w:p>
    <w:p w:rsidR="00E536AB" w:rsidRPr="00FA1B43" w:rsidRDefault="00E536AB" w:rsidP="00E536AB">
      <w:pPr>
        <w:autoSpaceDE w:val="0"/>
        <w:autoSpaceDN w:val="0"/>
        <w:spacing w:line="360" w:lineRule="auto"/>
        <w:rPr>
          <w:rFonts w:asciiTheme="minorEastAsia" w:eastAsiaTheme="minorEastAsia" w:hAnsiTheme="minorEastAsia" w:cs="宋体"/>
          <w:sz w:val="24"/>
          <w:lang w:val="zh-CN"/>
        </w:rPr>
      </w:pPr>
      <w:r w:rsidRPr="00FA1B43">
        <w:rPr>
          <w:rFonts w:asciiTheme="minorEastAsia" w:eastAsiaTheme="minorEastAsia" w:hAnsiTheme="minorEastAsia" w:cs="宋体" w:hint="eastAsia"/>
          <w:sz w:val="24"/>
          <w:lang w:val="zh-CN"/>
        </w:rPr>
        <w:t>投标人（公章）：郑州荣瑞实业有限公司</w:t>
      </w:r>
    </w:p>
    <w:p w:rsidR="00E536AB" w:rsidRPr="00FA1B43" w:rsidRDefault="00E536AB" w:rsidP="00E536AB">
      <w:pPr>
        <w:autoSpaceDE w:val="0"/>
        <w:autoSpaceDN w:val="0"/>
        <w:spacing w:line="360" w:lineRule="auto"/>
        <w:rPr>
          <w:rFonts w:asciiTheme="minorEastAsia" w:eastAsiaTheme="minorEastAsia" w:hAnsiTheme="minorEastAsia" w:cs="宋体"/>
          <w:sz w:val="24"/>
          <w:lang w:val="zh-CN"/>
        </w:rPr>
      </w:pPr>
      <w:r w:rsidRPr="00FA1B43">
        <w:rPr>
          <w:rFonts w:asciiTheme="minorEastAsia" w:eastAsiaTheme="minorEastAsia" w:hAnsiTheme="minorEastAsia" w:cs="宋体" w:hint="eastAsia"/>
          <w:sz w:val="24"/>
          <w:lang w:val="zh-CN"/>
        </w:rPr>
        <w:lastRenderedPageBreak/>
        <w:t>投标人法定代表人</w:t>
      </w:r>
      <w:r w:rsidRPr="00FA1B43">
        <w:rPr>
          <w:rFonts w:asciiTheme="minorEastAsia" w:eastAsiaTheme="minorEastAsia" w:hAnsiTheme="minorEastAsia" w:cs="宋体"/>
          <w:sz w:val="24"/>
          <w:lang w:val="zh-CN"/>
        </w:rPr>
        <w:t xml:space="preserve"> </w:t>
      </w:r>
      <w:r w:rsidRPr="00FA1B43">
        <w:rPr>
          <w:rFonts w:asciiTheme="minorEastAsia" w:eastAsiaTheme="minorEastAsia" w:hAnsiTheme="minorEastAsia" w:cs="宋体" w:hint="eastAsia"/>
          <w:sz w:val="24"/>
          <w:lang w:val="zh-CN"/>
        </w:rPr>
        <w:t>（或代理人）签字：</w:t>
      </w:r>
    </w:p>
    <w:p w:rsidR="00E536AB" w:rsidRPr="00FA1B43" w:rsidRDefault="00E536AB" w:rsidP="00E536AB">
      <w:pPr>
        <w:autoSpaceDE w:val="0"/>
        <w:autoSpaceDN w:val="0"/>
        <w:spacing w:line="360" w:lineRule="auto"/>
        <w:rPr>
          <w:rFonts w:asciiTheme="minorEastAsia" w:eastAsiaTheme="minorEastAsia" w:hAnsiTheme="minorEastAsia" w:cs="宋体"/>
          <w:sz w:val="24"/>
          <w:lang w:val="zh-CN"/>
        </w:rPr>
      </w:pPr>
      <w:r w:rsidRPr="00FA1B43">
        <w:rPr>
          <w:rFonts w:asciiTheme="minorEastAsia" w:eastAsiaTheme="minorEastAsia" w:hAnsiTheme="minorEastAsia" w:cs="宋体" w:hint="eastAsia"/>
          <w:sz w:val="24"/>
          <w:lang w:val="zh-CN"/>
        </w:rPr>
        <w:t>日期：2017年</w:t>
      </w:r>
      <w:r>
        <w:rPr>
          <w:rFonts w:asciiTheme="minorEastAsia" w:eastAsiaTheme="minorEastAsia" w:hAnsiTheme="minorEastAsia" w:cs="宋体" w:hint="eastAsia"/>
          <w:sz w:val="24"/>
          <w:lang w:val="zh-CN"/>
        </w:rPr>
        <w:t>12</w:t>
      </w:r>
      <w:r w:rsidRPr="00FA1B43">
        <w:rPr>
          <w:rFonts w:asciiTheme="minorEastAsia" w:eastAsiaTheme="minorEastAsia" w:hAnsiTheme="minorEastAsia" w:cs="宋体" w:hint="eastAsia"/>
          <w:sz w:val="24"/>
          <w:lang w:val="zh-CN"/>
        </w:rPr>
        <w:t>月</w:t>
      </w:r>
      <w:r>
        <w:rPr>
          <w:rFonts w:asciiTheme="minorEastAsia" w:eastAsiaTheme="minorEastAsia" w:hAnsiTheme="minorEastAsia" w:cs="宋体" w:hint="eastAsia"/>
          <w:sz w:val="24"/>
          <w:lang w:val="zh-CN"/>
        </w:rPr>
        <w:t>1</w:t>
      </w:r>
      <w:r w:rsidRPr="00FA1B43">
        <w:rPr>
          <w:rFonts w:asciiTheme="minorEastAsia" w:eastAsiaTheme="minorEastAsia" w:hAnsiTheme="minorEastAsia" w:cs="宋体" w:hint="eastAsia"/>
          <w:sz w:val="24"/>
          <w:lang w:val="zh-CN"/>
        </w:rPr>
        <w:t>日</w:t>
      </w:r>
    </w:p>
    <w:p w:rsidR="00FE463D" w:rsidRDefault="00FE463D"/>
    <w:sectPr w:rsidR="00FE463D" w:rsidSect="00E536A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AB" w:rsidRDefault="00E536AB" w:rsidP="00E536AB">
      <w:pPr>
        <w:spacing w:after="0"/>
      </w:pPr>
      <w:r>
        <w:separator/>
      </w:r>
    </w:p>
  </w:endnote>
  <w:endnote w:type="continuationSeparator" w:id="0">
    <w:p w:rsidR="00E536AB" w:rsidRDefault="00E536AB" w:rsidP="00E536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AB" w:rsidRDefault="00E536AB" w:rsidP="00E536AB">
      <w:pPr>
        <w:spacing w:after="0"/>
      </w:pPr>
      <w:r>
        <w:separator/>
      </w:r>
    </w:p>
  </w:footnote>
  <w:footnote w:type="continuationSeparator" w:id="0">
    <w:p w:rsidR="00E536AB" w:rsidRDefault="00E536AB" w:rsidP="00E536A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00000028"/>
    <w:lvl w:ilvl="0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711AC"/>
    <w:multiLevelType w:val="hybridMultilevel"/>
    <w:tmpl w:val="F348A0DA"/>
    <w:lvl w:ilvl="0" w:tplc="9872E06A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BC75C77"/>
    <w:multiLevelType w:val="hybridMultilevel"/>
    <w:tmpl w:val="90686A0C"/>
    <w:lvl w:ilvl="0" w:tplc="755AA2F2">
      <w:start w:val="3"/>
      <w:numFmt w:val="japaneseCounting"/>
      <w:lvlText w:val="（%1）"/>
      <w:lvlJc w:val="left"/>
      <w:pPr>
        <w:ind w:left="1736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23DE3CD8"/>
    <w:multiLevelType w:val="multilevel"/>
    <w:tmpl w:val="23DE3CD8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>
    <w:nsid w:val="599CF224"/>
    <w:multiLevelType w:val="singleLevel"/>
    <w:tmpl w:val="599CF224"/>
    <w:lvl w:ilvl="0">
      <w:start w:val="3"/>
      <w:numFmt w:val="chineseCounting"/>
      <w:pStyle w:val="BW1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6AB"/>
    <w:rsid w:val="00E536AB"/>
    <w:rsid w:val="00FE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2">
    <w:name w:val="heading 2"/>
    <w:basedOn w:val="a"/>
    <w:next w:val="a"/>
    <w:link w:val="2Char"/>
    <w:uiPriority w:val="99"/>
    <w:qFormat/>
    <w:rsid w:val="00E536AB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536AB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link w:val="4Char"/>
    <w:uiPriority w:val="99"/>
    <w:qFormat/>
    <w:rsid w:val="00E536AB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6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6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6AB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E536AB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E536AB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E536AB"/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a5">
    <w:name w:val="表格"/>
    <w:basedOn w:val="a"/>
    <w:rsid w:val="00E536AB"/>
    <w:pPr>
      <w:widowControl w:val="0"/>
      <w:adjustRightInd/>
      <w:snapToGrid/>
      <w:spacing w:after="0" w:line="400" w:lineRule="exact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apple-converted-space">
    <w:name w:val="apple-converted-space"/>
    <w:uiPriority w:val="99"/>
    <w:rsid w:val="00E536AB"/>
    <w:rPr>
      <w:rFonts w:cs="Times New Roman"/>
    </w:rPr>
  </w:style>
  <w:style w:type="character" w:customStyle="1" w:styleId="Char1">
    <w:name w:val="正文文本缩进 Char"/>
    <w:link w:val="a6"/>
    <w:uiPriority w:val="99"/>
    <w:rsid w:val="00E536AB"/>
    <w:rPr>
      <w:rFonts w:ascii="Times New Roman" w:eastAsia="楷体_GB2312" w:hAnsi="Times New Roman" w:cs="Times New Roman"/>
      <w:sz w:val="20"/>
      <w:szCs w:val="20"/>
    </w:rPr>
  </w:style>
  <w:style w:type="character" w:customStyle="1" w:styleId="PlainTextChar1">
    <w:name w:val="Plain Text Char1"/>
    <w:uiPriority w:val="99"/>
    <w:rsid w:val="00E536AB"/>
    <w:rPr>
      <w:rFonts w:ascii="宋体" w:hAnsi="Courier New" w:cs="Courier New"/>
      <w:sz w:val="21"/>
      <w:szCs w:val="21"/>
    </w:rPr>
  </w:style>
  <w:style w:type="character" w:customStyle="1" w:styleId="Char2">
    <w:name w:val="批注框文本 Char"/>
    <w:link w:val="a7"/>
    <w:uiPriority w:val="99"/>
    <w:semiHidden/>
    <w:rsid w:val="00E536AB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纯文本 Char1"/>
    <w:uiPriority w:val="99"/>
    <w:rsid w:val="00E536AB"/>
    <w:rPr>
      <w:rFonts w:ascii="宋体" w:eastAsia="宋体" w:hAnsi="Courier New" w:cs="Courier New"/>
      <w:sz w:val="21"/>
      <w:szCs w:val="21"/>
    </w:rPr>
  </w:style>
  <w:style w:type="character" w:customStyle="1" w:styleId="BWCharChar">
    <w:name w:val="BW正文 Char Char"/>
    <w:link w:val="BW"/>
    <w:uiPriority w:val="99"/>
    <w:locked/>
    <w:rsid w:val="00E536AB"/>
    <w:rPr>
      <w:rFonts w:ascii="宋体" w:eastAsia="宋体"/>
      <w:spacing w:val="12"/>
      <w:sz w:val="24"/>
    </w:rPr>
  </w:style>
  <w:style w:type="character" w:customStyle="1" w:styleId="HTMLChar">
    <w:name w:val="HTML 预设格式 Char"/>
    <w:link w:val="HTML"/>
    <w:uiPriority w:val="99"/>
    <w:rsid w:val="00E536AB"/>
    <w:rPr>
      <w:rFonts w:ascii="黑体" w:eastAsia="黑体" w:hAnsi="Courier New" w:cs="黑体"/>
      <w:color w:val="000000"/>
      <w:sz w:val="24"/>
      <w:szCs w:val="24"/>
    </w:rPr>
  </w:style>
  <w:style w:type="character" w:customStyle="1" w:styleId="Char3">
    <w:name w:val="纯文本 Char"/>
    <w:link w:val="a8"/>
    <w:uiPriority w:val="99"/>
    <w:rsid w:val="00E536AB"/>
    <w:rPr>
      <w:rFonts w:ascii="宋体" w:hAnsi="Courier New" w:cs="Courier New"/>
      <w:szCs w:val="21"/>
    </w:rPr>
  </w:style>
  <w:style w:type="character" w:customStyle="1" w:styleId="Char4">
    <w:name w:val="文档结构图 Char"/>
    <w:link w:val="a9"/>
    <w:uiPriority w:val="99"/>
    <w:semiHidden/>
    <w:rsid w:val="00E536AB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BW1CharChar">
    <w:name w:val="BW1 Char Char"/>
    <w:link w:val="BW1"/>
    <w:uiPriority w:val="99"/>
    <w:locked/>
    <w:rsid w:val="00E536AB"/>
    <w:rPr>
      <w:rFonts w:ascii="宋体" w:eastAsia="宋体"/>
      <w:spacing w:val="14"/>
      <w:sz w:val="24"/>
    </w:rPr>
  </w:style>
  <w:style w:type="character" w:customStyle="1" w:styleId="unnamed11">
    <w:name w:val="unnamed11"/>
    <w:uiPriority w:val="99"/>
    <w:rsid w:val="00E536AB"/>
    <w:rPr>
      <w:rFonts w:ascii="宋体" w:eastAsia="宋体" w:hAnsi="宋体" w:cs="Times New Roman"/>
      <w:spacing w:val="480"/>
      <w:sz w:val="18"/>
      <w:szCs w:val="18"/>
      <w:u w:val="none"/>
    </w:rPr>
  </w:style>
  <w:style w:type="character" w:styleId="aa">
    <w:name w:val="Hyperlink"/>
    <w:uiPriority w:val="99"/>
    <w:rsid w:val="00E536AB"/>
    <w:rPr>
      <w:rFonts w:cs="Times New Roman"/>
      <w:color w:val="0000FF"/>
      <w:u w:val="single"/>
    </w:rPr>
  </w:style>
  <w:style w:type="character" w:styleId="ab">
    <w:name w:val="page number"/>
    <w:uiPriority w:val="99"/>
    <w:rsid w:val="00E536AB"/>
    <w:rPr>
      <w:rFonts w:cs="Times New Roman"/>
    </w:rPr>
  </w:style>
  <w:style w:type="character" w:customStyle="1" w:styleId="Char5">
    <w:name w:val="题注 Char"/>
    <w:link w:val="ac"/>
    <w:uiPriority w:val="99"/>
    <w:rsid w:val="00E536AB"/>
    <w:rPr>
      <w:rFonts w:ascii="Cambria" w:eastAsia="黑体" w:hAnsi="Cambria"/>
    </w:rPr>
  </w:style>
  <w:style w:type="character" w:customStyle="1" w:styleId="Char6">
    <w:name w:val="日期 Char"/>
    <w:link w:val="ad"/>
    <w:uiPriority w:val="99"/>
    <w:rsid w:val="00E536AB"/>
    <w:rPr>
      <w:rFonts w:ascii="Times New Roman" w:eastAsia="宋体" w:hAnsi="Times New Roman" w:cs="Times New Roman"/>
      <w:sz w:val="24"/>
      <w:szCs w:val="24"/>
    </w:rPr>
  </w:style>
  <w:style w:type="character" w:customStyle="1" w:styleId="CharChar">
    <w:name w:val="文档正文 Char Char"/>
    <w:link w:val="ae"/>
    <w:uiPriority w:val="99"/>
    <w:locked/>
    <w:rsid w:val="00E536AB"/>
    <w:rPr>
      <w:rFonts w:ascii="宋体" w:eastAsia="宋体" w:hAnsi="宋体" w:cs="Times New Roman"/>
      <w:sz w:val="28"/>
    </w:rPr>
  </w:style>
  <w:style w:type="character" w:customStyle="1" w:styleId="apple-style-span">
    <w:name w:val="apple-style-span"/>
    <w:uiPriority w:val="99"/>
    <w:rsid w:val="00E536AB"/>
    <w:rPr>
      <w:rFonts w:cs="Times New Roman"/>
    </w:rPr>
  </w:style>
  <w:style w:type="paragraph" w:styleId="af">
    <w:name w:val="Normal Indent"/>
    <w:basedOn w:val="a"/>
    <w:uiPriority w:val="99"/>
    <w:rsid w:val="00E536AB"/>
    <w:pPr>
      <w:widowControl w:val="0"/>
      <w:adjustRightInd/>
      <w:snapToGrid/>
      <w:spacing w:after="0"/>
      <w:ind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Char1CharCharCharCharCharChar">
    <w:name w:val="Char1 Char Char Char Char Char Char"/>
    <w:basedOn w:val="a"/>
    <w:uiPriority w:val="99"/>
    <w:rsid w:val="00E536AB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qi">
    <w:name w:val="qi正文文本"/>
    <w:basedOn w:val="a"/>
    <w:uiPriority w:val="99"/>
    <w:rsid w:val="00E536AB"/>
    <w:pPr>
      <w:widowControl w:val="0"/>
      <w:suppressAutoHyphens/>
      <w:adjustRightInd/>
      <w:snapToGrid/>
      <w:spacing w:after="0" w:line="360" w:lineRule="auto"/>
      <w:jc w:val="both"/>
    </w:pPr>
    <w:rPr>
      <w:rFonts w:ascii="仿宋_GB2312" w:eastAsia="宋体" w:hAnsi="宋体" w:cs="Times New Roman"/>
      <w:kern w:val="16"/>
      <w:sz w:val="24"/>
      <w:szCs w:val="24"/>
    </w:rPr>
  </w:style>
  <w:style w:type="paragraph" w:customStyle="1" w:styleId="a20">
    <w:name w:val="a2"/>
    <w:basedOn w:val="a"/>
    <w:uiPriority w:val="99"/>
    <w:rsid w:val="00E536AB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paragraph" w:customStyle="1" w:styleId="NewNew">
    <w:name w:val="正文 New New"/>
    <w:uiPriority w:val="99"/>
    <w:rsid w:val="00E536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"/>
    <w:link w:val="Char3"/>
    <w:uiPriority w:val="99"/>
    <w:rsid w:val="00E536AB"/>
    <w:pPr>
      <w:widowControl w:val="0"/>
      <w:adjustRightInd/>
      <w:snapToGrid/>
      <w:spacing w:after="0"/>
      <w:jc w:val="both"/>
    </w:pPr>
    <w:rPr>
      <w:rFonts w:ascii="宋体" w:eastAsiaTheme="minorEastAsia" w:hAnsi="Courier New" w:cs="Courier New"/>
      <w:kern w:val="2"/>
      <w:sz w:val="21"/>
      <w:szCs w:val="21"/>
    </w:rPr>
  </w:style>
  <w:style w:type="character" w:customStyle="1" w:styleId="Char20">
    <w:name w:val="纯文本 Char2"/>
    <w:basedOn w:val="a0"/>
    <w:link w:val="a8"/>
    <w:uiPriority w:val="99"/>
    <w:semiHidden/>
    <w:rsid w:val="00E536AB"/>
    <w:rPr>
      <w:rFonts w:ascii="宋体" w:eastAsia="宋体" w:hAnsi="Courier New" w:cs="Courier New"/>
      <w:kern w:val="0"/>
      <w:szCs w:val="21"/>
    </w:rPr>
  </w:style>
  <w:style w:type="paragraph" w:customStyle="1" w:styleId="af0">
    <w:name w:val="正文段"/>
    <w:basedOn w:val="a"/>
    <w:uiPriority w:val="99"/>
    <w:rsid w:val="00E536AB"/>
    <w:pPr>
      <w:snapToGrid/>
      <w:spacing w:after="240" w:line="360" w:lineRule="atLeast"/>
      <w:ind w:firstLine="454"/>
      <w:jc w:val="both"/>
      <w:textAlignment w:val="bottom"/>
    </w:pPr>
    <w:rPr>
      <w:rFonts w:ascii="宋体" w:eastAsia="宋体" w:hAnsi="Times New Roman" w:cs="Times New Roman"/>
      <w:sz w:val="24"/>
      <w:szCs w:val="20"/>
    </w:rPr>
  </w:style>
  <w:style w:type="paragraph" w:customStyle="1" w:styleId="1">
    <w:name w:val="1"/>
    <w:basedOn w:val="a"/>
    <w:uiPriority w:val="99"/>
    <w:rsid w:val="00E536A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1CharCharChar1Char">
    <w:name w:val="Char Char Char1 Char Char Char1 Char"/>
    <w:basedOn w:val="a"/>
    <w:uiPriority w:val="99"/>
    <w:rsid w:val="00E536A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NoSpacing1">
    <w:name w:val="No Spacing1"/>
    <w:uiPriority w:val="99"/>
    <w:rsid w:val="00E536AB"/>
    <w:pPr>
      <w:widowControl w:val="0"/>
      <w:jc w:val="both"/>
    </w:pPr>
    <w:rPr>
      <w:rFonts w:ascii="Calibri" w:eastAsia="宋体" w:hAnsi="Calibri" w:cs="Times New Roman"/>
    </w:rPr>
  </w:style>
  <w:style w:type="paragraph" w:styleId="a6">
    <w:name w:val="Body Text Indent"/>
    <w:basedOn w:val="a"/>
    <w:link w:val="Char1"/>
    <w:uiPriority w:val="99"/>
    <w:rsid w:val="00E536AB"/>
    <w:pPr>
      <w:widowControl w:val="0"/>
      <w:adjustRightInd/>
      <w:snapToGrid/>
      <w:spacing w:after="0"/>
      <w:ind w:firstLineChars="192" w:firstLine="538"/>
      <w:jc w:val="both"/>
    </w:pPr>
    <w:rPr>
      <w:rFonts w:ascii="Times New Roman" w:eastAsia="楷体_GB2312" w:hAnsi="Times New Roman" w:cs="Times New Roman"/>
      <w:kern w:val="2"/>
      <w:sz w:val="20"/>
      <w:szCs w:val="20"/>
    </w:rPr>
  </w:style>
  <w:style w:type="character" w:customStyle="1" w:styleId="Char11">
    <w:name w:val="正文文本缩进 Char1"/>
    <w:basedOn w:val="a0"/>
    <w:link w:val="a6"/>
    <w:uiPriority w:val="99"/>
    <w:semiHidden/>
    <w:rsid w:val="00E536AB"/>
    <w:rPr>
      <w:rFonts w:ascii="Tahoma" w:eastAsia="微软雅黑" w:hAnsi="Tahoma"/>
      <w:kern w:val="0"/>
      <w:sz w:val="22"/>
    </w:rPr>
  </w:style>
  <w:style w:type="paragraph" w:customStyle="1" w:styleId="10">
    <w:name w:val="列出段落1"/>
    <w:basedOn w:val="a"/>
    <w:uiPriority w:val="99"/>
    <w:rsid w:val="00E536AB"/>
    <w:pPr>
      <w:widowControl w:val="0"/>
      <w:adjustRightInd/>
      <w:snapToGrid/>
      <w:spacing w:after="0"/>
      <w:ind w:firstLineChars="200" w:firstLine="20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a9">
    <w:name w:val="Document Map"/>
    <w:basedOn w:val="a"/>
    <w:link w:val="Char4"/>
    <w:uiPriority w:val="99"/>
    <w:semiHidden/>
    <w:rsid w:val="00E536AB"/>
    <w:pPr>
      <w:widowControl w:val="0"/>
      <w:shd w:val="clear" w:color="auto" w:fill="00008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2">
    <w:name w:val="文档结构图 Char1"/>
    <w:basedOn w:val="a0"/>
    <w:link w:val="a9"/>
    <w:uiPriority w:val="99"/>
    <w:semiHidden/>
    <w:rsid w:val="00E536AB"/>
    <w:rPr>
      <w:rFonts w:ascii="宋体" w:eastAsia="宋体" w:hAnsi="Tahoma"/>
      <w:kern w:val="0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E53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黑体"/>
      <w:color w:val="000000"/>
      <w:kern w:val="2"/>
      <w:sz w:val="24"/>
      <w:szCs w:val="24"/>
    </w:rPr>
  </w:style>
  <w:style w:type="character" w:customStyle="1" w:styleId="HTMLChar1">
    <w:name w:val="HTML 预设格式 Char1"/>
    <w:basedOn w:val="a0"/>
    <w:link w:val="HTML"/>
    <w:uiPriority w:val="99"/>
    <w:semiHidden/>
    <w:rsid w:val="00E536AB"/>
    <w:rPr>
      <w:rFonts w:ascii="Courier New" w:eastAsia="微软雅黑" w:hAnsi="Courier New" w:cs="Courier New"/>
      <w:kern w:val="0"/>
      <w:sz w:val="20"/>
      <w:szCs w:val="20"/>
    </w:rPr>
  </w:style>
  <w:style w:type="paragraph" w:customStyle="1" w:styleId="af1">
    <w:name w:val="正文（绿盟科技）"/>
    <w:basedOn w:val="a"/>
    <w:uiPriority w:val="99"/>
    <w:rsid w:val="00E536AB"/>
    <w:pPr>
      <w:adjustRightInd/>
      <w:snapToGrid/>
      <w:spacing w:after="0" w:line="300" w:lineRule="auto"/>
    </w:pPr>
    <w:rPr>
      <w:rFonts w:ascii="Arial" w:hAnsi="Arial" w:cs="Times New Roman"/>
      <w:sz w:val="21"/>
      <w:szCs w:val="21"/>
    </w:rPr>
  </w:style>
  <w:style w:type="paragraph" w:styleId="ac">
    <w:name w:val="caption"/>
    <w:basedOn w:val="a"/>
    <w:next w:val="a"/>
    <w:link w:val="Char5"/>
    <w:uiPriority w:val="99"/>
    <w:qFormat/>
    <w:rsid w:val="00E536AB"/>
    <w:pPr>
      <w:widowControl w:val="0"/>
      <w:adjustRightInd/>
      <w:snapToGrid/>
      <w:spacing w:after="0"/>
      <w:jc w:val="both"/>
    </w:pPr>
    <w:rPr>
      <w:rFonts w:ascii="Cambria" w:eastAsia="黑体" w:hAnsi="Cambria"/>
      <w:kern w:val="2"/>
      <w:sz w:val="21"/>
    </w:rPr>
  </w:style>
  <w:style w:type="paragraph" w:customStyle="1" w:styleId="Style2">
    <w:name w:val="_Style 2"/>
    <w:basedOn w:val="a"/>
    <w:uiPriority w:val="99"/>
    <w:rsid w:val="00E536AB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BW">
    <w:name w:val="BW正文"/>
    <w:basedOn w:val="a"/>
    <w:link w:val="BWCharChar"/>
    <w:uiPriority w:val="99"/>
    <w:rsid w:val="00E536AB"/>
    <w:pPr>
      <w:widowControl w:val="0"/>
      <w:adjustRightInd/>
      <w:snapToGrid/>
      <w:spacing w:beforeLines="50" w:afterLines="50" w:line="360" w:lineRule="auto"/>
      <w:ind w:leftChars="67" w:left="141" w:rightChars="50" w:right="105" w:firstLineChars="214" w:firstLine="565"/>
      <w:jc w:val="both"/>
    </w:pPr>
    <w:rPr>
      <w:rFonts w:ascii="宋体" w:eastAsia="宋体" w:hAnsiTheme="minorHAnsi"/>
      <w:spacing w:val="12"/>
      <w:kern w:val="2"/>
      <w:sz w:val="24"/>
    </w:rPr>
  </w:style>
  <w:style w:type="paragraph" w:customStyle="1" w:styleId="CharCharCharCharCharCharChar">
    <w:name w:val="Char Char Char Char Char Char Char"/>
    <w:basedOn w:val="a9"/>
    <w:uiPriority w:val="99"/>
    <w:rsid w:val="00E536AB"/>
    <w:rPr>
      <w:szCs w:val="20"/>
    </w:rPr>
  </w:style>
  <w:style w:type="paragraph" w:styleId="af2">
    <w:name w:val="Normal (Web)"/>
    <w:basedOn w:val="a"/>
    <w:uiPriority w:val="99"/>
    <w:rsid w:val="00E536A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Paragraph1">
    <w:name w:val="List Paragraph1"/>
    <w:basedOn w:val="a"/>
    <w:uiPriority w:val="99"/>
    <w:rsid w:val="00E536AB"/>
    <w:pPr>
      <w:spacing w:before="100" w:beforeAutospacing="1"/>
      <w:ind w:firstLineChars="200" w:firstLine="420"/>
    </w:pPr>
    <w:rPr>
      <w:rFonts w:cs="Times New Roman"/>
    </w:rPr>
  </w:style>
  <w:style w:type="paragraph" w:styleId="af3">
    <w:name w:val="List Paragraph"/>
    <w:basedOn w:val="a"/>
    <w:uiPriority w:val="99"/>
    <w:qFormat/>
    <w:rsid w:val="00E536AB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IndentNormal">
    <w:name w:val="Indent Normal"/>
    <w:basedOn w:val="a"/>
    <w:uiPriority w:val="99"/>
    <w:rsid w:val="00E536AB"/>
    <w:pPr>
      <w:spacing w:before="100" w:beforeAutospacing="1"/>
      <w:ind w:firstLineChars="150" w:firstLine="150"/>
    </w:pPr>
    <w:rPr>
      <w:rFonts w:cs="Times New Roman"/>
      <w:sz w:val="24"/>
      <w:szCs w:val="24"/>
    </w:rPr>
  </w:style>
  <w:style w:type="paragraph" w:customStyle="1" w:styleId="30">
    <w:name w:val="标题 3（绿盟科技）"/>
    <w:basedOn w:val="3"/>
    <w:next w:val="af1"/>
    <w:uiPriority w:val="99"/>
    <w:rsid w:val="00E536AB"/>
    <w:pPr>
      <w:adjustRightInd w:val="0"/>
      <w:snapToGrid w:val="0"/>
      <w:spacing w:before="0" w:after="0" w:line="360" w:lineRule="auto"/>
      <w:ind w:left="1758" w:hanging="907"/>
      <w:jc w:val="center"/>
    </w:pPr>
    <w:rPr>
      <w:rFonts w:ascii="Arial" w:eastAsia="黑体" w:hAnsi="Arial" w:cs="Arial"/>
      <w:b w:val="0"/>
      <w:bCs w:val="0"/>
      <w:sz w:val="30"/>
      <w:szCs w:val="30"/>
    </w:rPr>
  </w:style>
  <w:style w:type="paragraph" w:styleId="ad">
    <w:name w:val="Date"/>
    <w:basedOn w:val="a"/>
    <w:next w:val="a"/>
    <w:link w:val="Char6"/>
    <w:uiPriority w:val="99"/>
    <w:rsid w:val="00E536AB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3">
    <w:name w:val="日期 Char1"/>
    <w:basedOn w:val="a0"/>
    <w:link w:val="ad"/>
    <w:uiPriority w:val="99"/>
    <w:semiHidden/>
    <w:rsid w:val="00E536AB"/>
    <w:rPr>
      <w:rFonts w:ascii="Tahoma" w:eastAsia="微软雅黑" w:hAnsi="Tahoma"/>
      <w:kern w:val="0"/>
      <w:sz w:val="22"/>
    </w:rPr>
  </w:style>
  <w:style w:type="paragraph" w:customStyle="1" w:styleId="Char1CharCharCharCharCharChar1">
    <w:name w:val="Char1 Char Char Char Char Char Char1"/>
    <w:basedOn w:val="a"/>
    <w:uiPriority w:val="99"/>
    <w:rsid w:val="00E536A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rsid w:val="00E536A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4">
    <w:name w:val="批注框文本 Char1"/>
    <w:basedOn w:val="a0"/>
    <w:link w:val="a7"/>
    <w:uiPriority w:val="99"/>
    <w:semiHidden/>
    <w:rsid w:val="00E536AB"/>
    <w:rPr>
      <w:rFonts w:ascii="Tahoma" w:eastAsia="微软雅黑" w:hAnsi="Tahoma"/>
      <w:kern w:val="0"/>
      <w:sz w:val="18"/>
      <w:szCs w:val="18"/>
    </w:rPr>
  </w:style>
  <w:style w:type="paragraph" w:customStyle="1" w:styleId="CharCharCharChar">
    <w:name w:val="Char Char Char Char"/>
    <w:basedOn w:val="a"/>
    <w:uiPriority w:val="99"/>
    <w:rsid w:val="00E536AB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40">
    <w:name w:val="标题4"/>
    <w:basedOn w:val="a"/>
    <w:next w:val="a"/>
    <w:uiPriority w:val="99"/>
    <w:rsid w:val="00E536A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b/>
      <w:kern w:val="2"/>
      <w:sz w:val="24"/>
      <w:szCs w:val="24"/>
    </w:rPr>
  </w:style>
  <w:style w:type="paragraph" w:customStyle="1" w:styleId="CharChar2Char">
    <w:name w:val="Char Char2 Char"/>
    <w:basedOn w:val="a"/>
    <w:uiPriority w:val="99"/>
    <w:rsid w:val="00E536A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jk">
    <w:name w:val="cjk"/>
    <w:basedOn w:val="a"/>
    <w:rsid w:val="00E536A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e">
    <w:name w:val="文档正文"/>
    <w:basedOn w:val="a"/>
    <w:link w:val="CharChar"/>
    <w:uiPriority w:val="99"/>
    <w:rsid w:val="00E536AB"/>
    <w:pPr>
      <w:widowControl w:val="0"/>
      <w:snapToGrid/>
      <w:spacing w:after="0" w:line="480" w:lineRule="exact"/>
      <w:ind w:firstLineChars="200" w:firstLine="567"/>
      <w:jc w:val="both"/>
      <w:textAlignment w:val="baseline"/>
    </w:pPr>
    <w:rPr>
      <w:rFonts w:ascii="宋体" w:eastAsia="宋体" w:hAnsi="宋体" w:cs="Times New Roman"/>
      <w:kern w:val="2"/>
      <w:sz w:val="28"/>
    </w:rPr>
  </w:style>
  <w:style w:type="paragraph" w:customStyle="1" w:styleId="normal">
    <w:name w:val="normal"/>
    <w:basedOn w:val="a"/>
    <w:uiPriority w:val="99"/>
    <w:rsid w:val="00E536AB"/>
    <w:pPr>
      <w:adjustRightInd/>
      <w:snapToGrid/>
      <w:spacing w:before="100" w:beforeAutospacing="1" w:after="0" w:line="273" w:lineRule="auto"/>
    </w:pPr>
    <w:rPr>
      <w:rFonts w:ascii="Arial" w:eastAsia="宋体" w:hAnsi="Arial" w:cs="Arial"/>
      <w:color w:val="000000"/>
    </w:rPr>
  </w:style>
  <w:style w:type="paragraph" w:customStyle="1" w:styleId="BW1">
    <w:name w:val="BW1"/>
    <w:basedOn w:val="a"/>
    <w:link w:val="BW1CharChar"/>
    <w:uiPriority w:val="99"/>
    <w:rsid w:val="00E536AB"/>
    <w:pPr>
      <w:widowControl w:val="0"/>
      <w:numPr>
        <w:numId w:val="1"/>
      </w:numPr>
      <w:tabs>
        <w:tab w:val="left" w:pos="960"/>
      </w:tabs>
      <w:adjustRightInd/>
      <w:snapToGrid/>
      <w:spacing w:beforeLines="50" w:afterLines="50" w:line="360" w:lineRule="auto"/>
      <w:jc w:val="both"/>
    </w:pPr>
    <w:rPr>
      <w:rFonts w:ascii="宋体" w:eastAsia="宋体" w:hAnsiTheme="minorHAnsi"/>
      <w:spacing w:val="14"/>
      <w:kern w:val="2"/>
      <w:sz w:val="24"/>
    </w:rPr>
  </w:style>
  <w:style w:type="paragraph" w:styleId="af4">
    <w:name w:val="No Spacing"/>
    <w:uiPriority w:val="99"/>
    <w:qFormat/>
    <w:rsid w:val="00E536A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uiPriority w:val="99"/>
    <w:rsid w:val="00E536AB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1902</Words>
  <Characters>10843</Characters>
  <Application>Microsoft Office Word</Application>
  <DocSecurity>0</DocSecurity>
  <Lines>90</Lines>
  <Paragraphs>25</Paragraphs>
  <ScaleCrop>false</ScaleCrop>
  <Company/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2017-12-08T01:44:00Z</dcterms:created>
  <dcterms:modified xsi:type="dcterms:W3CDTF">2017-12-08T01:45:00Z</dcterms:modified>
</cp:coreProperties>
</file>