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44"/>
          <w:szCs w:val="44"/>
          <w:shd w:val="clear" w:color="auto" w:fill="FFFFFF"/>
          <w:lang w:val="en-US" w:eastAsia="zh-CN" w:bidi="ar-SA"/>
        </w:rPr>
      </w:pPr>
      <w:bookmarkStart w:id="0" w:name="_Toc397605795"/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44"/>
          <w:szCs w:val="44"/>
          <w:shd w:val="clear" w:color="auto" w:fill="FFFFFF"/>
          <w:lang w:val="en-US" w:eastAsia="zh-CN" w:bidi="ar-SA"/>
        </w:rPr>
        <w:t>长葛市石固镇育才小学、佛耳湖镇中心小学建设工程项目招标公告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rPr>
          <w:rFonts w:hint="eastAsia" w:ascii="黑体" w:hAnsi="黑体" w:eastAsia="黑体" w:cs="黑体"/>
          <w:b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一、招标条件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本招标项目长葛市石固镇育才小学、佛耳湖镇中心小学建设工程项目已由相关部门以长发改社会[2017]115号、长发改社会[2017]117号文件批准建设，建设资金来源为财政资金。招标人为长葛市中小学校舍安全工程领导小组办公室，招标代理机构为河南天一工程管理有限公司。本项目已具备招标条件，现对该项目施工进行国内公开招标。</w:t>
      </w:r>
    </w:p>
    <w:p>
      <w:pPr>
        <w:spacing w:line="360" w:lineRule="auto"/>
        <w:rPr>
          <w:rFonts w:hint="eastAsia" w:ascii="黑体" w:hAnsi="黑体" w:eastAsia="黑体" w:cs="黑体"/>
          <w:b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二、项目概况及招标范围</w:t>
      </w:r>
    </w:p>
    <w:p>
      <w:pPr>
        <w:spacing w:line="360" w:lineRule="auto"/>
        <w:ind w:firstLine="320" w:firstLineChars="100"/>
        <w:jc w:val="left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2.1招标编号：长交建【2017】GZ094号；</w:t>
      </w:r>
    </w:p>
    <w:p>
      <w:pPr>
        <w:spacing w:line="360" w:lineRule="auto"/>
        <w:ind w:firstLine="320" w:firstLineChars="100"/>
        <w:jc w:val="left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2.2项目名称：长葛市石固镇育才小学、佛耳湖镇中心小学建设工程项目；</w:t>
      </w:r>
    </w:p>
    <w:p>
      <w:pPr>
        <w:spacing w:line="360" w:lineRule="auto"/>
        <w:ind w:firstLine="320" w:firstLineChars="100"/>
        <w:jc w:val="left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2.3建设地点：长葛市；</w:t>
      </w:r>
    </w:p>
    <w:p>
      <w:pPr>
        <w:spacing w:line="360" w:lineRule="auto"/>
        <w:ind w:firstLine="320" w:firstLineChars="100"/>
        <w:jc w:val="left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2.4项目建设性质：新建；</w:t>
      </w:r>
    </w:p>
    <w:p>
      <w:pPr>
        <w:spacing w:line="360" w:lineRule="auto"/>
        <w:ind w:firstLine="320" w:firstLineChars="100"/>
        <w:jc w:val="left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2.5项目建设内容:长葛市石固镇育才小学综合楼及附属工程，总建筑面积928.6㎡，总高度为12.45m,结构体系为框架结构，基础形式为独立基础，地上三层，室内外高差0.45m，厕所总建筑面积为110㎡，总高度为4.2m，结构体系为砖混结构，基础形式为条形基础，地上一层，室内外高差0.3m。长葛市佛尔湖镇中心小学餐厅及附属工程，主要包括小学餐厅建筑工程、安装工程、附属工程等。其中餐厅为地上一层砖混结构，基础形式独立基础，建筑物东西长30.24m，南北宽34.24m，总高度为6.2m，餐厅屋面为钢结构层面，材质为75mm厚岩棉复合板。</w:t>
      </w:r>
    </w:p>
    <w:p>
      <w:pPr>
        <w:spacing w:line="360" w:lineRule="auto"/>
        <w:ind w:firstLine="320" w:firstLineChars="100"/>
        <w:jc w:val="left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2.6标段划分：本项目共划分为二个标段;</w:t>
      </w:r>
    </w:p>
    <w:p>
      <w:pPr>
        <w:spacing w:line="360" w:lineRule="auto"/>
        <w:ind w:firstLine="320" w:firstLineChars="100"/>
        <w:jc w:val="left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2.7招标控制价：</w:t>
      </w:r>
    </w:p>
    <w:p>
      <w:pPr>
        <w:spacing w:line="360" w:lineRule="auto"/>
        <w:ind w:firstLine="320" w:firstLineChars="100"/>
        <w:jc w:val="left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一标段：长葛市石固镇育才小学综合楼及附属工程，招标控制价：1578138.59元（含规费、税金、安全文明措施费）；</w:t>
      </w:r>
    </w:p>
    <w:p>
      <w:pPr>
        <w:spacing w:line="360" w:lineRule="auto"/>
        <w:ind w:firstLine="320" w:firstLineChars="100"/>
        <w:jc w:val="left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二标段：长葛市佛尔湖镇中心小学餐厅及附属工程，招标控制价：1465949.79元（含规费、税金、安全文明措施费）；</w:t>
      </w:r>
    </w:p>
    <w:p>
      <w:pPr>
        <w:spacing w:line="360" w:lineRule="auto"/>
        <w:ind w:firstLine="320" w:firstLineChars="100"/>
        <w:jc w:val="left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2.8计划工期：均为240日历天。</w:t>
      </w:r>
    </w:p>
    <w:p>
      <w:pPr>
        <w:spacing w:line="360" w:lineRule="auto"/>
        <w:ind w:firstLine="320" w:firstLineChars="100"/>
        <w:jc w:val="left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2.9招标范围：本工程招标文件、工程量清单、施工图纸、补充文件（如有）、答疑纪要等列明的所有建设内容；</w:t>
      </w:r>
    </w:p>
    <w:p>
      <w:pPr>
        <w:spacing w:line="360" w:lineRule="auto"/>
        <w:ind w:firstLine="320" w:firstLineChars="100"/>
        <w:jc w:val="left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2.10质量要求：合格（符合国家现行的验收规范和标准）。</w:t>
      </w:r>
    </w:p>
    <w:p>
      <w:pPr>
        <w:spacing w:line="360" w:lineRule="auto"/>
        <w:rPr>
          <w:rFonts w:hint="eastAsia" w:ascii="黑体" w:hAnsi="黑体" w:eastAsia="黑体" w:cs="黑体"/>
          <w:b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 xml:space="preserve"> 三、投标人资格要求</w:t>
      </w:r>
    </w:p>
    <w:p>
      <w:pPr>
        <w:spacing w:line="360" w:lineRule="auto"/>
        <w:ind w:firstLine="320" w:firstLineChars="100"/>
        <w:jc w:val="left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3.1.本项目投标人须具有建筑工程施工总承包叁级（含）以上资质，并且具有有效的安全生产许可证，具备独立法人资格，有良好的财务状况，良好的社会信誉及同类项目业绩，并在人员、设备、资金等方面具备相应的施工能力；拟任项目经理应具有建筑工程专业贰级及以上注册建造师资格（不含临时），取得有效的安全生产考核合格证，且未担任其他在施建设工程的项目经理。</w:t>
      </w:r>
    </w:p>
    <w:p>
      <w:pPr>
        <w:spacing w:line="360" w:lineRule="auto"/>
        <w:ind w:firstLine="320" w:firstLineChars="100"/>
        <w:jc w:val="left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3.2本次招标不接受联合体投标，不得转包、挂靠及违法分包；</w:t>
      </w:r>
    </w:p>
    <w:p>
      <w:pPr>
        <w:spacing w:line="360" w:lineRule="auto"/>
        <w:ind w:firstLine="320" w:firstLineChars="100"/>
        <w:jc w:val="left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3.3与招标人存在利害关系可能影响招标公正性的法人、其他组织或者个人，不得参加投标；单位负责人为同一人或者存在控股、管理关系的不同单位，不得参加同一标段投标或者未划分标段的同一招标项目投标。</w:t>
      </w:r>
    </w:p>
    <w:p>
      <w:pPr>
        <w:spacing w:line="360" w:lineRule="auto"/>
        <w:ind w:firstLine="320" w:firstLineChars="100"/>
        <w:jc w:val="left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3.4允许每个投标人报多个标段，但每一名项目经理只能按标段顺序中取其中一个标段。</w:t>
      </w:r>
    </w:p>
    <w:p>
      <w:pPr>
        <w:spacing w:line="360" w:lineRule="auto"/>
        <w:rPr>
          <w:rFonts w:hint="eastAsia" w:ascii="黑体" w:hAnsi="黑体" w:eastAsia="黑体" w:cs="黑体"/>
          <w:b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四、网上下载招标文件</w:t>
      </w:r>
    </w:p>
    <w:p>
      <w:pPr>
        <w:spacing w:line="360" w:lineRule="auto"/>
        <w:ind w:firstLine="320" w:firstLineChars="100"/>
        <w:jc w:val="left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u w:val="singl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4.1报名时间：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u w:val="single"/>
          <w:shd w:val="clear" w:color="auto" w:fill="FFFFFF"/>
          <w:lang w:val="en-US" w:eastAsia="zh-CN" w:bidi="ar-SA"/>
        </w:rPr>
        <w:t>2017年11月23日至2017年11月29日。</w:t>
      </w:r>
    </w:p>
    <w:p>
      <w:pPr>
        <w:spacing w:line="360" w:lineRule="auto"/>
        <w:ind w:firstLine="320" w:firstLineChars="100"/>
        <w:jc w:val="left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4.2报名方式：网上报名。</w:t>
      </w:r>
    </w:p>
    <w:p>
      <w:pPr>
        <w:spacing w:line="360" w:lineRule="auto"/>
        <w:ind w:firstLine="320" w:firstLineChars="100"/>
        <w:jc w:val="left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（1）注册：持CA数字认证证书，登录【全国公共资源交易平台（河南省·许昌市）】“系统用户注册”入口</w:t>
      </w:r>
    </w:p>
    <w:p>
      <w:pPr>
        <w:spacing w:line="360" w:lineRule="auto"/>
        <w:ind w:firstLine="320" w:firstLineChars="100"/>
        <w:jc w:val="left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（http://221.14.6.70:8088/ggzy/eps/public/RegistAllJcxx.html）进行免费注册登记（详见“常见问题解答-诚信库网上注册相关资料下载”）；</w:t>
      </w:r>
    </w:p>
    <w:p>
      <w:pPr>
        <w:spacing w:line="360" w:lineRule="auto"/>
        <w:ind w:firstLine="320" w:firstLineChars="100"/>
        <w:jc w:val="left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（2）报名：登录【全国公共资源交易平台（河南省·许昌市）】“投标人/供应商登录”入口（http://221.14.6.70:8088/ggzy/）在报名期限内（详见“常见问题解答-交易系统操作手册”）。</w:t>
      </w:r>
    </w:p>
    <w:p>
      <w:pPr>
        <w:spacing w:line="360" w:lineRule="auto"/>
        <w:rPr>
          <w:rFonts w:hint="eastAsia" w:ascii="黑体" w:hAnsi="黑体" w:eastAsia="黑体" w:cs="黑体"/>
          <w:b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五、招标文件的获取</w:t>
      </w:r>
    </w:p>
    <w:p>
      <w:pPr>
        <w:spacing w:line="360" w:lineRule="auto"/>
        <w:ind w:firstLine="320" w:firstLineChars="100"/>
        <w:jc w:val="left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5.1招标文件和工程量清单的获取：报名期限内，投标人登录《全国公共资源交易平台（河南省·许昌市）》自行下载本项目招标文件、工程量清单。</w:t>
      </w:r>
    </w:p>
    <w:p>
      <w:pPr>
        <w:spacing w:line="360" w:lineRule="auto"/>
        <w:ind w:firstLine="320" w:firstLineChars="100"/>
        <w:jc w:val="left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5.2施工图纸下载：按照招标文件中第二章投标人须知前附表第2.1项所给的网址自行下载。</w:t>
      </w:r>
    </w:p>
    <w:p>
      <w:pPr>
        <w:spacing w:line="360" w:lineRule="auto"/>
        <w:ind w:firstLine="320" w:firstLineChars="100"/>
        <w:jc w:val="left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5.3招标文件费用：投标人在递交纸制投标文件时向代理公司缴纳招标文件费用，本项目招标文件费用为400元/套，售后不退。</w:t>
      </w:r>
    </w:p>
    <w:p>
      <w:pPr>
        <w:spacing w:line="360" w:lineRule="auto"/>
        <w:ind w:firstLine="320" w:firstLineChars="100"/>
        <w:jc w:val="left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5.4本项目实行资格后审，资格后审所需资料详见招标文件。</w:t>
      </w:r>
    </w:p>
    <w:p>
      <w:pPr>
        <w:spacing w:line="360" w:lineRule="auto"/>
        <w:rPr>
          <w:rFonts w:hint="eastAsia" w:ascii="黑体" w:hAnsi="黑体" w:eastAsia="黑体" w:cs="黑体"/>
          <w:b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六、投标文件的递交</w:t>
      </w:r>
    </w:p>
    <w:p>
      <w:pPr>
        <w:spacing w:line="360" w:lineRule="auto"/>
        <w:ind w:firstLine="320" w:firstLineChars="100"/>
        <w:jc w:val="left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u w:val="singl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6.1投标文件递交的截止时间：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u w:val="single"/>
          <w:shd w:val="clear" w:color="auto" w:fill="FFFFFF"/>
          <w:lang w:val="en-US" w:eastAsia="zh-CN" w:bidi="ar-SA"/>
        </w:rPr>
        <w:t xml:space="preserve">2017年12月26日9时30分（北京时间）。  </w:t>
      </w:r>
    </w:p>
    <w:p>
      <w:pPr>
        <w:spacing w:line="360" w:lineRule="auto"/>
        <w:ind w:firstLine="320" w:firstLineChars="100"/>
        <w:jc w:val="left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u w:val="singl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6.2开标地点：长葛市公共资源交易中心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u w:val="single"/>
          <w:shd w:val="clear" w:color="auto" w:fill="FFFFFF"/>
          <w:lang w:val="en-US" w:eastAsia="zh-CN" w:bidi="ar-SA"/>
        </w:rPr>
        <w:t>（长葛市葛天大道东段商务区6#楼四楼409开标二</w:t>
      </w:r>
      <w:bookmarkStart w:id="1" w:name="_GoBack"/>
      <w:bookmarkEnd w:id="1"/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u w:val="single"/>
          <w:shd w:val="clear" w:color="auto" w:fill="FFFFFF"/>
          <w:lang w:val="en-US" w:eastAsia="zh-CN" w:bidi="ar-SA"/>
        </w:rPr>
        <w:t>室）。</w:t>
      </w:r>
    </w:p>
    <w:p>
      <w:pPr>
        <w:spacing w:line="360" w:lineRule="auto"/>
        <w:ind w:firstLine="320" w:firstLineChars="100"/>
        <w:jc w:val="left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6.3 逾期送达的或者未按照招标文件要求密封的投标文件，招标人不予受理。</w:t>
      </w:r>
    </w:p>
    <w:p>
      <w:pPr>
        <w:spacing w:line="360" w:lineRule="auto"/>
        <w:ind w:firstLine="320" w:firstLineChars="100"/>
        <w:jc w:val="left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6.4未通过全国公共资源交易平台（河南·许昌）下载招标文件的投标人，其投标文件不予受理。</w:t>
      </w:r>
    </w:p>
    <w:p>
      <w:pPr>
        <w:spacing w:line="360" w:lineRule="auto"/>
        <w:rPr>
          <w:rFonts w:hint="eastAsia" w:ascii="黑体" w:hAnsi="黑体" w:eastAsia="黑体" w:cs="黑体"/>
          <w:b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七、发布公告的媒介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 xml:space="preserve">  本次招标公告同时在“中国采购与招标网（http://www.chinabidding.com.cn/）”、“河南招标采购综合网（http://www.hnzbcg.org.cn/）”、“河南省政府采购网（http://www.hngp.gov.cn/）”、“全国公共资源交易平台（河南·许昌）（http://www.xczbtb.com/）”上发布。</w:t>
      </w:r>
    </w:p>
    <w:p>
      <w:pPr>
        <w:spacing w:line="360" w:lineRule="auto"/>
        <w:rPr>
          <w:rFonts w:hint="eastAsia" w:ascii="黑体" w:hAnsi="黑体" w:eastAsia="黑体" w:cs="黑体"/>
          <w:b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八、招标人及代理机构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招标人：长葛市中小学校舍安全工程领导小组办公室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联  系  人：王先生    13937493366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招标代理机构：河南天一工程管理有限公司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联  系  人：李先生    0374-6235699</w:t>
      </w:r>
    </w:p>
    <w:p>
      <w:pPr>
        <w:spacing w:line="360" w:lineRule="auto"/>
        <w:rPr>
          <w:rFonts w:hint="eastAsia" w:ascii="黑体" w:hAnsi="黑体" w:eastAsia="黑体" w:cs="黑体"/>
          <w:b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九、特别提示：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 xml:space="preserve"> 所有投标单位请时刻关注《全国公共资源交易平台（河南·许昌）》，澄清、答疑、变更均在《全国公共资源交易平台（河南·许昌）》发布，不再另行通知。如未及时查看影响其投标，后果自负。</w:t>
      </w:r>
      <w:bookmarkEnd w:id="0"/>
    </w:p>
    <w:p>
      <w:pPr>
        <w:rPr>
          <w:b/>
          <w:bCs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NewRomanPSMT">
    <w:altName w:val="宋体"/>
    <w:panose1 w:val="00000000000000000000"/>
    <w:charset w:val="00"/>
    <w:family w:val="roman"/>
    <w:pitch w:val="default"/>
    <w:sig w:usb0="00000000" w:usb1="00000000" w:usb2="00000010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Bodoni MT Poster Compressed">
    <w:altName w:val="Segoe Print"/>
    <w:panose1 w:val="02070706080601050204"/>
    <w:charset w:val="00"/>
    <w:family w:val="auto"/>
    <w:pitch w:val="default"/>
    <w:sig w:usb0="00000000" w:usb1="00000000" w:usb2="00000000" w:usb3="00000000" w:csb0="20000011" w:csb1="0000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itannic Bold">
    <w:altName w:val="Segoe Print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Broadway">
    <w:altName w:val="Gabriola"/>
    <w:panose1 w:val="04040905080B02020502"/>
    <w:charset w:val="00"/>
    <w:family w:val="auto"/>
    <w:pitch w:val="default"/>
    <w:sig w:usb0="00000000" w:usb1="00000000" w:usb2="00000000" w:usb3="00000000" w:csb0="20000001" w:csb1="00000000"/>
  </w:font>
  <w:font w:name="Brush Script MT">
    <w:altName w:val="Mongolian Baiti"/>
    <w:panose1 w:val="03060802040406070304"/>
    <w:charset w:val="00"/>
    <w:family w:val="auto"/>
    <w:pitch w:val="default"/>
    <w:sig w:usb0="00000000" w:usb1="00000000" w:usb2="00000000" w:usb3="00000000" w:csb0="2000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lgerian">
    <w:altName w:val="Gabriola"/>
    <w:panose1 w:val="04020705040A02060702"/>
    <w:charset w:val="00"/>
    <w:family w:val="auto"/>
    <w:pitch w:val="default"/>
    <w:sig w:usb0="00000000" w:usb1="00000000" w:usb2="00000000" w:usb3="00000000" w:csb0="2000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Baskerville Old Face">
    <w:altName w:val="Segoe Print"/>
    <w:panose1 w:val="02020602080505020303"/>
    <w:charset w:val="00"/>
    <w:family w:val="auto"/>
    <w:pitch w:val="default"/>
    <w:sig w:usb0="00000000" w:usb1="00000000" w:usb2="00000000" w:usb3="00000000" w:csb0="20000001" w:csb1="00000000"/>
  </w:font>
  <w:font w:name="Berlin Sans FB Demi">
    <w:altName w:val="Segoe Print"/>
    <w:panose1 w:val="020E0802020502020306"/>
    <w:charset w:val="00"/>
    <w:family w:val="auto"/>
    <w:pitch w:val="default"/>
    <w:sig w:usb0="00000000" w:usb1="00000000" w:usb2="00000000" w:usb3="00000000" w:csb0="20000001" w:csb1="00000000"/>
  </w:font>
  <w:font w:name="Bernard MT Condensed">
    <w:altName w:val="Segoe Print"/>
    <w:panose1 w:val="02050806060905020404"/>
    <w:charset w:val="00"/>
    <w:family w:val="auto"/>
    <w:pitch w:val="default"/>
    <w:sig w:usb0="00000000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entaur">
    <w:altName w:val="PMingLiU-ExtB"/>
    <w:panose1 w:val="02030504050205020304"/>
    <w:charset w:val="00"/>
    <w:family w:val="auto"/>
    <w:pitch w:val="default"/>
    <w:sig w:usb0="00000000" w:usb1="00000000" w:usb2="00000000" w:usb3="00000000" w:csb0="20000001" w:csb1="00000000"/>
  </w:font>
  <w:font w:name="Century">
    <w:altName w:val="Nyala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Colonna MT">
    <w:altName w:val="Gabriola"/>
    <w:panose1 w:val="04020805060202030203"/>
    <w:charset w:val="00"/>
    <w:family w:val="auto"/>
    <w:pitch w:val="default"/>
    <w:sig w:usb0="00000000" w:usb1="00000000" w:usb2="00000000" w:usb3="00000000" w:csb0="2000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Freestyle Script">
    <w:altName w:val="Mongolian Baiti"/>
    <w:panose1 w:val="030804020302050B0404"/>
    <w:charset w:val="00"/>
    <w:family w:val="auto"/>
    <w:pitch w:val="default"/>
    <w:sig w:usb0="00000000" w:usb1="00000000" w:usb2="00000000" w:usb3="00000000" w:csb0="20000001" w:csb1="00000000"/>
  </w:font>
  <w:font w:name="High Tower Text">
    <w:altName w:val="Palatino Linotype"/>
    <w:panose1 w:val="02040502050506030303"/>
    <w:charset w:val="00"/>
    <w:family w:val="auto"/>
    <w:pitch w:val="default"/>
    <w:sig w:usb0="00000000" w:usb1="00000000" w:usb2="00000000" w:usb3="00000000" w:csb0="20000001" w:csb1="0000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Jokerman">
    <w:altName w:val="Gabriola"/>
    <w:panose1 w:val="04090605060D06020702"/>
    <w:charset w:val="00"/>
    <w:family w:val="auto"/>
    <w:pitch w:val="default"/>
    <w:sig w:usb0="00000000" w:usb1="00000000" w:usb2="00000000" w:usb3="00000000" w:csb0="20000001" w:csb1="00000000"/>
  </w:font>
  <w:font w:name="Kristen ITC">
    <w:altName w:val="Mongolian Baiti"/>
    <w:panose1 w:val="03050502040202030202"/>
    <w:charset w:val="00"/>
    <w:family w:val="auto"/>
    <w:pitch w:val="default"/>
    <w:sig w:usb0="00000000" w:usb1="00000000" w:usb2="00000000" w:usb3="00000000" w:csb0="20000001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Lucida Bright">
    <w:altName w:val="Segoe Print"/>
    <w:panose1 w:val="02040602050505020304"/>
    <w:charset w:val="00"/>
    <w:family w:val="auto"/>
    <w:pitch w:val="default"/>
    <w:sig w:usb0="00000000" w:usb1="00000000" w:usb2="00000000" w:usb3="00000000" w:csb0="20000001" w:csb1="00000000"/>
  </w:font>
  <w:font w:name="Lucida Calligraphy">
    <w:altName w:val="Mongolian Baiti"/>
    <w:panose1 w:val="03010101010101010101"/>
    <w:charset w:val="00"/>
    <w:family w:val="auto"/>
    <w:pitch w:val="default"/>
    <w:sig w:usb0="00000000" w:usb1="00000000" w:usb2="00000000" w:usb3="00000000" w:csb0="2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Handwriting">
    <w:altName w:val="Mongolian Baiti"/>
    <w:panose1 w:val="03010101010101010101"/>
    <w:charset w:val="00"/>
    <w:family w:val="auto"/>
    <w:pitch w:val="default"/>
    <w:sig w:usb0="00000000" w:usb1="00000000" w:usb2="00000000" w:usb3="00000000" w:csb0="20000001" w:csb1="00000000"/>
  </w:font>
  <w:font w:name="Magneto">
    <w:altName w:val="Gabriola"/>
    <w:panose1 w:val="04030805050802020D02"/>
    <w:charset w:val="00"/>
    <w:family w:val="auto"/>
    <w:pitch w:val="default"/>
    <w:sig w:usb0="00000000" w:usb1="00000000" w:usb2="00000000" w:usb3="00000000" w:csb0="2000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Monotype Corsiva">
    <w:altName w:val="Mongolian Baiti"/>
    <w:panose1 w:val="03010101010201010101"/>
    <w:charset w:val="00"/>
    <w:family w:val="auto"/>
    <w:pitch w:val="default"/>
    <w:sig w:usb0="00000000" w:usb1="00000000" w:usb2="00000000" w:usb3="00000000" w:csb0="2000009F" w:csb1="DFD70000"/>
  </w:font>
  <w:font w:name="MS Outlook">
    <w:altName w:val="Symbol"/>
    <w:panose1 w:val="05010100010000000000"/>
    <w:charset w:val="00"/>
    <w:family w:val="auto"/>
    <w:pitch w:val="default"/>
    <w:sig w:usb0="00000000" w:usb1="00000000" w:usb2="00000000" w:usb3="00000000" w:csb0="80000000" w:csb1="00000000"/>
  </w:font>
  <w:font w:name="MS Reference Sans Serif">
    <w:altName w:val="Verdana"/>
    <w:panose1 w:val="020B0604030504040204"/>
    <w:charset w:val="00"/>
    <w:family w:val="auto"/>
    <w:pitch w:val="default"/>
    <w:sig w:usb0="00000000" w:usb1="00000000" w:usb2="00000000" w:usb3="00000000" w:csb0="2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Niagara Engraved">
    <w:altName w:val="Gabriola"/>
    <w:panose1 w:val="04020502070703030202"/>
    <w:charset w:val="00"/>
    <w:family w:val="auto"/>
    <w:pitch w:val="default"/>
    <w:sig w:usb0="00000000" w:usb1="00000000" w:usb2="00000000" w:usb3="00000000" w:csb0="2000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Onyx">
    <w:altName w:val="Gabriola"/>
    <w:panose1 w:val="04050602080702020203"/>
    <w:charset w:val="00"/>
    <w:family w:val="auto"/>
    <w:pitch w:val="default"/>
    <w:sig w:usb0="00000000" w:usb1="00000000" w:usb2="00000000" w:usb3="00000000" w:csb0="2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Parchment">
    <w:altName w:val="Mongolian Baiti"/>
    <w:panose1 w:val="03040602040708040804"/>
    <w:charset w:val="00"/>
    <w:family w:val="auto"/>
    <w:pitch w:val="default"/>
    <w:sig w:usb0="00000000" w:usb1="00000000" w:usb2="00000000" w:usb3="00000000" w:csb0="20000001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Playbill">
    <w:altName w:val="Gabriola"/>
    <w:panose1 w:val="040506030A0602020202"/>
    <w:charset w:val="00"/>
    <w:family w:val="auto"/>
    <w:pitch w:val="default"/>
    <w:sig w:usb0="00000000" w:usb1="00000000" w:usb2="00000000" w:usb3="00000000" w:csb0="20000001" w:csb1="00000000"/>
  </w:font>
  <w:font w:name="Poor Richard">
    <w:altName w:val="Segoe Print"/>
    <w:panose1 w:val="02080502050505020702"/>
    <w:charset w:val="00"/>
    <w:family w:val="auto"/>
    <w:pitch w:val="default"/>
    <w:sig w:usb0="00000000" w:usb1="00000000" w:usb2="00000000" w:usb3="00000000" w:csb0="20000001" w:csb1="00000000"/>
  </w:font>
  <w:font w:name="Ravie">
    <w:altName w:val="Gabriola"/>
    <w:panose1 w:val="04040805050809020602"/>
    <w:charset w:val="00"/>
    <w:family w:val="auto"/>
    <w:pitch w:val="default"/>
    <w:sig w:usb0="00000000" w:usb1="00000000" w:usb2="00000000" w:usb3="00000000" w:csb0="20000001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nap ITC">
    <w:altName w:val="Gabriola"/>
    <w:panose1 w:val="04040A07060A02020202"/>
    <w:charset w:val="00"/>
    <w:family w:val="auto"/>
    <w:pitch w:val="default"/>
    <w:sig w:usb0="00000000" w:usb1="00000000" w:usb2="00000000" w:usb3="00000000" w:csb0="20000001" w:csb1="00000000"/>
  </w:font>
  <w:font w:name="Stencil">
    <w:altName w:val="Gabriola"/>
    <w:panose1 w:val="040409050D0802020404"/>
    <w:charset w:val="00"/>
    <w:family w:val="auto"/>
    <w:pitch w:val="default"/>
    <w:sig w:usb0="00000000" w:usb1="00000000" w:usb2="00000000" w:usb3="00000000" w:csb0="2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Vivaldi">
    <w:altName w:val="Mongolian Baiti"/>
    <w:panose1 w:val="03020602050506090804"/>
    <w:charset w:val="00"/>
    <w:family w:val="auto"/>
    <w:pitch w:val="default"/>
    <w:sig w:usb0="00000000" w:usb1="00000000" w:usb2="00000000" w:usb3="00000000" w:csb0="200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ladimir Script">
    <w:altName w:val="Mongolian Baiti"/>
    <w:panose1 w:val="03050402040407070305"/>
    <w:charset w:val="00"/>
    <w:family w:val="auto"/>
    <w:pitch w:val="default"/>
    <w:sig w:usb0="00000000" w:usb1="00000000" w:usb2="00000000" w:usb3="00000000" w:csb0="2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Cooper Black">
    <w:altName w:val="Segoe Print"/>
    <w:panose1 w:val="0208090404030B020404"/>
    <w:charset w:val="00"/>
    <w:family w:val="auto"/>
    <w:pitch w:val="default"/>
    <w:sig w:usb0="00000000" w:usb1="00000000" w:usb2="00000000" w:usb3="00000000" w:csb0="2000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04b_21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Times New Roman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Palatino">
    <w:altName w:val="Palatino Linotyp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B Frutiger Bold">
    <w:altName w:val="Tahoma"/>
    <w:panose1 w:val="020B0800000000000000"/>
    <w:charset w:val="00"/>
    <w:family w:val="swiss"/>
    <w:pitch w:val="default"/>
    <w:sig w:usb0="00000000" w:usb1="00000000" w:usb2="00000000" w:usb3="00000000" w:csb0="00000001" w:csb1="00000000"/>
  </w:font>
  <w:font w:name="金山简魏碑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51C10"/>
    <w:rsid w:val="003E6806"/>
    <w:rsid w:val="08830A23"/>
    <w:rsid w:val="2CAD5910"/>
    <w:rsid w:val="2EE91246"/>
    <w:rsid w:val="32D14858"/>
    <w:rsid w:val="3AB06F8F"/>
    <w:rsid w:val="3F040E2E"/>
    <w:rsid w:val="3F7622C8"/>
    <w:rsid w:val="4B6D77B3"/>
    <w:rsid w:val="4C30336B"/>
    <w:rsid w:val="4EDF23B8"/>
    <w:rsid w:val="555F3FFE"/>
    <w:rsid w:val="5906640C"/>
    <w:rsid w:val="5EAC11F1"/>
    <w:rsid w:val="6213755D"/>
    <w:rsid w:val="669744CC"/>
    <w:rsid w:val="75853A5B"/>
    <w:rsid w:val="76051C10"/>
    <w:rsid w:val="76211CBE"/>
    <w:rsid w:val="7B230961"/>
    <w:rsid w:val="7CFC02E2"/>
    <w:rsid w:val="7EA849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Theme="minorHAnsi" w:eastAsiaTheme="minorEastAsia" w:cstheme="minorBidi"/>
      <w:sz w:val="34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/>
    </w:pPr>
  </w:style>
  <w:style w:type="paragraph" w:styleId="4">
    <w:name w:val="Plain Text"/>
    <w:basedOn w:val="1"/>
    <w:qFormat/>
    <w:uiPriority w:val="0"/>
    <w:rPr>
      <w:rFonts w:hAnsi="Courier New" w:cs="Courier New"/>
      <w:kern w:val="2"/>
      <w:sz w:val="21"/>
      <w:szCs w:val="21"/>
    </w:r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p0"/>
    <w:basedOn w:val="1"/>
    <w:qFormat/>
    <w:uiPriority w:val="0"/>
    <w:pPr>
      <w:widowControl/>
      <w:spacing w:line="408" w:lineRule="auto"/>
      <w:ind w:left="1"/>
      <w:textAlignment w:val="bottom"/>
    </w:pPr>
    <w:rPr>
      <w:color w:val="000000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2017-10-25T01:22:00Z</dcterms:created>
  <dc:creator>Administrator</dc:creator>
  <cp:lastModifiedBy>Administrator</cp:lastModifiedBy>
  <cp:lastPrinted>2017-11-06T06:39:00Z</cp:lastPrinted>
  <dcterms:modified xsi:type="dcterms:W3CDTF">2017-11-21T03:54:53Z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