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FFCC"/>
  <w:body>
    <w:p>
      <w:pPr>
        <w:spacing w:line="700" w:lineRule="exact"/>
        <w:jc w:val="center"/>
        <w:rPr>
          <w:rFonts w:eastAsia="黑体"/>
          <w:b/>
          <w:color w:val="auto"/>
          <w:sz w:val="44"/>
          <w:szCs w:val="44"/>
          <w:highlight w:val="none"/>
        </w:rPr>
      </w:pPr>
    </w:p>
    <w:p>
      <w:pPr>
        <w:ind w:right="-147" w:rightChars="-70"/>
        <w:jc w:val="center"/>
        <w:rPr>
          <w:rFonts w:ascii="宋体" w:hAnsi="宋体"/>
          <w:b/>
          <w:bCs/>
          <w:color w:val="auto"/>
          <w:sz w:val="48"/>
          <w:szCs w:val="48"/>
          <w:highlight w:val="none"/>
        </w:rPr>
      </w:pPr>
      <w:r>
        <w:rPr>
          <w:rFonts w:hint="eastAsia" w:ascii="宋体" w:hAnsi="宋体"/>
          <w:b/>
          <w:bCs/>
          <w:color w:val="auto"/>
          <w:sz w:val="48"/>
          <w:szCs w:val="48"/>
          <w:highlight w:val="none"/>
        </w:rPr>
        <w:t>许昌市住房和城乡建设局</w:t>
      </w:r>
      <w:r>
        <w:rPr>
          <w:rFonts w:hint="eastAsia" w:ascii="宋体" w:hAnsi="宋体"/>
          <w:b/>
          <w:bCs/>
          <w:color w:val="auto"/>
          <w:sz w:val="48"/>
          <w:szCs w:val="48"/>
          <w:highlight w:val="none"/>
          <w:lang w:eastAsia="zh-CN"/>
        </w:rPr>
        <w:t>“</w:t>
      </w:r>
      <w:r>
        <w:rPr>
          <w:rFonts w:hint="eastAsia" w:ascii="宋体" w:hAnsi="宋体"/>
          <w:b/>
          <w:bCs/>
          <w:color w:val="auto"/>
          <w:sz w:val="48"/>
          <w:szCs w:val="48"/>
          <w:highlight w:val="none"/>
        </w:rPr>
        <w:t>瑞贝卡大道与阳光大道连通工程铁路单元工程</w:t>
      </w:r>
      <w:r>
        <w:rPr>
          <w:rFonts w:hint="eastAsia" w:ascii="宋体" w:hAnsi="宋体"/>
          <w:b/>
          <w:bCs/>
          <w:color w:val="auto"/>
          <w:sz w:val="48"/>
          <w:szCs w:val="48"/>
          <w:highlight w:val="none"/>
          <w:lang w:eastAsia="zh-CN"/>
        </w:rPr>
        <w:t>”</w:t>
      </w:r>
    </w:p>
    <w:p>
      <w:pPr>
        <w:ind w:right="-147" w:rightChars="-70"/>
        <w:jc w:val="center"/>
        <w:rPr>
          <w:rFonts w:ascii="宋体" w:hAnsi="宋体"/>
          <w:color w:val="auto"/>
          <w:sz w:val="52"/>
          <w:szCs w:val="52"/>
          <w:highlight w:val="none"/>
        </w:rPr>
      </w:pPr>
    </w:p>
    <w:p>
      <w:pPr>
        <w:jc w:val="center"/>
        <w:rPr>
          <w:b/>
          <w:bCs/>
          <w:color w:val="auto"/>
          <w:highlight w:val="none"/>
        </w:rPr>
      </w:pPr>
      <w:r>
        <w:rPr>
          <w:rFonts w:hint="eastAsia" w:ascii="仿宋" w:hAnsi="仿宋" w:eastAsia="仿宋"/>
          <w:b/>
          <w:bCs/>
          <w:color w:val="auto"/>
          <w:sz w:val="72"/>
          <w:szCs w:val="72"/>
          <w:highlight w:val="none"/>
        </w:rPr>
        <w:t>单一来源采购文件</w:t>
      </w:r>
    </w:p>
    <w:p>
      <w:pPr>
        <w:rPr>
          <w:color w:val="auto"/>
          <w:highlight w:val="none"/>
        </w:rPr>
      </w:pPr>
    </w:p>
    <w:p>
      <w:pPr>
        <w:jc w:val="center"/>
        <w:rPr>
          <w:rFonts w:ascii="宋体" w:hAnsi="宋体"/>
          <w:b/>
          <w:bCs/>
          <w:color w:val="auto"/>
          <w:sz w:val="36"/>
          <w:szCs w:val="36"/>
          <w:highlight w:val="none"/>
        </w:rPr>
      </w:pPr>
      <w:r>
        <w:rPr>
          <w:rFonts w:hint="eastAsia" w:ascii="宋体" w:hAnsi="宋体"/>
          <w:b/>
          <w:bCs/>
          <w:color w:val="auto"/>
          <w:sz w:val="36"/>
          <w:szCs w:val="36"/>
          <w:highlight w:val="none"/>
          <w:lang w:eastAsia="zh-CN"/>
        </w:rPr>
        <w:t>项目</w:t>
      </w:r>
      <w:r>
        <w:rPr>
          <w:rFonts w:hint="eastAsia" w:ascii="宋体" w:hAnsi="宋体"/>
          <w:b/>
          <w:bCs/>
          <w:color w:val="auto"/>
          <w:sz w:val="36"/>
          <w:szCs w:val="36"/>
          <w:highlight w:val="none"/>
        </w:rPr>
        <w:t>编号：JZFCG－D</w:t>
      </w:r>
      <w:r>
        <w:rPr>
          <w:rFonts w:hint="eastAsia" w:ascii="宋体" w:hAnsi="宋体"/>
          <w:b/>
          <w:bCs/>
          <w:color w:val="auto"/>
          <w:sz w:val="36"/>
          <w:szCs w:val="36"/>
          <w:highlight w:val="none"/>
          <w:lang w:val="en-US" w:eastAsia="zh-CN"/>
        </w:rPr>
        <w:t>2017007</w:t>
      </w:r>
      <w:r>
        <w:rPr>
          <w:rFonts w:hint="eastAsia" w:ascii="宋体" w:hAnsi="宋体"/>
          <w:b/>
          <w:bCs/>
          <w:color w:val="auto"/>
          <w:sz w:val="36"/>
          <w:szCs w:val="36"/>
          <w:highlight w:val="none"/>
        </w:rPr>
        <w:t>号</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ind w:firstLine="1365" w:firstLineChars="650"/>
        <w:rPr>
          <w:color w:val="auto"/>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2566" w:leftChars="457" w:right="0" w:rightChars="0" w:hanging="1606" w:hangingChars="500"/>
        <w:jc w:val="left"/>
        <w:textAlignment w:val="auto"/>
        <w:outlineLvl w:val="9"/>
        <w:rPr>
          <w:rFonts w:hint="eastAsia" w:ascii="宋体" w:hAnsi="宋体"/>
          <w:b/>
          <w:bCs/>
          <w:color w:val="auto"/>
          <w:sz w:val="32"/>
          <w:szCs w:val="32"/>
          <w:highlight w:val="none"/>
        </w:rPr>
      </w:pPr>
      <w:r>
        <w:rPr>
          <w:rFonts w:hint="eastAsia" w:ascii="宋体" w:hAnsi="宋体"/>
          <w:b/>
          <w:bCs/>
          <w:color w:val="auto"/>
          <w:sz w:val="32"/>
          <w:szCs w:val="32"/>
          <w:highlight w:val="none"/>
        </w:rPr>
        <w:t>项目名称：许昌市住房和城乡建设局“瑞贝卡大道与阳光大道连通工程铁路单元工程”</w:t>
      </w:r>
    </w:p>
    <w:p>
      <w:pPr>
        <w:snapToGrid w:val="0"/>
        <w:spacing w:line="360" w:lineRule="auto"/>
        <w:ind w:firstLine="964" w:firstLineChars="300"/>
        <w:rPr>
          <w:rFonts w:hint="eastAsia" w:ascii="宋体" w:hAnsi="宋体"/>
          <w:b/>
          <w:bCs/>
          <w:color w:val="auto"/>
          <w:sz w:val="32"/>
          <w:szCs w:val="32"/>
          <w:highlight w:val="none"/>
        </w:rPr>
      </w:pPr>
      <w:r>
        <w:rPr>
          <w:rFonts w:hint="eastAsia" w:ascii="宋体" w:hAnsi="宋体"/>
          <w:b/>
          <w:bCs/>
          <w:color w:val="auto"/>
          <w:sz w:val="32"/>
          <w:szCs w:val="32"/>
          <w:highlight w:val="none"/>
        </w:rPr>
        <w:t>采</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购</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人：许昌市住房和城乡建设局</w:t>
      </w:r>
    </w:p>
    <w:p>
      <w:pPr>
        <w:snapToGrid w:val="0"/>
        <w:spacing w:line="360" w:lineRule="auto"/>
        <w:ind w:firstLine="964" w:firstLineChars="300"/>
        <w:rPr>
          <w:rFonts w:ascii="宋体" w:hAnsi="宋体"/>
          <w:b/>
          <w:bCs/>
          <w:color w:val="auto"/>
          <w:sz w:val="32"/>
          <w:szCs w:val="32"/>
          <w:highlight w:val="none"/>
        </w:rPr>
      </w:pPr>
      <w:r>
        <w:rPr>
          <w:rFonts w:hint="eastAsia" w:ascii="宋体" w:hAnsi="宋体"/>
          <w:b/>
          <w:bCs/>
          <w:color w:val="auto"/>
          <w:sz w:val="32"/>
          <w:szCs w:val="32"/>
          <w:highlight w:val="none"/>
          <w:lang w:eastAsia="zh-CN"/>
        </w:rPr>
        <w:t>代理</w:t>
      </w:r>
      <w:r>
        <w:rPr>
          <w:rFonts w:hint="eastAsia" w:ascii="宋体" w:hAnsi="宋体"/>
          <w:b/>
          <w:bCs/>
          <w:color w:val="auto"/>
          <w:sz w:val="32"/>
          <w:szCs w:val="32"/>
          <w:highlight w:val="none"/>
        </w:rPr>
        <w:t>机构：</w:t>
      </w:r>
      <w:r>
        <w:rPr>
          <w:rFonts w:hint="eastAsia" w:ascii="宋体" w:hAnsi="宋体"/>
          <w:b/>
          <w:bCs/>
          <w:color w:val="auto"/>
          <w:sz w:val="32"/>
          <w:szCs w:val="32"/>
          <w:highlight w:val="none"/>
          <w:lang w:eastAsia="zh-CN"/>
        </w:rPr>
        <w:t>河南鼎华招标代理有限公司</w:t>
      </w:r>
    </w:p>
    <w:p>
      <w:pPr>
        <w:snapToGrid w:val="0"/>
        <w:spacing w:line="360" w:lineRule="auto"/>
        <w:jc w:val="center"/>
        <w:rPr>
          <w:rFonts w:ascii="宋体" w:hAnsi="宋体"/>
          <w:b/>
          <w:bCs/>
          <w:color w:val="auto"/>
          <w:sz w:val="24"/>
          <w:highlight w:val="none"/>
        </w:rPr>
      </w:pPr>
    </w:p>
    <w:p>
      <w:pPr>
        <w:snapToGrid w:val="0"/>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二○一七年</w:t>
      </w:r>
      <w:r>
        <w:rPr>
          <w:rFonts w:hint="eastAsia" w:ascii="宋体" w:hAnsi="宋体"/>
          <w:b/>
          <w:bCs/>
          <w:color w:val="auto"/>
          <w:sz w:val="32"/>
          <w:szCs w:val="32"/>
          <w:highlight w:val="none"/>
          <w:lang w:eastAsia="zh-CN"/>
        </w:rPr>
        <w:t>十一</w:t>
      </w:r>
      <w:r>
        <w:rPr>
          <w:rFonts w:hint="eastAsia" w:ascii="宋体" w:hAnsi="宋体"/>
          <w:b/>
          <w:bCs/>
          <w:color w:val="auto"/>
          <w:sz w:val="32"/>
          <w:szCs w:val="32"/>
          <w:highlight w:val="none"/>
        </w:rPr>
        <w:t>月</w:t>
      </w:r>
    </w:p>
    <w:p>
      <w:pPr>
        <w:ind w:firstLine="803" w:firstLineChars="250"/>
        <w:jc w:val="center"/>
        <w:rPr>
          <w:rFonts w:ascii="宋体" w:hAnsi="宋体"/>
          <w:b/>
          <w:bCs/>
          <w:color w:val="auto"/>
          <w:sz w:val="32"/>
          <w:szCs w:val="32"/>
          <w:highlight w:val="none"/>
        </w:rPr>
      </w:pPr>
    </w:p>
    <w:p>
      <w:pPr>
        <w:ind w:firstLine="803" w:firstLineChars="250"/>
        <w:jc w:val="center"/>
        <w:rPr>
          <w:rFonts w:ascii="宋体" w:hAnsi="宋体"/>
          <w:b/>
          <w:bCs/>
          <w:color w:val="auto"/>
          <w:sz w:val="32"/>
          <w:szCs w:val="32"/>
          <w:highlight w:val="none"/>
        </w:rPr>
      </w:pPr>
    </w:p>
    <w:p>
      <w:pPr>
        <w:spacing w:line="700" w:lineRule="exact"/>
        <w:jc w:val="center"/>
        <w:rPr>
          <w:rFonts w:eastAsia="黑体"/>
          <w:b/>
          <w:color w:val="auto"/>
          <w:sz w:val="32"/>
          <w:szCs w:val="32"/>
          <w:highlight w:val="none"/>
        </w:rPr>
      </w:pPr>
      <w:r>
        <w:rPr>
          <w:rFonts w:hint="eastAsia" w:eastAsia="黑体"/>
          <w:b/>
          <w:color w:val="auto"/>
          <w:sz w:val="32"/>
          <w:szCs w:val="32"/>
          <w:highlight w:val="none"/>
        </w:rPr>
        <w:t>招标文件目录</w:t>
      </w:r>
    </w:p>
    <w:p>
      <w:pPr>
        <w:spacing w:line="700" w:lineRule="exact"/>
        <w:rPr>
          <w:rFonts w:eastAsia="黑体"/>
          <w:b/>
          <w:color w:val="auto"/>
          <w:sz w:val="32"/>
          <w:szCs w:val="32"/>
          <w:highlight w:val="none"/>
        </w:rPr>
      </w:pPr>
    </w:p>
    <w:p>
      <w:pPr>
        <w:pStyle w:val="16"/>
        <w:tabs>
          <w:tab w:val="right" w:leader="dot" w:pos="9066"/>
        </w:tabs>
        <w:snapToGrid w:val="0"/>
        <w:spacing w:line="480" w:lineRule="auto"/>
        <w:rPr>
          <w:rFonts w:ascii="黑体" w:hAnsi="黑体" w:eastAsia="黑体" w:cs="黑体"/>
          <w:color w:val="auto"/>
          <w:sz w:val="28"/>
          <w:szCs w:val="28"/>
          <w:highlight w:val="none"/>
        </w:rPr>
      </w:pPr>
      <w:r>
        <w:rPr>
          <w:rFonts w:hint="eastAsia" w:ascii="黑体" w:hAnsi="黑体" w:eastAsia="黑体" w:cs="黑体"/>
          <w:b/>
          <w:color w:val="auto"/>
          <w:sz w:val="28"/>
          <w:szCs w:val="28"/>
          <w:highlight w:val="none"/>
        </w:rPr>
        <w:fldChar w:fldCharType="begin"/>
      </w:r>
      <w:r>
        <w:rPr>
          <w:rFonts w:hint="eastAsia" w:ascii="黑体" w:hAnsi="黑体" w:eastAsia="黑体" w:cs="黑体"/>
          <w:b/>
          <w:color w:val="auto"/>
          <w:sz w:val="28"/>
          <w:szCs w:val="28"/>
          <w:highlight w:val="none"/>
        </w:rPr>
        <w:instrText xml:space="preserve">TOC \t "样式1,1" \h</w:instrText>
      </w:r>
      <w:r>
        <w:rPr>
          <w:rFonts w:hint="eastAsia" w:ascii="黑体" w:hAnsi="黑体" w:eastAsia="黑体" w:cs="黑体"/>
          <w:b/>
          <w:color w:val="auto"/>
          <w:sz w:val="28"/>
          <w:szCs w:val="28"/>
          <w:highlight w:val="none"/>
        </w:rPr>
        <w:fldChar w:fldCharType="separate"/>
      </w:r>
      <w:r>
        <w:rPr>
          <w:color w:val="auto"/>
          <w:highlight w:val="none"/>
        </w:rPr>
        <w:fldChar w:fldCharType="begin"/>
      </w:r>
      <w:r>
        <w:rPr>
          <w:color w:val="auto"/>
          <w:highlight w:val="none"/>
        </w:rPr>
        <w:instrText xml:space="preserve"> HYPERLINK \l "_Toc24207" </w:instrText>
      </w:r>
      <w:r>
        <w:rPr>
          <w:color w:val="auto"/>
          <w:highlight w:val="none"/>
        </w:rPr>
        <w:fldChar w:fldCharType="separate"/>
      </w:r>
      <w:r>
        <w:rPr>
          <w:rFonts w:hint="eastAsia" w:ascii="黑体" w:hAnsi="黑体" w:eastAsia="黑体" w:cs="黑体"/>
          <w:color w:val="auto"/>
          <w:sz w:val="28"/>
          <w:szCs w:val="28"/>
          <w:highlight w:val="none"/>
        </w:rPr>
        <w:t>第一部分　单一来源邀请函</w:t>
      </w:r>
      <w:r>
        <w:rPr>
          <w:rFonts w:hint="eastAsia" w:ascii="黑体" w:hAnsi="黑体" w:eastAsia="黑体" w:cs="黑体"/>
          <w:color w:val="auto"/>
          <w:sz w:val="28"/>
          <w:szCs w:val="28"/>
          <w:highlight w:val="none"/>
        </w:rPr>
        <w:tab/>
      </w:r>
      <w:r>
        <w:rPr>
          <w:rFonts w:hint="eastAsia" w:ascii="黑体" w:hAnsi="黑体" w:eastAsia="黑体" w:cs="黑体"/>
          <w:color w:val="auto"/>
          <w:sz w:val="28"/>
          <w:szCs w:val="28"/>
          <w:highlight w:val="none"/>
        </w:rPr>
        <w:fldChar w:fldCharType="begin"/>
      </w:r>
      <w:r>
        <w:rPr>
          <w:rFonts w:hint="eastAsia" w:ascii="黑体" w:hAnsi="黑体" w:eastAsia="黑体" w:cs="黑体"/>
          <w:color w:val="auto"/>
          <w:sz w:val="28"/>
          <w:szCs w:val="28"/>
          <w:highlight w:val="none"/>
        </w:rPr>
        <w:instrText xml:space="preserve"> PAGEREF _Toc24207 </w:instrText>
      </w:r>
      <w:r>
        <w:rPr>
          <w:rFonts w:hint="eastAsia" w:ascii="黑体" w:hAnsi="黑体" w:eastAsia="黑体" w:cs="黑体"/>
          <w:color w:val="auto"/>
          <w:sz w:val="28"/>
          <w:szCs w:val="28"/>
          <w:highlight w:val="none"/>
        </w:rPr>
        <w:fldChar w:fldCharType="separate"/>
      </w:r>
      <w:r>
        <w:rPr>
          <w:rFonts w:hint="eastAsia" w:ascii="黑体" w:hAnsi="黑体" w:eastAsia="黑体" w:cs="黑体"/>
          <w:color w:val="auto"/>
          <w:sz w:val="28"/>
          <w:szCs w:val="28"/>
          <w:highlight w:val="none"/>
        </w:rPr>
        <w:t>3</w:t>
      </w:r>
      <w:r>
        <w:rPr>
          <w:rFonts w:hint="eastAsia" w:ascii="黑体" w:hAnsi="黑体" w:eastAsia="黑体" w:cs="黑体"/>
          <w:color w:val="auto"/>
          <w:sz w:val="28"/>
          <w:szCs w:val="28"/>
          <w:highlight w:val="none"/>
        </w:rPr>
        <w:fldChar w:fldCharType="end"/>
      </w:r>
      <w:r>
        <w:rPr>
          <w:rFonts w:hint="eastAsia" w:ascii="黑体" w:hAnsi="黑体" w:eastAsia="黑体" w:cs="黑体"/>
          <w:color w:val="auto"/>
          <w:sz w:val="28"/>
          <w:szCs w:val="28"/>
          <w:highlight w:val="none"/>
        </w:rPr>
        <w:fldChar w:fldCharType="end"/>
      </w:r>
    </w:p>
    <w:p>
      <w:pPr>
        <w:pStyle w:val="16"/>
        <w:tabs>
          <w:tab w:val="right" w:leader="dot" w:pos="9066"/>
        </w:tabs>
        <w:snapToGrid w:val="0"/>
        <w:spacing w:line="480" w:lineRule="auto"/>
        <w:rPr>
          <w:rFonts w:ascii="黑体" w:hAnsi="黑体" w:eastAsia="黑体" w:cs="黑体"/>
          <w:color w:val="auto"/>
          <w:sz w:val="28"/>
          <w:szCs w:val="28"/>
          <w:highlight w:val="none"/>
        </w:rPr>
      </w:pPr>
      <w:r>
        <w:rPr>
          <w:color w:val="auto"/>
          <w:highlight w:val="none"/>
        </w:rPr>
        <w:fldChar w:fldCharType="begin"/>
      </w:r>
      <w:r>
        <w:rPr>
          <w:color w:val="auto"/>
          <w:highlight w:val="none"/>
        </w:rPr>
        <w:instrText xml:space="preserve"> HYPERLINK \l "_Toc3189" </w:instrText>
      </w:r>
      <w:r>
        <w:rPr>
          <w:color w:val="auto"/>
          <w:highlight w:val="none"/>
        </w:rPr>
        <w:fldChar w:fldCharType="separate"/>
      </w:r>
      <w:r>
        <w:rPr>
          <w:rFonts w:hint="eastAsia" w:ascii="黑体" w:hAnsi="黑体" w:eastAsia="黑体" w:cs="黑体"/>
          <w:color w:val="auto"/>
          <w:sz w:val="28"/>
          <w:szCs w:val="28"/>
          <w:highlight w:val="none"/>
        </w:rPr>
        <w:t>第二部分　项目需求及其它要求</w:t>
      </w:r>
      <w:r>
        <w:rPr>
          <w:rFonts w:hint="eastAsia" w:ascii="黑体" w:hAnsi="黑体" w:eastAsia="黑体" w:cs="黑体"/>
          <w:color w:val="auto"/>
          <w:sz w:val="28"/>
          <w:szCs w:val="28"/>
          <w:highlight w:val="none"/>
        </w:rPr>
        <w:tab/>
      </w:r>
      <w:r>
        <w:rPr>
          <w:rFonts w:hint="eastAsia" w:ascii="黑体" w:hAnsi="黑体" w:eastAsia="黑体" w:cs="黑体"/>
          <w:color w:val="auto"/>
          <w:sz w:val="28"/>
          <w:szCs w:val="28"/>
          <w:highlight w:val="none"/>
        </w:rPr>
        <w:fldChar w:fldCharType="begin"/>
      </w:r>
      <w:r>
        <w:rPr>
          <w:rFonts w:hint="eastAsia" w:ascii="黑体" w:hAnsi="黑体" w:eastAsia="黑体" w:cs="黑体"/>
          <w:color w:val="auto"/>
          <w:sz w:val="28"/>
          <w:szCs w:val="28"/>
          <w:highlight w:val="none"/>
        </w:rPr>
        <w:instrText xml:space="preserve"> PAGEREF _Toc3189 </w:instrText>
      </w:r>
      <w:r>
        <w:rPr>
          <w:rFonts w:hint="eastAsia" w:ascii="黑体" w:hAnsi="黑体" w:eastAsia="黑体" w:cs="黑体"/>
          <w:color w:val="auto"/>
          <w:sz w:val="28"/>
          <w:szCs w:val="28"/>
          <w:highlight w:val="none"/>
        </w:rPr>
        <w:fldChar w:fldCharType="separate"/>
      </w:r>
      <w:r>
        <w:rPr>
          <w:rFonts w:hint="eastAsia" w:ascii="黑体" w:hAnsi="黑体" w:eastAsia="黑体" w:cs="黑体"/>
          <w:color w:val="auto"/>
          <w:sz w:val="28"/>
          <w:szCs w:val="28"/>
          <w:highlight w:val="none"/>
        </w:rPr>
        <w:t>5</w:t>
      </w:r>
      <w:r>
        <w:rPr>
          <w:rFonts w:hint="eastAsia" w:ascii="黑体" w:hAnsi="黑体" w:eastAsia="黑体" w:cs="黑体"/>
          <w:color w:val="auto"/>
          <w:sz w:val="28"/>
          <w:szCs w:val="28"/>
          <w:highlight w:val="none"/>
        </w:rPr>
        <w:fldChar w:fldCharType="end"/>
      </w:r>
      <w:r>
        <w:rPr>
          <w:rFonts w:hint="eastAsia" w:ascii="黑体" w:hAnsi="黑体" w:eastAsia="黑体" w:cs="黑体"/>
          <w:color w:val="auto"/>
          <w:sz w:val="28"/>
          <w:szCs w:val="28"/>
          <w:highlight w:val="none"/>
        </w:rPr>
        <w:fldChar w:fldCharType="end"/>
      </w:r>
    </w:p>
    <w:p>
      <w:pPr>
        <w:pStyle w:val="16"/>
        <w:tabs>
          <w:tab w:val="right" w:leader="dot" w:pos="9066"/>
        </w:tabs>
        <w:snapToGrid w:val="0"/>
        <w:spacing w:line="480" w:lineRule="auto"/>
        <w:rPr>
          <w:rFonts w:ascii="黑体" w:hAnsi="黑体" w:eastAsia="黑体" w:cs="黑体"/>
          <w:color w:val="auto"/>
          <w:sz w:val="28"/>
          <w:szCs w:val="28"/>
          <w:highlight w:val="none"/>
        </w:rPr>
      </w:pPr>
      <w:r>
        <w:rPr>
          <w:color w:val="auto"/>
          <w:highlight w:val="none"/>
        </w:rPr>
        <w:fldChar w:fldCharType="begin"/>
      </w:r>
      <w:r>
        <w:rPr>
          <w:color w:val="auto"/>
          <w:highlight w:val="none"/>
        </w:rPr>
        <w:instrText xml:space="preserve"> HYPERLINK \l "_Toc10293" </w:instrText>
      </w:r>
      <w:r>
        <w:rPr>
          <w:color w:val="auto"/>
          <w:highlight w:val="none"/>
        </w:rPr>
        <w:fldChar w:fldCharType="separate"/>
      </w:r>
      <w:r>
        <w:rPr>
          <w:rFonts w:hint="eastAsia" w:ascii="黑体" w:hAnsi="黑体" w:eastAsia="黑体" w:cs="黑体"/>
          <w:color w:val="auto"/>
          <w:sz w:val="28"/>
          <w:szCs w:val="28"/>
          <w:highlight w:val="none"/>
        </w:rPr>
        <w:t>第三部分　</w:t>
      </w:r>
      <w:r>
        <w:rPr>
          <w:rFonts w:hint="eastAsia" w:ascii="黑体" w:hAnsi="黑体" w:eastAsia="黑体" w:cs="黑体"/>
          <w:color w:val="auto"/>
          <w:sz w:val="28"/>
          <w:szCs w:val="28"/>
          <w:highlight w:val="none"/>
          <w:lang w:eastAsia="zh-CN"/>
        </w:rPr>
        <w:t>特别提示</w:t>
      </w:r>
      <w:r>
        <w:rPr>
          <w:rFonts w:hint="eastAsia" w:ascii="黑体" w:hAnsi="黑体" w:eastAsia="黑体" w:cs="黑体"/>
          <w:color w:val="auto"/>
          <w:sz w:val="28"/>
          <w:szCs w:val="28"/>
          <w:highlight w:val="none"/>
        </w:rPr>
        <w:tab/>
      </w:r>
      <w:r>
        <w:rPr>
          <w:rFonts w:hint="eastAsia" w:ascii="黑体" w:hAnsi="黑体" w:eastAsia="黑体" w:cs="黑体"/>
          <w:color w:val="auto"/>
          <w:sz w:val="28"/>
          <w:szCs w:val="28"/>
          <w:highlight w:val="none"/>
          <w:lang w:val="en-US" w:eastAsia="zh-CN"/>
        </w:rPr>
        <w:t>6</w:t>
      </w:r>
      <w:r>
        <w:rPr>
          <w:rFonts w:hint="eastAsia" w:ascii="黑体" w:hAnsi="黑体" w:eastAsia="黑体" w:cs="黑体"/>
          <w:color w:val="auto"/>
          <w:sz w:val="28"/>
          <w:szCs w:val="28"/>
          <w:highlight w:val="none"/>
        </w:rPr>
        <w:fldChar w:fldCharType="end"/>
      </w:r>
    </w:p>
    <w:p>
      <w:pPr>
        <w:pStyle w:val="16"/>
        <w:tabs>
          <w:tab w:val="right" w:leader="dot" w:pos="9066"/>
        </w:tabs>
        <w:snapToGrid w:val="0"/>
        <w:spacing w:line="480" w:lineRule="auto"/>
        <w:rPr>
          <w:rFonts w:ascii="黑体" w:hAnsi="黑体" w:eastAsia="黑体" w:cs="黑体"/>
          <w:color w:val="auto"/>
          <w:sz w:val="28"/>
          <w:szCs w:val="28"/>
          <w:highlight w:val="none"/>
        </w:rPr>
      </w:pPr>
      <w:r>
        <w:rPr>
          <w:color w:val="auto"/>
          <w:highlight w:val="none"/>
        </w:rPr>
        <w:fldChar w:fldCharType="begin"/>
      </w:r>
      <w:r>
        <w:rPr>
          <w:color w:val="auto"/>
          <w:highlight w:val="none"/>
        </w:rPr>
        <w:instrText xml:space="preserve"> HYPERLINK \l "_Toc29458" </w:instrText>
      </w:r>
      <w:r>
        <w:rPr>
          <w:color w:val="auto"/>
          <w:highlight w:val="none"/>
        </w:rPr>
        <w:fldChar w:fldCharType="separate"/>
      </w:r>
      <w:r>
        <w:rPr>
          <w:rFonts w:hint="eastAsia" w:ascii="黑体" w:hAnsi="黑体" w:eastAsia="黑体" w:cs="黑体"/>
          <w:color w:val="auto"/>
          <w:sz w:val="28"/>
          <w:szCs w:val="28"/>
          <w:highlight w:val="none"/>
          <w:lang w:val="zh-CN"/>
        </w:rPr>
        <w:t>第四部分 投标人须知</w:t>
      </w:r>
      <w:r>
        <w:rPr>
          <w:rFonts w:hint="eastAsia" w:ascii="黑体" w:hAnsi="黑体" w:eastAsia="黑体" w:cs="黑体"/>
          <w:color w:val="auto"/>
          <w:sz w:val="28"/>
          <w:szCs w:val="28"/>
          <w:highlight w:val="none"/>
        </w:rPr>
        <w:tab/>
      </w:r>
      <w:r>
        <w:rPr>
          <w:rFonts w:hint="eastAsia" w:ascii="黑体" w:hAnsi="黑体" w:eastAsia="黑体" w:cs="黑体"/>
          <w:color w:val="auto"/>
          <w:sz w:val="28"/>
          <w:szCs w:val="28"/>
          <w:highlight w:val="none"/>
          <w:lang w:val="en-US" w:eastAsia="zh-CN"/>
        </w:rPr>
        <w:t>9</w:t>
      </w:r>
      <w:r>
        <w:rPr>
          <w:rFonts w:hint="eastAsia" w:ascii="黑体" w:hAnsi="黑体" w:eastAsia="黑体" w:cs="黑体"/>
          <w:color w:val="auto"/>
          <w:sz w:val="28"/>
          <w:szCs w:val="28"/>
          <w:highlight w:val="none"/>
        </w:rPr>
        <w:fldChar w:fldCharType="end"/>
      </w:r>
    </w:p>
    <w:p>
      <w:pPr>
        <w:pStyle w:val="16"/>
        <w:tabs>
          <w:tab w:val="right" w:leader="dot" w:pos="9066"/>
        </w:tabs>
        <w:snapToGrid w:val="0"/>
        <w:spacing w:line="480" w:lineRule="auto"/>
        <w:rPr>
          <w:rFonts w:ascii="黑体" w:hAnsi="黑体" w:eastAsia="黑体" w:cs="黑体"/>
          <w:color w:val="auto"/>
          <w:sz w:val="28"/>
          <w:szCs w:val="28"/>
          <w:highlight w:val="none"/>
        </w:rPr>
      </w:pPr>
      <w:r>
        <w:rPr>
          <w:color w:val="auto"/>
          <w:highlight w:val="none"/>
        </w:rPr>
        <w:fldChar w:fldCharType="begin"/>
      </w:r>
      <w:r>
        <w:rPr>
          <w:color w:val="auto"/>
          <w:highlight w:val="none"/>
        </w:rPr>
        <w:instrText xml:space="preserve"> HYPERLINK \l "_Toc19667" </w:instrText>
      </w:r>
      <w:r>
        <w:rPr>
          <w:color w:val="auto"/>
          <w:highlight w:val="none"/>
        </w:rPr>
        <w:fldChar w:fldCharType="separate"/>
      </w:r>
      <w:r>
        <w:rPr>
          <w:rFonts w:hint="eastAsia" w:ascii="黑体" w:hAnsi="黑体" w:eastAsia="黑体" w:cs="黑体"/>
          <w:color w:val="auto"/>
          <w:sz w:val="28"/>
          <w:szCs w:val="28"/>
          <w:highlight w:val="none"/>
          <w:lang w:val="zh-CN"/>
        </w:rPr>
        <w:t>第五部分 合同条款及格式</w:t>
      </w:r>
      <w:r>
        <w:rPr>
          <w:rFonts w:hint="eastAsia" w:ascii="黑体" w:hAnsi="黑体" w:eastAsia="黑体" w:cs="黑体"/>
          <w:color w:val="auto"/>
          <w:sz w:val="28"/>
          <w:szCs w:val="28"/>
          <w:highlight w:val="none"/>
        </w:rPr>
        <w:tab/>
      </w:r>
      <w:r>
        <w:rPr>
          <w:rFonts w:hint="eastAsia" w:ascii="黑体" w:hAnsi="黑体" w:eastAsia="黑体" w:cs="黑体"/>
          <w:color w:val="auto"/>
          <w:sz w:val="28"/>
          <w:szCs w:val="28"/>
          <w:highlight w:val="none"/>
          <w:lang w:val="en-US" w:eastAsia="zh-CN"/>
        </w:rPr>
        <w:t xml:space="preserve"> </w:t>
      </w:r>
      <w:r>
        <w:rPr>
          <w:rFonts w:hint="eastAsia" w:ascii="黑体" w:hAnsi="黑体" w:eastAsia="黑体" w:cs="黑体"/>
          <w:color w:val="auto"/>
          <w:sz w:val="28"/>
          <w:szCs w:val="28"/>
          <w:highlight w:val="none"/>
        </w:rPr>
        <w:fldChar w:fldCharType="end"/>
      </w:r>
      <w:r>
        <w:rPr>
          <w:rFonts w:hint="eastAsia" w:ascii="黑体" w:hAnsi="黑体" w:eastAsia="黑体" w:cs="黑体"/>
          <w:color w:val="auto"/>
          <w:sz w:val="28"/>
          <w:szCs w:val="28"/>
          <w:highlight w:val="none"/>
          <w:lang w:val="en-US" w:eastAsia="zh-CN"/>
        </w:rPr>
        <w:t>15</w:t>
      </w:r>
    </w:p>
    <w:p>
      <w:pPr>
        <w:pStyle w:val="16"/>
        <w:tabs>
          <w:tab w:val="right" w:leader="dot" w:pos="9066"/>
        </w:tabs>
        <w:snapToGrid w:val="0"/>
        <w:spacing w:line="480" w:lineRule="auto"/>
        <w:rPr>
          <w:rFonts w:ascii="黑体" w:hAnsi="黑体" w:eastAsia="黑体" w:cs="黑体"/>
          <w:color w:val="auto"/>
          <w:sz w:val="28"/>
          <w:szCs w:val="28"/>
          <w:highlight w:val="none"/>
        </w:rPr>
      </w:pPr>
      <w:r>
        <w:rPr>
          <w:color w:val="auto"/>
          <w:highlight w:val="none"/>
        </w:rPr>
        <w:fldChar w:fldCharType="begin"/>
      </w:r>
      <w:r>
        <w:rPr>
          <w:color w:val="auto"/>
          <w:highlight w:val="none"/>
        </w:rPr>
        <w:instrText xml:space="preserve"> HYPERLINK \l "_Toc766" </w:instrText>
      </w:r>
      <w:r>
        <w:rPr>
          <w:color w:val="auto"/>
          <w:highlight w:val="none"/>
        </w:rPr>
        <w:fldChar w:fldCharType="separate"/>
      </w:r>
      <w:r>
        <w:rPr>
          <w:rFonts w:hint="eastAsia" w:ascii="黑体" w:hAnsi="黑体" w:eastAsia="黑体" w:cs="黑体"/>
          <w:color w:val="auto"/>
          <w:sz w:val="28"/>
          <w:szCs w:val="28"/>
          <w:highlight w:val="none"/>
        </w:rPr>
        <w:t>第</w:t>
      </w:r>
      <w:r>
        <w:rPr>
          <w:rFonts w:hint="eastAsia" w:ascii="黑体" w:hAnsi="黑体" w:eastAsia="黑体" w:cs="黑体"/>
          <w:color w:val="auto"/>
          <w:sz w:val="28"/>
          <w:szCs w:val="28"/>
          <w:highlight w:val="none"/>
          <w:lang w:eastAsia="zh-CN"/>
        </w:rPr>
        <w:t>六</w:t>
      </w:r>
      <w:r>
        <w:rPr>
          <w:rFonts w:hint="eastAsia" w:ascii="黑体" w:hAnsi="黑体" w:eastAsia="黑体" w:cs="黑体"/>
          <w:color w:val="auto"/>
          <w:sz w:val="28"/>
          <w:szCs w:val="28"/>
          <w:highlight w:val="none"/>
        </w:rPr>
        <w:t>部分 附   件</w:t>
      </w:r>
      <w:r>
        <w:rPr>
          <w:rFonts w:hint="eastAsia" w:ascii="黑体" w:hAnsi="黑体" w:eastAsia="黑体" w:cs="黑体"/>
          <w:color w:val="auto"/>
          <w:sz w:val="28"/>
          <w:szCs w:val="28"/>
          <w:highlight w:val="none"/>
        </w:rPr>
        <w:tab/>
      </w:r>
      <w:r>
        <w:rPr>
          <w:rFonts w:hint="eastAsia" w:ascii="黑体" w:hAnsi="黑体" w:eastAsia="黑体" w:cs="黑体"/>
          <w:color w:val="auto"/>
          <w:sz w:val="28"/>
          <w:szCs w:val="28"/>
          <w:highlight w:val="none"/>
          <w:lang w:val="en-US" w:eastAsia="zh-CN"/>
        </w:rPr>
        <w:t>4</w:t>
      </w:r>
      <w:r>
        <w:rPr>
          <w:rFonts w:hint="eastAsia" w:ascii="黑体" w:hAnsi="黑体" w:eastAsia="黑体" w:cs="黑体"/>
          <w:color w:val="auto"/>
          <w:sz w:val="28"/>
          <w:szCs w:val="28"/>
          <w:highlight w:val="none"/>
        </w:rPr>
        <w:fldChar w:fldCharType="end"/>
      </w:r>
      <w:r>
        <w:rPr>
          <w:rFonts w:hint="eastAsia" w:ascii="黑体" w:hAnsi="黑体" w:eastAsia="黑体" w:cs="黑体"/>
          <w:color w:val="auto"/>
          <w:sz w:val="28"/>
          <w:szCs w:val="28"/>
          <w:highlight w:val="none"/>
          <w:lang w:val="en-US" w:eastAsia="zh-CN"/>
        </w:rPr>
        <w:t>1</w:t>
      </w:r>
    </w:p>
    <w:p>
      <w:pPr>
        <w:snapToGrid w:val="0"/>
        <w:spacing w:line="480" w:lineRule="auto"/>
        <w:ind w:firstLine="548" w:firstLineChars="196"/>
        <w:rPr>
          <w:rFonts w:ascii="黑体" w:eastAsia="黑体"/>
          <w:b/>
          <w:color w:val="auto"/>
          <w:sz w:val="32"/>
          <w:szCs w:val="32"/>
          <w:highlight w:val="none"/>
        </w:rPr>
      </w:pPr>
      <w:r>
        <w:rPr>
          <w:rFonts w:hint="eastAsia" w:ascii="黑体" w:hAnsi="黑体" w:eastAsia="黑体" w:cs="黑体"/>
          <w:color w:val="auto"/>
          <w:sz w:val="28"/>
          <w:szCs w:val="28"/>
          <w:highlight w:val="none"/>
        </w:rPr>
        <w:fldChar w:fldCharType="end"/>
      </w:r>
    </w:p>
    <w:p>
      <w:pPr>
        <w:spacing w:line="700" w:lineRule="exact"/>
        <w:ind w:firstLine="630" w:firstLineChars="196"/>
        <w:rPr>
          <w:rFonts w:ascii="黑体" w:eastAsia="黑体"/>
          <w:b/>
          <w:color w:val="auto"/>
          <w:sz w:val="32"/>
          <w:szCs w:val="32"/>
          <w:highlight w:val="none"/>
        </w:rPr>
      </w:pPr>
    </w:p>
    <w:p>
      <w:pPr>
        <w:spacing w:line="700" w:lineRule="exact"/>
        <w:ind w:firstLine="630" w:firstLineChars="196"/>
        <w:rPr>
          <w:rFonts w:ascii="黑体" w:eastAsia="黑体"/>
          <w:b/>
          <w:color w:val="auto"/>
          <w:sz w:val="32"/>
          <w:szCs w:val="32"/>
          <w:highlight w:val="none"/>
        </w:rPr>
      </w:pPr>
    </w:p>
    <w:p>
      <w:pPr>
        <w:spacing w:line="700" w:lineRule="exact"/>
        <w:ind w:firstLine="630" w:firstLineChars="196"/>
        <w:rPr>
          <w:rFonts w:ascii="黑体" w:eastAsia="黑体"/>
          <w:b/>
          <w:color w:val="auto"/>
          <w:sz w:val="32"/>
          <w:szCs w:val="32"/>
          <w:highlight w:val="none"/>
        </w:rPr>
      </w:pPr>
    </w:p>
    <w:p>
      <w:pPr>
        <w:spacing w:line="700" w:lineRule="exact"/>
        <w:ind w:firstLine="630" w:firstLineChars="196"/>
        <w:rPr>
          <w:rFonts w:ascii="黑体" w:eastAsia="黑体"/>
          <w:b/>
          <w:color w:val="auto"/>
          <w:sz w:val="32"/>
          <w:szCs w:val="32"/>
          <w:highlight w:val="none"/>
        </w:rPr>
      </w:pPr>
    </w:p>
    <w:p>
      <w:pPr>
        <w:spacing w:line="560" w:lineRule="exact"/>
        <w:jc w:val="center"/>
        <w:rPr>
          <w:rFonts w:eastAsia="黑体"/>
          <w:b/>
          <w:color w:val="auto"/>
          <w:sz w:val="30"/>
          <w:szCs w:val="30"/>
          <w:highlight w:val="none"/>
        </w:rPr>
      </w:pPr>
    </w:p>
    <w:p>
      <w:pPr>
        <w:spacing w:line="560" w:lineRule="exact"/>
        <w:jc w:val="center"/>
        <w:rPr>
          <w:rFonts w:eastAsia="黑体"/>
          <w:b/>
          <w:color w:val="auto"/>
          <w:sz w:val="30"/>
          <w:szCs w:val="30"/>
          <w:highlight w:val="none"/>
        </w:rPr>
      </w:pPr>
    </w:p>
    <w:p>
      <w:pPr>
        <w:spacing w:line="560" w:lineRule="exact"/>
        <w:jc w:val="center"/>
        <w:rPr>
          <w:rFonts w:eastAsia="黑体"/>
          <w:b/>
          <w:color w:val="auto"/>
          <w:sz w:val="30"/>
          <w:szCs w:val="30"/>
          <w:highlight w:val="none"/>
        </w:rPr>
      </w:pPr>
    </w:p>
    <w:p>
      <w:pPr>
        <w:spacing w:line="560" w:lineRule="exact"/>
        <w:jc w:val="center"/>
        <w:rPr>
          <w:rFonts w:eastAsia="黑体"/>
          <w:b/>
          <w:color w:val="auto"/>
          <w:sz w:val="30"/>
          <w:szCs w:val="30"/>
          <w:highlight w:val="none"/>
        </w:rPr>
      </w:pPr>
    </w:p>
    <w:p>
      <w:pPr>
        <w:spacing w:line="560" w:lineRule="exact"/>
        <w:jc w:val="center"/>
        <w:rPr>
          <w:rFonts w:eastAsia="黑体"/>
          <w:b/>
          <w:color w:val="auto"/>
          <w:sz w:val="30"/>
          <w:szCs w:val="30"/>
          <w:highlight w:val="none"/>
        </w:rPr>
      </w:pPr>
    </w:p>
    <w:p>
      <w:pPr>
        <w:spacing w:line="560" w:lineRule="exact"/>
        <w:jc w:val="center"/>
        <w:rPr>
          <w:rFonts w:eastAsia="黑体"/>
          <w:b/>
          <w:color w:val="auto"/>
          <w:sz w:val="30"/>
          <w:szCs w:val="30"/>
          <w:highlight w:val="none"/>
        </w:rPr>
      </w:pPr>
    </w:p>
    <w:p>
      <w:pPr>
        <w:pStyle w:val="30"/>
        <w:rPr>
          <w:rFonts w:hint="eastAsia"/>
          <w:color w:val="auto"/>
          <w:highlight w:val="none"/>
        </w:rPr>
      </w:pPr>
      <w:bookmarkStart w:id="0" w:name="_Toc24207"/>
    </w:p>
    <w:p>
      <w:pPr>
        <w:pStyle w:val="30"/>
        <w:rPr>
          <w:color w:val="auto"/>
          <w:highlight w:val="none"/>
        </w:rPr>
      </w:pPr>
      <w:r>
        <w:rPr>
          <w:rFonts w:hint="eastAsia"/>
          <w:color w:val="auto"/>
          <w:highlight w:val="none"/>
        </w:rPr>
        <w:t>第一部分　单一来源邀请函</w:t>
      </w:r>
      <w:bookmarkEnd w:id="0"/>
    </w:p>
    <w:p>
      <w:pPr>
        <w:autoSpaceDE w:val="0"/>
        <w:autoSpaceDN w:val="0"/>
        <w:adjustRightInd w:val="0"/>
        <w:snapToGrid w:val="0"/>
        <w:spacing w:line="360" w:lineRule="auto"/>
        <w:ind w:firstLine="594"/>
        <w:rPr>
          <w:rFonts w:ascii="宋体" w:cs="宋体"/>
          <w:b/>
          <w:bCs/>
          <w:color w:val="auto"/>
          <w:sz w:val="28"/>
          <w:szCs w:val="28"/>
          <w:highlight w:val="none"/>
          <w:lang w:val="zh-CN"/>
        </w:rPr>
      </w:pPr>
      <w:r>
        <w:rPr>
          <w:rFonts w:hint="eastAsia" w:ascii="宋体" w:cs="宋体"/>
          <w:b/>
          <w:bCs/>
          <w:color w:val="auto"/>
          <w:sz w:val="28"/>
          <w:szCs w:val="28"/>
          <w:highlight w:val="none"/>
          <w:lang w:val="zh-CN"/>
        </w:rPr>
        <w:t>郑州中原铁道工程有限责任公司：</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受许昌市住房和城乡建设局的委托，河南鼎华招标代理有限公司就许昌市住房和城乡建设局“瑞贝卡大道与阳光大道连通工程铁路单元工程”进行单一来源采购，现邀请贵公司前来谈判。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auto"/>
        <w:outlineLvl w:val="9"/>
        <w:rPr>
          <w:rFonts w:ascii="宋体" w:cs="宋体"/>
          <w:b/>
          <w:bCs/>
          <w:color w:val="auto"/>
          <w:sz w:val="24"/>
          <w:highlight w:val="none"/>
          <w:lang w:val="zh-CN"/>
        </w:rPr>
      </w:pPr>
      <w:r>
        <w:rPr>
          <w:rFonts w:hint="eastAsia" w:ascii="宋体" w:cs="宋体"/>
          <w:b/>
          <w:bCs/>
          <w:color w:val="auto"/>
          <w:sz w:val="24"/>
          <w:highlight w:val="none"/>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auto"/>
          <w:sz w:val="24"/>
          <w:highlight w:val="none"/>
          <w:lang w:val="zh-CN"/>
        </w:rPr>
      </w:pPr>
      <w:r>
        <w:rPr>
          <w:rFonts w:hint="eastAsia" w:ascii="宋体" w:cs="宋体"/>
          <w:color w:val="auto"/>
          <w:sz w:val="24"/>
          <w:highlight w:val="none"/>
          <w:lang w:val="zh-CN"/>
        </w:rPr>
        <w:t>（一）项目名称：许昌市住房和城乡建设局“瑞贝卡大道与阳光大道连通工程铁路单元工程”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color w:val="auto"/>
          <w:sz w:val="24"/>
          <w:highlight w:val="none"/>
          <w:lang w:val="zh-CN"/>
        </w:rPr>
      </w:pPr>
      <w:r>
        <w:rPr>
          <w:rFonts w:hint="eastAsia" w:ascii="宋体" w:cs="宋体"/>
          <w:color w:val="auto"/>
          <w:sz w:val="24"/>
          <w:highlight w:val="none"/>
          <w:lang w:val="zh-CN"/>
        </w:rPr>
        <w:t>（二）项目编号：JZFCG-D2017</w:t>
      </w:r>
      <w:r>
        <w:rPr>
          <w:rFonts w:hint="eastAsia" w:ascii="宋体" w:cs="宋体"/>
          <w:color w:val="auto"/>
          <w:sz w:val="24"/>
          <w:highlight w:val="none"/>
          <w:lang w:val="en-US" w:eastAsia="zh-CN"/>
        </w:rPr>
        <w:t>007</w:t>
      </w:r>
      <w:r>
        <w:rPr>
          <w:rFonts w:hint="eastAsia" w:ascii="宋体" w:cs="宋体"/>
          <w:color w:val="auto"/>
          <w:sz w:val="24"/>
          <w:highlight w:val="none"/>
          <w:lang w:val="zh-CN"/>
        </w:rPr>
        <w:t>号</w:t>
      </w:r>
    </w:p>
    <w:p>
      <w:pPr>
        <w:keepNext w:val="0"/>
        <w:keepLines w:val="0"/>
        <w:pageBreakBefore w:val="0"/>
        <w:widowControl w:val="0"/>
        <w:numPr>
          <w:ilvl w:val="0"/>
          <w:numId w:val="0"/>
        </w:numPr>
        <w:kinsoku/>
        <w:wordWrap/>
        <w:overflowPunct/>
        <w:topLinePunct w:val="0"/>
        <w:bidi w:val="0"/>
        <w:spacing w:line="360" w:lineRule="auto"/>
        <w:ind w:left="0" w:leftChars="0" w:right="0" w:rightChars="0" w:firstLine="480" w:firstLineChars="200"/>
        <w:jc w:val="both"/>
        <w:textAlignment w:val="auto"/>
        <w:outlineLvl w:val="9"/>
        <w:rPr>
          <w:rFonts w:hint="eastAsia" w:ascii="宋体" w:cs="宋体"/>
          <w:color w:val="auto"/>
          <w:sz w:val="24"/>
          <w:highlight w:val="none"/>
          <w:lang w:val="en-US" w:eastAsia="zh-CN"/>
        </w:rPr>
      </w:pPr>
      <w:r>
        <w:rPr>
          <w:rFonts w:hint="eastAsia" w:ascii="宋体" w:cs="宋体"/>
          <w:color w:val="auto"/>
          <w:sz w:val="24"/>
          <w:highlight w:val="none"/>
          <w:lang w:val="zh-CN"/>
        </w:rPr>
        <w:t>（三）</w:t>
      </w:r>
      <w:r>
        <w:rPr>
          <w:rFonts w:hint="eastAsia" w:ascii="宋体" w:hAnsi="宋体" w:cs="宋体"/>
          <w:sz w:val="24"/>
          <w:lang w:val="zh-CN"/>
        </w:rPr>
        <w:t>项目概况：瑞贝卡大道与阳光大道连通工程铁路单元位于许昌市魏都区、经济开发区，规划为城市主干路。道路西起兴华路，向东分别与五里岗路、丰产路、京广铁路、仓库路相交，全长</w:t>
      </w:r>
      <w:r>
        <w:rPr>
          <w:rFonts w:hint="eastAsia" w:ascii="宋体" w:hAnsi="宋体" w:cs="宋体"/>
          <w:sz w:val="24"/>
        </w:rPr>
        <w:t>1.296km。本项目实施时，按照铁路与市政两个单元来划分，本次工程范围为铁路单元，起讫桩号：KO+942.5~K1+021.88，包含路基路面、下穿京广铁路框架桥主体、防护涵、防护工程及铁路通信、信号、电力、电气化等铁路设备的改迁、防护和过渡等工程</w:t>
      </w:r>
      <w:r>
        <w:rPr>
          <w:rFonts w:hint="eastAsia" w:ascii="宋体" w:hAnsi="宋体" w:cs="宋体"/>
          <w:sz w:val="24"/>
          <w:lang w:eastAsia="zh-CN"/>
        </w:rPr>
        <w:t>。</w:t>
      </w:r>
    </w:p>
    <w:p>
      <w:pPr>
        <w:autoSpaceDE w:val="0"/>
        <w:autoSpaceDN w:val="0"/>
        <w:adjustRightInd w:val="0"/>
        <w:snapToGrid w:val="0"/>
        <w:spacing w:line="360" w:lineRule="auto"/>
        <w:ind w:firstLine="594"/>
        <w:rPr>
          <w:rFonts w:hint="eastAsia"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（四）项目工期：</w:t>
      </w:r>
      <w:r>
        <w:rPr>
          <w:rFonts w:hint="eastAsia" w:ascii="宋体" w:cs="宋体"/>
          <w:color w:val="000000" w:themeColor="text1"/>
          <w:sz w:val="24"/>
          <w:highlight w:val="none"/>
          <w:lang w:val="en-US" w:eastAsia="zh-CN"/>
          <w14:textFill>
            <w14:solidFill>
              <w14:schemeClr w14:val="tx1"/>
            </w14:solidFill>
          </w14:textFill>
        </w:rPr>
        <w:t>200</w:t>
      </w:r>
      <w:r>
        <w:rPr>
          <w:rFonts w:hint="eastAsia" w:ascii="宋体" w:cs="宋体"/>
          <w:color w:val="000000" w:themeColor="text1"/>
          <w:sz w:val="24"/>
          <w:highlight w:val="none"/>
          <w:lang w:val="zh-CN"/>
          <w14:textFill>
            <w14:solidFill>
              <w14:schemeClr w14:val="tx1"/>
            </w14:solidFill>
          </w14:textFill>
        </w:rPr>
        <w:t>日历天</w:t>
      </w:r>
    </w:p>
    <w:p>
      <w:pPr>
        <w:keepNext w:val="0"/>
        <w:keepLines w:val="0"/>
        <w:pageBreakBefore w:val="0"/>
        <w:kinsoku/>
        <w:overflowPunct/>
        <w:topLinePunct w:val="0"/>
        <w:autoSpaceDE w:val="0"/>
        <w:autoSpaceDN w:val="0"/>
        <w:bidi w:val="0"/>
        <w:adjustRightInd w:val="0"/>
        <w:snapToGrid w:val="0"/>
        <w:spacing w:line="360" w:lineRule="auto"/>
        <w:ind w:left="0" w:leftChars="0" w:right="0" w:rightChars="0" w:firstLine="594"/>
        <w:jc w:val="both"/>
        <w:textAlignment w:val="auto"/>
        <w:rPr>
          <w:rFonts w:hint="eastAsia" w:ascii="宋体" w:cs="宋体"/>
          <w:b/>
          <w:bCs/>
          <w:color w:val="auto"/>
          <w:sz w:val="24"/>
          <w:highlight w:val="none"/>
          <w:lang w:val="zh-CN"/>
        </w:rPr>
      </w:pPr>
      <w:r>
        <w:rPr>
          <w:rFonts w:hint="eastAsia" w:ascii="宋体" w:cs="宋体"/>
          <w:color w:val="auto"/>
          <w:sz w:val="24"/>
          <w:highlight w:val="none"/>
          <w:lang w:val="zh-CN"/>
        </w:rPr>
        <w:t>（五）采购预算：49986601元</w:t>
      </w:r>
    </w:p>
    <w:p>
      <w:pPr>
        <w:keepNext w:val="0"/>
        <w:keepLines w:val="0"/>
        <w:pageBreakBefore w:val="0"/>
        <w:kinsoku/>
        <w:overflowPunct/>
        <w:topLinePunct w:val="0"/>
        <w:autoSpaceDE w:val="0"/>
        <w:autoSpaceDN w:val="0"/>
        <w:bidi w:val="0"/>
        <w:adjustRightInd w:val="0"/>
        <w:snapToGrid w:val="0"/>
        <w:spacing w:line="360" w:lineRule="auto"/>
        <w:ind w:left="0" w:leftChars="0" w:right="0" w:rightChars="0" w:firstLine="594"/>
        <w:jc w:val="both"/>
        <w:textAlignment w:val="auto"/>
        <w:rPr>
          <w:rFonts w:hint="eastAsia" w:ascii="宋体" w:cs="宋体"/>
          <w:b/>
          <w:bCs/>
          <w:color w:val="auto"/>
          <w:sz w:val="24"/>
          <w:highlight w:val="none"/>
          <w:lang w:val="zh-CN"/>
        </w:rPr>
      </w:pPr>
      <w:r>
        <w:rPr>
          <w:rFonts w:hint="eastAsia" w:ascii="宋体" w:cs="宋体"/>
          <w:color w:val="auto"/>
          <w:sz w:val="24"/>
          <w:highlight w:val="none"/>
          <w:lang w:val="zh-CN"/>
        </w:rPr>
        <w:t>（六）最高限价：49986601元</w:t>
      </w:r>
    </w:p>
    <w:p>
      <w:pPr>
        <w:pStyle w:val="17"/>
        <w:keepNext w:val="0"/>
        <w:keepLines w:val="0"/>
        <w:pageBreakBefore w:val="0"/>
        <w:widowControl/>
        <w:kinsoku/>
        <w:wordWrap w:val="0"/>
        <w:overflowPunct/>
        <w:topLinePunct w:val="0"/>
        <w:autoSpaceDE/>
        <w:autoSpaceDN/>
        <w:bidi w:val="0"/>
        <w:adjustRightInd w:val="0"/>
        <w:snapToGrid w:val="0"/>
        <w:spacing w:before="0" w:beforeLines="0" w:beforeAutospacing="0" w:after="0" w:afterLines="0" w:afterAutospacing="0" w:line="360" w:lineRule="auto"/>
        <w:ind w:left="0" w:leftChars="0" w:right="0" w:rightChars="0" w:firstLine="640"/>
        <w:contextualSpacing/>
        <w:jc w:val="both"/>
        <w:textAlignment w:val="auto"/>
        <w:outlineLvl w:val="9"/>
        <w:rPr>
          <w:rStyle w:val="19"/>
          <w:rFonts w:hint="eastAsia" w:ascii="宋体" w:hAnsi="宋体" w:eastAsia="宋体" w:cs="宋体"/>
          <w:b w:val="0"/>
          <w:bCs w:val="0"/>
          <w:color w:val="auto"/>
          <w:sz w:val="24"/>
          <w:szCs w:val="24"/>
          <w:highlight w:val="none"/>
          <w:lang w:eastAsia="zh-CN"/>
        </w:rPr>
      </w:pPr>
      <w:r>
        <w:rPr>
          <w:rStyle w:val="19"/>
          <w:rFonts w:hint="eastAsia" w:ascii="宋体" w:hAnsi="宋体" w:eastAsia="宋体" w:cs="宋体"/>
          <w:b w:val="0"/>
          <w:bCs w:val="0"/>
          <w:color w:val="auto"/>
          <w:sz w:val="24"/>
          <w:szCs w:val="24"/>
          <w:highlight w:val="none"/>
          <w:lang w:eastAsia="zh-CN"/>
        </w:rPr>
        <w:t>（七）本项目设一个标段。(详见</w:t>
      </w:r>
      <w:r>
        <w:rPr>
          <w:rStyle w:val="19"/>
          <w:rFonts w:hint="eastAsia" w:ascii="宋体" w:hAnsi="宋体" w:cs="宋体"/>
          <w:b w:val="0"/>
          <w:bCs w:val="0"/>
          <w:color w:val="auto"/>
          <w:sz w:val="24"/>
          <w:szCs w:val="24"/>
          <w:highlight w:val="none"/>
          <w:lang w:eastAsia="zh-CN"/>
        </w:rPr>
        <w:t>谈判</w:t>
      </w:r>
      <w:r>
        <w:rPr>
          <w:rStyle w:val="19"/>
          <w:rFonts w:hint="eastAsia" w:ascii="宋体" w:hAnsi="宋体" w:eastAsia="宋体" w:cs="宋体"/>
          <w:b w:val="0"/>
          <w:bCs w:val="0"/>
          <w:color w:val="auto"/>
          <w:sz w:val="24"/>
          <w:szCs w:val="24"/>
          <w:highlight w:val="none"/>
          <w:lang w:eastAsia="zh-CN"/>
        </w:rPr>
        <w:t>文件)</w:t>
      </w:r>
    </w:p>
    <w:p>
      <w:pPr>
        <w:keepNext w:val="0"/>
        <w:keepLines w:val="0"/>
        <w:pageBreakBefore w:val="0"/>
        <w:kinsoku/>
        <w:overflowPunct/>
        <w:topLinePunct w:val="0"/>
        <w:autoSpaceDE w:val="0"/>
        <w:autoSpaceDN w:val="0"/>
        <w:bidi w:val="0"/>
        <w:adjustRightInd w:val="0"/>
        <w:snapToGrid w:val="0"/>
        <w:spacing w:line="360" w:lineRule="auto"/>
        <w:ind w:left="0" w:leftChars="0" w:right="0" w:rightChars="0" w:firstLine="594"/>
        <w:jc w:val="both"/>
        <w:textAlignment w:val="auto"/>
        <w:rPr>
          <w:rFonts w:hint="eastAsia" w:ascii="宋体" w:cs="宋体"/>
          <w:color w:val="auto"/>
          <w:sz w:val="24"/>
          <w:highlight w:val="none"/>
          <w:lang w:val="zh-CN"/>
        </w:rPr>
      </w:pPr>
      <w:r>
        <w:rPr>
          <w:rFonts w:hint="eastAsia" w:ascii="宋体" w:cs="宋体"/>
          <w:color w:val="auto"/>
          <w:sz w:val="24"/>
          <w:highlight w:val="none"/>
          <w:lang w:val="zh-CN"/>
        </w:rPr>
        <w:t>（八）质量要求：合格（符合国家现行的验收规范和标准）。</w:t>
      </w:r>
    </w:p>
    <w:p>
      <w:pPr>
        <w:keepNext w:val="0"/>
        <w:keepLines w:val="0"/>
        <w:pageBreakBefore w:val="0"/>
        <w:kinsoku/>
        <w:overflowPunct/>
        <w:topLinePunct w:val="0"/>
        <w:autoSpaceDE w:val="0"/>
        <w:autoSpaceDN w:val="0"/>
        <w:bidi w:val="0"/>
        <w:adjustRightInd w:val="0"/>
        <w:snapToGrid w:val="0"/>
        <w:spacing w:line="360" w:lineRule="auto"/>
        <w:ind w:left="0" w:leftChars="0" w:right="0" w:rightChars="0" w:firstLine="594"/>
        <w:jc w:val="both"/>
        <w:textAlignment w:val="auto"/>
        <w:rPr>
          <w:rFonts w:hint="eastAsia" w:ascii="宋体" w:cs="宋体"/>
          <w:color w:val="auto"/>
          <w:sz w:val="24"/>
          <w:highlight w:val="none"/>
          <w:lang w:val="zh-CN"/>
        </w:rPr>
      </w:pPr>
      <w:r>
        <w:rPr>
          <w:rFonts w:hint="eastAsia" w:ascii="宋体" w:cs="宋体"/>
          <w:color w:val="auto"/>
          <w:sz w:val="24"/>
          <w:highlight w:val="none"/>
          <w:lang w:val="zh-CN"/>
        </w:rPr>
        <w:t>（九）完工时间：</w:t>
      </w:r>
      <w:r>
        <w:rPr>
          <w:rFonts w:hint="eastAsia" w:ascii="宋体" w:cs="宋体"/>
          <w:color w:val="auto"/>
          <w:sz w:val="24"/>
          <w:highlight w:val="none"/>
          <w:lang w:val="en-US" w:eastAsia="zh-CN"/>
        </w:rPr>
        <w:t>2018年6月</w:t>
      </w:r>
    </w:p>
    <w:p>
      <w:pPr>
        <w:autoSpaceDE w:val="0"/>
        <w:autoSpaceDN w:val="0"/>
        <w:adjustRightInd w:val="0"/>
        <w:snapToGrid w:val="0"/>
        <w:spacing w:line="360" w:lineRule="auto"/>
        <w:ind w:firstLine="594"/>
        <w:rPr>
          <w:rFonts w:hint="eastAsia" w:ascii="宋体" w:cs="宋体"/>
          <w:b/>
          <w:bCs/>
          <w:color w:val="FF0000"/>
          <w:sz w:val="24"/>
          <w:highlight w:val="none"/>
          <w:lang w:val="zh-CN"/>
        </w:rPr>
      </w:pPr>
      <w:r>
        <w:rPr>
          <w:rFonts w:hint="eastAsia" w:ascii="宋体" w:cs="宋体"/>
          <w:color w:val="auto"/>
          <w:sz w:val="24"/>
          <w:highlight w:val="none"/>
          <w:lang w:val="zh-CN"/>
        </w:rPr>
        <w:t>（十）交货地点：施工地点</w:t>
      </w:r>
    </w:p>
    <w:p>
      <w:pPr>
        <w:autoSpaceDE w:val="0"/>
        <w:autoSpaceDN w:val="0"/>
        <w:adjustRightInd w:val="0"/>
        <w:snapToGrid w:val="0"/>
        <w:spacing w:line="360" w:lineRule="auto"/>
        <w:ind w:firstLine="594"/>
        <w:rPr>
          <w:rFonts w:ascii="宋体" w:cs="宋体"/>
          <w:b/>
          <w:bCs/>
          <w:color w:val="auto"/>
          <w:sz w:val="24"/>
          <w:highlight w:val="none"/>
          <w:lang w:val="zh-CN"/>
        </w:rPr>
      </w:pPr>
      <w:r>
        <w:rPr>
          <w:rFonts w:hint="eastAsia" w:ascii="宋体" w:cs="宋体"/>
          <w:b/>
          <w:bCs/>
          <w:color w:val="auto"/>
          <w:sz w:val="24"/>
          <w:highlight w:val="none"/>
          <w:lang w:val="zh-CN"/>
        </w:rPr>
        <w:t>二、投标人资格要求</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宋体" w:cs="宋体"/>
          <w:color w:val="auto"/>
          <w:sz w:val="24"/>
          <w:highlight w:val="none"/>
          <w:lang w:val="zh-CN"/>
        </w:rPr>
      </w:pPr>
      <w:r>
        <w:rPr>
          <w:rFonts w:hint="eastAsia" w:ascii="宋体" w:cs="宋体"/>
          <w:color w:val="auto"/>
          <w:sz w:val="24"/>
          <w:highlight w:val="none"/>
          <w:lang w:val="zh-CN"/>
        </w:rPr>
        <w:t>（一）符合《中华人民共和国政府采购法》第二十二条之规定；</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cs="宋体"/>
          <w:color w:val="000000" w:themeColor="text1"/>
          <w:sz w:val="24"/>
          <w:highlight w:val="none"/>
          <w:lang w:val="zh-CN" w:eastAsia="zh-CN"/>
          <w14:textFill>
            <w14:solidFill>
              <w14:schemeClr w14:val="tx1"/>
            </w14:solidFill>
          </w14:textFill>
        </w:rPr>
      </w:pPr>
      <w:r>
        <w:rPr>
          <w:rFonts w:hint="eastAsia" w:ascii="宋体" w:cs="宋体"/>
          <w:color w:val="000000" w:themeColor="text1"/>
          <w:sz w:val="24"/>
          <w:highlight w:val="none"/>
          <w:lang w:val="zh-CN" w:eastAsia="zh-CN"/>
          <w14:textFill>
            <w14:solidFill>
              <w14:schemeClr w14:val="tx1"/>
            </w14:solidFill>
          </w14:textFill>
        </w:rPr>
        <w:t>（二）</w:t>
      </w:r>
      <w:r>
        <w:rPr>
          <w:rFonts w:hint="eastAsia" w:ascii="宋体" w:cs="宋体"/>
          <w:color w:val="000000" w:themeColor="text1"/>
          <w:sz w:val="24"/>
          <w:highlight w:val="none"/>
          <w:lang w:val="en-US" w:eastAsia="zh-CN"/>
          <w14:textFill>
            <w14:solidFill>
              <w14:schemeClr w14:val="tx1"/>
            </w14:solidFill>
          </w14:textFill>
        </w:rPr>
        <w:t>本工程</w:t>
      </w:r>
      <w:r>
        <w:rPr>
          <w:rFonts w:hint="eastAsia" w:ascii="宋体" w:cs="宋体"/>
          <w:color w:val="000000" w:themeColor="text1"/>
          <w:sz w:val="24"/>
          <w:highlight w:val="none"/>
          <w:lang w:val="zh-CN"/>
          <w14:textFill>
            <w14:solidFill>
              <w14:schemeClr w14:val="tx1"/>
            </w14:solidFill>
          </w14:textFill>
        </w:rPr>
        <w:t>要求投标人须具备独立法人资格，并具备</w:t>
      </w:r>
      <w:r>
        <w:rPr>
          <w:rFonts w:hint="eastAsia" w:ascii="宋体" w:cs="宋体"/>
          <w:color w:val="000000" w:themeColor="text1"/>
          <w:sz w:val="24"/>
          <w:highlight w:val="none"/>
          <w:lang w:val="en-US" w:eastAsia="zh-CN"/>
          <w14:textFill>
            <w14:solidFill>
              <w14:schemeClr w14:val="tx1"/>
            </w14:solidFill>
          </w14:textFill>
        </w:rPr>
        <w:t>建设行政主管部门颁发的铁路工程施工总承包二级及以上</w:t>
      </w:r>
      <w:r>
        <w:rPr>
          <w:rFonts w:hint="eastAsia" w:ascii="宋体" w:cs="宋体"/>
          <w:color w:val="000000" w:themeColor="text1"/>
          <w:sz w:val="24"/>
          <w:highlight w:val="none"/>
          <w:lang w:val="zh-CN" w:eastAsia="zh-CN"/>
          <w14:textFill>
            <w14:solidFill>
              <w14:schemeClr w14:val="tx1"/>
            </w14:solidFill>
          </w14:textFill>
        </w:rPr>
        <w:t>资质，具有有效的安全生产许可证，</w:t>
      </w:r>
      <w:r>
        <w:rPr>
          <w:rFonts w:hint="eastAsia" w:ascii="宋体" w:cs="宋体"/>
          <w:color w:val="000000" w:themeColor="text1"/>
          <w:sz w:val="24"/>
          <w:highlight w:val="none"/>
          <w:lang w:val="en-US" w:eastAsia="zh-CN"/>
          <w14:textFill>
            <w14:solidFill>
              <w14:schemeClr w14:val="tx1"/>
            </w14:solidFill>
          </w14:textFill>
        </w:rPr>
        <w:t>并在人员、设备、资金等方面具有相应的施工能力</w:t>
      </w:r>
      <w:r>
        <w:rPr>
          <w:rFonts w:hint="eastAsia" w:ascii="宋体" w:cs="宋体"/>
          <w:color w:val="000000" w:themeColor="text1"/>
          <w:sz w:val="24"/>
          <w:highlight w:val="none"/>
          <w:lang w:val="zh-CN"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eastAsia="zh-CN"/>
          <w14:textFill>
            <w14:solidFill>
              <w14:schemeClr w14:val="tx1"/>
            </w14:solidFill>
          </w14:textFill>
        </w:rPr>
        <w:t>（三）</w:t>
      </w:r>
      <w:r>
        <w:rPr>
          <w:rFonts w:hint="eastAsia" w:ascii="宋体" w:cs="宋体"/>
          <w:color w:val="000000" w:themeColor="text1"/>
          <w:sz w:val="24"/>
          <w:highlight w:val="none"/>
          <w:lang w:val="en-US" w:eastAsia="zh-CN"/>
          <w14:textFill>
            <w14:solidFill>
              <w14:schemeClr w14:val="tx1"/>
            </w14:solidFill>
          </w14:textFill>
        </w:rPr>
        <w:t>拟派项目经理须具备铁路工程专业二级及以上注册建造师证执业资格证（含临时）和安全生产考核合格证，且未担任其他在施铁路工程项目的项目经理。</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hAnsi="Times New Roman" w:eastAsia="宋体" w:cs="宋体"/>
          <w:color w:val="auto"/>
          <w:kern w:val="2"/>
          <w:sz w:val="24"/>
          <w:szCs w:val="24"/>
          <w:highlight w:val="none"/>
          <w:lang w:val="zh-CN" w:eastAsia="zh-CN" w:bidi="ar-SA"/>
        </w:rPr>
      </w:pPr>
      <w:r>
        <w:rPr>
          <w:rFonts w:hint="eastAsia" w:ascii="宋体" w:hAnsi="Times New Roman" w:eastAsia="宋体" w:cs="宋体"/>
          <w:color w:val="auto"/>
          <w:kern w:val="2"/>
          <w:sz w:val="24"/>
          <w:szCs w:val="24"/>
          <w:highlight w:val="none"/>
          <w:lang w:val="zh-CN" w:eastAsia="zh-CN" w:bidi="ar-SA"/>
        </w:rPr>
        <w:t>注：工商营业执照、资质证书、安全生产许可证、注册建造师证书和注册建造师安全生产考核合格证必须提交原件，且投标文件中必须附复印件，以备查阅。</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cs="宋体"/>
          <w:b/>
          <w:bCs/>
          <w:color w:val="auto"/>
          <w:sz w:val="24"/>
          <w:highlight w:val="none"/>
          <w:lang w:val="zh-CN"/>
        </w:rPr>
      </w:pPr>
      <w:r>
        <w:rPr>
          <w:rFonts w:hint="eastAsia" w:ascii="宋体" w:hAnsi="Times New Roman" w:eastAsia="宋体" w:cs="宋体"/>
          <w:color w:val="auto"/>
          <w:kern w:val="2"/>
          <w:sz w:val="24"/>
          <w:szCs w:val="24"/>
          <w:highlight w:val="none"/>
          <w:lang w:val="zh-CN" w:eastAsia="zh-CN" w:bidi="ar-SA"/>
        </w:rPr>
        <w:t>（</w:t>
      </w:r>
      <w:r>
        <w:rPr>
          <w:rFonts w:hint="eastAsia" w:ascii="宋体" w:cs="宋体"/>
          <w:color w:val="auto"/>
          <w:kern w:val="2"/>
          <w:sz w:val="24"/>
          <w:szCs w:val="24"/>
          <w:highlight w:val="none"/>
          <w:lang w:val="zh-CN" w:eastAsia="zh-CN" w:bidi="ar-SA"/>
        </w:rPr>
        <w:t>四</w:t>
      </w:r>
      <w:r>
        <w:rPr>
          <w:rFonts w:hint="eastAsia" w:ascii="宋体" w:hAnsi="Times New Roman" w:eastAsia="宋体" w:cs="宋体"/>
          <w:color w:val="auto"/>
          <w:kern w:val="2"/>
          <w:sz w:val="24"/>
          <w:szCs w:val="24"/>
          <w:highlight w:val="none"/>
          <w:lang w:val="zh-CN" w:eastAsia="zh-CN" w:bidi="ar-SA"/>
        </w:rPr>
        <w:t>）未被列入“信用中国”（</w:t>
      </w:r>
      <w:r>
        <w:rPr>
          <w:rFonts w:hint="eastAsia" w:ascii="宋体" w:hAnsi="Times New Roman" w:eastAsia="宋体" w:cs="宋体"/>
          <w:color w:val="auto"/>
          <w:kern w:val="2"/>
          <w:sz w:val="24"/>
          <w:szCs w:val="24"/>
          <w:highlight w:val="none"/>
          <w:lang w:val="en-US" w:eastAsia="zh-CN" w:bidi="ar-SA"/>
        </w:rPr>
        <w:t>www.creditchina.gov.cn</w:t>
      </w:r>
      <w:r>
        <w:rPr>
          <w:rFonts w:hint="eastAsia" w:ascii="宋体" w:hAnsi="Times New Roman" w:eastAsia="宋体" w:cs="宋体"/>
          <w:color w:val="auto"/>
          <w:kern w:val="2"/>
          <w:sz w:val="24"/>
          <w:szCs w:val="24"/>
          <w:highlight w:val="none"/>
          <w:lang w:val="zh-CN" w:eastAsia="zh-CN" w:bidi="ar-SA"/>
        </w:rPr>
        <w:t>）</w:t>
      </w:r>
      <w:r>
        <w:rPr>
          <w:rFonts w:hint="eastAsia" w:ascii="宋体" w:hAnsi="宋体"/>
          <w:bCs/>
          <w:sz w:val="24"/>
          <w:lang w:eastAsia="zh-CN"/>
        </w:rPr>
        <w:t>、中国政府采购网（</w:t>
      </w:r>
      <w:r>
        <w:rPr>
          <w:rFonts w:hint="eastAsia" w:ascii="宋体" w:hAnsi="宋体"/>
          <w:bCs/>
          <w:sz w:val="24"/>
          <w:lang w:val="en-US" w:eastAsia="zh-CN"/>
        </w:rPr>
        <w:t>www.ccgp.gov.cn</w:t>
      </w:r>
      <w:r>
        <w:rPr>
          <w:rFonts w:hint="eastAsia" w:ascii="宋体" w:hAnsi="宋体"/>
          <w:bCs/>
          <w:sz w:val="24"/>
          <w:lang w:eastAsia="zh-CN"/>
        </w:rPr>
        <w:t>）渠道信用记录失信被执行人（执行期内）、重大税收违法案件当事人</w:t>
      </w:r>
      <w:r>
        <w:rPr>
          <w:rFonts w:hint="eastAsia" w:ascii="宋体" w:cs="宋体"/>
          <w:color w:val="auto"/>
          <w:sz w:val="24"/>
          <w:highlight w:val="none"/>
          <w:lang w:val="zh-CN" w:eastAsia="zh-CN"/>
        </w:rPr>
        <w:t>名单、政府采购严重违法失信行为记录名单的投标人。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b/>
          <w:bCs/>
          <w:color w:val="auto"/>
          <w:sz w:val="24"/>
          <w:highlight w:val="none"/>
          <w:lang w:val="zh-CN"/>
        </w:rPr>
      </w:pPr>
      <w:r>
        <w:rPr>
          <w:rFonts w:hint="eastAsia" w:ascii="宋体" w:cs="宋体"/>
          <w:b/>
          <w:bCs/>
          <w:color w:val="auto"/>
          <w:sz w:val="24"/>
          <w:highlight w:val="none"/>
          <w:lang w:val="zh-CN"/>
        </w:rPr>
        <w:t>三、获取招标文件的时间、地点、方式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color w:val="auto"/>
          <w:sz w:val="24"/>
          <w:highlight w:val="none"/>
          <w:lang w:val="zh-CN"/>
        </w:rPr>
      </w:pPr>
      <w:r>
        <w:rPr>
          <w:rFonts w:hint="eastAsia" w:ascii="宋体" w:cs="宋体"/>
          <w:color w:val="auto"/>
          <w:sz w:val="24"/>
          <w:highlight w:val="none"/>
          <w:lang w:val="zh-CN"/>
        </w:rPr>
        <w:t>（一）网上下载招标文件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color w:val="auto"/>
          <w:sz w:val="24"/>
          <w:highlight w:val="none"/>
          <w:lang w:val="zh-CN"/>
        </w:rPr>
      </w:pPr>
      <w:r>
        <w:rPr>
          <w:rFonts w:hint="eastAsia" w:ascii="宋体" w:cs="宋体"/>
          <w:color w:val="auto"/>
          <w:sz w:val="24"/>
          <w:highlight w:val="none"/>
          <w:lang w:val="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color w:val="auto"/>
          <w:sz w:val="24"/>
          <w:highlight w:val="none"/>
          <w:lang w:val="zh-CN"/>
        </w:rPr>
      </w:pPr>
      <w:r>
        <w:rPr>
          <w:rFonts w:hint="eastAsia" w:ascii="宋体" w:cs="宋体"/>
          <w:color w:val="auto"/>
          <w:sz w:val="24"/>
          <w:highlight w:val="none"/>
          <w:lang w:val="zh-CN"/>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（二）未通过【全国公共资源交易平台（河南省·许昌市）】下载招标文件的投标人,拒收其递交的投标文件。</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（三）招标文件每套售价300元，供应商在递交投标文件时向采购代理机构缴纳采购文件费用，售后不退。</w:t>
      </w:r>
    </w:p>
    <w:p>
      <w:pPr>
        <w:autoSpaceDE w:val="0"/>
        <w:autoSpaceDN w:val="0"/>
        <w:adjustRightInd w:val="0"/>
        <w:snapToGrid w:val="0"/>
        <w:spacing w:line="360" w:lineRule="auto"/>
        <w:ind w:firstLine="594"/>
        <w:rPr>
          <w:rFonts w:ascii="宋体" w:cs="宋体"/>
          <w:b/>
          <w:bCs/>
          <w:color w:val="auto"/>
          <w:sz w:val="24"/>
          <w:highlight w:val="none"/>
          <w:lang w:val="zh-CN"/>
        </w:rPr>
      </w:pPr>
      <w:r>
        <w:rPr>
          <w:rFonts w:hint="eastAsia" w:ascii="宋体" w:cs="宋体"/>
          <w:b/>
          <w:bCs/>
          <w:color w:val="auto"/>
          <w:sz w:val="24"/>
          <w:highlight w:val="none"/>
          <w:lang w:val="zh-CN"/>
        </w:rPr>
        <w:t>四、投标截止时间、开标时间及地点：</w:t>
      </w:r>
    </w:p>
    <w:p>
      <w:pPr>
        <w:autoSpaceDE w:val="0"/>
        <w:autoSpaceDN w:val="0"/>
        <w:adjustRightInd w:val="0"/>
        <w:snapToGrid w:val="0"/>
        <w:spacing w:line="360" w:lineRule="auto"/>
        <w:ind w:firstLine="594"/>
        <w:rPr>
          <w:rFonts w:ascii="宋体" w:cs="宋体"/>
          <w:color w:val="000000" w:themeColor="text1"/>
          <w:sz w:val="24"/>
          <w:highlight w:val="none"/>
          <w:lang w:val="zh-CN"/>
          <w14:textFill>
            <w14:solidFill>
              <w14:schemeClr w14:val="tx1"/>
            </w14:solidFill>
          </w14:textFill>
        </w:rPr>
      </w:pPr>
      <w:r>
        <w:rPr>
          <w:rFonts w:hint="eastAsia" w:ascii="宋体" w:cs="宋体"/>
          <w:color w:val="auto"/>
          <w:sz w:val="24"/>
          <w:highlight w:val="none"/>
          <w:lang w:val="zh-CN"/>
        </w:rPr>
        <w:t>（一）投标截止及开标时间：</w:t>
      </w:r>
      <w:r>
        <w:rPr>
          <w:rFonts w:hint="eastAsia" w:ascii="宋体" w:cs="宋体"/>
          <w:color w:val="000000" w:themeColor="text1"/>
          <w:sz w:val="24"/>
          <w:highlight w:val="none"/>
          <w:lang w:val="zh-CN"/>
          <w14:textFill>
            <w14:solidFill>
              <w14:schemeClr w14:val="tx1"/>
            </w14:solidFill>
          </w14:textFill>
        </w:rPr>
        <w:t>2017年</w:t>
      </w:r>
      <w:r>
        <w:rPr>
          <w:rFonts w:hint="eastAsia" w:ascii="宋体" w:cs="宋体"/>
          <w:color w:val="000000" w:themeColor="text1"/>
          <w:sz w:val="24"/>
          <w:highlight w:val="none"/>
          <w:lang w:val="en-US" w:eastAsia="zh-CN"/>
          <w14:textFill>
            <w14:solidFill>
              <w14:schemeClr w14:val="tx1"/>
            </w14:solidFill>
          </w14:textFill>
        </w:rPr>
        <w:t>11</w:t>
      </w:r>
      <w:r>
        <w:rPr>
          <w:rFonts w:hint="eastAsia" w:ascii="宋体" w:cs="宋体"/>
          <w:color w:val="000000" w:themeColor="text1"/>
          <w:sz w:val="24"/>
          <w:highlight w:val="none"/>
          <w:lang w:val="zh-CN"/>
          <w14:textFill>
            <w14:solidFill>
              <w14:schemeClr w14:val="tx1"/>
            </w14:solidFill>
          </w14:textFill>
        </w:rPr>
        <w:t>月</w:t>
      </w:r>
      <w:r>
        <w:rPr>
          <w:rFonts w:hint="eastAsia" w:ascii="宋体" w:cs="宋体"/>
          <w:color w:val="000000" w:themeColor="text1"/>
          <w:sz w:val="24"/>
          <w:highlight w:val="none"/>
          <w:lang w:val="en-US" w:eastAsia="zh-CN"/>
          <w14:textFill>
            <w14:solidFill>
              <w14:schemeClr w14:val="tx1"/>
            </w14:solidFill>
          </w14:textFill>
        </w:rPr>
        <w:t>20</w:t>
      </w:r>
      <w:r>
        <w:rPr>
          <w:rFonts w:hint="eastAsia" w:ascii="宋体" w:cs="宋体"/>
          <w:color w:val="000000" w:themeColor="text1"/>
          <w:sz w:val="24"/>
          <w:highlight w:val="none"/>
          <w:lang w:val="zh-CN"/>
          <w14:textFill>
            <w14:solidFill>
              <w14:schemeClr w14:val="tx1"/>
            </w14:solidFill>
          </w14:textFill>
        </w:rPr>
        <w:t>日</w:t>
      </w:r>
      <w:r>
        <w:rPr>
          <w:rFonts w:hint="eastAsia" w:ascii="宋体" w:cs="宋体"/>
          <w:color w:val="000000" w:themeColor="text1"/>
          <w:sz w:val="24"/>
          <w:highlight w:val="none"/>
          <w:lang w:val="en-US" w:eastAsia="zh-CN"/>
          <w14:textFill>
            <w14:solidFill>
              <w14:schemeClr w14:val="tx1"/>
            </w14:solidFill>
          </w14:textFill>
        </w:rPr>
        <w:t>09</w:t>
      </w:r>
      <w:r>
        <w:rPr>
          <w:rFonts w:hint="eastAsia" w:ascii="宋体" w:cs="宋体"/>
          <w:color w:val="000000" w:themeColor="text1"/>
          <w:sz w:val="24"/>
          <w:highlight w:val="none"/>
          <w:lang w:val="zh-CN"/>
          <w14:textFill>
            <w14:solidFill>
              <w14:schemeClr w14:val="tx1"/>
            </w14:solidFill>
          </w14:textFill>
        </w:rPr>
        <w:t>时</w:t>
      </w:r>
      <w:r>
        <w:rPr>
          <w:rFonts w:hint="eastAsia" w:ascii="宋体" w:cs="宋体"/>
          <w:color w:val="000000" w:themeColor="text1"/>
          <w:sz w:val="24"/>
          <w:highlight w:val="none"/>
          <w:lang w:val="en-US" w:eastAsia="zh-CN"/>
          <w14:textFill>
            <w14:solidFill>
              <w14:schemeClr w14:val="tx1"/>
            </w14:solidFill>
          </w14:textFill>
        </w:rPr>
        <w:t>30</w:t>
      </w:r>
      <w:r>
        <w:rPr>
          <w:rFonts w:hint="eastAsia" w:ascii="宋体" w:cs="宋体"/>
          <w:color w:val="000000" w:themeColor="text1"/>
          <w:sz w:val="24"/>
          <w:highlight w:val="none"/>
          <w:lang w:val="zh-CN"/>
          <w14:textFill>
            <w14:solidFill>
              <w14:schemeClr w14:val="tx1"/>
            </w14:solidFill>
          </w14:textFill>
        </w:rPr>
        <w:t>分（北京时间），逾期送达或不符合规定的投标文件不予接受。</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（二）开标地点：公共资源大厦四楼</w:t>
      </w:r>
      <w:r>
        <w:rPr>
          <w:rFonts w:hint="eastAsia" w:hAnsi="宋体"/>
          <w:bCs/>
          <w:color w:val="auto"/>
          <w:sz w:val="24"/>
          <w:highlight w:val="none"/>
        </w:rPr>
        <w:t>（许昌市龙兴路与竹林路交汇处）谈判</w:t>
      </w:r>
      <w:r>
        <w:rPr>
          <w:rFonts w:hint="eastAsia" w:hAnsi="宋体"/>
          <w:bCs/>
          <w:color w:val="auto"/>
          <w:sz w:val="24"/>
          <w:highlight w:val="none"/>
          <w:lang w:val="en-US" w:eastAsia="zh-CN"/>
        </w:rPr>
        <w:t>一</w:t>
      </w:r>
      <w:r>
        <w:rPr>
          <w:rFonts w:hint="eastAsia" w:ascii="宋体" w:cs="宋体"/>
          <w:color w:val="auto"/>
          <w:sz w:val="24"/>
          <w:highlight w:val="none"/>
          <w:lang w:val="zh-CN"/>
        </w:rPr>
        <w:t>室。</w:t>
      </w:r>
    </w:p>
    <w:p>
      <w:pPr>
        <w:autoSpaceDE w:val="0"/>
        <w:autoSpaceDN w:val="0"/>
        <w:adjustRightInd w:val="0"/>
        <w:snapToGrid w:val="0"/>
        <w:spacing w:line="360" w:lineRule="auto"/>
        <w:ind w:firstLine="594"/>
        <w:rPr>
          <w:rFonts w:ascii="宋体" w:cs="宋体"/>
          <w:b/>
          <w:bCs/>
          <w:color w:val="auto"/>
          <w:sz w:val="24"/>
          <w:highlight w:val="none"/>
          <w:lang w:val="zh-CN"/>
        </w:rPr>
      </w:pPr>
      <w:r>
        <w:rPr>
          <w:rFonts w:hint="eastAsia" w:ascii="宋体" w:cs="宋体"/>
          <w:b/>
          <w:bCs/>
          <w:color w:val="auto"/>
          <w:sz w:val="24"/>
          <w:highlight w:val="none"/>
          <w:lang w:val="zh-CN"/>
        </w:rPr>
        <w:t>五、本次采购公告同时在《河南省政府采购网》、《许昌市政府采购网》、</w:t>
      </w:r>
      <w:r>
        <w:rPr>
          <w:rFonts w:hint="eastAsia" w:ascii="宋体" w:hAnsi="宋体" w:cs="宋体"/>
          <w:b/>
          <w:color w:val="auto"/>
          <w:sz w:val="24"/>
          <w:highlight w:val="none"/>
          <w:shd w:val="clear" w:color="auto" w:fill="FFFFFF"/>
        </w:rPr>
        <w:t>《全国公共资源交易平台（河南省·许昌市）》</w:t>
      </w:r>
      <w:r>
        <w:rPr>
          <w:rFonts w:hint="eastAsia" w:ascii="宋体" w:cs="宋体"/>
          <w:b/>
          <w:bCs/>
          <w:color w:val="auto"/>
          <w:sz w:val="24"/>
          <w:highlight w:val="none"/>
          <w:lang w:val="zh-CN"/>
        </w:rPr>
        <w:t>上发布。</w:t>
      </w:r>
    </w:p>
    <w:p>
      <w:pPr>
        <w:autoSpaceDE w:val="0"/>
        <w:autoSpaceDN w:val="0"/>
        <w:adjustRightInd w:val="0"/>
        <w:snapToGrid w:val="0"/>
        <w:spacing w:line="360" w:lineRule="auto"/>
        <w:ind w:firstLine="594"/>
        <w:rPr>
          <w:rFonts w:ascii="宋体" w:cs="宋体"/>
          <w:b/>
          <w:bCs/>
          <w:color w:val="auto"/>
          <w:sz w:val="24"/>
          <w:highlight w:val="none"/>
          <w:lang w:val="zh-CN"/>
        </w:rPr>
      </w:pPr>
      <w:r>
        <w:rPr>
          <w:rFonts w:hint="eastAsia" w:ascii="宋体" w:hAnsi="宋体" w:cs="宋体"/>
          <w:b/>
          <w:bCs/>
          <w:color w:val="auto"/>
          <w:sz w:val="28"/>
          <w:szCs w:val="28"/>
          <w:lang w:eastAsia="zh-CN"/>
        </w:rPr>
        <w:t>六</w:t>
      </w:r>
      <w:r>
        <w:rPr>
          <w:rFonts w:hint="eastAsia" w:ascii="宋体" w:cs="宋体"/>
          <w:b/>
          <w:bCs/>
          <w:color w:val="auto"/>
          <w:sz w:val="24"/>
          <w:highlight w:val="none"/>
          <w:lang w:val="zh-CN"/>
        </w:rPr>
        <w:t>、代理机构及采购单位地址、联系人、联系电话</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采</w:t>
      </w:r>
      <w:r>
        <w:rPr>
          <w:rFonts w:hint="eastAsia" w:ascii="宋体" w:cs="宋体"/>
          <w:color w:val="auto"/>
          <w:sz w:val="24"/>
          <w:highlight w:val="none"/>
        </w:rPr>
        <w:t xml:space="preserve"> </w:t>
      </w:r>
      <w:r>
        <w:rPr>
          <w:rFonts w:hint="eastAsia" w:ascii="宋体" w:cs="宋体"/>
          <w:color w:val="auto"/>
          <w:sz w:val="24"/>
          <w:highlight w:val="none"/>
          <w:lang w:val="zh-CN"/>
        </w:rPr>
        <w:t>购</w:t>
      </w:r>
      <w:r>
        <w:rPr>
          <w:rFonts w:hint="eastAsia" w:ascii="宋体" w:cs="宋体"/>
          <w:color w:val="auto"/>
          <w:sz w:val="24"/>
          <w:highlight w:val="none"/>
        </w:rPr>
        <w:t xml:space="preserve"> </w:t>
      </w:r>
      <w:r>
        <w:rPr>
          <w:rFonts w:hint="eastAsia" w:ascii="宋体" w:cs="宋体"/>
          <w:color w:val="auto"/>
          <w:sz w:val="24"/>
          <w:highlight w:val="none"/>
          <w:lang w:val="zh-CN"/>
        </w:rPr>
        <w:t>人：许昌市住房和城乡建设局</w:t>
      </w:r>
    </w:p>
    <w:p>
      <w:pPr>
        <w:autoSpaceDE w:val="0"/>
        <w:autoSpaceDN w:val="0"/>
        <w:adjustRightInd w:val="0"/>
        <w:snapToGrid w:val="0"/>
        <w:spacing w:line="360" w:lineRule="auto"/>
        <w:ind w:firstLine="594"/>
        <w:rPr>
          <w:rFonts w:hint="eastAsia" w:ascii="宋体" w:cs="宋体"/>
          <w:color w:val="0000FF"/>
          <w:sz w:val="24"/>
          <w:highlight w:val="none"/>
          <w:lang w:val="zh-CN"/>
        </w:rPr>
      </w:pPr>
      <w:r>
        <w:rPr>
          <w:rFonts w:hint="eastAsia" w:ascii="宋体" w:cs="宋体"/>
          <w:color w:val="auto"/>
          <w:sz w:val="24"/>
          <w:highlight w:val="none"/>
          <w:lang w:val="zh-CN"/>
        </w:rPr>
        <w:t>地    址：</w:t>
      </w:r>
      <w:r>
        <w:rPr>
          <w:rFonts w:hint="eastAsia" w:ascii="宋体" w:cs="宋体"/>
          <w:color w:val="auto"/>
          <w:sz w:val="24"/>
          <w:highlight w:val="none"/>
          <w:lang w:val="en-US" w:eastAsia="zh-CN"/>
        </w:rPr>
        <w:t xml:space="preserve">许昌市东城区龙兴路与竹林路交叉口创业中心 </w:t>
      </w:r>
    </w:p>
    <w:p>
      <w:pPr>
        <w:autoSpaceDE w:val="0"/>
        <w:autoSpaceDN w:val="0"/>
        <w:adjustRightInd w:val="0"/>
        <w:snapToGrid w:val="0"/>
        <w:spacing w:line="360" w:lineRule="auto"/>
        <w:ind w:firstLine="594"/>
        <w:rPr>
          <w:rFonts w:hint="eastAsia" w:ascii="宋体" w:cs="宋体"/>
          <w:color w:val="auto"/>
          <w:sz w:val="24"/>
          <w:highlight w:val="none"/>
          <w:lang w:val="zh-CN" w:eastAsia="zh-CN"/>
        </w:rPr>
      </w:pPr>
      <w:r>
        <w:rPr>
          <w:rFonts w:hint="eastAsia" w:ascii="宋体" w:cs="宋体"/>
          <w:color w:val="auto"/>
          <w:sz w:val="24"/>
          <w:highlight w:val="none"/>
          <w:lang w:val="zh-CN" w:eastAsia="zh-CN"/>
        </w:rPr>
        <w:t xml:space="preserve">联 系 人：郑先生 </w:t>
      </w:r>
    </w:p>
    <w:p>
      <w:pPr>
        <w:autoSpaceDE w:val="0"/>
        <w:autoSpaceDN w:val="0"/>
        <w:adjustRightInd w:val="0"/>
        <w:snapToGrid w:val="0"/>
        <w:spacing w:line="360" w:lineRule="auto"/>
        <w:ind w:firstLine="594"/>
        <w:rPr>
          <w:rFonts w:hint="eastAsia" w:ascii="宋体" w:cs="宋体"/>
          <w:color w:val="auto"/>
          <w:sz w:val="24"/>
          <w:highlight w:val="none"/>
          <w:lang w:val="zh-CN"/>
        </w:rPr>
      </w:pPr>
      <w:r>
        <w:rPr>
          <w:rFonts w:hint="eastAsia" w:ascii="宋体" w:cs="宋体"/>
          <w:color w:val="auto"/>
          <w:sz w:val="24"/>
          <w:highlight w:val="none"/>
          <w:lang w:val="zh-CN"/>
        </w:rPr>
        <w:t xml:space="preserve">联系电话：0374-2169978 </w:t>
      </w:r>
    </w:p>
    <w:p>
      <w:pPr>
        <w:autoSpaceDE w:val="0"/>
        <w:autoSpaceDN w:val="0"/>
        <w:adjustRightInd w:val="0"/>
        <w:snapToGrid w:val="0"/>
        <w:spacing w:line="360" w:lineRule="auto"/>
        <w:ind w:firstLine="594"/>
        <w:rPr>
          <w:rFonts w:hint="eastAsia" w:ascii="宋体" w:cs="宋体"/>
          <w:color w:val="auto"/>
          <w:sz w:val="24"/>
          <w:highlight w:val="none"/>
          <w:lang w:val="zh-CN"/>
        </w:rPr>
      </w:pPr>
      <w:r>
        <w:rPr>
          <w:rFonts w:hint="eastAsia" w:ascii="宋体" w:cs="宋体"/>
          <w:color w:val="auto"/>
          <w:sz w:val="24"/>
          <w:highlight w:val="none"/>
          <w:lang w:val="zh-CN"/>
        </w:rPr>
        <w:t>代理机构：河南鼎华招标代理有限公司</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地    址：许昌市帝豪花园24号楼</w:t>
      </w:r>
    </w:p>
    <w:p>
      <w:pPr>
        <w:snapToGrid w:val="0"/>
        <w:spacing w:line="360" w:lineRule="auto"/>
        <w:ind w:firstLine="480" w:firstLineChars="200"/>
        <w:rPr>
          <w:rFonts w:hint="eastAsia" w:ascii="宋体" w:hAnsi="宋体"/>
          <w:sz w:val="24"/>
        </w:rPr>
      </w:pPr>
      <w:r>
        <w:rPr>
          <w:rFonts w:hint="eastAsia" w:ascii="宋体" w:hAnsi="宋体"/>
          <w:sz w:val="24"/>
        </w:rPr>
        <w:t xml:space="preserve">联 系 人：冯建伟  </w:t>
      </w:r>
    </w:p>
    <w:p>
      <w:pPr>
        <w:snapToGrid w:val="0"/>
        <w:spacing w:line="360" w:lineRule="auto"/>
        <w:ind w:firstLine="480" w:firstLineChars="200"/>
        <w:rPr>
          <w:rFonts w:hint="eastAsia" w:ascii="宋体" w:hAnsi="宋体"/>
          <w:sz w:val="24"/>
        </w:rPr>
      </w:pPr>
      <w:r>
        <w:rPr>
          <w:rFonts w:hint="eastAsia" w:ascii="宋体" w:hAnsi="宋体"/>
          <w:sz w:val="24"/>
        </w:rPr>
        <w:t>联系电话：13633749696</w:t>
      </w:r>
    </w:p>
    <w:p>
      <w:pPr>
        <w:autoSpaceDE w:val="0"/>
        <w:autoSpaceDN w:val="0"/>
        <w:adjustRightInd w:val="0"/>
        <w:snapToGrid w:val="0"/>
        <w:spacing w:line="360" w:lineRule="auto"/>
        <w:ind w:firstLine="594"/>
        <w:rPr>
          <w:rFonts w:ascii="宋体" w:cs="宋体"/>
          <w:color w:val="auto"/>
          <w:sz w:val="24"/>
          <w:highlight w:val="none"/>
          <w:lang w:val="zh-CN"/>
        </w:rPr>
      </w:pPr>
    </w:p>
    <w:p>
      <w:pPr>
        <w:autoSpaceDE w:val="0"/>
        <w:autoSpaceDN w:val="0"/>
        <w:adjustRightInd w:val="0"/>
        <w:snapToGrid w:val="0"/>
        <w:spacing w:line="360" w:lineRule="auto"/>
        <w:ind w:firstLine="594"/>
        <w:jc w:val="right"/>
        <w:rPr>
          <w:rFonts w:ascii="宋体" w:cs="宋体"/>
          <w:color w:val="auto"/>
          <w:sz w:val="24"/>
          <w:highlight w:val="none"/>
          <w:lang w:val="zh-CN"/>
        </w:rPr>
      </w:pPr>
      <w:r>
        <w:rPr>
          <w:rFonts w:hint="eastAsia" w:ascii="宋体" w:cs="宋体"/>
          <w:color w:val="auto"/>
          <w:sz w:val="24"/>
          <w:highlight w:val="none"/>
          <w:lang w:val="zh-CN"/>
        </w:rPr>
        <w:t>许昌市住房和城乡建设局</w:t>
      </w:r>
    </w:p>
    <w:p>
      <w:pPr>
        <w:tabs>
          <w:tab w:val="left" w:pos="7371"/>
          <w:tab w:val="right" w:pos="9192"/>
        </w:tabs>
        <w:autoSpaceDE w:val="0"/>
        <w:autoSpaceDN w:val="0"/>
        <w:adjustRightInd w:val="0"/>
        <w:snapToGrid w:val="0"/>
        <w:spacing w:line="360" w:lineRule="auto"/>
        <w:jc w:val="right"/>
        <w:rPr>
          <w:rFonts w:ascii="宋体" w:cs="宋体"/>
          <w:color w:val="auto"/>
          <w:sz w:val="24"/>
          <w:highlight w:val="none"/>
          <w:lang w:val="zh-CN"/>
        </w:rPr>
      </w:pPr>
      <w:r>
        <w:rPr>
          <w:rFonts w:hint="eastAsia" w:ascii="宋体" w:cs="宋体"/>
          <w:color w:val="auto"/>
          <w:sz w:val="24"/>
          <w:highlight w:val="none"/>
          <w:lang w:val="zh-CN"/>
        </w:rPr>
        <w:t>二〇一七年</w:t>
      </w:r>
      <w:r>
        <w:rPr>
          <w:rFonts w:hint="eastAsia" w:ascii="宋体" w:cs="宋体"/>
          <w:color w:val="auto"/>
          <w:sz w:val="24"/>
          <w:highlight w:val="none"/>
          <w:lang w:eastAsia="zh-CN"/>
        </w:rPr>
        <w:t>十一</w:t>
      </w:r>
      <w:r>
        <w:rPr>
          <w:rFonts w:hint="eastAsia" w:ascii="宋体" w:cs="宋体"/>
          <w:color w:val="auto"/>
          <w:sz w:val="24"/>
          <w:highlight w:val="none"/>
          <w:lang w:val="zh-CN"/>
        </w:rPr>
        <w:t>月</w:t>
      </w:r>
    </w:p>
    <w:p>
      <w:pPr>
        <w:spacing w:line="560" w:lineRule="exact"/>
        <w:rPr>
          <w:rFonts w:eastAsia="黑体"/>
          <w:b/>
          <w:color w:val="auto"/>
          <w:sz w:val="32"/>
          <w:szCs w:val="32"/>
          <w:highlight w:val="none"/>
        </w:rPr>
      </w:pPr>
      <w:bookmarkStart w:id="548" w:name="_GoBack"/>
      <w:bookmarkEnd w:id="548"/>
    </w:p>
    <w:p>
      <w:pPr>
        <w:pStyle w:val="30"/>
        <w:rPr>
          <w:rFonts w:hint="eastAsia"/>
          <w:color w:val="auto"/>
          <w:highlight w:val="none"/>
        </w:rPr>
      </w:pPr>
      <w:bookmarkStart w:id="1" w:name="_Toc3189"/>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color w:val="auto"/>
          <w:highlight w:val="none"/>
        </w:rPr>
      </w:pPr>
      <w:r>
        <w:rPr>
          <w:rFonts w:hint="eastAsia"/>
          <w:color w:val="auto"/>
          <w:highlight w:val="none"/>
        </w:rPr>
        <w:t>第二部分　项目需求及其它要求</w:t>
      </w:r>
      <w:bookmarkEnd w:id="1"/>
    </w:p>
    <w:p>
      <w:pPr>
        <w:numPr>
          <w:ilvl w:val="0"/>
          <w:numId w:val="0"/>
        </w:numPr>
        <w:spacing w:line="360" w:lineRule="auto"/>
        <w:ind w:left="472" w:leftChars="0"/>
        <w:rPr>
          <w:rFonts w:hint="eastAsia" w:ascii="宋体" w:hAnsi="宋体"/>
          <w:b/>
          <w:sz w:val="24"/>
        </w:rPr>
      </w:pPr>
      <w:r>
        <w:rPr>
          <w:rFonts w:hint="eastAsia" w:ascii="宋体" w:hAnsi="宋体"/>
          <w:b/>
          <w:sz w:val="24"/>
          <w:lang w:eastAsia="zh-CN"/>
        </w:rPr>
        <w:t>一、</w:t>
      </w:r>
      <w:r>
        <w:rPr>
          <w:rFonts w:hint="eastAsia" w:ascii="宋体" w:hAnsi="宋体"/>
          <w:b/>
          <w:sz w:val="24"/>
        </w:rPr>
        <w:t>项目需求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lang w:val="zh-CN" w:eastAsia="zh-CN"/>
          <w14:textFill>
            <w14:solidFill>
              <w14:schemeClr w14:val="tx1"/>
            </w14:solidFill>
          </w14:textFill>
        </w:rPr>
        <w:t>项目概况：瑞贝卡大道与阳光大道连通工程铁路单元位于许昌市魏都区、经济开发区，规划为城市主干路。道路西起兴华路，向东分别与五里岗路、</w:t>
      </w:r>
      <w:r>
        <w:rPr>
          <w:rFonts w:hint="eastAsia" w:ascii="宋体" w:hAnsi="宋体" w:cs="宋体"/>
          <w:sz w:val="24"/>
          <w:lang w:val="zh-CN"/>
        </w:rPr>
        <w:t>丰产路、京广铁路、仓库路相交，全长</w:t>
      </w:r>
      <w:r>
        <w:rPr>
          <w:rFonts w:hint="eastAsia" w:ascii="宋体" w:hAnsi="宋体" w:cs="宋体"/>
          <w:sz w:val="24"/>
        </w:rPr>
        <w:t>1.296km。本项目实施时，按照铁路与市政两个单元来划分，本次工程范围为铁路单元，起讫桩号：KO+942.5~K1+021.88，包含路基路面、下穿京广铁路框架桥主体、防护涵、防护工程及铁路通信、信号、电力、电气化等铁路设备的改迁、</w:t>
      </w:r>
      <w:r>
        <w:rPr>
          <w:rFonts w:hint="eastAsia" w:ascii="宋体" w:hAnsi="宋体" w:cs="宋体"/>
          <w:color w:val="000000" w:themeColor="text1"/>
          <w:sz w:val="24"/>
          <w14:textFill>
            <w14:solidFill>
              <w14:schemeClr w14:val="tx1"/>
            </w14:solidFill>
          </w14:textFill>
        </w:rPr>
        <w:t>防护和过渡等工程</w:t>
      </w:r>
      <w:r>
        <w:rPr>
          <w:rFonts w:hint="eastAsia" w:ascii="宋体" w:hAnsi="宋体" w:cs="宋体"/>
          <w:color w:val="000000" w:themeColor="text1"/>
          <w:sz w:val="24"/>
          <w:lang w:eastAsia="zh-CN"/>
          <w14:textFill>
            <w14:solidFill>
              <w14:schemeClr w14:val="tx1"/>
            </w14:solidFill>
          </w14:textFill>
        </w:rPr>
        <w:t>。</w:t>
      </w:r>
    </w:p>
    <w:p>
      <w:pPr>
        <w:autoSpaceDE w:val="0"/>
        <w:autoSpaceDN w:val="0"/>
        <w:adjustRightInd w:val="0"/>
        <w:snapToGrid w:val="0"/>
        <w:spacing w:line="360" w:lineRule="auto"/>
        <w:ind w:firstLine="472" w:firstLineChars="196"/>
        <w:rPr>
          <w:rFonts w:ascii="宋体" w:cs="宋体"/>
          <w:b/>
          <w:color w:val="auto"/>
          <w:sz w:val="24"/>
          <w:highlight w:val="none"/>
          <w:lang w:val="zh-CN"/>
        </w:rPr>
      </w:pPr>
      <w:r>
        <w:rPr>
          <w:rFonts w:hint="eastAsia" w:ascii="宋体" w:cs="宋体"/>
          <w:b/>
          <w:color w:val="auto"/>
          <w:sz w:val="24"/>
          <w:highlight w:val="none"/>
          <w:lang w:val="zh-CN"/>
        </w:rPr>
        <w:t>二、其它要求</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投标人应就该项目完整投标</w:t>
      </w:r>
      <w:r>
        <w:rPr>
          <w:rFonts w:hint="eastAsia" w:ascii="宋体" w:cs="宋体"/>
          <w:b/>
          <w:color w:val="auto"/>
          <w:sz w:val="24"/>
          <w:highlight w:val="none"/>
          <w:lang w:val="zh-CN"/>
        </w:rPr>
        <w:t>（不响应者为无效投标）</w:t>
      </w:r>
      <w:r>
        <w:rPr>
          <w:rFonts w:hint="eastAsia" w:ascii="宋体" w:hAnsi="宋体" w:cs="宋体"/>
          <w:color w:val="auto"/>
          <w:sz w:val="24"/>
          <w:highlight w:val="none"/>
        </w:rPr>
        <w:t>。</w:t>
      </w:r>
    </w:p>
    <w:p>
      <w:pPr>
        <w:pStyle w:val="8"/>
        <w:spacing w:after="0" w:line="360" w:lineRule="auto"/>
        <w:ind w:firstLine="472" w:firstLineChars="197"/>
        <w:rPr>
          <w:rFonts w:hint="eastAsia" w:ascii="宋体" w:hAnsi="宋体" w:cs="宋体"/>
          <w:bCs/>
          <w:sz w:val="24"/>
          <w:lang w:val="en-US" w:eastAsia="zh-CN"/>
        </w:rPr>
      </w:pPr>
      <w:r>
        <w:rPr>
          <w:rFonts w:hint="eastAsia" w:ascii="宋体" w:hAnsi="宋体" w:cs="宋体"/>
          <w:bCs/>
          <w:sz w:val="24"/>
          <w:lang w:val="en-US" w:eastAsia="zh-CN"/>
        </w:rPr>
        <w:t>2、投标人须满足工期要求。</w:t>
      </w:r>
    </w:p>
    <w:p>
      <w:pPr>
        <w:pStyle w:val="8"/>
        <w:spacing w:after="0" w:line="360" w:lineRule="auto"/>
        <w:ind w:firstLine="472" w:firstLineChars="197"/>
        <w:rPr>
          <w:rFonts w:hint="eastAsia" w:ascii="宋体" w:hAnsi="宋体"/>
          <w:sz w:val="24"/>
          <w:lang w:val="en-US" w:eastAsia="zh-CN"/>
        </w:rPr>
      </w:pPr>
      <w:r>
        <w:rPr>
          <w:rFonts w:hint="eastAsia" w:ascii="宋体" w:hAnsi="宋体" w:cs="宋体"/>
          <w:bCs/>
          <w:sz w:val="24"/>
          <w:lang w:val="en-US" w:eastAsia="zh-CN"/>
        </w:rPr>
        <w:t>3、</w:t>
      </w:r>
      <w:r>
        <w:rPr>
          <w:rFonts w:hint="eastAsia" w:ascii="宋体" w:hAnsi="宋体"/>
          <w:sz w:val="24"/>
        </w:rPr>
        <w:t>本项目为总包项目，</w:t>
      </w:r>
      <w:r>
        <w:rPr>
          <w:rFonts w:hint="eastAsia" w:ascii="宋体" w:hAnsi="宋体" w:cs="宋体"/>
          <w:bCs/>
          <w:sz w:val="24"/>
        </w:rPr>
        <w:t>如有招标文件中没有明确，而本项目必须的各种费用均应包括</w:t>
      </w:r>
      <w:r>
        <w:rPr>
          <w:rFonts w:hint="eastAsia" w:ascii="宋体" w:hAnsi="宋体"/>
          <w:sz w:val="24"/>
        </w:rPr>
        <w:t>在本项目中，采购人不再另行进行支付有关款项。</w:t>
      </w:r>
    </w:p>
    <w:p>
      <w:pPr>
        <w:autoSpaceDE w:val="0"/>
        <w:autoSpaceDN w:val="0"/>
        <w:adjustRightInd w:val="0"/>
        <w:snapToGrid w:val="0"/>
        <w:spacing w:line="360" w:lineRule="auto"/>
        <w:ind w:firstLine="480" w:firstLineChars="200"/>
        <w:rPr>
          <w:rFonts w:ascii="宋体" w:cs="宋体"/>
          <w:color w:val="auto"/>
          <w:sz w:val="24"/>
          <w:highlight w:val="none"/>
          <w:lang w:val="zh-CN"/>
        </w:rPr>
      </w:pPr>
      <w:r>
        <w:rPr>
          <w:rFonts w:hint="eastAsia" w:ascii="宋体" w:cs="宋体"/>
          <w:color w:val="auto"/>
          <w:sz w:val="24"/>
          <w:highlight w:val="none"/>
          <w:lang w:val="en-US" w:eastAsia="zh-CN"/>
        </w:rPr>
        <w:t>4、</w:t>
      </w:r>
      <w:r>
        <w:rPr>
          <w:rFonts w:hint="eastAsia" w:ascii="宋体" w:cs="宋体"/>
          <w:color w:val="auto"/>
          <w:sz w:val="24"/>
          <w:highlight w:val="none"/>
          <w:lang w:val="zh-CN"/>
        </w:rPr>
        <w:t>付款方式</w:t>
      </w:r>
      <w:r>
        <w:rPr>
          <w:rFonts w:hint="eastAsia" w:ascii="宋体" w:cs="宋体"/>
          <w:b/>
          <w:color w:val="auto"/>
          <w:sz w:val="24"/>
          <w:highlight w:val="none"/>
          <w:lang w:val="zh-CN"/>
        </w:rPr>
        <w:t>（不响应者为无效投标）</w:t>
      </w:r>
      <w:r>
        <w:rPr>
          <w:rFonts w:hint="eastAsia" w:ascii="宋体" w:hAnsi="宋体" w:cs="宋体"/>
          <w:color w:val="auto"/>
          <w:sz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color w:val="auto"/>
          <w:sz w:val="24"/>
          <w:highlight w:val="none"/>
          <w:lang w:val="en-US" w:eastAsia="zh-CN"/>
        </w:rPr>
      </w:pPr>
      <w:r>
        <w:rPr>
          <w:rFonts w:hint="eastAsia" w:ascii="宋体" w:hAnsi="宋体" w:cs="Times New Roman"/>
          <w:kern w:val="2"/>
          <w:sz w:val="24"/>
          <w:szCs w:val="22"/>
          <w:lang w:val="en-US" w:eastAsia="zh-CN" w:bidi="ar-SA"/>
        </w:rPr>
        <w:t>根据工程进度及时间节点分阶段付款</w:t>
      </w:r>
      <w:r>
        <w:rPr>
          <w:rFonts w:hint="eastAsia" w:ascii="宋体" w:hAnsi="宋体" w:eastAsia="宋体" w:cs="Times New Roman"/>
          <w:kern w:val="2"/>
          <w:sz w:val="24"/>
          <w:szCs w:val="22"/>
          <w:lang w:val="en-US" w:eastAsia="zh-CN" w:bidi="ar-SA"/>
        </w:rPr>
        <w:t>。</w:t>
      </w:r>
    </w:p>
    <w:p>
      <w:pPr>
        <w:keepNext w:val="0"/>
        <w:keepLines w:val="0"/>
        <w:pageBreakBefore w:val="0"/>
        <w:kinsoku/>
        <w:wordWrap/>
        <w:overflowPunct/>
        <w:topLinePunct w:val="0"/>
        <w:bidi w:val="0"/>
        <w:adjustRightInd w:val="0"/>
        <w:snapToGrid w:val="0"/>
        <w:spacing w:line="360" w:lineRule="auto"/>
        <w:ind w:left="0" w:leftChars="0" w:right="0" w:rightChars="0" w:firstLine="480" w:firstLineChars="200"/>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采购预算：49986601元</w:t>
      </w:r>
      <w:r>
        <w:rPr>
          <w:rFonts w:hint="eastAsia" w:ascii="宋体" w:hAnsi="宋体" w:cs="宋体"/>
          <w:color w:val="auto"/>
          <w:sz w:val="24"/>
          <w:highlight w:val="none"/>
        </w:rPr>
        <w:t>，</w:t>
      </w:r>
      <w:r>
        <w:rPr>
          <w:rFonts w:hint="eastAsia" w:ascii="宋体" w:hAnsi="宋体" w:cs="宋体"/>
          <w:b/>
          <w:bCs/>
          <w:color w:val="auto"/>
          <w:sz w:val="24"/>
          <w:highlight w:val="none"/>
          <w:lang w:val="zh-CN"/>
        </w:rPr>
        <w:t>超出者为无效投标</w:t>
      </w:r>
      <w:r>
        <w:rPr>
          <w:rFonts w:hint="eastAsia" w:ascii="宋体" w:hAnsi="宋体" w:cs="宋体"/>
          <w:color w:val="auto"/>
          <w:sz w:val="24"/>
          <w:highlight w:val="none"/>
          <w:lang w:val="zh-CN"/>
        </w:rPr>
        <w:t>。</w:t>
      </w:r>
    </w:p>
    <w:p>
      <w:pPr>
        <w:keepNext w:val="0"/>
        <w:keepLines w:val="0"/>
        <w:pageBreakBefore w:val="0"/>
        <w:kinsoku/>
        <w:wordWrap/>
        <w:overflowPunct/>
        <w:topLinePunct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现场勘查</w:t>
      </w:r>
      <w:r>
        <w:rPr>
          <w:rFonts w:hint="eastAsia" w:ascii="宋体" w:hAnsi="宋体" w:cs="宋体"/>
          <w:color w:val="auto"/>
          <w:sz w:val="24"/>
          <w:highlight w:val="none"/>
          <w:lang w:val="zh-CN" w:eastAsia="zh-CN"/>
        </w:rPr>
        <w:t>：</w:t>
      </w:r>
      <w:r>
        <w:rPr>
          <w:rFonts w:hint="eastAsia" w:ascii="宋体" w:hAnsi="宋体"/>
          <w:color w:val="000000"/>
          <w:sz w:val="24"/>
          <w:szCs w:val="24"/>
        </w:rPr>
        <w:t>供应商根据自己的实际需要，自行进行现场勘察。</w:t>
      </w:r>
    </w:p>
    <w:p>
      <w:pPr>
        <w:pStyle w:val="30"/>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b w:val="0"/>
          <w:bCs w:val="0"/>
          <w:color w:val="FF0000"/>
          <w:kern w:val="2"/>
          <w:sz w:val="24"/>
          <w:szCs w:val="24"/>
          <w:highlight w:val="none"/>
          <w:lang w:val="en-US" w:eastAsia="zh-CN" w:bidi="ar-SA"/>
        </w:rPr>
      </w:pPr>
      <w:r>
        <w:rPr>
          <w:rFonts w:hint="eastAsia" w:ascii="宋体" w:hAnsi="宋体" w:eastAsia="宋体" w:cs="Times New Roman"/>
          <w:b w:val="0"/>
          <w:bCs w:val="0"/>
          <w:kern w:val="2"/>
          <w:sz w:val="24"/>
          <w:szCs w:val="22"/>
          <w:lang w:val="en-US" w:eastAsia="zh-CN" w:bidi="ar-SA"/>
        </w:rPr>
        <w:t>7、质量要求（验收标准）：合格（</w:t>
      </w:r>
      <w:r>
        <w:rPr>
          <w:rFonts w:hint="eastAsia" w:ascii="宋体" w:hAnsi="宋体" w:eastAsia="宋体" w:cs="Times New Roman"/>
          <w:b w:val="0"/>
          <w:bCs w:val="0"/>
          <w:color w:val="000000"/>
          <w:kern w:val="2"/>
          <w:sz w:val="24"/>
          <w:szCs w:val="24"/>
          <w:lang w:val="en-US" w:eastAsia="zh-CN" w:bidi="ar-SA"/>
        </w:rPr>
        <w:t>符合国家验收标准</w:t>
      </w:r>
      <w:r>
        <w:rPr>
          <w:rFonts w:hint="eastAsia" w:ascii="宋体" w:hAnsi="宋体" w:eastAsia="宋体" w:cs="Times New Roman"/>
          <w:b w:val="0"/>
          <w:bCs w:val="0"/>
          <w:kern w:val="2"/>
          <w:sz w:val="24"/>
          <w:szCs w:val="22"/>
          <w:lang w:val="en-US" w:eastAsia="zh-CN" w:bidi="ar-SA"/>
        </w:rPr>
        <w:t>）</w:t>
      </w:r>
      <w:r>
        <w:rPr>
          <w:rFonts w:hint="eastAsia" w:ascii="宋体" w:hAnsi="宋体" w:eastAsia="宋体" w:cs="Times New Roman"/>
          <w:b w:val="0"/>
          <w:bCs w:val="0"/>
          <w:color w:val="000000"/>
          <w:kern w:val="2"/>
          <w:sz w:val="24"/>
          <w:szCs w:val="24"/>
          <w:lang w:val="zh-CN" w:eastAsia="zh-CN" w:bidi="ar-SA"/>
        </w:rPr>
        <w:t>。</w:t>
      </w: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pPr>
      <w:r>
        <w:rPr>
          <w:rFonts w:hint="eastAsia"/>
        </w:rPr>
        <w:t>第三部分</w:t>
      </w:r>
      <w:r>
        <w:t xml:space="preserve"> </w:t>
      </w:r>
      <w:r>
        <w:rPr>
          <w:rFonts w:hint="eastAsia"/>
        </w:rPr>
        <w:t>特别提示</w:t>
      </w:r>
    </w:p>
    <w:p>
      <w:pPr>
        <w:wordWrap w:val="0"/>
        <w:topLinePunct/>
        <w:snapToGrid w:val="0"/>
        <w:spacing w:line="360" w:lineRule="auto"/>
        <w:ind w:firstLine="472" w:firstLineChars="196"/>
        <w:rPr>
          <w:rFonts w:ascii="宋体" w:cs="宋体"/>
          <w:b/>
          <w:bCs w:val="0"/>
          <w:sz w:val="24"/>
          <w:lang w:val="zh-CN"/>
        </w:rPr>
      </w:pPr>
      <w:r>
        <w:rPr>
          <w:rFonts w:hint="eastAsia" w:ascii="宋体" w:cs="宋体"/>
          <w:b/>
          <w:bCs w:val="0"/>
          <w:sz w:val="24"/>
          <w:lang w:val="zh-CN"/>
        </w:rPr>
        <w:t>一、</w:t>
      </w:r>
      <w:r>
        <w:rPr>
          <w:rFonts w:hint="eastAsia" w:cs="宋体" w:asciiTheme="minorEastAsia" w:hAnsiTheme="minorEastAsia"/>
          <w:b/>
          <w:kern w:val="0"/>
          <w:sz w:val="24"/>
          <w:szCs w:val="24"/>
        </w:rPr>
        <w:t>合格的投标人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both"/>
        <w:textAlignment w:val="auto"/>
        <w:outlineLvl w:val="9"/>
        <w:rPr>
          <w:rFonts w:ascii="宋体" w:cs="宋体"/>
          <w:bCs/>
          <w:sz w:val="24"/>
          <w:lang w:val="zh-CN"/>
        </w:rPr>
      </w:pPr>
      <w:r>
        <w:rPr>
          <w:rFonts w:hint="eastAsia" w:ascii="宋体" w:cs="宋体"/>
          <w:bCs/>
          <w:sz w:val="24"/>
          <w:lang w:val="en-US" w:eastAsia="zh-CN"/>
        </w:rPr>
        <w:t>1、</w:t>
      </w:r>
      <w:r>
        <w:rPr>
          <w:rFonts w:hint="eastAsia" w:cs="宋体" w:asciiTheme="minorEastAsia" w:hAnsiTheme="minorEastAsia"/>
          <w:kern w:val="0"/>
          <w:sz w:val="24"/>
          <w:szCs w:val="24"/>
        </w:rPr>
        <w:t>符合</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投标人资格要求</w:t>
      </w:r>
      <w:r>
        <w:rPr>
          <w:rFonts w:hint="eastAsia" w:cs="宋体" w:asciiTheme="minorEastAsia" w:hAnsiTheme="minorEastAsia"/>
          <w:kern w:val="0"/>
          <w:sz w:val="24"/>
          <w:szCs w:val="24"/>
          <w:lang w:eastAsia="zh-CN"/>
        </w:rPr>
        <w:t>”中</w:t>
      </w:r>
      <w:r>
        <w:rPr>
          <w:rFonts w:hint="eastAsia" w:cs="宋体" w:asciiTheme="minorEastAsia" w:hAnsiTheme="minorEastAsia"/>
          <w:kern w:val="0"/>
          <w:sz w:val="24"/>
          <w:szCs w:val="24"/>
        </w:rPr>
        <w:t>所具备的条件。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jc w:val="both"/>
        <w:textAlignment w:val="auto"/>
        <w:outlineLvl w:val="9"/>
        <w:rPr>
          <w:rFonts w:cs="宋体" w:asciiTheme="minorEastAsia" w:hAnsiTheme="minorEastAsia"/>
          <w:kern w:val="0"/>
          <w:sz w:val="24"/>
          <w:szCs w:val="24"/>
        </w:rPr>
      </w:pPr>
      <w:r>
        <w:rPr>
          <w:rFonts w:hint="eastAsia" w:ascii="宋体" w:cs="宋体"/>
          <w:bCs/>
          <w:sz w:val="24"/>
          <w:lang w:val="en-US" w:eastAsia="zh-CN"/>
        </w:rPr>
        <w:t>2、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jc w:val="both"/>
        <w:textAlignment w:val="auto"/>
        <w:outlineLvl w:val="9"/>
        <w:rPr>
          <w:rFonts w:cs="宋体" w:asciiTheme="minorEastAsia" w:hAnsiTheme="minorEastAsia"/>
          <w:kern w:val="0"/>
          <w:sz w:val="24"/>
          <w:szCs w:val="24"/>
        </w:rPr>
      </w:pPr>
      <w:r>
        <w:rPr>
          <w:rFonts w:hint="eastAsia" w:ascii="宋体" w:cs="宋体"/>
          <w:bCs/>
          <w:sz w:val="24"/>
          <w:lang w:val="en-US" w:eastAsia="zh-CN"/>
        </w:rPr>
        <w:t>2.1 查询渠道：“信用中国”网站（www.creditchina.gov.cn）和中国政府采购网（www.ccgp.gov.cn）；</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jc w:val="both"/>
        <w:textAlignment w:val="auto"/>
        <w:outlineLvl w:val="9"/>
        <w:rPr>
          <w:rFonts w:cs="宋体" w:asciiTheme="minorEastAsia" w:hAnsiTheme="minorEastAsia"/>
          <w:kern w:val="0"/>
          <w:sz w:val="24"/>
          <w:szCs w:val="24"/>
        </w:rPr>
      </w:pPr>
      <w:r>
        <w:rPr>
          <w:rFonts w:hint="eastAsia" w:ascii="宋体" w:cs="宋体"/>
          <w:bCs/>
          <w:sz w:val="24"/>
          <w:lang w:val="en-US" w:eastAsia="zh-CN"/>
        </w:rPr>
        <w:t xml:space="preserve">2.2 </w:t>
      </w:r>
      <w:r>
        <w:rPr>
          <w:rFonts w:hint="eastAsia" w:cs="宋体" w:asciiTheme="minorEastAsia" w:hAnsiTheme="minorEastAsia"/>
          <w:kern w:val="0"/>
          <w:sz w:val="24"/>
          <w:szCs w:val="24"/>
        </w:rPr>
        <w:t>截止时间：同投标截止时间；</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jc w:val="both"/>
        <w:textAlignment w:val="auto"/>
        <w:outlineLvl w:val="9"/>
        <w:rPr>
          <w:rFonts w:cs="宋体" w:asciiTheme="minorEastAsia" w:hAnsiTheme="minorEastAsia"/>
          <w:kern w:val="0"/>
          <w:sz w:val="24"/>
          <w:szCs w:val="24"/>
        </w:rPr>
      </w:pPr>
      <w:r>
        <w:rPr>
          <w:rFonts w:hint="eastAsia" w:ascii="宋体" w:cs="宋体"/>
          <w:bCs/>
          <w:sz w:val="24"/>
          <w:lang w:val="en-US" w:eastAsia="zh-CN"/>
        </w:rPr>
        <w:t>2.3 信用信息查询记录和证据留存具体方式：经采购人确认的查询结果网页截图作为查询记录和证据，与其他采购文件一并保存；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jc w:val="both"/>
        <w:textAlignment w:val="auto"/>
        <w:outlineLvl w:val="9"/>
        <w:rPr>
          <w:rFonts w:hint="eastAsia" w:ascii="宋体" w:cs="宋体"/>
          <w:bCs/>
          <w:sz w:val="24"/>
          <w:lang w:val="en-US" w:eastAsia="zh-CN"/>
        </w:rPr>
      </w:pPr>
      <w:r>
        <w:rPr>
          <w:rFonts w:hint="eastAsia" w:ascii="宋体" w:cs="宋体"/>
          <w:bCs/>
          <w:sz w:val="24"/>
          <w:lang w:val="en-US" w:eastAsia="zh-CN"/>
        </w:rPr>
        <w:t>2.4 信用信息的使用原则：经采购人认定的被列入失信被执行人、重大税收违法案件当事人名单、政府采购严重违法失信行为记录名单的投标人，将拒绝其参与政府采购活动。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jc w:val="both"/>
        <w:textAlignment w:val="auto"/>
        <w:outlineLvl w:val="9"/>
        <w:rPr>
          <w:rFonts w:hint="eastAsia" w:cs="宋体" w:asciiTheme="minorEastAsia" w:hAnsiTheme="minorEastAsia" w:eastAsiaTheme="minorEastAsia"/>
          <w:kern w:val="0"/>
          <w:sz w:val="24"/>
          <w:szCs w:val="24"/>
          <w:lang w:eastAsia="zh-CN"/>
        </w:rPr>
      </w:pPr>
      <w:r>
        <w:rPr>
          <w:rFonts w:hint="eastAsia" w:ascii="宋体" w:cs="宋体"/>
          <w:bCs/>
          <w:sz w:val="24"/>
          <w:lang w:val="en-US" w:eastAsia="zh-CN"/>
        </w:rPr>
        <w:t xml:space="preserve">2.5 </w:t>
      </w:r>
      <w:r>
        <w:rPr>
          <w:rFonts w:hint="eastAsia" w:cs="宋体" w:asciiTheme="minorEastAsia" w:hAnsiTheme="minorEastAsia"/>
          <w:kern w:val="0"/>
          <w:sz w:val="24"/>
          <w:szCs w:val="24"/>
          <w:lang w:eastAsia="zh-CN"/>
        </w:rPr>
        <w:t>投标人不良信用记录以采购人查询结果为准，采购人查询之后，网站信息发生的任何变更不再作为评审依据，投标人自行提供的与网站信息不一致的其他证明材料亦不作为评审依据。</w:t>
      </w:r>
    </w:p>
    <w:p>
      <w:pPr>
        <w:wordWrap w:val="0"/>
        <w:topLinePunct/>
        <w:autoSpaceDE w:val="0"/>
        <w:autoSpaceDN w:val="0"/>
        <w:adjustRightInd w:val="0"/>
        <w:snapToGrid w:val="0"/>
        <w:spacing w:line="360" w:lineRule="auto"/>
        <w:ind w:firstLine="470" w:firstLineChars="196"/>
        <w:rPr>
          <w:rFonts w:hint="eastAsia" w:ascii="宋体" w:cs="宋体"/>
          <w:bCs/>
          <w:color w:val="000000"/>
          <w:kern w:val="0"/>
          <w:sz w:val="24"/>
          <w:lang w:val="zh-CN"/>
        </w:rPr>
      </w:pPr>
      <w:r>
        <w:rPr>
          <w:rFonts w:hint="eastAsia" w:ascii="宋体" w:cs="宋体"/>
          <w:bCs/>
          <w:color w:val="000000"/>
          <w:kern w:val="0"/>
          <w:sz w:val="24"/>
          <w:lang w:val="en-US" w:eastAsia="zh-CN"/>
        </w:rPr>
        <w:t>3</w:t>
      </w:r>
      <w:r>
        <w:rPr>
          <w:rFonts w:hint="eastAsia" w:ascii="宋体" w:cs="宋体"/>
          <w:bCs/>
          <w:color w:val="000000"/>
          <w:kern w:val="0"/>
          <w:sz w:val="24"/>
          <w:lang w:val="zh-CN"/>
        </w:rPr>
        <w:t>、在投标截止时间前，有可能会出</w:t>
      </w:r>
    </w:p>
    <w:p>
      <w:pPr>
        <w:wordWrap w:val="0"/>
        <w:topLinePunct/>
        <w:autoSpaceDE w:val="0"/>
        <w:autoSpaceDN w:val="0"/>
        <w:adjustRightInd w:val="0"/>
        <w:snapToGrid w:val="0"/>
        <w:spacing w:line="360" w:lineRule="auto"/>
        <w:ind w:firstLine="470" w:firstLineChars="196"/>
        <w:rPr>
          <w:rFonts w:ascii="宋体" w:cs="宋体"/>
          <w:bCs/>
          <w:sz w:val="24"/>
          <w:lang w:val="zh-CN"/>
        </w:rPr>
      </w:pPr>
      <w:r>
        <w:rPr>
          <w:rFonts w:hint="eastAsia" w:ascii="宋体" w:cs="宋体"/>
          <w:bCs/>
          <w:color w:val="000000"/>
          <w:kern w:val="0"/>
          <w:sz w:val="24"/>
          <w:lang w:val="zh-CN"/>
        </w:rPr>
        <w:t>现变更信息，请下载招标文件的投标人自行关注，</w:t>
      </w:r>
      <w:r>
        <w:rPr>
          <w:rFonts w:hint="eastAsia" w:ascii="宋体"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宋体" w:cs="宋体"/>
          <w:bCs/>
          <w:sz w:val="24"/>
          <w:lang w:val="zh-CN"/>
        </w:rPr>
      </w:pPr>
      <w:r>
        <w:rPr>
          <w:rFonts w:hint="eastAsia" w:ascii="宋体" w:cs="宋体"/>
          <w:bCs/>
          <w:sz w:val="24"/>
          <w:lang w:val="en-US" w:eastAsia="zh-CN"/>
        </w:rPr>
        <w:t>4</w:t>
      </w:r>
      <w:r>
        <w:rPr>
          <w:rFonts w:hint="eastAsia" w:ascii="宋体" w:cs="宋体"/>
          <w:bCs/>
          <w:sz w:val="24"/>
          <w:lang w:val="zh-CN"/>
        </w:rPr>
        <w:t>、在投标截止时间前提</w:t>
      </w:r>
      <w:r>
        <w:rPr>
          <w:rFonts w:hint="eastAsia" w:ascii="宋体" w:cs="宋体"/>
          <w:bCs/>
          <w:color w:val="000000" w:themeColor="text1"/>
          <w:sz w:val="24"/>
          <w:lang w:val="zh-CN"/>
          <w14:textFill>
            <w14:solidFill>
              <w14:schemeClr w14:val="tx1"/>
            </w14:solidFill>
          </w14:textFill>
        </w:rPr>
        <w:t>交</w:t>
      </w:r>
      <w:r>
        <w:rPr>
          <w:rFonts w:hint="eastAsia" w:ascii="宋体" w:cs="宋体"/>
          <w:bCs/>
          <w:color w:val="000000" w:themeColor="text1"/>
          <w:sz w:val="24"/>
          <w:u w:val="single"/>
          <w:lang w:val="en-US" w:eastAsia="zh-CN"/>
          <w14:textFill>
            <w14:solidFill>
              <w14:schemeClr w14:val="tx1"/>
            </w14:solidFill>
          </w14:textFill>
        </w:rPr>
        <w:t>500000</w:t>
      </w:r>
      <w:r>
        <w:rPr>
          <w:rFonts w:hint="eastAsia" w:ascii="宋体" w:cs="宋体"/>
          <w:bCs/>
          <w:color w:val="000000" w:themeColor="text1"/>
          <w:sz w:val="24"/>
          <w:u w:val="single"/>
          <w:lang w:val="zh-CN"/>
          <w14:textFill>
            <w14:solidFill>
              <w14:schemeClr w14:val="tx1"/>
            </w14:solidFill>
          </w14:textFill>
        </w:rPr>
        <w:t>元</w:t>
      </w:r>
      <w:r>
        <w:rPr>
          <w:rFonts w:hint="eastAsia" w:ascii="宋体" w:cs="宋体"/>
          <w:bCs/>
          <w:sz w:val="24"/>
          <w:lang w:val="zh-CN"/>
        </w:rPr>
        <w:t>的投标保证金。</w:t>
      </w:r>
    </w:p>
    <w:p>
      <w:pPr>
        <w:wordWrap w:val="0"/>
        <w:topLinePunct/>
        <w:autoSpaceDE w:val="0"/>
        <w:autoSpaceDN w:val="0"/>
        <w:adjustRightInd w:val="0"/>
        <w:snapToGrid w:val="0"/>
        <w:spacing w:line="360" w:lineRule="auto"/>
        <w:ind w:firstLine="470" w:firstLineChars="196"/>
        <w:rPr>
          <w:rFonts w:ascii="宋体" w:cs="宋体"/>
          <w:bCs/>
          <w:sz w:val="24"/>
          <w:lang w:val="zh-CN"/>
        </w:rPr>
      </w:pPr>
      <w:r>
        <w:rPr>
          <w:rFonts w:hint="eastAsia" w:ascii="宋体" w:cs="宋体"/>
          <w:bCs/>
          <w:sz w:val="24"/>
          <w:lang w:val="en-US" w:eastAsia="zh-CN"/>
        </w:rPr>
        <w:t>5</w:t>
      </w:r>
      <w:r>
        <w:rPr>
          <w:rFonts w:hint="eastAsia" w:ascii="宋体" w:cs="宋体"/>
          <w:bCs/>
          <w:sz w:val="24"/>
          <w:lang w:val="zh-CN"/>
        </w:rPr>
        <w:t>、投标文件属下列情况之一的为无效投标：</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en-US" w:eastAsia="zh-CN"/>
        </w:rPr>
        <w:t>5</w:t>
      </w:r>
      <w:r>
        <w:rPr>
          <w:rFonts w:hint="eastAsia" w:ascii="宋体" w:cs="宋体"/>
          <w:bCs/>
          <w:sz w:val="24"/>
          <w:lang w:val="zh-CN"/>
        </w:rPr>
        <w:t>.1未按照招标文件的规定提交投标保证金的；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en-US" w:eastAsia="zh-CN"/>
        </w:rPr>
        <w:t>5</w:t>
      </w:r>
      <w:r>
        <w:rPr>
          <w:rFonts w:hint="eastAsia" w:ascii="宋体" w:cs="宋体"/>
          <w:bCs/>
          <w:sz w:val="24"/>
          <w:lang w:val="zh-CN"/>
        </w:rPr>
        <w:t>.2投标文件未按招标文件要求签署、盖章的；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en-US" w:eastAsia="zh-CN"/>
        </w:rPr>
        <w:t>5</w:t>
      </w:r>
      <w:r>
        <w:rPr>
          <w:rFonts w:hint="eastAsia" w:ascii="宋体" w:cs="宋体"/>
          <w:bCs/>
          <w:sz w:val="24"/>
          <w:lang w:val="zh-CN"/>
        </w:rPr>
        <w:t>.3不符合资格性审查要求的；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en-US" w:eastAsia="zh-CN"/>
        </w:rPr>
        <w:t>5</w:t>
      </w:r>
      <w:r>
        <w:rPr>
          <w:rFonts w:hint="eastAsia" w:ascii="宋体" w:cs="宋体"/>
          <w:bCs/>
          <w:sz w:val="24"/>
          <w:lang w:val="zh-CN"/>
        </w:rPr>
        <w:t>.4报价超过招标文件中规定的预算金额或者最高限价的；</w:t>
      </w:r>
    </w:p>
    <w:p>
      <w:pPr>
        <w:wordWrap w:val="0"/>
        <w:topLinePunct/>
        <w:autoSpaceDE w:val="0"/>
        <w:autoSpaceDN w:val="0"/>
        <w:adjustRightInd w:val="0"/>
        <w:snapToGrid w:val="0"/>
        <w:spacing w:line="360" w:lineRule="auto"/>
        <w:ind w:firstLine="482"/>
        <w:rPr>
          <w:rFonts w:hint="eastAsia" w:ascii="宋体" w:cs="宋体"/>
          <w:bCs/>
          <w:sz w:val="24"/>
          <w:lang w:val="zh-CN"/>
        </w:rPr>
      </w:pPr>
      <w:r>
        <w:rPr>
          <w:rFonts w:hint="eastAsia" w:ascii="宋体" w:cs="宋体"/>
          <w:bCs/>
          <w:sz w:val="24"/>
          <w:lang w:val="en-US" w:eastAsia="zh-CN"/>
        </w:rPr>
        <w:t>5</w:t>
      </w:r>
      <w:r>
        <w:rPr>
          <w:rFonts w:hint="eastAsia" w:ascii="宋体" w:cs="宋体"/>
          <w:bCs/>
          <w:sz w:val="24"/>
          <w:lang w:val="zh-CN"/>
        </w:rPr>
        <w:t>.5投标文件含有采购人不能接受的附加条件的；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en-US" w:eastAsia="zh-CN"/>
        </w:rPr>
        <w:t>5</w:t>
      </w:r>
      <w:r>
        <w:rPr>
          <w:rFonts w:hint="eastAsia" w:ascii="宋体" w:cs="宋体"/>
          <w:bCs/>
          <w:sz w:val="24"/>
          <w:lang w:val="zh-CN"/>
        </w:rPr>
        <w:t>.6属于招标文件“其它要求”中无效投标条款情形的；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en-US" w:eastAsia="zh-CN"/>
        </w:rPr>
        <w:t>5</w:t>
      </w:r>
      <w:r>
        <w:rPr>
          <w:rFonts w:hint="eastAsia" w:ascii="宋体" w:cs="宋体"/>
          <w:bCs/>
          <w:sz w:val="24"/>
          <w:lang w:val="zh-CN"/>
        </w:rPr>
        <w:t>.</w:t>
      </w:r>
      <w:r>
        <w:rPr>
          <w:rFonts w:hint="eastAsia" w:ascii="宋体" w:cs="宋体"/>
          <w:bCs/>
          <w:sz w:val="24"/>
          <w:lang w:val="en-US" w:eastAsia="zh-CN"/>
        </w:rPr>
        <w:t>7</w:t>
      </w:r>
      <w:r>
        <w:rPr>
          <w:rFonts w:hint="eastAsia" w:ascii="宋体"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宋体" w:cs="宋体"/>
          <w:bCs/>
          <w:color w:val="auto"/>
          <w:sz w:val="24"/>
          <w:lang w:val="zh-CN"/>
        </w:rPr>
      </w:pPr>
      <w:r>
        <w:rPr>
          <w:rFonts w:hint="eastAsia" w:ascii="宋体" w:cs="宋体"/>
          <w:bCs/>
          <w:sz w:val="24"/>
          <w:lang w:val="en-US" w:eastAsia="zh-CN"/>
        </w:rPr>
        <w:t>5</w:t>
      </w:r>
      <w:r>
        <w:rPr>
          <w:rFonts w:hint="eastAsia" w:ascii="宋体" w:cs="宋体"/>
          <w:bCs/>
          <w:color w:val="auto"/>
          <w:sz w:val="24"/>
          <w:lang w:val="zh-CN"/>
        </w:rPr>
        <w:t>.8有下列情形之一的，视为投标人串通投标，其投标无效：</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sz w:val="24"/>
          <w:lang w:val="en-US" w:eastAsia="zh-CN"/>
        </w:rPr>
        <w:t>5</w:t>
      </w:r>
      <w:r>
        <w:rPr>
          <w:rFonts w:hint="eastAsia" w:ascii="宋体" w:cs="宋体"/>
          <w:bCs/>
          <w:color w:val="auto"/>
          <w:sz w:val="24"/>
          <w:lang w:val="zh-CN"/>
        </w:rPr>
        <w:t>.8.1不同投标人的投标文件由同一单位或者个人编制；</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sz w:val="24"/>
          <w:lang w:val="en-US" w:eastAsia="zh-CN"/>
        </w:rPr>
        <w:t>5</w:t>
      </w:r>
      <w:r>
        <w:rPr>
          <w:rFonts w:hint="eastAsia" w:ascii="宋体" w:cs="宋体"/>
          <w:bCs/>
          <w:color w:val="auto"/>
          <w:sz w:val="24"/>
          <w:lang w:val="zh-CN"/>
        </w:rPr>
        <w:t>.8.2不同投标人委托同一单位或者个人办理投标事宜；</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sz w:val="24"/>
          <w:lang w:val="en-US" w:eastAsia="zh-CN"/>
        </w:rPr>
        <w:t>5</w:t>
      </w:r>
      <w:r>
        <w:rPr>
          <w:rFonts w:hint="eastAsia" w:ascii="宋体" w:cs="宋体"/>
          <w:bCs/>
          <w:color w:val="auto"/>
          <w:sz w:val="24"/>
          <w:lang w:val="zh-CN"/>
        </w:rPr>
        <w:t>.8.3不同投标人的投标文件载明的项目管理成员或者联系人员为同一人；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sz w:val="24"/>
          <w:lang w:val="en-US" w:eastAsia="zh-CN"/>
        </w:rPr>
        <w:t>5</w:t>
      </w:r>
      <w:r>
        <w:rPr>
          <w:rFonts w:hint="eastAsia" w:ascii="宋体" w:cs="宋体"/>
          <w:bCs/>
          <w:color w:val="auto"/>
          <w:sz w:val="24"/>
          <w:lang w:val="zh-CN"/>
        </w:rPr>
        <w:t>.8.4不同投标人的投标文件异常一致或者投标报价呈规律性差异；</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sz w:val="24"/>
          <w:lang w:val="en-US" w:eastAsia="zh-CN"/>
        </w:rPr>
        <w:t>5</w:t>
      </w:r>
      <w:r>
        <w:rPr>
          <w:rFonts w:hint="eastAsia" w:ascii="宋体" w:cs="宋体"/>
          <w:bCs/>
          <w:color w:val="auto"/>
          <w:sz w:val="24"/>
          <w:lang w:val="zh-CN"/>
        </w:rPr>
        <w:t>.8.5不同投标人的投标文件相互混装；</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sz w:val="24"/>
          <w:lang w:val="en-US" w:eastAsia="zh-CN"/>
        </w:rPr>
        <w:t>5</w:t>
      </w:r>
      <w:r>
        <w:rPr>
          <w:rFonts w:hint="eastAsia" w:ascii="宋体" w:cs="宋体"/>
          <w:bCs/>
          <w:color w:val="auto"/>
          <w:sz w:val="24"/>
          <w:lang w:val="zh-CN"/>
        </w:rPr>
        <w:t>.8.6不同投标人的投标保证金从同一单位或者个人的账户转出。</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sz w:val="24"/>
          <w:lang w:val="en-US" w:eastAsia="zh-CN"/>
        </w:rPr>
        <w:t>5</w:t>
      </w:r>
      <w:r>
        <w:rPr>
          <w:rFonts w:hint="eastAsia" w:ascii="宋体" w:cs="宋体"/>
          <w:bCs/>
          <w:color w:val="auto"/>
          <w:sz w:val="24"/>
          <w:lang w:val="zh-CN"/>
        </w:rPr>
        <w:t>.9投标人应当遵循公平竞争的原则，不得恶意串通，不得妨碍其他投标人的竞争行为，不得损害采购人或者其他投标人的合法权益。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color w:val="auto"/>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sz w:val="24"/>
          <w:lang w:val="en-US" w:eastAsia="zh-CN"/>
        </w:rPr>
        <w:t>5</w:t>
      </w:r>
      <w:r>
        <w:rPr>
          <w:rFonts w:hint="eastAsia" w:ascii="宋体" w:cs="宋体"/>
          <w:bCs/>
          <w:color w:val="auto"/>
          <w:sz w:val="24"/>
          <w:lang w:val="zh-CN"/>
        </w:rPr>
        <w:t>.10投标文件报价出现前后不一致的，除招标文件另有规定外，按照下列规定修正：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sz w:val="24"/>
          <w:lang w:val="en-US" w:eastAsia="zh-CN"/>
        </w:rPr>
        <w:t>5</w:t>
      </w:r>
      <w:r>
        <w:rPr>
          <w:rFonts w:hint="eastAsia" w:ascii="宋体" w:cs="宋体"/>
          <w:bCs/>
          <w:color w:val="auto"/>
          <w:sz w:val="24"/>
          <w:lang w:val="zh-CN"/>
        </w:rPr>
        <w:t>.10.1投标文件中开标一览表（报价表）内容与投标文件中相应内容不一致的，以开标一览表（报价表）为准；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sz w:val="24"/>
          <w:lang w:val="en-US" w:eastAsia="zh-CN"/>
        </w:rPr>
        <w:t>5</w:t>
      </w:r>
      <w:r>
        <w:rPr>
          <w:rFonts w:hint="eastAsia" w:ascii="宋体" w:cs="宋体"/>
          <w:bCs/>
          <w:color w:val="auto"/>
          <w:sz w:val="24"/>
          <w:lang w:val="zh-CN"/>
        </w:rPr>
        <w:t>.10.2大写金额和小写金额不一致的，以大写金额为准；</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sz w:val="24"/>
          <w:lang w:val="en-US" w:eastAsia="zh-CN"/>
        </w:rPr>
        <w:t>5</w:t>
      </w:r>
      <w:r>
        <w:rPr>
          <w:rFonts w:hint="eastAsia" w:ascii="宋体" w:cs="宋体"/>
          <w:bCs/>
          <w:color w:val="auto"/>
          <w:sz w:val="24"/>
          <w:lang w:val="zh-CN"/>
        </w:rPr>
        <w:t>.10.3单价金额小数点或者百分比有明显错位的，以开标一览表的总价为准，并修改单价；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sz w:val="24"/>
          <w:lang w:val="en-US" w:eastAsia="zh-CN"/>
        </w:rPr>
        <w:t>5</w:t>
      </w:r>
      <w:r>
        <w:rPr>
          <w:rFonts w:hint="eastAsia" w:ascii="宋体" w:cs="宋体"/>
          <w:bCs/>
          <w:color w:val="auto"/>
          <w:sz w:val="24"/>
          <w:lang w:val="zh-CN"/>
        </w:rPr>
        <w:t>.10.4总价金额与按单价汇总金额不一致的，以单价金额计算结果为准。</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color w:val="auto"/>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hint="eastAsia" w:ascii="宋体" w:cs="宋体"/>
          <w:bCs/>
          <w:color w:val="auto"/>
          <w:sz w:val="24"/>
          <w:lang w:val="zh-CN"/>
        </w:rPr>
      </w:pPr>
      <w:r>
        <w:rPr>
          <w:rFonts w:hint="eastAsia" w:ascii="宋体" w:cs="宋体"/>
          <w:bCs/>
          <w:sz w:val="24"/>
          <w:lang w:val="en-US" w:eastAsia="zh-CN"/>
        </w:rPr>
        <w:t>5</w:t>
      </w:r>
      <w:r>
        <w:rPr>
          <w:rFonts w:hint="eastAsia" w:ascii="宋体" w:cs="宋体"/>
          <w:bCs/>
          <w:color w:val="auto"/>
          <w:sz w:val="24"/>
          <w:lang w:val="zh-CN"/>
        </w:rPr>
        <w:t>.11法律、法规和招标文件规定的其他无效情形。</w:t>
      </w:r>
    </w:p>
    <w:p>
      <w:pPr>
        <w:wordWrap w:val="0"/>
        <w:topLinePunct/>
        <w:autoSpaceDE w:val="0"/>
        <w:autoSpaceDN w:val="0"/>
        <w:adjustRightInd w:val="0"/>
        <w:snapToGrid w:val="0"/>
        <w:spacing w:line="360" w:lineRule="auto"/>
        <w:ind w:firstLine="482"/>
        <w:rPr>
          <w:rFonts w:hint="eastAsia" w:ascii="宋体" w:cs="宋体"/>
          <w:bCs/>
          <w:color w:val="auto"/>
          <w:sz w:val="24"/>
          <w:lang w:val="zh-CN"/>
        </w:rPr>
      </w:pPr>
      <w:r>
        <w:rPr>
          <w:rFonts w:hint="eastAsia" w:ascii="宋体" w:cs="宋体"/>
          <w:bCs/>
          <w:color w:val="auto"/>
          <w:sz w:val="24"/>
          <w:lang w:val="en-US" w:eastAsia="zh-CN"/>
        </w:rPr>
        <w:t>6</w:t>
      </w:r>
      <w:r>
        <w:rPr>
          <w:rFonts w:hint="eastAsia" w:ascii="宋体" w:cs="宋体"/>
          <w:bCs/>
          <w:color w:val="auto"/>
          <w:sz w:val="24"/>
          <w:lang w:val="zh-CN"/>
        </w:rPr>
        <w:t>、投标人在接到成交通知时，须向河南鼎华招标代理有限公司发送投标报价一览表电子档，并同时通知项目开标工作主持人。邮箱：</w:t>
      </w:r>
      <w:r>
        <w:rPr>
          <w:rFonts w:hint="eastAsia" w:ascii="宋体" w:cs="宋体"/>
          <w:bCs/>
          <w:color w:val="auto"/>
          <w:sz w:val="24"/>
          <w:lang w:val="zh-CN"/>
        </w:rPr>
        <w:fldChar w:fldCharType="begin"/>
      </w:r>
      <w:r>
        <w:rPr>
          <w:rFonts w:hint="eastAsia" w:ascii="宋体" w:cs="宋体"/>
          <w:bCs/>
          <w:color w:val="auto"/>
          <w:sz w:val="24"/>
          <w:lang w:val="zh-CN"/>
        </w:rPr>
        <w:instrText xml:space="preserve">HYPERLINK "mailto:xcszfcg@163.com"</w:instrText>
      </w:r>
      <w:r>
        <w:rPr>
          <w:rFonts w:hint="eastAsia" w:ascii="宋体" w:cs="宋体"/>
          <w:bCs/>
          <w:color w:val="auto"/>
          <w:sz w:val="24"/>
          <w:lang w:val="zh-CN"/>
        </w:rPr>
        <w:fldChar w:fldCharType="separate"/>
      </w:r>
      <w:r>
        <w:rPr>
          <w:rFonts w:hint="eastAsia" w:ascii="宋体" w:cs="宋体"/>
          <w:bCs/>
          <w:color w:val="auto"/>
          <w:sz w:val="24"/>
          <w:lang w:val="en-US" w:eastAsia="zh-CN"/>
        </w:rPr>
        <w:t>614955098@qq</w:t>
      </w:r>
      <w:r>
        <w:rPr>
          <w:rFonts w:hint="eastAsia" w:ascii="宋体" w:cs="宋体"/>
          <w:bCs/>
          <w:color w:val="auto"/>
          <w:sz w:val="24"/>
          <w:lang w:val="zh-CN"/>
        </w:rPr>
        <w:t>.com</w:t>
      </w:r>
      <w:r>
        <w:rPr>
          <w:rFonts w:hint="eastAsia" w:ascii="宋体" w:cs="宋体"/>
          <w:bCs/>
          <w:color w:val="auto"/>
          <w:sz w:val="24"/>
          <w:lang w:val="zh-CN"/>
        </w:rPr>
        <w:fldChar w:fldCharType="end"/>
      </w:r>
      <w:r>
        <w:rPr>
          <w:rFonts w:hint="eastAsia" w:ascii="宋体" w:cs="宋体"/>
          <w:bCs/>
          <w:color w:val="auto"/>
          <w:sz w:val="24"/>
          <w:lang w:val="zh-CN"/>
        </w:rPr>
        <w:t>。</w:t>
      </w:r>
    </w:p>
    <w:p>
      <w:pPr>
        <w:wordWrap w:val="0"/>
        <w:topLinePunct/>
        <w:autoSpaceDE w:val="0"/>
        <w:autoSpaceDN w:val="0"/>
        <w:adjustRightInd w:val="0"/>
        <w:snapToGrid w:val="0"/>
        <w:spacing w:line="360" w:lineRule="auto"/>
        <w:ind w:firstLine="482"/>
        <w:rPr>
          <w:rFonts w:hint="eastAsia" w:ascii="宋体" w:eastAsia="宋体" w:cs="宋体"/>
          <w:bCs/>
          <w:sz w:val="24"/>
          <w:lang w:val="en-US" w:eastAsia="zh-CN"/>
        </w:rPr>
      </w:pPr>
      <w:r>
        <w:rPr>
          <w:rFonts w:hint="eastAsia" w:ascii="宋体" w:cs="宋体"/>
          <w:bCs/>
          <w:sz w:val="24"/>
          <w:lang w:val="en-US" w:eastAsia="zh-CN"/>
        </w:rPr>
        <w:t>7、请投标人自行提前准备最后报价一览表，最后报价限时10分钟，如未按时报价者以第一轮报价为准。</w:t>
      </w:r>
    </w:p>
    <w:p>
      <w:pPr>
        <w:wordWrap w:val="0"/>
        <w:topLinePunct/>
        <w:autoSpaceDE w:val="0"/>
        <w:autoSpaceDN w:val="0"/>
        <w:adjustRightInd w:val="0"/>
        <w:snapToGrid w:val="0"/>
        <w:spacing w:line="360" w:lineRule="auto"/>
        <w:ind w:firstLine="482"/>
        <w:rPr>
          <w:rFonts w:ascii="宋体" w:cs="宋体"/>
          <w:bCs/>
          <w:color w:val="0000FF"/>
          <w:sz w:val="24"/>
          <w:lang w:val="zh-CN"/>
        </w:rPr>
      </w:pPr>
      <w:r>
        <w:rPr>
          <w:rFonts w:hint="eastAsia" w:ascii="宋体" w:hAnsi="宋体"/>
          <w:sz w:val="24"/>
          <w:lang w:val="en-US" w:eastAsia="zh-CN"/>
        </w:rPr>
        <w:t>8</w:t>
      </w:r>
      <w:r>
        <w:rPr>
          <w:rFonts w:hint="eastAsia" w:ascii="宋体" w:hAnsi="宋体"/>
          <w:sz w:val="24"/>
          <w:lang w:val="zh-CN"/>
        </w:rPr>
        <w:t>、</w:t>
      </w:r>
      <w:r>
        <w:rPr>
          <w:rFonts w:hint="eastAsia" w:ascii="宋体" w:cs="宋体"/>
          <w:bCs/>
          <w:sz w:val="24"/>
          <w:lang w:val="zh-CN" w:eastAsia="zh-CN"/>
        </w:rPr>
        <w:t>投标人如果中标不得分包或转包，一经发现和证实，将取消其中标资格并承担由此造成的损失。</w:t>
      </w:r>
    </w:p>
    <w:p>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en-US" w:eastAsia="zh-CN"/>
        </w:rPr>
        <w:t>9</w:t>
      </w:r>
      <w:r>
        <w:rPr>
          <w:rFonts w:hint="eastAsia" w:ascii="宋体" w:cs="宋体"/>
          <w:bCs/>
          <w:sz w:val="24"/>
          <w:lang w:val="zh-CN"/>
        </w:rPr>
        <w:t>、各</w:t>
      </w:r>
      <w:r>
        <w:rPr>
          <w:rFonts w:hint="eastAsia" w:ascii="宋体" w:hAnsi="宋体"/>
          <w:sz w:val="24"/>
          <w:lang w:eastAsia="zh-CN"/>
        </w:rPr>
        <w:t>投标人</w:t>
      </w:r>
      <w:r>
        <w:rPr>
          <w:rFonts w:hint="eastAsia" w:ascii="宋体" w:cs="宋体"/>
          <w:bCs/>
          <w:sz w:val="24"/>
          <w:lang w:val="zh-CN"/>
        </w:rPr>
        <w:t>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1</w:t>
      </w:r>
      <w:r>
        <w:rPr>
          <w:rFonts w:hint="eastAsia" w:ascii="宋体" w:cs="宋体"/>
          <w:bCs/>
          <w:sz w:val="24"/>
          <w:lang w:val="en-US" w:eastAsia="zh-CN"/>
        </w:rPr>
        <w:t>0</w:t>
      </w:r>
      <w:r>
        <w:rPr>
          <w:rFonts w:hint="eastAsia" w:ascii="宋体"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pPr>
        <w:kinsoku w:val="0"/>
        <w:wordWrap w:val="0"/>
        <w:overflowPunct w:val="0"/>
        <w:topLinePunct/>
        <w:snapToGrid w:val="0"/>
        <w:spacing w:line="360" w:lineRule="auto"/>
        <w:ind w:firstLine="482"/>
        <w:rPr>
          <w:rFonts w:ascii="宋体" w:hAnsi="宋体" w:cs="宋体"/>
          <w:color w:val="auto"/>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w:t>
      </w:r>
      <w:r>
        <w:rPr>
          <w:rFonts w:hint="eastAsia" w:ascii="宋体" w:hAnsi="宋体" w:cs="宋体"/>
          <w:color w:val="000000"/>
          <w:sz w:val="24"/>
        </w:rPr>
        <w:t>招标公告、</w:t>
      </w:r>
      <w:r>
        <w:rPr>
          <w:rFonts w:hint="eastAsia" w:ascii="宋体" w:hAnsi="宋体" w:cs="宋体"/>
          <w:color w:val="000000"/>
          <w:sz w:val="24"/>
          <w:lang w:eastAsia="zh-CN"/>
        </w:rPr>
        <w:t>成交</w:t>
      </w:r>
      <w:r>
        <w:rPr>
          <w:rFonts w:hint="eastAsia" w:ascii="宋体" w:hAnsi="宋体" w:cs="宋体"/>
          <w:color w:val="000000"/>
          <w:sz w:val="24"/>
        </w:rPr>
        <w:t>公告、变更（更正）公告、现场勘察答复等相关信息同时在以下网站发布：河南省政府采购网、许昌市政府采购网、</w:t>
      </w:r>
      <w:r>
        <w:rPr>
          <w:rFonts w:hint="eastAsia" w:ascii="宋体" w:hAnsi="宋体" w:cs="宋体"/>
          <w:color w:val="auto"/>
          <w:sz w:val="24"/>
        </w:rPr>
        <w:t>全国公共资源交易平台（河南省·许昌市）。</w:t>
      </w:r>
    </w:p>
    <w:p>
      <w:pPr>
        <w:kinsoku w:val="0"/>
        <w:wordWrap w:val="0"/>
        <w:overflowPunct w:val="0"/>
        <w:topLinePunct/>
        <w:snapToGrid w:val="0"/>
        <w:spacing w:line="360" w:lineRule="auto"/>
        <w:ind w:firstLine="482"/>
        <w:rPr>
          <w:rFonts w:hint="eastAsia" w:ascii="宋体" w:cs="宋体"/>
          <w:bCs/>
          <w:color w:val="auto"/>
          <w:sz w:val="24"/>
          <w:lang w:val="zh-CN"/>
        </w:rPr>
      </w:pPr>
      <w:r>
        <w:rPr>
          <w:rFonts w:hint="eastAsia" w:ascii="宋体" w:cs="宋体"/>
          <w:bCs/>
          <w:color w:val="auto"/>
          <w:sz w:val="24"/>
          <w:lang w:val="zh-CN"/>
        </w:rPr>
        <w:t>1</w:t>
      </w:r>
      <w:r>
        <w:rPr>
          <w:rFonts w:hint="eastAsia" w:ascii="宋体" w:cs="宋体"/>
          <w:bCs/>
          <w:color w:val="auto"/>
          <w:sz w:val="24"/>
          <w:lang w:val="en-US" w:eastAsia="zh-CN"/>
        </w:rPr>
        <w:t>3</w:t>
      </w:r>
      <w:r>
        <w:rPr>
          <w:rFonts w:hint="eastAsia" w:ascii="宋体" w:cs="宋体"/>
          <w:bCs/>
          <w:color w:val="auto"/>
          <w:sz w:val="24"/>
          <w:lang w:val="zh-CN"/>
        </w:rPr>
        <w:t>、</w:t>
      </w:r>
      <w:r>
        <w:rPr>
          <w:rFonts w:hint="eastAsia" w:ascii="宋体" w:cs="宋体"/>
          <w:color w:val="auto"/>
          <w:sz w:val="24"/>
          <w:lang w:val="zh-CN"/>
        </w:rPr>
        <w:t>投标文件的</w:t>
      </w:r>
      <w:r>
        <w:rPr>
          <w:rFonts w:hint="eastAsia" w:ascii="宋体" w:cs="宋体"/>
          <w:bCs/>
          <w:color w:val="auto"/>
          <w:sz w:val="24"/>
          <w:lang w:val="zh-CN"/>
        </w:rPr>
        <w:t>组成部分，应按照本招标文件要求提交。</w:t>
      </w:r>
    </w:p>
    <w:p>
      <w:pPr>
        <w:kinsoku w:val="0"/>
        <w:wordWrap w:val="0"/>
        <w:overflowPunct w:val="0"/>
        <w:topLinePunct/>
        <w:snapToGrid w:val="0"/>
        <w:spacing w:line="360" w:lineRule="auto"/>
        <w:ind w:firstLine="482"/>
        <w:rPr>
          <w:rFonts w:hint="eastAsia"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、本招标文件的最终解释权归</w:t>
      </w:r>
      <w:r>
        <w:rPr>
          <w:rFonts w:hint="eastAsia" w:ascii="宋体" w:hAnsi="宋体"/>
          <w:sz w:val="24"/>
          <w:lang w:eastAsia="zh-CN"/>
        </w:rPr>
        <w:t>河南鼎华招标代理有限公司</w:t>
      </w:r>
      <w:r>
        <w:rPr>
          <w:rFonts w:hint="eastAsia" w:ascii="宋体" w:hAnsi="宋体"/>
          <w:sz w:val="24"/>
        </w:rPr>
        <w:t>所有。</w:t>
      </w:r>
    </w:p>
    <w:p>
      <w:pPr>
        <w:pStyle w:val="30"/>
        <w:jc w:val="center"/>
        <w:rPr>
          <w:rFonts w:hint="eastAsia"/>
          <w:color w:val="auto"/>
          <w:highlight w:val="none"/>
        </w:rPr>
      </w:pPr>
      <w:bookmarkStart w:id="2" w:name="_Toc10293"/>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color w:val="auto"/>
          <w:highlight w:val="none"/>
        </w:rPr>
      </w:pPr>
      <w:r>
        <w:rPr>
          <w:rFonts w:hint="eastAsia"/>
          <w:color w:val="auto"/>
          <w:highlight w:val="none"/>
        </w:rPr>
        <w:t>第</w:t>
      </w:r>
      <w:r>
        <w:rPr>
          <w:rFonts w:hint="eastAsia"/>
          <w:color w:val="auto"/>
          <w:highlight w:val="none"/>
          <w:lang w:eastAsia="zh-CN"/>
        </w:rPr>
        <w:t>四</w:t>
      </w:r>
      <w:r>
        <w:rPr>
          <w:rFonts w:hint="eastAsia"/>
          <w:color w:val="auto"/>
          <w:highlight w:val="none"/>
        </w:rPr>
        <w:t>部分　投标人须知</w:t>
      </w:r>
      <w:bookmarkEnd w:id="2"/>
    </w:p>
    <w:p>
      <w:pPr>
        <w:pStyle w:val="55"/>
        <w:rPr>
          <w:rFonts w:hint="eastAsia"/>
          <w:szCs w:val="18"/>
        </w:rPr>
      </w:pPr>
      <w:bookmarkStart w:id="3" w:name="_Toc28630"/>
      <w:r>
        <w:rPr>
          <w:rFonts w:hint="eastAsia"/>
        </w:rPr>
        <w:t>A 说明和释义</w:t>
      </w:r>
      <w:bookmarkEnd w:id="3"/>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1.适用范围</w:t>
      </w:r>
    </w:p>
    <w:p>
      <w:pPr>
        <w:wordWrap w:val="0"/>
        <w:topLinePunct/>
        <w:snapToGrid w:val="0"/>
        <w:spacing w:line="360" w:lineRule="auto"/>
        <w:ind w:firstLine="480" w:firstLineChars="200"/>
        <w:rPr>
          <w:rFonts w:hint="eastAsia" w:ascii="宋体" w:hAnsi="宋体"/>
          <w:sz w:val="24"/>
        </w:rPr>
      </w:pPr>
      <w:r>
        <w:rPr>
          <w:rFonts w:hint="eastAsia" w:ascii="宋体" w:hAnsi="宋体"/>
          <w:sz w:val="24"/>
        </w:rPr>
        <w:t>1.1本招标文件仅适用于本次投标邀请中所述的货物</w:t>
      </w:r>
      <w:r>
        <w:rPr>
          <w:rFonts w:hint="eastAsia" w:ascii="宋体" w:hAnsi="宋体"/>
          <w:sz w:val="24"/>
          <w:lang w:eastAsia="zh-CN"/>
        </w:rPr>
        <w:t>、</w:t>
      </w:r>
      <w:r>
        <w:rPr>
          <w:rFonts w:hint="eastAsia" w:ascii="宋体" w:hAnsi="宋体"/>
          <w:sz w:val="24"/>
        </w:rPr>
        <w:t>服务</w:t>
      </w:r>
      <w:r>
        <w:rPr>
          <w:rFonts w:hint="eastAsia" w:ascii="宋体" w:hAnsi="宋体"/>
          <w:sz w:val="24"/>
          <w:lang w:eastAsia="zh-CN"/>
        </w:rPr>
        <w:t>及工程</w:t>
      </w:r>
      <w:r>
        <w:rPr>
          <w:rFonts w:hint="eastAsia" w:ascii="宋体" w:hAnsi="宋体"/>
          <w:sz w:val="24"/>
        </w:rPr>
        <w:t>。</w:t>
      </w:r>
    </w:p>
    <w:p>
      <w:pPr>
        <w:wordWrap w:val="0"/>
        <w:topLinePunct/>
        <w:snapToGrid w:val="0"/>
        <w:spacing w:line="360" w:lineRule="auto"/>
        <w:ind w:firstLine="480" w:firstLineChars="200"/>
        <w:rPr>
          <w:rFonts w:hint="eastAsia" w:ascii="宋体" w:hAnsi="宋体"/>
          <w:sz w:val="24"/>
        </w:rPr>
      </w:pPr>
      <w:r>
        <w:rPr>
          <w:rFonts w:hint="eastAsia" w:ascii="宋体" w:hAnsi="宋体"/>
          <w:sz w:val="24"/>
        </w:rPr>
        <w:t>1.2本招标文件最终解释权归</w:t>
      </w:r>
      <w:r>
        <w:rPr>
          <w:rFonts w:hint="eastAsia" w:ascii="宋体" w:hAnsi="宋体"/>
          <w:sz w:val="24"/>
          <w:lang w:eastAsia="zh-CN"/>
        </w:rPr>
        <w:t>河南鼎华招标代理有限公司</w:t>
      </w:r>
      <w:r>
        <w:rPr>
          <w:rFonts w:hint="eastAsia" w:ascii="宋体" w:hAnsi="宋体"/>
          <w:sz w:val="24"/>
        </w:rPr>
        <w:t>所有。</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en-US" w:eastAsia="zh-CN"/>
        </w:rPr>
        <w:t>1</w:t>
      </w:r>
      <w:r>
        <w:rPr>
          <w:rFonts w:ascii="宋体" w:cs="宋体"/>
          <w:sz w:val="24"/>
          <w:lang w:val="zh-CN"/>
        </w:rPr>
        <w:t>.</w:t>
      </w:r>
      <w:r>
        <w:rPr>
          <w:rFonts w:hint="eastAsia" w:ascii="宋体" w:cs="宋体"/>
          <w:sz w:val="24"/>
          <w:lang w:val="en-US" w:eastAsia="zh-CN"/>
        </w:rPr>
        <w:t>3</w:t>
      </w:r>
      <w:r>
        <w:rPr>
          <w:sz w:val="24"/>
        </w:rPr>
        <w:t>“</w:t>
      </w:r>
      <w:r>
        <w:rPr>
          <w:rFonts w:hint="eastAsia" w:ascii="宋体" w:cs="宋体"/>
          <w:sz w:val="24"/>
          <w:lang w:val="zh-CN"/>
        </w:rPr>
        <w:t>采购人</w:t>
      </w:r>
      <w:r>
        <w:rPr>
          <w:sz w:val="24"/>
        </w:rPr>
        <w:t>”</w:t>
      </w:r>
      <w:r>
        <w:rPr>
          <w:rFonts w:hint="eastAsia" w:ascii="宋体" w:cs="宋体"/>
          <w:sz w:val="24"/>
          <w:lang w:val="zh-CN"/>
        </w:rPr>
        <w:t>系指组织本次招标的许昌市住房和城乡建设局。</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en-US" w:eastAsia="zh-CN"/>
        </w:rPr>
        <w:t>1</w:t>
      </w:r>
      <w:r>
        <w:rPr>
          <w:rFonts w:ascii="宋体" w:cs="宋体"/>
          <w:sz w:val="24"/>
          <w:lang w:val="zh-CN"/>
        </w:rPr>
        <w:t>.</w:t>
      </w:r>
      <w:r>
        <w:rPr>
          <w:rFonts w:hint="eastAsia" w:ascii="宋体" w:cs="宋体"/>
          <w:sz w:val="24"/>
          <w:lang w:val="en-US" w:eastAsia="zh-CN"/>
        </w:rPr>
        <w:t>4</w:t>
      </w:r>
      <w:r>
        <w:rPr>
          <w:sz w:val="24"/>
        </w:rPr>
        <w:t>“</w:t>
      </w:r>
      <w:r>
        <w:rPr>
          <w:rFonts w:hint="eastAsia" w:ascii="宋体" w:cs="宋体"/>
          <w:sz w:val="24"/>
          <w:lang w:val="zh-CN"/>
        </w:rPr>
        <w:t>投标人</w:t>
      </w:r>
      <w:r>
        <w:rPr>
          <w:sz w:val="24"/>
        </w:rPr>
        <w:t>”</w:t>
      </w:r>
      <w:r>
        <w:rPr>
          <w:rFonts w:hint="eastAsia" w:ascii="宋体" w:cs="宋体"/>
          <w:sz w:val="24"/>
          <w:lang w:val="zh-CN"/>
        </w:rPr>
        <w:t>系指向采购人提交投标文件的供应商（公司或企业）。</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en-US" w:eastAsia="zh-CN"/>
        </w:rPr>
        <w:t>1</w:t>
      </w:r>
      <w:r>
        <w:rPr>
          <w:rFonts w:ascii="宋体" w:cs="宋体"/>
          <w:sz w:val="24"/>
          <w:lang w:val="zh-CN"/>
        </w:rPr>
        <w:t>.</w:t>
      </w:r>
      <w:r>
        <w:rPr>
          <w:rFonts w:hint="eastAsia" w:ascii="宋体" w:cs="宋体"/>
          <w:sz w:val="24"/>
          <w:lang w:val="en-US" w:eastAsia="zh-CN"/>
        </w:rPr>
        <w:t>5</w:t>
      </w:r>
      <w:r>
        <w:rPr>
          <w:sz w:val="24"/>
        </w:rPr>
        <w:t>“</w:t>
      </w:r>
      <w:r>
        <w:rPr>
          <w:rFonts w:hint="eastAsia" w:ascii="宋体" w:cs="宋体"/>
          <w:sz w:val="24"/>
          <w:lang w:val="zh-CN"/>
        </w:rPr>
        <w:t>项目</w:t>
      </w:r>
      <w:r>
        <w:rPr>
          <w:sz w:val="24"/>
        </w:rPr>
        <w:t>”</w:t>
      </w:r>
      <w:r>
        <w:rPr>
          <w:rFonts w:hint="eastAsia" w:ascii="宋体" w:cs="宋体"/>
          <w:sz w:val="24"/>
          <w:lang w:val="zh-CN"/>
        </w:rPr>
        <w:t>系指供应商按招标文件规定，须向采购人提供的</w:t>
      </w:r>
      <w:r>
        <w:rPr>
          <w:rFonts w:hint="eastAsia" w:ascii="宋体" w:hAnsi="宋体"/>
          <w:sz w:val="24"/>
        </w:rPr>
        <w:t>货物</w:t>
      </w:r>
      <w:r>
        <w:rPr>
          <w:rFonts w:hint="eastAsia" w:ascii="宋体" w:hAnsi="宋体"/>
          <w:sz w:val="24"/>
          <w:lang w:eastAsia="zh-CN"/>
        </w:rPr>
        <w:t>、</w:t>
      </w:r>
      <w:r>
        <w:rPr>
          <w:rFonts w:hint="eastAsia" w:ascii="宋体" w:hAnsi="宋体"/>
          <w:sz w:val="24"/>
        </w:rPr>
        <w:t>服务</w:t>
      </w:r>
      <w:r>
        <w:rPr>
          <w:rFonts w:hint="eastAsia" w:ascii="宋体" w:hAnsi="宋体"/>
          <w:sz w:val="24"/>
          <w:lang w:eastAsia="zh-CN"/>
        </w:rPr>
        <w:t>及工程</w:t>
      </w:r>
      <w:r>
        <w:rPr>
          <w:rFonts w:hint="eastAsia" w:ascii="宋体" w:cs="宋体"/>
          <w:sz w:val="24"/>
          <w:lang w:val="zh-CN"/>
        </w:rPr>
        <w:t>。</w:t>
      </w:r>
    </w:p>
    <w:p>
      <w:pPr>
        <w:wordWrap w:val="0"/>
        <w:topLinePunct/>
        <w:snapToGrid w:val="0"/>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.合格的投标人</w:t>
      </w:r>
    </w:p>
    <w:p>
      <w:pPr>
        <w:wordWrap w:val="0"/>
        <w:topLinePunct/>
        <w:snapToGrid w:val="0"/>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.1符合本招标文件要求。</w:t>
      </w:r>
    </w:p>
    <w:p>
      <w:pPr>
        <w:wordWrap w:val="0"/>
        <w:topLinePunct/>
        <w:snapToGrid w:val="0"/>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.2 以联合体形式参加投标的</w:t>
      </w:r>
      <w:r>
        <w:rPr>
          <w:rFonts w:hint="eastAsia" w:ascii="宋体" w:cs="宋体"/>
          <w:sz w:val="24"/>
          <w:lang w:val="zh-CN"/>
        </w:rPr>
        <w:t>投标人</w:t>
      </w:r>
      <w:r>
        <w:rPr>
          <w:rFonts w:hint="eastAsia" w:ascii="宋体" w:hAnsi="宋体"/>
          <w:sz w:val="24"/>
        </w:rPr>
        <w:t>应当具备《中华人民共和国政府采购法》之规定。</w:t>
      </w:r>
    </w:p>
    <w:p>
      <w:pPr>
        <w:wordWrap w:val="0"/>
        <w:topLinePunct/>
        <w:snapToGrid w:val="0"/>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.3遵守中华人民共和国法律、法规和相关规定。</w:t>
      </w:r>
    </w:p>
    <w:p>
      <w:pPr>
        <w:wordWrap w:val="0"/>
        <w:topLinePunct/>
        <w:snapToGrid w:val="0"/>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.投标费用</w:t>
      </w:r>
    </w:p>
    <w:p>
      <w:pPr>
        <w:wordWrap w:val="0"/>
        <w:topLinePunct/>
        <w:snapToGrid w:val="0"/>
        <w:spacing w:line="360" w:lineRule="auto"/>
        <w:ind w:firstLine="480" w:firstLineChars="200"/>
        <w:rPr>
          <w:rFonts w:hint="eastAsia" w:ascii="宋体" w:hAnsi="宋体"/>
          <w:sz w:val="24"/>
        </w:rPr>
      </w:pPr>
      <w:r>
        <w:rPr>
          <w:rFonts w:hint="eastAsia" w:ascii="宋体" w:hAnsi="宋体"/>
          <w:sz w:val="24"/>
        </w:rPr>
        <w:t>投标人应自行承担参加投标活动有关的全部费用，</w:t>
      </w:r>
      <w:r>
        <w:rPr>
          <w:rFonts w:hint="eastAsia" w:ascii="宋体" w:cs="宋体"/>
          <w:sz w:val="24"/>
          <w:lang w:val="zh-CN"/>
        </w:rPr>
        <w:t>采购人</w:t>
      </w:r>
      <w:r>
        <w:rPr>
          <w:rFonts w:hint="eastAsia" w:ascii="宋体" w:hAnsi="宋体"/>
          <w:sz w:val="24"/>
        </w:rPr>
        <w:t>在任何情况下均无义务和责任承担上述费用。</w:t>
      </w:r>
    </w:p>
    <w:p>
      <w:pPr>
        <w:pStyle w:val="55"/>
        <w:rPr>
          <w:rFonts w:hint="eastAsia"/>
          <w:szCs w:val="18"/>
        </w:rPr>
      </w:pPr>
      <w:bookmarkStart w:id="4" w:name="_Toc30111"/>
      <w:r>
        <w:rPr>
          <w:rFonts w:hint="eastAsia"/>
        </w:rPr>
        <w:t>B 招标文件说明</w:t>
      </w:r>
      <w:bookmarkEnd w:id="4"/>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.招标文件的构成</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.1招标文件用以阐明采购所需的</w:t>
      </w:r>
      <w:r>
        <w:rPr>
          <w:rFonts w:hint="eastAsia" w:ascii="宋体" w:hAnsi="宋体"/>
          <w:sz w:val="24"/>
        </w:rPr>
        <w:t>货物</w:t>
      </w:r>
      <w:r>
        <w:rPr>
          <w:rFonts w:hint="eastAsia" w:ascii="宋体" w:hAnsi="宋体"/>
          <w:sz w:val="24"/>
          <w:lang w:eastAsia="zh-CN"/>
        </w:rPr>
        <w:t>、</w:t>
      </w:r>
      <w:r>
        <w:rPr>
          <w:rFonts w:hint="eastAsia" w:ascii="宋体" w:hAnsi="宋体"/>
          <w:sz w:val="24"/>
        </w:rPr>
        <w:t>服务</w:t>
      </w:r>
      <w:r>
        <w:rPr>
          <w:rFonts w:hint="eastAsia" w:ascii="宋体" w:hAnsi="宋体"/>
          <w:sz w:val="24"/>
          <w:lang w:eastAsia="zh-CN"/>
        </w:rPr>
        <w:t>及工程</w:t>
      </w:r>
      <w:r>
        <w:rPr>
          <w:rFonts w:hint="eastAsia" w:ascii="宋体" w:hAnsi="宋体"/>
          <w:sz w:val="24"/>
          <w:lang w:val="zh-CN"/>
        </w:rPr>
        <w:t>，以及招标投标程序和合同条款。招标文件由下述部分组成：</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.1.1单一来源邀请函；</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.1.2项目需求及其它要求；</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.1.3特别提示；</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.1.4投标人须知；</w:t>
      </w:r>
    </w:p>
    <w:p>
      <w:pPr>
        <w:wordWrap w:val="0"/>
        <w:topLinePunct/>
        <w:snapToGrid w:val="0"/>
        <w:spacing w:line="360" w:lineRule="auto"/>
        <w:ind w:firstLine="480" w:firstLineChars="200"/>
        <w:rPr>
          <w:rFonts w:ascii="宋体" w:cs="宋体"/>
          <w:sz w:val="24"/>
          <w:lang w:val="zh-CN"/>
        </w:rPr>
      </w:pPr>
      <w:r>
        <w:rPr>
          <w:rFonts w:hint="eastAsia" w:ascii="宋体" w:hAnsi="宋体"/>
          <w:sz w:val="24"/>
          <w:lang w:val="en-US" w:eastAsia="zh-CN"/>
        </w:rPr>
        <w:t>4</w:t>
      </w:r>
      <w:r>
        <w:rPr>
          <w:rFonts w:hint="eastAsia" w:ascii="宋体" w:hAnsi="宋体"/>
          <w:sz w:val="24"/>
          <w:lang w:val="zh-CN"/>
        </w:rPr>
        <w:t>.1.5合同条款及格式；</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en-US" w:eastAsia="zh-CN"/>
        </w:rPr>
        <w:t>4</w:t>
      </w:r>
      <w:r>
        <w:rPr>
          <w:rFonts w:ascii="宋体" w:cs="宋体"/>
          <w:sz w:val="24"/>
          <w:lang w:val="zh-CN"/>
        </w:rPr>
        <w:t>.1.</w:t>
      </w:r>
      <w:r>
        <w:rPr>
          <w:rFonts w:hint="eastAsia" w:ascii="宋体" w:cs="宋体"/>
          <w:sz w:val="24"/>
          <w:lang w:val="en-US" w:eastAsia="zh-CN"/>
        </w:rPr>
        <w:t>6</w:t>
      </w:r>
      <w:r>
        <w:rPr>
          <w:rFonts w:hint="eastAsia" w:ascii="宋体" w:cs="宋体"/>
          <w:sz w:val="24"/>
          <w:lang w:val="zh-CN"/>
        </w:rPr>
        <w:t>投标文件（格式）；</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.2招标文件以中文编制。</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.3投标人被视为熟悉上述与履行合同有关的一切情况。</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5</w:t>
      </w:r>
      <w:r>
        <w:rPr>
          <w:rFonts w:hint="eastAsia" w:ascii="宋体" w:hAnsi="宋体"/>
          <w:sz w:val="24"/>
          <w:lang w:val="zh-CN"/>
        </w:rPr>
        <w:t>.招标文件的澄清或者修改</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5</w:t>
      </w:r>
      <w:r>
        <w:rPr>
          <w:rFonts w:hint="eastAsia" w:ascii="宋体" w:hAnsi="宋体"/>
          <w:sz w:val="24"/>
          <w:lang w:val="zh-CN"/>
        </w:rPr>
        <w:t>.1如果供应商认为本次采购项目存在倾向性或排斥性内容，依照“特别提示”第</w:t>
      </w:r>
      <w:r>
        <w:rPr>
          <w:rFonts w:hint="eastAsia" w:ascii="宋体" w:hAnsi="宋体"/>
          <w:sz w:val="24"/>
          <w:lang w:val="en-US" w:eastAsia="zh-CN"/>
        </w:rPr>
        <w:t>4条</w:t>
      </w:r>
      <w:r>
        <w:rPr>
          <w:rFonts w:hint="eastAsia" w:ascii="宋体" w:hAnsi="宋体"/>
          <w:sz w:val="24"/>
          <w:lang w:val="zh-CN"/>
        </w:rPr>
        <w:t>提出询问和澄清或者提出书面形式质疑。</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5</w:t>
      </w:r>
      <w:r>
        <w:rPr>
          <w:rFonts w:hint="eastAsia" w:ascii="宋体" w:hAnsi="宋体"/>
          <w:sz w:val="24"/>
          <w:lang w:val="zh-CN"/>
        </w:rPr>
        <w:t>.2采购人可主动地或依据投标人要求对已发出的招标文件进行必要的澄清或者修改。澄清或者修改的内容为招标文件的组成部分。</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5</w:t>
      </w:r>
      <w:r>
        <w:rPr>
          <w:rFonts w:hint="eastAsia" w:ascii="宋体" w:hAnsi="宋体"/>
          <w:sz w:val="24"/>
          <w:lang w:val="zh-CN"/>
        </w:rPr>
        <w:t>.3在投标截止时间前，有可能会出现变更信息，请下载招标文件的投标人自行关注，否则自行承担相应责任。</w:t>
      </w:r>
    </w:p>
    <w:p>
      <w:pPr>
        <w:pStyle w:val="55"/>
        <w:rPr>
          <w:rFonts w:hint="eastAsia"/>
          <w:szCs w:val="18"/>
        </w:rPr>
      </w:pPr>
      <w:bookmarkStart w:id="5" w:name="_Toc12918"/>
      <w:r>
        <w:rPr>
          <w:rFonts w:hint="eastAsia"/>
        </w:rPr>
        <w:t>C 投标文件的编写和说明</w:t>
      </w:r>
      <w:bookmarkEnd w:id="5"/>
    </w:p>
    <w:p>
      <w:pPr>
        <w:wordWrap w:val="0"/>
        <w:topLinePunct/>
        <w:autoSpaceDE w:val="0"/>
        <w:autoSpaceDN w:val="0"/>
        <w:adjustRightInd w:val="0"/>
        <w:snapToGrid w:val="0"/>
        <w:spacing w:line="360" w:lineRule="auto"/>
        <w:ind w:firstLine="482"/>
        <w:rPr>
          <w:rFonts w:ascii="宋体" w:cs="宋体"/>
          <w:b/>
          <w:bCs/>
          <w:sz w:val="24"/>
          <w:lang w:val="zh-CN"/>
        </w:rPr>
      </w:pPr>
      <w:r>
        <w:rPr>
          <w:rFonts w:hint="eastAsia" w:ascii="宋体" w:cs="宋体"/>
          <w:b/>
          <w:bCs/>
          <w:sz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6</w:t>
      </w:r>
      <w:r>
        <w:rPr>
          <w:rFonts w:hint="eastAsia" w:ascii="宋体" w:hAnsi="宋体"/>
          <w:sz w:val="24"/>
          <w:lang w:val="zh-CN"/>
        </w:rPr>
        <w:t>.投标文件书写、计量单位使用等</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6</w:t>
      </w:r>
      <w:r>
        <w:rPr>
          <w:rFonts w:hint="eastAsia" w:ascii="宋体" w:hAnsi="宋体"/>
          <w:sz w:val="24"/>
          <w:lang w:val="zh-CN"/>
        </w:rPr>
        <w:t>.1投标文件及投标人和采购人就投标交换的文件和来往的信件，应以中文书写。</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6</w:t>
      </w:r>
      <w:r>
        <w:rPr>
          <w:rFonts w:hint="eastAsia" w:ascii="宋体" w:hAnsi="宋体"/>
          <w:sz w:val="24"/>
          <w:lang w:val="zh-CN"/>
        </w:rPr>
        <w:t>.2除在招标文件的技术规格中另有规定外，计量单位应使用中华人民共和国法定计量单位 （国际单位制和国家选定的其他计量单位）。</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7</w:t>
      </w:r>
      <w:r>
        <w:rPr>
          <w:rFonts w:hint="eastAsia" w:ascii="宋体" w:hAnsi="宋体"/>
          <w:sz w:val="24"/>
          <w:lang w:val="zh-CN"/>
        </w:rPr>
        <w:t>.投标文件的组成及装订</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7</w:t>
      </w:r>
      <w:r>
        <w:rPr>
          <w:rFonts w:hint="eastAsia" w:ascii="宋体" w:hAnsi="宋体"/>
          <w:sz w:val="24"/>
          <w:lang w:val="zh-CN"/>
        </w:rPr>
        <w:t>.1</w:t>
      </w:r>
      <w:r>
        <w:rPr>
          <w:rFonts w:hint="eastAsia" w:ascii="宋体" w:hAnsi="宋体"/>
          <w:color w:val="000000" w:themeColor="text1"/>
          <w:sz w:val="24"/>
          <w:highlight w:val="none"/>
          <w14:textFill>
            <w14:solidFill>
              <w14:schemeClr w14:val="tx1"/>
            </w14:solidFill>
          </w14:textFill>
        </w:rPr>
        <w:t>见附件</w:t>
      </w:r>
      <w:r>
        <w:rPr>
          <w:rFonts w:hint="eastAsia" w:ascii="宋体" w:hAnsi="宋体"/>
          <w:sz w:val="24"/>
          <w:lang w:val="zh-CN"/>
        </w:rPr>
        <w:t>。</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7</w:t>
      </w:r>
      <w:r>
        <w:rPr>
          <w:rFonts w:hint="eastAsia" w:ascii="宋体" w:hAnsi="宋体"/>
          <w:sz w:val="24"/>
          <w:lang w:val="zh-CN"/>
        </w:rPr>
        <w:t>.2提供的投标文件及相关资料必须符合国家的法律、法规及有关政策规定。</w:t>
      </w:r>
    </w:p>
    <w:p>
      <w:pPr>
        <w:spacing w:line="360" w:lineRule="auto"/>
        <w:ind w:firstLine="482" w:firstLineChars="200"/>
        <w:rPr>
          <w:rFonts w:hint="eastAsia" w:ascii="宋体" w:hAnsi="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8.</w:t>
      </w:r>
      <w:r>
        <w:rPr>
          <w:rFonts w:hint="eastAsia" w:ascii="宋体" w:hAnsi="宋体"/>
          <w:b/>
          <w:color w:val="000000" w:themeColor="text1"/>
          <w:sz w:val="24"/>
          <w:highlight w:val="none"/>
          <w:lang w:val="zh-CN" w:eastAsia="zh-CN"/>
          <w14:textFill>
            <w14:solidFill>
              <w14:schemeClr w14:val="tx1"/>
            </w14:solidFill>
          </w14:textFill>
        </w:rPr>
        <w:t>投标文件格式</w:t>
      </w:r>
    </w:p>
    <w:p>
      <w:pPr>
        <w:wordWrap w:val="0"/>
        <w:topLinePunct/>
        <w:snapToGrid w:val="0"/>
        <w:spacing w:line="360" w:lineRule="auto"/>
        <w:ind w:firstLine="480" w:firstLineChars="200"/>
        <w:rPr>
          <w:rFonts w:hint="eastAsia" w:ascii="宋体" w:hAnsi="宋体"/>
          <w:sz w:val="24"/>
          <w:lang w:val="en-US" w:eastAsia="zh-CN"/>
        </w:rPr>
      </w:pPr>
      <w:r>
        <w:rPr>
          <w:rFonts w:hint="eastAsia" w:ascii="宋体" w:hAnsi="宋体"/>
          <w:sz w:val="24"/>
          <w:lang w:val="zh-CN"/>
        </w:rPr>
        <w:t>以A4幅面装订成册，编排目录和连续页码，并在封面上标明：正本、副本、项目编号、投标单位名称、日期等字样并加盖公章。</w:t>
      </w:r>
    </w:p>
    <w:p>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8.1</w:t>
      </w:r>
      <w:r>
        <w:rPr>
          <w:rFonts w:hint="eastAsia" w:ascii="宋体" w:hAnsi="宋体"/>
          <w:b/>
          <w:color w:val="000000" w:themeColor="text1"/>
          <w:sz w:val="24"/>
          <w:highlight w:val="none"/>
          <w14:textFill>
            <w14:solidFill>
              <w14:schemeClr w14:val="tx1"/>
            </w14:solidFill>
          </w14:textFill>
        </w:rPr>
        <w:t>投标文件的数量和签署</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 xml:space="preserve"> </w:t>
      </w:r>
      <w:r>
        <w:rPr>
          <w:rFonts w:hint="eastAsia" w:ascii="宋体" w:hAnsi="宋体"/>
          <w:sz w:val="24"/>
          <w:lang w:val="en-US" w:eastAsia="zh-CN"/>
        </w:rPr>
        <w:t>8.1.1</w:t>
      </w:r>
      <w:r>
        <w:rPr>
          <w:rFonts w:hint="eastAsia" w:ascii="宋体" w:hAnsi="宋体"/>
          <w:sz w:val="24"/>
          <w:lang w:val="zh-CN"/>
        </w:rPr>
        <w:t>投标人应提交投标文件一份正本和四份副本。在每一份投标文件上要明确注明“正本”或“副本”字样；一旦正本和副本内容有差异，以正本为准。投标文件的正本及所有副本的封面均须由投标人加盖投标人公章。</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8.1.2</w:t>
      </w:r>
      <w:r>
        <w:rPr>
          <w:rFonts w:hint="eastAsia" w:ascii="宋体" w:hAnsi="宋体"/>
          <w:sz w:val="24"/>
          <w:lang w:val="zh-CN"/>
        </w:rPr>
        <w:t xml:space="preserve"> 投标文件副本，所有资料都可以是投标文件的正本复印而成。</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8.1</w:t>
      </w:r>
      <w:r>
        <w:rPr>
          <w:rFonts w:hint="eastAsia" w:ascii="宋体" w:hAnsi="宋体"/>
          <w:sz w:val="24"/>
          <w:lang w:val="zh-CN"/>
        </w:rPr>
        <w:t>.3 投标文件正本均须打印并由法定代表人或经过法定代表人正式授权的投标人代表在正本上规定处签字（有特殊要求的按要求执行）。</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8.1</w:t>
      </w:r>
      <w:r>
        <w:rPr>
          <w:rFonts w:hint="eastAsia" w:ascii="宋体" w:hAnsi="宋体"/>
          <w:sz w:val="24"/>
          <w:lang w:val="zh-CN"/>
        </w:rPr>
        <w:t>.4 除投标人对错处做必要修改外，投标文件不得行间插字、涂改或增删。如有修改错漏处，必须由法定代表人或经其正式授权的代表签字并加盖投标</w:t>
      </w:r>
      <w:r>
        <w:rPr>
          <w:rFonts w:hint="eastAsia" w:ascii="宋体" w:hAnsi="宋体"/>
          <w:sz w:val="24"/>
          <w:lang w:val="zh-CN" w:eastAsia="zh-CN"/>
        </w:rPr>
        <w:t>人</w:t>
      </w:r>
      <w:r>
        <w:rPr>
          <w:rFonts w:hint="eastAsia" w:ascii="宋体" w:hAnsi="宋体"/>
          <w:sz w:val="24"/>
          <w:lang w:val="zh-CN"/>
        </w:rPr>
        <w:t>公章。</w:t>
      </w:r>
    </w:p>
    <w:p>
      <w:pPr>
        <w:wordWrap w:val="0"/>
        <w:topLinePunct/>
        <w:snapToGrid w:val="0"/>
        <w:spacing w:line="360" w:lineRule="auto"/>
        <w:ind w:firstLine="480" w:firstLineChars="200"/>
        <w:rPr>
          <w:rFonts w:hint="eastAsia" w:ascii="宋体" w:hAnsi="宋体"/>
          <w:color w:val="FF0000"/>
          <w:sz w:val="24"/>
          <w:lang w:val="zh-CN"/>
        </w:rPr>
      </w:pPr>
      <w:r>
        <w:rPr>
          <w:rFonts w:hint="eastAsia" w:ascii="宋体" w:hAnsi="宋体"/>
          <w:sz w:val="24"/>
          <w:lang w:val="en-US" w:eastAsia="zh-CN"/>
        </w:rPr>
        <w:t>8.1</w:t>
      </w:r>
      <w:r>
        <w:rPr>
          <w:rFonts w:hint="eastAsia" w:ascii="宋体" w:hAnsi="宋体"/>
          <w:sz w:val="24"/>
          <w:lang w:val="zh-CN"/>
        </w:rPr>
        <w:t>.5 在招标文件中已明示需盖章及签名之处，投标文件正本均须加盖投标人公章，并经投标人法定代表人或其授权代表签名。</w:t>
      </w:r>
    </w:p>
    <w:p>
      <w:pPr>
        <w:spacing w:line="360" w:lineRule="auto"/>
        <w:ind w:firstLine="482" w:firstLineChars="200"/>
        <w:rPr>
          <w:rFonts w:hint="eastAsia" w:ascii="宋体" w:hAnsi="宋体"/>
          <w:b/>
          <w:color w:val="000000" w:themeColor="text1"/>
          <w:sz w:val="24"/>
          <w:highlight w:val="none"/>
          <w:lang w:val="zh-CN"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8.2</w:t>
      </w:r>
      <w:r>
        <w:rPr>
          <w:rFonts w:hint="eastAsia" w:ascii="宋体" w:hAnsi="宋体"/>
          <w:b/>
          <w:color w:val="000000" w:themeColor="text1"/>
          <w:sz w:val="24"/>
          <w:highlight w:val="none"/>
          <w:lang w:val="zh-CN" w:eastAsia="zh-CN"/>
          <w14:textFill>
            <w14:solidFill>
              <w14:schemeClr w14:val="tx1"/>
            </w14:solidFill>
          </w14:textFill>
        </w:rPr>
        <w:t>投标文件的密封</w:t>
      </w:r>
    </w:p>
    <w:p>
      <w:pPr>
        <w:wordWrap w:val="0"/>
        <w:topLinePunct/>
        <w:snapToGrid w:val="0"/>
        <w:spacing w:line="360" w:lineRule="auto"/>
        <w:ind w:firstLine="480" w:firstLineChars="200"/>
        <w:rPr>
          <w:rFonts w:hint="eastAsia" w:ascii="宋体" w:hAnsi="宋体"/>
          <w:sz w:val="24"/>
          <w:lang w:val="zh-CN" w:eastAsia="zh-CN"/>
        </w:rPr>
      </w:pPr>
      <w:r>
        <w:rPr>
          <w:rFonts w:hint="eastAsia" w:ascii="宋体" w:hAnsi="宋体"/>
          <w:sz w:val="24"/>
          <w:lang w:val="en-US" w:eastAsia="zh-CN"/>
        </w:rPr>
        <w:t>8.2</w:t>
      </w:r>
      <w:r>
        <w:rPr>
          <w:rFonts w:hint="eastAsia" w:ascii="宋体" w:hAnsi="宋体"/>
          <w:sz w:val="24"/>
          <w:lang w:val="zh-CN" w:eastAsia="zh-CN"/>
        </w:rPr>
        <w:t>.1 投标人应将投标文件“正本”、“ 副本”密封包装。</w:t>
      </w:r>
    </w:p>
    <w:p>
      <w:pPr>
        <w:wordWrap w:val="0"/>
        <w:topLinePunct/>
        <w:snapToGrid w:val="0"/>
        <w:spacing w:line="360" w:lineRule="auto"/>
        <w:ind w:firstLine="480" w:firstLineChars="200"/>
        <w:rPr>
          <w:rFonts w:hint="eastAsia" w:ascii="宋体" w:hAnsi="宋体"/>
          <w:color w:val="auto"/>
          <w:sz w:val="24"/>
          <w:lang w:val="zh-CN"/>
        </w:rPr>
      </w:pPr>
      <w:r>
        <w:rPr>
          <w:rFonts w:hint="eastAsia" w:ascii="宋体" w:hAnsi="宋体"/>
          <w:sz w:val="24"/>
          <w:lang w:val="en-US" w:eastAsia="zh-CN"/>
        </w:rPr>
        <w:t>8.2</w:t>
      </w:r>
      <w:r>
        <w:rPr>
          <w:rFonts w:hint="eastAsia" w:ascii="宋体" w:hAnsi="宋体"/>
          <w:sz w:val="24"/>
          <w:lang w:val="zh-CN" w:eastAsia="zh-CN"/>
        </w:rPr>
        <w:t>.2 投标文件如果未按规定密封，采购人将拒绝接收。</w:t>
      </w:r>
    </w:p>
    <w:p>
      <w:pPr>
        <w:wordWrap w:val="0"/>
        <w:topLinePunct/>
        <w:snapToGrid w:val="0"/>
        <w:spacing w:line="360" w:lineRule="auto"/>
        <w:ind w:firstLine="480" w:firstLineChars="200"/>
        <w:rPr>
          <w:rFonts w:hint="eastAsia" w:ascii="宋体" w:hAnsi="宋体"/>
          <w:color w:val="auto"/>
          <w:sz w:val="24"/>
          <w:lang w:val="zh-CN"/>
        </w:rPr>
      </w:pPr>
      <w:r>
        <w:rPr>
          <w:rFonts w:hint="eastAsia" w:ascii="宋体" w:hAnsi="宋体"/>
          <w:color w:val="auto"/>
          <w:sz w:val="24"/>
          <w:lang w:val="zh-CN"/>
        </w:rPr>
        <w:t>9.投标文件格式</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color w:val="auto"/>
          <w:sz w:val="24"/>
          <w:lang w:val="zh-CN"/>
        </w:rPr>
        <w:t>投标人应按招标文件</w:t>
      </w:r>
      <w:r>
        <w:rPr>
          <w:rFonts w:hint="eastAsia" w:ascii="宋体" w:hAnsi="宋体"/>
          <w:sz w:val="24"/>
          <w:lang w:val="zh-CN"/>
        </w:rPr>
        <w:t>中提供的投标文件格式填写，</w:t>
      </w:r>
      <w:r>
        <w:rPr>
          <w:rFonts w:hint="eastAsia" w:ascii="宋体" w:hAnsi="宋体"/>
          <w:sz w:val="24"/>
          <w:lang w:val="zh-CN" w:eastAsia="zh-CN"/>
        </w:rPr>
        <w:t>采购人</w:t>
      </w:r>
      <w:r>
        <w:rPr>
          <w:rFonts w:hint="eastAsia" w:ascii="宋体" w:hAnsi="宋体"/>
          <w:sz w:val="24"/>
          <w:lang w:val="zh-CN"/>
        </w:rPr>
        <w:t>认为需加以说明的其它内容可列备注栏。</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10.投标报价</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10.1投标报价为目的地的人民币交货价（含税等各种费用）。</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11.投标货币</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均以人民币报价。</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12</w:t>
      </w:r>
      <w:r>
        <w:rPr>
          <w:rFonts w:hint="eastAsia" w:ascii="宋体" w:hAnsi="宋体"/>
          <w:sz w:val="24"/>
          <w:lang w:val="zh-CN"/>
        </w:rPr>
        <w:t>、成交价格</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成交价格为完成本工程项目的全部费用。</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1</w:t>
      </w:r>
      <w:r>
        <w:rPr>
          <w:rFonts w:hint="eastAsia" w:ascii="宋体" w:hAnsi="宋体"/>
          <w:sz w:val="24"/>
          <w:lang w:val="en-US" w:eastAsia="zh-CN"/>
        </w:rPr>
        <w:t>3</w:t>
      </w:r>
      <w:r>
        <w:rPr>
          <w:rFonts w:hint="eastAsia" w:ascii="宋体" w:hAnsi="宋体"/>
          <w:sz w:val="24"/>
          <w:lang w:val="zh-CN"/>
        </w:rPr>
        <w:t>.投标人资格的证明文件</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投标人必须提交证明其有资格进行投标和有能力履行合同的文件，作为投标文件的一部分。</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1</w:t>
      </w:r>
      <w:r>
        <w:rPr>
          <w:rFonts w:hint="eastAsia" w:ascii="宋体" w:hAnsi="宋体"/>
          <w:sz w:val="24"/>
          <w:lang w:val="en-US" w:eastAsia="zh-CN"/>
        </w:rPr>
        <w:t>4</w:t>
      </w:r>
      <w:r>
        <w:rPr>
          <w:rFonts w:hint="eastAsia" w:ascii="宋体" w:hAnsi="宋体"/>
          <w:sz w:val="24"/>
          <w:lang w:val="zh-CN"/>
        </w:rPr>
        <w:t>.投标有效期</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1</w:t>
      </w:r>
      <w:r>
        <w:rPr>
          <w:rFonts w:hint="eastAsia" w:ascii="宋体" w:hAnsi="宋体"/>
          <w:sz w:val="24"/>
          <w:lang w:val="en-US" w:eastAsia="zh-CN"/>
        </w:rPr>
        <w:t>4</w:t>
      </w:r>
      <w:r>
        <w:rPr>
          <w:rFonts w:hint="eastAsia" w:ascii="宋体" w:hAnsi="宋体"/>
          <w:sz w:val="24"/>
          <w:lang w:val="zh-CN"/>
        </w:rPr>
        <w:t>.1投标文件从开标之日起，投标有效期为</w:t>
      </w:r>
      <w:r>
        <w:rPr>
          <w:rFonts w:hint="eastAsia" w:ascii="宋体" w:hAnsi="宋体"/>
          <w:sz w:val="24"/>
          <w:lang w:val="en-US" w:eastAsia="zh-CN"/>
        </w:rPr>
        <w:t>180</w:t>
      </w:r>
      <w:r>
        <w:rPr>
          <w:rFonts w:hint="eastAsia" w:ascii="宋体" w:hAnsi="宋体"/>
          <w:sz w:val="24"/>
          <w:lang w:val="zh-CN"/>
        </w:rPr>
        <w:t>天，特殊招标项目在“项目需求”部分另行规定。</w:t>
      </w:r>
    </w:p>
    <w:p>
      <w:pPr>
        <w:wordWrap w:val="0"/>
        <w:topLinePunct/>
        <w:snapToGrid w:val="0"/>
        <w:spacing w:line="360" w:lineRule="auto"/>
        <w:ind w:firstLine="480" w:firstLineChars="200"/>
        <w:rPr>
          <w:rFonts w:ascii="黑体" w:eastAsia="黑体"/>
          <w:b/>
          <w:color w:val="auto"/>
          <w:sz w:val="28"/>
          <w:szCs w:val="28"/>
          <w:highlight w:val="none"/>
        </w:rPr>
      </w:pPr>
      <w:r>
        <w:rPr>
          <w:rFonts w:hint="eastAsia" w:ascii="宋体" w:hAnsi="宋体"/>
          <w:sz w:val="24"/>
          <w:lang w:val="zh-CN"/>
        </w:rPr>
        <w:t>1</w:t>
      </w:r>
      <w:r>
        <w:rPr>
          <w:rFonts w:hint="eastAsia" w:ascii="宋体" w:hAnsi="宋体"/>
          <w:sz w:val="24"/>
          <w:lang w:val="en-US" w:eastAsia="zh-CN"/>
        </w:rPr>
        <w:t>4</w:t>
      </w:r>
      <w:r>
        <w:rPr>
          <w:rFonts w:hint="eastAsia" w:ascii="宋体" w:hAnsi="宋体"/>
          <w:sz w:val="24"/>
          <w:lang w:val="zh-CN"/>
        </w:rPr>
        <w:t>.2</w:t>
      </w:r>
      <w:r>
        <w:rPr>
          <w:rFonts w:hint="eastAsia" w:ascii="宋体" w:hAnsi="宋体"/>
          <w:sz w:val="24"/>
          <w:lang w:val="zh-CN" w:eastAsia="zh-CN"/>
        </w:rPr>
        <w:t>采购人</w:t>
      </w:r>
      <w:r>
        <w:rPr>
          <w:rFonts w:hint="eastAsia" w:ascii="宋体" w:hAnsi="宋体"/>
          <w:sz w:val="24"/>
          <w:lang w:val="zh-CN"/>
        </w:rPr>
        <w:t>要求投标人延长投标有效期的，应以书面形式提出。投标人拒绝延长的，其投标保证金按要求退还；同意延长的，应书面同意。投标有效期的延长期内，有关退还和不予退还投标保证金的规定继续有效。</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15</w:t>
      </w:r>
      <w:r>
        <w:rPr>
          <w:rFonts w:hint="eastAsia" w:ascii="宋体" w:hAnsi="宋体"/>
          <w:b/>
          <w:color w:val="auto"/>
          <w:sz w:val="24"/>
          <w:highlight w:val="none"/>
        </w:rPr>
        <w:t>、投标保证金</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.1投标保证金为投标文件的组成部分之一。</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color w:val="000000" w:themeColor="text1"/>
          <w:sz w:val="24"/>
          <w:lang w:val="en-US" w:eastAsia="zh-CN"/>
          <w14:textFill>
            <w14:solidFill>
              <w14:schemeClr w14:val="tx1"/>
            </w14:solidFill>
          </w14:textFill>
        </w:rPr>
        <w:t>15</w:t>
      </w:r>
      <w:r>
        <w:rPr>
          <w:rFonts w:hint="eastAsia" w:ascii="宋体" w:hAnsi="宋体"/>
          <w:color w:val="000000" w:themeColor="text1"/>
          <w:sz w:val="24"/>
          <w:lang w:val="zh-CN"/>
          <w14:textFill>
            <w14:solidFill>
              <w14:schemeClr w14:val="tx1"/>
            </w14:solidFill>
          </w14:textFill>
        </w:rPr>
        <w:t>.2投标人按要求提交</w:t>
      </w:r>
      <w:r>
        <w:rPr>
          <w:rFonts w:hint="eastAsia" w:ascii="宋体" w:hAnsi="宋体"/>
          <w:color w:val="000000" w:themeColor="text1"/>
          <w:sz w:val="24"/>
          <w:u w:val="single"/>
          <w:lang w:val="en-US" w:eastAsia="zh-CN"/>
          <w14:textFill>
            <w14:solidFill>
              <w14:schemeClr w14:val="tx1"/>
            </w14:solidFill>
          </w14:textFill>
        </w:rPr>
        <w:t xml:space="preserve"> 500000元</w:t>
      </w:r>
      <w:r>
        <w:rPr>
          <w:rFonts w:hint="eastAsia" w:ascii="宋体" w:hAnsi="宋体"/>
          <w:color w:val="000000" w:themeColor="text1"/>
          <w:sz w:val="24"/>
          <w:lang w:val="zh-CN"/>
          <w14:textFill>
            <w14:solidFill>
              <w14:schemeClr w14:val="tx1"/>
            </w14:solidFill>
          </w14:textFill>
        </w:rPr>
        <w:t xml:space="preserve">的投标保证金。      </w:t>
      </w:r>
      <w:r>
        <w:rPr>
          <w:rFonts w:hint="eastAsia" w:ascii="宋体" w:hAnsi="宋体"/>
          <w:sz w:val="24"/>
          <w:lang w:val="zh-CN"/>
        </w:rPr>
        <w:t xml:space="preserve">       </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.3投标保证金用于保护本次招标人免受投标人的行为而引起的风险。</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.4 提交投标保证金</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.4.1投标保证金缴纳方式：</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pPr>
        <w:wordWrap w:val="0"/>
        <w:topLinePunct/>
        <w:snapToGrid w:val="0"/>
        <w:spacing w:line="360" w:lineRule="auto"/>
        <w:ind w:firstLine="480" w:firstLineChars="200"/>
        <w:rPr>
          <w:rFonts w:hint="eastAsia" w:ascii="宋体" w:hAnsi="宋体"/>
          <w:b/>
          <w:bCs/>
          <w:sz w:val="24"/>
          <w:lang w:val="zh-CN"/>
        </w:rPr>
      </w:pPr>
      <w:r>
        <w:rPr>
          <w:rFonts w:hint="eastAsia" w:ascii="宋体" w:hAnsi="宋体"/>
          <w:sz w:val="24"/>
          <w:lang w:val="zh-CN"/>
        </w:rPr>
        <w:t>投标人严格按照“保证金缴纳说明单”内容缴纳投标保证金，并将缴纳凭证“许昌公共资源交易中心保证金缴纳回执”附投标文件中。</w:t>
      </w:r>
      <w:r>
        <w:rPr>
          <w:rFonts w:hint="eastAsia" w:ascii="宋体" w:hAnsi="宋体"/>
          <w:b/>
          <w:bCs/>
          <w:sz w:val="24"/>
          <w:lang w:val="zh-CN"/>
        </w:rPr>
        <w:t>同时开标现场提供一份“许昌公共资源交易中心保证金缴纳回执”以备查询。</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投标人可根据提示情况决定是否重新缴纳。</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保证金缴纳绑定问题咨询电话:0374-2961598。</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.5 退还投标保证金时，区别中标与否，按不同时序由银行按来款途径退还原账户。</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.5.1自成交通知书发出之日起5个工作日内退还未中标人的投标保证金。</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.5.2自采购合同签订之日起5个工作日内退还中标人的投标保证金。</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.6 特殊情况处理</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.6.1投标人投标过程中因账户信息发生变化，不能原帐户返还投标保证金的，投标人须提供相关证明资料，到中心五楼交易见证部办理退款手续（0374-2968027）。</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.6.2因供应商自身原因无法及时退还投标保证金、滞留三年以上的，投标保证金上缴财政。</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 xml:space="preserve">.7 发生以下情况投标保证金不予退还： </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.7.1供应商在投标有效期内撤销投标文件的；</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.7.2 供应商在投标文件中提供虚假材料的；</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.7.3 除因不可抗力或招标文件认可的情形以外，不与采购人签订合同的；</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.7.4 供应商与采购人、其他供应商或者采购代理机构恶意串通的；</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.7.5 法律法规及招标文件规定的其他情形。</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15.8</w:t>
      </w:r>
      <w:r>
        <w:rPr>
          <w:rFonts w:hint="eastAsia" w:ascii="宋体" w:hAnsi="宋体"/>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D</w:t>
      </w:r>
      <w:r>
        <w:rPr>
          <w:rFonts w:hint="eastAsia" w:ascii="宋体" w:hAnsi="宋体"/>
          <w:b/>
          <w:color w:val="auto"/>
          <w:sz w:val="24"/>
          <w:highlight w:val="none"/>
        </w:rPr>
        <w:t>谈判和评标</w:t>
      </w:r>
    </w:p>
    <w:p>
      <w:pPr>
        <w:spacing w:line="360" w:lineRule="auto"/>
        <w:ind w:firstLine="482" w:firstLineChars="200"/>
        <w:rPr>
          <w:rFonts w:ascii="宋体" w:hAnsi="宋体"/>
          <w:b/>
          <w:bCs w:val="0"/>
          <w:sz w:val="24"/>
        </w:rPr>
      </w:pPr>
      <w:r>
        <w:rPr>
          <w:rFonts w:hint="eastAsia" w:ascii="宋体" w:hAnsi="宋体"/>
          <w:b/>
          <w:bCs w:val="0"/>
          <w:color w:val="auto"/>
          <w:sz w:val="24"/>
          <w:highlight w:val="none"/>
          <w:lang w:val="en-US" w:eastAsia="zh-CN"/>
        </w:rPr>
        <w:t>16</w:t>
      </w:r>
      <w:r>
        <w:rPr>
          <w:rFonts w:hint="eastAsia" w:ascii="宋体" w:hAnsi="宋体"/>
          <w:b/>
          <w:bCs w:val="0"/>
          <w:color w:val="auto"/>
          <w:sz w:val="24"/>
          <w:highlight w:val="none"/>
        </w:rPr>
        <w:t>、</w:t>
      </w:r>
      <w:r>
        <w:rPr>
          <w:rFonts w:hint="eastAsia" w:ascii="宋体" w:hAnsi="宋体"/>
          <w:b/>
          <w:bCs w:val="0"/>
          <w:sz w:val="24"/>
        </w:rPr>
        <w:t>评</w:t>
      </w:r>
      <w:r>
        <w:rPr>
          <w:rFonts w:ascii="宋体" w:hAnsi="宋体"/>
          <w:b/>
          <w:bCs w:val="0"/>
          <w:sz w:val="24"/>
        </w:rPr>
        <w:t>审原则</w:t>
      </w:r>
    </w:p>
    <w:p>
      <w:pPr>
        <w:spacing w:line="360" w:lineRule="auto"/>
        <w:ind w:firstLine="480" w:firstLineChars="200"/>
        <w:rPr>
          <w:rFonts w:ascii="宋体" w:hAnsi="宋体"/>
          <w:bCs/>
          <w:sz w:val="24"/>
        </w:rPr>
      </w:pPr>
      <w:r>
        <w:rPr>
          <w:rFonts w:hint="eastAsia" w:ascii="宋体" w:hAnsi="宋体"/>
          <w:bCs/>
          <w:sz w:val="24"/>
          <w:lang w:val="en-US" w:eastAsia="zh-CN"/>
        </w:rPr>
        <w:t>16.1</w:t>
      </w:r>
      <w:r>
        <w:rPr>
          <w:rFonts w:hint="eastAsia" w:ascii="宋体" w:hAnsi="宋体"/>
          <w:bCs/>
          <w:sz w:val="24"/>
          <w:lang w:eastAsia="zh-CN"/>
        </w:rPr>
        <w:t>投标人</w:t>
      </w:r>
      <w:r>
        <w:rPr>
          <w:rFonts w:hint="eastAsia" w:ascii="宋体" w:hAnsi="宋体"/>
          <w:bCs/>
          <w:sz w:val="24"/>
        </w:rPr>
        <w:t>在邀请函规定的时间和地点，由法定代表人或其委托代理人参加协商。</w:t>
      </w:r>
    </w:p>
    <w:p>
      <w:pPr>
        <w:spacing w:line="360" w:lineRule="auto"/>
        <w:ind w:firstLine="482" w:firstLineChars="200"/>
        <w:rPr>
          <w:rFonts w:ascii="宋体" w:hAnsi="宋体"/>
          <w:b/>
          <w:bCs w:val="0"/>
          <w:sz w:val="24"/>
        </w:rPr>
      </w:pPr>
      <w:r>
        <w:rPr>
          <w:rFonts w:hint="eastAsia" w:ascii="宋体" w:hAnsi="宋体"/>
          <w:b/>
          <w:bCs w:val="0"/>
          <w:sz w:val="24"/>
          <w:lang w:val="en-US" w:eastAsia="zh-CN"/>
        </w:rPr>
        <w:t>17、</w:t>
      </w:r>
      <w:r>
        <w:rPr>
          <w:rFonts w:hint="eastAsia" w:ascii="宋体" w:hAnsi="宋体"/>
          <w:b/>
          <w:bCs w:val="0"/>
          <w:sz w:val="24"/>
        </w:rPr>
        <w:t>谈判协商小组</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17.1</w:t>
      </w:r>
      <w:r>
        <w:rPr>
          <w:rFonts w:hint="eastAsia" w:ascii="宋体" w:hAnsi="宋体"/>
          <w:bCs/>
          <w:color w:val="000000" w:themeColor="text1"/>
          <w:sz w:val="24"/>
          <w14:textFill>
            <w14:solidFill>
              <w14:schemeClr w14:val="tx1"/>
            </w14:solidFill>
          </w14:textFill>
        </w:rPr>
        <w:t>采购</w:t>
      </w:r>
      <w:r>
        <w:rPr>
          <w:rFonts w:ascii="宋体" w:hAnsi="宋体"/>
          <w:bCs/>
          <w:color w:val="000000" w:themeColor="text1"/>
          <w:sz w:val="24"/>
          <w14:textFill>
            <w14:solidFill>
              <w14:schemeClr w14:val="tx1"/>
            </w14:solidFill>
          </w14:textFill>
        </w:rPr>
        <w:t>人</w:t>
      </w:r>
      <w:r>
        <w:rPr>
          <w:rFonts w:hint="eastAsia" w:ascii="宋体" w:hAnsi="宋体"/>
          <w:bCs/>
          <w:color w:val="000000" w:themeColor="text1"/>
          <w:sz w:val="24"/>
          <w14:textFill>
            <w14:solidFill>
              <w14:schemeClr w14:val="tx1"/>
            </w14:solidFill>
          </w14:textFill>
        </w:rPr>
        <w:t>将根据该项目的性质和特点组建谈判协商小组</w:t>
      </w:r>
      <w:r>
        <w:rPr>
          <w:rFonts w:hint="eastAsia" w:ascii="宋体" w:hAnsi="宋体"/>
          <w:bCs/>
          <w:color w:val="000000" w:themeColor="text1"/>
          <w:sz w:val="24"/>
          <w:lang w:val="en-US" w:eastAsia="zh-CN"/>
          <w14:textFill>
            <w14:solidFill>
              <w14:schemeClr w14:val="tx1"/>
            </w14:solidFill>
          </w14:textFill>
        </w:rPr>
        <w:t>,由3人组成,</w:t>
      </w:r>
      <w:r>
        <w:rPr>
          <w:rFonts w:hint="eastAsia" w:ascii="宋体" w:hAnsi="宋体"/>
          <w:bCs/>
          <w:color w:val="000000" w:themeColor="text1"/>
          <w:sz w:val="24"/>
          <w14:textFill>
            <w14:solidFill>
              <w14:schemeClr w14:val="tx1"/>
            </w14:solidFill>
          </w14:textFill>
        </w:rPr>
        <w:t>其成员</w:t>
      </w:r>
      <w:r>
        <w:rPr>
          <w:rFonts w:hint="eastAsia" w:ascii="宋体" w:hAnsi="宋体"/>
          <w:bCs/>
          <w:color w:val="000000" w:themeColor="text1"/>
          <w:sz w:val="24"/>
          <w:lang w:eastAsia="zh-CN"/>
          <w14:textFill>
            <w14:solidFill>
              <w14:schemeClr w14:val="tx1"/>
            </w14:solidFill>
          </w14:textFill>
        </w:rPr>
        <w:t>采购人代表</w:t>
      </w:r>
      <w:r>
        <w:rPr>
          <w:rFonts w:hint="eastAsia" w:ascii="宋体" w:hAnsi="宋体"/>
          <w:bCs/>
          <w:color w:val="000000" w:themeColor="text1"/>
          <w:sz w:val="24"/>
          <w:lang w:val="en-US" w:eastAsia="zh-CN"/>
          <w14:textFill>
            <w14:solidFill>
              <w14:schemeClr w14:val="tx1"/>
            </w14:solidFill>
          </w14:textFill>
        </w:rPr>
        <w:t>1人,</w:t>
      </w:r>
      <w:r>
        <w:rPr>
          <w:rFonts w:hint="eastAsia" w:ascii="宋体" w:hAnsi="宋体"/>
          <w:bCs/>
          <w:color w:val="000000" w:themeColor="text1"/>
          <w:sz w:val="24"/>
          <w14:textFill>
            <w14:solidFill>
              <w14:schemeClr w14:val="tx1"/>
            </w14:solidFill>
          </w14:textFill>
        </w:rPr>
        <w:t>技术、经济等方面的专家</w:t>
      </w:r>
      <w:r>
        <w:rPr>
          <w:rFonts w:hint="eastAsia" w:ascii="宋体" w:hAnsi="宋体"/>
          <w:bCs/>
          <w:color w:val="000000" w:themeColor="text1"/>
          <w:sz w:val="24"/>
          <w:lang w:val="en-US" w:eastAsia="zh-CN"/>
          <w14:textFill>
            <w14:solidFill>
              <w14:schemeClr w14:val="tx1"/>
            </w14:solidFill>
          </w14:textFill>
        </w:rPr>
        <w:t>2人(其中</w:t>
      </w:r>
      <w:r>
        <w:rPr>
          <w:rFonts w:hint="eastAsia" w:ascii="宋体" w:hAnsi="宋体"/>
          <w:bCs/>
          <w:color w:val="000000" w:themeColor="text1"/>
          <w:sz w:val="24"/>
          <w14:textFill>
            <w14:solidFill>
              <w14:schemeClr w14:val="tx1"/>
            </w14:solidFill>
          </w14:textFill>
        </w:rPr>
        <w:t>。谈判协商小组对响</w:t>
      </w:r>
      <w:r>
        <w:rPr>
          <w:rFonts w:ascii="宋体" w:hAnsi="宋体"/>
          <w:bCs/>
          <w:color w:val="000000" w:themeColor="text1"/>
          <w:sz w:val="24"/>
          <w14:textFill>
            <w14:solidFill>
              <w14:schemeClr w14:val="tx1"/>
            </w14:solidFill>
          </w14:textFill>
        </w:rPr>
        <w:t>应</w:t>
      </w:r>
      <w:r>
        <w:rPr>
          <w:rFonts w:hint="eastAsia" w:ascii="宋体" w:hAnsi="宋体"/>
          <w:bCs/>
          <w:color w:val="000000" w:themeColor="text1"/>
          <w:sz w:val="24"/>
          <w14:textFill>
            <w14:solidFill>
              <w14:schemeClr w14:val="tx1"/>
            </w14:solidFill>
          </w14:textFill>
        </w:rPr>
        <w:t>文件进行审查、质疑、评估和比较。</w:t>
      </w:r>
    </w:p>
    <w:p>
      <w:pPr>
        <w:spacing w:line="360" w:lineRule="auto"/>
        <w:ind w:firstLine="480" w:firstLineChars="200"/>
        <w:rPr>
          <w:rFonts w:ascii="宋体" w:hAnsi="宋体"/>
          <w:bCs/>
          <w:sz w:val="24"/>
        </w:rPr>
      </w:pPr>
      <w:r>
        <w:rPr>
          <w:rFonts w:hint="eastAsia" w:ascii="宋体" w:hAnsi="宋体"/>
          <w:bCs/>
          <w:sz w:val="24"/>
          <w:lang w:val="en-US" w:eastAsia="zh-CN"/>
        </w:rPr>
        <w:t>17.2</w:t>
      </w:r>
      <w:r>
        <w:rPr>
          <w:rFonts w:hint="eastAsia" w:ascii="宋体" w:hAnsi="宋体"/>
          <w:bCs/>
          <w:sz w:val="24"/>
        </w:rPr>
        <w:t>协商期间，</w:t>
      </w:r>
      <w:r>
        <w:rPr>
          <w:rFonts w:hint="eastAsia" w:ascii="宋体" w:hAnsi="宋体"/>
          <w:bCs/>
          <w:sz w:val="24"/>
          <w:lang w:eastAsia="zh-CN"/>
        </w:rPr>
        <w:t>投标人</w:t>
      </w:r>
      <w:r>
        <w:rPr>
          <w:rFonts w:hint="eastAsia" w:ascii="宋体" w:hAnsi="宋体"/>
          <w:bCs/>
          <w:sz w:val="24"/>
        </w:rPr>
        <w:t>法定代表人或其委托代理人必须等候,与</w:t>
      </w:r>
      <w:r>
        <w:rPr>
          <w:rFonts w:hint="eastAsia" w:ascii="宋体" w:hAnsi="宋体"/>
          <w:bCs/>
          <w:color w:val="000000" w:themeColor="text1"/>
          <w:sz w:val="24"/>
          <w14:textFill>
            <w14:solidFill>
              <w14:schemeClr w14:val="tx1"/>
            </w14:solidFill>
          </w14:textFill>
        </w:rPr>
        <w:t>谈判</w:t>
      </w:r>
      <w:r>
        <w:rPr>
          <w:rFonts w:hint="eastAsia" w:ascii="宋体" w:hAnsi="宋体"/>
          <w:bCs/>
          <w:sz w:val="24"/>
        </w:rPr>
        <w:t>协商小组进行商谈,接受质疑,并进行答复和澄清,不得擅自离开，否则视为放弃。</w:t>
      </w:r>
    </w:p>
    <w:p>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18、响应文件的审查</w:t>
      </w:r>
    </w:p>
    <w:p>
      <w:pPr>
        <w:spacing w:line="360" w:lineRule="auto"/>
        <w:ind w:firstLine="480" w:firstLineChars="200"/>
        <w:rPr>
          <w:rFonts w:ascii="宋体" w:hAnsi="宋体"/>
          <w:bCs/>
          <w:sz w:val="24"/>
        </w:rPr>
      </w:pPr>
      <w:r>
        <w:rPr>
          <w:rFonts w:hint="eastAsia" w:ascii="宋体" w:hAnsi="宋体"/>
          <w:bCs/>
          <w:sz w:val="24"/>
          <w:lang w:val="en-US" w:eastAsia="zh-CN"/>
        </w:rPr>
        <w:t>18.1</w:t>
      </w:r>
      <w:r>
        <w:rPr>
          <w:rFonts w:hint="eastAsia" w:ascii="宋体" w:hAnsi="宋体"/>
          <w:bCs/>
          <w:sz w:val="24"/>
        </w:rPr>
        <w:t>谈判协商小组审查响</w:t>
      </w:r>
      <w:r>
        <w:rPr>
          <w:rFonts w:ascii="宋体" w:hAnsi="宋体"/>
          <w:bCs/>
          <w:sz w:val="24"/>
        </w:rPr>
        <w:t>应</w:t>
      </w:r>
      <w:r>
        <w:rPr>
          <w:rFonts w:hint="eastAsia" w:ascii="宋体" w:hAnsi="宋体"/>
          <w:bCs/>
          <w:sz w:val="24"/>
        </w:rPr>
        <w:t>文件是否完整，是否有计算错误，文件是否已恰当地签署。</w:t>
      </w:r>
    </w:p>
    <w:p>
      <w:pPr>
        <w:spacing w:line="360" w:lineRule="auto"/>
        <w:ind w:firstLine="480" w:firstLineChars="200"/>
        <w:rPr>
          <w:rFonts w:ascii="宋体" w:hAnsi="宋体"/>
          <w:bCs/>
          <w:sz w:val="24"/>
        </w:rPr>
      </w:pPr>
      <w:r>
        <w:rPr>
          <w:rFonts w:hint="eastAsia" w:ascii="宋体" w:hAnsi="宋体"/>
          <w:bCs/>
          <w:sz w:val="24"/>
          <w:lang w:val="en-US" w:eastAsia="zh-CN"/>
        </w:rPr>
        <w:t>18.2</w:t>
      </w:r>
      <w:r>
        <w:rPr>
          <w:rFonts w:ascii="宋体" w:hAnsi="宋体"/>
          <w:bCs/>
          <w:sz w:val="24"/>
        </w:rPr>
        <w:t xml:space="preserve"> </w:t>
      </w:r>
      <w:r>
        <w:rPr>
          <w:rFonts w:hint="eastAsia" w:ascii="宋体" w:hAnsi="宋体"/>
          <w:bCs/>
          <w:sz w:val="24"/>
        </w:rPr>
        <w:t>在对投标文件进行详细评估之前，谈判协商小组将依据供</w:t>
      </w:r>
      <w:r>
        <w:rPr>
          <w:rFonts w:ascii="宋体" w:hAnsi="宋体"/>
          <w:bCs/>
          <w:sz w:val="24"/>
        </w:rPr>
        <w:t>应商</w:t>
      </w:r>
      <w:r>
        <w:rPr>
          <w:rFonts w:hint="eastAsia" w:ascii="宋体" w:hAnsi="宋体"/>
          <w:bCs/>
          <w:sz w:val="24"/>
        </w:rPr>
        <w:t>提供的资格证明文件审查投标人的</w:t>
      </w:r>
      <w:r>
        <w:rPr>
          <w:rFonts w:hint="eastAsia" w:ascii="宋体" w:hAnsi="宋体"/>
          <w:bCs/>
          <w:sz w:val="24"/>
          <w:lang w:eastAsia="zh-CN"/>
        </w:rPr>
        <w:t>综合</w:t>
      </w:r>
      <w:r>
        <w:rPr>
          <w:rFonts w:hint="eastAsia" w:ascii="宋体" w:hAnsi="宋体"/>
          <w:bCs/>
          <w:sz w:val="24"/>
        </w:rPr>
        <w:t>能力。</w:t>
      </w:r>
    </w:p>
    <w:p>
      <w:pPr>
        <w:spacing w:line="360" w:lineRule="auto"/>
        <w:ind w:firstLine="480" w:firstLineChars="200"/>
        <w:rPr>
          <w:rFonts w:ascii="宋体" w:hAnsi="宋体"/>
          <w:bCs/>
          <w:sz w:val="24"/>
        </w:rPr>
      </w:pPr>
      <w:r>
        <w:rPr>
          <w:rFonts w:hint="eastAsia" w:ascii="宋体" w:hAnsi="宋体"/>
          <w:bCs/>
          <w:sz w:val="24"/>
          <w:lang w:val="en-US" w:eastAsia="zh-CN"/>
        </w:rPr>
        <w:t>18.3</w:t>
      </w:r>
      <w:r>
        <w:rPr>
          <w:rFonts w:hint="eastAsia" w:ascii="宋体" w:hAnsi="宋体"/>
          <w:bCs/>
          <w:sz w:val="24"/>
        </w:rPr>
        <w:t>谈判协商小组将确定</w:t>
      </w:r>
      <w:r>
        <w:rPr>
          <w:rFonts w:hint="eastAsia" w:ascii="宋体" w:hAnsi="宋体"/>
          <w:bCs/>
          <w:sz w:val="24"/>
          <w:lang w:eastAsia="zh-CN"/>
        </w:rPr>
        <w:t>投标人</w:t>
      </w:r>
      <w:r>
        <w:rPr>
          <w:rFonts w:hint="eastAsia" w:ascii="宋体" w:hAnsi="宋体"/>
          <w:bCs/>
          <w:sz w:val="24"/>
        </w:rPr>
        <w:t>是否对采购文件的要求作出实质性的响应，而没有重大偏离。</w:t>
      </w:r>
    </w:p>
    <w:p>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19、响应文件的澄清</w:t>
      </w:r>
    </w:p>
    <w:p>
      <w:pPr>
        <w:spacing w:line="360" w:lineRule="auto"/>
        <w:ind w:firstLine="480" w:firstLineChars="200"/>
        <w:rPr>
          <w:rFonts w:ascii="宋体" w:hAnsi="宋体"/>
          <w:bCs/>
          <w:sz w:val="24"/>
        </w:rPr>
      </w:pPr>
      <w:r>
        <w:rPr>
          <w:rFonts w:hint="eastAsia" w:ascii="宋体" w:hAnsi="宋体"/>
          <w:bCs/>
          <w:sz w:val="24"/>
          <w:lang w:val="en-US" w:eastAsia="zh-CN"/>
        </w:rPr>
        <w:t>19.1</w:t>
      </w:r>
      <w:r>
        <w:rPr>
          <w:rFonts w:ascii="宋体" w:hAnsi="宋体"/>
          <w:bCs/>
          <w:sz w:val="24"/>
        </w:rPr>
        <w:t xml:space="preserve"> </w:t>
      </w:r>
      <w:r>
        <w:rPr>
          <w:rFonts w:hint="eastAsia" w:ascii="宋体" w:hAnsi="宋体"/>
          <w:bCs/>
          <w:sz w:val="24"/>
        </w:rPr>
        <w:t>谈判协商小组</w:t>
      </w:r>
      <w:r>
        <w:rPr>
          <w:rFonts w:ascii="宋体" w:hAnsi="宋体"/>
          <w:bCs/>
          <w:sz w:val="24"/>
        </w:rPr>
        <w:t>对响应</w:t>
      </w:r>
      <w:r>
        <w:rPr>
          <w:rFonts w:hint="eastAsia" w:ascii="宋体" w:hAnsi="宋体"/>
          <w:bCs/>
          <w:sz w:val="24"/>
        </w:rPr>
        <w:t>文件进行审查、评估和比较，并有权向</w:t>
      </w:r>
      <w:r>
        <w:rPr>
          <w:rFonts w:hint="eastAsia" w:ascii="宋体" w:hAnsi="宋体"/>
          <w:bCs/>
          <w:sz w:val="24"/>
          <w:lang w:eastAsia="zh-CN"/>
        </w:rPr>
        <w:t>投标人</w:t>
      </w:r>
      <w:r>
        <w:rPr>
          <w:rFonts w:hint="eastAsia" w:ascii="宋体" w:hAnsi="宋体"/>
          <w:bCs/>
          <w:sz w:val="24"/>
        </w:rPr>
        <w:t>质疑，请</w:t>
      </w:r>
      <w:r>
        <w:rPr>
          <w:rFonts w:hint="eastAsia" w:ascii="宋体" w:hAnsi="宋体"/>
          <w:bCs/>
          <w:sz w:val="24"/>
          <w:lang w:eastAsia="zh-CN"/>
        </w:rPr>
        <w:t>投标人</w:t>
      </w:r>
      <w:r>
        <w:rPr>
          <w:rFonts w:hint="eastAsia" w:ascii="宋体" w:hAnsi="宋体"/>
          <w:bCs/>
          <w:sz w:val="24"/>
        </w:rPr>
        <w:t>澄清、补</w:t>
      </w:r>
      <w:r>
        <w:rPr>
          <w:rFonts w:ascii="宋体" w:hAnsi="宋体"/>
          <w:bCs/>
          <w:sz w:val="24"/>
        </w:rPr>
        <w:t>正</w:t>
      </w:r>
      <w:r>
        <w:rPr>
          <w:rFonts w:hint="eastAsia" w:ascii="宋体" w:hAnsi="宋体"/>
          <w:bCs/>
          <w:sz w:val="24"/>
        </w:rPr>
        <w:t>其响</w:t>
      </w:r>
      <w:r>
        <w:rPr>
          <w:rFonts w:ascii="宋体" w:hAnsi="宋体"/>
          <w:bCs/>
          <w:sz w:val="24"/>
        </w:rPr>
        <w:t>应</w:t>
      </w:r>
      <w:r>
        <w:rPr>
          <w:rFonts w:hint="eastAsia" w:ascii="宋体" w:hAnsi="宋体"/>
          <w:bCs/>
          <w:sz w:val="24"/>
        </w:rPr>
        <w:t>内容。</w:t>
      </w:r>
      <w:r>
        <w:rPr>
          <w:rFonts w:hint="eastAsia" w:ascii="宋体" w:hAnsi="宋体"/>
          <w:bCs/>
          <w:sz w:val="24"/>
          <w:lang w:eastAsia="zh-CN"/>
        </w:rPr>
        <w:t>投标人</w:t>
      </w:r>
      <w:r>
        <w:rPr>
          <w:rFonts w:hint="eastAsia" w:ascii="宋体" w:hAnsi="宋体"/>
          <w:bCs/>
          <w:sz w:val="24"/>
        </w:rPr>
        <w:t>必</w:t>
      </w:r>
      <w:r>
        <w:rPr>
          <w:rFonts w:ascii="宋体" w:hAnsi="宋体"/>
          <w:bCs/>
          <w:sz w:val="24"/>
        </w:rPr>
        <w:t>须</w:t>
      </w:r>
      <w:r>
        <w:rPr>
          <w:rFonts w:hint="eastAsia" w:ascii="宋体" w:hAnsi="宋体"/>
          <w:bCs/>
          <w:sz w:val="24"/>
        </w:rPr>
        <w:t>按照谈判协商小组通知的时间、地点、方式指派委托代理人参与协商和进行答疑、澄清。</w:t>
      </w:r>
    </w:p>
    <w:p>
      <w:pPr>
        <w:spacing w:line="360" w:lineRule="auto"/>
        <w:ind w:firstLine="480" w:firstLineChars="200"/>
        <w:rPr>
          <w:rFonts w:ascii="宋体" w:hAnsi="宋体"/>
          <w:bCs/>
          <w:sz w:val="24"/>
        </w:rPr>
      </w:pPr>
      <w:r>
        <w:rPr>
          <w:rFonts w:hint="eastAsia" w:ascii="宋体" w:hAnsi="宋体"/>
          <w:bCs/>
          <w:sz w:val="24"/>
          <w:lang w:val="en-US" w:eastAsia="zh-CN"/>
        </w:rPr>
        <w:t>19.2</w:t>
      </w:r>
      <w:r>
        <w:rPr>
          <w:rFonts w:ascii="宋体" w:hAnsi="宋体"/>
          <w:bCs/>
          <w:sz w:val="24"/>
        </w:rPr>
        <w:t xml:space="preserve">  </w:t>
      </w:r>
      <w:r>
        <w:rPr>
          <w:rFonts w:hint="eastAsia" w:ascii="宋体" w:hAnsi="宋体"/>
          <w:bCs/>
          <w:sz w:val="24"/>
        </w:rPr>
        <w:t>协商谈判记录和</w:t>
      </w:r>
      <w:r>
        <w:rPr>
          <w:rFonts w:hint="eastAsia" w:ascii="宋体" w:hAnsi="宋体"/>
          <w:bCs/>
          <w:sz w:val="24"/>
          <w:lang w:eastAsia="zh-CN"/>
        </w:rPr>
        <w:t>投标人</w:t>
      </w:r>
      <w:r>
        <w:rPr>
          <w:rFonts w:hint="eastAsia" w:ascii="宋体" w:hAnsi="宋体"/>
          <w:bCs/>
          <w:sz w:val="24"/>
        </w:rPr>
        <w:t>补</w:t>
      </w:r>
      <w:r>
        <w:rPr>
          <w:rFonts w:ascii="宋体" w:hAnsi="宋体"/>
          <w:bCs/>
          <w:sz w:val="24"/>
        </w:rPr>
        <w:t>正</w:t>
      </w:r>
      <w:r>
        <w:rPr>
          <w:rFonts w:hint="eastAsia" w:ascii="宋体" w:hAnsi="宋体"/>
          <w:bCs/>
          <w:sz w:val="24"/>
        </w:rPr>
        <w:t>、澄清</w:t>
      </w:r>
      <w:r>
        <w:rPr>
          <w:rFonts w:ascii="宋体" w:hAnsi="宋体"/>
          <w:bCs/>
          <w:sz w:val="24"/>
        </w:rPr>
        <w:t>的内容和</w:t>
      </w:r>
      <w:r>
        <w:rPr>
          <w:rFonts w:hint="eastAsia" w:ascii="宋体" w:hAnsi="宋体"/>
          <w:bCs/>
          <w:sz w:val="24"/>
        </w:rPr>
        <w:t>谈判记录是响文件的组成部分。</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19.3</w:t>
      </w:r>
      <w:r>
        <w:rPr>
          <w:rFonts w:hint="eastAsia" w:ascii="宋体" w:hAnsi="宋体"/>
          <w:bCs/>
          <w:color w:val="000000" w:themeColor="text1"/>
          <w:sz w:val="24"/>
          <w14:textFill>
            <w14:solidFill>
              <w14:schemeClr w14:val="tx1"/>
            </w14:solidFill>
          </w14:textFill>
        </w:rPr>
        <w:t>成</w:t>
      </w:r>
      <w:r>
        <w:rPr>
          <w:rFonts w:ascii="宋体" w:hAnsi="宋体"/>
          <w:bCs/>
          <w:color w:val="000000" w:themeColor="text1"/>
          <w:sz w:val="24"/>
          <w14:textFill>
            <w14:solidFill>
              <w14:schemeClr w14:val="tx1"/>
            </w14:solidFill>
          </w14:textFill>
        </w:rPr>
        <w:t>交</w:t>
      </w:r>
      <w:r>
        <w:rPr>
          <w:rFonts w:hint="eastAsia" w:ascii="宋体" w:hAnsi="宋体"/>
          <w:bCs/>
          <w:color w:val="000000" w:themeColor="text1"/>
          <w:sz w:val="24"/>
          <w14:textFill>
            <w14:solidFill>
              <w14:schemeClr w14:val="tx1"/>
            </w14:solidFill>
          </w14:textFill>
        </w:rPr>
        <w:t>原则</w:t>
      </w:r>
    </w:p>
    <w:p>
      <w:pPr>
        <w:spacing w:line="360" w:lineRule="auto"/>
        <w:ind w:firstLine="480" w:firstLineChars="200"/>
        <w:rPr>
          <w:rFonts w:eastAsia="仿宋_GB2312"/>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19.3</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 xml:space="preserve">1 </w:t>
      </w:r>
      <w:r>
        <w:rPr>
          <w:rFonts w:hint="eastAsia" w:ascii="宋体" w:hAnsi="宋体"/>
          <w:bCs/>
          <w:color w:val="000000" w:themeColor="text1"/>
          <w:sz w:val="24"/>
          <w14:textFill>
            <w14:solidFill>
              <w14:schemeClr w14:val="tx1"/>
            </w14:solidFill>
          </w14:textFill>
        </w:rPr>
        <w:t>坚持公平、公正的原则</w:t>
      </w:r>
      <w:r>
        <w:rPr>
          <w:rFonts w:hint="eastAsia" w:eastAsia="仿宋_GB2312"/>
          <w:color w:val="000000" w:themeColor="text1"/>
          <w:sz w:val="24"/>
          <w14:textFill>
            <w14:solidFill>
              <w14:schemeClr w14:val="tx1"/>
            </w14:solidFill>
          </w14:textFill>
        </w:rPr>
        <w:t>。</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19.3</w:t>
      </w:r>
      <w:r>
        <w:rPr>
          <w:rFonts w:hint="eastAsia" w:ascii="宋体" w:hAnsi="宋体"/>
          <w:bCs/>
          <w:color w:val="000000" w:themeColor="text1"/>
          <w:sz w:val="24"/>
          <w14:textFill>
            <w14:solidFill>
              <w14:schemeClr w14:val="tx1"/>
            </w14:solidFill>
          </w14:textFill>
        </w:rPr>
        <w:t>.2</w:t>
      </w:r>
      <w:r>
        <w:rPr>
          <w:rFonts w:ascii="宋体" w:hAnsi="宋体"/>
          <w:bCs/>
          <w:color w:val="000000" w:themeColor="text1"/>
          <w:sz w:val="24"/>
          <w14:textFill>
            <w14:solidFill>
              <w14:schemeClr w14:val="tx1"/>
            </w14:solidFill>
          </w14:textFill>
        </w:rPr>
        <w:t xml:space="preserve"> </w:t>
      </w:r>
      <w:r>
        <w:rPr>
          <w:rFonts w:hint="eastAsia" w:ascii="宋体" w:hAnsi="宋体"/>
          <w:bCs/>
          <w:sz w:val="24"/>
        </w:rPr>
        <w:t>谈判协商小组</w:t>
      </w:r>
      <w:r>
        <w:rPr>
          <w:rFonts w:hint="eastAsia" w:ascii="宋体" w:hAnsi="宋体"/>
          <w:bCs/>
          <w:color w:val="000000" w:themeColor="text1"/>
          <w:sz w:val="24"/>
          <w14:textFill>
            <w14:solidFill>
              <w14:schemeClr w14:val="tx1"/>
            </w14:solidFill>
          </w14:textFill>
        </w:rPr>
        <w:t>将对</w:t>
      </w:r>
      <w:r>
        <w:rPr>
          <w:rFonts w:hint="eastAsia" w:ascii="宋体" w:hAnsi="宋体"/>
          <w:bCs/>
          <w:sz w:val="24"/>
          <w:lang w:eastAsia="zh-CN"/>
        </w:rPr>
        <w:t>投标人</w:t>
      </w:r>
      <w:r>
        <w:rPr>
          <w:rFonts w:hint="eastAsia" w:ascii="宋体" w:hAnsi="宋体"/>
          <w:bCs/>
          <w:color w:val="000000" w:themeColor="text1"/>
          <w:sz w:val="24"/>
          <w14:textFill>
            <w14:solidFill>
              <w14:schemeClr w14:val="tx1"/>
            </w14:solidFill>
          </w14:textFill>
        </w:rPr>
        <w:t>展开一轮或多轮谈判，</w:t>
      </w:r>
      <w:r>
        <w:rPr>
          <w:rFonts w:hint="eastAsia" w:ascii="宋体" w:hAnsi="宋体"/>
          <w:bCs/>
          <w:color w:val="000000" w:themeColor="text1"/>
          <w:sz w:val="24"/>
          <w:lang w:eastAsia="zh-CN"/>
          <w14:textFill>
            <w14:solidFill>
              <w14:schemeClr w14:val="tx1"/>
            </w14:solidFill>
          </w14:textFill>
        </w:rPr>
        <w:t>报价时</w:t>
      </w:r>
      <w:r>
        <w:rPr>
          <w:rFonts w:hint="eastAsia" w:ascii="宋体" w:hAnsi="宋体"/>
          <w:bCs/>
          <w:sz w:val="24"/>
          <w:lang w:eastAsia="zh-CN"/>
        </w:rPr>
        <w:t>投标人</w:t>
      </w:r>
      <w:r>
        <w:rPr>
          <w:rFonts w:hint="eastAsia" w:ascii="宋体" w:hAnsi="宋体"/>
          <w:bCs/>
          <w:color w:val="000000" w:themeColor="text1"/>
          <w:sz w:val="24"/>
          <w14:textFill>
            <w14:solidFill>
              <w14:schemeClr w14:val="tx1"/>
            </w14:solidFill>
          </w14:textFill>
        </w:rPr>
        <w:t>回答</w:t>
      </w:r>
      <w:r>
        <w:rPr>
          <w:rFonts w:hint="eastAsia" w:ascii="宋体" w:hAnsi="宋体"/>
          <w:bCs/>
          <w:color w:val="000000" w:themeColor="text1"/>
          <w:sz w:val="24"/>
          <w:lang w:eastAsia="zh-CN"/>
          <w14:textFill>
            <w14:solidFill>
              <w14:schemeClr w14:val="tx1"/>
            </w14:solidFill>
          </w14:textFill>
        </w:rPr>
        <w:t>上</w:t>
      </w:r>
      <w:r>
        <w:rPr>
          <w:rFonts w:hint="eastAsia" w:ascii="宋体" w:hAnsi="宋体"/>
          <w:bCs/>
          <w:color w:val="000000" w:themeColor="text1"/>
          <w:sz w:val="24"/>
          <w14:textFill>
            <w14:solidFill>
              <w14:schemeClr w14:val="tx1"/>
            </w14:solidFill>
          </w14:textFill>
        </w:rPr>
        <w:t>一轮质疑没有回答清楚的问题，并进行</w:t>
      </w:r>
      <w:r>
        <w:rPr>
          <w:rFonts w:hint="eastAsia" w:ascii="宋体" w:hAnsi="宋体"/>
          <w:bCs/>
          <w:color w:val="000000" w:themeColor="text1"/>
          <w:sz w:val="24"/>
          <w:lang w:eastAsia="zh-CN"/>
          <w14:textFill>
            <w14:solidFill>
              <w14:schemeClr w14:val="tx1"/>
            </w14:solidFill>
          </w14:textFill>
        </w:rPr>
        <w:t>本轮</w:t>
      </w:r>
      <w:r>
        <w:rPr>
          <w:rFonts w:hint="eastAsia" w:ascii="宋体" w:hAnsi="宋体"/>
          <w:bCs/>
          <w:color w:val="000000" w:themeColor="text1"/>
          <w:sz w:val="24"/>
          <w14:textFill>
            <w14:solidFill>
              <w14:schemeClr w14:val="tx1"/>
            </w14:solidFill>
          </w14:textFill>
        </w:rPr>
        <w:t>报价（请供应商自行提前准备报价单</w:t>
      </w:r>
      <w:r>
        <w:rPr>
          <w:rFonts w:hint="eastAsia" w:ascii="宋体" w:hAnsi="宋体"/>
          <w:bCs/>
          <w:color w:val="000000" w:themeColor="text1"/>
          <w:sz w:val="24"/>
          <w:lang w:eastAsia="zh-CN"/>
          <w14:textFill>
            <w14:solidFill>
              <w14:schemeClr w14:val="tx1"/>
            </w14:solidFill>
          </w14:textFill>
        </w:rPr>
        <w:t>见附件</w:t>
      </w:r>
      <w:r>
        <w:rPr>
          <w:rFonts w:hint="eastAsia" w:ascii="宋体" w:hAnsi="宋体"/>
          <w:bCs/>
          <w:color w:val="000000" w:themeColor="text1"/>
          <w:sz w:val="24"/>
          <w:lang w:val="en-US" w:eastAsia="zh-CN"/>
          <w14:textFill>
            <w14:solidFill>
              <w14:schemeClr w14:val="tx1"/>
            </w14:solidFill>
          </w14:textFill>
        </w:rPr>
        <w:t>18</w:t>
      </w:r>
      <w:r>
        <w:rPr>
          <w:rFonts w:hint="eastAsia" w:ascii="宋体" w:hAnsi="宋体"/>
          <w:bCs/>
          <w:color w:val="000000" w:themeColor="text1"/>
          <w:sz w:val="24"/>
          <w14:textFill>
            <w14:solidFill>
              <w14:schemeClr w14:val="tx1"/>
            </w14:solidFill>
          </w14:textFill>
        </w:rPr>
        <w:t>，</w:t>
      </w:r>
      <w:r>
        <w:rPr>
          <w:rFonts w:hint="eastAsia" w:ascii="宋体" w:hAnsi="宋体"/>
          <w:bCs/>
          <w:color w:val="000000" w:themeColor="text1"/>
          <w:sz w:val="24"/>
          <w:lang w:eastAsia="zh-CN"/>
          <w14:textFill>
            <w14:solidFill>
              <w14:schemeClr w14:val="tx1"/>
            </w14:solidFill>
          </w14:textFill>
        </w:rPr>
        <w:t>每轮</w:t>
      </w:r>
      <w:r>
        <w:rPr>
          <w:rFonts w:hint="eastAsia" w:ascii="宋体" w:hAnsi="宋体"/>
          <w:bCs/>
          <w:color w:val="000000" w:themeColor="text1"/>
          <w:sz w:val="24"/>
          <w14:textFill>
            <w14:solidFill>
              <w14:schemeClr w14:val="tx1"/>
            </w14:solidFill>
          </w14:textFill>
        </w:rPr>
        <w:t>报价限时10分钟，如未按时报价以</w:t>
      </w:r>
      <w:r>
        <w:rPr>
          <w:rFonts w:hint="eastAsia" w:ascii="宋体" w:hAnsi="宋体"/>
          <w:bCs/>
          <w:color w:val="000000" w:themeColor="text1"/>
          <w:sz w:val="24"/>
          <w:lang w:eastAsia="zh-CN"/>
          <w14:textFill>
            <w14:solidFill>
              <w14:schemeClr w14:val="tx1"/>
            </w14:solidFill>
          </w14:textFill>
        </w:rPr>
        <w:t>第一轮</w:t>
      </w:r>
      <w:r>
        <w:rPr>
          <w:rFonts w:hint="eastAsia" w:ascii="宋体" w:hAnsi="宋体"/>
          <w:bCs/>
          <w:color w:val="000000" w:themeColor="text1"/>
          <w:sz w:val="24"/>
          <w14:textFill>
            <w14:solidFill>
              <w14:schemeClr w14:val="tx1"/>
            </w14:solidFill>
          </w14:textFill>
        </w:rPr>
        <w:t>报价为准）；根据现场</w:t>
      </w:r>
      <w:r>
        <w:rPr>
          <w:rFonts w:hint="eastAsia" w:ascii="宋体" w:hAnsi="宋体"/>
          <w:bCs/>
          <w:color w:val="000000" w:themeColor="text1"/>
          <w:sz w:val="24"/>
          <w:lang w:eastAsia="zh-CN"/>
          <w14:textFill>
            <w14:solidFill>
              <w14:schemeClr w14:val="tx1"/>
            </w14:solidFill>
          </w14:textFill>
        </w:rPr>
        <w:t>协商</w:t>
      </w:r>
      <w:r>
        <w:rPr>
          <w:rFonts w:hint="eastAsia" w:ascii="宋体" w:hAnsi="宋体"/>
          <w:bCs/>
          <w:color w:val="000000" w:themeColor="text1"/>
          <w:sz w:val="24"/>
          <w14:textFill>
            <w14:solidFill>
              <w14:schemeClr w14:val="tx1"/>
            </w14:solidFill>
          </w14:textFill>
        </w:rPr>
        <w:t>需要，</w:t>
      </w:r>
      <w:r>
        <w:rPr>
          <w:rFonts w:hint="eastAsia" w:ascii="宋体" w:hAnsi="宋体"/>
          <w:bCs/>
          <w:color w:val="000000" w:themeColor="text1"/>
          <w:sz w:val="24"/>
          <w:lang w:eastAsia="zh-CN"/>
          <w14:textFill>
            <w14:solidFill>
              <w14:schemeClr w14:val="tx1"/>
            </w14:solidFill>
          </w14:textFill>
        </w:rPr>
        <w:t>确定具体</w:t>
      </w:r>
      <w:r>
        <w:rPr>
          <w:rFonts w:hint="eastAsia" w:ascii="宋体" w:hAnsi="宋体"/>
          <w:bCs/>
          <w:color w:val="000000" w:themeColor="text1"/>
          <w:sz w:val="24"/>
          <w14:textFill>
            <w14:solidFill>
              <w14:schemeClr w14:val="tx1"/>
            </w14:solidFill>
          </w14:textFill>
        </w:rPr>
        <w:t>谈判轮数。并遵照评审原则，最后要求</w:t>
      </w:r>
      <w:r>
        <w:rPr>
          <w:rFonts w:hint="eastAsia" w:ascii="宋体" w:hAnsi="宋体"/>
          <w:bCs/>
          <w:sz w:val="24"/>
          <w:lang w:eastAsia="zh-CN"/>
        </w:rPr>
        <w:t>投标人</w:t>
      </w:r>
      <w:r>
        <w:rPr>
          <w:rFonts w:hint="eastAsia" w:ascii="宋体" w:hAnsi="宋体"/>
          <w:bCs/>
          <w:color w:val="000000" w:themeColor="text1"/>
          <w:sz w:val="24"/>
          <w14:textFill>
            <w14:solidFill>
              <w14:schemeClr w14:val="tx1"/>
            </w14:solidFill>
          </w14:textFill>
        </w:rPr>
        <w:t>在规定的时间内报出不再更改的报价。</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19.3</w:t>
      </w:r>
      <w:r>
        <w:rPr>
          <w:rFonts w:hint="eastAsia" w:ascii="宋体" w:hAnsi="宋体"/>
          <w:bCs/>
          <w:color w:val="000000" w:themeColor="text1"/>
          <w:sz w:val="24"/>
          <w14:textFill>
            <w14:solidFill>
              <w14:schemeClr w14:val="tx1"/>
            </w14:solidFill>
          </w14:textFill>
        </w:rPr>
        <w:t>.3采购</w:t>
      </w:r>
      <w:r>
        <w:rPr>
          <w:rFonts w:ascii="宋体" w:hAnsi="宋体"/>
          <w:bCs/>
          <w:color w:val="000000" w:themeColor="text1"/>
          <w:sz w:val="24"/>
          <w14:textFill>
            <w14:solidFill>
              <w14:schemeClr w14:val="tx1"/>
            </w14:solidFill>
          </w14:textFill>
        </w:rPr>
        <w:t>人</w:t>
      </w:r>
      <w:r>
        <w:rPr>
          <w:rFonts w:hint="eastAsia" w:ascii="宋体" w:hAnsi="宋体"/>
          <w:bCs/>
          <w:color w:val="000000" w:themeColor="text1"/>
          <w:sz w:val="24"/>
          <w14:textFill>
            <w14:solidFill>
              <w14:schemeClr w14:val="tx1"/>
            </w14:solidFill>
          </w14:textFill>
        </w:rPr>
        <w:t>、采购</w:t>
      </w:r>
      <w:r>
        <w:rPr>
          <w:rFonts w:ascii="宋体" w:hAnsi="宋体"/>
          <w:bCs/>
          <w:color w:val="000000" w:themeColor="text1"/>
          <w:sz w:val="24"/>
          <w14:textFill>
            <w14:solidFill>
              <w14:schemeClr w14:val="tx1"/>
            </w14:solidFill>
          </w14:textFill>
        </w:rPr>
        <w:t>代理机构应当组织具有相关</w:t>
      </w:r>
      <w:r>
        <w:rPr>
          <w:rFonts w:hint="eastAsia" w:ascii="宋体" w:hAnsi="宋体"/>
          <w:bCs/>
          <w:color w:val="000000" w:themeColor="text1"/>
          <w:sz w:val="24"/>
          <w14:textFill>
            <w14:solidFill>
              <w14:schemeClr w14:val="tx1"/>
            </w14:solidFill>
          </w14:textFill>
        </w:rPr>
        <w:t>经</w:t>
      </w:r>
      <w:r>
        <w:rPr>
          <w:rFonts w:ascii="宋体" w:hAnsi="宋体"/>
          <w:bCs/>
          <w:color w:val="000000" w:themeColor="text1"/>
          <w:sz w:val="24"/>
          <w14:textFill>
            <w14:solidFill>
              <w14:schemeClr w14:val="tx1"/>
            </w14:solidFill>
          </w14:textFill>
        </w:rPr>
        <w:t>验的专业</w:t>
      </w:r>
      <w:r>
        <w:rPr>
          <w:rFonts w:hint="eastAsia" w:ascii="宋体" w:hAnsi="宋体"/>
          <w:bCs/>
          <w:color w:val="000000" w:themeColor="text1"/>
          <w:sz w:val="24"/>
          <w14:textFill>
            <w14:solidFill>
              <w14:schemeClr w14:val="tx1"/>
            </w14:solidFill>
          </w14:textFill>
        </w:rPr>
        <w:t>人</w:t>
      </w:r>
      <w:r>
        <w:rPr>
          <w:rFonts w:ascii="宋体" w:hAnsi="宋体"/>
          <w:bCs/>
          <w:color w:val="000000" w:themeColor="text1"/>
          <w:sz w:val="24"/>
          <w14:textFill>
            <w14:solidFill>
              <w14:schemeClr w14:val="tx1"/>
            </w14:solidFill>
          </w14:textFill>
        </w:rPr>
        <w:t>员</w:t>
      </w:r>
      <w:r>
        <w:rPr>
          <w:rFonts w:hint="eastAsia" w:ascii="宋体" w:hAnsi="宋体"/>
          <w:bCs/>
          <w:color w:val="000000" w:themeColor="text1"/>
          <w:sz w:val="24"/>
          <w14:textFill>
            <w14:solidFill>
              <w14:schemeClr w14:val="tx1"/>
            </w14:solidFill>
          </w14:textFill>
        </w:rPr>
        <w:t>与</w:t>
      </w:r>
      <w:r>
        <w:rPr>
          <w:rFonts w:hint="eastAsia" w:ascii="宋体" w:hAnsi="宋体"/>
          <w:bCs/>
          <w:sz w:val="24"/>
          <w:lang w:eastAsia="zh-CN"/>
        </w:rPr>
        <w:t>投标人</w:t>
      </w:r>
      <w:r>
        <w:rPr>
          <w:rFonts w:ascii="宋体" w:hAnsi="宋体"/>
          <w:bCs/>
          <w:color w:val="000000" w:themeColor="text1"/>
          <w:sz w:val="24"/>
          <w14:textFill>
            <w14:solidFill>
              <w14:schemeClr w14:val="tx1"/>
            </w14:solidFill>
          </w14:textFill>
        </w:rPr>
        <w:t>商定合理的成交价格</w:t>
      </w:r>
      <w:r>
        <w:rPr>
          <w:rFonts w:hint="eastAsia" w:ascii="宋体" w:hAnsi="宋体"/>
          <w:bCs/>
          <w:color w:val="000000" w:themeColor="text1"/>
          <w:sz w:val="24"/>
          <w14:textFill>
            <w14:solidFill>
              <w14:schemeClr w14:val="tx1"/>
            </w14:solidFill>
          </w14:textFill>
        </w:rPr>
        <w:t>。能够最大限度的满足招标文件要求，价格合理（低于市场平均价）。</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、成交通知</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000000" w:themeColor="text1"/>
          <w:sz w:val="24"/>
          <w:highlight w:val="none"/>
          <w14:textFill>
            <w14:solidFill>
              <w14:schemeClr w14:val="tx1"/>
            </w14:solidFill>
          </w14:textFill>
        </w:rPr>
        <w:t xml:space="preserve">  谈判成功，</w:t>
      </w:r>
      <w:r>
        <w:rPr>
          <w:rFonts w:hint="eastAsia" w:ascii="宋体" w:hAnsi="宋体"/>
          <w:color w:val="000000" w:themeColor="text1"/>
          <w:sz w:val="24"/>
          <w:highlight w:val="none"/>
          <w:lang w:eastAsia="zh-CN"/>
          <w14:textFill>
            <w14:solidFill>
              <w14:schemeClr w14:val="tx1"/>
            </w14:solidFill>
          </w14:textFill>
        </w:rPr>
        <w:t>确定本项目的成交人后，按照《政府采购法》在规定时间内</w:t>
      </w:r>
      <w:r>
        <w:rPr>
          <w:rFonts w:hint="eastAsia" w:ascii="宋体" w:hAnsi="宋体"/>
          <w:color w:val="000000" w:themeColor="text1"/>
          <w:sz w:val="24"/>
          <w:highlight w:val="none"/>
          <w14:textFill>
            <w14:solidFill>
              <w14:schemeClr w14:val="tx1"/>
            </w14:solidFill>
          </w14:textFill>
        </w:rPr>
        <w:t>由许昌市住房和城乡建设局</w:t>
      </w:r>
      <w:r>
        <w:rPr>
          <w:rFonts w:hint="eastAsia" w:ascii="宋体" w:hAnsi="宋体"/>
          <w:color w:val="000000" w:themeColor="text1"/>
          <w:sz w:val="24"/>
          <w:highlight w:val="none"/>
          <w:lang w:eastAsia="zh-CN"/>
          <w14:textFill>
            <w14:solidFill>
              <w14:schemeClr w14:val="tx1"/>
            </w14:solidFill>
          </w14:textFill>
        </w:rPr>
        <w:t>向成交人</w:t>
      </w:r>
      <w:r>
        <w:rPr>
          <w:rFonts w:hint="eastAsia" w:ascii="宋体" w:hAnsi="宋体"/>
          <w:color w:val="000000" w:themeColor="text1"/>
          <w:sz w:val="24"/>
          <w:highlight w:val="none"/>
          <w14:textFill>
            <w14:solidFill>
              <w14:schemeClr w14:val="tx1"/>
            </w14:solidFill>
          </w14:textFill>
        </w:rPr>
        <w:t>签发成交通</w:t>
      </w:r>
      <w:r>
        <w:rPr>
          <w:rFonts w:hint="eastAsia" w:ascii="宋体" w:hAnsi="宋体"/>
          <w:color w:val="auto"/>
          <w:sz w:val="24"/>
          <w:highlight w:val="none"/>
        </w:rPr>
        <w:t>知书。</w:t>
      </w:r>
    </w:p>
    <w:p>
      <w:pPr>
        <w:spacing w:line="360" w:lineRule="auto"/>
        <w:rPr>
          <w:rFonts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lang w:val="en-US" w:eastAsia="zh-CN"/>
        </w:rPr>
        <w:t>21</w:t>
      </w:r>
      <w:r>
        <w:rPr>
          <w:rFonts w:hint="eastAsia" w:ascii="宋体" w:hAnsi="宋体"/>
          <w:b/>
          <w:color w:val="auto"/>
          <w:sz w:val="24"/>
          <w:highlight w:val="none"/>
        </w:rPr>
        <w:t>、授予合同时变更数量的权力</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采购</w:t>
      </w:r>
      <w:r>
        <w:rPr>
          <w:rFonts w:hint="eastAsia" w:ascii="宋体" w:hAnsi="宋体"/>
          <w:color w:val="auto"/>
          <w:sz w:val="24"/>
          <w:highlight w:val="none"/>
        </w:rPr>
        <w:t>人在授予成交人合同时，成交人不得在此情况下对投标文件作出修改，如最终价格、交货期、售后服务等。</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22</w:t>
      </w:r>
      <w:r>
        <w:rPr>
          <w:rFonts w:hint="eastAsia" w:ascii="宋体" w:hAnsi="宋体"/>
          <w:b/>
          <w:color w:val="auto"/>
          <w:sz w:val="24"/>
          <w:highlight w:val="none"/>
        </w:rPr>
        <w:t>、签定合同</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22</w:t>
      </w:r>
      <w:r>
        <w:rPr>
          <w:rFonts w:hint="eastAsia" w:ascii="宋体" w:hAnsi="宋体"/>
          <w:color w:val="auto"/>
          <w:sz w:val="24"/>
          <w:highlight w:val="none"/>
        </w:rPr>
        <w:t>.1 成交人接到成交通知书后，按指定地点与采购人签订合同。</w:t>
      </w:r>
    </w:p>
    <w:p>
      <w:pPr>
        <w:spacing w:line="360" w:lineRule="auto"/>
        <w:rPr>
          <w:b/>
          <w:color w:val="auto"/>
          <w:sz w:val="32"/>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22.2 成交通知</w:t>
      </w:r>
      <w:r>
        <w:rPr>
          <w:rFonts w:hint="eastAsia" w:ascii="宋体" w:hAnsi="宋体"/>
          <w:color w:val="auto"/>
          <w:sz w:val="24"/>
          <w:highlight w:val="none"/>
        </w:rPr>
        <w:t>书、招标文件、投标文件及其澄清文件等，均为签定合同的依据。</w:t>
      </w:r>
    </w:p>
    <w:p>
      <w:pPr>
        <w:pStyle w:val="30"/>
        <w:jc w:val="center"/>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第五部分 合同条款及格式</w:t>
      </w:r>
    </w:p>
    <w:p>
      <w:pPr>
        <w:rPr>
          <w:rFonts w:hint="eastAsia"/>
        </w:rPr>
      </w:pPr>
      <w:bookmarkStart w:id="6" w:name="_Toc316731233"/>
      <w:bookmarkStart w:id="7" w:name="_Toc317244742"/>
      <w:bookmarkStart w:id="8" w:name="_Toc317247412"/>
      <w:bookmarkStart w:id="9" w:name="_Toc766"/>
    </w:p>
    <w:bookmarkEnd w:id="6"/>
    <w:bookmarkEnd w:id="7"/>
    <w:bookmarkEnd w:id="8"/>
    <w:p>
      <w:pPr>
        <w:pStyle w:val="56"/>
        <w:rPr>
          <w:rFonts w:hint="eastAsia"/>
        </w:rPr>
      </w:pPr>
      <w:bookmarkStart w:id="10" w:name="_Toc12493"/>
      <w:bookmarkStart w:id="11" w:name="_Toc476121147"/>
      <w:bookmarkStart w:id="12" w:name="_Toc396135105"/>
      <w:r>
        <w:rPr>
          <w:rFonts w:hint="eastAsia"/>
        </w:rPr>
        <w:t xml:space="preserve"> 合同协议书</w:t>
      </w:r>
      <w:bookmarkEnd w:id="10"/>
      <w:bookmarkEnd w:id="11"/>
      <w:bookmarkEnd w:id="12"/>
    </w:p>
    <w:p>
      <w:pPr>
        <w:spacing w:line="360" w:lineRule="auto"/>
        <w:rPr>
          <w:rFonts w:ascii="宋体" w:hAnsi="宋体"/>
          <w:sz w:val="24"/>
          <w:u w:val="single"/>
        </w:rPr>
      </w:pPr>
      <w:r>
        <w:rPr>
          <w:rFonts w:hint="eastAsia" w:ascii="宋体" w:hAnsi="宋体"/>
          <w:sz w:val="24"/>
        </w:rPr>
        <w:t>发包人（全称）：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承包人（全称）：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根据《中华人民共和国合同法》、《中华人民共和国建筑法》及有关法律规定，遵循平等、自愿、公平和诚实信用的原则，双方就</w:t>
      </w:r>
      <w:r>
        <w:rPr>
          <w:rFonts w:ascii="宋体" w:hAnsi="宋体"/>
          <w:sz w:val="24"/>
          <w:u w:val="single"/>
        </w:rPr>
        <w:t xml:space="preserve">                       </w:t>
      </w:r>
      <w:r>
        <w:rPr>
          <w:rFonts w:hint="eastAsia" w:ascii="宋体" w:hAnsi="宋体"/>
          <w:sz w:val="24"/>
        </w:rPr>
        <w:t>工程施工及有关事项协商一致，共同达成如下协议：</w:t>
      </w:r>
    </w:p>
    <w:p>
      <w:pPr>
        <w:spacing w:line="360" w:lineRule="auto"/>
        <w:rPr>
          <w:rFonts w:ascii="宋体" w:hAnsi="宋体"/>
          <w:sz w:val="24"/>
        </w:rPr>
      </w:pPr>
      <w:r>
        <w:rPr>
          <w:rFonts w:ascii="宋体" w:hAnsi="宋体"/>
          <w:bCs/>
          <w:sz w:val="24"/>
        </w:rPr>
        <w:t xml:space="preserve">   </w:t>
      </w:r>
      <w:r>
        <w:rPr>
          <w:rFonts w:ascii="宋体" w:hAnsi="宋体"/>
          <w:b/>
          <w:sz w:val="24"/>
        </w:rPr>
        <w:t xml:space="preserve"> </w:t>
      </w:r>
      <w:bookmarkStart w:id="13" w:name="_Toc351203481"/>
      <w:r>
        <w:rPr>
          <w:rFonts w:hint="eastAsia" w:ascii="宋体" w:hAnsi="宋体"/>
          <w:b/>
          <w:sz w:val="24"/>
        </w:rPr>
        <w:t>一、工程概况</w:t>
      </w:r>
      <w:bookmarkEnd w:id="13"/>
    </w:p>
    <w:p>
      <w:pPr>
        <w:spacing w:line="360" w:lineRule="auto"/>
        <w:ind w:firstLine="470" w:firstLineChars="196"/>
        <w:rPr>
          <w:rFonts w:ascii="宋体" w:hAnsi="宋体"/>
          <w:sz w:val="24"/>
          <w:u w:val="single"/>
        </w:rPr>
      </w:pPr>
      <w:r>
        <w:rPr>
          <w:rFonts w:ascii="宋体" w:hAnsi="宋体"/>
          <w:bCs/>
          <w:sz w:val="24"/>
        </w:rPr>
        <w:t>1.</w:t>
      </w:r>
      <w:r>
        <w:rPr>
          <w:rFonts w:hint="eastAsia" w:ascii="宋体" w:hAnsi="宋体"/>
          <w:bCs/>
          <w:sz w:val="24"/>
        </w:rPr>
        <w:t>工程名称</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spacing w:line="360" w:lineRule="auto"/>
        <w:ind w:firstLine="470" w:firstLineChars="196"/>
        <w:rPr>
          <w:rFonts w:ascii="宋体" w:hAnsi="宋体"/>
          <w:bCs/>
          <w:sz w:val="24"/>
        </w:rPr>
      </w:pPr>
      <w:r>
        <w:rPr>
          <w:rFonts w:ascii="宋体" w:hAnsi="宋体"/>
          <w:bCs/>
          <w:sz w:val="24"/>
        </w:rPr>
        <w:t>2.</w:t>
      </w:r>
      <w:r>
        <w:rPr>
          <w:rFonts w:hint="eastAsia" w:ascii="宋体" w:hAnsi="宋体"/>
          <w:bCs/>
          <w:sz w:val="24"/>
        </w:rPr>
        <w:t>工程地点：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spacing w:line="360" w:lineRule="auto"/>
        <w:ind w:firstLine="470" w:firstLineChars="196"/>
        <w:rPr>
          <w:rFonts w:ascii="宋体" w:hAnsi="宋体"/>
          <w:bCs/>
          <w:sz w:val="24"/>
        </w:rPr>
      </w:pPr>
      <w:r>
        <w:rPr>
          <w:rFonts w:ascii="宋体" w:hAnsi="宋体"/>
          <w:bCs/>
          <w:sz w:val="24"/>
        </w:rPr>
        <w:t>3.</w:t>
      </w:r>
      <w:r>
        <w:rPr>
          <w:rFonts w:hint="eastAsia" w:ascii="宋体" w:hAnsi="宋体"/>
          <w:bCs/>
          <w:sz w:val="24"/>
        </w:rPr>
        <w:t>工程立项批准文号：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bCs/>
          <w:sz w:val="24"/>
        </w:rPr>
        <w:t>。</w:t>
      </w:r>
    </w:p>
    <w:p>
      <w:pPr>
        <w:spacing w:line="360" w:lineRule="auto"/>
        <w:ind w:firstLine="470" w:firstLineChars="196"/>
        <w:rPr>
          <w:rFonts w:ascii="宋体" w:hAnsi="宋体"/>
          <w:bCs/>
          <w:sz w:val="24"/>
        </w:rPr>
      </w:pPr>
      <w:r>
        <w:rPr>
          <w:rFonts w:ascii="宋体" w:hAnsi="宋体"/>
          <w:bCs/>
          <w:sz w:val="24"/>
        </w:rPr>
        <w:t>4.</w:t>
      </w:r>
      <w:r>
        <w:rPr>
          <w:rFonts w:hint="eastAsia" w:ascii="宋体" w:hAnsi="宋体"/>
          <w:bCs/>
          <w:sz w:val="24"/>
        </w:rPr>
        <w:t>资金来源：</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bCs/>
          <w:sz w:val="24"/>
        </w:rPr>
        <w:t>。</w:t>
      </w:r>
    </w:p>
    <w:p>
      <w:pPr>
        <w:spacing w:line="360" w:lineRule="auto"/>
        <w:ind w:firstLine="470" w:firstLineChars="196"/>
        <w:rPr>
          <w:rFonts w:ascii="宋体" w:hAnsi="宋体"/>
          <w:bCs/>
          <w:sz w:val="24"/>
        </w:rPr>
      </w:pPr>
      <w:r>
        <w:rPr>
          <w:rFonts w:ascii="宋体" w:hAnsi="宋体"/>
          <w:bCs/>
          <w:sz w:val="24"/>
        </w:rPr>
        <w:t>5.</w:t>
      </w:r>
      <w:r>
        <w:rPr>
          <w:rFonts w:hint="eastAsia" w:ascii="宋体" w:hAnsi="宋体"/>
          <w:bCs/>
          <w:sz w:val="24"/>
        </w:rPr>
        <w:t>工程内容：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bCs/>
          <w:sz w:val="24"/>
        </w:rPr>
        <w:t>。</w:t>
      </w:r>
    </w:p>
    <w:p>
      <w:pPr>
        <w:spacing w:line="360" w:lineRule="auto"/>
        <w:ind w:firstLine="470" w:firstLineChars="196"/>
        <w:rPr>
          <w:rFonts w:ascii="宋体" w:hAnsi="宋体"/>
          <w:bCs/>
          <w:sz w:val="24"/>
        </w:rPr>
      </w:pPr>
      <w:r>
        <w:rPr>
          <w:rFonts w:hint="eastAsia" w:ascii="宋体" w:hAnsi="宋体"/>
          <w:sz w:val="24"/>
        </w:rPr>
        <w:t>群体工程应附《承包人承揽工程项目一览表》（附件</w:t>
      </w:r>
      <w:r>
        <w:rPr>
          <w:rFonts w:ascii="宋体" w:hAnsi="宋体"/>
          <w:sz w:val="24"/>
        </w:rPr>
        <w:t>1</w:t>
      </w:r>
      <w:r>
        <w:rPr>
          <w:rFonts w:hint="eastAsia" w:ascii="宋体" w:hAnsi="宋体"/>
          <w:sz w:val="24"/>
        </w:rPr>
        <w:t>）。</w:t>
      </w:r>
    </w:p>
    <w:p>
      <w:pPr>
        <w:spacing w:line="360" w:lineRule="auto"/>
        <w:ind w:firstLine="470" w:firstLineChars="196"/>
        <w:rPr>
          <w:rFonts w:ascii="宋体" w:hAnsi="宋体"/>
          <w:bCs/>
          <w:sz w:val="24"/>
        </w:rPr>
      </w:pPr>
      <w:r>
        <w:rPr>
          <w:rFonts w:ascii="宋体" w:hAnsi="宋体"/>
          <w:bCs/>
          <w:sz w:val="24"/>
        </w:rPr>
        <w:t>6.</w:t>
      </w:r>
      <w:r>
        <w:rPr>
          <w:rFonts w:hint="eastAsia" w:ascii="宋体" w:hAnsi="宋体"/>
          <w:bCs/>
          <w:sz w:val="24"/>
        </w:rPr>
        <w:t>工程承包范围：</w:t>
      </w:r>
    </w:p>
    <w:p>
      <w:pPr>
        <w:spacing w:line="360" w:lineRule="auto"/>
        <w:ind w:firstLine="463" w:firstLineChars="193"/>
        <w:rPr>
          <w:rFonts w:ascii="宋体" w:hAnsi="宋体"/>
          <w:sz w:val="24"/>
        </w:rPr>
      </w:pP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rPr>
      </w:pPr>
      <w:r>
        <w:rPr>
          <w:rFonts w:ascii="宋体" w:hAnsi="宋体"/>
          <w:b/>
          <w:sz w:val="24"/>
        </w:rPr>
        <w:t xml:space="preserve">   </w:t>
      </w:r>
      <w:bookmarkStart w:id="14" w:name="_Toc351203482"/>
      <w:r>
        <w:rPr>
          <w:rFonts w:hint="eastAsia" w:ascii="宋体" w:hAnsi="宋体"/>
          <w:b/>
          <w:sz w:val="24"/>
        </w:rPr>
        <w:t>二、合同工期</w:t>
      </w:r>
      <w:bookmarkEnd w:id="14"/>
    </w:p>
    <w:p>
      <w:pPr>
        <w:spacing w:line="360" w:lineRule="auto"/>
        <w:ind w:firstLine="459"/>
        <w:rPr>
          <w:rFonts w:ascii="宋体" w:hAnsi="宋体"/>
          <w:sz w:val="24"/>
        </w:rPr>
      </w:pPr>
      <w:r>
        <w:rPr>
          <w:rFonts w:hint="eastAsia" w:ascii="宋体" w:hAnsi="宋体"/>
          <w:sz w:val="24"/>
        </w:rPr>
        <w:t>计划开工日期：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59"/>
        <w:rPr>
          <w:rFonts w:ascii="宋体" w:hAnsi="宋体"/>
          <w:sz w:val="24"/>
        </w:rPr>
      </w:pPr>
      <w:r>
        <w:rPr>
          <w:rFonts w:hint="eastAsia" w:ascii="宋体" w:hAnsi="宋体"/>
          <w:sz w:val="24"/>
        </w:rPr>
        <w:t>计划竣工日期：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59"/>
        <w:rPr>
          <w:rFonts w:ascii="宋体" w:hAnsi="宋体"/>
          <w:sz w:val="24"/>
        </w:rPr>
      </w:pPr>
      <w:r>
        <w:rPr>
          <w:rFonts w:hint="eastAsia" w:ascii="宋体" w:hAnsi="宋体"/>
          <w:sz w:val="24"/>
        </w:rPr>
        <w:t>工期总日历天数：</w:t>
      </w:r>
      <w:r>
        <w:rPr>
          <w:rFonts w:hint="eastAsia" w:ascii="宋体" w:hAnsi="宋体"/>
          <w:sz w:val="24"/>
          <w:u w:val="single"/>
        </w:rPr>
        <w:t xml:space="preserve">     </w:t>
      </w:r>
      <w:r>
        <w:rPr>
          <w:rFonts w:hint="eastAsia" w:ascii="宋体" w:hAnsi="宋体"/>
          <w:sz w:val="24"/>
        </w:rPr>
        <w:t>天。工期总日历天数与根据前述计划开竣工日期计算的工期天数不一致的，以工期总日历天数为准。</w:t>
      </w:r>
    </w:p>
    <w:p>
      <w:pPr>
        <w:spacing w:line="360" w:lineRule="auto"/>
        <w:rPr>
          <w:rFonts w:ascii="宋体" w:hAnsi="宋体"/>
          <w:sz w:val="24"/>
        </w:rPr>
      </w:pPr>
      <w:r>
        <w:rPr>
          <w:rFonts w:ascii="宋体" w:hAnsi="宋体"/>
          <w:bCs/>
          <w:sz w:val="24"/>
        </w:rPr>
        <w:t xml:space="preserve">    </w:t>
      </w:r>
      <w:bookmarkStart w:id="15" w:name="_Toc351203483"/>
      <w:r>
        <w:rPr>
          <w:rFonts w:hint="eastAsia" w:ascii="宋体" w:hAnsi="宋体"/>
          <w:b/>
          <w:sz w:val="24"/>
        </w:rPr>
        <w:t>三、质量标准</w:t>
      </w:r>
      <w:bookmarkEnd w:id="15"/>
    </w:p>
    <w:p>
      <w:pPr>
        <w:spacing w:line="360" w:lineRule="auto"/>
        <w:ind w:firstLine="459"/>
        <w:rPr>
          <w:rFonts w:ascii="宋体" w:hAnsi="宋体"/>
          <w:sz w:val="24"/>
        </w:rPr>
      </w:pPr>
      <w:r>
        <w:rPr>
          <w:rFonts w:hint="eastAsia" w:ascii="宋体" w:hAnsi="宋体"/>
          <w:sz w:val="24"/>
        </w:rPr>
        <w:t>工程质量符合</w:t>
      </w:r>
      <w:r>
        <w:rPr>
          <w:rFonts w:hint="eastAsia" w:ascii="宋体" w:hAnsi="宋体"/>
          <w:sz w:val="24"/>
          <w:u w:val="single"/>
        </w:rPr>
        <w:t xml:space="preserve">      合格        </w:t>
      </w:r>
      <w:r>
        <w:rPr>
          <w:rFonts w:hint="eastAsia" w:ascii="宋体" w:hAnsi="宋体"/>
          <w:sz w:val="24"/>
        </w:rPr>
        <w:t>标准。</w:t>
      </w:r>
    </w:p>
    <w:p>
      <w:pPr>
        <w:spacing w:line="360" w:lineRule="auto"/>
        <w:rPr>
          <w:rFonts w:ascii="宋体" w:hAnsi="宋体"/>
          <w:sz w:val="24"/>
        </w:rPr>
      </w:pPr>
      <w:r>
        <w:rPr>
          <w:rFonts w:ascii="宋体" w:hAnsi="宋体"/>
          <w:bCs/>
          <w:sz w:val="24"/>
        </w:rPr>
        <w:t xml:space="preserve">   </w:t>
      </w:r>
      <w:r>
        <w:rPr>
          <w:rFonts w:ascii="宋体" w:hAnsi="宋体"/>
          <w:b/>
          <w:sz w:val="24"/>
        </w:rPr>
        <w:t xml:space="preserve"> </w:t>
      </w:r>
      <w:bookmarkStart w:id="16" w:name="_Toc351203484"/>
      <w:r>
        <w:rPr>
          <w:rFonts w:hint="eastAsia" w:ascii="宋体" w:hAnsi="宋体"/>
          <w:b/>
          <w:sz w:val="24"/>
        </w:rPr>
        <w:t>四、签约合同价与合同价格形式</w:t>
      </w:r>
      <w:bookmarkEnd w:id="16"/>
      <w:r>
        <w:rPr>
          <w:rFonts w:ascii="宋体" w:hAnsi="宋体"/>
          <w:b/>
          <w:sz w:val="24"/>
        </w:rPr>
        <w:tab/>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签约合同价为：</w:t>
      </w:r>
    </w:p>
    <w:p>
      <w:pPr>
        <w:spacing w:line="360" w:lineRule="auto"/>
        <w:ind w:firstLine="600" w:firstLineChars="250"/>
        <w:rPr>
          <w:rFonts w:ascii="宋体" w:hAnsi="宋体"/>
          <w:sz w:val="24"/>
        </w:rPr>
      </w:pPr>
      <w:r>
        <w:rPr>
          <w:rFonts w:hint="eastAsia" w:ascii="宋体" w:hAnsi="宋体"/>
          <w:sz w:val="24"/>
        </w:rPr>
        <w:t>人民币（大写）</w:t>
      </w:r>
      <w:r>
        <w:rPr>
          <w:rFonts w:ascii="宋体" w:hAnsi="宋体"/>
          <w:sz w:val="24"/>
          <w:u w:val="single"/>
        </w:rPr>
        <w:t xml:space="preserve">                 </w:t>
      </w:r>
      <w:r>
        <w:rPr>
          <w:rFonts w:ascii="宋体" w:hAnsi="宋体"/>
          <w:sz w:val="24"/>
        </w:rPr>
        <w:t>(¥</w:t>
      </w:r>
      <w:r>
        <w:rPr>
          <w:rFonts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其中：</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）安全文明施工费：</w:t>
      </w:r>
    </w:p>
    <w:p>
      <w:pPr>
        <w:spacing w:line="360" w:lineRule="auto"/>
        <w:ind w:firstLine="1080" w:firstLineChars="450"/>
        <w:rPr>
          <w:rFonts w:ascii="宋体" w:hAnsi="宋体"/>
          <w:sz w:val="24"/>
        </w:rPr>
      </w:pPr>
      <w:r>
        <w:rPr>
          <w:rFonts w:hint="eastAsia" w:ascii="宋体" w:hAnsi="宋体"/>
          <w:sz w:val="24"/>
        </w:rPr>
        <w:t>人民币（大写）</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）材料和工程设备暂估价金额：</w:t>
      </w:r>
    </w:p>
    <w:p>
      <w:pPr>
        <w:spacing w:line="360" w:lineRule="auto"/>
        <w:ind w:firstLine="1080" w:firstLineChars="450"/>
        <w:rPr>
          <w:rFonts w:ascii="宋体" w:hAnsi="宋体"/>
          <w:sz w:val="24"/>
        </w:rPr>
      </w:pPr>
      <w:r>
        <w:rPr>
          <w:rFonts w:hint="eastAsia" w:ascii="宋体" w:hAnsi="宋体"/>
          <w:sz w:val="24"/>
        </w:rPr>
        <w:t>人民币（大写）</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）专业工程暂估价金额：</w:t>
      </w:r>
    </w:p>
    <w:p>
      <w:pPr>
        <w:spacing w:line="360" w:lineRule="auto"/>
        <w:ind w:firstLine="1080" w:firstLineChars="450"/>
        <w:rPr>
          <w:rFonts w:ascii="宋体" w:hAnsi="宋体"/>
          <w:sz w:val="24"/>
        </w:rPr>
      </w:pPr>
      <w:r>
        <w:rPr>
          <w:rFonts w:hint="eastAsia" w:ascii="宋体" w:hAnsi="宋体"/>
          <w:sz w:val="24"/>
        </w:rPr>
        <w:t>人民币（大写）</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）暂列金额：</w:t>
      </w:r>
    </w:p>
    <w:p>
      <w:pPr>
        <w:spacing w:line="360" w:lineRule="auto"/>
        <w:ind w:firstLine="1080" w:firstLineChars="450"/>
        <w:rPr>
          <w:rFonts w:ascii="宋体" w:hAnsi="宋体"/>
          <w:sz w:val="24"/>
        </w:rPr>
      </w:pPr>
      <w:r>
        <w:rPr>
          <w:rFonts w:hint="eastAsia" w:ascii="宋体" w:hAnsi="宋体"/>
          <w:sz w:val="24"/>
        </w:rPr>
        <w:t>人民币（大写）</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w:t>
      </w:r>
    </w:p>
    <w:p>
      <w:pPr>
        <w:ind w:left="319" w:leftChars="152"/>
        <w:jc w:val="left"/>
        <w:rPr>
          <w:rFonts w:ascii="宋体" w:hAnsi="宋体"/>
          <w:sz w:val="24"/>
        </w:rPr>
      </w:pPr>
      <w:r>
        <w:rPr>
          <w:rFonts w:ascii="宋体" w:hAnsi="宋体"/>
          <w:sz w:val="24"/>
        </w:rPr>
        <w:t>2.</w:t>
      </w:r>
      <w:r>
        <w:rPr>
          <w:rFonts w:hint="eastAsia" w:ascii="宋体" w:hAnsi="宋体"/>
          <w:sz w:val="24"/>
        </w:rPr>
        <w:t>合同价格形式：</w:t>
      </w:r>
      <w:r>
        <w:rPr>
          <w:rFonts w:hint="eastAsia" w:ascii="宋体" w:hAnsi="宋体"/>
          <w:sz w:val="24"/>
          <w:u w:val="single"/>
        </w:rPr>
        <w:t xml:space="preserve">    </w:t>
      </w:r>
      <w:r>
        <w:rPr>
          <w:rFonts w:hint="eastAsia" w:ascii="宋体" w:hAnsi="宋体"/>
          <w:bCs/>
          <w:sz w:val="24"/>
          <w:u w:val="single"/>
        </w:rPr>
        <w:t>本合同</w:t>
      </w:r>
      <w:r>
        <w:rPr>
          <w:rFonts w:hint="eastAsia" w:ascii="宋体" w:hAnsi="宋体"/>
          <w:sz w:val="24"/>
          <w:u w:val="single"/>
        </w:rPr>
        <w:t>为固定综合单价合同形式。其他政策性调整：以河南省颁布的强制执行的文件进行调整（合同签订之日前下发文件）。合同签订后单价不再调整。本合同的总价以最终的审计结算价格为准。</w:t>
      </w:r>
    </w:p>
    <w:p>
      <w:pPr>
        <w:spacing w:line="360" w:lineRule="auto"/>
        <w:rPr>
          <w:rFonts w:ascii="宋体" w:hAnsi="宋体"/>
          <w:sz w:val="24"/>
        </w:rPr>
      </w:pPr>
      <w:r>
        <w:rPr>
          <w:rFonts w:ascii="宋体" w:hAnsi="宋体"/>
          <w:bCs/>
          <w:sz w:val="24"/>
        </w:rPr>
        <w:t xml:space="preserve">   </w:t>
      </w:r>
      <w:r>
        <w:rPr>
          <w:rFonts w:ascii="宋体" w:hAnsi="宋体"/>
          <w:b/>
          <w:sz w:val="24"/>
        </w:rPr>
        <w:t xml:space="preserve"> </w:t>
      </w:r>
      <w:bookmarkStart w:id="17" w:name="_Toc351203485"/>
      <w:r>
        <w:rPr>
          <w:rFonts w:hint="eastAsia" w:ascii="宋体" w:hAnsi="宋体"/>
          <w:b/>
          <w:sz w:val="24"/>
        </w:rPr>
        <w:t>五、</w:t>
      </w:r>
      <w:bookmarkEnd w:id="17"/>
      <w:r>
        <w:rPr>
          <w:rFonts w:hint="eastAsia" w:ascii="宋体" w:hAnsi="宋体"/>
          <w:b/>
          <w:sz w:val="24"/>
        </w:rPr>
        <w:t>项目经理</w:t>
      </w:r>
    </w:p>
    <w:p>
      <w:pPr>
        <w:spacing w:line="360" w:lineRule="auto"/>
        <w:ind w:firstLine="480" w:firstLineChars="200"/>
        <w:rPr>
          <w:rFonts w:ascii="宋体" w:hAnsi="宋体"/>
          <w:sz w:val="24"/>
        </w:rPr>
      </w:pPr>
      <w:r>
        <w:rPr>
          <w:rFonts w:hint="eastAsia" w:ascii="宋体" w:hAnsi="宋体"/>
          <w:sz w:val="24"/>
        </w:rPr>
        <w:t>承包人项目经理：</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spacing w:line="360" w:lineRule="auto"/>
        <w:rPr>
          <w:rFonts w:ascii="宋体" w:hAnsi="宋体"/>
          <w:sz w:val="24"/>
        </w:rPr>
      </w:pPr>
      <w:r>
        <w:rPr>
          <w:rFonts w:ascii="宋体" w:hAnsi="宋体"/>
          <w:bCs/>
          <w:sz w:val="24"/>
        </w:rPr>
        <w:t xml:space="preserve">   </w:t>
      </w:r>
      <w:r>
        <w:rPr>
          <w:rFonts w:ascii="宋体" w:hAnsi="宋体"/>
          <w:b/>
          <w:sz w:val="24"/>
        </w:rPr>
        <w:t xml:space="preserve"> </w:t>
      </w:r>
      <w:bookmarkStart w:id="18" w:name="_Toc351203486"/>
      <w:r>
        <w:rPr>
          <w:rFonts w:hint="eastAsia" w:ascii="宋体" w:hAnsi="宋体"/>
          <w:b/>
          <w:sz w:val="24"/>
        </w:rPr>
        <w:t>六、合同文件构成</w:t>
      </w:r>
      <w:bookmarkEnd w:id="18"/>
    </w:p>
    <w:p>
      <w:pPr>
        <w:spacing w:line="360" w:lineRule="auto"/>
        <w:ind w:firstLine="480" w:firstLineChars="200"/>
        <w:rPr>
          <w:rFonts w:ascii="宋体" w:hAnsi="宋体"/>
          <w:bCs/>
          <w:sz w:val="24"/>
        </w:rPr>
      </w:pPr>
      <w:r>
        <w:rPr>
          <w:rFonts w:hint="eastAsia" w:ascii="宋体" w:hAnsi="宋体"/>
          <w:bCs/>
          <w:sz w:val="24"/>
        </w:rPr>
        <w:t>本协议书与下列文件一起构成合同文件：</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）中标通知书（如果有）；</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）投标函及其附录（如果有）；</w:t>
      </w:r>
      <w:r>
        <w:rPr>
          <w:rFonts w:ascii="宋体" w:hAnsi="宋体"/>
          <w:sz w:val="24"/>
        </w:rPr>
        <w:t xml:space="preserve"> </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）专用合同条款及其附件；</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）通用合同条款；</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）技术标准和要求；</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）图纸；</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）已标价工程量清单或预算书；</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）其他合同文件。</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上述各项合同文件包括合同当事人就该项合同文件所作出的补充和修改，属于同一类内容的文件，应以最新签署的为准。专用合同条款及其附件须经合同当事人签字或盖章。</w:t>
      </w:r>
    </w:p>
    <w:p>
      <w:pPr>
        <w:spacing w:line="360" w:lineRule="auto"/>
        <w:rPr>
          <w:rFonts w:ascii="宋体" w:hAnsi="宋体"/>
          <w:sz w:val="24"/>
        </w:rPr>
      </w:pPr>
      <w:r>
        <w:rPr>
          <w:rFonts w:ascii="宋体" w:hAnsi="宋体"/>
          <w:b/>
          <w:bCs/>
          <w:sz w:val="24"/>
        </w:rPr>
        <w:t xml:space="preserve">   </w:t>
      </w:r>
      <w:r>
        <w:rPr>
          <w:rFonts w:ascii="宋体" w:hAnsi="宋体"/>
          <w:b/>
          <w:sz w:val="24"/>
        </w:rPr>
        <w:t xml:space="preserve"> </w:t>
      </w:r>
      <w:bookmarkStart w:id="19" w:name="_Toc351203487"/>
      <w:r>
        <w:rPr>
          <w:rFonts w:hint="eastAsia" w:ascii="宋体" w:hAnsi="宋体"/>
          <w:b/>
          <w:sz w:val="24"/>
        </w:rPr>
        <w:t>七、承诺</w:t>
      </w:r>
      <w:bookmarkEnd w:id="19"/>
    </w:p>
    <w:p>
      <w:pPr>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发包人承诺按照法律规定履行项目审批手续、筹集工程建设资金并按照合同约定的期限和方式支付合同价款。</w:t>
      </w:r>
    </w:p>
    <w:p>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发包人和承包人通过招投标形式签订合同的，双方理解并承诺不再就同一工程另行签订与合同实质性内容相背离的协议。</w:t>
      </w:r>
    </w:p>
    <w:p>
      <w:pPr>
        <w:spacing w:line="360" w:lineRule="auto"/>
        <w:rPr>
          <w:rFonts w:ascii="宋体" w:hAnsi="宋体"/>
          <w:bCs/>
          <w:sz w:val="24"/>
        </w:rPr>
      </w:pPr>
      <w:bookmarkStart w:id="20" w:name="_Toc351203488"/>
      <w:r>
        <w:rPr>
          <w:rFonts w:ascii="宋体" w:hAnsi="宋体"/>
          <w:b/>
          <w:sz w:val="24"/>
        </w:rPr>
        <w:t xml:space="preserve">    </w:t>
      </w:r>
      <w:r>
        <w:rPr>
          <w:rFonts w:hint="eastAsia" w:ascii="宋体" w:hAnsi="宋体"/>
          <w:b/>
          <w:sz w:val="24"/>
        </w:rPr>
        <w:t>八、词语含义</w:t>
      </w:r>
      <w:bookmarkEnd w:id="20"/>
    </w:p>
    <w:p>
      <w:pPr>
        <w:spacing w:line="360" w:lineRule="auto"/>
        <w:ind w:firstLine="480" w:firstLineChars="200"/>
        <w:rPr>
          <w:rFonts w:ascii="宋体" w:hAnsi="宋体"/>
          <w:bCs/>
          <w:sz w:val="24"/>
        </w:rPr>
      </w:pPr>
      <w:r>
        <w:rPr>
          <w:rFonts w:hint="eastAsia" w:ascii="宋体" w:hAnsi="宋体"/>
          <w:bCs/>
          <w:sz w:val="24"/>
        </w:rPr>
        <w:t>本协议书中词语含义与第二部分通用合同条款中赋予的含义相同。</w:t>
      </w:r>
    </w:p>
    <w:p>
      <w:pPr>
        <w:spacing w:line="360" w:lineRule="auto"/>
        <w:rPr>
          <w:rFonts w:ascii="宋体" w:hAnsi="宋体"/>
          <w:bCs/>
          <w:sz w:val="24"/>
        </w:rPr>
      </w:pPr>
      <w:r>
        <w:rPr>
          <w:rFonts w:ascii="宋体" w:hAnsi="宋体"/>
          <w:bCs/>
          <w:sz w:val="24"/>
        </w:rPr>
        <w:t xml:space="preserve">  </w:t>
      </w:r>
      <w:r>
        <w:rPr>
          <w:rFonts w:ascii="宋体" w:hAnsi="宋体"/>
          <w:b/>
          <w:sz w:val="24"/>
        </w:rPr>
        <w:t xml:space="preserve">  </w:t>
      </w:r>
      <w:bookmarkStart w:id="21" w:name="_Toc351203489"/>
      <w:r>
        <w:rPr>
          <w:rFonts w:hint="eastAsia" w:ascii="宋体" w:hAnsi="宋体"/>
          <w:b/>
          <w:sz w:val="24"/>
        </w:rPr>
        <w:t>九、签订时间</w:t>
      </w:r>
      <w:bookmarkEnd w:id="21"/>
    </w:p>
    <w:p>
      <w:pPr>
        <w:spacing w:line="360" w:lineRule="auto"/>
        <w:ind w:firstLine="480" w:firstLineChars="200"/>
        <w:rPr>
          <w:rFonts w:ascii="宋体" w:hAnsi="宋体"/>
          <w:bCs/>
          <w:sz w:val="24"/>
        </w:rPr>
      </w:pPr>
      <w:r>
        <w:rPr>
          <w:rFonts w:hint="eastAsia" w:ascii="宋体" w:hAnsi="宋体"/>
          <w:bCs/>
          <w:sz w:val="24"/>
        </w:rPr>
        <w:t>本合同于</w:t>
      </w:r>
      <w:r>
        <w:rPr>
          <w:rFonts w:ascii="宋体" w:hAnsi="宋体"/>
          <w:bCs/>
          <w:sz w:val="24"/>
          <w:u w:val="single"/>
        </w:rPr>
        <w:t xml:space="preserve">         </w:t>
      </w:r>
      <w:r>
        <w:rPr>
          <w:rFonts w:hint="eastAsia" w:ascii="宋体" w:hAnsi="宋体"/>
          <w:bCs/>
          <w:sz w:val="24"/>
        </w:rPr>
        <w:t>年</w:t>
      </w:r>
      <w:r>
        <w:rPr>
          <w:rFonts w:ascii="宋体" w:hAnsi="宋体"/>
          <w:bCs/>
          <w:sz w:val="24"/>
          <w:u w:val="single"/>
        </w:rPr>
        <w:t xml:space="preserve">    </w:t>
      </w:r>
      <w:r>
        <w:rPr>
          <w:rFonts w:hint="eastAsia" w:ascii="宋体" w:hAnsi="宋体"/>
          <w:bCs/>
          <w:sz w:val="24"/>
        </w:rPr>
        <w:t>月</w:t>
      </w:r>
      <w:r>
        <w:rPr>
          <w:rFonts w:ascii="宋体" w:hAnsi="宋体"/>
          <w:bCs/>
          <w:sz w:val="24"/>
          <w:u w:val="single"/>
        </w:rPr>
        <w:t xml:space="preserve">    </w:t>
      </w:r>
      <w:r>
        <w:rPr>
          <w:rFonts w:hint="eastAsia" w:ascii="宋体" w:hAnsi="宋体"/>
          <w:bCs/>
          <w:sz w:val="24"/>
        </w:rPr>
        <w:t>日签订。</w:t>
      </w:r>
    </w:p>
    <w:p>
      <w:pPr>
        <w:spacing w:line="360" w:lineRule="auto"/>
        <w:rPr>
          <w:rFonts w:ascii="宋体" w:hAnsi="宋体"/>
          <w:bCs/>
          <w:sz w:val="24"/>
        </w:rPr>
      </w:pPr>
      <w:r>
        <w:rPr>
          <w:rFonts w:ascii="宋体" w:hAnsi="宋体"/>
          <w:bCs/>
          <w:sz w:val="24"/>
        </w:rPr>
        <w:t xml:space="preserve">    </w:t>
      </w:r>
      <w:bookmarkStart w:id="22" w:name="_Toc351203490"/>
      <w:r>
        <w:rPr>
          <w:rFonts w:hint="eastAsia" w:ascii="宋体" w:hAnsi="宋体"/>
          <w:b/>
          <w:sz w:val="24"/>
        </w:rPr>
        <w:t>十、签订地点</w:t>
      </w:r>
      <w:bookmarkEnd w:id="22"/>
    </w:p>
    <w:p>
      <w:pPr>
        <w:spacing w:line="360" w:lineRule="auto"/>
        <w:ind w:firstLine="480" w:firstLineChars="200"/>
        <w:rPr>
          <w:rFonts w:ascii="宋体" w:hAnsi="宋体"/>
          <w:bCs/>
          <w:sz w:val="24"/>
        </w:rPr>
      </w:pPr>
      <w:r>
        <w:rPr>
          <w:rFonts w:hint="eastAsia" w:ascii="宋体" w:hAnsi="宋体"/>
          <w:bCs/>
          <w:sz w:val="24"/>
        </w:rPr>
        <w:t>本合同在</w:t>
      </w:r>
      <w:r>
        <w:rPr>
          <w:rFonts w:ascii="宋体" w:hAnsi="宋体"/>
          <w:bCs/>
          <w:sz w:val="24"/>
          <w:u w:val="single"/>
        </w:rPr>
        <w:t xml:space="preserve">                                    </w:t>
      </w:r>
      <w:r>
        <w:rPr>
          <w:rFonts w:hint="eastAsia" w:ascii="宋体" w:hAnsi="宋体"/>
          <w:bCs/>
          <w:sz w:val="24"/>
        </w:rPr>
        <w:t>签订。</w:t>
      </w:r>
    </w:p>
    <w:p>
      <w:pPr>
        <w:spacing w:line="360" w:lineRule="auto"/>
        <w:rPr>
          <w:rFonts w:ascii="宋体" w:hAnsi="宋体"/>
          <w:bCs/>
          <w:sz w:val="24"/>
        </w:rPr>
      </w:pPr>
      <w:r>
        <w:rPr>
          <w:rFonts w:ascii="宋体" w:hAnsi="宋体"/>
          <w:bCs/>
          <w:sz w:val="24"/>
        </w:rPr>
        <w:t xml:space="preserve">    </w:t>
      </w:r>
      <w:bookmarkStart w:id="23" w:name="_Toc351203491"/>
      <w:r>
        <w:rPr>
          <w:rFonts w:hint="eastAsia" w:ascii="宋体" w:hAnsi="宋体"/>
          <w:b/>
          <w:sz w:val="24"/>
        </w:rPr>
        <w:t>十一、补充协议</w:t>
      </w:r>
      <w:bookmarkEnd w:id="23"/>
    </w:p>
    <w:p>
      <w:pPr>
        <w:spacing w:line="360" w:lineRule="auto"/>
        <w:ind w:firstLine="480" w:firstLineChars="200"/>
        <w:rPr>
          <w:rFonts w:ascii="宋体" w:hAnsi="宋体"/>
          <w:b/>
          <w:bCs/>
          <w:sz w:val="24"/>
        </w:rPr>
      </w:pPr>
      <w:r>
        <w:rPr>
          <w:rFonts w:hint="eastAsia" w:ascii="宋体" w:hAnsi="宋体"/>
          <w:bCs/>
          <w:sz w:val="24"/>
        </w:rPr>
        <w:t>合同未尽事宜，合同当事人另行签订补充协议，补充协议是合同的组成部分。</w:t>
      </w:r>
    </w:p>
    <w:p>
      <w:pPr>
        <w:spacing w:line="360" w:lineRule="auto"/>
        <w:rPr>
          <w:rFonts w:ascii="宋体" w:hAnsi="宋体"/>
          <w:b/>
          <w:bCs/>
          <w:sz w:val="24"/>
        </w:rPr>
      </w:pPr>
      <w:r>
        <w:rPr>
          <w:rFonts w:ascii="宋体" w:hAnsi="宋体"/>
          <w:bCs/>
          <w:sz w:val="24"/>
        </w:rPr>
        <w:t xml:space="preserve">    </w:t>
      </w:r>
      <w:bookmarkStart w:id="24" w:name="_Toc351203492"/>
      <w:r>
        <w:rPr>
          <w:rFonts w:hint="eastAsia" w:ascii="宋体" w:hAnsi="宋体"/>
          <w:b/>
          <w:sz w:val="24"/>
        </w:rPr>
        <w:t>十二、合同生效</w:t>
      </w:r>
      <w:bookmarkEnd w:id="24"/>
    </w:p>
    <w:p>
      <w:pPr>
        <w:spacing w:line="360" w:lineRule="auto"/>
        <w:ind w:firstLine="480" w:firstLineChars="200"/>
        <w:rPr>
          <w:rFonts w:ascii="宋体" w:hAnsi="宋体"/>
          <w:bCs/>
          <w:sz w:val="24"/>
        </w:rPr>
      </w:pPr>
      <w:r>
        <w:rPr>
          <w:rFonts w:hint="eastAsia" w:ascii="宋体" w:hAnsi="宋体"/>
          <w:bCs/>
          <w:sz w:val="24"/>
        </w:rPr>
        <w:t>本合同自</w:t>
      </w:r>
      <w:r>
        <w:rPr>
          <w:rFonts w:ascii="宋体" w:hAnsi="宋体"/>
          <w:bCs/>
          <w:sz w:val="24"/>
          <w:u w:val="single"/>
        </w:rPr>
        <w:t xml:space="preserve">                                   </w:t>
      </w:r>
      <w:r>
        <w:rPr>
          <w:rFonts w:hint="eastAsia" w:ascii="宋体" w:hAnsi="宋体"/>
          <w:bCs/>
          <w:sz w:val="24"/>
        </w:rPr>
        <w:t>生效。</w:t>
      </w:r>
    </w:p>
    <w:p>
      <w:pPr>
        <w:spacing w:line="360" w:lineRule="auto"/>
        <w:rPr>
          <w:rFonts w:ascii="宋体" w:hAnsi="宋体"/>
          <w:bCs/>
          <w:sz w:val="24"/>
        </w:rPr>
      </w:pPr>
      <w:r>
        <w:rPr>
          <w:rFonts w:ascii="宋体" w:hAnsi="宋体"/>
          <w:bCs/>
          <w:sz w:val="24"/>
        </w:rPr>
        <w:t xml:space="preserve">    </w:t>
      </w:r>
      <w:bookmarkStart w:id="25" w:name="_Toc351203493"/>
      <w:r>
        <w:rPr>
          <w:rFonts w:hint="eastAsia" w:ascii="宋体" w:hAnsi="宋体"/>
          <w:b/>
          <w:sz w:val="24"/>
        </w:rPr>
        <w:t>十三、合同份数</w:t>
      </w:r>
      <w:bookmarkEnd w:id="25"/>
    </w:p>
    <w:p>
      <w:pPr>
        <w:spacing w:line="360" w:lineRule="auto"/>
        <w:ind w:firstLine="480" w:firstLineChars="200"/>
        <w:rPr>
          <w:rFonts w:ascii="宋体" w:hAnsi="宋体"/>
          <w:bCs/>
          <w:sz w:val="24"/>
        </w:rPr>
      </w:pPr>
      <w:r>
        <w:rPr>
          <w:rFonts w:hint="eastAsia" w:ascii="宋体" w:hAnsi="宋体"/>
          <w:bCs/>
          <w:sz w:val="24"/>
        </w:rPr>
        <w:t>本合同一式</w:t>
      </w:r>
      <w:r>
        <w:rPr>
          <w:rFonts w:ascii="宋体" w:hAnsi="宋体"/>
          <w:bCs/>
          <w:sz w:val="24"/>
          <w:u w:val="single"/>
        </w:rPr>
        <w:t xml:space="preserve">    </w:t>
      </w:r>
      <w:r>
        <w:rPr>
          <w:rFonts w:hint="eastAsia" w:ascii="宋体" w:hAnsi="宋体"/>
          <w:bCs/>
          <w:sz w:val="24"/>
        </w:rPr>
        <w:t>份，均具有同等法律效力，发包人执</w:t>
      </w:r>
      <w:r>
        <w:rPr>
          <w:rFonts w:ascii="宋体" w:hAnsi="宋体"/>
          <w:bCs/>
          <w:sz w:val="24"/>
          <w:u w:val="single"/>
        </w:rPr>
        <w:t xml:space="preserve">    </w:t>
      </w:r>
      <w:r>
        <w:rPr>
          <w:rFonts w:hint="eastAsia" w:ascii="宋体" w:hAnsi="宋体"/>
          <w:bCs/>
          <w:sz w:val="24"/>
        </w:rPr>
        <w:t>份，承包人执</w:t>
      </w:r>
      <w:r>
        <w:rPr>
          <w:rFonts w:ascii="宋体" w:hAnsi="宋体"/>
          <w:bCs/>
          <w:sz w:val="24"/>
          <w:u w:val="single"/>
        </w:rPr>
        <w:t xml:space="preserve">    </w:t>
      </w:r>
      <w:r>
        <w:rPr>
          <w:rFonts w:hint="eastAsia" w:ascii="宋体" w:hAnsi="宋体"/>
          <w:bCs/>
          <w:sz w:val="24"/>
        </w:rPr>
        <w:t>份。</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发包人：</w:t>
      </w:r>
      <w:r>
        <w:rPr>
          <w:rFonts w:ascii="宋体" w:hAnsi="宋体"/>
          <w:sz w:val="24"/>
        </w:rPr>
        <w:t xml:space="preserve">  (</w:t>
      </w:r>
      <w:r>
        <w:rPr>
          <w:rFonts w:hint="eastAsia" w:ascii="宋体" w:hAnsi="宋体"/>
          <w:sz w:val="24"/>
        </w:rPr>
        <w:t>公章</w:t>
      </w:r>
      <w:r>
        <w:rPr>
          <w:rFonts w:ascii="宋体" w:hAnsi="宋体"/>
          <w:sz w:val="24"/>
        </w:rPr>
        <w:t xml:space="preserve">)             </w:t>
      </w:r>
      <w:r>
        <w:rPr>
          <w:rFonts w:hint="eastAsia" w:ascii="宋体" w:hAnsi="宋体"/>
          <w:sz w:val="24"/>
        </w:rPr>
        <w:t xml:space="preserve">             承包人：</w:t>
      </w:r>
      <w:r>
        <w:rPr>
          <w:rFonts w:ascii="宋体" w:hAnsi="宋体"/>
          <w:sz w:val="24"/>
        </w:rPr>
        <w:t xml:space="preserve">  (</w:t>
      </w:r>
      <w:r>
        <w:rPr>
          <w:rFonts w:hint="eastAsia" w:ascii="宋体" w:hAnsi="宋体"/>
          <w:sz w:val="24"/>
        </w:rPr>
        <w:t>公章</w:t>
      </w:r>
      <w:r>
        <w:rPr>
          <w:rFonts w:ascii="宋体" w:hAnsi="宋体"/>
          <w:sz w:val="24"/>
        </w:rPr>
        <w:t>)</w:t>
      </w:r>
    </w:p>
    <w:p>
      <w:pPr>
        <w:spacing w:line="360" w:lineRule="auto"/>
        <w:rPr>
          <w:rFonts w:ascii="宋体" w:hAnsi="宋体"/>
          <w:sz w:val="24"/>
          <w:u w:val="single"/>
        </w:rPr>
      </w:pPr>
      <w:r>
        <w:rPr>
          <w:rFonts w:ascii="宋体" w:hAnsi="宋体"/>
          <w:sz w:val="24"/>
        </w:rPr>
        <w:t xml:space="preserve">                                 </w:t>
      </w:r>
    </w:p>
    <w:p>
      <w:pPr>
        <w:spacing w:line="360" w:lineRule="auto"/>
        <w:rPr>
          <w:rFonts w:ascii="宋体" w:hAnsi="宋体"/>
          <w:sz w:val="24"/>
        </w:rPr>
      </w:pPr>
      <w:r>
        <w:rPr>
          <w:rFonts w:hint="eastAsia" w:ascii="宋体" w:hAnsi="宋体"/>
          <w:sz w:val="24"/>
        </w:rPr>
        <w:t>法定代表人或其委托代理人：</w:t>
      </w:r>
      <w:r>
        <w:rPr>
          <w:rFonts w:ascii="宋体" w:hAnsi="宋体"/>
          <w:sz w:val="24"/>
        </w:rPr>
        <w:t xml:space="preserve">  </w:t>
      </w:r>
      <w:r>
        <w:rPr>
          <w:rFonts w:hint="eastAsia" w:ascii="宋体" w:hAnsi="宋体"/>
          <w:sz w:val="24"/>
        </w:rPr>
        <w:t xml:space="preserve">              法定代表人或其委托代理人：</w:t>
      </w:r>
    </w:p>
    <w:p>
      <w:pPr>
        <w:spacing w:line="360" w:lineRule="auto"/>
        <w:rPr>
          <w:rFonts w:ascii="宋体" w:hAnsi="宋体"/>
          <w:sz w:val="24"/>
        </w:rPr>
      </w:pPr>
      <w:r>
        <w:rPr>
          <w:rFonts w:hint="eastAsia" w:ascii="宋体" w:hAnsi="宋体"/>
          <w:sz w:val="24"/>
        </w:rPr>
        <w:t>（签字）</w:t>
      </w:r>
      <w:r>
        <w:rPr>
          <w:rFonts w:ascii="宋体" w:hAnsi="宋体"/>
          <w:sz w:val="24"/>
        </w:rPr>
        <w:t xml:space="preserve">                    </w:t>
      </w:r>
      <w:r>
        <w:rPr>
          <w:rFonts w:hint="eastAsia" w:ascii="宋体" w:hAnsi="宋体"/>
          <w:sz w:val="24"/>
        </w:rPr>
        <w:t xml:space="preserve">              （签字）</w:t>
      </w:r>
    </w:p>
    <w:p>
      <w:pPr>
        <w:spacing w:line="360" w:lineRule="auto"/>
        <w:rPr>
          <w:rFonts w:ascii="宋体" w:hAnsi="宋体"/>
          <w:sz w:val="24"/>
          <w:u w:val="single"/>
        </w:rPr>
      </w:pPr>
    </w:p>
    <w:p>
      <w:pPr>
        <w:tabs>
          <w:tab w:val="left" w:pos="4410"/>
        </w:tabs>
        <w:spacing w:line="360" w:lineRule="auto"/>
        <w:rPr>
          <w:rFonts w:ascii="宋体" w:hAnsi="宋体"/>
          <w:sz w:val="24"/>
        </w:rPr>
      </w:pPr>
      <w:r>
        <w:rPr>
          <w:rFonts w:hint="eastAsia" w:ascii="宋体" w:hAnsi="宋体"/>
          <w:sz w:val="24"/>
        </w:rPr>
        <w:t>组织机构代码：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组织机构代码：</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地</w:t>
      </w:r>
      <w:r>
        <w:rPr>
          <w:rFonts w:ascii="宋体" w:hAnsi="宋体"/>
          <w:sz w:val="24"/>
        </w:rPr>
        <w:t xml:space="preserve">  </w:t>
      </w:r>
      <w:r>
        <w:rPr>
          <w:rFonts w:hint="eastAsia" w:ascii="宋体" w:hAnsi="宋体"/>
          <w:sz w:val="24"/>
        </w:rPr>
        <w:t>址：</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邮政编码：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邮政编码：</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法定代表人：</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法定代表人：</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委托代理人：</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电</w:t>
      </w:r>
      <w:r>
        <w:rPr>
          <w:rFonts w:ascii="宋体" w:hAnsi="宋体"/>
          <w:sz w:val="24"/>
        </w:rPr>
        <w:t xml:space="preserve">  </w:t>
      </w:r>
      <w:r>
        <w:rPr>
          <w:rFonts w:hint="eastAsia" w:ascii="宋体" w:hAnsi="宋体"/>
          <w:sz w:val="24"/>
        </w:rPr>
        <w:t>话：</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传</w:t>
      </w:r>
      <w:r>
        <w:rPr>
          <w:rFonts w:ascii="宋体" w:hAnsi="宋体"/>
          <w:sz w:val="24"/>
        </w:rPr>
        <w:t xml:space="preserve">  </w:t>
      </w:r>
      <w:r>
        <w:rPr>
          <w:rFonts w:hint="eastAsia" w:ascii="宋体" w:hAnsi="宋体"/>
          <w:sz w:val="24"/>
        </w:rPr>
        <w:t>真：</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电子信箱：</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电子信箱：</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开户银行：</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账</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账</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u w:val="single"/>
        </w:rPr>
      </w:pPr>
    </w:p>
    <w:p>
      <w:pPr>
        <w:spacing w:line="360" w:lineRule="auto"/>
        <w:rPr>
          <w:rFonts w:hint="eastAsia" w:ascii="宋体" w:hAnsi="宋体"/>
          <w:sz w:val="24"/>
        </w:rPr>
      </w:pPr>
    </w:p>
    <w:p>
      <w:pPr>
        <w:spacing w:line="360" w:lineRule="auto"/>
        <w:rPr>
          <w:rFonts w:ascii="宋体" w:hAnsi="宋体"/>
          <w:sz w:val="24"/>
        </w:rPr>
      </w:pPr>
    </w:p>
    <w:p>
      <w:pPr>
        <w:pStyle w:val="56"/>
        <w:rPr>
          <w:rFonts w:hint="eastAsia"/>
        </w:rPr>
      </w:pPr>
      <w:bookmarkStart w:id="26" w:name="_Toc249275660"/>
      <w:bookmarkStart w:id="27" w:name="_Toc476121148"/>
      <w:bookmarkStart w:id="28" w:name="_Toc249278957"/>
      <w:bookmarkStart w:id="29" w:name="_Toc1592"/>
      <w:bookmarkStart w:id="30" w:name="_Toc396135106"/>
      <w:bookmarkStart w:id="31" w:name="_Toc263671586"/>
      <w:r>
        <w:rPr>
          <w:rFonts w:hint="eastAsia"/>
        </w:rPr>
        <w:t xml:space="preserve"> 通用合同条款</w:t>
      </w:r>
      <w:bookmarkEnd w:id="26"/>
      <w:bookmarkEnd w:id="27"/>
      <w:bookmarkEnd w:id="28"/>
      <w:bookmarkEnd w:id="29"/>
      <w:bookmarkEnd w:id="30"/>
      <w:bookmarkEnd w:id="31"/>
    </w:p>
    <w:p>
      <w:pPr>
        <w:spacing w:line="500" w:lineRule="exact"/>
        <w:ind w:firstLine="480" w:firstLineChars="200"/>
        <w:rPr>
          <w:rFonts w:hint="eastAsia"/>
          <w:sz w:val="24"/>
        </w:rPr>
      </w:pPr>
      <w:bookmarkStart w:id="32" w:name="_Hlt188418846"/>
      <w:bookmarkEnd w:id="32"/>
      <w:r>
        <w:rPr>
          <w:rFonts w:hint="eastAsia"/>
          <w:sz w:val="24"/>
        </w:rPr>
        <w:t>参看《建设工程施工合同》（</w:t>
      </w:r>
      <w:r>
        <w:rPr>
          <w:sz w:val="24"/>
        </w:rPr>
        <w:t>GF—2013—0201</w:t>
      </w:r>
      <w:r>
        <w:rPr>
          <w:rFonts w:hint="eastAsia"/>
          <w:sz w:val="24"/>
        </w:rPr>
        <w:t>）通用合同条款。</w:t>
      </w:r>
    </w:p>
    <w:p>
      <w:pPr>
        <w:spacing w:line="500" w:lineRule="exact"/>
        <w:rPr>
          <w:rFonts w:hint="eastAsia"/>
          <w:sz w:val="24"/>
        </w:rPr>
      </w:pPr>
    </w:p>
    <w:p>
      <w:pPr>
        <w:spacing w:line="500" w:lineRule="exact"/>
        <w:rPr>
          <w:rFonts w:hint="eastAsia"/>
          <w:sz w:val="24"/>
        </w:rPr>
      </w:pPr>
    </w:p>
    <w:p>
      <w:pPr>
        <w:spacing w:line="500" w:lineRule="exact"/>
        <w:rPr>
          <w:rFonts w:hint="eastAsia"/>
          <w:sz w:val="24"/>
        </w:rPr>
      </w:pPr>
    </w:p>
    <w:p>
      <w:pPr>
        <w:pStyle w:val="56"/>
        <w:rPr>
          <w:rFonts w:hint="eastAsia"/>
        </w:rPr>
      </w:pPr>
      <w:bookmarkStart w:id="33" w:name="_Toc249278963"/>
      <w:bookmarkStart w:id="34" w:name="_Toc476121149"/>
      <w:bookmarkStart w:id="35" w:name="_Toc396135107"/>
      <w:bookmarkStart w:id="36" w:name="_Toc249275666"/>
      <w:bookmarkStart w:id="37" w:name="_Toc6895"/>
      <w:bookmarkStart w:id="38" w:name="_Toc263671587"/>
      <w:r>
        <w:rPr>
          <w:rFonts w:hint="eastAsia"/>
        </w:rPr>
        <w:t xml:space="preserve"> 专用合同条款</w:t>
      </w:r>
      <w:bookmarkEnd w:id="33"/>
      <w:bookmarkEnd w:id="34"/>
      <w:bookmarkEnd w:id="35"/>
      <w:bookmarkEnd w:id="36"/>
      <w:bookmarkEnd w:id="37"/>
      <w:bookmarkEnd w:id="38"/>
    </w:p>
    <w:p>
      <w:pPr>
        <w:spacing w:line="360" w:lineRule="auto"/>
        <w:ind w:left="420" w:leftChars="200"/>
        <w:rPr>
          <w:rFonts w:ascii="宋体" w:hAnsi="宋体"/>
          <w:sz w:val="24"/>
          <w:szCs w:val="24"/>
        </w:rPr>
      </w:pPr>
      <w:bookmarkStart w:id="39" w:name="_Toc351203633"/>
      <w:r>
        <w:rPr>
          <w:rFonts w:ascii="宋体" w:hAnsi="宋体"/>
          <w:sz w:val="24"/>
          <w:szCs w:val="24"/>
        </w:rPr>
        <w:t>1</w:t>
      </w:r>
      <w:bookmarkStart w:id="40" w:name="_Toc296890984"/>
      <w:bookmarkStart w:id="41" w:name="_Toc292559866"/>
      <w:bookmarkStart w:id="42" w:name="_Toc296347155"/>
      <w:bookmarkStart w:id="43" w:name="_Toc296346657"/>
      <w:bookmarkStart w:id="44" w:name="_Toc296891196"/>
      <w:bookmarkStart w:id="45" w:name="_Toc296503156"/>
      <w:bookmarkStart w:id="46" w:name="_Toc296944495"/>
      <w:bookmarkStart w:id="47" w:name="_Toc292559361"/>
      <w:bookmarkStart w:id="48" w:name="_Toc297048342"/>
      <w:bookmarkStart w:id="49" w:name="_Toc297120456"/>
      <w:r>
        <w:rPr>
          <w:rFonts w:ascii="宋体" w:hAnsi="宋体"/>
          <w:sz w:val="24"/>
          <w:szCs w:val="24"/>
        </w:rPr>
        <w:t>. 一般约定</w:t>
      </w:r>
      <w:bookmarkEnd w:id="39"/>
    </w:p>
    <w:bookmarkEnd w:id="40"/>
    <w:bookmarkEnd w:id="41"/>
    <w:bookmarkEnd w:id="42"/>
    <w:bookmarkEnd w:id="43"/>
    <w:bookmarkEnd w:id="44"/>
    <w:bookmarkEnd w:id="45"/>
    <w:bookmarkEnd w:id="46"/>
    <w:bookmarkEnd w:id="47"/>
    <w:bookmarkEnd w:id="48"/>
    <w:bookmarkEnd w:id="49"/>
    <w:p>
      <w:pPr>
        <w:spacing w:line="360" w:lineRule="auto"/>
        <w:ind w:left="420" w:leftChars="200"/>
        <w:rPr>
          <w:rFonts w:ascii="宋体" w:hAnsi="宋体"/>
          <w:sz w:val="24"/>
          <w:szCs w:val="24"/>
        </w:rPr>
      </w:pPr>
      <w:r>
        <w:rPr>
          <w:rFonts w:ascii="宋体" w:hAnsi="宋体"/>
          <w:sz w:val="24"/>
          <w:szCs w:val="24"/>
        </w:rPr>
        <w:t>1.1 词语定义</w:t>
      </w:r>
    </w:p>
    <w:p>
      <w:pPr>
        <w:spacing w:line="360" w:lineRule="auto"/>
        <w:ind w:left="420" w:leftChars="200"/>
        <w:rPr>
          <w:rFonts w:ascii="宋体" w:hAnsi="宋体"/>
          <w:kern w:val="0"/>
          <w:sz w:val="24"/>
          <w:szCs w:val="24"/>
        </w:rPr>
      </w:pPr>
      <w:r>
        <w:rPr>
          <w:rFonts w:ascii="宋体" w:hAnsi="宋体"/>
          <w:kern w:val="0"/>
          <w:sz w:val="24"/>
          <w:szCs w:val="24"/>
        </w:rPr>
        <w:t>1.1.1合同</w:t>
      </w:r>
    </w:p>
    <w:p>
      <w:pPr>
        <w:spacing w:line="360" w:lineRule="auto"/>
        <w:ind w:left="420" w:leftChars="200"/>
        <w:rPr>
          <w:rFonts w:ascii="宋体" w:hAnsi="宋体"/>
          <w:kern w:val="0"/>
          <w:sz w:val="24"/>
          <w:szCs w:val="24"/>
        </w:rPr>
      </w:pPr>
      <w:r>
        <w:rPr>
          <w:rFonts w:ascii="宋体" w:hAnsi="宋体"/>
          <w:kern w:val="0"/>
          <w:sz w:val="24"/>
          <w:szCs w:val="24"/>
        </w:rPr>
        <w:t>1.1.1.10其他合同文件包括：</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p>
    <w:p>
      <w:pPr>
        <w:spacing w:line="360" w:lineRule="auto"/>
        <w:ind w:left="420" w:leftChars="200"/>
        <w:rPr>
          <w:rFonts w:ascii="宋体" w:hAnsi="宋体"/>
          <w:sz w:val="24"/>
          <w:szCs w:val="24"/>
          <w:u w:val="single"/>
        </w:rPr>
      </w:pP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kern w:val="0"/>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1.1.2 合同当事人及其他相关方</w:t>
      </w:r>
    </w:p>
    <w:p>
      <w:pPr>
        <w:spacing w:line="360" w:lineRule="auto"/>
        <w:ind w:left="420" w:leftChars="200"/>
        <w:rPr>
          <w:rFonts w:ascii="宋体" w:hAnsi="宋体"/>
          <w:sz w:val="24"/>
          <w:szCs w:val="24"/>
        </w:rPr>
      </w:pPr>
      <w:r>
        <w:rPr>
          <w:rFonts w:ascii="宋体" w:hAnsi="宋体"/>
          <w:sz w:val="24"/>
          <w:szCs w:val="24"/>
        </w:rPr>
        <w:t>1.1.2.4监理人：</w:t>
      </w:r>
    </w:p>
    <w:p>
      <w:pPr>
        <w:spacing w:line="360" w:lineRule="auto"/>
        <w:ind w:left="420" w:leftChars="200"/>
        <w:rPr>
          <w:rFonts w:ascii="宋体" w:hAnsi="宋体"/>
          <w:sz w:val="24"/>
          <w:szCs w:val="24"/>
        </w:rPr>
      </w:pPr>
      <w:r>
        <w:rPr>
          <w:rFonts w:ascii="宋体" w:hAnsi="宋体"/>
          <w:sz w:val="24"/>
          <w:szCs w:val="24"/>
        </w:rPr>
        <w:t>名    称：</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资质类别和等级：</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联系电话：</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电子信箱：</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通信地址：</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1.1.2.5 设计人：</w:t>
      </w:r>
    </w:p>
    <w:p>
      <w:pPr>
        <w:spacing w:line="360" w:lineRule="auto"/>
        <w:ind w:left="420" w:leftChars="200"/>
        <w:rPr>
          <w:rFonts w:ascii="宋体" w:hAnsi="宋体"/>
          <w:sz w:val="24"/>
          <w:szCs w:val="24"/>
        </w:rPr>
      </w:pPr>
      <w:r>
        <w:rPr>
          <w:rFonts w:ascii="宋体" w:hAnsi="宋体"/>
          <w:sz w:val="24"/>
          <w:szCs w:val="24"/>
        </w:rPr>
        <w:t>名    称：</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资质类别和等级：</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联系电话：</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电子信箱：</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通信地址：</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1.1.3 工程和设备</w:t>
      </w:r>
    </w:p>
    <w:p>
      <w:pPr>
        <w:spacing w:line="360" w:lineRule="auto"/>
        <w:ind w:left="420" w:leftChars="200"/>
        <w:rPr>
          <w:rFonts w:ascii="宋体" w:hAnsi="宋体"/>
          <w:sz w:val="24"/>
          <w:szCs w:val="24"/>
          <w:u w:val="single"/>
        </w:rPr>
      </w:pPr>
      <w:r>
        <w:rPr>
          <w:rFonts w:ascii="宋体" w:hAnsi="宋体"/>
          <w:sz w:val="24"/>
          <w:szCs w:val="24"/>
        </w:rPr>
        <w:t>1.1.3.7 作为施工现场组成部分的其他场所包括：</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rPr>
      </w:pPr>
      <w:r>
        <w:rPr>
          <w:rFonts w:ascii="宋体" w:hAnsi="宋体"/>
          <w:kern w:val="0"/>
          <w:sz w:val="24"/>
          <w:szCs w:val="24"/>
        </w:rPr>
        <w:t>1.1.3.9 永久占地包括：</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kern w:val="0"/>
          <w:sz w:val="24"/>
          <w:szCs w:val="24"/>
        </w:rPr>
        <w:t>1.1.3.10 临时占地包括：</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 xml:space="preserve">1.3法律 </w:t>
      </w:r>
    </w:p>
    <w:p>
      <w:pPr>
        <w:spacing w:line="360" w:lineRule="auto"/>
        <w:ind w:left="420" w:leftChars="200"/>
        <w:rPr>
          <w:rFonts w:ascii="宋体" w:hAnsi="宋体"/>
          <w:sz w:val="24"/>
          <w:szCs w:val="24"/>
          <w:u w:val="single"/>
        </w:rPr>
      </w:pPr>
      <w:r>
        <w:rPr>
          <w:rFonts w:ascii="宋体" w:hAnsi="宋体"/>
          <w:sz w:val="24"/>
          <w:szCs w:val="24"/>
        </w:rPr>
        <w:t>适用于合同的其他规范性文件：</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1.4 标准和规范</w:t>
      </w:r>
    </w:p>
    <w:p>
      <w:pPr>
        <w:spacing w:line="360" w:lineRule="auto"/>
        <w:ind w:left="420" w:leftChars="200"/>
        <w:rPr>
          <w:rFonts w:ascii="宋体" w:hAnsi="宋体"/>
          <w:sz w:val="24"/>
          <w:szCs w:val="24"/>
        </w:rPr>
      </w:pPr>
      <w:r>
        <w:rPr>
          <w:rFonts w:ascii="宋体" w:hAnsi="宋体"/>
          <w:sz w:val="24"/>
          <w:szCs w:val="24"/>
        </w:rPr>
        <w:t>1.4.1适用于工程的标准规范包括：</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u w:val="single"/>
        </w:rPr>
      </w:pPr>
      <w:r>
        <w:rPr>
          <w:rFonts w:ascii="宋体" w:hAnsi="宋体"/>
          <w:kern w:val="0"/>
          <w:sz w:val="24"/>
          <w:szCs w:val="24"/>
        </w:rPr>
        <w:t>1.4.2 发包人提供国外标准、规范的名称：</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p>
    <w:p>
      <w:pPr>
        <w:spacing w:line="360" w:lineRule="auto"/>
        <w:ind w:left="420" w:leftChars="200"/>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发包人提供国外标准、规范的份数：</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kern w:val="0"/>
          <w:sz w:val="24"/>
          <w:szCs w:val="24"/>
        </w:rPr>
        <w:t>发包人提供国外标准、规范的名称：</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1.4.3发包人对工程的技术标准和功能要求的特殊要求：</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1.5 合同文件的优先顺序</w:t>
      </w:r>
    </w:p>
    <w:p>
      <w:pPr>
        <w:spacing w:line="360" w:lineRule="auto"/>
        <w:ind w:left="420" w:leftChars="200"/>
        <w:rPr>
          <w:rFonts w:ascii="宋体" w:hAnsi="宋体"/>
          <w:sz w:val="24"/>
          <w:szCs w:val="24"/>
        </w:rPr>
      </w:pPr>
      <w:r>
        <w:rPr>
          <w:rFonts w:ascii="宋体" w:hAnsi="宋体"/>
          <w:sz w:val="24"/>
          <w:szCs w:val="24"/>
        </w:rPr>
        <w:t>合同文件组成及优先顺序为：</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1.6 图纸和承包人文件</w:t>
      </w:r>
      <w:r>
        <w:rPr>
          <w:rFonts w:ascii="宋体" w:hAnsi="宋体"/>
          <w:sz w:val="24"/>
          <w:szCs w:val="24"/>
        </w:rPr>
        <w:tab/>
      </w:r>
    </w:p>
    <w:p>
      <w:pPr>
        <w:spacing w:line="360" w:lineRule="auto"/>
        <w:ind w:left="420" w:leftChars="200"/>
        <w:rPr>
          <w:rFonts w:ascii="宋体" w:hAnsi="宋体"/>
          <w:sz w:val="24"/>
          <w:szCs w:val="24"/>
        </w:rPr>
      </w:pPr>
      <w:r>
        <w:rPr>
          <w:rFonts w:ascii="宋体" w:hAnsi="宋体"/>
          <w:sz w:val="24"/>
          <w:szCs w:val="24"/>
        </w:rPr>
        <w:t>1.6.1 图纸的提供</w:t>
      </w:r>
    </w:p>
    <w:p>
      <w:pPr>
        <w:spacing w:line="360" w:lineRule="auto"/>
        <w:ind w:left="420" w:leftChars="200"/>
        <w:rPr>
          <w:rFonts w:ascii="宋体" w:hAnsi="宋体"/>
          <w:sz w:val="24"/>
          <w:szCs w:val="24"/>
        </w:rPr>
      </w:pPr>
      <w:r>
        <w:rPr>
          <w:rFonts w:ascii="宋体" w:hAnsi="宋体"/>
          <w:sz w:val="24"/>
          <w:szCs w:val="24"/>
        </w:rPr>
        <w:t>发包人向承包人提供图纸的期限：</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发包人向承包人提供图纸的数量：</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发包人向承包人提供图纸的内容：</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1.6.4 承包人文件</w:t>
      </w:r>
    </w:p>
    <w:p>
      <w:pPr>
        <w:spacing w:line="360" w:lineRule="auto"/>
        <w:ind w:left="420" w:leftChars="200"/>
        <w:rPr>
          <w:rFonts w:hint="eastAsia" w:ascii="宋体" w:hAnsi="宋体" w:cs="宋体"/>
          <w:sz w:val="24"/>
          <w:szCs w:val="24"/>
          <w:u w:val="single"/>
        </w:rPr>
      </w:pPr>
      <w:r>
        <w:rPr>
          <w:rFonts w:ascii="宋体" w:hAnsi="宋体"/>
          <w:sz w:val="24"/>
          <w:szCs w:val="24"/>
        </w:rPr>
        <w:t>需要由承包人提供的文件，包括：</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承包人提供的文件的期限为：</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承包人提供的文件的数量为：</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承包人提供的文件的形式为：</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发包人</w:t>
      </w:r>
      <w:r>
        <w:rPr>
          <w:rFonts w:hint="eastAsia" w:ascii="宋体" w:hAnsi="宋体"/>
          <w:sz w:val="24"/>
          <w:szCs w:val="24"/>
        </w:rPr>
        <w:t>审批</w:t>
      </w:r>
      <w:r>
        <w:rPr>
          <w:rFonts w:ascii="宋体" w:hAnsi="宋体"/>
          <w:sz w:val="24"/>
          <w:szCs w:val="24"/>
        </w:rPr>
        <w:t>承包人文件的期限：</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1.6.5 现场图纸准备</w:t>
      </w:r>
    </w:p>
    <w:p>
      <w:pPr>
        <w:spacing w:line="360" w:lineRule="auto"/>
        <w:ind w:left="420" w:leftChars="200"/>
        <w:rPr>
          <w:rFonts w:ascii="宋体" w:hAnsi="宋体"/>
          <w:sz w:val="24"/>
          <w:szCs w:val="24"/>
        </w:rPr>
      </w:pPr>
      <w:r>
        <w:rPr>
          <w:rFonts w:ascii="宋体" w:hAnsi="宋体"/>
          <w:sz w:val="24"/>
          <w:szCs w:val="24"/>
        </w:rPr>
        <w:t>关于现场图纸准备的约定：</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1.7 联络</w:t>
      </w:r>
    </w:p>
    <w:p>
      <w:pPr>
        <w:spacing w:line="360" w:lineRule="auto"/>
        <w:ind w:left="420" w:leftChars="200"/>
        <w:rPr>
          <w:rFonts w:ascii="宋体" w:hAnsi="宋体"/>
          <w:kern w:val="0"/>
          <w:sz w:val="24"/>
          <w:szCs w:val="24"/>
        </w:rPr>
      </w:pPr>
      <w:r>
        <w:rPr>
          <w:rFonts w:ascii="宋体" w:hAnsi="宋体"/>
          <w:kern w:val="0"/>
          <w:sz w:val="24"/>
          <w:szCs w:val="24"/>
        </w:rPr>
        <w:t>1.7.1发包人和承包人应当在</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kern w:val="0"/>
          <w:sz w:val="24"/>
          <w:szCs w:val="24"/>
        </w:rPr>
        <w:t>天内将与合同有关的通知、批准、证明、证书、指示、指令、要求、请求、同意、意见、确定和决定等书面函件送达对方当事人</w:t>
      </w:r>
      <w:r>
        <w:rPr>
          <w:rFonts w:hint="eastAsia"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1.7.2 发包人接收文件的地点：</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发包人指定的接收人为：</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承包人接收文件的地点：</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承包人指定的接收人为：</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监理人接收文件的地点：</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监理人指定的接收人为：</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1.10 交通运输</w:t>
      </w:r>
    </w:p>
    <w:p>
      <w:pPr>
        <w:spacing w:line="360" w:lineRule="auto"/>
        <w:ind w:left="420" w:leftChars="200"/>
        <w:rPr>
          <w:rFonts w:ascii="宋体" w:hAnsi="宋体"/>
          <w:sz w:val="24"/>
          <w:szCs w:val="24"/>
        </w:rPr>
      </w:pPr>
      <w:r>
        <w:rPr>
          <w:rFonts w:ascii="宋体" w:hAnsi="宋体"/>
          <w:sz w:val="24"/>
          <w:szCs w:val="24"/>
        </w:rPr>
        <w:t>1</w:t>
      </w:r>
      <w:bookmarkStart w:id="50" w:name="_Toc300934943"/>
      <w:bookmarkStart w:id="51" w:name="_Toc303539100"/>
      <w:bookmarkStart w:id="52" w:name="_Toc318581155"/>
      <w:bookmarkStart w:id="53" w:name="_Toc304295521"/>
      <w:bookmarkStart w:id="54" w:name="_Toc312677986"/>
      <w:r>
        <w:rPr>
          <w:rFonts w:ascii="宋体" w:hAnsi="宋体"/>
          <w:sz w:val="24"/>
          <w:szCs w:val="24"/>
        </w:rPr>
        <w:t>.10.1 出入现场的权利</w:t>
      </w:r>
    </w:p>
    <w:p>
      <w:pPr>
        <w:spacing w:line="360" w:lineRule="auto"/>
        <w:ind w:left="420" w:leftChars="200"/>
        <w:rPr>
          <w:rFonts w:hint="eastAsia" w:ascii="宋体" w:hAnsi="宋体" w:cs="宋体"/>
          <w:sz w:val="24"/>
          <w:szCs w:val="24"/>
          <w:u w:val="single"/>
        </w:rPr>
      </w:pPr>
      <w:r>
        <w:rPr>
          <w:rFonts w:ascii="宋体" w:hAnsi="宋体"/>
          <w:sz w:val="24"/>
          <w:szCs w:val="24"/>
        </w:rPr>
        <w:t>关于出入现场的权利的约定：</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bookmarkEnd w:id="50"/>
    <w:bookmarkEnd w:id="51"/>
    <w:bookmarkEnd w:id="52"/>
    <w:bookmarkEnd w:id="53"/>
    <w:bookmarkEnd w:id="54"/>
    <w:p>
      <w:pPr>
        <w:spacing w:line="360" w:lineRule="auto"/>
        <w:ind w:left="420" w:leftChars="200"/>
        <w:rPr>
          <w:rFonts w:ascii="宋体" w:hAnsi="宋体"/>
          <w:sz w:val="24"/>
          <w:szCs w:val="24"/>
        </w:rPr>
      </w:pPr>
      <w:r>
        <w:rPr>
          <w:rFonts w:ascii="宋体" w:hAnsi="宋体"/>
          <w:sz w:val="24"/>
          <w:szCs w:val="24"/>
        </w:rPr>
        <w:t>1</w:t>
      </w:r>
      <w:bookmarkStart w:id="55" w:name="_Toc312677987"/>
      <w:bookmarkStart w:id="56" w:name="_Toc303539101"/>
      <w:bookmarkStart w:id="57" w:name="_Toc318581156"/>
      <w:bookmarkStart w:id="58" w:name="_Toc300934944"/>
      <w:bookmarkStart w:id="59" w:name="_Toc304295522"/>
      <w:r>
        <w:rPr>
          <w:rFonts w:ascii="宋体" w:hAnsi="宋体"/>
          <w:sz w:val="24"/>
          <w:szCs w:val="24"/>
        </w:rPr>
        <w:t>.10.3 场内交通</w:t>
      </w:r>
    </w:p>
    <w:p>
      <w:pPr>
        <w:spacing w:line="360" w:lineRule="auto"/>
        <w:ind w:left="420" w:leftChars="200"/>
        <w:rPr>
          <w:rFonts w:ascii="宋体" w:hAnsi="宋体"/>
          <w:kern w:val="0"/>
          <w:sz w:val="24"/>
          <w:szCs w:val="24"/>
        </w:rPr>
      </w:pPr>
      <w:r>
        <w:rPr>
          <w:rFonts w:ascii="宋体" w:hAnsi="宋体"/>
          <w:kern w:val="0"/>
          <w:sz w:val="24"/>
          <w:szCs w:val="24"/>
        </w:rPr>
        <w:t>关于场外交通和场内交通的边界的约定：</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关于发包人向承包人免费提供满足工程施工需要的场内道路和交通设施的约定：</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bookmarkEnd w:id="55"/>
      <w:bookmarkEnd w:id="56"/>
      <w:bookmarkEnd w:id="57"/>
      <w:bookmarkEnd w:id="58"/>
      <w:bookmarkEnd w:id="59"/>
      <w:r>
        <w:rPr>
          <w:rFonts w:ascii="宋体" w:hAnsi="宋体"/>
          <w:sz w:val="24"/>
          <w:szCs w:val="24"/>
        </w:rPr>
        <w:t xml:space="preserve">  </w:t>
      </w:r>
      <w:bookmarkStart w:id="60" w:name="_Toc318581157"/>
    </w:p>
    <w:p>
      <w:pPr>
        <w:spacing w:line="360" w:lineRule="auto"/>
        <w:ind w:left="420" w:leftChars="200"/>
        <w:rPr>
          <w:rFonts w:ascii="宋体" w:hAnsi="宋体"/>
          <w:sz w:val="24"/>
          <w:szCs w:val="24"/>
        </w:rPr>
      </w:pPr>
      <w:r>
        <w:rPr>
          <w:rFonts w:ascii="宋体" w:hAnsi="宋体"/>
          <w:sz w:val="24"/>
          <w:szCs w:val="24"/>
        </w:rPr>
        <w:t>1.10.4超大件和超重件的运输</w:t>
      </w:r>
    </w:p>
    <w:p>
      <w:pPr>
        <w:spacing w:line="360" w:lineRule="auto"/>
        <w:ind w:left="420" w:leftChars="200"/>
        <w:rPr>
          <w:rFonts w:ascii="宋体" w:hAnsi="宋体"/>
          <w:sz w:val="24"/>
          <w:szCs w:val="24"/>
        </w:rPr>
      </w:pPr>
      <w:r>
        <w:rPr>
          <w:rFonts w:ascii="宋体" w:hAnsi="宋体"/>
          <w:sz w:val="24"/>
          <w:szCs w:val="24"/>
        </w:rPr>
        <w:t>运输超大件或超重件所需的道路和桥梁临时加固改造费用和其他有关费用由</w:t>
      </w:r>
      <w:r>
        <w:rPr>
          <w:rFonts w:ascii="宋体" w:hAnsi="宋体"/>
          <w:sz w:val="24"/>
          <w:szCs w:val="24"/>
          <w:u w:val="single"/>
        </w:rPr>
        <w:t xml:space="preserve">              </w:t>
      </w:r>
      <w:r>
        <w:rPr>
          <w:rFonts w:ascii="宋体" w:hAnsi="宋体"/>
          <w:sz w:val="24"/>
          <w:szCs w:val="24"/>
        </w:rPr>
        <w:t>承担。</w:t>
      </w:r>
    </w:p>
    <w:bookmarkEnd w:id="60"/>
    <w:p>
      <w:pPr>
        <w:spacing w:line="360" w:lineRule="auto"/>
        <w:ind w:left="420" w:leftChars="200"/>
        <w:rPr>
          <w:rFonts w:ascii="宋体" w:hAnsi="宋体"/>
          <w:sz w:val="24"/>
          <w:szCs w:val="24"/>
        </w:rPr>
      </w:pPr>
      <w:r>
        <w:rPr>
          <w:rFonts w:ascii="宋体" w:hAnsi="宋体"/>
          <w:sz w:val="24"/>
          <w:szCs w:val="24"/>
        </w:rPr>
        <w:t>1.11 知识产权</w:t>
      </w:r>
    </w:p>
    <w:p>
      <w:pPr>
        <w:spacing w:line="360" w:lineRule="auto"/>
        <w:ind w:left="420" w:leftChars="200"/>
        <w:rPr>
          <w:rFonts w:hint="eastAsia" w:ascii="宋体" w:hAnsi="宋体" w:cs="宋体"/>
          <w:sz w:val="24"/>
          <w:szCs w:val="24"/>
          <w:u w:val="single"/>
        </w:rPr>
      </w:pPr>
      <w:r>
        <w:rPr>
          <w:rFonts w:ascii="宋体" w:hAnsi="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关于发包人提供的上述文件的使用限制的要求：</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1.11.2 关于承包人为实施工程所编制文件的著作权的归属：</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hint="eastAsia" w:ascii="宋体" w:hAnsi="宋体" w:cs="宋体"/>
          <w:sz w:val="24"/>
          <w:szCs w:val="24"/>
          <w:u w:val="single"/>
        </w:rPr>
      </w:pPr>
      <w:r>
        <w:rPr>
          <w:rFonts w:ascii="宋体" w:hAnsi="宋体"/>
          <w:sz w:val="24"/>
          <w:szCs w:val="24"/>
        </w:rPr>
        <w:t>关于承包人提供的上述文件的使用限制的要求：</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rPr>
      </w:pPr>
      <w:r>
        <w:rPr>
          <w:rFonts w:ascii="宋体" w:hAnsi="宋体"/>
          <w:sz w:val="24"/>
          <w:szCs w:val="24"/>
        </w:rPr>
        <w:t>1.11.4 承包人在施工过程中所采用的专利、专有技术、技术秘密的使用费的承担方式：</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1.13工程量清单错误的修正</w:t>
      </w:r>
    </w:p>
    <w:p>
      <w:pPr>
        <w:spacing w:line="360" w:lineRule="auto"/>
        <w:ind w:left="420" w:leftChars="200"/>
        <w:rPr>
          <w:rFonts w:ascii="宋体" w:hAnsi="宋体"/>
          <w:sz w:val="24"/>
          <w:szCs w:val="24"/>
        </w:rPr>
      </w:pPr>
      <w:r>
        <w:rPr>
          <w:rFonts w:hint="eastAsia" w:ascii="宋体" w:hAnsi="宋体"/>
          <w:sz w:val="24"/>
          <w:szCs w:val="24"/>
        </w:rPr>
        <w:t>出现工程量清单错误时，是否调整合同价格：</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u w:val="single"/>
        </w:rPr>
      </w:pPr>
      <w:r>
        <w:rPr>
          <w:rFonts w:ascii="宋体" w:hAnsi="宋体"/>
          <w:sz w:val="24"/>
          <w:szCs w:val="24"/>
        </w:rPr>
        <w:t>允许调整合同价格的工程量偏差范围：</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bookmarkStart w:id="61" w:name="_Toc351203634"/>
      <w:r>
        <w:rPr>
          <w:rFonts w:ascii="宋体" w:hAnsi="宋体"/>
          <w:sz w:val="24"/>
          <w:szCs w:val="24"/>
        </w:rPr>
        <w:t>2</w:t>
      </w:r>
      <w:bookmarkStart w:id="62" w:name="_Toc296891197"/>
      <w:bookmarkStart w:id="63" w:name="_Toc296503157"/>
      <w:bookmarkStart w:id="64" w:name="_Toc296944496"/>
      <w:bookmarkStart w:id="65" w:name="_Toc296347156"/>
      <w:bookmarkStart w:id="66" w:name="_Toc296890985"/>
      <w:bookmarkStart w:id="67" w:name="_Toc296346658"/>
      <w:bookmarkStart w:id="68" w:name="_Toc292559867"/>
      <w:bookmarkStart w:id="69" w:name="_Toc297048343"/>
      <w:bookmarkStart w:id="70" w:name="_Toc297120457"/>
      <w:bookmarkStart w:id="71" w:name="_Toc292559362"/>
      <w:r>
        <w:rPr>
          <w:rFonts w:ascii="宋体" w:hAnsi="宋体"/>
          <w:sz w:val="24"/>
          <w:szCs w:val="24"/>
        </w:rPr>
        <w:t>. 发包人</w:t>
      </w:r>
      <w:bookmarkEnd w:id="61"/>
    </w:p>
    <w:bookmarkEnd w:id="62"/>
    <w:bookmarkEnd w:id="63"/>
    <w:bookmarkEnd w:id="64"/>
    <w:bookmarkEnd w:id="65"/>
    <w:bookmarkEnd w:id="66"/>
    <w:bookmarkEnd w:id="67"/>
    <w:bookmarkEnd w:id="68"/>
    <w:bookmarkEnd w:id="69"/>
    <w:bookmarkEnd w:id="70"/>
    <w:bookmarkEnd w:id="71"/>
    <w:p>
      <w:pPr>
        <w:spacing w:line="360" w:lineRule="auto"/>
        <w:ind w:left="420" w:leftChars="200"/>
        <w:rPr>
          <w:rFonts w:ascii="宋体" w:hAnsi="宋体"/>
          <w:sz w:val="24"/>
          <w:szCs w:val="24"/>
        </w:rPr>
      </w:pPr>
      <w:r>
        <w:rPr>
          <w:rFonts w:ascii="宋体" w:hAnsi="宋体"/>
          <w:sz w:val="24"/>
          <w:szCs w:val="24"/>
        </w:rPr>
        <w:t>2.2 发包人代表</w:t>
      </w:r>
    </w:p>
    <w:p>
      <w:pPr>
        <w:spacing w:line="360" w:lineRule="auto"/>
        <w:ind w:left="420" w:leftChars="200"/>
        <w:rPr>
          <w:rFonts w:ascii="宋体" w:hAnsi="宋体"/>
          <w:sz w:val="24"/>
          <w:szCs w:val="24"/>
        </w:rPr>
      </w:pPr>
      <w:r>
        <w:rPr>
          <w:rFonts w:ascii="宋体" w:hAnsi="宋体"/>
          <w:sz w:val="24"/>
          <w:szCs w:val="24"/>
        </w:rPr>
        <w:t>发包人代表：</w:t>
      </w:r>
    </w:p>
    <w:p>
      <w:pPr>
        <w:spacing w:line="360" w:lineRule="auto"/>
        <w:ind w:left="420" w:leftChars="200"/>
        <w:rPr>
          <w:rFonts w:ascii="宋体" w:hAnsi="宋体"/>
          <w:sz w:val="24"/>
          <w:szCs w:val="24"/>
        </w:rPr>
      </w:pPr>
      <w:r>
        <w:rPr>
          <w:rFonts w:ascii="宋体" w:hAnsi="宋体"/>
          <w:sz w:val="24"/>
          <w:szCs w:val="24"/>
        </w:rPr>
        <w:t>姓    名：</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身份证号：</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职    务：</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联系电话：</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电子信箱：</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通信地址：</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hint="eastAsia" w:ascii="宋体" w:hAnsi="宋体" w:cs="宋体"/>
          <w:sz w:val="24"/>
          <w:szCs w:val="24"/>
          <w:u w:val="single"/>
        </w:rPr>
      </w:pPr>
      <w:r>
        <w:rPr>
          <w:rFonts w:ascii="宋体" w:hAnsi="宋体"/>
          <w:sz w:val="24"/>
          <w:szCs w:val="24"/>
        </w:rPr>
        <w:t>发包人对发包人代表的授权范围如下：</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p>
    <w:p>
      <w:pPr>
        <w:spacing w:line="360" w:lineRule="auto"/>
        <w:ind w:left="420" w:leftChars="200"/>
        <w:rPr>
          <w:rFonts w:ascii="宋体" w:hAnsi="宋体"/>
          <w:sz w:val="24"/>
          <w:szCs w:val="24"/>
        </w:rPr>
      </w:pP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2.4 施工现场、施工条件和基础资料的提供</w:t>
      </w:r>
    </w:p>
    <w:p>
      <w:pPr>
        <w:spacing w:line="360" w:lineRule="auto"/>
        <w:ind w:left="420" w:leftChars="200"/>
        <w:rPr>
          <w:rFonts w:ascii="宋体" w:hAnsi="宋体"/>
          <w:sz w:val="24"/>
          <w:szCs w:val="24"/>
        </w:rPr>
      </w:pPr>
      <w:r>
        <w:rPr>
          <w:rFonts w:ascii="宋体" w:hAnsi="宋体"/>
          <w:sz w:val="24"/>
          <w:szCs w:val="24"/>
        </w:rPr>
        <w:t>2.4.1 提供施工现场</w:t>
      </w:r>
    </w:p>
    <w:p>
      <w:pPr>
        <w:spacing w:line="360" w:lineRule="auto"/>
        <w:ind w:left="420" w:leftChars="200"/>
        <w:rPr>
          <w:rFonts w:ascii="宋体" w:hAnsi="宋体"/>
          <w:sz w:val="24"/>
          <w:szCs w:val="24"/>
        </w:rPr>
      </w:pPr>
      <w:r>
        <w:rPr>
          <w:rFonts w:ascii="宋体" w:hAnsi="宋体"/>
          <w:sz w:val="24"/>
          <w:szCs w:val="24"/>
        </w:rPr>
        <w:t>关于发包人移交施工现场的期限要求：</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2.4.2 提供施工条件</w:t>
      </w:r>
    </w:p>
    <w:p>
      <w:pPr>
        <w:spacing w:line="360" w:lineRule="auto"/>
        <w:ind w:left="420" w:leftChars="200"/>
        <w:rPr>
          <w:rFonts w:ascii="宋体" w:hAnsi="宋体"/>
          <w:sz w:val="24"/>
          <w:szCs w:val="24"/>
          <w:u w:val="single"/>
        </w:rPr>
      </w:pPr>
      <w:r>
        <w:rPr>
          <w:rFonts w:ascii="宋体" w:hAnsi="宋体"/>
          <w:sz w:val="24"/>
          <w:szCs w:val="24"/>
        </w:rPr>
        <w:t>关于发包人应负责提供施工</w:t>
      </w:r>
      <w:r>
        <w:rPr>
          <w:rFonts w:hint="eastAsia" w:ascii="宋体" w:hAnsi="宋体"/>
          <w:sz w:val="24"/>
          <w:szCs w:val="24"/>
        </w:rPr>
        <w:t>所需要的条件，</w:t>
      </w:r>
      <w:r>
        <w:rPr>
          <w:rFonts w:ascii="宋体" w:hAnsi="宋体"/>
          <w:sz w:val="24"/>
          <w:szCs w:val="24"/>
        </w:rPr>
        <w:t>包括：</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2.5 资金来源证明及支付担保</w:t>
      </w:r>
    </w:p>
    <w:p>
      <w:pPr>
        <w:spacing w:line="360" w:lineRule="auto"/>
        <w:ind w:left="420" w:leftChars="200"/>
        <w:rPr>
          <w:rFonts w:ascii="宋体" w:hAnsi="宋体"/>
          <w:sz w:val="24"/>
          <w:szCs w:val="24"/>
        </w:rPr>
      </w:pPr>
      <w:r>
        <w:rPr>
          <w:rFonts w:ascii="宋体" w:hAnsi="宋体"/>
          <w:sz w:val="24"/>
          <w:szCs w:val="24"/>
        </w:rPr>
        <w:t>发包人提供资金来源证明的期限要求：</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发包人是否提供支付担保：</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发包人提供支付担保的形式：</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bookmarkStart w:id="72" w:name="_Toc351203635"/>
      <w:r>
        <w:rPr>
          <w:rFonts w:ascii="宋体" w:hAnsi="宋体"/>
          <w:sz w:val="24"/>
          <w:szCs w:val="24"/>
        </w:rPr>
        <w:t>3</w:t>
      </w:r>
      <w:bookmarkStart w:id="73" w:name="_Toc296944497"/>
      <w:bookmarkStart w:id="74" w:name="_Toc292559363"/>
      <w:bookmarkStart w:id="75" w:name="_Toc296347157"/>
      <w:bookmarkStart w:id="76" w:name="_Toc297120458"/>
      <w:bookmarkStart w:id="77" w:name="_Toc296891198"/>
      <w:bookmarkStart w:id="78" w:name="_Toc296503158"/>
      <w:bookmarkStart w:id="79" w:name="_Toc292559868"/>
      <w:bookmarkStart w:id="80" w:name="_Toc296890986"/>
      <w:bookmarkStart w:id="81" w:name="_Toc297048344"/>
      <w:bookmarkStart w:id="82" w:name="_Toc296346659"/>
      <w:r>
        <w:rPr>
          <w:rFonts w:ascii="宋体" w:hAnsi="宋体"/>
          <w:sz w:val="24"/>
          <w:szCs w:val="24"/>
        </w:rPr>
        <w:t>. 承包人</w:t>
      </w:r>
      <w:bookmarkEnd w:id="72"/>
    </w:p>
    <w:bookmarkEnd w:id="73"/>
    <w:bookmarkEnd w:id="74"/>
    <w:bookmarkEnd w:id="75"/>
    <w:bookmarkEnd w:id="76"/>
    <w:bookmarkEnd w:id="77"/>
    <w:bookmarkEnd w:id="78"/>
    <w:bookmarkEnd w:id="79"/>
    <w:bookmarkEnd w:id="80"/>
    <w:bookmarkEnd w:id="81"/>
    <w:bookmarkEnd w:id="82"/>
    <w:p>
      <w:pPr>
        <w:spacing w:line="360" w:lineRule="auto"/>
        <w:ind w:left="420" w:leftChars="200"/>
        <w:rPr>
          <w:rFonts w:ascii="宋体" w:hAnsi="宋体"/>
          <w:sz w:val="24"/>
          <w:szCs w:val="24"/>
        </w:rPr>
      </w:pPr>
      <w:r>
        <w:rPr>
          <w:rFonts w:ascii="宋体" w:hAnsi="宋体"/>
          <w:sz w:val="24"/>
          <w:szCs w:val="24"/>
        </w:rPr>
        <w:t>3.1 承包人的一般义务</w:t>
      </w:r>
    </w:p>
    <w:p>
      <w:pPr>
        <w:spacing w:line="360" w:lineRule="auto"/>
        <w:ind w:left="420" w:leftChars="200"/>
        <w:rPr>
          <w:rFonts w:ascii="宋体" w:hAnsi="宋体"/>
          <w:sz w:val="24"/>
          <w:szCs w:val="24"/>
          <w:u w:val="single"/>
        </w:rPr>
      </w:pPr>
      <w:r>
        <w:rPr>
          <w:rFonts w:ascii="宋体" w:hAnsi="宋体"/>
          <w:kern w:val="0"/>
          <w:sz w:val="24"/>
          <w:szCs w:val="24"/>
        </w:rPr>
        <w:t>（5）</w:t>
      </w:r>
      <w:r>
        <w:rPr>
          <w:rFonts w:ascii="宋体" w:hAnsi="宋体"/>
          <w:sz w:val="24"/>
          <w:szCs w:val="24"/>
        </w:rPr>
        <w:t>承包人提交的竣工资料的内容：</w:t>
      </w:r>
      <w:r>
        <w:rPr>
          <w:rFonts w:ascii="宋体" w:hAnsi="宋体"/>
          <w:sz w:val="24"/>
          <w:szCs w:val="24"/>
          <w:u w:val="single"/>
        </w:rPr>
        <w:t xml:space="preserve">                     </w:t>
      </w:r>
      <w:r>
        <w:rPr>
          <w:rFonts w:ascii="宋体" w:hAnsi="宋体"/>
          <w:sz w:val="24"/>
          <w:szCs w:val="24"/>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承包人需要提交的竣工资料套数：</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承包人提交的竣工资料的费用承担：</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承包人提交的竣工资料移交时间：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承包人提交的竣工资料形式要求：</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kern w:val="0"/>
          <w:sz w:val="24"/>
          <w:szCs w:val="24"/>
        </w:rPr>
        <w:t>（6）承包人应履行的其他义务：</w:t>
      </w:r>
      <w:r>
        <w:rPr>
          <w:rFonts w:hint="eastAsia" w:ascii="MingLiU_HKSCS" w:hAnsi="MingLiU_HKSCS" w:eastAsia="MingLiU_HKSCS" w:cs="MingLiU_HKSCS"/>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3.2 项目经理</w:t>
      </w:r>
    </w:p>
    <w:p>
      <w:pPr>
        <w:spacing w:line="360" w:lineRule="auto"/>
        <w:ind w:left="420" w:leftChars="200"/>
        <w:rPr>
          <w:rFonts w:ascii="宋体" w:hAnsi="宋体"/>
          <w:sz w:val="24"/>
          <w:szCs w:val="24"/>
        </w:rPr>
      </w:pPr>
      <w:r>
        <w:rPr>
          <w:rFonts w:ascii="宋体" w:hAnsi="宋体"/>
          <w:kern w:val="0"/>
          <w:sz w:val="24"/>
          <w:szCs w:val="24"/>
        </w:rPr>
        <w:t xml:space="preserve">3.2.1 </w:t>
      </w:r>
      <w:r>
        <w:rPr>
          <w:rFonts w:ascii="宋体" w:hAnsi="宋体"/>
          <w:sz w:val="24"/>
          <w:szCs w:val="24"/>
        </w:rPr>
        <w:t>项目经理：</w:t>
      </w:r>
    </w:p>
    <w:p>
      <w:pPr>
        <w:spacing w:line="360" w:lineRule="auto"/>
        <w:ind w:left="420" w:leftChars="200"/>
        <w:rPr>
          <w:rFonts w:ascii="宋体" w:hAnsi="宋体"/>
          <w:sz w:val="24"/>
          <w:szCs w:val="24"/>
        </w:rPr>
      </w:pPr>
      <w:r>
        <w:rPr>
          <w:rFonts w:ascii="宋体" w:hAnsi="宋体"/>
          <w:sz w:val="24"/>
          <w:szCs w:val="24"/>
        </w:rPr>
        <w:t>姓    名：</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身份证号：</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建造师执业资格等级：</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建造师注册证书号：</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建造师执业印章号：</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安全生产考核合格证书号：</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联系电话：</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电子信箱：</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通信地址：</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jc w:val="left"/>
        <w:rPr>
          <w:rFonts w:ascii="宋体" w:hAnsi="宋体"/>
          <w:sz w:val="24"/>
          <w:szCs w:val="24"/>
        </w:rPr>
      </w:pPr>
      <w:r>
        <w:rPr>
          <w:rFonts w:ascii="宋体" w:hAnsi="宋体"/>
          <w:sz w:val="24"/>
          <w:szCs w:val="24"/>
        </w:rPr>
        <w:t>承包人对项目经理的授权范围如下：</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jc w:val="left"/>
        <w:rPr>
          <w:rFonts w:ascii="宋体" w:hAnsi="宋体"/>
          <w:kern w:val="0"/>
          <w:sz w:val="24"/>
          <w:szCs w:val="24"/>
        </w:rPr>
      </w:pPr>
      <w:r>
        <w:rPr>
          <w:rFonts w:ascii="宋体" w:hAnsi="宋体"/>
          <w:kern w:val="0"/>
          <w:sz w:val="24"/>
          <w:szCs w:val="24"/>
        </w:rPr>
        <w:t>关于项目经理每月在施工现场的时间要求：</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rPr>
      </w:pPr>
      <w:r>
        <w:rPr>
          <w:rFonts w:ascii="宋体" w:hAnsi="宋体"/>
          <w:kern w:val="0"/>
          <w:sz w:val="24"/>
          <w:szCs w:val="24"/>
        </w:rPr>
        <w:t>承包人未提交劳动合同，以及没有为项目经理缴纳社会保险证明的违约责任：</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kern w:val="0"/>
          <w:sz w:val="24"/>
          <w:szCs w:val="24"/>
        </w:rPr>
        <w:t>项目经理未经批准，擅自离开施工现场的违约责任：</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3.2.3 承包人擅自更换项目经理的违约责任：</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 xml:space="preserve">    3.2.4 承包人无正当理由拒绝更换项目经理的违约责任：</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3.3 承包人人员</w:t>
      </w:r>
    </w:p>
    <w:p>
      <w:pPr>
        <w:spacing w:line="360" w:lineRule="auto"/>
        <w:ind w:left="420" w:leftChars="200"/>
        <w:rPr>
          <w:rFonts w:ascii="宋体" w:hAnsi="宋体"/>
          <w:sz w:val="24"/>
          <w:szCs w:val="24"/>
        </w:rPr>
      </w:pPr>
      <w:r>
        <w:rPr>
          <w:rFonts w:ascii="宋体" w:hAnsi="宋体"/>
          <w:sz w:val="24"/>
          <w:szCs w:val="24"/>
        </w:rPr>
        <w:t>3.3.1 承包人提交项目管理机构及施工现场管理人员安排报告的期限：</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3.3.3 承包人无正当理由拒绝撤换主要施工管理人员的违约责任：</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 xml:space="preserve">3.3.4 承包人主要施工管理人员离开施工现场的批准要求：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3.3.5承包人擅自更换主要施工管理人员的违约责任：</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承包人主要施工管理人员擅自离开施工现场的违约责任：</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3</w:t>
      </w:r>
      <w:bookmarkStart w:id="83" w:name="_Toc303539102"/>
      <w:bookmarkStart w:id="84" w:name="_Toc304295523"/>
      <w:bookmarkStart w:id="85" w:name="_Toc297123492"/>
      <w:bookmarkStart w:id="86" w:name="_Toc296346660"/>
      <w:bookmarkStart w:id="87" w:name="_Toc296891199"/>
      <w:bookmarkStart w:id="88" w:name="_Toc292559869"/>
      <w:bookmarkStart w:id="89" w:name="_Toc312677988"/>
      <w:bookmarkStart w:id="90" w:name="_Toc296347158"/>
      <w:bookmarkStart w:id="91" w:name="_Toc297048345"/>
      <w:bookmarkStart w:id="92" w:name="_Toc297216151"/>
      <w:bookmarkStart w:id="93" w:name="_Toc296503159"/>
      <w:bookmarkStart w:id="94" w:name="_Toc296890987"/>
      <w:bookmarkStart w:id="95" w:name="_Toc296944498"/>
      <w:bookmarkStart w:id="96" w:name="_Toc300934945"/>
      <w:bookmarkStart w:id="97" w:name="_Toc292559364"/>
      <w:bookmarkStart w:id="98" w:name="_Toc297120459"/>
      <w:r>
        <w:rPr>
          <w:rFonts w:ascii="宋体" w:hAnsi="宋体"/>
          <w:sz w:val="24"/>
          <w:szCs w:val="24"/>
        </w:rPr>
        <w:t>.5 分包</w:t>
      </w: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Pr>
        <w:spacing w:line="360" w:lineRule="auto"/>
        <w:ind w:left="420" w:leftChars="200"/>
        <w:rPr>
          <w:rFonts w:ascii="宋体" w:hAnsi="宋体"/>
          <w:sz w:val="24"/>
          <w:szCs w:val="24"/>
        </w:rPr>
      </w:pPr>
      <w:r>
        <w:rPr>
          <w:rFonts w:ascii="宋体" w:hAnsi="宋体"/>
          <w:sz w:val="24"/>
          <w:szCs w:val="24"/>
        </w:rPr>
        <w:t>3</w:t>
      </w:r>
      <w:bookmarkStart w:id="99" w:name="_Toc296346661"/>
      <w:bookmarkStart w:id="100" w:name="_Toc296347159"/>
      <w:bookmarkStart w:id="101" w:name="_Toc300934946"/>
      <w:bookmarkStart w:id="102" w:name="_Toc292559870"/>
      <w:bookmarkStart w:id="103" w:name="_Toc297048346"/>
      <w:bookmarkStart w:id="104" w:name="_Toc297123493"/>
      <w:bookmarkStart w:id="105" w:name="_Toc296891200"/>
      <w:bookmarkStart w:id="106" w:name="_Toc292559365"/>
      <w:bookmarkStart w:id="107" w:name="_Toc296503160"/>
      <w:bookmarkStart w:id="108" w:name="_Toc296944499"/>
      <w:bookmarkStart w:id="109" w:name="_Toc304295524"/>
      <w:bookmarkStart w:id="110" w:name="_Toc297216152"/>
      <w:bookmarkStart w:id="111" w:name="_Toc296890988"/>
      <w:bookmarkStart w:id="112" w:name="_Toc297120460"/>
      <w:bookmarkStart w:id="113" w:name="_Toc303539103"/>
      <w:bookmarkStart w:id="114" w:name="_Toc312677989"/>
      <w:bookmarkStart w:id="115" w:name="_Toc318581158"/>
      <w:r>
        <w:rPr>
          <w:rFonts w:ascii="宋体" w:hAnsi="宋体"/>
          <w:sz w:val="24"/>
          <w:szCs w:val="24"/>
        </w:rPr>
        <w:t>.5.1 分包的一般约定</w:t>
      </w:r>
    </w:p>
    <w:p>
      <w:pPr>
        <w:spacing w:line="360" w:lineRule="auto"/>
        <w:ind w:left="420" w:leftChars="200"/>
        <w:rPr>
          <w:rFonts w:ascii="宋体" w:hAnsi="宋体"/>
          <w:sz w:val="24"/>
          <w:szCs w:val="24"/>
        </w:rPr>
      </w:pPr>
      <w:r>
        <w:rPr>
          <w:rFonts w:ascii="宋体" w:hAnsi="宋体"/>
          <w:sz w:val="24"/>
          <w:szCs w:val="24"/>
        </w:rPr>
        <w:t>禁止分包的工程包括：</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主体结构、关键性工作的范围：</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u w:val="single"/>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Start w:id="116" w:name="_Toc296891201"/>
      <w:bookmarkStart w:id="117" w:name="_Toc300934947"/>
      <w:bookmarkStart w:id="118" w:name="_Toc304295525"/>
      <w:bookmarkStart w:id="119" w:name="_Toc296347160"/>
      <w:bookmarkStart w:id="120" w:name="_Toc296890989"/>
      <w:bookmarkStart w:id="121" w:name="_Toc297123494"/>
      <w:bookmarkStart w:id="122" w:name="_Toc297216153"/>
      <w:bookmarkStart w:id="123" w:name="_Toc296944500"/>
      <w:bookmarkStart w:id="124" w:name="_Toc297048347"/>
      <w:bookmarkStart w:id="125" w:name="_Toc303539104"/>
      <w:bookmarkStart w:id="126" w:name="_Toc296503161"/>
      <w:bookmarkStart w:id="127" w:name="_Toc297120461"/>
      <w:bookmarkStart w:id="128" w:name="_Toc296346662"/>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Pr>
        <w:spacing w:line="360" w:lineRule="auto"/>
        <w:ind w:left="420" w:leftChars="200"/>
        <w:rPr>
          <w:rFonts w:ascii="宋体" w:hAnsi="宋体"/>
          <w:sz w:val="24"/>
          <w:szCs w:val="24"/>
        </w:rPr>
      </w:pPr>
      <w:r>
        <w:rPr>
          <w:rFonts w:ascii="宋体" w:hAnsi="宋体"/>
          <w:sz w:val="24"/>
          <w:szCs w:val="24"/>
        </w:rPr>
        <w:t xml:space="preserve">    3</w:t>
      </w:r>
      <w:bookmarkStart w:id="129" w:name="_Toc312677990"/>
      <w:bookmarkStart w:id="130" w:name="_Toc318581159"/>
      <w:r>
        <w:rPr>
          <w:rFonts w:ascii="宋体" w:hAnsi="宋体"/>
          <w:sz w:val="24"/>
          <w:szCs w:val="24"/>
        </w:rPr>
        <w:t>.5.2分包的确定</w:t>
      </w:r>
    </w:p>
    <w:p>
      <w:pPr>
        <w:spacing w:line="360" w:lineRule="auto"/>
        <w:ind w:left="420" w:leftChars="200"/>
        <w:rPr>
          <w:rFonts w:ascii="宋体" w:hAnsi="宋体"/>
          <w:sz w:val="24"/>
          <w:szCs w:val="24"/>
          <w:u w:val="single"/>
        </w:rPr>
      </w:pPr>
      <w:r>
        <w:rPr>
          <w:rFonts w:ascii="宋体" w:hAnsi="宋体"/>
          <w:sz w:val="24"/>
          <w:szCs w:val="24"/>
        </w:rPr>
        <w:t>允许分包的专业工程包括：</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其他关于分包的约定：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3.5.4 分包合同价款</w:t>
      </w:r>
    </w:p>
    <w:p>
      <w:pPr>
        <w:spacing w:line="360" w:lineRule="auto"/>
        <w:ind w:left="420" w:leftChars="200"/>
        <w:rPr>
          <w:rFonts w:ascii="宋体" w:hAnsi="宋体"/>
          <w:sz w:val="24"/>
          <w:szCs w:val="24"/>
        </w:rPr>
      </w:pPr>
      <w:r>
        <w:rPr>
          <w:rFonts w:ascii="宋体" w:hAnsi="宋体"/>
          <w:sz w:val="24"/>
          <w:szCs w:val="24"/>
        </w:rPr>
        <w:t>关于分包合同价款支付的约定：</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129"/>
    <w:bookmarkEnd w:id="130"/>
    <w:p>
      <w:pPr>
        <w:spacing w:line="360" w:lineRule="auto"/>
        <w:ind w:left="420" w:leftChars="200"/>
        <w:rPr>
          <w:rFonts w:ascii="宋体" w:hAnsi="宋体"/>
          <w:sz w:val="24"/>
          <w:szCs w:val="24"/>
        </w:rPr>
      </w:pPr>
      <w:r>
        <w:rPr>
          <w:rFonts w:ascii="宋体" w:hAnsi="宋体"/>
          <w:sz w:val="24"/>
          <w:szCs w:val="24"/>
        </w:rPr>
        <w:t>3.6 工程照管与成品、半成品保护</w:t>
      </w:r>
    </w:p>
    <w:p>
      <w:pPr>
        <w:spacing w:line="360" w:lineRule="auto"/>
        <w:ind w:left="420" w:leftChars="200"/>
        <w:rPr>
          <w:rFonts w:ascii="宋体" w:hAnsi="宋体"/>
          <w:kern w:val="0"/>
          <w:sz w:val="24"/>
          <w:szCs w:val="24"/>
          <w:u w:val="single"/>
        </w:rPr>
      </w:pPr>
      <w:r>
        <w:rPr>
          <w:rFonts w:ascii="宋体" w:hAnsi="宋体"/>
          <w:kern w:val="0"/>
          <w:sz w:val="24"/>
          <w:szCs w:val="24"/>
        </w:rPr>
        <w:t>承包人负责照管工程及工程相关的材料、工程设备的起始时间：</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3.7 履约担保</w:t>
      </w:r>
    </w:p>
    <w:p>
      <w:pPr>
        <w:spacing w:line="360" w:lineRule="auto"/>
        <w:ind w:left="420" w:leftChars="200"/>
        <w:rPr>
          <w:rFonts w:ascii="宋体" w:hAnsi="宋体"/>
          <w:sz w:val="24"/>
          <w:szCs w:val="24"/>
        </w:rPr>
      </w:pPr>
      <w:r>
        <w:rPr>
          <w:rFonts w:hint="eastAsia" w:ascii="宋体" w:hAnsi="宋体"/>
          <w:sz w:val="24"/>
          <w:szCs w:val="24"/>
        </w:rPr>
        <w:t>承包人是否提供履约担保：</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承包人提供履约担保的形式</w:t>
      </w:r>
      <w:r>
        <w:rPr>
          <w:rFonts w:hint="eastAsia" w:ascii="宋体" w:hAnsi="宋体"/>
          <w:sz w:val="24"/>
          <w:szCs w:val="24"/>
        </w:rPr>
        <w:t>、金额及期限的</w:t>
      </w:r>
      <w:r>
        <w:rPr>
          <w:rFonts w:ascii="宋体" w:hAnsi="宋体"/>
          <w:sz w:val="24"/>
          <w:szCs w:val="24"/>
        </w:rPr>
        <w:t>：</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bookmarkStart w:id="131" w:name="_Toc351203636"/>
      <w:r>
        <w:rPr>
          <w:rFonts w:ascii="宋体" w:hAnsi="宋体"/>
          <w:sz w:val="24"/>
          <w:szCs w:val="24"/>
        </w:rPr>
        <w:t>4</w:t>
      </w:r>
      <w:bookmarkStart w:id="132" w:name="_Toc296503162"/>
      <w:bookmarkStart w:id="133" w:name="_Toc296891202"/>
      <w:bookmarkStart w:id="134" w:name="_Toc292559871"/>
      <w:bookmarkStart w:id="135" w:name="_Toc296944501"/>
      <w:bookmarkStart w:id="136" w:name="_Toc296347161"/>
      <w:bookmarkStart w:id="137" w:name="_Toc267251413"/>
      <w:bookmarkStart w:id="138" w:name="_Toc297120462"/>
      <w:bookmarkStart w:id="139" w:name="_Toc296346663"/>
      <w:bookmarkStart w:id="140" w:name="_Toc297048348"/>
      <w:bookmarkStart w:id="141" w:name="_Toc292559366"/>
      <w:bookmarkStart w:id="142" w:name="_Toc296890990"/>
      <w:r>
        <w:rPr>
          <w:rFonts w:ascii="宋体" w:hAnsi="宋体"/>
          <w:sz w:val="24"/>
          <w:szCs w:val="24"/>
        </w:rPr>
        <w:t>. 监</w:t>
      </w:r>
      <w:bookmarkEnd w:id="132"/>
      <w:bookmarkEnd w:id="133"/>
      <w:bookmarkEnd w:id="134"/>
      <w:bookmarkEnd w:id="135"/>
      <w:bookmarkEnd w:id="136"/>
      <w:bookmarkEnd w:id="137"/>
      <w:bookmarkEnd w:id="138"/>
      <w:bookmarkEnd w:id="139"/>
      <w:bookmarkEnd w:id="140"/>
      <w:bookmarkEnd w:id="141"/>
      <w:bookmarkEnd w:id="142"/>
      <w:r>
        <w:rPr>
          <w:rFonts w:ascii="宋体" w:hAnsi="宋体"/>
          <w:sz w:val="24"/>
          <w:szCs w:val="24"/>
        </w:rPr>
        <w:t>理人</w:t>
      </w:r>
      <w:bookmarkEnd w:id="131"/>
    </w:p>
    <w:p>
      <w:pPr>
        <w:spacing w:line="360" w:lineRule="auto"/>
        <w:ind w:left="420" w:leftChars="200"/>
        <w:rPr>
          <w:rFonts w:ascii="宋体" w:hAnsi="宋体"/>
          <w:sz w:val="24"/>
          <w:szCs w:val="24"/>
        </w:rPr>
      </w:pPr>
      <w:r>
        <w:rPr>
          <w:rFonts w:ascii="宋体" w:hAnsi="宋体"/>
          <w:sz w:val="24"/>
          <w:szCs w:val="24"/>
        </w:rPr>
        <w:t>4.1监理人的一般规定</w:t>
      </w:r>
    </w:p>
    <w:p>
      <w:pPr>
        <w:spacing w:line="360" w:lineRule="auto"/>
        <w:ind w:left="420" w:leftChars="200"/>
        <w:rPr>
          <w:rFonts w:ascii="宋体" w:hAnsi="宋体"/>
          <w:sz w:val="24"/>
          <w:szCs w:val="24"/>
        </w:rPr>
      </w:pPr>
      <w:r>
        <w:rPr>
          <w:rFonts w:ascii="宋体" w:hAnsi="宋体"/>
          <w:sz w:val="24"/>
          <w:szCs w:val="24"/>
        </w:rPr>
        <w:t>关于监理人的监理内容：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关于监理人的监理权限：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pPr>
        <w:spacing w:line="360" w:lineRule="auto"/>
        <w:ind w:left="420" w:leftChars="200"/>
        <w:rPr>
          <w:rFonts w:ascii="宋体" w:hAnsi="宋体"/>
          <w:sz w:val="24"/>
          <w:szCs w:val="24"/>
          <w:u w:val="single"/>
        </w:rPr>
      </w:pPr>
      <w:r>
        <w:rPr>
          <w:rFonts w:ascii="宋体" w:hAnsi="宋体"/>
          <w:sz w:val="24"/>
          <w:szCs w:val="24"/>
        </w:rPr>
        <w:t>关于监理人在施工现场的办公场所、生活场所的提供和费用承担的约定：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4.2 监理人员</w:t>
      </w:r>
    </w:p>
    <w:p>
      <w:pPr>
        <w:spacing w:line="360" w:lineRule="auto"/>
        <w:ind w:left="420" w:leftChars="200"/>
        <w:rPr>
          <w:rFonts w:ascii="宋体" w:hAnsi="宋体"/>
          <w:sz w:val="24"/>
          <w:szCs w:val="24"/>
        </w:rPr>
      </w:pPr>
      <w:r>
        <w:rPr>
          <w:rFonts w:ascii="宋体" w:hAnsi="宋体"/>
          <w:sz w:val="24"/>
          <w:szCs w:val="24"/>
        </w:rPr>
        <w:t>总监理工程师：</w:t>
      </w:r>
    </w:p>
    <w:p>
      <w:pPr>
        <w:spacing w:line="360" w:lineRule="auto"/>
        <w:ind w:left="420" w:leftChars="200"/>
        <w:rPr>
          <w:rFonts w:ascii="宋体" w:hAnsi="宋体"/>
          <w:sz w:val="24"/>
          <w:szCs w:val="24"/>
        </w:rPr>
      </w:pPr>
      <w:r>
        <w:rPr>
          <w:rFonts w:ascii="宋体" w:hAnsi="宋体"/>
          <w:sz w:val="24"/>
          <w:szCs w:val="24"/>
        </w:rPr>
        <w:t>姓    名：</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职    务：</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监理工程师执业资格证书号：</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联系电话：</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电子信箱：</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通信地址：</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关于监理人的其他约定：</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4.4 商定或确定</w:t>
      </w:r>
    </w:p>
    <w:p>
      <w:pPr>
        <w:spacing w:line="360" w:lineRule="auto"/>
        <w:ind w:left="420" w:leftChars="200"/>
        <w:rPr>
          <w:rFonts w:ascii="宋体" w:hAnsi="宋体"/>
          <w:sz w:val="24"/>
          <w:szCs w:val="24"/>
        </w:rPr>
      </w:pPr>
      <w:bookmarkStart w:id="143" w:name="_Toc267251418"/>
      <w:r>
        <w:rPr>
          <w:rFonts w:ascii="宋体" w:hAnsi="宋体"/>
          <w:sz w:val="24"/>
          <w:szCs w:val="24"/>
        </w:rPr>
        <w:t>在发包人和承包人不能通过协商达成一致意见时，发包人授权监理人对以下事项进行确定：</w:t>
      </w:r>
    </w:p>
    <w:p>
      <w:pPr>
        <w:spacing w:line="360" w:lineRule="auto"/>
        <w:ind w:left="420" w:leftChars="200"/>
        <w:rPr>
          <w:rFonts w:ascii="宋体" w:hAnsi="宋体"/>
          <w:kern w:val="0"/>
          <w:sz w:val="24"/>
          <w:szCs w:val="24"/>
        </w:rPr>
      </w:pPr>
      <w:r>
        <w:rPr>
          <w:rFonts w:ascii="宋体" w:hAnsi="宋体"/>
          <w:kern w:val="0"/>
          <w:sz w:val="24"/>
          <w:szCs w:val="24"/>
        </w:rPr>
        <w:t>（1）</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rPr>
      </w:pPr>
      <w:r>
        <w:rPr>
          <w:rFonts w:ascii="宋体" w:hAnsi="宋体"/>
          <w:kern w:val="0"/>
          <w:sz w:val="24"/>
          <w:szCs w:val="24"/>
        </w:rPr>
        <w:t>（2）</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rPr>
      </w:pPr>
      <w:r>
        <w:rPr>
          <w:rFonts w:ascii="宋体" w:hAnsi="宋体"/>
          <w:kern w:val="0"/>
          <w:sz w:val="24"/>
          <w:szCs w:val="24"/>
        </w:rPr>
        <w:t>（3）</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bookmarkStart w:id="144" w:name="_Toc351203637"/>
      <w:r>
        <w:rPr>
          <w:rFonts w:ascii="宋体" w:hAnsi="宋体"/>
          <w:sz w:val="24"/>
          <w:szCs w:val="24"/>
        </w:rPr>
        <w:t>5</w:t>
      </w:r>
      <w:bookmarkEnd w:id="143"/>
      <w:bookmarkStart w:id="145" w:name="_Toc296347162"/>
      <w:bookmarkStart w:id="146" w:name="_Toc292559872"/>
      <w:bookmarkStart w:id="147" w:name="_Toc296346664"/>
      <w:bookmarkStart w:id="148" w:name="_Toc297120463"/>
      <w:bookmarkStart w:id="149" w:name="_Toc296890991"/>
      <w:bookmarkStart w:id="150" w:name="_Toc296503163"/>
      <w:bookmarkStart w:id="151" w:name="_Toc296944502"/>
      <w:bookmarkStart w:id="152" w:name="_Toc296891203"/>
      <w:bookmarkStart w:id="153" w:name="_Toc292559367"/>
      <w:bookmarkStart w:id="154" w:name="_Toc297048349"/>
      <w:r>
        <w:rPr>
          <w:rFonts w:ascii="宋体" w:hAnsi="宋体"/>
          <w:sz w:val="24"/>
          <w:szCs w:val="24"/>
        </w:rPr>
        <w:t>. 工程质量</w:t>
      </w:r>
      <w:bookmarkEnd w:id="144"/>
    </w:p>
    <w:p>
      <w:pPr>
        <w:spacing w:line="360" w:lineRule="auto"/>
        <w:ind w:left="420" w:leftChars="200"/>
        <w:rPr>
          <w:rFonts w:ascii="宋体" w:hAnsi="宋体"/>
          <w:sz w:val="24"/>
          <w:szCs w:val="24"/>
        </w:rPr>
      </w:pPr>
      <w:r>
        <w:rPr>
          <w:rFonts w:ascii="宋体" w:hAnsi="宋体"/>
          <w:sz w:val="24"/>
          <w:szCs w:val="24"/>
        </w:rPr>
        <w:t>5.1 质量要求</w:t>
      </w:r>
    </w:p>
    <w:p>
      <w:pPr>
        <w:spacing w:line="360" w:lineRule="auto"/>
        <w:ind w:left="420" w:leftChars="200"/>
        <w:rPr>
          <w:rFonts w:ascii="宋体" w:hAnsi="宋体"/>
          <w:sz w:val="24"/>
          <w:szCs w:val="24"/>
          <w:u w:val="single"/>
        </w:rPr>
      </w:pPr>
      <w:r>
        <w:rPr>
          <w:rFonts w:ascii="宋体" w:hAnsi="宋体"/>
          <w:sz w:val="24"/>
          <w:szCs w:val="24"/>
        </w:rPr>
        <w:t>5</w:t>
      </w:r>
      <w:bookmarkStart w:id="155" w:name="_Toc303539106"/>
      <w:bookmarkStart w:id="156" w:name="_Toc304295527"/>
      <w:bookmarkStart w:id="157" w:name="_Toc300934949"/>
      <w:bookmarkStart w:id="158" w:name="_Toc297123496"/>
      <w:bookmarkStart w:id="159" w:name="_Toc318581164"/>
      <w:bookmarkStart w:id="160" w:name="_Toc312677997"/>
      <w:bookmarkStart w:id="161" w:name="_Toc297216155"/>
      <w:r>
        <w:rPr>
          <w:rFonts w:ascii="宋体" w:hAnsi="宋体"/>
          <w:sz w:val="24"/>
          <w:szCs w:val="24"/>
        </w:rPr>
        <w:t>.1.1 特殊质量标准和要求：</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关于工程奖项的约定：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5.3 隐蔽工程检查</w:t>
      </w:r>
    </w:p>
    <w:p>
      <w:pPr>
        <w:spacing w:line="360" w:lineRule="auto"/>
        <w:ind w:left="420" w:leftChars="200"/>
        <w:rPr>
          <w:rFonts w:ascii="宋体" w:hAnsi="宋体"/>
          <w:sz w:val="24"/>
          <w:szCs w:val="24"/>
          <w:u w:val="single"/>
        </w:rPr>
      </w:pPr>
      <w:r>
        <w:rPr>
          <w:rFonts w:ascii="宋体" w:hAnsi="宋体"/>
          <w:sz w:val="24"/>
          <w:szCs w:val="24"/>
        </w:rPr>
        <w:t>5.3.2承包人提前通知监理人隐蔽工程检查的期限的约定：</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监理人不能按时进行检查时，应提前</w:t>
      </w:r>
      <w:r>
        <w:rPr>
          <w:rFonts w:ascii="宋体" w:hAnsi="宋体"/>
          <w:sz w:val="24"/>
          <w:szCs w:val="24"/>
          <w:u w:val="single"/>
        </w:rPr>
        <w:t xml:space="preserve">       </w:t>
      </w:r>
      <w:r>
        <w:rPr>
          <w:rFonts w:ascii="宋体" w:hAnsi="宋体"/>
          <w:sz w:val="24"/>
          <w:szCs w:val="24"/>
        </w:rPr>
        <w:t>小时提交书面延期要求。</w:t>
      </w:r>
    </w:p>
    <w:p>
      <w:pPr>
        <w:spacing w:line="360" w:lineRule="auto"/>
        <w:ind w:left="420" w:leftChars="200"/>
        <w:rPr>
          <w:rFonts w:ascii="宋体" w:hAnsi="宋体"/>
          <w:sz w:val="24"/>
          <w:szCs w:val="24"/>
        </w:rPr>
      </w:pPr>
      <w:r>
        <w:rPr>
          <w:rFonts w:ascii="宋体" w:hAnsi="宋体"/>
          <w:sz w:val="24"/>
          <w:szCs w:val="24"/>
        </w:rPr>
        <w:t>关于延期最长不得超过：</w:t>
      </w:r>
      <w:r>
        <w:rPr>
          <w:rFonts w:ascii="宋体" w:hAnsi="宋体"/>
          <w:sz w:val="24"/>
          <w:szCs w:val="24"/>
          <w:u w:val="single"/>
        </w:rPr>
        <w:t xml:space="preserve">         </w:t>
      </w:r>
      <w:r>
        <w:rPr>
          <w:rFonts w:ascii="宋体" w:hAnsi="宋体"/>
          <w:sz w:val="24"/>
          <w:szCs w:val="24"/>
        </w:rPr>
        <w:t>小时。</w:t>
      </w:r>
    </w:p>
    <w:p>
      <w:pPr>
        <w:spacing w:line="360" w:lineRule="auto"/>
        <w:ind w:left="420" w:leftChars="200"/>
        <w:rPr>
          <w:rFonts w:ascii="宋体" w:hAnsi="宋体"/>
          <w:sz w:val="24"/>
          <w:szCs w:val="24"/>
        </w:rPr>
      </w:pPr>
      <w:bookmarkStart w:id="162" w:name="_Toc351203638"/>
      <w:r>
        <w:rPr>
          <w:rFonts w:ascii="宋体" w:hAnsi="宋体"/>
          <w:sz w:val="24"/>
          <w:szCs w:val="24"/>
        </w:rPr>
        <w:t>6. 安全文明施工与环境保护</w:t>
      </w:r>
      <w:bookmarkEnd w:id="162"/>
    </w:p>
    <w:p>
      <w:pPr>
        <w:spacing w:line="360" w:lineRule="auto"/>
        <w:ind w:left="420" w:leftChars="200"/>
        <w:rPr>
          <w:rFonts w:ascii="宋体" w:hAnsi="宋体"/>
          <w:sz w:val="24"/>
          <w:szCs w:val="24"/>
        </w:rPr>
      </w:pPr>
      <w:r>
        <w:rPr>
          <w:rFonts w:ascii="宋体" w:hAnsi="宋体"/>
          <w:sz w:val="24"/>
          <w:szCs w:val="24"/>
        </w:rPr>
        <w:t>6.1安全文明施工</w:t>
      </w:r>
    </w:p>
    <w:p>
      <w:pPr>
        <w:spacing w:line="360" w:lineRule="auto"/>
        <w:ind w:left="420" w:leftChars="200"/>
        <w:rPr>
          <w:rFonts w:ascii="宋体" w:hAnsi="宋体"/>
          <w:sz w:val="24"/>
          <w:szCs w:val="24"/>
          <w:u w:val="single"/>
        </w:rPr>
      </w:pPr>
      <w:r>
        <w:rPr>
          <w:rFonts w:ascii="宋体" w:hAnsi="宋体"/>
          <w:sz w:val="24"/>
          <w:szCs w:val="24"/>
        </w:rPr>
        <w:t>6.1.1 项目安全生产的达标目标及相应事项的约定：</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6.1.4 关于治安保卫的特别约定：</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关于编制施工场地治安管理计划的约定：</w:t>
      </w:r>
      <w:r>
        <w:rPr>
          <w:rFonts w:ascii="宋体" w:hAnsi="宋体"/>
          <w:sz w:val="24"/>
          <w:szCs w:val="24"/>
          <w:u w:val="single"/>
        </w:rPr>
        <w:t xml:space="preserve">                  </w:t>
      </w:r>
      <w:r>
        <w:rPr>
          <w:rFonts w:ascii="宋体" w:hAnsi="宋体"/>
          <w:sz w:val="24"/>
          <w:szCs w:val="24"/>
          <w:u w:val="single"/>
        </w:rPr>
        <w:br w:type="textWrapping"/>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hint="eastAsia" w:ascii="宋体" w:hAnsi="宋体"/>
          <w:sz w:val="24"/>
          <w:szCs w:val="24"/>
        </w:rPr>
        <w:t>6.1.5 文明施工</w:t>
      </w:r>
    </w:p>
    <w:p>
      <w:pPr>
        <w:spacing w:line="360" w:lineRule="auto"/>
        <w:ind w:left="420" w:leftChars="200"/>
        <w:rPr>
          <w:rFonts w:ascii="宋体" w:hAnsi="宋体"/>
          <w:sz w:val="24"/>
          <w:szCs w:val="24"/>
          <w:u w:val="single"/>
        </w:rPr>
      </w:pPr>
      <w:r>
        <w:rPr>
          <w:rFonts w:hint="eastAsia" w:ascii="宋体" w:hAnsi="宋体"/>
          <w:sz w:val="24"/>
          <w:szCs w:val="24"/>
        </w:rPr>
        <w:t>合同当事人对文明施工的要求：</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6.1.6 关于安全文明施工费支付比例和支付期限的约定：</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155"/>
    <w:bookmarkEnd w:id="156"/>
    <w:bookmarkEnd w:id="157"/>
    <w:bookmarkEnd w:id="158"/>
    <w:bookmarkEnd w:id="159"/>
    <w:bookmarkEnd w:id="160"/>
    <w:bookmarkEnd w:id="161"/>
    <w:p>
      <w:pPr>
        <w:spacing w:line="360" w:lineRule="auto"/>
        <w:ind w:left="420" w:leftChars="200"/>
        <w:rPr>
          <w:rFonts w:ascii="宋体" w:hAnsi="宋体"/>
          <w:sz w:val="24"/>
          <w:szCs w:val="24"/>
        </w:rPr>
      </w:pPr>
      <w:bookmarkStart w:id="163" w:name="_Toc351203639"/>
      <w:r>
        <w:rPr>
          <w:rFonts w:ascii="宋体" w:hAnsi="宋体"/>
          <w:sz w:val="24"/>
          <w:szCs w:val="24"/>
        </w:rPr>
        <w:t>7. 工期和进度</w:t>
      </w:r>
      <w:bookmarkEnd w:id="163"/>
    </w:p>
    <w:p>
      <w:pPr>
        <w:spacing w:line="360" w:lineRule="auto"/>
        <w:ind w:left="420" w:leftChars="200"/>
        <w:rPr>
          <w:rFonts w:ascii="宋体" w:hAnsi="宋体"/>
          <w:sz w:val="24"/>
          <w:szCs w:val="24"/>
        </w:rPr>
      </w:pPr>
      <w:r>
        <w:rPr>
          <w:rFonts w:ascii="宋体" w:hAnsi="宋体"/>
          <w:sz w:val="24"/>
          <w:szCs w:val="24"/>
        </w:rPr>
        <w:t>7.1 施工组织设计</w:t>
      </w:r>
    </w:p>
    <w:p>
      <w:pPr>
        <w:spacing w:line="360" w:lineRule="auto"/>
        <w:ind w:left="420" w:leftChars="200"/>
        <w:rPr>
          <w:rFonts w:ascii="宋体" w:hAnsi="宋体"/>
          <w:sz w:val="24"/>
          <w:szCs w:val="24"/>
          <w:u w:val="single"/>
        </w:rPr>
      </w:pPr>
      <w:r>
        <w:rPr>
          <w:rFonts w:ascii="宋体" w:hAnsi="宋体"/>
          <w:sz w:val="24"/>
          <w:szCs w:val="24"/>
        </w:rPr>
        <w:t>7.1.</w:t>
      </w:r>
      <w:r>
        <w:rPr>
          <w:rFonts w:hint="eastAsia" w:ascii="宋体" w:hAnsi="宋体"/>
          <w:sz w:val="24"/>
          <w:szCs w:val="24"/>
        </w:rPr>
        <w:t>1 合</w:t>
      </w:r>
      <w:r>
        <w:rPr>
          <w:rFonts w:hint="eastAsia" w:ascii="宋体" w:hAnsi="宋体"/>
          <w:kern w:val="0"/>
          <w:sz w:val="24"/>
          <w:szCs w:val="24"/>
        </w:rPr>
        <w:t>同当事人约定的</w:t>
      </w:r>
      <w:r>
        <w:rPr>
          <w:rFonts w:ascii="宋体" w:hAnsi="宋体"/>
          <w:kern w:val="0"/>
          <w:sz w:val="24"/>
          <w:szCs w:val="24"/>
        </w:rPr>
        <w:t>施工组织设计</w:t>
      </w:r>
      <w:r>
        <w:rPr>
          <w:rFonts w:hint="eastAsia" w:ascii="宋体" w:hAnsi="宋体"/>
          <w:kern w:val="0"/>
          <w:sz w:val="24"/>
          <w:szCs w:val="24"/>
        </w:rPr>
        <w:t>应包括的其他内容</w:t>
      </w:r>
      <w:r>
        <w:rPr>
          <w:rFonts w:ascii="宋体" w:hAnsi="宋体"/>
          <w:kern w:val="0"/>
          <w:sz w:val="24"/>
          <w:szCs w:val="24"/>
        </w:rPr>
        <w:t>：</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kern w:val="0"/>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rPr>
      </w:pPr>
      <w:r>
        <w:rPr>
          <w:rFonts w:ascii="宋体" w:hAnsi="宋体"/>
          <w:sz w:val="24"/>
          <w:szCs w:val="24"/>
        </w:rPr>
        <w:t xml:space="preserve">7.1.2 </w:t>
      </w:r>
      <w:r>
        <w:rPr>
          <w:rFonts w:ascii="宋体" w:hAnsi="宋体"/>
          <w:kern w:val="0"/>
          <w:sz w:val="24"/>
          <w:szCs w:val="24"/>
        </w:rPr>
        <w:t>施工组织设计的提交和修改</w:t>
      </w:r>
    </w:p>
    <w:p>
      <w:pPr>
        <w:spacing w:line="360" w:lineRule="auto"/>
        <w:ind w:left="420" w:leftChars="200"/>
        <w:rPr>
          <w:rFonts w:ascii="宋体" w:hAnsi="宋体"/>
          <w:sz w:val="24"/>
          <w:szCs w:val="24"/>
          <w:u w:val="single"/>
        </w:rPr>
      </w:pPr>
      <w:r>
        <w:rPr>
          <w:rFonts w:ascii="宋体" w:hAnsi="宋体"/>
          <w:kern w:val="0"/>
          <w:sz w:val="24"/>
          <w:szCs w:val="24"/>
        </w:rPr>
        <w:t>承包人提交详细施工组织设计的期限的约定：</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发包人和监理人在收到</w:t>
      </w:r>
      <w:r>
        <w:rPr>
          <w:rFonts w:hint="eastAsia" w:ascii="宋体" w:hAnsi="宋体"/>
          <w:sz w:val="24"/>
          <w:szCs w:val="24"/>
        </w:rPr>
        <w:t>详细的施工组织设计</w:t>
      </w:r>
      <w:r>
        <w:rPr>
          <w:rFonts w:ascii="宋体" w:hAnsi="宋体"/>
          <w:sz w:val="24"/>
          <w:szCs w:val="24"/>
        </w:rPr>
        <w:t>后确认或提出修改意见的期限：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7</w:t>
      </w:r>
      <w:bookmarkStart w:id="164" w:name="_Toc297123514"/>
      <w:bookmarkStart w:id="165" w:name="_Toc303539123"/>
      <w:bookmarkStart w:id="166" w:name="_Toc312677479"/>
      <w:bookmarkStart w:id="167" w:name="_Toc300934966"/>
      <w:bookmarkStart w:id="168" w:name="_Toc312678005"/>
      <w:bookmarkStart w:id="169" w:name="_Toc304295541"/>
      <w:bookmarkStart w:id="170" w:name="_Toc297216173"/>
      <w:r>
        <w:rPr>
          <w:rFonts w:ascii="宋体" w:hAnsi="宋体"/>
          <w:sz w:val="24"/>
          <w:szCs w:val="24"/>
        </w:rPr>
        <w:t>.2 施工进度计划</w:t>
      </w:r>
    </w:p>
    <w:p>
      <w:pPr>
        <w:spacing w:line="360" w:lineRule="auto"/>
        <w:ind w:left="420" w:leftChars="200"/>
        <w:rPr>
          <w:rFonts w:ascii="宋体" w:hAnsi="宋体"/>
          <w:sz w:val="24"/>
          <w:szCs w:val="24"/>
        </w:rPr>
      </w:pPr>
      <w:r>
        <w:rPr>
          <w:rFonts w:ascii="宋体" w:hAnsi="宋体"/>
          <w:sz w:val="24"/>
          <w:szCs w:val="24"/>
        </w:rPr>
        <w:t>7.2.2 施工进度计划的修订</w:t>
      </w:r>
    </w:p>
    <w:p>
      <w:pPr>
        <w:spacing w:line="360" w:lineRule="auto"/>
        <w:ind w:left="420" w:leftChars="200"/>
        <w:rPr>
          <w:rFonts w:ascii="宋体" w:hAnsi="宋体"/>
          <w:sz w:val="24"/>
          <w:szCs w:val="24"/>
        </w:rPr>
      </w:pPr>
      <w:r>
        <w:rPr>
          <w:rFonts w:ascii="宋体" w:hAnsi="宋体"/>
          <w:sz w:val="24"/>
          <w:szCs w:val="24"/>
        </w:rPr>
        <w:t>发包人和监理人在收到修订的施工进度计划后确认或提出修改意见的期限：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7.3 开工</w:t>
      </w:r>
    </w:p>
    <w:p>
      <w:pPr>
        <w:spacing w:line="360" w:lineRule="auto"/>
        <w:ind w:left="420" w:leftChars="200"/>
        <w:rPr>
          <w:rFonts w:ascii="宋体" w:hAnsi="宋体"/>
          <w:sz w:val="24"/>
          <w:szCs w:val="24"/>
        </w:rPr>
      </w:pPr>
      <w:r>
        <w:rPr>
          <w:rFonts w:ascii="宋体" w:hAnsi="宋体"/>
          <w:sz w:val="24"/>
          <w:szCs w:val="24"/>
        </w:rPr>
        <w:t>7.3.1 开工准备</w:t>
      </w:r>
    </w:p>
    <w:p>
      <w:pPr>
        <w:spacing w:line="360" w:lineRule="auto"/>
        <w:ind w:left="420" w:leftChars="200"/>
        <w:rPr>
          <w:rFonts w:ascii="宋体" w:hAnsi="宋体"/>
          <w:sz w:val="24"/>
          <w:szCs w:val="24"/>
          <w:u w:val="single"/>
        </w:rPr>
      </w:pPr>
      <w:r>
        <w:rPr>
          <w:rFonts w:ascii="宋体" w:hAnsi="宋体"/>
          <w:sz w:val="24"/>
          <w:szCs w:val="24"/>
        </w:rPr>
        <w:t>关于承包人提交</w:t>
      </w:r>
      <w:r>
        <w:rPr>
          <w:rFonts w:ascii="宋体" w:hAnsi="宋体"/>
          <w:kern w:val="0"/>
          <w:sz w:val="24"/>
          <w:szCs w:val="24"/>
        </w:rPr>
        <w:t>工程开工报审表的期限：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关于发包人应完成的其他开工准备工作及期限：</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关于承包人应完成的其他开工准备工作及期限：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7.3.2开工通知</w:t>
      </w:r>
    </w:p>
    <w:p>
      <w:pPr>
        <w:spacing w:line="360" w:lineRule="auto"/>
        <w:ind w:left="420" w:leftChars="200"/>
        <w:rPr>
          <w:rFonts w:ascii="宋体" w:hAnsi="宋体"/>
          <w:sz w:val="24"/>
          <w:szCs w:val="24"/>
        </w:rPr>
      </w:pPr>
      <w:r>
        <w:rPr>
          <w:rFonts w:ascii="宋体" w:hAnsi="宋体"/>
          <w:sz w:val="24"/>
          <w:szCs w:val="24"/>
        </w:rPr>
        <w:t>因发包人原因造成监理人未能在计划开工日期之日起</w:t>
      </w:r>
      <w:r>
        <w:rPr>
          <w:rFonts w:ascii="宋体" w:hAnsi="宋体"/>
          <w:sz w:val="24"/>
          <w:szCs w:val="24"/>
          <w:u w:val="single"/>
        </w:rPr>
        <w:t xml:space="preserve">     </w:t>
      </w:r>
      <w:r>
        <w:rPr>
          <w:rFonts w:ascii="宋体" w:hAnsi="宋体"/>
          <w:sz w:val="24"/>
          <w:szCs w:val="24"/>
        </w:rPr>
        <w:t>天内发出开工通知的，承包人有权提出价格调整要求，或者解除合同。</w:t>
      </w:r>
    </w:p>
    <w:bookmarkEnd w:id="164"/>
    <w:bookmarkEnd w:id="165"/>
    <w:bookmarkEnd w:id="166"/>
    <w:bookmarkEnd w:id="167"/>
    <w:bookmarkEnd w:id="168"/>
    <w:bookmarkEnd w:id="169"/>
    <w:bookmarkEnd w:id="170"/>
    <w:p>
      <w:pPr>
        <w:spacing w:line="360" w:lineRule="auto"/>
        <w:ind w:left="420" w:leftChars="200"/>
        <w:rPr>
          <w:rFonts w:ascii="宋体" w:hAnsi="宋体"/>
          <w:sz w:val="24"/>
          <w:szCs w:val="24"/>
        </w:rPr>
      </w:pPr>
      <w:r>
        <w:rPr>
          <w:rFonts w:ascii="宋体" w:hAnsi="宋体"/>
          <w:sz w:val="24"/>
          <w:szCs w:val="24"/>
        </w:rPr>
        <w:t>7.4 测量放线</w:t>
      </w:r>
    </w:p>
    <w:p>
      <w:pPr>
        <w:spacing w:line="360" w:lineRule="auto"/>
        <w:ind w:left="420" w:leftChars="200"/>
        <w:rPr>
          <w:rFonts w:ascii="宋体" w:hAnsi="宋体"/>
          <w:sz w:val="24"/>
          <w:szCs w:val="24"/>
          <w:u w:val="single"/>
        </w:rPr>
      </w:pPr>
      <w:r>
        <w:rPr>
          <w:rFonts w:ascii="宋体" w:hAnsi="宋体"/>
          <w:sz w:val="24"/>
          <w:szCs w:val="24"/>
        </w:rPr>
        <w:t>7.4.1发包人通过监理人向承包人提供测量基准点、基准线和水准点及其书面资料的期限：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7</w:t>
      </w:r>
      <w:bookmarkStart w:id="171" w:name="_Toc297216175"/>
      <w:bookmarkStart w:id="172" w:name="_Toc312677484"/>
      <w:bookmarkStart w:id="173" w:name="_Toc303539125"/>
      <w:bookmarkStart w:id="174" w:name="_Toc297123516"/>
      <w:bookmarkStart w:id="175" w:name="_Toc312678010"/>
      <w:bookmarkStart w:id="176" w:name="_Toc304295546"/>
      <w:bookmarkStart w:id="177" w:name="_Toc300934968"/>
      <w:r>
        <w:rPr>
          <w:rFonts w:ascii="宋体" w:hAnsi="宋体"/>
          <w:sz w:val="24"/>
          <w:szCs w:val="24"/>
        </w:rPr>
        <w:t>.5 工期延误</w:t>
      </w:r>
    </w:p>
    <w:bookmarkEnd w:id="171"/>
    <w:bookmarkEnd w:id="172"/>
    <w:bookmarkEnd w:id="173"/>
    <w:bookmarkEnd w:id="174"/>
    <w:bookmarkEnd w:id="175"/>
    <w:bookmarkEnd w:id="176"/>
    <w:bookmarkEnd w:id="177"/>
    <w:p>
      <w:pPr>
        <w:spacing w:line="360" w:lineRule="auto"/>
        <w:ind w:left="420" w:leftChars="200"/>
        <w:rPr>
          <w:rFonts w:ascii="宋体" w:hAnsi="宋体"/>
          <w:sz w:val="24"/>
          <w:szCs w:val="24"/>
        </w:rPr>
      </w:pPr>
      <w:r>
        <w:rPr>
          <w:rFonts w:ascii="宋体" w:hAnsi="宋体"/>
          <w:sz w:val="24"/>
          <w:szCs w:val="24"/>
        </w:rPr>
        <w:t>7.5.1 因发包人原因导致工期延误</w:t>
      </w:r>
    </w:p>
    <w:p>
      <w:pPr>
        <w:spacing w:line="360" w:lineRule="auto"/>
        <w:ind w:left="420" w:leftChars="200"/>
        <w:rPr>
          <w:rFonts w:ascii="宋体" w:hAnsi="宋体"/>
          <w:sz w:val="24"/>
          <w:szCs w:val="24"/>
          <w:u w:val="single"/>
        </w:rPr>
      </w:pPr>
      <w:r>
        <w:rPr>
          <w:rFonts w:ascii="宋体" w:hAnsi="宋体"/>
          <w:sz w:val="24"/>
          <w:szCs w:val="24"/>
        </w:rPr>
        <w:t>（7）因发包人原因导致工期延误的其他情形：</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7</w:t>
      </w:r>
      <w:bookmarkStart w:id="178" w:name="_Toc318581169"/>
      <w:bookmarkStart w:id="179" w:name="_Toc312677486"/>
      <w:bookmarkStart w:id="180" w:name="_Toc312678012"/>
      <w:bookmarkStart w:id="181" w:name="_Toc303539127"/>
      <w:bookmarkStart w:id="182" w:name="_Toc297216177"/>
      <w:bookmarkStart w:id="183" w:name="_Toc300934970"/>
      <w:bookmarkStart w:id="184" w:name="_Toc297123518"/>
      <w:bookmarkStart w:id="185" w:name="_Toc304295548"/>
      <w:r>
        <w:rPr>
          <w:rFonts w:ascii="宋体" w:hAnsi="宋体"/>
          <w:sz w:val="24"/>
          <w:szCs w:val="24"/>
        </w:rPr>
        <w:t>.5.2 因承包人原因导致工期延误</w:t>
      </w:r>
    </w:p>
    <w:bookmarkEnd w:id="178"/>
    <w:bookmarkEnd w:id="179"/>
    <w:bookmarkEnd w:id="180"/>
    <w:p>
      <w:pPr>
        <w:spacing w:line="360" w:lineRule="auto"/>
        <w:ind w:left="420" w:leftChars="200"/>
        <w:rPr>
          <w:rFonts w:ascii="宋体" w:hAnsi="宋体"/>
          <w:sz w:val="24"/>
          <w:szCs w:val="24"/>
          <w:u w:val="single"/>
        </w:rPr>
      </w:pPr>
      <w:r>
        <w:rPr>
          <w:rFonts w:ascii="宋体" w:hAnsi="宋体"/>
          <w:sz w:val="24"/>
          <w:szCs w:val="24"/>
        </w:rPr>
        <w:t>因</w:t>
      </w:r>
      <w:bookmarkStart w:id="186" w:name="_Toc312677487"/>
      <w:bookmarkStart w:id="187" w:name="_Toc312678013"/>
      <w:bookmarkStart w:id="188" w:name="_Toc318581170"/>
      <w:r>
        <w:rPr>
          <w:rFonts w:ascii="宋体" w:hAnsi="宋体"/>
          <w:sz w:val="24"/>
          <w:szCs w:val="24"/>
        </w:rPr>
        <w:t>承包人原因造成工期延误，逾期竣工违约金的计算方法为：</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bookmarkEnd w:id="181"/>
      <w:bookmarkEnd w:id="182"/>
      <w:bookmarkEnd w:id="183"/>
      <w:bookmarkEnd w:id="184"/>
      <w:bookmarkEnd w:id="185"/>
      <w:bookmarkEnd w:id="186"/>
      <w:bookmarkEnd w:id="187"/>
    </w:p>
    <w:bookmarkEnd w:id="188"/>
    <w:p>
      <w:pPr>
        <w:spacing w:line="360" w:lineRule="auto"/>
        <w:ind w:left="420" w:leftChars="200"/>
        <w:rPr>
          <w:rFonts w:ascii="宋体" w:hAnsi="宋体"/>
          <w:sz w:val="24"/>
          <w:szCs w:val="24"/>
        </w:rPr>
      </w:pPr>
      <w:r>
        <w:rPr>
          <w:rFonts w:ascii="宋体" w:hAnsi="宋体"/>
          <w:sz w:val="24"/>
          <w:szCs w:val="24"/>
        </w:rPr>
        <w:t>因承包人原因造成工期延误，逾</w:t>
      </w:r>
      <w:bookmarkStart w:id="189" w:name="_Toc312678014"/>
      <w:bookmarkStart w:id="190" w:name="_Toc318581171"/>
      <w:r>
        <w:rPr>
          <w:rFonts w:ascii="宋体" w:hAnsi="宋体"/>
          <w:sz w:val="24"/>
          <w:szCs w:val="24"/>
        </w:rPr>
        <w:t>期竣工违约金的上限：</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189"/>
    <w:bookmarkEnd w:id="190"/>
    <w:p>
      <w:pPr>
        <w:spacing w:line="360" w:lineRule="auto"/>
        <w:ind w:left="420" w:leftChars="200"/>
        <w:rPr>
          <w:rFonts w:ascii="宋体" w:hAnsi="宋体"/>
          <w:sz w:val="24"/>
          <w:szCs w:val="24"/>
        </w:rPr>
      </w:pPr>
      <w:r>
        <w:rPr>
          <w:rFonts w:ascii="宋体" w:hAnsi="宋体"/>
          <w:sz w:val="24"/>
          <w:szCs w:val="24"/>
        </w:rPr>
        <w:t>7</w:t>
      </w:r>
      <w:bookmarkStart w:id="191" w:name="_Toc303539128"/>
      <w:bookmarkStart w:id="192" w:name="_Toc304295549"/>
      <w:bookmarkStart w:id="193" w:name="_Toc300934971"/>
      <w:bookmarkStart w:id="194" w:name="_Toc297123519"/>
      <w:bookmarkStart w:id="195" w:name="_Toc312678015"/>
      <w:bookmarkStart w:id="196" w:name="_Toc297216178"/>
      <w:r>
        <w:rPr>
          <w:rFonts w:ascii="宋体" w:hAnsi="宋体"/>
          <w:sz w:val="24"/>
          <w:szCs w:val="24"/>
        </w:rPr>
        <w:t>.6 不</w:t>
      </w:r>
      <w:bookmarkEnd w:id="191"/>
      <w:bookmarkEnd w:id="192"/>
      <w:bookmarkEnd w:id="193"/>
      <w:bookmarkEnd w:id="194"/>
      <w:bookmarkEnd w:id="195"/>
      <w:bookmarkEnd w:id="196"/>
      <w:r>
        <w:rPr>
          <w:rFonts w:ascii="宋体" w:hAnsi="宋体"/>
          <w:sz w:val="24"/>
          <w:szCs w:val="24"/>
        </w:rPr>
        <w:t>利物质条件</w:t>
      </w:r>
    </w:p>
    <w:p>
      <w:pPr>
        <w:spacing w:line="360" w:lineRule="auto"/>
        <w:ind w:left="420" w:leftChars="200"/>
        <w:rPr>
          <w:rFonts w:ascii="宋体" w:hAnsi="宋体"/>
          <w:sz w:val="24"/>
          <w:szCs w:val="24"/>
          <w:u w:val="single"/>
        </w:rPr>
      </w:pPr>
      <w:bookmarkStart w:id="197" w:name="_Toc297216179"/>
      <w:bookmarkStart w:id="198" w:name="_Toc312678016"/>
      <w:bookmarkStart w:id="199" w:name="_Toc297123520"/>
      <w:bookmarkStart w:id="200" w:name="_Toc304295550"/>
      <w:bookmarkStart w:id="201" w:name="_Toc318581172"/>
      <w:bookmarkStart w:id="202" w:name="_Toc300934972"/>
      <w:bookmarkStart w:id="203" w:name="_Toc303539129"/>
      <w:r>
        <w:rPr>
          <w:rFonts w:ascii="宋体" w:hAnsi="宋体"/>
          <w:sz w:val="24"/>
          <w:szCs w:val="24"/>
        </w:rPr>
        <w:t>不利物质条件的其他情形和有关约定：</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197"/>
    <w:bookmarkEnd w:id="198"/>
    <w:bookmarkEnd w:id="199"/>
    <w:bookmarkEnd w:id="200"/>
    <w:bookmarkEnd w:id="201"/>
    <w:bookmarkEnd w:id="202"/>
    <w:bookmarkEnd w:id="203"/>
    <w:p>
      <w:pPr>
        <w:spacing w:line="360" w:lineRule="auto"/>
        <w:ind w:left="420" w:leftChars="200"/>
        <w:rPr>
          <w:rFonts w:ascii="宋体" w:hAnsi="宋体"/>
          <w:sz w:val="24"/>
          <w:szCs w:val="24"/>
        </w:rPr>
      </w:pPr>
      <w:r>
        <w:rPr>
          <w:rFonts w:ascii="宋体" w:hAnsi="宋体"/>
          <w:sz w:val="24"/>
          <w:szCs w:val="24"/>
        </w:rPr>
        <w:t>7</w:t>
      </w:r>
      <w:bookmarkStart w:id="204" w:name="_Toc303539130"/>
      <w:bookmarkStart w:id="205" w:name="_Toc297216180"/>
      <w:bookmarkStart w:id="206" w:name="_Toc312678017"/>
      <w:bookmarkStart w:id="207" w:name="_Toc297123521"/>
      <w:bookmarkStart w:id="208" w:name="_Toc304295551"/>
      <w:bookmarkStart w:id="209" w:name="_Toc300934973"/>
      <w:r>
        <w:rPr>
          <w:rFonts w:ascii="宋体" w:hAnsi="宋体"/>
          <w:sz w:val="24"/>
          <w:szCs w:val="24"/>
        </w:rPr>
        <w:t>.7异常恶劣的气候条件</w:t>
      </w:r>
    </w:p>
    <w:bookmarkEnd w:id="204"/>
    <w:bookmarkEnd w:id="205"/>
    <w:bookmarkEnd w:id="206"/>
    <w:bookmarkEnd w:id="207"/>
    <w:bookmarkEnd w:id="208"/>
    <w:bookmarkEnd w:id="209"/>
    <w:p>
      <w:pPr>
        <w:spacing w:line="360" w:lineRule="auto"/>
        <w:ind w:left="420" w:leftChars="200"/>
        <w:rPr>
          <w:rFonts w:ascii="宋体" w:hAnsi="宋体"/>
          <w:sz w:val="24"/>
          <w:szCs w:val="24"/>
        </w:rPr>
      </w:pPr>
      <w:r>
        <w:rPr>
          <w:rFonts w:ascii="宋体" w:hAnsi="宋体"/>
          <w:sz w:val="24"/>
          <w:szCs w:val="24"/>
        </w:rPr>
        <w:t>发包人和承包人同意以下情形视为异常恶劣的气候条件：</w:t>
      </w:r>
    </w:p>
    <w:p>
      <w:pPr>
        <w:spacing w:line="360" w:lineRule="auto"/>
        <w:ind w:left="420" w:leftChars="200"/>
        <w:rPr>
          <w:rFonts w:ascii="宋体" w:hAnsi="宋体"/>
          <w:sz w:val="24"/>
          <w:szCs w:val="24"/>
        </w:rPr>
      </w:pPr>
      <w:r>
        <w:rPr>
          <w:rFonts w:ascii="宋体" w:hAnsi="宋体"/>
          <w:sz w:val="24"/>
          <w:szCs w:val="24"/>
        </w:rPr>
        <w:t>（1）</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（2）</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（3）</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7.9 提前竣工的奖励</w:t>
      </w:r>
    </w:p>
    <w:p>
      <w:pPr>
        <w:spacing w:line="360" w:lineRule="auto"/>
        <w:ind w:left="420" w:leftChars="200"/>
        <w:rPr>
          <w:rFonts w:ascii="宋体" w:hAnsi="宋体"/>
          <w:sz w:val="24"/>
          <w:szCs w:val="24"/>
        </w:rPr>
      </w:pPr>
      <w:r>
        <w:rPr>
          <w:rFonts w:ascii="宋体" w:hAnsi="宋体"/>
          <w:sz w:val="24"/>
          <w:szCs w:val="24"/>
        </w:rPr>
        <w:t>7.9.2提前竣工的奖励：</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bookmarkStart w:id="210" w:name="_Toc351203640"/>
      <w:r>
        <w:rPr>
          <w:rFonts w:ascii="宋体" w:hAnsi="宋体"/>
          <w:sz w:val="24"/>
          <w:szCs w:val="24"/>
        </w:rPr>
        <w:t>8. 材料与设备</w:t>
      </w:r>
      <w:bookmarkEnd w:id="210"/>
    </w:p>
    <w:bookmarkEnd w:id="145"/>
    <w:bookmarkEnd w:id="146"/>
    <w:bookmarkEnd w:id="147"/>
    <w:bookmarkEnd w:id="148"/>
    <w:bookmarkEnd w:id="149"/>
    <w:bookmarkEnd w:id="150"/>
    <w:bookmarkEnd w:id="151"/>
    <w:bookmarkEnd w:id="152"/>
    <w:bookmarkEnd w:id="153"/>
    <w:bookmarkEnd w:id="154"/>
    <w:p>
      <w:pPr>
        <w:spacing w:line="360" w:lineRule="auto"/>
        <w:ind w:left="420" w:leftChars="200"/>
        <w:rPr>
          <w:rFonts w:ascii="宋体" w:hAnsi="宋体"/>
          <w:sz w:val="24"/>
          <w:szCs w:val="24"/>
        </w:rPr>
      </w:pPr>
      <w:r>
        <w:rPr>
          <w:rFonts w:ascii="宋体" w:hAnsi="宋体"/>
          <w:sz w:val="24"/>
          <w:szCs w:val="24"/>
        </w:rPr>
        <w:t>8</w:t>
      </w:r>
      <w:bookmarkStart w:id="211" w:name="_Toc292559372"/>
      <w:bookmarkStart w:id="212" w:name="_Toc312678019"/>
      <w:bookmarkStart w:id="213" w:name="_Toc292559877"/>
      <w:bookmarkStart w:id="214" w:name="_Toc296891207"/>
      <w:bookmarkStart w:id="215" w:name="_Toc296503167"/>
      <w:bookmarkStart w:id="216" w:name="_Toc304295556"/>
      <w:bookmarkStart w:id="217" w:name="_Toc296890995"/>
      <w:bookmarkStart w:id="218" w:name="_Toc312677493"/>
      <w:bookmarkStart w:id="219" w:name="_Toc300934979"/>
      <w:bookmarkStart w:id="220" w:name="_Toc296347166"/>
      <w:bookmarkStart w:id="221" w:name="_Toc296944506"/>
      <w:bookmarkStart w:id="222" w:name="_Toc297216186"/>
      <w:bookmarkStart w:id="223" w:name="_Toc297123527"/>
      <w:bookmarkStart w:id="224" w:name="_Toc297120467"/>
      <w:bookmarkStart w:id="225" w:name="_Toc297048353"/>
      <w:bookmarkStart w:id="226" w:name="_Toc296346668"/>
      <w:bookmarkStart w:id="227" w:name="_Toc280868654"/>
      <w:bookmarkStart w:id="228" w:name="_Toc303539136"/>
      <w:bookmarkStart w:id="229" w:name="_Toc280868656"/>
      <w:bookmarkStart w:id="230" w:name="_Toc267251424"/>
      <w:bookmarkStart w:id="231" w:name="_Toc280868655"/>
      <w:r>
        <w:rPr>
          <w:rFonts w:ascii="宋体" w:hAnsi="宋体"/>
          <w:sz w:val="24"/>
          <w:szCs w:val="24"/>
        </w:rPr>
        <w:t>.4材料与工程设备的保管与使用</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Pr>
        <w:spacing w:line="360" w:lineRule="auto"/>
        <w:ind w:left="420" w:leftChars="200"/>
        <w:rPr>
          <w:rFonts w:ascii="宋体" w:hAnsi="宋体"/>
          <w:sz w:val="24"/>
          <w:szCs w:val="24"/>
          <w:u w:val="single"/>
        </w:rPr>
      </w:pPr>
      <w:r>
        <w:rPr>
          <w:rFonts w:ascii="宋体" w:hAnsi="宋体"/>
          <w:sz w:val="24"/>
          <w:szCs w:val="24"/>
        </w:rPr>
        <w:t>8</w:t>
      </w:r>
      <w:bookmarkStart w:id="232" w:name="_Toc292559373"/>
      <w:bookmarkStart w:id="233" w:name="_Toc292559878"/>
      <w:bookmarkStart w:id="234" w:name="_Toc304295557"/>
      <w:bookmarkStart w:id="235" w:name="_Toc297216187"/>
      <w:bookmarkStart w:id="236" w:name="_Toc296346669"/>
      <w:bookmarkStart w:id="237" w:name="_Toc296503168"/>
      <w:bookmarkStart w:id="238" w:name="_Toc297123528"/>
      <w:bookmarkStart w:id="239" w:name="_Toc303539137"/>
      <w:bookmarkStart w:id="240" w:name="_Toc296891208"/>
      <w:bookmarkStart w:id="241" w:name="_Toc296890996"/>
      <w:bookmarkStart w:id="242" w:name="_Toc297048354"/>
      <w:bookmarkStart w:id="243" w:name="_Toc296347167"/>
      <w:bookmarkStart w:id="244" w:name="_Toc312677494"/>
      <w:bookmarkStart w:id="245" w:name="_Toc296944507"/>
      <w:bookmarkStart w:id="246" w:name="_Toc297120468"/>
      <w:bookmarkStart w:id="247" w:name="_Toc300934980"/>
      <w:bookmarkStart w:id="248" w:name="_Toc312678020"/>
      <w:bookmarkStart w:id="249" w:name="_Toc318581173"/>
      <w:r>
        <w:rPr>
          <w:rFonts w:ascii="宋体" w:hAnsi="宋体"/>
          <w:sz w:val="24"/>
          <w:szCs w:val="24"/>
        </w:rPr>
        <w:t>.4.1发包人供应的材料设备的保管费用的承担：</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bookmarkEnd w:id="232"/>
      <w:bookmarkEnd w:id="233"/>
    </w:p>
    <w:p>
      <w:pPr>
        <w:spacing w:line="360" w:lineRule="auto"/>
        <w:ind w:left="420" w:leftChars="200"/>
        <w:rPr>
          <w:rFonts w:ascii="宋体" w:hAnsi="宋体"/>
          <w:sz w:val="24"/>
          <w:szCs w:val="24"/>
        </w:rPr>
      </w:pPr>
      <w:r>
        <w:rPr>
          <w:rFonts w:ascii="宋体" w:hAnsi="宋体"/>
          <w:sz w:val="24"/>
          <w:szCs w:val="24"/>
        </w:rPr>
        <w:t>8.6 样品</w:t>
      </w:r>
    </w:p>
    <w:p>
      <w:pPr>
        <w:spacing w:line="360" w:lineRule="auto"/>
        <w:ind w:left="420" w:leftChars="200"/>
        <w:rPr>
          <w:rFonts w:ascii="宋体" w:hAnsi="宋体"/>
          <w:kern w:val="0"/>
          <w:sz w:val="24"/>
          <w:szCs w:val="24"/>
        </w:rPr>
      </w:pPr>
      <w:r>
        <w:rPr>
          <w:rFonts w:ascii="宋体" w:hAnsi="宋体"/>
          <w:kern w:val="0"/>
          <w:sz w:val="24"/>
          <w:szCs w:val="24"/>
        </w:rPr>
        <w:t>8.6.1</w:t>
      </w:r>
      <w:r>
        <w:rPr>
          <w:rFonts w:ascii="宋体" w:hAnsi="宋体"/>
          <w:kern w:val="0"/>
          <w:sz w:val="24"/>
          <w:szCs w:val="24"/>
        </w:rPr>
        <w:tab/>
      </w:r>
      <w:r>
        <w:rPr>
          <w:rFonts w:ascii="宋体" w:hAnsi="宋体"/>
          <w:kern w:val="0"/>
          <w:sz w:val="24"/>
          <w:szCs w:val="24"/>
        </w:rPr>
        <w:t>样品的报送</w:t>
      </w:r>
      <w:r>
        <w:rPr>
          <w:rFonts w:hint="eastAsia" w:ascii="宋体" w:hAnsi="宋体"/>
          <w:kern w:val="0"/>
          <w:sz w:val="24"/>
          <w:szCs w:val="24"/>
        </w:rPr>
        <w:t>与封存</w:t>
      </w:r>
    </w:p>
    <w:p>
      <w:pPr>
        <w:spacing w:line="360" w:lineRule="auto"/>
        <w:ind w:left="420" w:leftChars="200"/>
        <w:rPr>
          <w:rFonts w:ascii="宋体" w:hAnsi="宋体"/>
          <w:sz w:val="24"/>
          <w:szCs w:val="24"/>
          <w:u w:val="single"/>
        </w:rPr>
      </w:pPr>
      <w:r>
        <w:rPr>
          <w:rFonts w:ascii="宋体" w:hAnsi="宋体"/>
          <w:kern w:val="0"/>
          <w:sz w:val="24"/>
          <w:szCs w:val="24"/>
        </w:rPr>
        <w:t>需要承包人报送样品的材料或工程设备，样品的种类、名称、规格、数量要求：</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8.8 施工设备和临时设施</w:t>
      </w:r>
    </w:p>
    <w:p>
      <w:pPr>
        <w:spacing w:line="360" w:lineRule="auto"/>
        <w:ind w:left="420" w:leftChars="200"/>
        <w:rPr>
          <w:rFonts w:ascii="宋体" w:hAnsi="宋体"/>
          <w:sz w:val="24"/>
          <w:szCs w:val="24"/>
        </w:rPr>
      </w:pPr>
      <w:r>
        <w:rPr>
          <w:rFonts w:ascii="宋体" w:hAnsi="宋体"/>
          <w:sz w:val="24"/>
          <w:szCs w:val="24"/>
        </w:rPr>
        <w:t>8.8.1 承包人提供的施工设备和临时设施</w:t>
      </w:r>
    </w:p>
    <w:p>
      <w:pPr>
        <w:spacing w:line="360" w:lineRule="auto"/>
        <w:ind w:left="420" w:leftChars="200"/>
        <w:rPr>
          <w:rFonts w:ascii="宋体" w:hAnsi="宋体"/>
          <w:sz w:val="24"/>
          <w:szCs w:val="24"/>
          <w:u w:val="single"/>
        </w:rPr>
      </w:pPr>
      <w:r>
        <w:rPr>
          <w:rFonts w:ascii="宋体" w:hAnsi="宋体"/>
          <w:sz w:val="24"/>
          <w:szCs w:val="24"/>
        </w:rPr>
        <w:t>关于修建临时设施费用承担的约定：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Pr>
        <w:spacing w:line="360" w:lineRule="auto"/>
        <w:ind w:left="420" w:leftChars="200"/>
        <w:rPr>
          <w:rFonts w:ascii="宋体" w:hAnsi="宋体"/>
          <w:sz w:val="24"/>
          <w:szCs w:val="24"/>
        </w:rPr>
      </w:pPr>
      <w:bookmarkStart w:id="250" w:name="_Toc351203641"/>
      <w:r>
        <w:rPr>
          <w:rFonts w:ascii="宋体" w:hAnsi="宋体"/>
          <w:sz w:val="24"/>
          <w:szCs w:val="24"/>
        </w:rPr>
        <w:t>9</w:t>
      </w:r>
      <w:bookmarkEnd w:id="229"/>
      <w:bookmarkEnd w:id="230"/>
      <w:bookmarkEnd w:id="231"/>
      <w:bookmarkStart w:id="251" w:name="_Toc304295559"/>
      <w:bookmarkStart w:id="252" w:name="_Toc303539139"/>
      <w:bookmarkStart w:id="253" w:name="_Toc312678021"/>
      <w:bookmarkStart w:id="254" w:name="_Toc297216192"/>
      <w:bookmarkStart w:id="255" w:name="_Toc297123533"/>
      <w:bookmarkStart w:id="256" w:name="_Toc312677495"/>
      <w:bookmarkStart w:id="257" w:name="_Toc300934982"/>
      <w:bookmarkStart w:id="258" w:name="_Toc296891213"/>
      <w:bookmarkStart w:id="259" w:name="_Toc296503173"/>
      <w:bookmarkStart w:id="260" w:name="_Toc292559883"/>
      <w:bookmarkStart w:id="261" w:name="_Toc296347172"/>
      <w:bookmarkStart w:id="262" w:name="_Toc267251428"/>
      <w:bookmarkStart w:id="263" w:name="_Toc297048359"/>
      <w:bookmarkStart w:id="264" w:name="_Toc296891001"/>
      <w:bookmarkStart w:id="265" w:name="_Toc297120473"/>
      <w:bookmarkStart w:id="266" w:name="_Toc296944512"/>
      <w:bookmarkStart w:id="267" w:name="_Toc292559378"/>
      <w:bookmarkStart w:id="268" w:name="_Toc267251427"/>
      <w:bookmarkStart w:id="269" w:name="_Toc296346674"/>
      <w:r>
        <w:rPr>
          <w:rFonts w:ascii="宋体" w:hAnsi="宋体"/>
          <w:sz w:val="24"/>
          <w:szCs w:val="24"/>
        </w:rPr>
        <w:t>. 试验与检验</w:t>
      </w:r>
      <w:bookmarkEnd w:id="250"/>
    </w:p>
    <w:bookmarkEnd w:id="251"/>
    <w:bookmarkEnd w:id="252"/>
    <w:bookmarkEnd w:id="253"/>
    <w:bookmarkEnd w:id="254"/>
    <w:bookmarkEnd w:id="255"/>
    <w:bookmarkEnd w:id="256"/>
    <w:bookmarkEnd w:id="257"/>
    <w:p>
      <w:pPr>
        <w:spacing w:line="360" w:lineRule="auto"/>
        <w:ind w:left="420" w:leftChars="200"/>
        <w:rPr>
          <w:rFonts w:ascii="宋体" w:hAnsi="宋体"/>
          <w:sz w:val="24"/>
          <w:szCs w:val="24"/>
        </w:rPr>
      </w:pPr>
      <w:r>
        <w:rPr>
          <w:rFonts w:ascii="宋体" w:hAnsi="宋体"/>
          <w:sz w:val="24"/>
          <w:szCs w:val="24"/>
        </w:rPr>
        <w:t>9</w:t>
      </w:r>
      <w:bookmarkStart w:id="270" w:name="_Toc297216193"/>
      <w:bookmarkStart w:id="271" w:name="_Toc304295560"/>
      <w:bookmarkStart w:id="272" w:name="_Toc312678022"/>
      <w:bookmarkStart w:id="273" w:name="_Toc300934983"/>
      <w:bookmarkStart w:id="274" w:name="_Toc303539140"/>
      <w:bookmarkStart w:id="275" w:name="_Toc312677496"/>
      <w:bookmarkStart w:id="276" w:name="_Toc297123534"/>
      <w:r>
        <w:rPr>
          <w:rFonts w:ascii="宋体" w:hAnsi="宋体"/>
          <w:sz w:val="24"/>
          <w:szCs w:val="24"/>
        </w:rPr>
        <w:t>.1试验设备与试验人员</w:t>
      </w:r>
    </w:p>
    <w:bookmarkEnd w:id="270"/>
    <w:bookmarkEnd w:id="271"/>
    <w:bookmarkEnd w:id="272"/>
    <w:bookmarkEnd w:id="273"/>
    <w:bookmarkEnd w:id="274"/>
    <w:bookmarkEnd w:id="275"/>
    <w:bookmarkEnd w:id="276"/>
    <w:p>
      <w:pPr>
        <w:spacing w:line="360" w:lineRule="auto"/>
        <w:ind w:left="420" w:leftChars="200"/>
        <w:rPr>
          <w:rFonts w:ascii="宋体" w:hAnsi="宋体"/>
          <w:sz w:val="24"/>
          <w:szCs w:val="24"/>
        </w:rPr>
      </w:pPr>
      <w:r>
        <w:rPr>
          <w:rFonts w:ascii="宋体" w:hAnsi="宋体"/>
          <w:sz w:val="24"/>
          <w:szCs w:val="24"/>
        </w:rPr>
        <w:t>9</w:t>
      </w:r>
      <w:bookmarkStart w:id="277" w:name="_Toc312677497"/>
      <w:bookmarkStart w:id="278" w:name="_Toc297216194"/>
      <w:bookmarkStart w:id="279" w:name="_Toc303539141"/>
      <w:bookmarkStart w:id="280" w:name="_Toc297123535"/>
      <w:bookmarkStart w:id="281" w:name="_Toc304295561"/>
      <w:bookmarkStart w:id="282" w:name="_Toc300934984"/>
      <w:bookmarkStart w:id="283" w:name="_Toc312678023"/>
      <w:bookmarkStart w:id="284" w:name="_Toc318581174"/>
      <w:r>
        <w:rPr>
          <w:rFonts w:ascii="宋体" w:hAnsi="宋体"/>
          <w:sz w:val="24"/>
          <w:szCs w:val="24"/>
        </w:rPr>
        <w:t>.1.2 试验设备</w:t>
      </w:r>
    </w:p>
    <w:p>
      <w:pPr>
        <w:spacing w:line="360" w:lineRule="auto"/>
        <w:ind w:left="420" w:leftChars="200"/>
        <w:rPr>
          <w:rFonts w:ascii="宋体" w:hAnsi="宋体"/>
          <w:sz w:val="24"/>
          <w:szCs w:val="24"/>
          <w:u w:val="single"/>
        </w:rPr>
      </w:pPr>
      <w:r>
        <w:rPr>
          <w:rFonts w:ascii="宋体" w:hAnsi="宋体"/>
          <w:sz w:val="24"/>
          <w:szCs w:val="24"/>
        </w:rPr>
        <w:t>施工现场需要配置的试验场所：</w:t>
      </w:r>
      <w:bookmarkEnd w:id="277"/>
      <w:bookmarkEnd w:id="278"/>
      <w:bookmarkEnd w:id="279"/>
      <w:bookmarkEnd w:id="280"/>
      <w:bookmarkEnd w:id="281"/>
      <w:bookmarkEnd w:id="282"/>
      <w:bookmarkEnd w:id="283"/>
      <w:bookmarkStart w:id="285" w:name="_Toc297216195"/>
      <w:bookmarkStart w:id="286" w:name="_Toc312678024"/>
      <w:bookmarkStart w:id="287" w:name="_Toc300934985"/>
      <w:bookmarkStart w:id="288" w:name="_Toc312677498"/>
      <w:bookmarkStart w:id="289" w:name="_Toc304295562"/>
      <w:bookmarkStart w:id="290" w:name="_Toc303539142"/>
      <w:bookmarkStart w:id="291" w:name="_Toc297123536"/>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 xml:space="preserve"> </w:t>
      </w:r>
    </w:p>
    <w:p>
      <w:pPr>
        <w:spacing w:line="360" w:lineRule="auto"/>
        <w:ind w:left="420" w:leftChars="200"/>
        <w:rPr>
          <w:rFonts w:ascii="宋体" w:hAnsi="宋体"/>
          <w:sz w:val="24"/>
          <w:szCs w:val="24"/>
          <w:u w:val="single"/>
        </w:rPr>
      </w:pPr>
      <w:r>
        <w:rPr>
          <w:rFonts w:ascii="宋体" w:hAnsi="宋体"/>
          <w:sz w:val="24"/>
          <w:szCs w:val="24"/>
        </w:rPr>
        <w:t>施工现场需要配备的试验设备：</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施工现场需要具备的其他试验条件：</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9.4 现场工艺试验</w:t>
      </w:r>
      <w:r>
        <w:rPr>
          <w:rFonts w:hint="eastAsia" w:ascii="宋体" w:hAnsi="宋体"/>
          <w:sz w:val="24"/>
          <w:szCs w:val="24"/>
        </w:rPr>
        <w:t xml:space="preserve"> </w:t>
      </w:r>
    </w:p>
    <w:p>
      <w:pPr>
        <w:spacing w:line="360" w:lineRule="auto"/>
        <w:ind w:left="420" w:leftChars="200"/>
        <w:rPr>
          <w:rFonts w:ascii="宋体" w:hAnsi="宋体"/>
          <w:sz w:val="24"/>
          <w:szCs w:val="24"/>
          <w:u w:val="single"/>
        </w:rPr>
      </w:pPr>
      <w:r>
        <w:rPr>
          <w:rFonts w:ascii="宋体" w:hAnsi="宋体"/>
          <w:sz w:val="24"/>
          <w:szCs w:val="24"/>
        </w:rPr>
        <w:t>现场工艺试验的有关约定：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284"/>
    <w:bookmarkEnd w:id="285"/>
    <w:bookmarkEnd w:id="286"/>
    <w:bookmarkEnd w:id="287"/>
    <w:bookmarkEnd w:id="288"/>
    <w:bookmarkEnd w:id="289"/>
    <w:bookmarkEnd w:id="290"/>
    <w:bookmarkEnd w:id="291"/>
    <w:p>
      <w:pPr>
        <w:spacing w:line="360" w:lineRule="auto"/>
        <w:ind w:left="420" w:leftChars="200"/>
        <w:rPr>
          <w:rFonts w:ascii="宋体" w:hAnsi="宋体"/>
          <w:sz w:val="24"/>
          <w:szCs w:val="24"/>
        </w:rPr>
      </w:pPr>
      <w:bookmarkStart w:id="292" w:name="_Toc351203642"/>
      <w:r>
        <w:rPr>
          <w:rFonts w:ascii="宋体" w:hAnsi="宋体"/>
          <w:sz w:val="24"/>
          <w:szCs w:val="24"/>
        </w:rPr>
        <w:t>1</w:t>
      </w:r>
      <w:bookmarkEnd w:id="258"/>
      <w:bookmarkEnd w:id="259"/>
      <w:bookmarkEnd w:id="260"/>
      <w:bookmarkEnd w:id="261"/>
      <w:bookmarkEnd w:id="262"/>
      <w:bookmarkEnd w:id="263"/>
      <w:bookmarkEnd w:id="264"/>
      <w:bookmarkEnd w:id="265"/>
      <w:bookmarkEnd w:id="266"/>
      <w:bookmarkEnd w:id="267"/>
      <w:bookmarkEnd w:id="268"/>
      <w:bookmarkEnd w:id="269"/>
      <w:bookmarkStart w:id="293" w:name="_Toc304295566"/>
      <w:bookmarkStart w:id="294" w:name="_Toc296346694"/>
      <w:bookmarkStart w:id="295" w:name="_Toc297048379"/>
      <w:bookmarkStart w:id="296" w:name="_Toc297123540"/>
      <w:bookmarkStart w:id="297" w:name="_Toc297120493"/>
      <w:bookmarkStart w:id="298" w:name="_Toc296891021"/>
      <w:bookmarkStart w:id="299" w:name="_Toc292559398"/>
      <w:bookmarkStart w:id="300" w:name="_Toc296347192"/>
      <w:bookmarkStart w:id="301" w:name="_Toc303539146"/>
      <w:bookmarkStart w:id="302" w:name="_Toc297216199"/>
      <w:bookmarkStart w:id="303" w:name="_Toc300934989"/>
      <w:bookmarkStart w:id="304" w:name="_Toc296503193"/>
      <w:bookmarkStart w:id="305" w:name="_Toc296891233"/>
      <w:bookmarkStart w:id="306" w:name="_Toc296944532"/>
      <w:bookmarkStart w:id="307" w:name="_Toc292559903"/>
      <w:bookmarkStart w:id="308" w:name="_Toc312677499"/>
      <w:bookmarkStart w:id="309" w:name="_Toc312678025"/>
      <w:bookmarkStart w:id="310" w:name="_Toc267251441"/>
      <w:bookmarkStart w:id="311" w:name="_Toc267251440"/>
      <w:bookmarkStart w:id="312" w:name="_Toc267251437"/>
      <w:bookmarkStart w:id="313" w:name="_Toc267251433"/>
      <w:bookmarkStart w:id="314" w:name="_Toc267251435"/>
      <w:bookmarkStart w:id="315" w:name="_Toc267251439"/>
      <w:bookmarkStart w:id="316" w:name="_Toc267251442"/>
      <w:r>
        <w:rPr>
          <w:rFonts w:ascii="宋体" w:hAnsi="宋体"/>
          <w:sz w:val="24"/>
          <w:szCs w:val="24"/>
        </w:rPr>
        <w:t>0. 变更</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bookmarkEnd w:id="308"/>
    <w:bookmarkEnd w:id="309"/>
    <w:p>
      <w:pPr>
        <w:spacing w:line="360" w:lineRule="auto"/>
        <w:ind w:left="420" w:leftChars="200"/>
        <w:rPr>
          <w:rFonts w:ascii="宋体" w:hAnsi="宋体"/>
          <w:sz w:val="24"/>
          <w:szCs w:val="24"/>
        </w:rPr>
      </w:pPr>
      <w:r>
        <w:rPr>
          <w:rFonts w:ascii="宋体" w:hAnsi="宋体"/>
          <w:sz w:val="24"/>
          <w:szCs w:val="24"/>
        </w:rPr>
        <w:t>1</w:t>
      </w:r>
      <w:bookmarkStart w:id="317" w:name="_Toc312677500"/>
      <w:bookmarkStart w:id="318" w:name="_Toc304295567"/>
      <w:bookmarkStart w:id="319" w:name="_Toc296347193"/>
      <w:bookmarkStart w:id="320" w:name="_Toc296503194"/>
      <w:bookmarkStart w:id="321" w:name="_Toc297048380"/>
      <w:bookmarkStart w:id="322" w:name="_Toc296944533"/>
      <w:bookmarkStart w:id="323" w:name="_Toc297216200"/>
      <w:bookmarkStart w:id="324" w:name="_Toc303539147"/>
      <w:bookmarkStart w:id="325" w:name="_Toc300934990"/>
      <w:bookmarkStart w:id="326" w:name="_Toc296346695"/>
      <w:bookmarkStart w:id="327" w:name="_Toc297120494"/>
      <w:bookmarkStart w:id="328" w:name="_Toc292559904"/>
      <w:bookmarkStart w:id="329" w:name="_Toc297123541"/>
      <w:bookmarkStart w:id="330" w:name="_Toc296891234"/>
      <w:bookmarkStart w:id="331" w:name="_Toc296891022"/>
      <w:bookmarkStart w:id="332" w:name="_Toc292559399"/>
      <w:bookmarkStart w:id="333" w:name="_Toc312678026"/>
      <w:r>
        <w:rPr>
          <w:rFonts w:ascii="宋体" w:hAnsi="宋体"/>
          <w:sz w:val="24"/>
          <w:szCs w:val="24"/>
        </w:rPr>
        <w:t>0.1变更的范围</w:t>
      </w:r>
    </w:p>
    <w:p>
      <w:pPr>
        <w:spacing w:line="360" w:lineRule="auto"/>
        <w:ind w:left="420" w:leftChars="200"/>
        <w:rPr>
          <w:rFonts w:ascii="宋体" w:hAnsi="宋体"/>
          <w:sz w:val="24"/>
          <w:szCs w:val="24"/>
          <w:u w:val="single"/>
        </w:rPr>
      </w:pPr>
      <w:r>
        <w:rPr>
          <w:rFonts w:ascii="宋体" w:hAnsi="宋体"/>
          <w:sz w:val="24"/>
          <w:szCs w:val="24"/>
        </w:rPr>
        <w:t>关于变更的范围的约定：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u w:val="single"/>
          <w:lang w:eastAsia="zh-CN"/>
        </w:rPr>
        <w:t>按照国家相关规定执行</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10.4 变更估价</w:t>
      </w:r>
    </w:p>
    <w:p>
      <w:pPr>
        <w:spacing w:line="360" w:lineRule="auto"/>
        <w:ind w:left="420" w:leftChars="200"/>
        <w:rPr>
          <w:rFonts w:ascii="宋体" w:hAnsi="宋体"/>
          <w:sz w:val="24"/>
          <w:szCs w:val="24"/>
        </w:rPr>
      </w:pPr>
      <w:r>
        <w:rPr>
          <w:rFonts w:hint="eastAsia" w:ascii="宋体" w:hAnsi="宋体"/>
          <w:sz w:val="24"/>
          <w:szCs w:val="24"/>
        </w:rPr>
        <w:t>10.4.1 变更估价原则</w:t>
      </w:r>
    </w:p>
    <w:p>
      <w:pPr>
        <w:spacing w:line="360" w:lineRule="auto"/>
        <w:ind w:left="420" w:leftChars="200"/>
        <w:rPr>
          <w:rFonts w:ascii="宋体" w:hAnsi="宋体"/>
          <w:sz w:val="24"/>
          <w:szCs w:val="24"/>
          <w:u w:val="single"/>
        </w:rPr>
      </w:pPr>
      <w:r>
        <w:rPr>
          <w:rFonts w:ascii="宋体" w:hAnsi="宋体"/>
          <w:sz w:val="24"/>
          <w:szCs w:val="24"/>
        </w:rPr>
        <w:t xml:space="preserve">关于变更估价的约定: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firstLine="480" w:firstLineChars="200"/>
        <w:jc w:val="left"/>
        <w:rPr>
          <w:rFonts w:ascii="宋体" w:hAnsi="宋体"/>
          <w:sz w:val="24"/>
          <w:szCs w:val="24"/>
          <w:u w:val="single"/>
        </w:rPr>
      </w:pPr>
      <w:r>
        <w:rPr>
          <w:rFonts w:hint="eastAsia" w:ascii="宋体" w:hAnsi="宋体"/>
          <w:sz w:val="24"/>
          <w:szCs w:val="24"/>
          <w:u w:val="single"/>
          <w:lang w:eastAsia="zh-CN"/>
        </w:rPr>
        <w:t>按照国家相关规定执行</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Start w:id="334" w:name="_Toc296346698"/>
      <w:bookmarkStart w:id="335" w:name="_Toc297123544"/>
      <w:bookmarkStart w:id="336" w:name="_Toc297048383"/>
      <w:bookmarkStart w:id="337" w:name="_Toc296891025"/>
      <w:bookmarkStart w:id="338" w:name="_Toc292559907"/>
      <w:bookmarkStart w:id="339" w:name="_Toc297216203"/>
      <w:bookmarkStart w:id="340" w:name="_Toc303539150"/>
      <w:bookmarkStart w:id="341" w:name="_Toc297120497"/>
      <w:bookmarkStart w:id="342" w:name="_Toc296347196"/>
      <w:bookmarkStart w:id="343" w:name="_Toc300934993"/>
      <w:bookmarkStart w:id="344" w:name="_Toc292559402"/>
      <w:bookmarkStart w:id="345" w:name="_Toc296503197"/>
      <w:bookmarkStart w:id="346" w:name="_Toc296891237"/>
      <w:bookmarkStart w:id="347" w:name="_Toc296944536"/>
      <w:bookmarkStart w:id="348" w:name="_Toc312677503"/>
      <w:bookmarkStart w:id="349" w:name="_Toc312678029"/>
      <w:bookmarkStart w:id="350" w:name="_Toc304295570"/>
      <w:r>
        <w:rPr>
          <w:rFonts w:ascii="宋体" w:hAnsi="宋体"/>
          <w:sz w:val="24"/>
          <w:szCs w:val="24"/>
        </w:rPr>
        <w:t>0.5承</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Start w:id="351" w:name="_Toc292559913"/>
      <w:bookmarkStart w:id="352" w:name="_Toc297123545"/>
      <w:bookmarkStart w:id="353" w:name="_Toc296503203"/>
      <w:bookmarkStart w:id="354" w:name="_Toc297216204"/>
      <w:bookmarkStart w:id="355" w:name="_Toc300934994"/>
      <w:bookmarkStart w:id="356" w:name="_Toc296347202"/>
      <w:bookmarkStart w:id="357" w:name="_Toc296891243"/>
      <w:bookmarkStart w:id="358" w:name="_Toc296944542"/>
      <w:bookmarkStart w:id="359" w:name="_Toc292559408"/>
      <w:bookmarkStart w:id="360" w:name="_Toc296891031"/>
      <w:bookmarkStart w:id="361" w:name="_Toc296346704"/>
      <w:bookmarkStart w:id="362" w:name="_Toc297120503"/>
      <w:bookmarkStart w:id="363" w:name="_Toc303539151"/>
      <w:bookmarkStart w:id="364" w:name="_Toc297048389"/>
      <w:r>
        <w:rPr>
          <w:rFonts w:ascii="宋体" w:hAnsi="宋体"/>
          <w:sz w:val="24"/>
          <w:szCs w:val="24"/>
        </w:rPr>
        <w:t>包人的合理化建议</w:t>
      </w:r>
    </w:p>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Pr>
        <w:spacing w:line="360" w:lineRule="auto"/>
        <w:ind w:left="420" w:leftChars="200"/>
        <w:rPr>
          <w:rFonts w:ascii="宋体" w:hAnsi="宋体"/>
          <w:sz w:val="24"/>
          <w:szCs w:val="24"/>
        </w:rPr>
      </w:pPr>
      <w:r>
        <w:rPr>
          <w:rFonts w:ascii="宋体" w:hAnsi="宋体"/>
          <w:sz w:val="24"/>
          <w:szCs w:val="24"/>
        </w:rPr>
        <w:t>监理人审查承包人合理化建议的期限：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发包人审批承包人合理化建议的期限：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承</w:t>
      </w:r>
      <w:bookmarkStart w:id="365" w:name="_Toc318581175"/>
      <w:bookmarkStart w:id="366" w:name="_Toc292559409"/>
      <w:bookmarkStart w:id="367" w:name="_Toc296503204"/>
      <w:bookmarkStart w:id="368" w:name="_Toc297123546"/>
      <w:bookmarkStart w:id="369" w:name="_Toc296891244"/>
      <w:bookmarkStart w:id="370" w:name="_Toc292559914"/>
      <w:bookmarkStart w:id="371" w:name="_Toc296347203"/>
      <w:bookmarkStart w:id="372" w:name="_Toc297120504"/>
      <w:bookmarkStart w:id="373" w:name="_Toc296891032"/>
      <w:bookmarkStart w:id="374" w:name="_Toc297216205"/>
      <w:bookmarkStart w:id="375" w:name="_Toc304295571"/>
      <w:bookmarkStart w:id="376" w:name="_Toc312678030"/>
      <w:bookmarkStart w:id="377" w:name="_Toc297048390"/>
      <w:bookmarkStart w:id="378" w:name="_Toc303539152"/>
      <w:bookmarkStart w:id="379" w:name="_Toc296346705"/>
      <w:bookmarkStart w:id="380" w:name="_Toc296944543"/>
      <w:bookmarkStart w:id="381" w:name="_Toc300934995"/>
      <w:bookmarkStart w:id="382" w:name="_Toc312677504"/>
      <w:r>
        <w:rPr>
          <w:rFonts w:ascii="宋体" w:hAnsi="宋体"/>
          <w:sz w:val="24"/>
          <w:szCs w:val="24"/>
        </w:rPr>
        <w:t>包人提出的合理化建议降低了合同价格或者提高了工程经济效益的奖励的方法和金额为：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u w:val="single"/>
        </w:rPr>
      </w:pP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Pr>
        <w:spacing w:line="360" w:lineRule="auto"/>
        <w:ind w:left="420" w:leftChars="200"/>
        <w:rPr>
          <w:rFonts w:ascii="宋体" w:hAnsi="宋体"/>
          <w:sz w:val="24"/>
          <w:szCs w:val="24"/>
        </w:rPr>
      </w:pPr>
      <w:bookmarkStart w:id="383" w:name="_Toc351203643"/>
      <w:r>
        <w:rPr>
          <w:rFonts w:ascii="宋体" w:hAnsi="宋体"/>
          <w:sz w:val="24"/>
          <w:szCs w:val="24"/>
        </w:rPr>
        <w:t>11. 价格调整</w:t>
      </w:r>
      <w:bookmarkEnd w:id="383"/>
    </w:p>
    <w:p>
      <w:pPr>
        <w:spacing w:line="360" w:lineRule="auto"/>
        <w:ind w:left="420" w:leftChars="200"/>
        <w:rPr>
          <w:rFonts w:ascii="宋体" w:hAnsi="宋体"/>
          <w:sz w:val="24"/>
          <w:szCs w:val="24"/>
        </w:rPr>
      </w:pPr>
      <w:bookmarkStart w:id="384" w:name="_Toc296891241"/>
      <w:bookmarkStart w:id="385" w:name="_Toc296503201"/>
      <w:bookmarkStart w:id="386" w:name="_Toc297123550"/>
      <w:bookmarkStart w:id="387" w:name="_Toc304295577"/>
      <w:bookmarkStart w:id="388" w:name="_Toc296347200"/>
      <w:bookmarkStart w:id="389" w:name="_Toc296891029"/>
      <w:bookmarkStart w:id="390" w:name="_Toc297048387"/>
      <w:bookmarkStart w:id="391" w:name="_Toc300935000"/>
      <w:bookmarkStart w:id="392" w:name="_Toc292559911"/>
      <w:bookmarkStart w:id="393" w:name="_Toc296346702"/>
      <w:bookmarkStart w:id="394" w:name="_Toc292559406"/>
      <w:bookmarkStart w:id="395" w:name="_Toc312678039"/>
      <w:bookmarkStart w:id="396" w:name="_Toc296944540"/>
      <w:bookmarkStart w:id="397" w:name="_Toc303539157"/>
      <w:bookmarkStart w:id="398" w:name="_Toc297120501"/>
      <w:bookmarkStart w:id="399" w:name="_Toc297216209"/>
      <w:r>
        <w:rPr>
          <w:rFonts w:ascii="宋体" w:hAnsi="宋体"/>
          <w:sz w:val="24"/>
          <w:szCs w:val="24"/>
        </w:rPr>
        <w:t>11.1 市场价格波动引起的调整</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Pr>
        <w:spacing w:line="360" w:lineRule="auto"/>
        <w:ind w:left="420" w:leftChars="200"/>
        <w:rPr>
          <w:rFonts w:ascii="宋体" w:hAnsi="宋体"/>
          <w:sz w:val="24"/>
          <w:szCs w:val="24"/>
        </w:rPr>
      </w:pPr>
      <w:r>
        <w:rPr>
          <w:rFonts w:ascii="宋体" w:hAnsi="宋体"/>
          <w:kern w:val="0"/>
          <w:sz w:val="24"/>
          <w:szCs w:val="24"/>
        </w:rPr>
        <w:t>市场价格波动是否调整合同价格的约定：</w:t>
      </w:r>
      <w:r>
        <w:rPr>
          <w:rFonts w:ascii="宋体" w:hAnsi="宋体"/>
          <w:sz w:val="24"/>
          <w:szCs w:val="24"/>
          <w:u w:val="single"/>
        </w:rPr>
        <w:t xml:space="preserve"> </w:t>
      </w:r>
      <w:r>
        <w:rPr>
          <w:rFonts w:hint="eastAsia" w:ascii="宋体" w:hAnsi="宋体"/>
          <w:sz w:val="24"/>
          <w:szCs w:val="24"/>
          <w:u w:val="single"/>
          <w:lang w:eastAsia="zh-CN"/>
        </w:rPr>
        <w:t>按照国家相关规定执行</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因市场价格波动调整合同价格，采用以下第</w:t>
      </w:r>
      <w:r>
        <w:rPr>
          <w:rFonts w:ascii="宋体" w:hAnsi="宋体"/>
          <w:sz w:val="24"/>
          <w:szCs w:val="24"/>
          <w:u w:val="single"/>
        </w:rPr>
        <w:t xml:space="preserve">    </w:t>
      </w:r>
      <w:r>
        <w:rPr>
          <w:rFonts w:ascii="宋体" w:hAnsi="宋体"/>
          <w:sz w:val="24"/>
          <w:szCs w:val="24"/>
        </w:rPr>
        <w:t>种方式对合同价格进行调整：</w:t>
      </w:r>
    </w:p>
    <w:p>
      <w:pPr>
        <w:spacing w:line="360" w:lineRule="auto"/>
        <w:ind w:left="420" w:leftChars="200"/>
        <w:rPr>
          <w:rFonts w:ascii="宋体" w:hAnsi="宋体"/>
          <w:sz w:val="24"/>
          <w:szCs w:val="24"/>
        </w:rPr>
      </w:pPr>
      <w:r>
        <w:rPr>
          <w:rFonts w:ascii="宋体" w:hAnsi="宋体"/>
          <w:sz w:val="24"/>
          <w:szCs w:val="24"/>
        </w:rPr>
        <w:t>第1种方式：采用价格指数</w:t>
      </w:r>
      <w:r>
        <w:rPr>
          <w:rFonts w:hint="eastAsia" w:ascii="宋体" w:hAnsi="宋体"/>
          <w:sz w:val="24"/>
          <w:szCs w:val="24"/>
        </w:rPr>
        <w:t>进行价格</w:t>
      </w:r>
      <w:r>
        <w:rPr>
          <w:rFonts w:ascii="宋体" w:hAnsi="宋体"/>
          <w:sz w:val="24"/>
          <w:szCs w:val="24"/>
        </w:rPr>
        <w:t>调整。</w:t>
      </w:r>
    </w:p>
    <w:p>
      <w:pPr>
        <w:spacing w:line="360" w:lineRule="auto"/>
        <w:ind w:left="420" w:leftChars="200"/>
        <w:rPr>
          <w:rFonts w:ascii="宋体" w:hAnsi="宋体"/>
          <w:sz w:val="24"/>
          <w:szCs w:val="24"/>
          <w:u w:val="single"/>
        </w:rPr>
      </w:pPr>
      <w:r>
        <w:rPr>
          <w:rFonts w:ascii="宋体" w:hAnsi="宋体"/>
          <w:sz w:val="24"/>
          <w:szCs w:val="24"/>
        </w:rPr>
        <w:t>关于各可调因子、定值和变值权重，以及基本价格指数及其来源的约定：</w:t>
      </w:r>
      <w:r>
        <w:rPr>
          <w:rFonts w:ascii="宋体" w:hAnsi="宋体"/>
          <w:sz w:val="24"/>
          <w:szCs w:val="24"/>
          <w:u w:val="single"/>
        </w:rPr>
        <w:t xml:space="preserve">                                                </w:t>
      </w:r>
      <w:r>
        <w:rPr>
          <w:rFonts w:ascii="宋体" w:hAnsi="宋体"/>
          <w:sz w:val="24"/>
          <w:szCs w:val="24"/>
        </w:rPr>
        <w:t xml:space="preserve">；  </w:t>
      </w:r>
    </w:p>
    <w:p>
      <w:pPr>
        <w:spacing w:line="360" w:lineRule="auto"/>
        <w:ind w:left="420" w:leftChars="200"/>
        <w:rPr>
          <w:rFonts w:ascii="宋体" w:hAnsi="宋体"/>
          <w:sz w:val="24"/>
          <w:szCs w:val="24"/>
        </w:rPr>
      </w:pPr>
      <w:r>
        <w:rPr>
          <w:rFonts w:ascii="宋体" w:hAnsi="宋体"/>
          <w:sz w:val="24"/>
          <w:szCs w:val="24"/>
        </w:rPr>
        <w:t>第2种方式：采用造价信息</w:t>
      </w:r>
      <w:r>
        <w:rPr>
          <w:rFonts w:hint="eastAsia" w:ascii="宋体" w:hAnsi="宋体"/>
          <w:sz w:val="24"/>
          <w:szCs w:val="24"/>
        </w:rPr>
        <w:t>进行价格</w:t>
      </w:r>
      <w:r>
        <w:rPr>
          <w:rFonts w:ascii="宋体" w:hAnsi="宋体"/>
          <w:sz w:val="24"/>
          <w:szCs w:val="24"/>
        </w:rPr>
        <w:t>调整。</w:t>
      </w:r>
    </w:p>
    <w:p>
      <w:pPr>
        <w:spacing w:line="360" w:lineRule="auto"/>
        <w:ind w:left="420" w:leftChars="200"/>
        <w:rPr>
          <w:rFonts w:ascii="宋体" w:hAnsi="宋体"/>
          <w:sz w:val="24"/>
          <w:szCs w:val="24"/>
        </w:rPr>
      </w:pPr>
      <w:r>
        <w:rPr>
          <w:rFonts w:ascii="宋体" w:hAnsi="宋体"/>
          <w:sz w:val="24"/>
          <w:szCs w:val="24"/>
        </w:rPr>
        <w:t>（2）关于基准价格的约定：</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专用合同条款</w:t>
      </w:r>
      <w:r>
        <w:rPr>
          <w:rFonts w:hint="eastAsia" w:ascii="宋体" w:hAnsi="宋体" w:cs="宋体"/>
          <w:sz w:val="24"/>
          <w:szCs w:val="24"/>
        </w:rPr>
        <w:t>①</w:t>
      </w:r>
      <w:r>
        <w:rPr>
          <w:rFonts w:ascii="宋体" w:hAnsi="宋体"/>
          <w:sz w:val="24"/>
          <w:szCs w:val="24"/>
        </w:rPr>
        <w:t>承包人在已标价工程量清单或预算书中载明的材料单价低于基准价格的：专用合同条款合同履行期间材料单价涨幅以基准价格为基础超过</w:t>
      </w:r>
      <w:r>
        <w:rPr>
          <w:rFonts w:ascii="宋体" w:hAnsi="宋体"/>
          <w:sz w:val="24"/>
          <w:szCs w:val="24"/>
          <w:u w:val="single"/>
        </w:rPr>
        <w:t xml:space="preserve">   </w:t>
      </w:r>
      <w:r>
        <w:rPr>
          <w:rFonts w:ascii="宋体" w:hAnsi="宋体"/>
          <w:sz w:val="24"/>
          <w:szCs w:val="24"/>
        </w:rPr>
        <w:t>%时，或材料单价跌幅以已标价工程量清单或预算书中载明材料单价为基础超过</w:t>
      </w:r>
      <w:r>
        <w:rPr>
          <w:rFonts w:ascii="宋体" w:hAnsi="宋体"/>
          <w:sz w:val="24"/>
          <w:szCs w:val="24"/>
          <w:u w:val="single"/>
        </w:rPr>
        <w:t xml:space="preserve">   </w:t>
      </w:r>
      <w:r>
        <w:rPr>
          <w:rFonts w:ascii="宋体" w:hAnsi="宋体"/>
          <w:sz w:val="24"/>
          <w:szCs w:val="24"/>
        </w:rPr>
        <w:t>%时，其超过部分据实调整。</w:t>
      </w:r>
    </w:p>
    <w:p>
      <w:pPr>
        <w:spacing w:line="360" w:lineRule="auto"/>
        <w:ind w:left="420" w:leftChars="200"/>
        <w:rPr>
          <w:rFonts w:ascii="宋体" w:hAnsi="宋体"/>
          <w:sz w:val="24"/>
          <w:szCs w:val="24"/>
        </w:rPr>
      </w:pPr>
      <w:r>
        <w:rPr>
          <w:rFonts w:hint="eastAsia" w:ascii="宋体" w:hAnsi="宋体" w:cs="宋体"/>
          <w:sz w:val="24"/>
          <w:szCs w:val="24"/>
        </w:rPr>
        <w:t>②</w:t>
      </w:r>
      <w:r>
        <w:rPr>
          <w:rFonts w:ascii="宋体" w:hAnsi="宋体"/>
          <w:sz w:val="24"/>
          <w:szCs w:val="24"/>
        </w:rPr>
        <w:t>承包人在已标价工程量清单或预算书中载明的材料单价高于基准价格的：专用合同条款合同履行期间材料单价跌幅以基准价格为基础超过</w:t>
      </w:r>
      <w:r>
        <w:rPr>
          <w:rFonts w:ascii="宋体" w:hAnsi="宋体"/>
          <w:sz w:val="24"/>
          <w:szCs w:val="24"/>
          <w:u w:val="single"/>
        </w:rPr>
        <w:t xml:space="preserve">   </w:t>
      </w:r>
      <w:r>
        <w:rPr>
          <w:rFonts w:ascii="宋体" w:hAnsi="宋体"/>
          <w:sz w:val="24"/>
          <w:szCs w:val="24"/>
        </w:rPr>
        <w:t>%时，材料单价涨幅以已标价工程量清单或预算书中载明材料单价为基础超过</w:t>
      </w:r>
      <w:r>
        <w:rPr>
          <w:rFonts w:ascii="宋体" w:hAnsi="宋体"/>
          <w:sz w:val="24"/>
          <w:szCs w:val="24"/>
          <w:u w:val="single"/>
        </w:rPr>
        <w:t xml:space="preserve">   </w:t>
      </w:r>
      <w:r>
        <w:rPr>
          <w:rFonts w:ascii="宋体" w:hAnsi="宋体"/>
          <w:sz w:val="24"/>
          <w:szCs w:val="24"/>
        </w:rPr>
        <w:t>%时，其超过部分据实调整。</w:t>
      </w:r>
    </w:p>
    <w:p>
      <w:pPr>
        <w:spacing w:line="360" w:lineRule="auto"/>
        <w:ind w:left="420" w:leftChars="200"/>
        <w:rPr>
          <w:rFonts w:ascii="宋体" w:hAnsi="宋体"/>
          <w:sz w:val="24"/>
          <w:szCs w:val="24"/>
        </w:rPr>
      </w:pPr>
      <w:r>
        <w:rPr>
          <w:rFonts w:hint="eastAsia" w:ascii="宋体" w:hAnsi="宋体" w:cs="宋体"/>
          <w:sz w:val="24"/>
          <w:szCs w:val="24"/>
        </w:rPr>
        <w:t>③</w:t>
      </w:r>
      <w:r>
        <w:rPr>
          <w:rFonts w:ascii="宋体" w:hAnsi="宋体"/>
          <w:sz w:val="24"/>
          <w:szCs w:val="24"/>
        </w:rPr>
        <w:t>承包人在已标价工程量清单或预算书中载明的材料单价等于基准单价的：专用合同条款合同履行期间材料单价涨跌幅以基准单价为基础超过±</w:t>
      </w:r>
      <w:r>
        <w:rPr>
          <w:rFonts w:ascii="宋体" w:hAnsi="宋体"/>
          <w:sz w:val="24"/>
          <w:szCs w:val="24"/>
          <w:u w:val="single"/>
        </w:rPr>
        <w:t xml:space="preserve">   </w:t>
      </w:r>
      <w:r>
        <w:rPr>
          <w:rFonts w:ascii="宋体" w:hAnsi="宋体"/>
          <w:sz w:val="24"/>
          <w:szCs w:val="24"/>
        </w:rPr>
        <w:t>%时，其超过部分据实调整。</w:t>
      </w:r>
    </w:p>
    <w:p>
      <w:pPr>
        <w:spacing w:line="360" w:lineRule="auto"/>
        <w:ind w:left="420" w:leftChars="200"/>
        <w:rPr>
          <w:rFonts w:ascii="宋体" w:hAnsi="宋体"/>
          <w:sz w:val="24"/>
          <w:szCs w:val="24"/>
          <w:u w:val="single"/>
        </w:rPr>
      </w:pPr>
      <w:r>
        <w:rPr>
          <w:rFonts w:ascii="宋体" w:hAnsi="宋体"/>
          <w:sz w:val="24"/>
          <w:szCs w:val="24"/>
        </w:rPr>
        <w:t>第3种方式：其他价格调整方式：</w:t>
      </w:r>
      <w:r>
        <w:rPr>
          <w:rFonts w:ascii="宋体" w:hAnsi="宋体"/>
          <w:sz w:val="24"/>
          <w:szCs w:val="24"/>
          <w:u w:val="single"/>
        </w:rPr>
        <w:t xml:space="preserve">                        </w:t>
      </w:r>
    </w:p>
    <w:p>
      <w:pPr>
        <w:spacing w:line="360" w:lineRule="auto"/>
        <w:ind w:left="420" w:leftChars="200"/>
        <w:rPr>
          <w:rFonts w:ascii="宋体" w:hAnsi="宋体"/>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310"/>
    <w:bookmarkEnd w:id="311"/>
    <w:bookmarkEnd w:id="312"/>
    <w:bookmarkEnd w:id="313"/>
    <w:bookmarkEnd w:id="314"/>
    <w:bookmarkEnd w:id="315"/>
    <w:p>
      <w:pPr>
        <w:spacing w:line="360" w:lineRule="auto"/>
        <w:ind w:left="420" w:leftChars="200"/>
        <w:rPr>
          <w:rFonts w:ascii="宋体" w:hAnsi="宋体"/>
          <w:sz w:val="24"/>
          <w:szCs w:val="24"/>
        </w:rPr>
      </w:pPr>
      <w:bookmarkStart w:id="400" w:name="_Toc296891245"/>
      <w:bookmarkStart w:id="401" w:name="_Toc296891033"/>
      <w:bookmarkStart w:id="402" w:name="_Toc297120505"/>
      <w:bookmarkStart w:id="403" w:name="_Toc292559915"/>
      <w:bookmarkStart w:id="404" w:name="_Toc296346706"/>
      <w:bookmarkStart w:id="405" w:name="_Toc296347204"/>
      <w:bookmarkStart w:id="406" w:name="_Toc296944544"/>
      <w:bookmarkStart w:id="407" w:name="_Toc296503205"/>
      <w:bookmarkStart w:id="408" w:name="_Toc292559410"/>
      <w:bookmarkStart w:id="409" w:name="_Toc297048391"/>
      <w:bookmarkStart w:id="410" w:name="_Toc351203644"/>
      <w:bookmarkStart w:id="411" w:name="_Toc297216211"/>
      <w:bookmarkStart w:id="412" w:name="_Toc297123552"/>
      <w:bookmarkStart w:id="413" w:name="_Toc312678040"/>
      <w:bookmarkStart w:id="414" w:name="_Toc300935002"/>
      <w:bookmarkStart w:id="415" w:name="_Toc304295579"/>
      <w:bookmarkStart w:id="416" w:name="_Toc303539159"/>
      <w:r>
        <w:rPr>
          <w:rFonts w:ascii="宋体" w:hAnsi="宋体"/>
          <w:sz w:val="24"/>
          <w:szCs w:val="24"/>
        </w:rPr>
        <w:t xml:space="preserve">12. </w:t>
      </w:r>
      <w:bookmarkEnd w:id="400"/>
      <w:bookmarkEnd w:id="401"/>
      <w:bookmarkEnd w:id="402"/>
      <w:bookmarkEnd w:id="403"/>
      <w:bookmarkEnd w:id="404"/>
      <w:bookmarkEnd w:id="405"/>
      <w:bookmarkEnd w:id="406"/>
      <w:bookmarkEnd w:id="407"/>
      <w:bookmarkEnd w:id="408"/>
      <w:bookmarkEnd w:id="409"/>
      <w:r>
        <w:rPr>
          <w:rFonts w:ascii="宋体" w:hAnsi="宋体"/>
          <w:sz w:val="24"/>
          <w:szCs w:val="24"/>
        </w:rPr>
        <w:t>合同价格、计量与支付</w:t>
      </w:r>
      <w:bookmarkEnd w:id="410"/>
    </w:p>
    <w:bookmarkEnd w:id="411"/>
    <w:bookmarkEnd w:id="412"/>
    <w:bookmarkEnd w:id="413"/>
    <w:bookmarkEnd w:id="414"/>
    <w:bookmarkEnd w:id="415"/>
    <w:bookmarkEnd w:id="416"/>
    <w:p>
      <w:pPr>
        <w:spacing w:line="360" w:lineRule="auto"/>
        <w:ind w:left="420" w:leftChars="200"/>
        <w:rPr>
          <w:rFonts w:ascii="宋体" w:hAnsi="宋体"/>
          <w:sz w:val="24"/>
          <w:szCs w:val="24"/>
        </w:rPr>
      </w:pPr>
      <w:bookmarkStart w:id="417" w:name="_Toc267251461"/>
      <w:bookmarkStart w:id="418" w:name="_Toc292559411"/>
      <w:bookmarkStart w:id="419" w:name="_Toc292559916"/>
      <w:bookmarkStart w:id="420" w:name="_Toc296346707"/>
      <w:bookmarkStart w:id="421" w:name="_Toc296891246"/>
      <w:bookmarkStart w:id="422" w:name="_Toc296347205"/>
      <w:bookmarkStart w:id="423" w:name="_Toc297048392"/>
      <w:bookmarkStart w:id="424" w:name="_Toc296503206"/>
      <w:bookmarkStart w:id="425" w:name="_Toc297120506"/>
      <w:bookmarkStart w:id="426" w:name="_Toc296944545"/>
      <w:bookmarkStart w:id="427" w:name="_Toc296891034"/>
      <w:bookmarkStart w:id="428" w:name="_Toc300935003"/>
      <w:bookmarkStart w:id="429" w:name="_Toc312678041"/>
      <w:bookmarkStart w:id="430" w:name="_Toc297216212"/>
      <w:bookmarkStart w:id="431" w:name="_Toc297123553"/>
      <w:bookmarkStart w:id="432" w:name="_Toc304295580"/>
      <w:bookmarkStart w:id="433" w:name="_Toc303539160"/>
      <w:r>
        <w:rPr>
          <w:rFonts w:ascii="宋体" w:hAnsi="宋体"/>
          <w:sz w:val="24"/>
          <w:szCs w:val="24"/>
        </w:rPr>
        <w:t>12.1 合</w:t>
      </w:r>
      <w:bookmarkEnd w:id="417"/>
      <w:bookmarkEnd w:id="418"/>
      <w:bookmarkEnd w:id="419"/>
      <w:r>
        <w:rPr>
          <w:rFonts w:ascii="宋体" w:hAnsi="宋体"/>
          <w:sz w:val="24"/>
          <w:szCs w:val="24"/>
        </w:rPr>
        <w:t>同价</w:t>
      </w:r>
      <w:bookmarkEnd w:id="420"/>
      <w:bookmarkEnd w:id="421"/>
      <w:bookmarkEnd w:id="422"/>
      <w:bookmarkEnd w:id="423"/>
      <w:bookmarkEnd w:id="424"/>
      <w:bookmarkEnd w:id="425"/>
      <w:bookmarkEnd w:id="426"/>
      <w:bookmarkEnd w:id="427"/>
      <w:r>
        <w:rPr>
          <w:rFonts w:ascii="宋体" w:hAnsi="宋体"/>
          <w:sz w:val="24"/>
          <w:szCs w:val="24"/>
        </w:rPr>
        <w:t>格形式</w:t>
      </w:r>
    </w:p>
    <w:bookmarkEnd w:id="428"/>
    <w:bookmarkEnd w:id="429"/>
    <w:bookmarkEnd w:id="430"/>
    <w:bookmarkEnd w:id="431"/>
    <w:bookmarkEnd w:id="432"/>
    <w:bookmarkEnd w:id="433"/>
    <w:p>
      <w:pPr>
        <w:spacing w:line="360" w:lineRule="auto"/>
        <w:ind w:left="420" w:leftChars="200"/>
        <w:rPr>
          <w:rFonts w:ascii="宋体" w:hAnsi="宋体"/>
          <w:sz w:val="24"/>
          <w:szCs w:val="24"/>
        </w:rPr>
      </w:pPr>
      <w:r>
        <w:rPr>
          <w:rFonts w:hint="eastAsia" w:ascii="宋体" w:hAnsi="宋体"/>
          <w:sz w:val="24"/>
          <w:szCs w:val="24"/>
          <w:lang w:val="en-US" w:eastAsia="zh-CN"/>
        </w:rPr>
        <w:t>1</w:t>
      </w:r>
      <w:r>
        <w:rPr>
          <w:rFonts w:ascii="宋体" w:hAnsi="宋体"/>
          <w:sz w:val="24"/>
          <w:szCs w:val="24"/>
        </w:rPr>
        <w:t>、总价合同。</w:t>
      </w:r>
    </w:p>
    <w:p>
      <w:pPr>
        <w:spacing w:line="360" w:lineRule="auto"/>
        <w:ind w:left="420" w:leftChars="200"/>
        <w:rPr>
          <w:rFonts w:ascii="宋体" w:hAnsi="宋体"/>
          <w:sz w:val="24"/>
          <w:szCs w:val="24"/>
          <w:u w:val="single"/>
        </w:rPr>
      </w:pPr>
      <w:r>
        <w:rPr>
          <w:rFonts w:ascii="宋体" w:hAnsi="宋体"/>
          <w:sz w:val="24"/>
          <w:szCs w:val="24"/>
        </w:rPr>
        <w:t>总价包含的风险范围：</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风险费用的计算方法：</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风险范围以外合同价格的调整方法：</w:t>
      </w:r>
      <w:r>
        <w:rPr>
          <w:rFonts w:ascii="宋体" w:hAnsi="宋体"/>
          <w:sz w:val="24"/>
          <w:szCs w:val="24"/>
          <w:u w:val="single"/>
        </w:rPr>
        <w:t xml:space="preserve">                      </w:t>
      </w:r>
      <w:r>
        <w:rPr>
          <w:rFonts w:ascii="宋体" w:hAnsi="宋体"/>
          <w:sz w:val="24"/>
          <w:szCs w:val="24"/>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hint="eastAsia" w:ascii="宋体" w:hAnsi="宋体"/>
          <w:sz w:val="24"/>
          <w:szCs w:val="24"/>
          <w:lang w:val="en-US" w:eastAsia="zh-CN"/>
        </w:rPr>
        <w:t>2</w:t>
      </w:r>
      <w:r>
        <w:rPr>
          <w:rFonts w:ascii="宋体" w:hAnsi="宋体"/>
          <w:sz w:val="24"/>
          <w:szCs w:val="24"/>
        </w:rPr>
        <w:t>、其他价格方式：</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bookmarkStart w:id="434" w:name="_Toc297216213"/>
      <w:bookmarkStart w:id="435" w:name="_Toc303539161"/>
      <w:bookmarkStart w:id="436" w:name="_Toc312678042"/>
      <w:bookmarkStart w:id="437" w:name="_Toc297123554"/>
      <w:bookmarkStart w:id="438" w:name="_Toc300935004"/>
      <w:bookmarkStart w:id="439" w:name="_Toc304295581"/>
      <w:bookmarkStart w:id="440" w:name="_Toc297120507"/>
      <w:bookmarkStart w:id="441" w:name="_Toc296503207"/>
      <w:bookmarkStart w:id="442" w:name="_Toc292559917"/>
      <w:bookmarkStart w:id="443" w:name="_Toc297048393"/>
      <w:bookmarkStart w:id="444" w:name="_Toc296347206"/>
      <w:bookmarkStart w:id="445" w:name="_Toc296944546"/>
      <w:bookmarkStart w:id="446" w:name="_Toc296891247"/>
      <w:bookmarkStart w:id="447" w:name="_Toc292559412"/>
      <w:bookmarkStart w:id="448" w:name="_Toc296891035"/>
      <w:bookmarkStart w:id="449" w:name="_Toc296346708"/>
      <w:r>
        <w:rPr>
          <w:rFonts w:ascii="宋体" w:hAnsi="宋体"/>
          <w:sz w:val="24"/>
          <w:szCs w:val="24"/>
        </w:rPr>
        <w:t>12.2 预付款</w:t>
      </w:r>
    </w:p>
    <w:bookmarkEnd w:id="434"/>
    <w:bookmarkEnd w:id="435"/>
    <w:bookmarkEnd w:id="436"/>
    <w:bookmarkEnd w:id="437"/>
    <w:bookmarkEnd w:id="438"/>
    <w:bookmarkEnd w:id="439"/>
    <w:p>
      <w:pPr>
        <w:spacing w:line="360" w:lineRule="auto"/>
        <w:ind w:left="420" w:leftChars="200"/>
        <w:rPr>
          <w:rFonts w:ascii="宋体" w:hAnsi="宋体"/>
          <w:sz w:val="24"/>
          <w:szCs w:val="24"/>
        </w:rPr>
      </w:pPr>
      <w:r>
        <w:rPr>
          <w:rFonts w:ascii="宋体" w:hAnsi="宋体"/>
          <w:sz w:val="24"/>
          <w:szCs w:val="24"/>
        </w:rPr>
        <w:t>12.2.1 预付款的支付</w:t>
      </w:r>
    </w:p>
    <w:p>
      <w:pPr>
        <w:spacing w:line="360" w:lineRule="auto"/>
        <w:ind w:left="420" w:leftChars="200"/>
        <w:rPr>
          <w:rFonts w:ascii="宋体" w:hAnsi="宋体"/>
          <w:sz w:val="24"/>
          <w:szCs w:val="24"/>
        </w:rPr>
      </w:pPr>
      <w:r>
        <w:rPr>
          <w:rFonts w:ascii="宋体" w:hAnsi="宋体"/>
          <w:sz w:val="24"/>
          <w:szCs w:val="24"/>
        </w:rPr>
        <w:t>预付款支付比例或金额：</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预付款支付期限：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预付款扣回的方式：</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12.2.2 预付款担保</w:t>
      </w:r>
    </w:p>
    <w:p>
      <w:pPr>
        <w:spacing w:line="360" w:lineRule="auto"/>
        <w:ind w:left="420" w:leftChars="200"/>
        <w:rPr>
          <w:rFonts w:ascii="宋体" w:hAnsi="宋体"/>
          <w:sz w:val="24"/>
          <w:szCs w:val="24"/>
        </w:rPr>
      </w:pPr>
      <w:r>
        <w:rPr>
          <w:rFonts w:ascii="宋体" w:hAnsi="宋体"/>
          <w:sz w:val="24"/>
          <w:szCs w:val="24"/>
        </w:rPr>
        <w:t>承包人提交预付款担保的期限：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预付款担保的形式为：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440"/>
    <w:bookmarkEnd w:id="441"/>
    <w:bookmarkEnd w:id="442"/>
    <w:bookmarkEnd w:id="443"/>
    <w:bookmarkEnd w:id="444"/>
    <w:bookmarkEnd w:id="445"/>
    <w:bookmarkEnd w:id="446"/>
    <w:bookmarkEnd w:id="447"/>
    <w:bookmarkEnd w:id="448"/>
    <w:bookmarkEnd w:id="449"/>
    <w:p>
      <w:pPr>
        <w:spacing w:line="360" w:lineRule="auto"/>
        <w:ind w:left="420" w:leftChars="200"/>
        <w:rPr>
          <w:rFonts w:ascii="宋体" w:hAnsi="宋体"/>
          <w:sz w:val="24"/>
          <w:szCs w:val="24"/>
        </w:rPr>
      </w:pPr>
      <w:r>
        <w:rPr>
          <w:rFonts w:ascii="宋体" w:hAnsi="宋体"/>
          <w:sz w:val="24"/>
          <w:szCs w:val="24"/>
        </w:rPr>
        <w:t>12.3 计量</w:t>
      </w:r>
    </w:p>
    <w:p>
      <w:pPr>
        <w:spacing w:line="360" w:lineRule="auto"/>
        <w:ind w:left="420" w:leftChars="200"/>
        <w:rPr>
          <w:rFonts w:ascii="宋体" w:hAnsi="宋体"/>
          <w:sz w:val="24"/>
          <w:szCs w:val="24"/>
        </w:rPr>
      </w:pPr>
      <w:r>
        <w:rPr>
          <w:rFonts w:ascii="宋体" w:hAnsi="宋体"/>
          <w:sz w:val="24"/>
          <w:szCs w:val="24"/>
        </w:rPr>
        <w:t>12.3.1 计量原则</w:t>
      </w:r>
    </w:p>
    <w:p>
      <w:pPr>
        <w:spacing w:line="360" w:lineRule="auto"/>
        <w:ind w:left="420" w:leftChars="200"/>
        <w:rPr>
          <w:rFonts w:ascii="宋体" w:hAnsi="宋体"/>
          <w:sz w:val="24"/>
          <w:szCs w:val="24"/>
        </w:rPr>
      </w:pPr>
      <w:r>
        <w:rPr>
          <w:rFonts w:ascii="宋体" w:hAnsi="宋体"/>
          <w:sz w:val="24"/>
          <w:szCs w:val="24"/>
        </w:rPr>
        <w:t>工程量计算规则：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12.3.2 计量周期</w:t>
      </w:r>
    </w:p>
    <w:p>
      <w:pPr>
        <w:spacing w:line="360" w:lineRule="auto"/>
        <w:ind w:left="420" w:leftChars="200"/>
        <w:rPr>
          <w:rFonts w:ascii="宋体" w:hAnsi="宋体"/>
          <w:sz w:val="24"/>
          <w:szCs w:val="24"/>
        </w:rPr>
      </w:pPr>
      <w:r>
        <w:rPr>
          <w:rFonts w:ascii="宋体" w:hAnsi="宋体"/>
          <w:sz w:val="24"/>
          <w:szCs w:val="24"/>
        </w:rPr>
        <w:t>关于计量周期的约定：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12.4 工程进度款支付</w:t>
      </w:r>
    </w:p>
    <w:p>
      <w:pPr>
        <w:spacing w:line="360" w:lineRule="auto"/>
        <w:ind w:left="420" w:leftChars="200"/>
        <w:rPr>
          <w:rFonts w:ascii="宋体" w:hAnsi="宋体"/>
          <w:sz w:val="24"/>
          <w:szCs w:val="24"/>
        </w:rPr>
      </w:pPr>
      <w:bookmarkStart w:id="450" w:name="_Toc300935006"/>
      <w:bookmarkStart w:id="451" w:name="_Toc296944550"/>
      <w:bookmarkStart w:id="452" w:name="_Toc292559416"/>
      <w:bookmarkStart w:id="453" w:name="_Toc297123556"/>
      <w:bookmarkStart w:id="454" w:name="_Toc296891251"/>
      <w:bookmarkStart w:id="455" w:name="_Toc296346712"/>
      <w:bookmarkStart w:id="456" w:name="_Toc296891039"/>
      <w:bookmarkStart w:id="457" w:name="_Toc296503211"/>
      <w:bookmarkStart w:id="458" w:name="_Toc303539163"/>
      <w:bookmarkStart w:id="459" w:name="_Toc296347210"/>
      <w:bookmarkStart w:id="460" w:name="_Toc292559921"/>
      <w:bookmarkStart w:id="461" w:name="_Toc297216215"/>
      <w:bookmarkStart w:id="462" w:name="_Toc297120511"/>
      <w:bookmarkStart w:id="463" w:name="_Toc297048397"/>
      <w:r>
        <w:rPr>
          <w:rFonts w:ascii="宋体" w:hAnsi="宋体"/>
          <w:sz w:val="24"/>
          <w:szCs w:val="24"/>
        </w:rPr>
        <w:t>12.4.1 付款周期</w:t>
      </w:r>
    </w:p>
    <w:p>
      <w:pPr>
        <w:spacing w:line="360" w:lineRule="auto"/>
        <w:ind w:left="420" w:leftChars="200"/>
        <w:rPr>
          <w:rFonts w:ascii="宋体" w:hAnsi="宋体"/>
          <w:sz w:val="24"/>
          <w:szCs w:val="24"/>
        </w:rPr>
      </w:pPr>
      <w:r>
        <w:rPr>
          <w:rFonts w:ascii="宋体" w:hAnsi="宋体"/>
          <w:sz w:val="24"/>
          <w:szCs w:val="24"/>
        </w:rPr>
        <w:t>关于付款周期的约定：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12.4.2 进度付款申请单的编制</w:t>
      </w:r>
    </w:p>
    <w:p>
      <w:pPr>
        <w:spacing w:line="360" w:lineRule="auto"/>
        <w:ind w:left="420" w:leftChars="200"/>
        <w:rPr>
          <w:rFonts w:ascii="宋体" w:hAnsi="宋体"/>
          <w:sz w:val="24"/>
          <w:szCs w:val="24"/>
          <w:u w:val="single"/>
        </w:rPr>
      </w:pPr>
      <w:r>
        <w:rPr>
          <w:rFonts w:ascii="宋体" w:hAnsi="宋体"/>
          <w:sz w:val="24"/>
          <w:szCs w:val="24"/>
        </w:rPr>
        <w:t>关于进度付款申请单编制的约定：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rFonts w:ascii="宋体" w:hAnsi="宋体"/>
          <w:sz w:val="24"/>
          <w:szCs w:val="24"/>
        </w:rPr>
        <w:t>2.4.3 进度付款申请单的提交</w:t>
      </w:r>
    </w:p>
    <w:p>
      <w:pPr>
        <w:spacing w:line="360" w:lineRule="auto"/>
        <w:ind w:left="420" w:leftChars="200"/>
        <w:rPr>
          <w:rFonts w:ascii="宋体" w:hAnsi="宋体"/>
          <w:sz w:val="24"/>
          <w:szCs w:val="24"/>
        </w:rPr>
      </w:pPr>
      <w:r>
        <w:rPr>
          <w:rFonts w:ascii="宋体" w:hAnsi="宋体"/>
          <w:sz w:val="24"/>
          <w:szCs w:val="24"/>
        </w:rPr>
        <w:t>（1）单价合同进度付款申请单提交的约定</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（2）总价合同进度付款申请单提交的约定</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（3）其他价格形式合同进度付款申请单提交的约定：</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12.4.4 进度款审核和支付</w:t>
      </w:r>
    </w:p>
    <w:p>
      <w:pPr>
        <w:spacing w:line="360" w:lineRule="auto"/>
        <w:ind w:left="420" w:leftChars="200"/>
        <w:rPr>
          <w:rFonts w:ascii="宋体" w:hAnsi="宋体"/>
          <w:sz w:val="24"/>
          <w:szCs w:val="24"/>
          <w:u w:val="single"/>
        </w:rPr>
      </w:pPr>
      <w:r>
        <w:rPr>
          <w:rFonts w:ascii="宋体" w:hAnsi="宋体"/>
          <w:sz w:val="24"/>
          <w:szCs w:val="24"/>
        </w:rPr>
        <w:t>（1）监理人审查并报送发包人的期限：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发包人完成审批并签发进度款支付证书的期限：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（2）发包人支付进度款的期限：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发包人逾期支付进度款的违约金的计算方式：</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12.4.6 支付分解表的编制</w:t>
      </w:r>
    </w:p>
    <w:p>
      <w:pPr>
        <w:spacing w:line="360" w:lineRule="auto"/>
        <w:ind w:left="420" w:leftChars="200"/>
        <w:rPr>
          <w:rFonts w:ascii="宋体" w:hAnsi="宋体"/>
          <w:sz w:val="24"/>
          <w:szCs w:val="24"/>
          <w:u w:val="single"/>
        </w:rPr>
      </w:pPr>
      <w:r>
        <w:rPr>
          <w:rFonts w:ascii="宋体" w:hAnsi="宋体"/>
          <w:sz w:val="24"/>
          <w:szCs w:val="24"/>
        </w:rPr>
        <w:t>2、总价合同支付分解表的编制与审批：</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3、单价合同的总价项目支付分解表的编制与审批：</w:t>
      </w:r>
      <w:r>
        <w:rPr>
          <w:rFonts w:ascii="宋体" w:hAnsi="宋体"/>
          <w:sz w:val="24"/>
          <w:szCs w:val="24"/>
          <w:u w:val="single"/>
        </w:rPr>
        <w:t xml:space="preserve">         </w:t>
      </w:r>
      <w:r>
        <w:rPr>
          <w:rFonts w:ascii="宋体" w:hAnsi="宋体"/>
          <w:sz w:val="24"/>
          <w:szCs w:val="24"/>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316"/>
    <w:p>
      <w:pPr>
        <w:spacing w:line="360" w:lineRule="auto"/>
        <w:ind w:left="420" w:leftChars="200"/>
        <w:rPr>
          <w:rFonts w:ascii="宋体" w:hAnsi="宋体"/>
          <w:sz w:val="24"/>
          <w:szCs w:val="24"/>
        </w:rPr>
      </w:pPr>
      <w:bookmarkStart w:id="464" w:name="_Toc351203645"/>
      <w:bookmarkStart w:id="465" w:name="_Toc296347218"/>
      <w:bookmarkStart w:id="466" w:name="_Toc296944558"/>
      <w:bookmarkStart w:id="467" w:name="_Toc292559929"/>
      <w:bookmarkStart w:id="468" w:name="_Toc296346720"/>
      <w:bookmarkStart w:id="469" w:name="_Toc303539172"/>
      <w:bookmarkStart w:id="470" w:name="_Toc297048405"/>
      <w:bookmarkStart w:id="471" w:name="_Toc297216223"/>
      <w:bookmarkStart w:id="472" w:name="_Toc297123564"/>
      <w:bookmarkStart w:id="473" w:name="_Toc300935015"/>
      <w:bookmarkStart w:id="474" w:name="_Toc304295593"/>
      <w:bookmarkStart w:id="475" w:name="_Toc296891259"/>
      <w:bookmarkStart w:id="476" w:name="_Toc312678053"/>
      <w:bookmarkStart w:id="477" w:name="_Toc296891047"/>
      <w:bookmarkStart w:id="478" w:name="_Toc296503219"/>
      <w:bookmarkStart w:id="479" w:name="_Toc292559424"/>
      <w:bookmarkStart w:id="480" w:name="_Toc297120519"/>
      <w:r>
        <w:rPr>
          <w:rFonts w:ascii="宋体" w:hAnsi="宋体"/>
          <w:sz w:val="24"/>
          <w:szCs w:val="24"/>
        </w:rPr>
        <w:t>13.</w:t>
      </w:r>
      <w:r>
        <w:rPr>
          <w:rFonts w:hint="eastAsia" w:ascii="宋体" w:hAnsi="宋体"/>
          <w:sz w:val="24"/>
          <w:szCs w:val="24"/>
        </w:rPr>
        <w:t xml:space="preserve"> </w:t>
      </w:r>
      <w:r>
        <w:rPr>
          <w:rFonts w:ascii="宋体" w:hAnsi="宋体"/>
          <w:sz w:val="24"/>
          <w:szCs w:val="24"/>
        </w:rPr>
        <w:t>验收和工程试车</w:t>
      </w:r>
      <w:bookmarkEnd w:id="464"/>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Pr>
        <w:spacing w:line="360" w:lineRule="auto"/>
        <w:ind w:left="420" w:leftChars="200"/>
        <w:rPr>
          <w:rFonts w:ascii="宋体" w:hAnsi="宋体"/>
          <w:sz w:val="24"/>
          <w:szCs w:val="24"/>
        </w:rPr>
      </w:pPr>
      <w:r>
        <w:rPr>
          <w:rFonts w:ascii="宋体" w:hAnsi="宋体"/>
          <w:sz w:val="24"/>
          <w:szCs w:val="24"/>
        </w:rPr>
        <w:t>13.1 分部分项工程验收</w:t>
      </w:r>
    </w:p>
    <w:p>
      <w:pPr>
        <w:spacing w:line="360" w:lineRule="auto"/>
        <w:ind w:left="420" w:leftChars="200"/>
        <w:rPr>
          <w:rFonts w:ascii="宋体" w:hAnsi="宋体"/>
          <w:sz w:val="24"/>
          <w:szCs w:val="24"/>
        </w:rPr>
      </w:pPr>
      <w:r>
        <w:rPr>
          <w:rFonts w:ascii="宋体" w:hAnsi="宋体"/>
          <w:sz w:val="24"/>
          <w:szCs w:val="24"/>
        </w:rPr>
        <w:t>13.1.2监理人不能按时进行验收时，应提前</w:t>
      </w:r>
      <w:r>
        <w:rPr>
          <w:rFonts w:ascii="宋体" w:hAnsi="宋体"/>
          <w:sz w:val="24"/>
          <w:szCs w:val="24"/>
          <w:u w:val="single"/>
        </w:rPr>
        <w:t xml:space="preserve">       </w:t>
      </w:r>
      <w:r>
        <w:rPr>
          <w:rFonts w:ascii="宋体" w:hAnsi="宋体"/>
          <w:sz w:val="24"/>
          <w:szCs w:val="24"/>
        </w:rPr>
        <w:t>小时提交书面延期要求。</w:t>
      </w:r>
    </w:p>
    <w:p>
      <w:pPr>
        <w:spacing w:line="360" w:lineRule="auto"/>
        <w:ind w:left="420" w:leftChars="200"/>
        <w:rPr>
          <w:rFonts w:ascii="宋体" w:hAnsi="宋体"/>
          <w:sz w:val="24"/>
          <w:szCs w:val="24"/>
        </w:rPr>
      </w:pPr>
      <w:r>
        <w:rPr>
          <w:rFonts w:ascii="宋体" w:hAnsi="宋体"/>
          <w:sz w:val="24"/>
          <w:szCs w:val="24"/>
        </w:rPr>
        <w:t>关于延期最长不得超过：</w:t>
      </w:r>
      <w:r>
        <w:rPr>
          <w:rFonts w:ascii="宋体" w:hAnsi="宋体"/>
          <w:sz w:val="24"/>
          <w:szCs w:val="24"/>
          <w:u w:val="single"/>
        </w:rPr>
        <w:t xml:space="preserve">         </w:t>
      </w:r>
      <w:r>
        <w:rPr>
          <w:rFonts w:ascii="宋体" w:hAnsi="宋体"/>
          <w:sz w:val="24"/>
          <w:szCs w:val="24"/>
        </w:rPr>
        <w:t>小时。</w:t>
      </w:r>
    </w:p>
    <w:p>
      <w:pPr>
        <w:spacing w:line="360" w:lineRule="auto"/>
        <w:ind w:left="420" w:leftChars="200"/>
        <w:rPr>
          <w:rFonts w:ascii="宋体" w:hAnsi="宋体"/>
          <w:sz w:val="24"/>
          <w:szCs w:val="24"/>
        </w:rPr>
      </w:pPr>
      <w:bookmarkStart w:id="481" w:name="_Toc292559933"/>
      <w:bookmarkStart w:id="482" w:name="_Toc296347222"/>
      <w:bookmarkStart w:id="483" w:name="_Toc300935016"/>
      <w:bookmarkStart w:id="484" w:name="_Toc304295596"/>
      <w:bookmarkStart w:id="485" w:name="_Toc297120523"/>
      <w:bookmarkStart w:id="486" w:name="_Toc296891051"/>
      <w:bookmarkStart w:id="487" w:name="_Toc312678056"/>
      <w:bookmarkStart w:id="488" w:name="_Toc296944562"/>
      <w:bookmarkStart w:id="489" w:name="_Toc296346724"/>
      <w:bookmarkStart w:id="490" w:name="_Toc296891263"/>
      <w:bookmarkStart w:id="491" w:name="_Toc296503223"/>
      <w:bookmarkStart w:id="492" w:name="_Toc297048409"/>
      <w:bookmarkStart w:id="493" w:name="_Toc292559428"/>
      <w:bookmarkStart w:id="494" w:name="_Toc303539173"/>
      <w:bookmarkStart w:id="495" w:name="_Toc297216224"/>
      <w:bookmarkStart w:id="496" w:name="_Toc297123565"/>
      <w:bookmarkStart w:id="497" w:name="_Toc267251471"/>
      <w:bookmarkStart w:id="498" w:name="_Toc267251472"/>
      <w:bookmarkStart w:id="499" w:name="_Toc267251473"/>
      <w:bookmarkStart w:id="500" w:name="_Toc267251475"/>
      <w:bookmarkStart w:id="501" w:name="_Toc267251470"/>
      <w:bookmarkStart w:id="502" w:name="_Toc267251476"/>
      <w:bookmarkStart w:id="503" w:name="_Toc267251474"/>
      <w:r>
        <w:rPr>
          <w:rFonts w:ascii="宋体" w:hAnsi="宋体"/>
          <w:sz w:val="24"/>
          <w:szCs w:val="24"/>
        </w:rPr>
        <w:t>13.2 竣工验收</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Pr>
        <w:spacing w:line="360" w:lineRule="auto"/>
        <w:ind w:left="420" w:leftChars="200"/>
        <w:rPr>
          <w:rFonts w:ascii="宋体" w:hAnsi="宋体"/>
          <w:sz w:val="24"/>
          <w:szCs w:val="24"/>
        </w:rPr>
      </w:pPr>
      <w:bookmarkStart w:id="504" w:name="_Toc280868704"/>
      <w:bookmarkStart w:id="505" w:name="_Toc280868705"/>
      <w:bookmarkStart w:id="506" w:name="_Toc280868706"/>
      <w:bookmarkStart w:id="507" w:name="_Toc280868707"/>
      <w:bookmarkStart w:id="508" w:name="_Toc280868708"/>
      <w:bookmarkStart w:id="509" w:name="_Toc280868709"/>
      <w:r>
        <w:rPr>
          <w:rFonts w:ascii="宋体" w:hAnsi="宋体"/>
          <w:sz w:val="24"/>
          <w:szCs w:val="24"/>
        </w:rPr>
        <w:t>13.2.2竣工验收程序</w:t>
      </w:r>
    </w:p>
    <w:bookmarkEnd w:id="504"/>
    <w:p>
      <w:pPr>
        <w:spacing w:line="360" w:lineRule="auto"/>
        <w:ind w:left="420" w:leftChars="200"/>
        <w:rPr>
          <w:rFonts w:ascii="宋体" w:hAnsi="宋体"/>
          <w:sz w:val="24"/>
          <w:szCs w:val="24"/>
          <w:u w:val="single"/>
        </w:rPr>
      </w:pPr>
      <w:r>
        <w:rPr>
          <w:rFonts w:ascii="宋体" w:hAnsi="宋体"/>
          <w:kern w:val="0"/>
          <w:sz w:val="24"/>
          <w:szCs w:val="24"/>
        </w:rPr>
        <w:t>关于竣工验收程序的约定：</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kern w:val="0"/>
          <w:sz w:val="24"/>
          <w:szCs w:val="24"/>
        </w:rPr>
        <w:t>发包人不按照本项约定组织竣工验收、颁发工程接收证书的违约金的计算方法：</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505"/>
    <w:p>
      <w:pPr>
        <w:spacing w:line="360" w:lineRule="auto"/>
        <w:ind w:left="420" w:leftChars="200"/>
        <w:rPr>
          <w:rFonts w:ascii="宋体" w:hAnsi="宋体"/>
          <w:sz w:val="24"/>
          <w:szCs w:val="24"/>
        </w:rPr>
      </w:pPr>
      <w:r>
        <w:rPr>
          <w:rFonts w:ascii="宋体" w:hAnsi="宋体"/>
          <w:sz w:val="24"/>
          <w:szCs w:val="24"/>
        </w:rPr>
        <w:t>13.2.5移交、接收全部与部分工程</w:t>
      </w:r>
    </w:p>
    <w:bookmarkEnd w:id="506"/>
    <w:p>
      <w:pPr>
        <w:spacing w:line="360" w:lineRule="auto"/>
        <w:ind w:left="420" w:leftChars="200"/>
        <w:rPr>
          <w:rFonts w:ascii="宋体" w:hAnsi="宋体"/>
          <w:kern w:val="0"/>
          <w:sz w:val="24"/>
          <w:szCs w:val="24"/>
        </w:rPr>
      </w:pPr>
      <w:r>
        <w:rPr>
          <w:rFonts w:hint="eastAsia" w:ascii="宋体" w:hAnsi="宋体"/>
          <w:kern w:val="0"/>
          <w:sz w:val="24"/>
          <w:szCs w:val="24"/>
        </w:rPr>
        <w:t>承包人向发包人移交工程的期限：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pPr>
        <w:spacing w:line="360" w:lineRule="auto"/>
        <w:ind w:left="420" w:leftChars="200"/>
        <w:rPr>
          <w:rFonts w:ascii="宋体" w:hAnsi="宋体"/>
          <w:sz w:val="24"/>
          <w:szCs w:val="24"/>
          <w:u w:val="single"/>
        </w:rPr>
      </w:pPr>
      <w:r>
        <w:rPr>
          <w:rFonts w:ascii="宋体" w:hAnsi="宋体"/>
          <w:kern w:val="0"/>
          <w:sz w:val="24"/>
          <w:szCs w:val="24"/>
        </w:rPr>
        <w:t>发包人未按本合同约定接收全部或部分工程的，违约金的计算方法为：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507"/>
    <w:p>
      <w:pPr>
        <w:spacing w:line="360" w:lineRule="auto"/>
        <w:ind w:left="420" w:leftChars="200"/>
        <w:rPr>
          <w:rFonts w:ascii="宋体" w:hAnsi="宋体"/>
          <w:sz w:val="24"/>
          <w:szCs w:val="24"/>
          <w:u w:val="single"/>
        </w:rPr>
      </w:pPr>
      <w:r>
        <w:rPr>
          <w:rFonts w:ascii="宋体" w:hAnsi="宋体"/>
          <w:sz w:val="24"/>
          <w:szCs w:val="24"/>
        </w:rPr>
        <w:t>承包人未按时移交工程的，违约金的计算方法为：</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13.3 工程试车</w:t>
      </w:r>
    </w:p>
    <w:bookmarkEnd w:id="508"/>
    <w:p>
      <w:pPr>
        <w:spacing w:line="360" w:lineRule="auto"/>
        <w:ind w:left="420" w:leftChars="200"/>
        <w:rPr>
          <w:rFonts w:ascii="宋体" w:hAnsi="宋体"/>
          <w:kern w:val="0"/>
          <w:sz w:val="24"/>
          <w:szCs w:val="24"/>
        </w:rPr>
      </w:pPr>
      <w:r>
        <w:rPr>
          <w:rFonts w:ascii="宋体" w:hAnsi="宋体"/>
          <w:kern w:val="0"/>
          <w:sz w:val="24"/>
          <w:szCs w:val="24"/>
        </w:rPr>
        <w:t>13.3.1 试车程序</w:t>
      </w:r>
    </w:p>
    <w:p>
      <w:pPr>
        <w:spacing w:line="360" w:lineRule="auto"/>
        <w:ind w:left="420" w:leftChars="200"/>
        <w:rPr>
          <w:rFonts w:ascii="宋体" w:hAnsi="宋体"/>
          <w:sz w:val="24"/>
          <w:szCs w:val="24"/>
          <w:u w:val="single"/>
        </w:rPr>
      </w:pPr>
      <w:r>
        <w:rPr>
          <w:rFonts w:ascii="宋体" w:hAnsi="宋体"/>
          <w:kern w:val="0"/>
          <w:sz w:val="24"/>
          <w:szCs w:val="24"/>
        </w:rPr>
        <w:t>工程试车内容：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kern w:val="0"/>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rPr>
      </w:pPr>
      <w:r>
        <w:rPr>
          <w:rFonts w:ascii="宋体" w:hAnsi="宋体"/>
          <w:kern w:val="0"/>
          <w:sz w:val="24"/>
          <w:szCs w:val="24"/>
        </w:rPr>
        <w:t>（1）单机无负荷试车费用由</w:t>
      </w:r>
      <w:r>
        <w:rPr>
          <w:rFonts w:ascii="宋体" w:hAnsi="宋体"/>
          <w:sz w:val="24"/>
          <w:szCs w:val="24"/>
          <w:u w:val="single"/>
        </w:rPr>
        <w:t xml:space="preserve">                     </w:t>
      </w:r>
      <w:r>
        <w:rPr>
          <w:rFonts w:ascii="宋体" w:hAnsi="宋体"/>
          <w:kern w:val="0"/>
          <w:sz w:val="24"/>
          <w:szCs w:val="24"/>
        </w:rPr>
        <w:t>承担；</w:t>
      </w:r>
    </w:p>
    <w:p>
      <w:pPr>
        <w:spacing w:line="360" w:lineRule="auto"/>
        <w:ind w:left="420" w:leftChars="200"/>
        <w:rPr>
          <w:rFonts w:ascii="宋体" w:hAnsi="宋体"/>
          <w:kern w:val="0"/>
          <w:sz w:val="24"/>
          <w:szCs w:val="24"/>
        </w:rPr>
      </w:pPr>
      <w:r>
        <w:rPr>
          <w:rFonts w:ascii="宋体" w:hAnsi="宋体"/>
          <w:kern w:val="0"/>
          <w:sz w:val="24"/>
          <w:szCs w:val="24"/>
        </w:rPr>
        <w:t>（2）无负荷联动试车费用由</w:t>
      </w:r>
      <w:r>
        <w:rPr>
          <w:rFonts w:ascii="宋体" w:hAnsi="宋体"/>
          <w:sz w:val="24"/>
          <w:szCs w:val="24"/>
          <w:u w:val="single"/>
        </w:rPr>
        <w:t xml:space="preserve">                     </w:t>
      </w:r>
      <w:r>
        <w:rPr>
          <w:rFonts w:ascii="宋体" w:hAnsi="宋体"/>
          <w:kern w:val="0"/>
          <w:sz w:val="24"/>
          <w:szCs w:val="24"/>
        </w:rPr>
        <w:t>承担。</w:t>
      </w:r>
    </w:p>
    <w:p>
      <w:pPr>
        <w:spacing w:line="360" w:lineRule="auto"/>
        <w:ind w:left="420" w:leftChars="200"/>
        <w:rPr>
          <w:rFonts w:ascii="宋体" w:hAnsi="宋体"/>
          <w:kern w:val="0"/>
          <w:sz w:val="24"/>
          <w:szCs w:val="24"/>
        </w:rPr>
      </w:pPr>
      <w:r>
        <w:rPr>
          <w:rFonts w:ascii="宋体" w:hAnsi="宋体"/>
          <w:kern w:val="0"/>
          <w:sz w:val="24"/>
          <w:szCs w:val="24"/>
        </w:rPr>
        <w:t>13.3.3 投料试车</w:t>
      </w:r>
    </w:p>
    <w:p>
      <w:pPr>
        <w:spacing w:line="360" w:lineRule="auto"/>
        <w:ind w:left="420" w:leftChars="200"/>
        <w:rPr>
          <w:rFonts w:ascii="宋体" w:hAnsi="宋体"/>
          <w:sz w:val="24"/>
          <w:szCs w:val="24"/>
          <w:u w:val="single"/>
        </w:rPr>
      </w:pPr>
      <w:r>
        <w:rPr>
          <w:rFonts w:hint="eastAsia" w:ascii="宋体" w:hAnsi="宋体"/>
          <w:kern w:val="0"/>
          <w:sz w:val="24"/>
          <w:szCs w:val="24"/>
        </w:rPr>
        <w:t>关于投料试车相关事项的约定：</w:t>
      </w:r>
      <w:r>
        <w:rPr>
          <w:rFonts w:hint="eastAsia" w:ascii="宋体" w:hAnsi="宋体"/>
          <w:sz w:val="24"/>
          <w:szCs w:val="24"/>
          <w:u w:val="single"/>
        </w:rPr>
        <w:t xml:space="preserve">                           </w:t>
      </w:r>
    </w:p>
    <w:p>
      <w:pPr>
        <w:spacing w:line="360" w:lineRule="auto"/>
        <w:ind w:left="420" w:leftChars="200"/>
        <w:rPr>
          <w:rFonts w:ascii="宋体" w:hAnsi="宋体"/>
          <w:kern w:val="0"/>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13.6 竣工退场</w:t>
      </w:r>
    </w:p>
    <w:p>
      <w:pPr>
        <w:spacing w:line="360" w:lineRule="auto"/>
        <w:ind w:left="420" w:leftChars="200"/>
        <w:rPr>
          <w:rFonts w:ascii="宋体" w:hAnsi="宋体"/>
          <w:kern w:val="0"/>
          <w:sz w:val="24"/>
          <w:szCs w:val="24"/>
        </w:rPr>
      </w:pPr>
      <w:r>
        <w:rPr>
          <w:rFonts w:ascii="宋体" w:hAnsi="宋体"/>
          <w:kern w:val="0"/>
          <w:sz w:val="24"/>
          <w:szCs w:val="24"/>
        </w:rPr>
        <w:t>13.6.1 竣工退场</w:t>
      </w:r>
    </w:p>
    <w:p>
      <w:pPr>
        <w:spacing w:line="360" w:lineRule="auto"/>
        <w:ind w:left="420" w:leftChars="200"/>
        <w:rPr>
          <w:rFonts w:ascii="宋体" w:hAnsi="宋体"/>
          <w:kern w:val="0"/>
          <w:sz w:val="24"/>
          <w:szCs w:val="24"/>
        </w:rPr>
      </w:pPr>
      <w:r>
        <w:rPr>
          <w:rFonts w:ascii="宋体" w:hAnsi="宋体"/>
          <w:kern w:val="0"/>
          <w:sz w:val="24"/>
          <w:szCs w:val="24"/>
        </w:rPr>
        <w:t>承包人完成竣工退场的期限：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bookmarkStart w:id="510" w:name="_Toc351203646"/>
      <w:r>
        <w:rPr>
          <w:rFonts w:ascii="宋体" w:hAnsi="宋体"/>
          <w:sz w:val="24"/>
          <w:szCs w:val="24"/>
        </w:rPr>
        <w:t>14. 竣工结算</w:t>
      </w:r>
      <w:bookmarkEnd w:id="510"/>
    </w:p>
    <w:p>
      <w:pPr>
        <w:spacing w:line="360" w:lineRule="auto"/>
        <w:ind w:left="420" w:leftChars="200"/>
        <w:rPr>
          <w:rFonts w:ascii="宋体" w:hAnsi="宋体"/>
          <w:sz w:val="24"/>
          <w:szCs w:val="24"/>
        </w:rPr>
      </w:pPr>
      <w:r>
        <w:rPr>
          <w:rFonts w:ascii="宋体" w:hAnsi="宋体"/>
          <w:sz w:val="24"/>
          <w:szCs w:val="24"/>
        </w:rPr>
        <w:t>14.1 竣工付款申请</w:t>
      </w:r>
    </w:p>
    <w:p>
      <w:pPr>
        <w:spacing w:line="360" w:lineRule="auto"/>
        <w:ind w:left="420" w:leftChars="200"/>
        <w:rPr>
          <w:rFonts w:ascii="宋体" w:hAnsi="宋体"/>
          <w:sz w:val="24"/>
          <w:szCs w:val="24"/>
        </w:rPr>
      </w:pPr>
      <w:r>
        <w:rPr>
          <w:rFonts w:ascii="宋体" w:hAnsi="宋体"/>
          <w:sz w:val="24"/>
          <w:szCs w:val="24"/>
        </w:rPr>
        <w:t>承包人提交竣工付款申请单的期限：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竣工付款申请单应包括的内容：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14.2 竣工结算审核</w:t>
      </w:r>
    </w:p>
    <w:p>
      <w:pPr>
        <w:spacing w:line="360" w:lineRule="auto"/>
        <w:ind w:left="420" w:leftChars="200"/>
        <w:rPr>
          <w:rFonts w:ascii="宋体" w:hAnsi="宋体"/>
          <w:sz w:val="24"/>
          <w:szCs w:val="24"/>
        </w:rPr>
      </w:pPr>
      <w:r>
        <w:rPr>
          <w:rFonts w:ascii="宋体" w:hAnsi="宋体"/>
          <w:sz w:val="24"/>
          <w:szCs w:val="24"/>
        </w:rPr>
        <w:t>发包人</w:t>
      </w:r>
      <w:r>
        <w:rPr>
          <w:rFonts w:hint="eastAsia" w:ascii="宋体" w:hAnsi="宋体"/>
          <w:sz w:val="24"/>
          <w:szCs w:val="24"/>
        </w:rPr>
        <w:t>审批</w:t>
      </w:r>
      <w:r>
        <w:rPr>
          <w:rFonts w:ascii="宋体" w:hAnsi="宋体"/>
          <w:sz w:val="24"/>
          <w:szCs w:val="24"/>
        </w:rPr>
        <w:t>竣工付款申请单的期限：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发包人完成竣工付款的期限：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hint="eastAsia" w:ascii="宋体" w:hAnsi="宋体"/>
          <w:sz w:val="24"/>
          <w:szCs w:val="24"/>
        </w:rPr>
        <w:t>关于竣工付款证书异议部分复核的方式和程序：</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14.4 最终结清</w:t>
      </w:r>
    </w:p>
    <w:p>
      <w:pPr>
        <w:spacing w:line="360" w:lineRule="auto"/>
        <w:ind w:left="420" w:leftChars="200"/>
        <w:rPr>
          <w:rFonts w:ascii="宋体" w:hAnsi="宋体"/>
          <w:kern w:val="0"/>
          <w:sz w:val="24"/>
          <w:szCs w:val="24"/>
        </w:rPr>
      </w:pPr>
      <w:r>
        <w:rPr>
          <w:rFonts w:ascii="宋体" w:hAnsi="宋体"/>
          <w:kern w:val="0"/>
          <w:sz w:val="24"/>
          <w:szCs w:val="24"/>
        </w:rPr>
        <w:t>14.4.1 最终结清申请单</w:t>
      </w:r>
    </w:p>
    <w:p>
      <w:pPr>
        <w:spacing w:line="360" w:lineRule="auto"/>
        <w:ind w:left="420" w:leftChars="200"/>
        <w:rPr>
          <w:rFonts w:ascii="宋体" w:hAnsi="宋体"/>
          <w:kern w:val="0"/>
          <w:sz w:val="24"/>
          <w:szCs w:val="24"/>
        </w:rPr>
      </w:pPr>
      <w:r>
        <w:rPr>
          <w:rFonts w:ascii="宋体" w:hAnsi="宋体"/>
          <w:kern w:val="0"/>
          <w:sz w:val="24"/>
          <w:szCs w:val="24"/>
        </w:rPr>
        <w:t>承包人提交最终结清申请单的份数：</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kern w:val="0"/>
          <w:sz w:val="24"/>
          <w:szCs w:val="24"/>
        </w:rPr>
        <w:t>承包人提交最终结算申请单的期限：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pPr>
        <w:spacing w:line="360" w:lineRule="auto"/>
        <w:ind w:left="420" w:leftChars="200"/>
        <w:rPr>
          <w:rFonts w:ascii="宋体" w:hAnsi="宋体"/>
          <w:sz w:val="24"/>
          <w:szCs w:val="24"/>
        </w:rPr>
      </w:pPr>
      <w:r>
        <w:rPr>
          <w:rFonts w:ascii="宋体" w:hAnsi="宋体"/>
          <w:sz w:val="24"/>
          <w:szCs w:val="24"/>
        </w:rPr>
        <w:t>14.4.2 最终结清证书和支付</w:t>
      </w:r>
    </w:p>
    <w:p>
      <w:pPr>
        <w:spacing w:line="360" w:lineRule="auto"/>
        <w:ind w:left="420" w:leftChars="200"/>
        <w:rPr>
          <w:rFonts w:ascii="宋体" w:hAnsi="宋体"/>
          <w:sz w:val="24"/>
          <w:szCs w:val="24"/>
        </w:rPr>
      </w:pPr>
      <w:r>
        <w:rPr>
          <w:rFonts w:ascii="宋体" w:hAnsi="宋体"/>
          <w:sz w:val="24"/>
          <w:szCs w:val="24"/>
        </w:rPr>
        <w:t>（1）发包人完成最终结清申请单的</w:t>
      </w:r>
      <w:r>
        <w:rPr>
          <w:rFonts w:hint="eastAsia" w:ascii="宋体" w:hAnsi="宋体"/>
          <w:sz w:val="24"/>
          <w:szCs w:val="24"/>
        </w:rPr>
        <w:t>审批</w:t>
      </w:r>
      <w:r>
        <w:rPr>
          <w:rFonts w:ascii="宋体" w:hAnsi="宋体"/>
          <w:sz w:val="24"/>
          <w:szCs w:val="24"/>
        </w:rPr>
        <w:t>并颁发最终结清证书的期限：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（2）发包人完成支付的期限：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497"/>
    <w:bookmarkEnd w:id="498"/>
    <w:bookmarkEnd w:id="499"/>
    <w:bookmarkEnd w:id="500"/>
    <w:bookmarkEnd w:id="501"/>
    <w:bookmarkEnd w:id="502"/>
    <w:bookmarkEnd w:id="503"/>
    <w:bookmarkEnd w:id="509"/>
    <w:p>
      <w:pPr>
        <w:spacing w:line="360" w:lineRule="auto"/>
        <w:ind w:left="420" w:leftChars="200"/>
        <w:rPr>
          <w:rFonts w:ascii="宋体" w:hAnsi="宋体"/>
          <w:sz w:val="24"/>
          <w:szCs w:val="24"/>
        </w:rPr>
      </w:pPr>
      <w:bookmarkStart w:id="511" w:name="_Toc351203647"/>
      <w:bookmarkStart w:id="512" w:name="_Toc267251483"/>
      <w:bookmarkStart w:id="513" w:name="_Toc267251484"/>
      <w:bookmarkStart w:id="514" w:name="_Toc267251482"/>
      <w:bookmarkStart w:id="515" w:name="_Toc267251485"/>
      <w:bookmarkStart w:id="516" w:name="_Toc267251486"/>
      <w:bookmarkStart w:id="517" w:name="_Toc267251488"/>
      <w:bookmarkStart w:id="518" w:name="_Toc267251490"/>
      <w:bookmarkStart w:id="519" w:name="_Toc267251489"/>
      <w:bookmarkStart w:id="520" w:name="_Toc267251497"/>
      <w:bookmarkStart w:id="521" w:name="_Toc267251501"/>
      <w:bookmarkStart w:id="522" w:name="_Toc267251493"/>
      <w:bookmarkStart w:id="523" w:name="_Toc267251495"/>
      <w:bookmarkStart w:id="524" w:name="_Toc267251499"/>
      <w:bookmarkStart w:id="525" w:name="_Toc267251491"/>
      <w:bookmarkStart w:id="526" w:name="_Toc267251503"/>
      <w:bookmarkStart w:id="527" w:name="_Toc267251494"/>
      <w:bookmarkStart w:id="528" w:name="_Toc267251492"/>
      <w:bookmarkStart w:id="529" w:name="_Toc267251498"/>
      <w:bookmarkStart w:id="530" w:name="_Toc267251502"/>
      <w:bookmarkStart w:id="531" w:name="_Toc267251496"/>
      <w:bookmarkStart w:id="532" w:name="_Toc267251504"/>
      <w:bookmarkStart w:id="533" w:name="_Toc267251506"/>
      <w:bookmarkStart w:id="534" w:name="_Toc267251507"/>
      <w:bookmarkStart w:id="535" w:name="_Toc267251508"/>
      <w:bookmarkStart w:id="536" w:name="_Toc267251513"/>
      <w:bookmarkStart w:id="537" w:name="_Toc267251510"/>
      <w:bookmarkStart w:id="538" w:name="_Toc267251514"/>
      <w:bookmarkStart w:id="539" w:name="_Toc267251515"/>
      <w:bookmarkStart w:id="540" w:name="_Toc267251511"/>
      <w:bookmarkStart w:id="541" w:name="_Toc267251509"/>
      <w:r>
        <w:rPr>
          <w:rFonts w:ascii="宋体" w:hAnsi="宋体"/>
          <w:sz w:val="24"/>
          <w:szCs w:val="24"/>
        </w:rPr>
        <w:t>15. 缺陷责任期与保修</w:t>
      </w:r>
      <w:bookmarkEnd w:id="511"/>
    </w:p>
    <w:p>
      <w:pPr>
        <w:spacing w:line="360" w:lineRule="auto"/>
        <w:ind w:left="420" w:leftChars="200"/>
        <w:rPr>
          <w:rFonts w:ascii="宋体" w:hAnsi="宋体"/>
          <w:sz w:val="24"/>
          <w:szCs w:val="24"/>
        </w:rPr>
      </w:pPr>
      <w:r>
        <w:rPr>
          <w:rFonts w:ascii="宋体" w:hAnsi="宋体"/>
          <w:sz w:val="24"/>
          <w:szCs w:val="24"/>
        </w:rPr>
        <w:t>15.2缺陷责任期</w:t>
      </w:r>
      <w:bookmarkEnd w:id="512"/>
    </w:p>
    <w:p>
      <w:pPr>
        <w:spacing w:line="360" w:lineRule="auto"/>
        <w:ind w:left="420" w:leftChars="200"/>
        <w:rPr>
          <w:rFonts w:ascii="宋体" w:hAnsi="宋体"/>
          <w:sz w:val="24"/>
          <w:szCs w:val="24"/>
          <w:u w:val="single"/>
        </w:rPr>
      </w:pPr>
      <w:r>
        <w:rPr>
          <w:rFonts w:ascii="宋体" w:hAnsi="宋体"/>
          <w:sz w:val="24"/>
          <w:szCs w:val="24"/>
        </w:rPr>
        <w:t>缺陷责任期的具体期限：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15.3 质量保证金</w:t>
      </w:r>
    </w:p>
    <w:p>
      <w:pPr>
        <w:spacing w:line="360" w:lineRule="auto"/>
        <w:ind w:left="420" w:leftChars="200"/>
        <w:rPr>
          <w:rFonts w:ascii="宋体" w:hAnsi="宋体"/>
          <w:sz w:val="24"/>
          <w:szCs w:val="24"/>
        </w:rPr>
      </w:pPr>
      <w:r>
        <w:rPr>
          <w:rFonts w:hint="eastAsia" w:ascii="宋体" w:hAnsi="宋体"/>
          <w:sz w:val="24"/>
          <w:szCs w:val="24"/>
        </w:rPr>
        <w:t>关于是否扣留质量保证金的约定：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 xml:space="preserve">15.3.1 </w:t>
      </w:r>
      <w:r>
        <w:rPr>
          <w:rFonts w:hint="eastAsia" w:ascii="宋体" w:hAnsi="宋体"/>
          <w:sz w:val="24"/>
          <w:szCs w:val="24"/>
        </w:rPr>
        <w:t>承包人提供</w:t>
      </w:r>
      <w:r>
        <w:rPr>
          <w:rFonts w:ascii="宋体" w:hAnsi="宋体"/>
          <w:sz w:val="24"/>
          <w:szCs w:val="24"/>
        </w:rPr>
        <w:t>质量保证金的</w:t>
      </w:r>
      <w:r>
        <w:rPr>
          <w:rFonts w:hint="eastAsia" w:ascii="宋体" w:hAnsi="宋体"/>
          <w:sz w:val="24"/>
          <w:szCs w:val="24"/>
        </w:rPr>
        <w:t>方</w:t>
      </w:r>
      <w:r>
        <w:rPr>
          <w:rFonts w:ascii="宋体" w:hAnsi="宋体"/>
          <w:sz w:val="24"/>
          <w:szCs w:val="24"/>
        </w:rPr>
        <w:t>式</w:t>
      </w:r>
    </w:p>
    <w:p>
      <w:pPr>
        <w:spacing w:line="360" w:lineRule="auto"/>
        <w:ind w:left="420" w:leftChars="200"/>
        <w:rPr>
          <w:rFonts w:ascii="宋体" w:hAnsi="宋体"/>
          <w:sz w:val="24"/>
          <w:szCs w:val="24"/>
        </w:rPr>
      </w:pPr>
      <w:r>
        <w:rPr>
          <w:rFonts w:ascii="宋体" w:hAnsi="宋体"/>
          <w:sz w:val="24"/>
          <w:szCs w:val="24"/>
        </w:rPr>
        <w:t>质量保证金采用以下第</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种方式：</w:t>
      </w:r>
    </w:p>
    <w:p>
      <w:pPr>
        <w:spacing w:line="360" w:lineRule="auto"/>
        <w:ind w:left="420" w:leftChars="200"/>
        <w:rPr>
          <w:rFonts w:ascii="宋体" w:hAnsi="宋体"/>
          <w:kern w:val="0"/>
          <w:sz w:val="24"/>
          <w:szCs w:val="24"/>
        </w:rPr>
      </w:pPr>
      <w:r>
        <w:rPr>
          <w:rFonts w:ascii="宋体" w:hAnsi="宋体"/>
          <w:kern w:val="0"/>
          <w:sz w:val="24"/>
          <w:szCs w:val="24"/>
        </w:rPr>
        <w:t>（1）质量保证金保函，保证金额为：</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 xml:space="preserve">； </w:t>
      </w:r>
    </w:p>
    <w:p>
      <w:pPr>
        <w:spacing w:line="360" w:lineRule="auto"/>
        <w:ind w:left="420" w:leftChars="200"/>
        <w:rPr>
          <w:rFonts w:ascii="宋体" w:hAnsi="宋体"/>
          <w:kern w:val="0"/>
          <w:sz w:val="24"/>
          <w:szCs w:val="24"/>
        </w:rPr>
      </w:pPr>
      <w:r>
        <w:rPr>
          <w:rFonts w:ascii="宋体" w:hAnsi="宋体"/>
          <w:kern w:val="0"/>
          <w:sz w:val="24"/>
          <w:szCs w:val="24"/>
        </w:rPr>
        <w:t>（2）</w:t>
      </w:r>
      <w:r>
        <w:rPr>
          <w:rFonts w:ascii="宋体" w:hAnsi="宋体"/>
          <w:kern w:val="0"/>
          <w:sz w:val="24"/>
          <w:szCs w:val="24"/>
          <w:u w:val="single"/>
        </w:rPr>
        <w:t xml:space="preserve">      </w:t>
      </w:r>
      <w:r>
        <w:rPr>
          <w:rFonts w:ascii="宋体" w:hAnsi="宋体"/>
          <w:kern w:val="0"/>
          <w:sz w:val="24"/>
          <w:szCs w:val="24"/>
        </w:rPr>
        <w:t>%的工程款；</w:t>
      </w:r>
    </w:p>
    <w:p>
      <w:pPr>
        <w:spacing w:line="360" w:lineRule="auto"/>
        <w:ind w:left="420" w:leftChars="200"/>
        <w:rPr>
          <w:rFonts w:ascii="宋体" w:hAnsi="宋体"/>
          <w:kern w:val="0"/>
          <w:sz w:val="24"/>
          <w:szCs w:val="24"/>
        </w:rPr>
      </w:pPr>
      <w:r>
        <w:rPr>
          <w:rFonts w:ascii="宋体" w:hAnsi="宋体"/>
          <w:kern w:val="0"/>
          <w:sz w:val="24"/>
          <w:szCs w:val="24"/>
        </w:rPr>
        <w:t>（3）其他</w:t>
      </w:r>
      <w:r>
        <w:rPr>
          <w:rFonts w:hint="eastAsia" w:ascii="宋体" w:hAnsi="宋体"/>
          <w:kern w:val="0"/>
          <w:sz w:val="24"/>
          <w:szCs w:val="24"/>
        </w:rPr>
        <w:t>方</w:t>
      </w:r>
      <w:r>
        <w:rPr>
          <w:rFonts w:ascii="宋体" w:hAnsi="宋体"/>
          <w:kern w:val="0"/>
          <w:sz w:val="24"/>
          <w:szCs w:val="24"/>
        </w:rPr>
        <w:t>式:</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 xml:space="preserve">15.3.2 质量保证金的扣留 </w:t>
      </w:r>
    </w:p>
    <w:p>
      <w:pPr>
        <w:spacing w:line="360" w:lineRule="auto"/>
        <w:ind w:left="420" w:leftChars="200"/>
        <w:rPr>
          <w:rFonts w:ascii="宋体" w:hAnsi="宋体"/>
          <w:sz w:val="24"/>
          <w:szCs w:val="24"/>
        </w:rPr>
      </w:pPr>
      <w:r>
        <w:rPr>
          <w:rFonts w:ascii="宋体" w:hAnsi="宋体"/>
          <w:sz w:val="24"/>
          <w:szCs w:val="24"/>
        </w:rPr>
        <w:t>质量保证金的扣留采取以下第</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种方式：</w:t>
      </w:r>
    </w:p>
    <w:p>
      <w:pPr>
        <w:spacing w:line="360" w:lineRule="auto"/>
        <w:ind w:left="420" w:leftChars="200"/>
        <w:rPr>
          <w:rFonts w:ascii="宋体" w:hAnsi="宋体"/>
          <w:kern w:val="0"/>
          <w:sz w:val="24"/>
          <w:szCs w:val="24"/>
        </w:rPr>
      </w:pPr>
      <w:r>
        <w:rPr>
          <w:rFonts w:ascii="宋体" w:hAnsi="宋体"/>
          <w:kern w:val="0"/>
          <w:sz w:val="24"/>
          <w:szCs w:val="24"/>
        </w:rPr>
        <w:t>（1）在支付工程进度款时逐次扣留，在此情形下，质量保证金的计算基数不包括预付款的支付、扣回以及价格调整的金额；</w:t>
      </w:r>
    </w:p>
    <w:p>
      <w:pPr>
        <w:spacing w:line="360" w:lineRule="auto"/>
        <w:ind w:left="420" w:leftChars="200"/>
        <w:rPr>
          <w:rFonts w:ascii="宋体" w:hAnsi="宋体"/>
          <w:kern w:val="0"/>
          <w:sz w:val="24"/>
          <w:szCs w:val="24"/>
        </w:rPr>
      </w:pPr>
      <w:r>
        <w:rPr>
          <w:rFonts w:ascii="宋体" w:hAnsi="宋体"/>
          <w:kern w:val="0"/>
          <w:sz w:val="24"/>
          <w:szCs w:val="24"/>
        </w:rPr>
        <w:t>（2）工程竣工结算时一次性扣留质量保证金；</w:t>
      </w:r>
    </w:p>
    <w:p>
      <w:pPr>
        <w:spacing w:line="360" w:lineRule="auto"/>
        <w:ind w:left="420" w:leftChars="200"/>
        <w:rPr>
          <w:rFonts w:ascii="宋体" w:hAnsi="宋体"/>
          <w:kern w:val="0"/>
          <w:sz w:val="24"/>
          <w:szCs w:val="24"/>
        </w:rPr>
      </w:pPr>
      <w:r>
        <w:rPr>
          <w:rFonts w:ascii="宋体" w:hAnsi="宋体"/>
          <w:kern w:val="0"/>
          <w:sz w:val="24"/>
          <w:szCs w:val="24"/>
        </w:rPr>
        <w:t>（3）其他扣留方式:</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u w:val="single"/>
        </w:rPr>
      </w:pPr>
      <w:r>
        <w:rPr>
          <w:rFonts w:ascii="宋体" w:hAnsi="宋体"/>
          <w:sz w:val="24"/>
          <w:szCs w:val="24"/>
        </w:rPr>
        <w:t>关于质量保证金的补充约定：</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p>
    <w:p>
      <w:pPr>
        <w:spacing w:line="360" w:lineRule="auto"/>
        <w:ind w:left="420" w:leftChars="200"/>
        <w:rPr>
          <w:rFonts w:ascii="宋体" w:hAnsi="宋体"/>
          <w:sz w:val="24"/>
          <w:szCs w:val="24"/>
        </w:rPr>
      </w:pPr>
      <w:r>
        <w:rPr>
          <w:rFonts w:hint="eastAsia" w:ascii="宋体" w:hAnsi="宋体"/>
          <w:kern w:val="0"/>
          <w:sz w:val="24"/>
          <w:szCs w:val="24"/>
          <w:u w:val="single"/>
        </w:rPr>
        <w:t xml:space="preserve">                                                         </w:t>
      </w:r>
      <w:r>
        <w:rPr>
          <w:rFonts w:ascii="宋体" w:hAnsi="宋体"/>
          <w:kern w:val="0"/>
          <w:sz w:val="24"/>
          <w:szCs w:val="24"/>
        </w:rPr>
        <w:t>。</w:t>
      </w:r>
    </w:p>
    <w:bookmarkEnd w:id="513"/>
    <w:bookmarkEnd w:id="514"/>
    <w:p>
      <w:pPr>
        <w:spacing w:line="360" w:lineRule="auto"/>
        <w:ind w:left="420" w:leftChars="200"/>
        <w:rPr>
          <w:rFonts w:ascii="宋体" w:hAnsi="宋体"/>
          <w:sz w:val="24"/>
          <w:szCs w:val="24"/>
        </w:rPr>
      </w:pPr>
      <w:r>
        <w:rPr>
          <w:rFonts w:ascii="宋体" w:hAnsi="宋体"/>
          <w:sz w:val="24"/>
          <w:szCs w:val="24"/>
        </w:rPr>
        <w:t>15.4保修</w:t>
      </w:r>
    </w:p>
    <w:bookmarkEnd w:id="515"/>
    <w:p>
      <w:pPr>
        <w:spacing w:line="360" w:lineRule="auto"/>
        <w:ind w:left="420" w:leftChars="200"/>
        <w:rPr>
          <w:rFonts w:ascii="宋体" w:hAnsi="宋体"/>
          <w:sz w:val="24"/>
          <w:szCs w:val="24"/>
        </w:rPr>
      </w:pPr>
      <w:r>
        <w:rPr>
          <w:rFonts w:ascii="宋体" w:hAnsi="宋体"/>
          <w:sz w:val="24"/>
          <w:szCs w:val="24"/>
        </w:rPr>
        <w:t>15.4.1 保修责任</w:t>
      </w:r>
    </w:p>
    <w:p>
      <w:pPr>
        <w:spacing w:line="360" w:lineRule="auto"/>
        <w:ind w:left="420" w:leftChars="200"/>
        <w:rPr>
          <w:rFonts w:ascii="宋体" w:hAnsi="宋体"/>
          <w:kern w:val="0"/>
          <w:sz w:val="24"/>
          <w:szCs w:val="24"/>
          <w:u w:val="single"/>
        </w:rPr>
      </w:pPr>
      <w:r>
        <w:rPr>
          <w:rFonts w:ascii="宋体" w:hAnsi="宋体"/>
          <w:sz w:val="24"/>
          <w:szCs w:val="24"/>
        </w:rPr>
        <w:t>工程保修期为：</w:t>
      </w:r>
      <w:r>
        <w:rPr>
          <w:rFonts w:ascii="宋体" w:hAnsi="宋体"/>
          <w:kern w:val="0"/>
          <w:sz w:val="24"/>
          <w:szCs w:val="24"/>
          <w:u w:val="single"/>
        </w:rPr>
        <w:t xml:space="preserve">                                        </w:t>
      </w:r>
    </w:p>
    <w:p>
      <w:pPr>
        <w:spacing w:line="360" w:lineRule="auto"/>
        <w:ind w:left="420" w:leftChars="200"/>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15.4.3 修复通知</w:t>
      </w:r>
    </w:p>
    <w:p>
      <w:pPr>
        <w:spacing w:line="360" w:lineRule="auto"/>
        <w:ind w:left="420" w:leftChars="200"/>
        <w:rPr>
          <w:rFonts w:ascii="宋体" w:hAnsi="宋体"/>
          <w:kern w:val="0"/>
          <w:sz w:val="24"/>
          <w:szCs w:val="24"/>
          <w:u w:val="single"/>
        </w:rPr>
      </w:pPr>
      <w:r>
        <w:rPr>
          <w:rFonts w:ascii="宋体" w:hAnsi="宋体"/>
          <w:kern w:val="0"/>
          <w:sz w:val="24"/>
          <w:szCs w:val="24"/>
        </w:rPr>
        <w:t>承包人收到保修通知并到达工程现场的合理时间：</w:t>
      </w:r>
      <w:r>
        <w:rPr>
          <w:rFonts w:ascii="宋体" w:hAnsi="宋体"/>
          <w:kern w:val="0"/>
          <w:sz w:val="24"/>
          <w:szCs w:val="24"/>
          <w:u w:val="single"/>
        </w:rPr>
        <w:t xml:space="preserve">          </w:t>
      </w:r>
    </w:p>
    <w:p>
      <w:pPr>
        <w:spacing w:line="360" w:lineRule="auto"/>
        <w:ind w:left="420" w:leftChars="200"/>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bookmarkEnd w:id="516"/>
    <w:bookmarkEnd w:id="517"/>
    <w:bookmarkEnd w:id="518"/>
    <w:bookmarkEnd w:id="519"/>
    <w:p>
      <w:pPr>
        <w:spacing w:line="360" w:lineRule="auto"/>
        <w:ind w:left="420" w:leftChars="200"/>
        <w:rPr>
          <w:rFonts w:ascii="宋体" w:hAnsi="宋体"/>
          <w:sz w:val="24"/>
          <w:szCs w:val="24"/>
        </w:rPr>
      </w:pPr>
      <w:bookmarkStart w:id="542" w:name="_Toc351203648"/>
      <w:bookmarkStart w:id="543" w:name="_Toc280868717"/>
      <w:bookmarkStart w:id="544" w:name="_Toc280868718"/>
      <w:r>
        <w:rPr>
          <w:rFonts w:ascii="宋体" w:hAnsi="宋体"/>
          <w:sz w:val="24"/>
          <w:szCs w:val="24"/>
        </w:rPr>
        <w:t>16. 违约</w:t>
      </w:r>
      <w:bookmarkEnd w:id="542"/>
    </w:p>
    <w:p>
      <w:pPr>
        <w:spacing w:line="360" w:lineRule="auto"/>
        <w:ind w:left="420" w:leftChars="200"/>
        <w:rPr>
          <w:rFonts w:ascii="宋体" w:hAnsi="宋体"/>
          <w:sz w:val="24"/>
          <w:szCs w:val="24"/>
        </w:rPr>
      </w:pPr>
      <w:r>
        <w:rPr>
          <w:rFonts w:ascii="宋体" w:hAnsi="宋体"/>
          <w:sz w:val="24"/>
          <w:szCs w:val="24"/>
        </w:rPr>
        <w:t>16.1 发包人违约</w:t>
      </w:r>
    </w:p>
    <w:p>
      <w:pPr>
        <w:spacing w:line="360" w:lineRule="auto"/>
        <w:ind w:left="420" w:leftChars="200"/>
        <w:rPr>
          <w:rFonts w:ascii="宋体" w:hAnsi="宋体"/>
          <w:sz w:val="24"/>
          <w:szCs w:val="24"/>
        </w:rPr>
      </w:pPr>
      <w:r>
        <w:rPr>
          <w:rFonts w:ascii="宋体" w:hAnsi="宋体"/>
          <w:sz w:val="24"/>
          <w:szCs w:val="24"/>
        </w:rPr>
        <w:t>16.1.1发包人违约的情形</w:t>
      </w:r>
    </w:p>
    <w:p>
      <w:pPr>
        <w:spacing w:line="360" w:lineRule="auto"/>
        <w:ind w:left="420" w:leftChars="200"/>
        <w:rPr>
          <w:rFonts w:ascii="宋体" w:hAnsi="宋体"/>
          <w:kern w:val="0"/>
          <w:sz w:val="24"/>
          <w:szCs w:val="24"/>
          <w:u w:val="single"/>
        </w:rPr>
      </w:pPr>
      <w:r>
        <w:rPr>
          <w:rFonts w:ascii="宋体" w:hAnsi="宋体"/>
          <w:kern w:val="0"/>
          <w:sz w:val="24"/>
          <w:szCs w:val="24"/>
        </w:rPr>
        <w:t>发包人违约的其他情形：</w:t>
      </w:r>
      <w:r>
        <w:rPr>
          <w:rFonts w:ascii="宋体" w:hAnsi="宋体"/>
          <w:kern w:val="0"/>
          <w:sz w:val="24"/>
          <w:szCs w:val="24"/>
          <w:u w:val="single"/>
        </w:rPr>
        <w:t xml:space="preserve">                                </w:t>
      </w:r>
    </w:p>
    <w:p>
      <w:pPr>
        <w:spacing w:line="360" w:lineRule="auto"/>
        <w:ind w:left="420" w:leftChars="200"/>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16.1.2 发包人违约的责任</w:t>
      </w:r>
    </w:p>
    <w:p>
      <w:pPr>
        <w:spacing w:line="360" w:lineRule="auto"/>
        <w:ind w:left="420" w:leftChars="200"/>
        <w:rPr>
          <w:rFonts w:ascii="宋体" w:hAnsi="宋体"/>
          <w:kern w:val="0"/>
          <w:sz w:val="24"/>
          <w:szCs w:val="24"/>
        </w:rPr>
      </w:pPr>
      <w:r>
        <w:rPr>
          <w:rFonts w:ascii="宋体" w:hAnsi="宋体"/>
          <w:kern w:val="0"/>
          <w:sz w:val="24"/>
          <w:szCs w:val="24"/>
        </w:rPr>
        <w:t>发包人违约责任的承担方式和计算方法：</w:t>
      </w:r>
    </w:p>
    <w:p>
      <w:pPr>
        <w:spacing w:line="360" w:lineRule="auto"/>
        <w:ind w:left="420" w:leftChars="200"/>
        <w:rPr>
          <w:rFonts w:ascii="宋体" w:hAnsi="宋体"/>
          <w:kern w:val="0"/>
          <w:sz w:val="24"/>
          <w:szCs w:val="24"/>
          <w:u w:val="single"/>
        </w:rPr>
      </w:pPr>
      <w:r>
        <w:rPr>
          <w:rFonts w:ascii="宋体" w:hAnsi="宋体"/>
          <w:kern w:val="0"/>
          <w:sz w:val="24"/>
          <w:szCs w:val="24"/>
        </w:rPr>
        <w:t>（1）因发包人原因未能在计划开工日期前7天内下达开工通知的违约责任：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rPr>
        <w:t>。</w:t>
      </w:r>
    </w:p>
    <w:p>
      <w:pPr>
        <w:spacing w:line="360" w:lineRule="auto"/>
        <w:ind w:left="420" w:leftChars="200"/>
        <w:jc w:val="left"/>
        <w:rPr>
          <w:rFonts w:ascii="宋体" w:hAnsi="宋体"/>
          <w:kern w:val="0"/>
          <w:sz w:val="24"/>
          <w:szCs w:val="24"/>
        </w:rPr>
      </w:pPr>
      <w:r>
        <w:rPr>
          <w:rFonts w:ascii="宋体" w:hAnsi="宋体"/>
          <w:kern w:val="0"/>
          <w:sz w:val="24"/>
          <w:szCs w:val="24"/>
        </w:rPr>
        <w:t>（2）因发包人原因未能按合同约定支付合同价款的违约责任：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u w:val="single"/>
        </w:rPr>
      </w:pPr>
      <w:r>
        <w:rPr>
          <w:rFonts w:ascii="宋体" w:hAnsi="宋体"/>
          <w:kern w:val="0"/>
          <w:sz w:val="24"/>
          <w:szCs w:val="24"/>
        </w:rPr>
        <w:t>（3）发包人违反第10.1款</w:t>
      </w:r>
      <w:r>
        <w:rPr>
          <w:rFonts w:hint="eastAsia" w:ascii="宋体" w:hAnsi="宋体"/>
          <w:kern w:val="0"/>
          <w:sz w:val="24"/>
          <w:szCs w:val="24"/>
        </w:rPr>
        <w:t>〔</w:t>
      </w:r>
      <w:r>
        <w:rPr>
          <w:rFonts w:ascii="宋体" w:hAnsi="宋体"/>
          <w:kern w:val="0"/>
          <w:sz w:val="24"/>
          <w:szCs w:val="24"/>
        </w:rPr>
        <w:t>变更的范围</w:t>
      </w:r>
      <w:r>
        <w:rPr>
          <w:rFonts w:hint="eastAsia" w:ascii="宋体" w:hAnsi="宋体"/>
          <w:kern w:val="0"/>
          <w:sz w:val="24"/>
          <w:szCs w:val="24"/>
        </w:rPr>
        <w:t>〕</w:t>
      </w:r>
      <w:r>
        <w:rPr>
          <w:rFonts w:ascii="宋体" w:hAnsi="宋体"/>
          <w:kern w:val="0"/>
          <w:sz w:val="24"/>
          <w:szCs w:val="24"/>
        </w:rPr>
        <w:t>第（2）项约定，自行实施被取消的工作或转由他人实施的违约责任：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p>
    <w:p>
      <w:pPr>
        <w:spacing w:line="360" w:lineRule="auto"/>
        <w:ind w:left="420" w:leftChars="200"/>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（4）发包人提供的材料、工程设备的规格、数量或质量不符合合同约定，或因发包人原因导致交货日期延误或交货地点变更等情况的违约责任：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u w:val="single"/>
        </w:rPr>
      </w:pPr>
      <w:r>
        <w:rPr>
          <w:rFonts w:ascii="宋体" w:hAnsi="宋体"/>
          <w:kern w:val="0"/>
          <w:sz w:val="24"/>
          <w:szCs w:val="24"/>
        </w:rPr>
        <w:t>（5）因发包人违反合同约定造成暂停施工的违约责任：</w:t>
      </w:r>
      <w:r>
        <w:rPr>
          <w:rFonts w:ascii="宋体" w:hAnsi="宋体"/>
          <w:kern w:val="0"/>
          <w:sz w:val="24"/>
          <w:szCs w:val="24"/>
          <w:u w:val="single"/>
        </w:rPr>
        <w:t xml:space="preserve">     </w:t>
      </w:r>
    </w:p>
    <w:p>
      <w:pPr>
        <w:spacing w:line="360" w:lineRule="auto"/>
        <w:ind w:left="420" w:leftChars="200"/>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（6）发包人无正当理由没有在约定期限内发出复工指示，导致承包人无法复工的违约责任：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（7）</w:t>
      </w:r>
      <w:r>
        <w:rPr>
          <w:rFonts w:hint="eastAsia" w:ascii="宋体" w:hAnsi="宋体"/>
          <w:kern w:val="0"/>
          <w:sz w:val="24"/>
          <w:szCs w:val="24"/>
        </w:rPr>
        <w:t>其他：</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16.1.3 因发包人违约解除合同</w:t>
      </w:r>
    </w:p>
    <w:p>
      <w:pPr>
        <w:spacing w:line="360" w:lineRule="auto"/>
        <w:ind w:left="420" w:leftChars="200"/>
        <w:rPr>
          <w:rFonts w:ascii="宋体" w:hAnsi="宋体"/>
          <w:kern w:val="0"/>
          <w:sz w:val="24"/>
          <w:szCs w:val="24"/>
        </w:rPr>
      </w:pPr>
      <w:r>
        <w:rPr>
          <w:rFonts w:ascii="宋体" w:hAnsi="宋体"/>
          <w:kern w:val="0"/>
          <w:sz w:val="24"/>
          <w:szCs w:val="24"/>
        </w:rPr>
        <w:t>承包人按16.1.1项</w:t>
      </w:r>
      <w:r>
        <w:rPr>
          <w:rFonts w:hint="eastAsia" w:ascii="宋体" w:hAnsi="宋体"/>
          <w:kern w:val="0"/>
          <w:sz w:val="24"/>
          <w:szCs w:val="24"/>
        </w:rPr>
        <w:t>〔</w:t>
      </w:r>
      <w:r>
        <w:rPr>
          <w:rFonts w:ascii="宋体" w:hAnsi="宋体"/>
          <w:kern w:val="0"/>
          <w:sz w:val="24"/>
          <w:szCs w:val="24"/>
        </w:rPr>
        <w:t>发包人违约的情形</w:t>
      </w:r>
      <w:r>
        <w:rPr>
          <w:rFonts w:hint="eastAsia" w:ascii="宋体" w:hAnsi="宋体"/>
          <w:kern w:val="0"/>
          <w:sz w:val="24"/>
          <w:szCs w:val="24"/>
        </w:rPr>
        <w:t>〕</w:t>
      </w:r>
      <w:r>
        <w:rPr>
          <w:rFonts w:ascii="宋体" w:hAnsi="宋体"/>
          <w:kern w:val="0"/>
          <w:sz w:val="24"/>
          <w:szCs w:val="24"/>
        </w:rPr>
        <w:t>约定暂停施工满</w:t>
      </w:r>
      <w:r>
        <w:rPr>
          <w:rFonts w:ascii="宋体" w:hAnsi="宋体"/>
          <w:kern w:val="0"/>
          <w:sz w:val="24"/>
          <w:szCs w:val="24"/>
          <w:u w:val="single"/>
        </w:rPr>
        <w:t xml:space="preserve">    </w:t>
      </w:r>
      <w:r>
        <w:rPr>
          <w:rFonts w:ascii="宋体" w:hAnsi="宋体"/>
          <w:kern w:val="0"/>
          <w:sz w:val="24"/>
          <w:szCs w:val="24"/>
        </w:rPr>
        <w:t>天后发包人仍不纠正其违约行为并致使合同目的不能实现的，承包人有权解除合同。</w:t>
      </w:r>
    </w:p>
    <w:p>
      <w:pPr>
        <w:spacing w:line="360" w:lineRule="auto"/>
        <w:ind w:left="420" w:leftChars="200"/>
        <w:rPr>
          <w:rFonts w:ascii="宋体" w:hAnsi="宋体"/>
          <w:sz w:val="24"/>
          <w:szCs w:val="24"/>
        </w:rPr>
      </w:pPr>
      <w:r>
        <w:rPr>
          <w:rFonts w:ascii="宋体" w:hAnsi="宋体"/>
          <w:sz w:val="24"/>
          <w:szCs w:val="24"/>
        </w:rPr>
        <w:t>16.2 承包人违约</w:t>
      </w:r>
    </w:p>
    <w:p>
      <w:pPr>
        <w:spacing w:line="360" w:lineRule="auto"/>
        <w:ind w:left="420" w:leftChars="200"/>
        <w:rPr>
          <w:rFonts w:ascii="宋体" w:hAnsi="宋体"/>
          <w:kern w:val="0"/>
          <w:sz w:val="24"/>
          <w:szCs w:val="24"/>
        </w:rPr>
      </w:pPr>
      <w:r>
        <w:rPr>
          <w:rFonts w:ascii="宋体" w:hAnsi="宋体"/>
          <w:kern w:val="0"/>
          <w:sz w:val="24"/>
          <w:szCs w:val="24"/>
        </w:rPr>
        <w:t>16.2.1 承包人违约的情形</w:t>
      </w:r>
    </w:p>
    <w:p>
      <w:pPr>
        <w:spacing w:line="360" w:lineRule="auto"/>
        <w:ind w:left="420" w:leftChars="200"/>
        <w:rPr>
          <w:rFonts w:ascii="宋体" w:hAnsi="宋体"/>
          <w:kern w:val="0"/>
          <w:sz w:val="24"/>
          <w:szCs w:val="24"/>
          <w:u w:val="single"/>
        </w:rPr>
      </w:pPr>
      <w:r>
        <w:rPr>
          <w:rFonts w:ascii="宋体" w:hAnsi="宋体"/>
          <w:kern w:val="0"/>
          <w:sz w:val="24"/>
          <w:szCs w:val="24"/>
        </w:rPr>
        <w:t>承包人违约的其他情形：</w:t>
      </w:r>
      <w:r>
        <w:rPr>
          <w:rFonts w:ascii="宋体" w:hAnsi="宋体"/>
          <w:kern w:val="0"/>
          <w:sz w:val="24"/>
          <w:szCs w:val="24"/>
          <w:u w:val="single"/>
        </w:rPr>
        <w:t xml:space="preserve">                                </w:t>
      </w:r>
    </w:p>
    <w:p>
      <w:pPr>
        <w:spacing w:line="360" w:lineRule="auto"/>
        <w:ind w:left="420" w:leftChars="200"/>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16.2.2承包人违约的责任</w:t>
      </w:r>
    </w:p>
    <w:p>
      <w:pPr>
        <w:spacing w:line="360" w:lineRule="auto"/>
        <w:ind w:left="420" w:leftChars="200"/>
        <w:rPr>
          <w:rFonts w:ascii="宋体" w:hAnsi="宋体"/>
          <w:kern w:val="0"/>
          <w:sz w:val="24"/>
          <w:szCs w:val="24"/>
          <w:u w:val="single"/>
        </w:rPr>
      </w:pPr>
      <w:r>
        <w:rPr>
          <w:rFonts w:ascii="宋体" w:hAnsi="宋体"/>
          <w:kern w:val="0"/>
          <w:sz w:val="24"/>
          <w:szCs w:val="24"/>
        </w:rPr>
        <w:t>承包人违约责任的承担方式和计算方法：</w:t>
      </w:r>
      <w:r>
        <w:rPr>
          <w:rFonts w:ascii="宋体" w:hAnsi="宋体"/>
          <w:kern w:val="0"/>
          <w:sz w:val="24"/>
          <w:szCs w:val="24"/>
          <w:u w:val="single"/>
        </w:rPr>
        <w:t xml:space="preserve">                  </w:t>
      </w:r>
    </w:p>
    <w:p>
      <w:pPr>
        <w:spacing w:line="360" w:lineRule="auto"/>
        <w:ind w:left="420" w:leftChars="200"/>
        <w:rPr>
          <w:rFonts w:ascii="宋体" w:hAnsi="宋体"/>
          <w:kern w:val="0"/>
          <w:sz w:val="24"/>
          <w:szCs w:val="24"/>
          <w:u w:val="single"/>
        </w:rPr>
      </w:pPr>
      <w:r>
        <w:rPr>
          <w:rFonts w:ascii="宋体" w:hAnsi="宋体"/>
          <w:kern w:val="0"/>
          <w:sz w:val="24"/>
          <w:szCs w:val="24"/>
          <w:u w:val="single"/>
        </w:rPr>
        <w:t xml:space="preserve">                                                         </w:t>
      </w:r>
      <w:r>
        <w:rPr>
          <w:rFonts w:ascii="宋体" w:hAnsi="宋体"/>
          <w:kern w:val="0"/>
          <w:sz w:val="24"/>
          <w:szCs w:val="24"/>
        </w:rPr>
        <w:t>。</w:t>
      </w:r>
      <w:r>
        <w:rPr>
          <w:rFonts w:ascii="宋体" w:hAnsi="宋体"/>
          <w:sz w:val="24"/>
          <w:szCs w:val="24"/>
        </w:rPr>
        <w:t xml:space="preserve">    </w:t>
      </w:r>
    </w:p>
    <w:p>
      <w:pPr>
        <w:spacing w:line="360" w:lineRule="auto"/>
        <w:ind w:left="420" w:leftChars="200"/>
        <w:rPr>
          <w:rFonts w:ascii="宋体" w:hAnsi="宋体"/>
          <w:sz w:val="24"/>
          <w:szCs w:val="24"/>
        </w:rPr>
      </w:pPr>
      <w:r>
        <w:rPr>
          <w:rFonts w:ascii="宋体" w:hAnsi="宋体"/>
          <w:sz w:val="24"/>
          <w:szCs w:val="24"/>
        </w:rPr>
        <w:t>16.2.3 因承包人违约解除合同</w:t>
      </w:r>
    </w:p>
    <w:p>
      <w:pPr>
        <w:spacing w:line="360" w:lineRule="auto"/>
        <w:ind w:left="420" w:leftChars="200"/>
        <w:rPr>
          <w:rFonts w:ascii="宋体" w:hAnsi="宋体"/>
          <w:kern w:val="0"/>
          <w:sz w:val="24"/>
          <w:szCs w:val="24"/>
          <w:u w:val="single"/>
        </w:rPr>
      </w:pPr>
      <w:r>
        <w:rPr>
          <w:rFonts w:ascii="宋体" w:hAnsi="宋体"/>
          <w:kern w:val="0"/>
          <w:sz w:val="24"/>
          <w:szCs w:val="24"/>
        </w:rPr>
        <w:t>关于承包人违约解除合同的特别约定：</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p>
    <w:p>
      <w:pPr>
        <w:spacing w:line="360" w:lineRule="auto"/>
        <w:ind w:left="420" w:leftChars="200"/>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发包人</w:t>
      </w:r>
      <w:r>
        <w:rPr>
          <w:rFonts w:hint="eastAsia" w:ascii="宋体" w:hAnsi="宋体"/>
          <w:kern w:val="0"/>
          <w:sz w:val="24"/>
          <w:szCs w:val="24"/>
        </w:rPr>
        <w:t>继续</w:t>
      </w:r>
      <w:r>
        <w:rPr>
          <w:rFonts w:ascii="宋体" w:hAnsi="宋体"/>
          <w:kern w:val="0"/>
          <w:sz w:val="24"/>
          <w:szCs w:val="24"/>
        </w:rPr>
        <w:t>使用承包人在施工现场的材料、设备、临时工程、承包人文件和由承包人或以其名义编制的其他文件</w:t>
      </w:r>
      <w:r>
        <w:rPr>
          <w:rFonts w:hint="eastAsia" w:ascii="宋体" w:hAnsi="宋体"/>
          <w:kern w:val="0"/>
          <w:sz w:val="24"/>
          <w:szCs w:val="24"/>
        </w:rPr>
        <w:t>的费用承担方式</w:t>
      </w:r>
      <w:r>
        <w:rPr>
          <w:rFonts w:ascii="宋体" w:hAnsi="宋体"/>
          <w:kern w:val="0"/>
          <w:sz w:val="24"/>
          <w:szCs w:val="24"/>
        </w:rPr>
        <w:t>：</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rPr>
        <w:t>。</w:t>
      </w:r>
    </w:p>
    <w:p>
      <w:pPr>
        <w:spacing w:line="360" w:lineRule="auto"/>
        <w:ind w:left="420" w:leftChars="200"/>
        <w:rPr>
          <w:rFonts w:ascii="宋体" w:hAnsi="宋体"/>
          <w:sz w:val="24"/>
          <w:szCs w:val="24"/>
        </w:rPr>
      </w:pPr>
      <w:bookmarkStart w:id="545" w:name="_Toc351203649"/>
      <w:r>
        <w:rPr>
          <w:rFonts w:ascii="宋体" w:hAnsi="宋体"/>
          <w:sz w:val="24"/>
          <w:szCs w:val="24"/>
        </w:rPr>
        <w:t>17. 不可抗力</w:t>
      </w:r>
      <w:bookmarkEnd w:id="545"/>
      <w:r>
        <w:rPr>
          <w:rFonts w:ascii="宋体" w:hAnsi="宋体"/>
          <w:sz w:val="24"/>
          <w:szCs w:val="24"/>
        </w:rPr>
        <w:t xml:space="preserve"> </w:t>
      </w:r>
      <w:bookmarkEnd w:id="543"/>
    </w:p>
    <w:p>
      <w:pPr>
        <w:spacing w:line="360" w:lineRule="auto"/>
        <w:ind w:left="420" w:leftChars="200"/>
        <w:rPr>
          <w:rFonts w:ascii="宋体" w:hAnsi="宋体"/>
          <w:sz w:val="24"/>
          <w:szCs w:val="24"/>
        </w:rPr>
      </w:pPr>
      <w:r>
        <w:rPr>
          <w:rFonts w:ascii="宋体" w:hAnsi="宋体"/>
          <w:sz w:val="24"/>
          <w:szCs w:val="24"/>
        </w:rPr>
        <w:t>17.1 不可抗力的确认</w:t>
      </w:r>
    </w:p>
    <w:p>
      <w:pPr>
        <w:spacing w:line="360" w:lineRule="auto"/>
        <w:ind w:left="420" w:leftChars="200"/>
        <w:rPr>
          <w:rFonts w:ascii="宋体" w:hAnsi="宋体"/>
          <w:kern w:val="0"/>
          <w:sz w:val="24"/>
          <w:szCs w:val="24"/>
          <w:u w:val="single"/>
        </w:rPr>
      </w:pPr>
      <w:r>
        <w:rPr>
          <w:rFonts w:ascii="宋体" w:hAnsi="宋体"/>
          <w:sz w:val="24"/>
          <w:szCs w:val="24"/>
        </w:rPr>
        <w:t xml:space="preserve">除通用合同条款约定的不可抗力事件之外，视为不可抗力的其他情形：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17.4 因不可抗力解除合同</w:t>
      </w:r>
    </w:p>
    <w:p>
      <w:pPr>
        <w:spacing w:line="360" w:lineRule="auto"/>
        <w:ind w:left="420" w:leftChars="200"/>
        <w:rPr>
          <w:rFonts w:ascii="宋体" w:hAnsi="宋体"/>
          <w:sz w:val="24"/>
          <w:szCs w:val="24"/>
        </w:rPr>
      </w:pPr>
      <w:r>
        <w:rPr>
          <w:rFonts w:ascii="宋体" w:hAnsi="宋体"/>
          <w:sz w:val="24"/>
          <w:szCs w:val="24"/>
        </w:rPr>
        <w:t>合同解除后，发包人应在商定或确定发包人应支付款项后</w:t>
      </w:r>
      <w:r>
        <w:rPr>
          <w:rFonts w:ascii="宋体" w:hAnsi="宋体"/>
          <w:sz w:val="24"/>
          <w:szCs w:val="24"/>
          <w:u w:val="single"/>
        </w:rPr>
        <w:t xml:space="preserve">    </w:t>
      </w:r>
      <w:r>
        <w:rPr>
          <w:rFonts w:ascii="宋体" w:hAnsi="宋体"/>
          <w:sz w:val="24"/>
          <w:szCs w:val="24"/>
        </w:rPr>
        <w:t>天内完成款项的支付。</w:t>
      </w:r>
    </w:p>
    <w:p>
      <w:pPr>
        <w:spacing w:line="360" w:lineRule="auto"/>
        <w:ind w:left="420" w:leftChars="200"/>
        <w:rPr>
          <w:rFonts w:ascii="宋体" w:hAnsi="宋体"/>
          <w:sz w:val="24"/>
          <w:szCs w:val="24"/>
        </w:rPr>
      </w:pPr>
      <w:bookmarkStart w:id="546" w:name="_Toc351203650"/>
      <w:r>
        <w:rPr>
          <w:rFonts w:ascii="宋体" w:hAnsi="宋体"/>
          <w:sz w:val="24"/>
          <w:szCs w:val="24"/>
        </w:rPr>
        <w:t>18. 保险</w:t>
      </w:r>
      <w:bookmarkEnd w:id="546"/>
    </w:p>
    <w:bookmarkEnd w:id="544"/>
    <w:p>
      <w:pPr>
        <w:spacing w:line="360" w:lineRule="auto"/>
        <w:ind w:left="420" w:leftChars="200"/>
        <w:rPr>
          <w:rFonts w:ascii="宋体" w:hAnsi="宋体"/>
          <w:sz w:val="24"/>
          <w:szCs w:val="24"/>
        </w:rPr>
      </w:pPr>
      <w:r>
        <w:rPr>
          <w:rFonts w:ascii="宋体" w:hAnsi="宋体"/>
          <w:sz w:val="24"/>
          <w:szCs w:val="24"/>
        </w:rPr>
        <w:t>18.1 工程保险</w:t>
      </w:r>
    </w:p>
    <w:p>
      <w:pPr>
        <w:spacing w:line="360" w:lineRule="auto"/>
        <w:ind w:left="420" w:leftChars="200"/>
        <w:rPr>
          <w:rFonts w:ascii="宋体" w:hAnsi="宋体"/>
          <w:sz w:val="24"/>
          <w:szCs w:val="24"/>
        </w:rPr>
      </w:pPr>
      <w:r>
        <w:rPr>
          <w:rFonts w:ascii="宋体" w:hAnsi="宋体"/>
          <w:sz w:val="24"/>
          <w:szCs w:val="24"/>
        </w:rPr>
        <w:t>关于工程保险的特别约定：</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18.3 其他保险</w:t>
      </w:r>
    </w:p>
    <w:p>
      <w:pPr>
        <w:spacing w:line="360" w:lineRule="auto"/>
        <w:ind w:left="420" w:leftChars="200"/>
        <w:rPr>
          <w:rFonts w:ascii="宋体" w:hAnsi="宋体"/>
          <w:kern w:val="0"/>
          <w:sz w:val="24"/>
          <w:szCs w:val="24"/>
        </w:rPr>
      </w:pPr>
      <w:r>
        <w:rPr>
          <w:rFonts w:ascii="宋体" w:hAnsi="宋体"/>
          <w:sz w:val="24"/>
          <w:szCs w:val="24"/>
        </w:rPr>
        <w:t>关于其他保险的约定：</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u w:val="single"/>
        </w:rPr>
      </w:pPr>
      <w:r>
        <w:rPr>
          <w:rFonts w:ascii="宋体" w:hAnsi="宋体"/>
          <w:sz w:val="24"/>
          <w:szCs w:val="24"/>
        </w:rPr>
        <w:t>承包人是否应为其施工设备等办理财产保险：</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kern w:val="0"/>
          <w:sz w:val="24"/>
          <w:szCs w:val="24"/>
        </w:rPr>
      </w:pP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18.7 通知义务</w:t>
      </w:r>
    </w:p>
    <w:p>
      <w:pPr>
        <w:spacing w:line="360" w:lineRule="auto"/>
        <w:ind w:left="420" w:leftChars="200"/>
        <w:rPr>
          <w:rFonts w:ascii="宋体" w:hAnsi="宋体"/>
          <w:sz w:val="24"/>
          <w:szCs w:val="24"/>
          <w:u w:val="single"/>
        </w:rPr>
      </w:pPr>
      <w:r>
        <w:rPr>
          <w:rFonts w:ascii="宋体" w:hAnsi="宋体"/>
          <w:kern w:val="0"/>
          <w:sz w:val="24"/>
          <w:szCs w:val="24"/>
        </w:rPr>
        <w:t>关于变更保险合同时的通知义务的约定：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520"/>
    <w:bookmarkEnd w:id="521"/>
    <w:bookmarkEnd w:id="522"/>
    <w:bookmarkEnd w:id="523"/>
    <w:bookmarkEnd w:id="524"/>
    <w:bookmarkEnd w:id="525"/>
    <w:bookmarkEnd w:id="526"/>
    <w:bookmarkEnd w:id="527"/>
    <w:bookmarkEnd w:id="528"/>
    <w:bookmarkEnd w:id="529"/>
    <w:bookmarkEnd w:id="530"/>
    <w:bookmarkEnd w:id="531"/>
    <w:p>
      <w:pPr>
        <w:spacing w:line="360" w:lineRule="auto"/>
        <w:ind w:left="420" w:leftChars="200"/>
        <w:rPr>
          <w:rFonts w:ascii="宋体" w:hAnsi="宋体"/>
          <w:sz w:val="24"/>
          <w:szCs w:val="24"/>
        </w:rPr>
      </w:pPr>
      <w:bookmarkStart w:id="547" w:name="_Toc351203651"/>
      <w:r>
        <w:rPr>
          <w:rFonts w:ascii="宋体" w:hAnsi="宋体"/>
          <w:sz w:val="24"/>
          <w:szCs w:val="24"/>
        </w:rPr>
        <w:t>20. 争议解决</w:t>
      </w:r>
      <w:bookmarkEnd w:id="547"/>
    </w:p>
    <w:bookmarkEnd w:id="532"/>
    <w:bookmarkEnd w:id="533"/>
    <w:p>
      <w:pPr>
        <w:spacing w:line="360" w:lineRule="auto"/>
        <w:ind w:left="420" w:leftChars="200"/>
        <w:rPr>
          <w:rFonts w:ascii="宋体" w:hAnsi="宋体"/>
          <w:sz w:val="24"/>
          <w:szCs w:val="24"/>
        </w:rPr>
      </w:pPr>
      <w:r>
        <w:rPr>
          <w:rFonts w:ascii="宋体" w:hAnsi="宋体"/>
          <w:sz w:val="24"/>
          <w:szCs w:val="24"/>
        </w:rPr>
        <w:t>20.3 争</w:t>
      </w:r>
      <w:bookmarkEnd w:id="534"/>
      <w:r>
        <w:rPr>
          <w:rFonts w:ascii="宋体" w:hAnsi="宋体"/>
          <w:sz w:val="24"/>
          <w:szCs w:val="24"/>
        </w:rPr>
        <w:t>议评审</w:t>
      </w:r>
    </w:p>
    <w:p>
      <w:pPr>
        <w:spacing w:line="360" w:lineRule="auto"/>
        <w:ind w:left="420" w:leftChars="200"/>
        <w:rPr>
          <w:rFonts w:ascii="宋体" w:hAnsi="宋体"/>
          <w:sz w:val="24"/>
          <w:szCs w:val="24"/>
          <w:u w:val="single"/>
        </w:rPr>
      </w:pPr>
      <w:r>
        <w:rPr>
          <w:rFonts w:ascii="宋体" w:hAnsi="宋体"/>
          <w:sz w:val="24"/>
          <w:szCs w:val="24"/>
        </w:rPr>
        <w:t>合同当事人是否同意将工程争议提交争议评审小组决</w:t>
      </w:r>
      <w:r>
        <w:rPr>
          <w:rFonts w:hint="eastAsia" w:ascii="宋体" w:hAnsi="宋体"/>
          <w:sz w:val="24"/>
          <w:szCs w:val="24"/>
        </w:rPr>
        <w:t>定：</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left="420" w:leftChars="200"/>
        <w:rPr>
          <w:rFonts w:ascii="宋体" w:hAnsi="宋体"/>
          <w:sz w:val="24"/>
          <w:szCs w:val="24"/>
        </w:rPr>
      </w:pPr>
      <w:r>
        <w:rPr>
          <w:rFonts w:ascii="宋体" w:hAnsi="宋体"/>
          <w:sz w:val="24"/>
          <w:szCs w:val="24"/>
        </w:rPr>
        <w:t>20.3.1 争议评审小组的确定</w:t>
      </w:r>
    </w:p>
    <w:p>
      <w:pPr>
        <w:spacing w:line="360" w:lineRule="auto"/>
        <w:ind w:left="420" w:leftChars="200"/>
        <w:rPr>
          <w:rFonts w:ascii="宋体" w:hAnsi="宋体"/>
          <w:sz w:val="24"/>
          <w:szCs w:val="24"/>
          <w:u w:val="single"/>
        </w:rPr>
      </w:pPr>
      <w:r>
        <w:rPr>
          <w:rFonts w:ascii="宋体" w:hAnsi="宋体"/>
          <w:sz w:val="24"/>
          <w:szCs w:val="24"/>
        </w:rPr>
        <w:t>争议评审小组成员的确定：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选定争议评审员的期限：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争议评审小组成员的报酬承担方式：</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其他事项的约定：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rPr>
      </w:pPr>
      <w:r>
        <w:rPr>
          <w:rFonts w:ascii="宋体" w:hAnsi="宋体"/>
          <w:kern w:val="0"/>
          <w:sz w:val="24"/>
          <w:szCs w:val="24"/>
        </w:rPr>
        <w:t>20.3.2 争议评审小组的决定</w:t>
      </w:r>
    </w:p>
    <w:p>
      <w:pPr>
        <w:spacing w:line="360" w:lineRule="auto"/>
        <w:ind w:left="420" w:leftChars="200"/>
        <w:rPr>
          <w:rFonts w:ascii="宋体" w:hAnsi="宋体"/>
          <w:sz w:val="24"/>
          <w:szCs w:val="24"/>
        </w:rPr>
      </w:pPr>
      <w:r>
        <w:rPr>
          <w:rFonts w:ascii="宋体" w:hAnsi="宋体"/>
          <w:sz w:val="24"/>
          <w:szCs w:val="24"/>
        </w:rPr>
        <w:t>合同当事人关于本项的约定：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20.4仲裁或诉讼</w:t>
      </w:r>
      <w:bookmarkEnd w:id="535"/>
    </w:p>
    <w:p>
      <w:pPr>
        <w:spacing w:line="360" w:lineRule="auto"/>
        <w:ind w:left="420" w:leftChars="200"/>
        <w:rPr>
          <w:rFonts w:ascii="宋体" w:hAnsi="宋体"/>
          <w:sz w:val="24"/>
          <w:szCs w:val="24"/>
        </w:rPr>
      </w:pPr>
      <w:r>
        <w:rPr>
          <w:rFonts w:ascii="宋体" w:hAnsi="宋体"/>
          <w:sz w:val="24"/>
          <w:szCs w:val="24"/>
        </w:rPr>
        <w:t>因合同及合同有关事项发生的争议，按下列第</w:t>
      </w:r>
      <w:r>
        <w:rPr>
          <w:rFonts w:ascii="宋体" w:hAnsi="宋体"/>
          <w:sz w:val="24"/>
          <w:szCs w:val="24"/>
          <w:u w:val="single"/>
        </w:rPr>
        <w:t xml:space="preserve">     </w:t>
      </w:r>
      <w:r>
        <w:rPr>
          <w:rFonts w:ascii="宋体" w:hAnsi="宋体"/>
          <w:sz w:val="24"/>
          <w:szCs w:val="24"/>
        </w:rPr>
        <w:t>种方式</w:t>
      </w:r>
      <w:r>
        <w:rPr>
          <w:rFonts w:hint="eastAsia" w:ascii="宋体" w:hAnsi="宋体"/>
          <w:sz w:val="24"/>
          <w:szCs w:val="24"/>
        </w:rPr>
        <w:t>解</w:t>
      </w:r>
      <w:r>
        <w:rPr>
          <w:rFonts w:ascii="宋体" w:hAnsi="宋体"/>
          <w:sz w:val="24"/>
          <w:szCs w:val="24"/>
        </w:rPr>
        <w:t>决：</w:t>
      </w:r>
    </w:p>
    <w:p>
      <w:pPr>
        <w:spacing w:line="360" w:lineRule="auto"/>
        <w:ind w:left="420" w:leftChars="200"/>
        <w:rPr>
          <w:rFonts w:ascii="宋体" w:hAnsi="宋体"/>
          <w:sz w:val="24"/>
          <w:szCs w:val="24"/>
        </w:rPr>
      </w:pPr>
      <w:r>
        <w:rPr>
          <w:rFonts w:ascii="宋体" w:hAnsi="宋体"/>
          <w:sz w:val="24"/>
          <w:szCs w:val="24"/>
        </w:rPr>
        <w:t>（1）向</w:t>
      </w:r>
      <w:r>
        <w:rPr>
          <w:rFonts w:ascii="宋体" w:hAnsi="宋体"/>
          <w:sz w:val="24"/>
          <w:szCs w:val="24"/>
          <w:u w:val="single"/>
        </w:rPr>
        <w:t xml:space="preserve">                     </w:t>
      </w:r>
      <w:r>
        <w:rPr>
          <w:rFonts w:ascii="宋体" w:hAnsi="宋体"/>
          <w:sz w:val="24"/>
          <w:szCs w:val="24"/>
        </w:rPr>
        <w:t>仲裁委员会申请仲裁；</w:t>
      </w:r>
    </w:p>
    <w:p>
      <w:pPr>
        <w:spacing w:line="360" w:lineRule="auto"/>
        <w:ind w:left="420" w:leftChars="200"/>
        <w:rPr>
          <w:rFonts w:ascii="宋体" w:hAnsi="宋体"/>
          <w:sz w:val="24"/>
          <w:szCs w:val="24"/>
        </w:rPr>
      </w:pPr>
      <w:r>
        <w:rPr>
          <w:rFonts w:ascii="宋体" w:hAnsi="宋体"/>
          <w:sz w:val="24"/>
          <w:szCs w:val="24"/>
        </w:rPr>
        <w:t>（2）向</w:t>
      </w:r>
      <w:r>
        <w:rPr>
          <w:rFonts w:ascii="宋体" w:hAnsi="宋体"/>
          <w:sz w:val="24"/>
          <w:szCs w:val="24"/>
          <w:u w:val="single"/>
        </w:rPr>
        <w:t xml:space="preserve">                     </w:t>
      </w:r>
      <w:r>
        <w:rPr>
          <w:rFonts w:ascii="宋体" w:hAnsi="宋体"/>
          <w:sz w:val="24"/>
          <w:szCs w:val="24"/>
        </w:rPr>
        <w:t>人民法院起诉。</w:t>
      </w:r>
      <w:bookmarkEnd w:id="536"/>
      <w:bookmarkEnd w:id="537"/>
      <w:bookmarkEnd w:id="538"/>
      <w:bookmarkEnd w:id="539"/>
      <w:bookmarkEnd w:id="540"/>
      <w:bookmarkEnd w:id="541"/>
    </w:p>
    <w:p>
      <w:pPr>
        <w:spacing w:line="360" w:lineRule="auto"/>
        <w:ind w:left="420" w:leftChars="200"/>
        <w:rPr>
          <w:rFonts w:hint="eastAsia" w:ascii="宋体" w:hAnsi="宋体"/>
          <w:sz w:val="24"/>
          <w:szCs w:val="24"/>
        </w:rPr>
      </w:pPr>
      <w:r>
        <w:rPr>
          <w:rFonts w:hint="eastAsia" w:ascii="宋体" w:hAnsi="宋体"/>
          <w:sz w:val="24"/>
          <w:szCs w:val="24"/>
        </w:rPr>
        <w:t>21.其他</w:t>
      </w:r>
    </w:p>
    <w:p>
      <w:pPr>
        <w:spacing w:line="360" w:lineRule="auto"/>
        <w:ind w:left="420" w:leftChars="200" w:firstLine="480" w:firstLineChars="200"/>
        <w:rPr>
          <w:rFonts w:hint="eastAsia" w:ascii="宋体" w:hAnsi="宋体"/>
          <w:sz w:val="24"/>
          <w:szCs w:val="24"/>
        </w:rPr>
      </w:pPr>
      <w:r>
        <w:rPr>
          <w:rFonts w:hint="eastAsia" w:ascii="宋体" w:hAnsi="宋体"/>
          <w:sz w:val="24"/>
          <w:szCs w:val="24"/>
        </w:rPr>
        <w:t>审计时，审减金额超过10%或地方规定最低比例时，超过部分审计费用由施工单位承担。</w:t>
      </w:r>
    </w:p>
    <w:p>
      <w:pPr>
        <w:spacing w:before="120" w:beforeLines="50" w:after="120" w:afterLines="50" w:line="440" w:lineRule="exact"/>
        <w:jc w:val="center"/>
        <w:rPr>
          <w:rFonts w:hint="eastAsia" w:ascii="宋体" w:hAnsi="宋体" w:cs="宋体"/>
          <w:b/>
          <w:bCs/>
          <w:color w:val="000000"/>
          <w:sz w:val="24"/>
        </w:rPr>
      </w:pPr>
    </w:p>
    <w:p>
      <w:pPr>
        <w:spacing w:before="120" w:beforeLines="50" w:after="120" w:afterLines="50" w:line="440" w:lineRule="exact"/>
        <w:jc w:val="center"/>
        <w:rPr>
          <w:rFonts w:hint="eastAsia" w:ascii="宋体" w:hAnsi="宋体" w:cs="宋体"/>
          <w:b/>
          <w:bCs/>
          <w:color w:val="000000"/>
          <w:sz w:val="24"/>
        </w:rPr>
      </w:pPr>
    </w:p>
    <w:p>
      <w:pPr>
        <w:spacing w:before="120" w:beforeLines="50" w:after="120" w:afterLines="50" w:line="440" w:lineRule="exact"/>
        <w:jc w:val="center"/>
        <w:rPr>
          <w:rFonts w:hint="eastAsia" w:ascii="宋体" w:hAnsi="宋体" w:cs="宋体"/>
          <w:b/>
          <w:bCs/>
          <w:color w:val="000000"/>
          <w:sz w:val="24"/>
        </w:rPr>
      </w:pPr>
      <w:r>
        <w:rPr>
          <w:rFonts w:hint="eastAsia" w:ascii="宋体" w:hAnsi="宋体" w:cs="宋体"/>
          <w:b/>
          <w:bCs/>
          <w:color w:val="000000"/>
          <w:sz w:val="24"/>
        </w:rPr>
        <w:t>工程质量保修书</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发包人（全称）：</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440" w:lineRule="exact"/>
        <w:rPr>
          <w:rFonts w:hint="eastAsia" w:ascii="宋体" w:hAnsi="宋体" w:cs="宋体"/>
          <w:color w:val="000000"/>
          <w:sz w:val="24"/>
        </w:rPr>
      </w:pPr>
      <w:r>
        <w:rPr>
          <w:rFonts w:hint="eastAsia" w:ascii="宋体" w:hAnsi="宋体" w:cs="宋体"/>
          <w:color w:val="000000"/>
          <w:sz w:val="24"/>
        </w:rPr>
        <w:t>　　承包人（全称）：</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440" w:lineRule="exact"/>
        <w:rPr>
          <w:rFonts w:hint="eastAsia" w:ascii="宋体" w:hAnsi="宋体" w:cs="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　　发包人和承包人根据《中华人民共和国建筑法》和《建设工程质量管理条例》，经协商一致就</w:t>
      </w:r>
      <w:r>
        <w:rPr>
          <w:rFonts w:hint="eastAsia" w:ascii="宋体" w:hAnsi="宋体" w:cs="宋体"/>
          <w:color w:val="000000"/>
          <w:sz w:val="24"/>
          <w:u w:val="single"/>
        </w:rPr>
        <w:t xml:space="preserve">                </w:t>
      </w:r>
      <w:r>
        <w:rPr>
          <w:rFonts w:hint="eastAsia" w:ascii="宋体" w:hAnsi="宋体" w:cs="宋体"/>
          <w:color w:val="000000"/>
          <w:sz w:val="24"/>
        </w:rPr>
        <w:t>（工程全称）签订工程质量保修书。</w:t>
      </w:r>
    </w:p>
    <w:p>
      <w:pPr>
        <w:spacing w:line="360" w:lineRule="auto"/>
        <w:rPr>
          <w:rFonts w:hint="eastAsia" w:ascii="宋体" w:hAnsi="宋体" w:cs="宋体"/>
          <w:color w:val="000000"/>
          <w:sz w:val="24"/>
        </w:rPr>
      </w:pPr>
      <w:r>
        <w:rPr>
          <w:rFonts w:hint="eastAsia" w:ascii="宋体" w:hAnsi="宋体" w:cs="宋体"/>
          <w:color w:val="000000"/>
          <w:sz w:val="24"/>
        </w:rPr>
        <w:t>　　一、工程质量保修范围和内容</w:t>
      </w:r>
    </w:p>
    <w:p>
      <w:pPr>
        <w:spacing w:line="360" w:lineRule="auto"/>
        <w:rPr>
          <w:rFonts w:hint="eastAsia" w:ascii="宋体" w:hAnsi="宋体" w:cs="宋体"/>
          <w:color w:val="000000"/>
          <w:sz w:val="24"/>
        </w:rPr>
      </w:pPr>
      <w:r>
        <w:rPr>
          <w:rFonts w:hint="eastAsia" w:ascii="宋体" w:hAnsi="宋体" w:cs="宋体"/>
          <w:color w:val="000000"/>
          <w:sz w:val="24"/>
        </w:rPr>
        <w:t>　　承包人在质量保修期内，按照有关法律规定和合同约定，承担工程质量保修责任。</w:t>
      </w:r>
    </w:p>
    <w:p>
      <w:pPr>
        <w:spacing w:line="360" w:lineRule="auto"/>
        <w:rPr>
          <w:rFonts w:hint="eastAsia" w:ascii="宋体" w:hAnsi="宋体" w:cs="宋体"/>
          <w:color w:val="000000"/>
          <w:sz w:val="24"/>
        </w:rPr>
      </w:pPr>
      <w:r>
        <w:rPr>
          <w:rFonts w:hint="eastAsia" w:ascii="宋体" w:hAnsi="宋体" w:cs="宋体"/>
          <w:color w:val="000000"/>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hint="eastAsia" w:ascii="宋体" w:hAnsi="宋体" w:cs="宋体"/>
          <w:color w:val="000000"/>
          <w:sz w:val="24"/>
        </w:rPr>
      </w:pPr>
      <w:r>
        <w:rPr>
          <w:rFonts w:hint="eastAsia" w:ascii="宋体" w:hAnsi="宋体" w:cs="宋体"/>
          <w:color w:val="000000"/>
          <w:sz w:val="24"/>
        </w:rPr>
        <w:t>　　</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rPr>
          <w:rFonts w:hint="eastAsia" w:ascii="宋体" w:hAnsi="宋体" w:cs="宋体"/>
          <w:color w:val="000000"/>
          <w:sz w:val="24"/>
        </w:rPr>
      </w:pPr>
      <w:r>
        <w:rPr>
          <w:rFonts w:hint="eastAsia" w:ascii="宋体" w:hAnsi="宋体" w:cs="宋体"/>
          <w:b/>
          <w:color w:val="000000"/>
          <w:sz w:val="24"/>
        </w:rPr>
        <w:t>　　</w:t>
      </w:r>
      <w:r>
        <w:rPr>
          <w:rFonts w:hint="eastAsia" w:ascii="宋体" w:hAnsi="宋体" w:cs="宋体"/>
          <w:color w:val="000000"/>
          <w:sz w:val="24"/>
        </w:rPr>
        <w:t>二、质量保修期</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根据《建设工程质量管理条例》及有关规定，工程的质量保修期如下：</w:t>
      </w:r>
    </w:p>
    <w:p>
      <w:pPr>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color w:val="000000"/>
          <w:sz w:val="24"/>
        </w:rPr>
        <w:t>．</w:t>
      </w:r>
      <w:r>
        <w:rPr>
          <w:rFonts w:hint="eastAsia" w:ascii="宋体" w:hAnsi="宋体" w:cs="宋体"/>
          <w:sz w:val="24"/>
        </w:rPr>
        <w:t>地基基础工程和主体结构工程为设计文件规定的工程合理使用年限；</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屋面防水工程、有防水要求的卫生间、房间和外墙面的防渗为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p>
    <w:p>
      <w:pPr>
        <w:spacing w:line="360" w:lineRule="auto"/>
        <w:ind w:left="420" w:leftChars="200" w:firstLine="120" w:firstLineChars="5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装修工程为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p>
    <w:p>
      <w:pPr>
        <w:spacing w:line="360" w:lineRule="auto"/>
        <w:ind w:left="420" w:leftChars="200" w:firstLine="120" w:firstLineChars="5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sz w:val="24"/>
        </w:rPr>
        <w:t>．</w:t>
      </w:r>
      <w:r>
        <w:rPr>
          <w:rFonts w:hint="eastAsia" w:ascii="宋体" w:hAnsi="宋体" w:cs="宋体"/>
          <w:color w:val="000000"/>
          <w:sz w:val="24"/>
        </w:rPr>
        <w:t>电气管线、给排水管道、设备安装工程为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p>
    <w:p>
      <w:pPr>
        <w:spacing w:line="360" w:lineRule="auto"/>
        <w:ind w:left="420" w:leftChars="200" w:firstLine="120" w:firstLineChars="50"/>
        <w:rPr>
          <w:rFonts w:hint="eastAsia" w:ascii="宋体" w:hAnsi="宋体" w:cs="宋体"/>
          <w:color w:val="000000"/>
          <w:sz w:val="24"/>
        </w:rPr>
      </w:pPr>
      <w:r>
        <w:rPr>
          <w:rFonts w:hint="eastAsia" w:ascii="宋体" w:hAnsi="宋体" w:cs="宋体"/>
          <w:color w:val="000000"/>
          <w:sz w:val="24"/>
        </w:rPr>
        <w:t>5</w:t>
      </w:r>
      <w:r>
        <w:rPr>
          <w:rFonts w:hint="eastAsia" w:ascii="宋体" w:hAnsi="宋体" w:cs="宋体"/>
          <w:sz w:val="24"/>
        </w:rPr>
        <w:t>．</w:t>
      </w:r>
      <w:r>
        <w:rPr>
          <w:rFonts w:hint="eastAsia" w:ascii="宋体" w:hAnsi="宋体" w:cs="宋体"/>
          <w:color w:val="000000"/>
          <w:sz w:val="24"/>
        </w:rPr>
        <w:t>供热与供冷系统为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个采暖期、供冷期；</w:t>
      </w:r>
    </w:p>
    <w:p>
      <w:pPr>
        <w:spacing w:line="360" w:lineRule="auto"/>
        <w:ind w:left="420" w:leftChars="200" w:firstLine="120" w:firstLineChars="50"/>
        <w:rPr>
          <w:rFonts w:hint="eastAsia" w:ascii="宋体" w:hAnsi="宋体" w:cs="宋体"/>
          <w:color w:val="000000"/>
          <w:sz w:val="24"/>
        </w:rPr>
      </w:pPr>
      <w:r>
        <w:rPr>
          <w:rFonts w:hint="eastAsia" w:ascii="宋体" w:hAnsi="宋体" w:cs="宋体"/>
          <w:color w:val="000000"/>
          <w:sz w:val="24"/>
        </w:rPr>
        <w:t>6</w:t>
      </w:r>
      <w:r>
        <w:rPr>
          <w:rFonts w:hint="eastAsia" w:ascii="宋体" w:hAnsi="宋体" w:cs="宋体"/>
          <w:sz w:val="24"/>
        </w:rPr>
        <w:t>．</w:t>
      </w:r>
      <w:r>
        <w:rPr>
          <w:rFonts w:hint="eastAsia" w:ascii="宋体" w:hAnsi="宋体" w:cs="宋体"/>
          <w:color w:val="000000"/>
          <w:sz w:val="24"/>
        </w:rPr>
        <w:t>住宅小区内的给排水设施、道路等配套工程为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p>
    <w:p>
      <w:pPr>
        <w:spacing w:line="360" w:lineRule="auto"/>
        <w:ind w:left="420" w:leftChars="200" w:firstLine="120" w:firstLineChars="50"/>
        <w:rPr>
          <w:rFonts w:hint="eastAsia" w:ascii="宋体" w:hAnsi="宋体" w:cs="宋体"/>
          <w:color w:val="000000"/>
          <w:sz w:val="24"/>
        </w:rPr>
      </w:pPr>
      <w:r>
        <w:rPr>
          <w:rFonts w:hint="eastAsia" w:ascii="宋体" w:hAnsi="宋体" w:cs="宋体"/>
          <w:color w:val="000000"/>
          <w:sz w:val="24"/>
        </w:rPr>
        <w:t>7</w:t>
      </w:r>
      <w:r>
        <w:rPr>
          <w:rFonts w:hint="eastAsia" w:ascii="宋体" w:hAnsi="宋体" w:cs="宋体"/>
          <w:sz w:val="24"/>
        </w:rPr>
        <w:t>．</w:t>
      </w:r>
      <w:r>
        <w:rPr>
          <w:rFonts w:hint="eastAsia" w:ascii="宋体" w:hAnsi="宋体" w:cs="宋体"/>
          <w:color w:val="000000"/>
          <w:sz w:val="24"/>
        </w:rPr>
        <w:t>其他项目保修期限约定如下：</w:t>
      </w:r>
    </w:p>
    <w:p>
      <w:pPr>
        <w:spacing w:line="360" w:lineRule="auto"/>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rPr>
          <w:rFonts w:hint="eastAsia" w:ascii="宋体" w:hAnsi="宋体" w:cs="宋体"/>
          <w:color w:val="000000"/>
          <w:sz w:val="24"/>
        </w:rPr>
      </w:pPr>
      <w:r>
        <w:rPr>
          <w:rFonts w:hint="eastAsia" w:ascii="宋体" w:hAnsi="宋体" w:cs="宋体"/>
          <w:color w:val="000000"/>
          <w:sz w:val="24"/>
        </w:rPr>
        <w:t>　　质量保修期自工程竣工验收合格之日起计算。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三、缺陷责任期</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缺陷责任期终止后，发包人应退还剩余的质量保证金。</w:t>
      </w:r>
    </w:p>
    <w:p>
      <w:pPr>
        <w:spacing w:line="360" w:lineRule="auto"/>
        <w:rPr>
          <w:rFonts w:hint="eastAsia" w:ascii="宋体" w:hAnsi="宋体" w:cs="宋体"/>
          <w:color w:val="000000"/>
          <w:sz w:val="24"/>
        </w:rPr>
      </w:pPr>
      <w:r>
        <w:rPr>
          <w:rFonts w:hint="eastAsia" w:ascii="宋体" w:hAnsi="宋体" w:cs="宋体"/>
          <w:color w:val="000000"/>
          <w:sz w:val="24"/>
        </w:rPr>
        <w:t xml:space="preserve">    四、质量保修责任</w:t>
      </w:r>
    </w:p>
    <w:p>
      <w:pPr>
        <w:spacing w:line="360" w:lineRule="auto"/>
        <w:ind w:left="105" w:leftChars="50" w:firstLine="491" w:firstLineChars="205"/>
        <w:rPr>
          <w:rFonts w:hint="eastAsia" w:ascii="宋体" w:hAnsi="宋体" w:cs="宋体"/>
          <w:color w:val="000000"/>
          <w:sz w:val="24"/>
        </w:rPr>
      </w:pPr>
      <w:r>
        <w:rPr>
          <w:rFonts w:hint="eastAsia" w:ascii="宋体" w:hAnsi="宋体" w:cs="宋体"/>
          <w:color w:val="000000"/>
          <w:sz w:val="24"/>
        </w:rPr>
        <w:t>1</w:t>
      </w:r>
      <w:r>
        <w:rPr>
          <w:rFonts w:hint="eastAsia" w:ascii="宋体" w:hAnsi="宋体" w:cs="宋体"/>
          <w:sz w:val="24"/>
        </w:rPr>
        <w:t>．</w:t>
      </w:r>
      <w:r>
        <w:rPr>
          <w:rFonts w:hint="eastAsia" w:ascii="宋体" w:hAnsi="宋体" w:cs="宋体"/>
          <w:color w:val="000000"/>
          <w:sz w:val="24"/>
        </w:rPr>
        <w:t>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rPr>
          <w:rFonts w:hint="eastAsia"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发生紧急事故需抢修的，承包人在接到事故通知后，应当立即到达事故现场抢修。</w:t>
      </w:r>
    </w:p>
    <w:p>
      <w:pPr>
        <w:spacing w:line="360" w:lineRule="auto"/>
        <w:ind w:left="105" w:leftChars="50" w:firstLine="491" w:firstLineChars="205"/>
        <w:rPr>
          <w:rFonts w:hint="eastAsia"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sz w:val="24"/>
        </w:rPr>
        <w:t>．</w:t>
      </w:r>
      <w:r>
        <w:rPr>
          <w:rFonts w:hint="eastAsia" w:ascii="宋体" w:hAnsi="宋体" w:cs="宋体"/>
          <w:color w:val="000000"/>
          <w:sz w:val="24"/>
        </w:rPr>
        <w:t>质量保修完成后，由发包人组织验收。</w:t>
      </w:r>
    </w:p>
    <w:p>
      <w:pPr>
        <w:spacing w:line="360" w:lineRule="auto"/>
        <w:rPr>
          <w:rFonts w:hint="eastAsia" w:ascii="宋体" w:hAnsi="宋体" w:cs="宋体"/>
          <w:color w:val="000000"/>
          <w:sz w:val="24"/>
        </w:rPr>
      </w:pPr>
      <w:r>
        <w:rPr>
          <w:rFonts w:hint="eastAsia" w:ascii="宋体" w:hAnsi="宋体" w:cs="宋体"/>
          <w:color w:val="000000"/>
          <w:sz w:val="24"/>
        </w:rPr>
        <w:t>　　五、保修费用</w:t>
      </w:r>
    </w:p>
    <w:p>
      <w:pPr>
        <w:spacing w:line="360" w:lineRule="auto"/>
        <w:rPr>
          <w:rFonts w:hint="eastAsia" w:ascii="宋体" w:hAnsi="宋体" w:cs="宋体"/>
          <w:color w:val="000000"/>
          <w:sz w:val="24"/>
        </w:rPr>
      </w:pPr>
      <w:r>
        <w:rPr>
          <w:rFonts w:hint="eastAsia" w:ascii="宋体" w:hAnsi="宋体" w:cs="宋体"/>
          <w:color w:val="000000"/>
          <w:sz w:val="24"/>
        </w:rPr>
        <w:t>　　保修费用由造成质量缺陷的责任方承担。</w:t>
      </w:r>
    </w:p>
    <w:p>
      <w:pPr>
        <w:spacing w:line="360" w:lineRule="auto"/>
        <w:ind w:firstLine="600"/>
        <w:jc w:val="left"/>
        <w:rPr>
          <w:rFonts w:hint="eastAsia" w:ascii="宋体" w:hAnsi="宋体" w:cs="宋体"/>
          <w:color w:val="000000"/>
          <w:sz w:val="24"/>
          <w:u w:val="single"/>
        </w:rPr>
      </w:pPr>
      <w:r>
        <w:rPr>
          <w:rFonts w:hint="eastAsia" w:ascii="宋体" w:hAnsi="宋体" w:cs="宋体"/>
          <w:b/>
          <w:color w:val="000000"/>
          <w:sz w:val="24"/>
        </w:rPr>
        <w:t>六</w:t>
      </w:r>
      <w:r>
        <w:rPr>
          <w:rFonts w:hint="eastAsia" w:ascii="宋体" w:hAnsi="宋体" w:cs="宋体"/>
          <w:color w:val="000000"/>
          <w:sz w:val="24"/>
        </w:rPr>
        <w:t>、双方约定的其他工程质量保修事项：</w:t>
      </w:r>
      <w:r>
        <w:rPr>
          <w:rFonts w:hint="eastAsia" w:ascii="宋体" w:hAnsi="宋体" w:cs="宋体"/>
          <w:color w:val="000000"/>
          <w:sz w:val="24"/>
          <w:u w:val="single"/>
        </w:rPr>
        <w:t xml:space="preserve">                                </w:t>
      </w:r>
    </w:p>
    <w:p>
      <w:pPr>
        <w:spacing w:line="360" w:lineRule="auto"/>
        <w:jc w:val="lef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56" w:firstLineChars="190"/>
        <w:rPr>
          <w:rFonts w:hint="eastAsia" w:ascii="宋体" w:hAnsi="宋体" w:cs="宋体"/>
          <w:color w:val="000000"/>
          <w:sz w:val="24"/>
        </w:rPr>
      </w:pPr>
      <w:r>
        <w:rPr>
          <w:rFonts w:hint="eastAsia" w:ascii="宋体" w:hAnsi="宋体" w:cs="宋体"/>
          <w:color w:val="000000"/>
          <w:sz w:val="24"/>
        </w:rPr>
        <w:t>工程质量保修书由发包人、承包人在工程竣工验收前共同签署，作为施工合同附件，其有效期限至保修期满。</w:t>
      </w:r>
    </w:p>
    <w:p>
      <w:pPr>
        <w:spacing w:line="360" w:lineRule="auto"/>
        <w:ind w:firstLine="420"/>
        <w:rPr>
          <w:rFonts w:hint="eastAsia" w:ascii="宋体" w:hAnsi="宋体" w:cs="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发包人(公章)：</w:t>
      </w:r>
      <w:r>
        <w:rPr>
          <w:rFonts w:hint="eastAsia" w:ascii="宋体" w:hAnsi="宋体" w:cs="宋体"/>
          <w:color w:val="000000"/>
          <w:sz w:val="24"/>
          <w:u w:val="single"/>
        </w:rPr>
        <w:t xml:space="preserve">        </w:t>
      </w:r>
      <w:r>
        <w:rPr>
          <w:rFonts w:hint="eastAsia" w:ascii="宋体" w:hAnsi="宋体" w:cs="宋体"/>
          <w:color w:val="000000"/>
          <w:sz w:val="24"/>
        </w:rPr>
        <w:t xml:space="preserve"> 承包人(公章)：</w:t>
      </w:r>
      <w:r>
        <w:rPr>
          <w:rFonts w:hint="eastAsia" w:ascii="宋体" w:hAnsi="宋体" w:cs="宋体"/>
          <w:color w:val="000000"/>
          <w:sz w:val="24"/>
          <w:u w:val="single"/>
        </w:rPr>
        <w:t xml:space="preserve">           </w:t>
      </w:r>
    </w:p>
    <w:p>
      <w:pPr>
        <w:spacing w:line="360" w:lineRule="auto"/>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w:t>
      </w:r>
      <w:r>
        <w:rPr>
          <w:rFonts w:hint="eastAsia" w:ascii="宋体" w:hAnsi="宋体" w:cs="宋体"/>
          <w:color w:val="000000"/>
          <w:sz w:val="24"/>
        </w:rPr>
        <w:t xml:space="preserve"> 地  址：</w:t>
      </w:r>
      <w:r>
        <w:rPr>
          <w:rFonts w:hint="eastAsia" w:ascii="宋体" w:hAnsi="宋体" w:cs="宋体"/>
          <w:color w:val="000000"/>
          <w:sz w:val="24"/>
          <w:u w:val="single"/>
        </w:rPr>
        <w:t xml:space="preserve">       </w:t>
      </w:r>
    </w:p>
    <w:p>
      <w:pPr>
        <w:spacing w:line="360" w:lineRule="auto"/>
        <w:rPr>
          <w:rFonts w:hint="eastAsia" w:ascii="宋体" w:hAnsi="宋体" w:cs="宋体"/>
          <w:color w:val="000000"/>
          <w:sz w:val="24"/>
        </w:rPr>
      </w:pPr>
      <w:r>
        <w:rPr>
          <w:rFonts w:hint="eastAsia" w:ascii="宋体" w:hAnsi="宋体" w:cs="宋体"/>
          <w:color w:val="000000"/>
          <w:sz w:val="24"/>
        </w:rPr>
        <w:t>法定代表人(签字)：</w:t>
      </w:r>
      <w:r>
        <w:rPr>
          <w:rFonts w:hint="eastAsia" w:ascii="宋体" w:hAnsi="宋体" w:cs="宋体"/>
          <w:color w:val="000000"/>
          <w:sz w:val="24"/>
          <w:u w:val="single"/>
        </w:rPr>
        <w:t xml:space="preserve">      </w:t>
      </w:r>
      <w:r>
        <w:rPr>
          <w:rFonts w:hint="eastAsia" w:ascii="宋体" w:hAnsi="宋体" w:cs="宋体"/>
          <w:color w:val="000000"/>
          <w:sz w:val="24"/>
        </w:rPr>
        <w:t xml:space="preserve"> 法定代表人(签字)：</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rPr>
      </w:pPr>
      <w:r>
        <w:rPr>
          <w:rFonts w:hint="eastAsia" w:ascii="宋体" w:hAnsi="宋体" w:cs="宋体"/>
          <w:color w:val="000000"/>
          <w:sz w:val="24"/>
        </w:rPr>
        <w:t>委托代理人(签字)：</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委托代理人(签字)：</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w:t>
      </w:r>
      <w:r>
        <w:rPr>
          <w:rFonts w:hint="eastAsia" w:ascii="宋体" w:hAnsi="宋体" w:cs="宋体"/>
          <w:color w:val="000000"/>
          <w:sz w:val="24"/>
        </w:rPr>
        <w:t xml:space="preserve"> 电  话：</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w:t>
      </w:r>
      <w:r>
        <w:rPr>
          <w:rFonts w:hint="eastAsia" w:ascii="宋体" w:hAnsi="宋体" w:cs="宋体"/>
          <w:color w:val="000000"/>
          <w:sz w:val="24"/>
        </w:rPr>
        <w:t xml:space="preserve"> 传  真：</w:t>
      </w:r>
      <w:r>
        <w:rPr>
          <w:rFonts w:hint="eastAsia" w:ascii="宋体" w:hAnsi="宋体" w:cs="宋体"/>
          <w:color w:val="000000"/>
          <w:sz w:val="24"/>
          <w:u w:val="single"/>
        </w:rPr>
        <w:t xml:space="preserve">     </w:t>
      </w:r>
    </w:p>
    <w:p>
      <w:pPr>
        <w:spacing w:line="360" w:lineRule="auto"/>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开户银行：</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w:t>
      </w:r>
    </w:p>
    <w:p>
      <w:pPr>
        <w:spacing w:line="360" w:lineRule="auto"/>
        <w:ind w:right="-388" w:rightChars="-185"/>
        <w:jc w:val="center"/>
        <w:rPr>
          <w:rFonts w:hint="eastAsia" w:ascii="宋体" w:hAnsi="宋体" w:cs="宋体"/>
          <w:b/>
          <w:bCs/>
          <w:color w:val="000000"/>
          <w:sz w:val="24"/>
        </w:rPr>
      </w:pPr>
    </w:p>
    <w:p>
      <w:pPr>
        <w:spacing w:line="360" w:lineRule="auto"/>
        <w:ind w:right="-388" w:rightChars="-185"/>
        <w:jc w:val="center"/>
        <w:rPr>
          <w:rFonts w:hint="eastAsia" w:ascii="宋体" w:hAnsi="宋体" w:cs="宋体"/>
          <w:b/>
          <w:bCs/>
          <w:color w:val="000000"/>
          <w:sz w:val="24"/>
        </w:rPr>
      </w:pPr>
    </w:p>
    <w:p>
      <w:pPr>
        <w:spacing w:line="360" w:lineRule="auto"/>
        <w:ind w:right="-31" w:rightChars="-15"/>
        <w:jc w:val="center"/>
        <w:rPr>
          <w:rFonts w:hint="eastAsia" w:ascii="宋体" w:hAnsi="宋体" w:cs="宋体"/>
          <w:b/>
          <w:bCs/>
          <w:color w:val="000000"/>
          <w:sz w:val="24"/>
        </w:rPr>
      </w:pPr>
      <w:r>
        <w:rPr>
          <w:rFonts w:hint="eastAsia" w:ascii="宋体" w:hAnsi="宋体" w:cs="宋体"/>
          <w:b/>
          <w:bCs/>
          <w:color w:val="000000"/>
          <w:sz w:val="24"/>
        </w:rPr>
        <w:t>工程施工安全协议书</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 xml:space="preserve"> </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为贯彻“安全第一，预防为主”方针，明确双方的安全责任，确保施工中人身、电网和设备安全，根据国家有关法律法规，经甲、乙双方友好协商一致，特签订本协议书。</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甲    方：</w:t>
      </w:r>
      <w:r>
        <w:rPr>
          <w:rFonts w:hint="eastAsia" w:ascii="宋体" w:hAnsi="宋体" w:cs="宋体"/>
          <w:color w:val="000000"/>
          <w:sz w:val="24"/>
          <w:u w:val="single"/>
          <w:lang w:val="en-US" w:eastAsia="zh-CN"/>
        </w:rPr>
        <w:t xml:space="preserve">                              </w:t>
      </w:r>
    </w:p>
    <w:p>
      <w:pPr>
        <w:spacing w:line="360" w:lineRule="auto"/>
        <w:ind w:right="-31" w:rightChars="-15" w:firstLine="480" w:firstLineChars="200"/>
        <w:rPr>
          <w:rFonts w:hint="eastAsia" w:ascii="宋体" w:hAnsi="宋体" w:cs="宋体"/>
          <w:color w:val="000000"/>
          <w:sz w:val="24"/>
          <w:u w:val="single"/>
        </w:rPr>
      </w:pPr>
      <w:r>
        <w:rPr>
          <w:rFonts w:hint="eastAsia" w:ascii="宋体" w:hAnsi="宋体" w:cs="宋体"/>
          <w:color w:val="000000"/>
          <w:sz w:val="24"/>
        </w:rPr>
        <w:t>乙    方：</w:t>
      </w:r>
      <w:r>
        <w:rPr>
          <w:rFonts w:hint="eastAsia" w:ascii="宋体" w:hAnsi="宋体" w:cs="宋体"/>
          <w:color w:val="000000"/>
          <w:sz w:val="24"/>
          <w:u w:val="single"/>
        </w:rPr>
        <w:t xml:space="preserve">                      </w:t>
      </w:r>
      <w:r>
        <w:rPr>
          <w:rFonts w:hint="eastAsia" w:ascii="宋体" w:hAnsi="宋体" w:cs="宋体"/>
          <w:color w:val="000000"/>
          <w:kern w:val="0"/>
          <w:sz w:val="24"/>
          <w:u w:val="single"/>
        </w:rPr>
        <w:t xml:space="preserve">       </w:t>
      </w:r>
    </w:p>
    <w:p>
      <w:pPr>
        <w:spacing w:line="360" w:lineRule="auto"/>
        <w:ind w:left="1200" w:right="-31" w:rightChars="-15" w:hanging="1200" w:hangingChars="500"/>
        <w:rPr>
          <w:rFonts w:hint="eastAsia" w:ascii="宋体" w:hAnsi="宋体" w:cs="宋体"/>
          <w:color w:val="000000"/>
          <w:sz w:val="24"/>
          <w:u w:val="single"/>
        </w:rPr>
      </w:pPr>
      <w:r>
        <w:rPr>
          <w:rFonts w:hint="eastAsia" w:ascii="宋体" w:hAnsi="宋体" w:cs="宋体"/>
          <w:color w:val="000000"/>
          <w:sz w:val="24"/>
        </w:rPr>
        <w:t xml:space="preserve">    工程项目：</w:t>
      </w:r>
      <w:r>
        <w:rPr>
          <w:rFonts w:hint="eastAsia" w:ascii="宋体" w:hAnsi="宋体" w:cs="宋体"/>
          <w:color w:val="000000"/>
          <w:sz w:val="24"/>
          <w:u w:val="single"/>
        </w:rPr>
        <w:t xml:space="preserve">                             </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 xml:space="preserve">    施工地址：</w:t>
      </w:r>
      <w:r>
        <w:rPr>
          <w:rFonts w:hint="eastAsia" w:ascii="宋体" w:hAnsi="宋体" w:cs="宋体"/>
          <w:color w:val="000000"/>
          <w:sz w:val="24"/>
          <w:u w:val="single"/>
          <w:lang w:val="en-US" w:eastAsia="zh-CN"/>
        </w:rPr>
        <w:t xml:space="preserve">                                 </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1、乙方必须制定施工安全措施，在开始施工前报甲方备案。甲方及甲方安检部门有协助管理以及督促检查的权力和义务，督促乙方执行有关安全生产方面的工作规定，对乙方不符合安全文明施工的行为进行制止、纠正并发出安全整改通知书，直至清退出场。</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2、乙方人员进入甲方场地或区域，必须遵守甲方的各项规章制度。</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3、乙方在甲方场地或区域施工时，必须按安全要求悬挂安全标志，并按标准规定执行，发现违章作业者要坚决纠正并作出处理。</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4、现场施工应遵守国家和地方关于劳动安全，劳务用工法律法规及规章制度，保证其用工的合法性。乙方必须按国家有关规定，为施工人员进行人身保险，配备合格的劳动防护用品、安全用具。</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5、施工期间，乙方应设有专职安监人员，（少于30人者设兼职）。乙方指派</w:t>
      </w:r>
      <w:r>
        <w:rPr>
          <w:rFonts w:hint="eastAsia" w:ascii="宋体" w:hAnsi="宋体" w:cs="宋体"/>
          <w:color w:val="000000"/>
          <w:sz w:val="24"/>
          <w:u w:val="single"/>
        </w:rPr>
        <w:t xml:space="preserve">       </w:t>
      </w:r>
      <w:r>
        <w:rPr>
          <w:rFonts w:hint="eastAsia" w:ascii="宋体" w:hAnsi="宋体" w:cs="宋体"/>
          <w:color w:val="000000"/>
          <w:sz w:val="24"/>
        </w:rPr>
        <w:t>作为安全工作联系人。</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6、乙方应在施工范围装设临时围栏或警告标志，不得超越指定的施工范围进行施工，禁止无关人员进入施工现场。未经甲方同意，乙方不许擅自使用与施工无关的甲方设施设备；不得擅自拆除、变更甲方防护设施及标示。</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7、乙方进入工地使用的工具、设备必须经有资质检验的单位检验符合安全要求，并应接受甲方有关人员的检查，对不符合安全要求的，甲方有权禁止使用。</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8、乙方特种作业人员必须持证上岗，严禁无证操作，乙方应有专人负责对其检查监督，甲方有权进行检查监督。</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9、乙方在甲方易燃易爆区域动火作业，或在施工过程中需架设临时电源线、棚架作业等，应向甲方主管部门申报批准，并经甲方安全主管部门同意后方可进行作业。</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10、乙方负责安全的代表人，必须全面负责监督其施工人员，按国家、省、市及甲方安全制度有关要求操作，直至该项工程结束为止。</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11、乙方施工过程中，甲方发现乙方存在安全隐患时，甲方有权责令乙方限期整改;发现乙方违章作业时，甲方有权停止乙方施工。</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12、乙方施工过程中应做到工完、料尽、场地清，确保安全文明施工。</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13、乙方必须接受甲方的监督、检查，对甲方提出的安全整改意见必须及时整改。</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14、乙方在施工范围内，因乙方人员、工具设备或措施不当造成事故（人身安全、设备、火灾事故等），所有责任或损失一律由乙方承担，并由乙方按有关规定向其上级主管部门上报。</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15、本“安全责任协议书”一式肆份，甲乙双方各持贰份，经双方法人代表（或法人代表委托人）签名并加盖公章，作为经济合同附件与合同具有同等效力，自签订之日起生效。</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 xml:space="preserve"> </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甲方：                            乙方：</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 xml:space="preserve"> </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盖章                              盖章</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 xml:space="preserve"> </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 xml:space="preserve"> </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代表人：                          代表人：</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 xml:space="preserve"> </w:t>
      </w:r>
    </w:p>
    <w:p>
      <w:pPr>
        <w:spacing w:line="360" w:lineRule="auto"/>
        <w:ind w:right="-31" w:rightChars="-15" w:firstLine="360" w:firstLineChars="150"/>
        <w:rPr>
          <w:rFonts w:hint="eastAsia"/>
        </w:rPr>
      </w:pPr>
      <w:r>
        <w:rPr>
          <w:rFonts w:hint="eastAsia" w:ascii="宋体" w:hAnsi="宋体" w:cs="宋体"/>
          <w:color w:val="000000"/>
          <w:sz w:val="24"/>
        </w:rPr>
        <w:t xml:space="preserve">       年   月   日                 年    月    日</w:t>
      </w: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jc w:val="both"/>
        <w:rPr>
          <w:rFonts w:hint="eastAsia"/>
          <w:color w:val="auto"/>
          <w:highlight w:val="none"/>
        </w:rPr>
      </w:pPr>
    </w:p>
    <w:p>
      <w:pPr>
        <w:pStyle w:val="30"/>
        <w:rPr>
          <w:rFonts w:hint="eastAsia"/>
          <w:color w:val="auto"/>
          <w:highlight w:val="none"/>
        </w:rPr>
      </w:pPr>
    </w:p>
    <w:p>
      <w:pPr>
        <w:pStyle w:val="30"/>
        <w:rPr>
          <w:color w:val="auto"/>
          <w:highlight w:val="none"/>
        </w:rPr>
      </w:pPr>
      <w:r>
        <w:rPr>
          <w:rFonts w:hint="eastAsia"/>
          <w:color w:val="auto"/>
          <w:highlight w:val="none"/>
        </w:rPr>
        <w:t>第</w:t>
      </w:r>
      <w:r>
        <w:rPr>
          <w:rFonts w:hint="eastAsia"/>
          <w:color w:val="auto"/>
          <w:highlight w:val="none"/>
          <w:lang w:eastAsia="zh-CN"/>
        </w:rPr>
        <w:t>六</w:t>
      </w:r>
      <w:r>
        <w:rPr>
          <w:rFonts w:hint="eastAsia"/>
          <w:color w:val="auto"/>
          <w:highlight w:val="none"/>
        </w:rPr>
        <w:t>部分 附   件</w:t>
      </w:r>
      <w:bookmarkEnd w:id="9"/>
    </w:p>
    <w:p>
      <w:pPr>
        <w:autoSpaceDE w:val="0"/>
        <w:autoSpaceDN w:val="0"/>
        <w:adjustRightInd w:val="0"/>
        <w:spacing w:line="360" w:lineRule="auto"/>
        <w:rPr>
          <w:rFonts w:hint="eastAsia" w:ascii="宋体" w:cs="宋体"/>
          <w:color w:val="auto"/>
          <w:sz w:val="24"/>
          <w:highlight w:val="none"/>
          <w:lang w:val="zh-CN"/>
        </w:rPr>
      </w:pPr>
      <w:r>
        <w:rPr>
          <w:rFonts w:hint="eastAsia" w:ascii="宋体" w:cs="宋体"/>
          <w:color w:val="auto"/>
          <w:sz w:val="24"/>
          <w:highlight w:val="none"/>
          <w:lang w:val="zh-CN"/>
        </w:rPr>
        <w:t>附件1</w:t>
      </w:r>
    </w:p>
    <w:p>
      <w:pPr>
        <w:autoSpaceDE w:val="0"/>
        <w:autoSpaceDN w:val="0"/>
        <w:adjustRightInd w:val="0"/>
        <w:spacing w:line="360" w:lineRule="auto"/>
        <w:jc w:val="center"/>
        <w:rPr>
          <w:rFonts w:hint="eastAsia" w:ascii="宋体" w:cs="宋体"/>
          <w:color w:val="auto"/>
          <w:sz w:val="24"/>
          <w:highlight w:val="none"/>
          <w:lang w:val="zh-CN"/>
        </w:rPr>
      </w:pPr>
      <w:r>
        <w:rPr>
          <w:rFonts w:hint="eastAsia" w:ascii="黑体" w:hAnsi="新宋体" w:eastAsia="黑体" w:cs="黑体"/>
          <w:color w:val="auto"/>
          <w:sz w:val="28"/>
          <w:szCs w:val="28"/>
          <w:highlight w:val="none"/>
          <w:lang w:eastAsia="zh-CN"/>
        </w:rPr>
        <w:t>开标一览表</w:t>
      </w:r>
    </w:p>
    <w:tbl>
      <w:tblPr>
        <w:tblStyle w:val="2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lang w:eastAsia="zh-CN"/>
              </w:rPr>
              <w:t>项目</w:t>
            </w:r>
            <w:r>
              <w:rPr>
                <w:rFonts w:hint="eastAsia" w:ascii="新宋体" w:hAnsi="新宋体" w:eastAsia="新宋体"/>
                <w:color w:val="auto"/>
                <w:sz w:val="24"/>
                <w:highlight w:val="none"/>
              </w:rPr>
              <w:t>名称</w:t>
            </w:r>
          </w:p>
        </w:tc>
        <w:tc>
          <w:tcPr>
            <w:tcW w:w="6222" w:type="dxa"/>
            <w:gridSpan w:val="6"/>
            <w:vAlign w:val="center"/>
          </w:tcPr>
          <w:p>
            <w:pPr>
              <w:jc w:val="center"/>
              <w:rPr>
                <w:rFonts w:hint="eastAsia" w:ascii="新宋体" w:hAnsi="新宋体" w:eastAsia="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rPr>
              <w:t>投标人</w:t>
            </w:r>
          </w:p>
        </w:tc>
        <w:tc>
          <w:tcPr>
            <w:tcW w:w="6222" w:type="dxa"/>
            <w:gridSpan w:val="6"/>
            <w:vAlign w:val="center"/>
          </w:tcPr>
          <w:p>
            <w:pPr>
              <w:jc w:val="center"/>
              <w:rPr>
                <w:rFonts w:hint="eastAsia" w:ascii="新宋体" w:hAnsi="新宋体" w:eastAsia="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rPr>
              <w:t>项目经理</w:t>
            </w:r>
          </w:p>
        </w:tc>
        <w:tc>
          <w:tcPr>
            <w:tcW w:w="809" w:type="dxa"/>
            <w:vAlign w:val="center"/>
          </w:tcPr>
          <w:p>
            <w:pPr>
              <w:jc w:val="center"/>
              <w:rPr>
                <w:rFonts w:hint="eastAsia" w:ascii="新宋体" w:hAnsi="新宋体" w:eastAsia="新宋体"/>
                <w:color w:val="auto"/>
                <w:sz w:val="24"/>
                <w:highlight w:val="none"/>
              </w:rPr>
            </w:pPr>
          </w:p>
        </w:tc>
        <w:tc>
          <w:tcPr>
            <w:tcW w:w="607"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rPr>
              <w:t>级别</w:t>
            </w:r>
          </w:p>
        </w:tc>
        <w:tc>
          <w:tcPr>
            <w:tcW w:w="808" w:type="dxa"/>
            <w:vAlign w:val="center"/>
          </w:tcPr>
          <w:p>
            <w:pPr>
              <w:jc w:val="center"/>
              <w:rPr>
                <w:rFonts w:hint="eastAsia" w:ascii="新宋体" w:hAnsi="新宋体" w:eastAsia="新宋体"/>
                <w:color w:val="auto"/>
                <w:sz w:val="24"/>
                <w:highlight w:val="none"/>
              </w:rPr>
            </w:pPr>
          </w:p>
        </w:tc>
        <w:tc>
          <w:tcPr>
            <w:tcW w:w="809"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rPr>
              <w:t>证书编号</w:t>
            </w:r>
          </w:p>
        </w:tc>
        <w:tc>
          <w:tcPr>
            <w:tcW w:w="3189" w:type="dxa"/>
            <w:gridSpan w:val="2"/>
            <w:vAlign w:val="center"/>
          </w:tcPr>
          <w:p>
            <w:pPr>
              <w:jc w:val="center"/>
              <w:rPr>
                <w:rFonts w:hint="eastAsia" w:ascii="新宋体" w:hAnsi="新宋体" w:eastAsia="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rPr>
              <w:t>投标报价</w:t>
            </w:r>
          </w:p>
          <w:p>
            <w:pPr>
              <w:jc w:val="center"/>
              <w:rPr>
                <w:rFonts w:hint="eastAsia" w:ascii="新宋体" w:hAnsi="新宋体" w:eastAsia="新宋体"/>
                <w:color w:val="auto"/>
                <w:sz w:val="24"/>
                <w:highlight w:val="none"/>
              </w:rPr>
            </w:pPr>
          </w:p>
        </w:tc>
        <w:tc>
          <w:tcPr>
            <w:tcW w:w="3439" w:type="dxa"/>
            <w:gridSpan w:val="5"/>
            <w:vAlign w:val="center"/>
          </w:tcPr>
          <w:p>
            <w:pPr>
              <w:rPr>
                <w:rFonts w:hint="eastAsia" w:ascii="新宋体" w:hAnsi="新宋体" w:eastAsia="新宋体"/>
                <w:color w:val="auto"/>
                <w:sz w:val="24"/>
                <w:highlight w:val="none"/>
              </w:rPr>
            </w:pPr>
            <w:r>
              <w:rPr>
                <w:rFonts w:hint="eastAsia" w:ascii="新宋体" w:hAnsi="新宋体" w:eastAsia="新宋体"/>
                <w:color w:val="auto"/>
                <w:sz w:val="24"/>
                <w:highlight w:val="none"/>
              </w:rPr>
              <w:t>（大写）</w:t>
            </w:r>
          </w:p>
        </w:tc>
        <w:tc>
          <w:tcPr>
            <w:tcW w:w="2783" w:type="dxa"/>
            <w:vAlign w:val="center"/>
          </w:tcPr>
          <w:p>
            <w:pPr>
              <w:rPr>
                <w:rFonts w:hint="eastAsia" w:ascii="新宋体" w:hAnsi="新宋体" w:eastAsia="新宋体"/>
                <w:color w:val="auto"/>
                <w:sz w:val="24"/>
                <w:highlight w:val="none"/>
              </w:rPr>
            </w:pPr>
            <w:r>
              <w:rPr>
                <w:rFonts w:hint="eastAsia" w:ascii="新宋体" w:hAnsi="新宋体" w:eastAsia="新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rPr>
              <w:t>投标质量等级</w:t>
            </w:r>
          </w:p>
        </w:tc>
        <w:tc>
          <w:tcPr>
            <w:tcW w:w="6222" w:type="dxa"/>
            <w:gridSpan w:val="6"/>
            <w:vAlign w:val="center"/>
          </w:tcPr>
          <w:p>
            <w:pPr>
              <w:jc w:val="center"/>
              <w:rPr>
                <w:rFonts w:hint="eastAsia" w:ascii="新宋体" w:hAnsi="新宋体" w:eastAsia="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rPr>
              <w:t>投标工期</w:t>
            </w:r>
          </w:p>
        </w:tc>
        <w:tc>
          <w:tcPr>
            <w:tcW w:w="6222" w:type="dxa"/>
            <w:gridSpan w:val="6"/>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rPr>
              <w:t>投标有效期</w:t>
            </w:r>
          </w:p>
        </w:tc>
        <w:tc>
          <w:tcPr>
            <w:tcW w:w="6222" w:type="dxa"/>
            <w:gridSpan w:val="6"/>
            <w:vAlign w:val="center"/>
          </w:tcPr>
          <w:p>
            <w:pPr>
              <w:jc w:val="center"/>
              <w:rPr>
                <w:rFonts w:hint="eastAsia" w:ascii="新宋体" w:hAnsi="新宋体" w:eastAsia="新宋体"/>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vAlign w:val="top"/>
          </w:tcPr>
          <w:p>
            <w:pPr>
              <w:rPr>
                <w:rFonts w:hint="eastAsia" w:ascii="新宋体" w:hAnsi="新宋体" w:eastAsia="新宋体"/>
                <w:color w:val="auto"/>
                <w:sz w:val="24"/>
                <w:highlight w:val="none"/>
              </w:rPr>
            </w:pPr>
            <w:r>
              <w:rPr>
                <w:rFonts w:hint="eastAsia" w:ascii="新宋体" w:hAnsi="新宋体" w:eastAsia="新宋体"/>
                <w:color w:val="auto"/>
                <w:sz w:val="24"/>
                <w:highlight w:val="none"/>
              </w:rPr>
              <w:t xml:space="preserve"> 优惠与服务承诺：</w:t>
            </w:r>
          </w:p>
          <w:p>
            <w:pPr>
              <w:rPr>
                <w:rFonts w:hint="eastAsia" w:ascii="新宋体" w:hAnsi="新宋体" w:eastAsia="新宋体"/>
                <w:color w:val="auto"/>
                <w:sz w:val="24"/>
                <w:highlight w:val="none"/>
              </w:rPr>
            </w:pPr>
          </w:p>
          <w:p>
            <w:pPr>
              <w:rPr>
                <w:rFonts w:hint="eastAsia" w:ascii="新宋体" w:hAnsi="新宋体" w:eastAsia="新宋体"/>
                <w:color w:val="auto"/>
                <w:sz w:val="24"/>
                <w:highlight w:val="none"/>
              </w:rPr>
            </w:pPr>
          </w:p>
          <w:p>
            <w:pPr>
              <w:rPr>
                <w:rFonts w:hint="eastAsia" w:ascii="新宋体" w:hAnsi="新宋体" w:eastAsia="新宋体"/>
                <w:color w:val="auto"/>
                <w:sz w:val="24"/>
                <w:highlight w:val="none"/>
              </w:rPr>
            </w:pPr>
          </w:p>
          <w:p>
            <w:pPr>
              <w:rPr>
                <w:rFonts w:hint="eastAsia" w:ascii="新宋体" w:hAnsi="新宋体" w:eastAsia="新宋体"/>
                <w:color w:val="auto"/>
                <w:sz w:val="24"/>
                <w:highlight w:val="none"/>
              </w:rPr>
            </w:pPr>
          </w:p>
          <w:p>
            <w:pPr>
              <w:rPr>
                <w:rFonts w:hint="eastAsia" w:ascii="新宋体" w:hAnsi="新宋体" w:eastAsia="新宋体"/>
                <w:color w:val="auto"/>
                <w:sz w:val="24"/>
                <w:highlight w:val="none"/>
              </w:rPr>
            </w:pPr>
          </w:p>
          <w:p>
            <w:pPr>
              <w:rPr>
                <w:rFonts w:hint="eastAsia" w:ascii="新宋体" w:hAnsi="新宋体" w:eastAsia="新宋体"/>
                <w:color w:val="auto"/>
                <w:sz w:val="24"/>
                <w:highlight w:val="none"/>
              </w:rPr>
            </w:pPr>
          </w:p>
          <w:p>
            <w:pPr>
              <w:rPr>
                <w:rFonts w:hint="eastAsia" w:ascii="新宋体" w:hAnsi="新宋体" w:eastAsia="新宋体"/>
                <w:color w:val="auto"/>
                <w:sz w:val="24"/>
                <w:highlight w:val="none"/>
              </w:rPr>
            </w:pPr>
            <w:r>
              <w:rPr>
                <w:rFonts w:hint="eastAsia" w:ascii="新宋体" w:hAnsi="新宋体" w:eastAsia="新宋体"/>
                <w:color w:val="auto"/>
                <w:sz w:val="24"/>
                <w:highlight w:val="none"/>
              </w:rPr>
              <w:t>（包含优惠承诺、质量承诺、服务承诺及按扬尘污染整治标准进行各工序的施工）</w:t>
            </w:r>
          </w:p>
        </w:tc>
      </w:tr>
    </w:tbl>
    <w:p>
      <w:pPr>
        <w:ind w:right="955"/>
        <w:rPr>
          <w:rFonts w:hint="eastAsia"/>
          <w:color w:val="auto"/>
          <w:sz w:val="24"/>
          <w:highlight w:val="none"/>
        </w:rPr>
      </w:pPr>
    </w:p>
    <w:p>
      <w:pPr>
        <w:spacing w:line="360" w:lineRule="auto"/>
        <w:ind w:right="475"/>
        <w:jc w:val="right"/>
        <w:rPr>
          <w:rFonts w:hint="eastAsia" w:ascii="新宋体" w:hAnsi="新宋体" w:eastAsia="新宋体"/>
          <w:color w:val="auto"/>
          <w:sz w:val="24"/>
          <w:highlight w:val="none"/>
        </w:rPr>
      </w:pPr>
      <w:r>
        <w:rPr>
          <w:rFonts w:hint="eastAsia" w:ascii="新宋体" w:hAnsi="新宋体" w:eastAsia="新宋体"/>
          <w:color w:val="auto"/>
          <w:sz w:val="24"/>
          <w:highlight w:val="none"/>
        </w:rPr>
        <w:t>投标单位（盖章）：</w:t>
      </w:r>
    </w:p>
    <w:p>
      <w:pPr>
        <w:spacing w:line="360" w:lineRule="auto"/>
        <w:ind w:right="315"/>
        <w:jc w:val="righ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法定代表人或委托代理人（签字）：</w:t>
      </w:r>
    </w:p>
    <w:p>
      <w:pPr>
        <w:tabs>
          <w:tab w:val="left" w:pos="7560"/>
          <w:tab w:val="right" w:pos="9008"/>
        </w:tabs>
        <w:spacing w:line="360" w:lineRule="auto"/>
        <w:ind w:right="630"/>
        <w:jc w:val="right"/>
        <w:rPr>
          <w:rFonts w:hint="eastAsia" w:ascii="黑体" w:hAnsi="新宋体" w:eastAsia="黑体" w:cs="黑体"/>
          <w:color w:val="auto"/>
          <w:sz w:val="28"/>
          <w:szCs w:val="28"/>
          <w:highlight w:val="none"/>
        </w:rPr>
      </w:pPr>
      <w:r>
        <w:rPr>
          <w:rFonts w:hint="eastAsia" w:ascii="新宋体" w:hAnsi="新宋体" w:eastAsia="新宋体"/>
          <w:color w:val="auto"/>
          <w:sz w:val="24"/>
          <w:highlight w:val="none"/>
        </w:rPr>
        <w:t>年 月 日</w:t>
      </w:r>
    </w:p>
    <w:p>
      <w:pPr>
        <w:autoSpaceDE w:val="0"/>
        <w:autoSpaceDN w:val="0"/>
        <w:adjustRightInd w:val="0"/>
        <w:spacing w:line="360" w:lineRule="auto"/>
        <w:rPr>
          <w:rFonts w:ascii="宋体" w:cs="宋体"/>
          <w:color w:val="auto"/>
          <w:sz w:val="24"/>
          <w:highlight w:val="none"/>
        </w:rPr>
      </w:pPr>
    </w:p>
    <w:p>
      <w:pPr>
        <w:autoSpaceDE w:val="0"/>
        <w:autoSpaceDN w:val="0"/>
        <w:adjustRightInd w:val="0"/>
        <w:spacing w:line="360" w:lineRule="auto"/>
        <w:rPr>
          <w:rFonts w:ascii="宋体" w:cs="宋体"/>
          <w:color w:val="auto"/>
          <w:sz w:val="24"/>
          <w:highlight w:val="none"/>
        </w:rPr>
      </w:pPr>
    </w:p>
    <w:p>
      <w:pPr>
        <w:autoSpaceDE w:val="0"/>
        <w:autoSpaceDN w:val="0"/>
        <w:adjustRightInd w:val="0"/>
        <w:spacing w:line="360" w:lineRule="auto"/>
        <w:rPr>
          <w:rFonts w:ascii="宋体" w:cs="宋体"/>
          <w:color w:val="auto"/>
          <w:sz w:val="24"/>
          <w:highlight w:val="none"/>
        </w:rPr>
      </w:pPr>
    </w:p>
    <w:p>
      <w:pPr>
        <w:autoSpaceDE w:val="0"/>
        <w:autoSpaceDN w:val="0"/>
        <w:adjustRightInd w:val="0"/>
        <w:spacing w:line="360" w:lineRule="auto"/>
        <w:jc w:val="left"/>
        <w:rPr>
          <w:rFonts w:ascii="宋体" w:cs="宋体"/>
          <w:color w:val="auto"/>
          <w:sz w:val="24"/>
          <w:highlight w:val="none"/>
          <w:lang w:val="zh-CN"/>
        </w:rPr>
      </w:pPr>
    </w:p>
    <w:p>
      <w:pPr>
        <w:autoSpaceDE w:val="0"/>
        <w:autoSpaceDN w:val="0"/>
        <w:adjustRightInd w:val="0"/>
        <w:spacing w:line="360" w:lineRule="auto"/>
        <w:jc w:val="left"/>
        <w:rPr>
          <w:rFonts w:ascii="宋体" w:cs="宋体"/>
          <w:b/>
          <w:bCs/>
          <w:color w:val="auto"/>
          <w:sz w:val="24"/>
          <w:highlight w:val="none"/>
          <w:lang w:val="zh-CN"/>
        </w:rPr>
      </w:pPr>
      <w:r>
        <w:rPr>
          <w:rFonts w:hint="eastAsia" w:ascii="宋体" w:cs="宋体"/>
          <w:color w:val="auto"/>
          <w:sz w:val="24"/>
          <w:highlight w:val="none"/>
          <w:lang w:val="zh-CN"/>
        </w:rPr>
        <w:t>附件</w:t>
      </w:r>
      <w:r>
        <w:rPr>
          <w:rFonts w:hint="eastAsia" w:ascii="宋体" w:cs="宋体"/>
          <w:color w:val="auto"/>
          <w:sz w:val="24"/>
          <w:highlight w:val="none"/>
          <w:lang w:val="en-US" w:eastAsia="zh-CN"/>
        </w:rPr>
        <w:t>2</w:t>
      </w:r>
    </w:p>
    <w:p>
      <w:pPr>
        <w:spacing w:line="360" w:lineRule="auto"/>
        <w:jc w:val="center"/>
        <w:rPr>
          <w:rFonts w:ascii="宋体" w:hAnsi="宋体"/>
          <w:color w:val="auto"/>
          <w:sz w:val="24"/>
          <w:highlight w:val="none"/>
        </w:rPr>
      </w:pPr>
      <w:r>
        <w:rPr>
          <w:rFonts w:hint="eastAsia" w:ascii="宋体" w:cs="宋体"/>
          <w:b/>
          <w:bCs/>
          <w:color w:val="auto"/>
          <w:sz w:val="24"/>
          <w:highlight w:val="none"/>
          <w:lang w:val="zh-CN"/>
        </w:rPr>
        <w:t>付款方式响应承诺（</w:t>
      </w:r>
      <w:r>
        <w:rPr>
          <w:rFonts w:hint="eastAsia" w:ascii="宋体" w:cs="宋体"/>
          <w:b/>
          <w:color w:val="auto"/>
          <w:sz w:val="24"/>
          <w:highlight w:val="none"/>
          <w:lang w:val="zh-CN"/>
        </w:rPr>
        <w:t>格式内容自拟</w:t>
      </w:r>
      <w:r>
        <w:rPr>
          <w:rFonts w:hint="eastAsia" w:ascii="宋体" w:cs="宋体"/>
          <w:b/>
          <w:color w:val="auto"/>
          <w:sz w:val="24"/>
          <w:highlight w:val="none"/>
        </w:rPr>
        <w:t>)</w:t>
      </w:r>
    </w:p>
    <w:p>
      <w:pPr>
        <w:autoSpaceDE w:val="0"/>
        <w:autoSpaceDN w:val="0"/>
        <w:adjustRightInd w:val="0"/>
        <w:spacing w:line="360" w:lineRule="auto"/>
        <w:jc w:val="left"/>
        <w:rPr>
          <w:rFonts w:hint="eastAsia" w:ascii="宋体" w:cs="宋体"/>
          <w:color w:val="auto"/>
          <w:sz w:val="24"/>
          <w:highlight w:val="none"/>
          <w:lang w:val="zh-CN"/>
        </w:rPr>
      </w:pPr>
    </w:p>
    <w:p>
      <w:pPr>
        <w:autoSpaceDE w:val="0"/>
        <w:autoSpaceDN w:val="0"/>
        <w:adjustRightInd w:val="0"/>
        <w:spacing w:line="360" w:lineRule="auto"/>
        <w:jc w:val="left"/>
        <w:rPr>
          <w:rFonts w:hint="eastAsia" w:ascii="宋体" w:cs="宋体"/>
          <w:color w:val="auto"/>
          <w:sz w:val="24"/>
          <w:highlight w:val="none"/>
          <w:lang w:val="zh-CN"/>
        </w:rPr>
      </w:pPr>
    </w:p>
    <w:p>
      <w:pPr>
        <w:autoSpaceDE w:val="0"/>
        <w:autoSpaceDN w:val="0"/>
        <w:adjustRightInd w:val="0"/>
        <w:spacing w:line="360" w:lineRule="auto"/>
        <w:jc w:val="left"/>
        <w:rPr>
          <w:rFonts w:ascii="宋体" w:cs="宋体"/>
          <w:b/>
          <w:bCs/>
          <w:color w:val="auto"/>
          <w:sz w:val="24"/>
          <w:highlight w:val="none"/>
          <w:lang w:val="zh-CN"/>
        </w:rPr>
      </w:pPr>
      <w:r>
        <w:rPr>
          <w:rFonts w:hint="eastAsia" w:ascii="宋体" w:cs="宋体"/>
          <w:color w:val="auto"/>
          <w:sz w:val="24"/>
          <w:highlight w:val="none"/>
          <w:lang w:val="zh-CN"/>
        </w:rPr>
        <w:t>附件</w:t>
      </w:r>
      <w:r>
        <w:rPr>
          <w:rFonts w:hint="eastAsia" w:ascii="宋体" w:cs="宋体"/>
          <w:color w:val="auto"/>
          <w:sz w:val="24"/>
          <w:highlight w:val="none"/>
          <w:lang w:val="en-US" w:eastAsia="zh-CN"/>
        </w:rPr>
        <w:t>3</w:t>
      </w:r>
    </w:p>
    <w:p>
      <w:pPr>
        <w:spacing w:line="360" w:lineRule="auto"/>
        <w:jc w:val="center"/>
        <w:rPr>
          <w:rFonts w:hint="eastAsia" w:ascii="宋体" w:cs="宋体"/>
          <w:b/>
          <w:bCs/>
          <w:color w:val="auto"/>
          <w:sz w:val="24"/>
          <w:highlight w:val="none"/>
          <w:lang w:val="zh-CN"/>
        </w:rPr>
      </w:pPr>
      <w:r>
        <w:rPr>
          <w:rFonts w:hint="eastAsia" w:ascii="宋体" w:cs="宋体"/>
          <w:b/>
          <w:bCs/>
          <w:color w:val="auto"/>
          <w:sz w:val="24"/>
          <w:highlight w:val="none"/>
          <w:lang w:val="zh-CN"/>
        </w:rPr>
        <w:t>项目经理承诺书</w:t>
      </w:r>
    </w:p>
    <w:p>
      <w:pPr>
        <w:spacing w:line="360" w:lineRule="auto"/>
        <w:rPr>
          <w:rFonts w:hint="eastAsia"/>
          <w:color w:val="auto"/>
          <w:sz w:val="24"/>
          <w:highlight w:val="none"/>
        </w:rPr>
      </w:pPr>
      <w:r>
        <w:rPr>
          <w:rFonts w:hint="eastAsia"/>
          <w:color w:val="auto"/>
          <w:sz w:val="24"/>
          <w:highlight w:val="none"/>
        </w:rPr>
        <w:t xml:space="preserve"> </w:t>
      </w:r>
    </w:p>
    <w:p>
      <w:pPr>
        <w:spacing w:line="360" w:lineRule="auto"/>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（招标人名称）：</w:t>
      </w:r>
    </w:p>
    <w:p>
      <w:pPr>
        <w:spacing w:line="360" w:lineRule="auto"/>
        <w:ind w:firstLine="480"/>
        <w:rPr>
          <w:rFonts w:hint="eastAsia"/>
          <w:color w:val="auto"/>
          <w:sz w:val="24"/>
          <w:highlight w:val="none"/>
        </w:rPr>
      </w:pPr>
      <w:r>
        <w:rPr>
          <w:rFonts w:hint="eastAsia"/>
          <w:color w:val="auto"/>
          <w:sz w:val="24"/>
          <w:highlight w:val="none"/>
        </w:rPr>
        <w:t>本人</w:t>
      </w:r>
      <w:r>
        <w:rPr>
          <w:rFonts w:hint="eastAsia"/>
          <w:color w:val="auto"/>
          <w:sz w:val="24"/>
          <w:highlight w:val="none"/>
          <w:u w:val="single"/>
        </w:rPr>
        <w:t xml:space="preserve">           </w:t>
      </w:r>
      <w:r>
        <w:rPr>
          <w:rFonts w:hint="eastAsia"/>
          <w:color w:val="auto"/>
          <w:sz w:val="24"/>
          <w:highlight w:val="none"/>
        </w:rPr>
        <w:t>（姓名）系我公司拟派</w:t>
      </w:r>
      <w:r>
        <w:rPr>
          <w:rFonts w:hint="eastAsia"/>
          <w:color w:val="auto"/>
          <w:sz w:val="24"/>
          <w:highlight w:val="none"/>
          <w:u w:val="single"/>
        </w:rPr>
        <w:t xml:space="preserve">                       </w:t>
      </w:r>
      <w:r>
        <w:rPr>
          <w:rFonts w:hint="eastAsia"/>
          <w:color w:val="auto"/>
          <w:sz w:val="24"/>
          <w:highlight w:val="none"/>
        </w:rPr>
        <w:t xml:space="preserve"> （项目名称）的项目经理，现承诺：亲自参加开标活动，并愿意承担因我方就此弄虚作假所引起的一切法律后果。</w:t>
      </w:r>
    </w:p>
    <w:p>
      <w:pPr>
        <w:spacing w:line="360" w:lineRule="auto"/>
        <w:ind w:firstLine="480"/>
        <w:rPr>
          <w:rFonts w:hint="eastAsia"/>
          <w:color w:val="auto"/>
          <w:sz w:val="24"/>
          <w:highlight w:val="none"/>
        </w:rPr>
      </w:pPr>
      <w:r>
        <w:rPr>
          <w:rFonts w:hint="eastAsia"/>
          <w:color w:val="auto"/>
          <w:sz w:val="24"/>
          <w:highlight w:val="none"/>
        </w:rPr>
        <w:t xml:space="preserve">特此承诺  </w:t>
      </w:r>
    </w:p>
    <w:p>
      <w:pPr>
        <w:spacing w:line="360" w:lineRule="auto"/>
        <w:ind w:firstLine="480"/>
        <w:rPr>
          <w:rFonts w:hint="eastAsia"/>
          <w:color w:val="auto"/>
          <w:sz w:val="24"/>
          <w:highlight w:val="none"/>
        </w:rPr>
      </w:pPr>
    </w:p>
    <w:p>
      <w:pPr>
        <w:spacing w:line="720" w:lineRule="auto"/>
        <w:ind w:firstLine="482"/>
        <w:rPr>
          <w:rFonts w:hint="eastAsia"/>
          <w:color w:val="auto"/>
          <w:sz w:val="24"/>
          <w:highlight w:val="none"/>
        </w:rPr>
      </w:pPr>
      <w:r>
        <w:rPr>
          <w:rFonts w:hint="eastAsia"/>
          <w:color w:val="auto"/>
          <w:sz w:val="24"/>
          <w:highlight w:val="none"/>
        </w:rPr>
        <w:t>附：项目经理身份证明</w:t>
      </w:r>
    </w:p>
    <w:p>
      <w:pPr>
        <w:spacing w:line="720" w:lineRule="auto"/>
        <w:ind w:firstLine="482"/>
        <w:rPr>
          <w:rFonts w:hint="eastAsia"/>
          <w:color w:val="auto"/>
          <w:sz w:val="24"/>
          <w:highlight w:val="none"/>
        </w:rPr>
      </w:pPr>
      <w:r>
        <w:rPr>
          <w:rFonts w:hint="eastAsia"/>
          <w:color w:val="auto"/>
          <w:sz w:val="24"/>
          <w:highlight w:val="none"/>
        </w:rPr>
        <w:t>投  标  人：</w:t>
      </w:r>
      <w:r>
        <w:rPr>
          <w:rFonts w:hint="eastAsia"/>
          <w:color w:val="auto"/>
          <w:sz w:val="24"/>
          <w:highlight w:val="none"/>
          <w:u w:val="single"/>
        </w:rPr>
        <w:t xml:space="preserve">                   </w:t>
      </w:r>
      <w:r>
        <w:rPr>
          <w:rFonts w:hint="eastAsia"/>
          <w:color w:val="auto"/>
          <w:sz w:val="24"/>
          <w:highlight w:val="none"/>
        </w:rPr>
        <w:t xml:space="preserve"> （盖单位章）</w:t>
      </w:r>
    </w:p>
    <w:p>
      <w:pPr>
        <w:spacing w:line="720" w:lineRule="auto"/>
        <w:ind w:firstLine="482"/>
        <w:rPr>
          <w:rFonts w:hint="eastAsia"/>
          <w:color w:val="auto"/>
          <w:sz w:val="24"/>
          <w:highlight w:val="none"/>
        </w:rPr>
      </w:pPr>
      <w:r>
        <w:rPr>
          <w:rFonts w:hint="eastAsia"/>
          <w:color w:val="auto"/>
          <w:sz w:val="24"/>
          <w:highlight w:val="none"/>
        </w:rPr>
        <w:t>项目经理：</w:t>
      </w:r>
      <w:r>
        <w:rPr>
          <w:rFonts w:hint="eastAsia"/>
          <w:color w:val="auto"/>
          <w:sz w:val="24"/>
          <w:highlight w:val="none"/>
          <w:u w:val="single"/>
        </w:rPr>
        <w:t xml:space="preserve">                   </w:t>
      </w:r>
      <w:r>
        <w:rPr>
          <w:rFonts w:hint="eastAsia"/>
          <w:color w:val="auto"/>
          <w:sz w:val="24"/>
          <w:highlight w:val="none"/>
        </w:rPr>
        <w:t xml:space="preserve"> （须本人签字）</w:t>
      </w:r>
    </w:p>
    <w:p>
      <w:pPr>
        <w:spacing w:line="720" w:lineRule="auto"/>
        <w:ind w:firstLine="482"/>
        <w:rPr>
          <w:rFonts w:hint="eastAsia"/>
          <w:color w:val="auto"/>
          <w:sz w:val="24"/>
          <w:highlight w:val="none"/>
          <w:u w:val="single"/>
        </w:rPr>
      </w:pPr>
      <w:r>
        <w:rPr>
          <w:rFonts w:hint="eastAsia"/>
          <w:color w:val="auto"/>
          <w:sz w:val="24"/>
          <w:highlight w:val="none"/>
        </w:rPr>
        <w:t>身份证号：</w:t>
      </w:r>
      <w:r>
        <w:rPr>
          <w:rFonts w:hint="eastAsia"/>
          <w:color w:val="auto"/>
          <w:sz w:val="24"/>
          <w:highlight w:val="none"/>
          <w:u w:val="single"/>
        </w:rPr>
        <w:t xml:space="preserve">                     </w:t>
      </w:r>
    </w:p>
    <w:p>
      <w:pPr>
        <w:spacing w:line="720" w:lineRule="auto"/>
        <w:ind w:firstLine="482"/>
        <w:rPr>
          <w:rFonts w:hint="eastAsia"/>
          <w:color w:val="auto"/>
          <w:sz w:val="24"/>
          <w:highlight w:val="none"/>
        </w:rPr>
      </w:pPr>
      <w:r>
        <w:rPr>
          <w:rFonts w:hint="eastAsia"/>
          <w:color w:val="auto"/>
          <w:sz w:val="24"/>
          <w:highlight w:val="none"/>
        </w:rPr>
        <w:t xml:space="preserve">                                           年     月     日</w:t>
      </w:r>
    </w:p>
    <w:p>
      <w:pPr>
        <w:spacing w:line="360" w:lineRule="auto"/>
        <w:ind w:firstLine="480"/>
        <w:rPr>
          <w:rFonts w:hint="eastAsia"/>
          <w:color w:val="auto"/>
          <w:sz w:val="24"/>
          <w:highlight w:val="none"/>
        </w:rPr>
      </w:pPr>
    </w:p>
    <w:tbl>
      <w:tblPr>
        <w:tblStyle w:val="2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trPr>
        <w:tc>
          <w:tcPr>
            <w:tcW w:w="4305" w:type="dxa"/>
            <w:vAlign w:val="center"/>
          </w:tcPr>
          <w:p>
            <w:pPr>
              <w:spacing w:line="360" w:lineRule="auto"/>
              <w:jc w:val="center"/>
              <w:rPr>
                <w:rFonts w:hint="eastAsia"/>
                <w:color w:val="auto"/>
                <w:sz w:val="24"/>
                <w:highlight w:val="none"/>
              </w:rPr>
            </w:pPr>
            <w:r>
              <w:rPr>
                <w:rFonts w:hint="eastAsia"/>
                <w:color w:val="auto"/>
                <w:sz w:val="24"/>
                <w:highlight w:val="none"/>
              </w:rPr>
              <w:t>身份证复印件</w:t>
            </w:r>
          </w:p>
        </w:tc>
        <w:tc>
          <w:tcPr>
            <w:tcW w:w="4195" w:type="dxa"/>
            <w:vAlign w:val="center"/>
          </w:tcPr>
          <w:p>
            <w:pPr>
              <w:spacing w:line="360" w:lineRule="auto"/>
              <w:jc w:val="center"/>
              <w:rPr>
                <w:rFonts w:hint="eastAsia"/>
                <w:color w:val="auto"/>
                <w:sz w:val="24"/>
                <w:highlight w:val="none"/>
              </w:rPr>
            </w:pPr>
            <w:r>
              <w:rPr>
                <w:rFonts w:hint="eastAsia"/>
                <w:color w:val="auto"/>
                <w:sz w:val="24"/>
                <w:highlight w:val="none"/>
              </w:rPr>
              <w:t>建造师证书复印件</w:t>
            </w:r>
          </w:p>
        </w:tc>
      </w:tr>
    </w:tbl>
    <w:p>
      <w:pPr>
        <w:spacing w:line="360" w:lineRule="auto"/>
        <w:jc w:val="center"/>
        <w:rPr>
          <w:rFonts w:hint="eastAsia" w:hAnsi="宋体"/>
          <w:b/>
          <w:color w:val="auto"/>
          <w:sz w:val="32"/>
          <w:highlight w:val="none"/>
        </w:rPr>
      </w:pPr>
    </w:p>
    <w:p>
      <w:pPr>
        <w:spacing w:line="360" w:lineRule="auto"/>
        <w:jc w:val="center"/>
        <w:rPr>
          <w:rFonts w:hint="eastAsia" w:hAnsi="宋体"/>
          <w:b/>
          <w:color w:val="auto"/>
          <w:sz w:val="32"/>
          <w:highlight w:val="none"/>
        </w:rPr>
      </w:pPr>
    </w:p>
    <w:p>
      <w:pPr>
        <w:spacing w:line="360" w:lineRule="auto"/>
        <w:jc w:val="center"/>
        <w:rPr>
          <w:rFonts w:hint="eastAsia" w:hAnsi="宋体"/>
          <w:b/>
          <w:color w:val="auto"/>
          <w:sz w:val="32"/>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b/>
          <w:color w:val="auto"/>
          <w:sz w:val="28"/>
          <w:szCs w:val="28"/>
          <w:highlight w:val="none"/>
          <w:lang w:val="zh-CN" w:eastAsia="zh-CN"/>
        </w:rPr>
      </w:pPr>
      <w:r>
        <w:rPr>
          <w:rFonts w:hint="eastAsia" w:ascii="宋体" w:hAnsi="宋体"/>
          <w:color w:val="auto"/>
          <w:sz w:val="24"/>
          <w:highlight w:val="none"/>
        </w:rPr>
        <w:t>附件</w:t>
      </w:r>
      <w:r>
        <w:rPr>
          <w:rFonts w:hint="eastAsia" w:ascii="宋体" w:hAnsi="宋体"/>
          <w:color w:val="auto"/>
          <w:sz w:val="24"/>
          <w:highlight w:val="none"/>
          <w:lang w:val="en-US" w:eastAsia="zh-CN"/>
        </w:rPr>
        <w:t xml:space="preserve">4     </w:t>
      </w:r>
      <w:r>
        <w:rPr>
          <w:rFonts w:hint="eastAsia" w:ascii="宋体" w:hAnsi="宋体"/>
          <w:b/>
          <w:color w:val="auto"/>
          <w:sz w:val="28"/>
          <w:szCs w:val="28"/>
          <w:highlight w:val="none"/>
          <w:lang w:eastAsia="zh-CN"/>
        </w:rPr>
        <w:t>项目经理没有</w:t>
      </w:r>
      <w:r>
        <w:rPr>
          <w:rFonts w:hint="eastAsia" w:ascii="宋体" w:hAnsi="宋体"/>
          <w:b/>
          <w:color w:val="auto"/>
          <w:sz w:val="28"/>
          <w:szCs w:val="28"/>
          <w:highlight w:val="none"/>
          <w:lang w:val="en-US" w:eastAsia="zh-CN"/>
        </w:rPr>
        <w:t>担任其他在施铁路工程项目的承诺书（格式自拟）</w:t>
      </w:r>
    </w:p>
    <w:p>
      <w:pPr>
        <w:spacing w:line="360" w:lineRule="auto"/>
        <w:rPr>
          <w:rFonts w:ascii="宋体" w:hAnsi="宋体"/>
          <w:color w:val="auto"/>
          <w:sz w:val="24"/>
          <w:highlight w:val="none"/>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ascii="宋体" w:cs="宋体"/>
          <w:sz w:val="24"/>
          <w:lang w:val="zh-CN"/>
        </w:rPr>
      </w:pPr>
      <w:r>
        <w:rPr>
          <w:rFonts w:hint="eastAsia" w:ascii="宋体" w:cs="宋体"/>
          <w:sz w:val="24"/>
          <w:lang w:val="zh-CN"/>
        </w:rPr>
        <w:t>附件</w:t>
      </w:r>
      <w:r>
        <w:rPr>
          <w:rFonts w:hint="eastAsia" w:ascii="宋体" w:cs="宋体"/>
          <w:sz w:val="24"/>
          <w:lang w:val="en-US" w:eastAsia="zh-CN"/>
        </w:rPr>
        <w:t>5</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投标保证金</w:t>
      </w:r>
    </w:p>
    <w:p>
      <w:pPr>
        <w:autoSpaceDE w:val="0"/>
        <w:autoSpaceDN w:val="0"/>
        <w:adjustRightInd w:val="0"/>
        <w:spacing w:line="360" w:lineRule="auto"/>
        <w:ind w:firstLine="1680" w:firstLineChars="700"/>
        <w:jc w:val="both"/>
        <w:rPr>
          <w:rFonts w:ascii="宋体" w:hAnsi="宋体"/>
          <w:color w:val="auto"/>
          <w:sz w:val="24"/>
          <w:highlight w:val="none"/>
        </w:rPr>
      </w:pPr>
      <w:r>
        <w:rPr>
          <w:rFonts w:hint="eastAsia" w:ascii="宋体" w:hAnsi="宋体"/>
          <w:color w:val="auto"/>
          <w:sz w:val="24"/>
          <w:highlight w:val="none"/>
          <w:lang w:eastAsia="zh-CN"/>
        </w:rPr>
        <w:t>附</w:t>
      </w:r>
      <w:r>
        <w:rPr>
          <w:rFonts w:hint="eastAsia" w:ascii="宋体" w:cs="宋体"/>
          <w:sz w:val="24"/>
          <w:lang w:val="zh-CN"/>
        </w:rPr>
        <w:t>许昌公共资源交易中心保证金缴纳回执</w:t>
      </w:r>
      <w:r>
        <w:rPr>
          <w:rFonts w:hint="eastAsia" w:ascii="宋体" w:hAnsi="宋体"/>
          <w:color w:val="auto"/>
          <w:sz w:val="24"/>
          <w:highlight w:val="none"/>
        </w:rPr>
        <w:t>的复印件加盖公章。</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jc w:val="left"/>
        <w:rPr>
          <w:rFonts w:hint="eastAsia" w:ascii="宋体" w:hAnsi="宋体"/>
          <w:color w:val="auto"/>
          <w:sz w:val="24"/>
          <w:highlight w:val="none"/>
        </w:rPr>
      </w:pPr>
    </w:p>
    <w:p>
      <w:pPr>
        <w:autoSpaceDE w:val="0"/>
        <w:autoSpaceDN w:val="0"/>
        <w:adjustRightInd w:val="0"/>
        <w:spacing w:line="360" w:lineRule="auto"/>
        <w:jc w:val="left"/>
        <w:rPr>
          <w:rFonts w:hint="eastAsia" w:ascii="宋体" w:hAnsi="宋体"/>
          <w:color w:val="auto"/>
          <w:sz w:val="24"/>
          <w:highlight w:val="none"/>
        </w:rPr>
      </w:pPr>
    </w:p>
    <w:p>
      <w:pPr>
        <w:autoSpaceDE w:val="0"/>
        <w:autoSpaceDN w:val="0"/>
        <w:adjustRightInd w:val="0"/>
        <w:spacing w:line="360" w:lineRule="auto"/>
        <w:jc w:val="left"/>
        <w:rPr>
          <w:rFonts w:ascii="宋体" w:cs="宋体"/>
          <w:b/>
          <w:bCs/>
          <w:sz w:val="24"/>
          <w:lang w:val="zh-CN"/>
        </w:rPr>
      </w:pPr>
      <w:r>
        <w:rPr>
          <w:rFonts w:hint="eastAsia" w:ascii="宋体" w:hAnsi="宋体"/>
          <w:color w:val="auto"/>
          <w:sz w:val="24"/>
          <w:highlight w:val="none"/>
        </w:rPr>
        <w:t>附件</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eastAsia" w:ascii="宋体" w:hAnsi="宋体"/>
          <w:color w:val="auto"/>
          <w:sz w:val="24"/>
          <w:highlight w:val="none"/>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center"/>
        <w:rPr>
          <w:rFonts w:hint="eastAsia" w:ascii="宋体" w:cs="宋体"/>
          <w:sz w:val="24"/>
          <w:lang w:val="zh-CN"/>
        </w:rPr>
      </w:pPr>
      <w:r>
        <w:rPr>
          <w:rFonts w:hint="eastAsia" w:ascii="宋体" w:cs="宋体"/>
          <w:b/>
          <w:bCs/>
          <w:sz w:val="24"/>
          <w:lang w:val="zh-CN"/>
        </w:rPr>
        <w:t>服务承诺（格式自拟）</w:t>
      </w: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r>
        <w:rPr>
          <w:rFonts w:hint="eastAsia" w:ascii="宋体" w:cs="宋体"/>
          <w:sz w:val="24"/>
          <w:lang w:val="zh-CN"/>
        </w:rPr>
        <w:t>附件</w:t>
      </w:r>
      <w:r>
        <w:rPr>
          <w:rFonts w:hint="eastAsia" w:ascii="宋体" w:cs="宋体"/>
          <w:sz w:val="24"/>
          <w:lang w:val="en-US" w:eastAsia="zh-CN"/>
        </w:rPr>
        <w:t>7</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p>
    <w:p>
      <w:pPr>
        <w:autoSpaceDE w:val="0"/>
        <w:autoSpaceDN w:val="0"/>
        <w:adjustRightInd w:val="0"/>
        <w:spacing w:line="360" w:lineRule="auto"/>
        <w:jc w:val="center"/>
        <w:rPr>
          <w:rFonts w:ascii="宋体" w:cs="宋体"/>
          <w:b/>
          <w:sz w:val="24"/>
          <w:lang w:val="zh-CN"/>
        </w:rPr>
      </w:pPr>
      <w:r>
        <w:rPr>
          <w:rFonts w:hint="eastAsia" w:ascii="宋体" w:cs="宋体"/>
          <w:b/>
          <w:sz w:val="24"/>
          <w:lang w:val="zh-CN"/>
        </w:rPr>
        <w:t>施工组织设计</w:t>
      </w:r>
      <w:r>
        <w:rPr>
          <w:rFonts w:hint="eastAsia" w:ascii="宋体" w:cs="宋体"/>
          <w:b/>
          <w:bCs/>
          <w:sz w:val="24"/>
          <w:lang w:val="zh-CN"/>
        </w:rPr>
        <w:t>（格式自拟）</w:t>
      </w: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r>
        <w:rPr>
          <w:rFonts w:hint="eastAsia" w:ascii="宋体" w:cs="宋体"/>
          <w:sz w:val="24"/>
          <w:lang w:val="zh-CN"/>
        </w:rPr>
        <w:t>附件</w:t>
      </w:r>
      <w:r>
        <w:rPr>
          <w:rFonts w:hint="eastAsia" w:ascii="宋体" w:cs="宋体"/>
          <w:sz w:val="24"/>
          <w:lang w:val="en-US" w:eastAsia="zh-CN"/>
        </w:rPr>
        <w:t>8</w:t>
      </w:r>
    </w:p>
    <w:p>
      <w:pPr>
        <w:spacing w:line="360" w:lineRule="auto"/>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 xml:space="preserve">财务状况报告相关材料 </w:t>
      </w:r>
    </w:p>
    <w:p>
      <w:pPr>
        <w:keepNext w:val="0"/>
        <w:keepLines w:val="0"/>
        <w:pageBreakBefore w:val="0"/>
        <w:widowControl w:val="0"/>
        <w:kinsoku/>
        <w:wordWrap/>
        <w:overflowPunct/>
        <w:topLinePunct w:val="0"/>
        <w:autoSpaceDE/>
        <w:autoSpaceDN/>
        <w:bidi w:val="0"/>
        <w:adjustRightInd/>
        <w:snapToGrid/>
        <w:spacing w:line="360" w:lineRule="auto"/>
        <w:ind w:left="0" w:leftChars="0" w:right="-11" w:rightChars="0" w:firstLine="480" w:firstLineChars="200"/>
        <w:jc w:val="left"/>
        <w:textAlignment w:val="auto"/>
        <w:outlineLvl w:val="9"/>
        <w:rPr>
          <w:rFonts w:hint="eastAsia" w:ascii="宋体" w:hAnsi="宋体"/>
          <w:color w:val="auto"/>
          <w:sz w:val="24"/>
          <w:highlight w:val="none"/>
          <w:lang w:eastAsia="zh-CN"/>
        </w:rPr>
      </w:pPr>
      <w:r>
        <w:rPr>
          <w:rFonts w:hint="eastAsia" w:ascii="宋体" w:hAnsi="宋体"/>
          <w:color w:val="auto"/>
          <w:sz w:val="24"/>
          <w:highlight w:val="none"/>
          <w:lang w:eastAsia="zh-CN"/>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b/>
          <w:color w:val="auto"/>
          <w:sz w:val="28"/>
          <w:szCs w:val="28"/>
          <w:highlight w:val="none"/>
        </w:rPr>
      </w:pPr>
      <w:r>
        <w:rPr>
          <w:rFonts w:hint="eastAsia" w:hAnsi="宋体" w:cs="仿宋_GB2312"/>
          <w:sz w:val="24"/>
        </w:rPr>
        <w:t>2、</w:t>
      </w:r>
      <w:r>
        <w:rPr>
          <w:rFonts w:hint="eastAsia" w:ascii="宋体" w:cs="宋体"/>
          <w:bCs/>
          <w:sz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hAnsi="宋体"/>
          <w:b/>
          <w:color w:val="auto"/>
          <w:sz w:val="28"/>
          <w:szCs w:val="28"/>
          <w:highlight w:val="none"/>
        </w:rPr>
      </w:pPr>
      <w:r>
        <w:rPr>
          <w:rFonts w:hint="eastAsia" w:ascii="宋体" w:cs="宋体"/>
          <w:sz w:val="24"/>
          <w:lang w:val="zh-CN"/>
        </w:rPr>
        <w:t>附件</w:t>
      </w:r>
      <w:r>
        <w:rPr>
          <w:rFonts w:hint="eastAsia" w:ascii="宋体" w:cs="宋体"/>
          <w:sz w:val="24"/>
          <w:lang w:val="en-US" w:eastAsia="zh-CN"/>
        </w:rPr>
        <w:t>9</w:t>
      </w:r>
    </w:p>
    <w:p>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outlineLvl w:val="9"/>
        <w:rPr>
          <w:rFonts w:hint="eastAsia" w:ascii="宋体" w:hAnsi="宋体"/>
          <w:b/>
          <w:color w:val="auto"/>
          <w:sz w:val="28"/>
          <w:szCs w:val="28"/>
          <w:highlight w:val="none"/>
        </w:rPr>
      </w:pPr>
      <w:r>
        <w:rPr>
          <w:rFonts w:hint="eastAsia" w:hAnsi="宋体" w:cs="仿宋_GB2312"/>
          <w:b/>
          <w:sz w:val="24"/>
        </w:rPr>
        <w:t>依法缴纳税收相关材料</w:t>
      </w:r>
      <w:r>
        <w:rPr>
          <w:rFonts w:hint="eastAsia" w:hAnsi="宋体" w:cs="仿宋_GB2312"/>
          <w:b/>
          <w:sz w:val="24"/>
          <w:lang w:eastAsia="zh-CN"/>
        </w:rPr>
        <w:t>和</w:t>
      </w:r>
      <w:r>
        <w:rPr>
          <w:rFonts w:hint="eastAsia" w:ascii="宋体" w:cs="宋体"/>
          <w:b/>
          <w:bCs/>
          <w:sz w:val="24"/>
          <w:lang w:val="zh-CN"/>
        </w:rPr>
        <w:t>依法缴纳社会保障资金的证明材料</w:t>
      </w:r>
    </w:p>
    <w:p>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outlineLvl w:val="9"/>
        <w:rPr>
          <w:rFonts w:hint="eastAsia" w:ascii="宋体" w:hAnsi="宋体"/>
          <w:b/>
          <w:color w:val="auto"/>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11" w:rightChars="0" w:firstLine="480" w:firstLineChars="200"/>
        <w:jc w:val="both"/>
        <w:textAlignment w:val="auto"/>
        <w:outlineLvl w:val="9"/>
        <w:rPr>
          <w:rFonts w:hint="eastAsia" w:ascii="宋体" w:hAnsi="宋体"/>
          <w:b/>
          <w:color w:val="auto"/>
          <w:sz w:val="28"/>
          <w:szCs w:val="28"/>
          <w:highlight w:val="none"/>
        </w:rPr>
      </w:pPr>
      <w:r>
        <w:rPr>
          <w:rFonts w:hint="eastAsia" w:ascii="宋体" w:cs="宋体"/>
          <w:bCs/>
          <w:sz w:val="24"/>
          <w:lang w:val="en-US" w:eastAsia="zh-CN"/>
        </w:rPr>
        <w:t>1、</w:t>
      </w:r>
      <w:r>
        <w:rPr>
          <w:rFonts w:hint="eastAsia" w:ascii="宋体" w:cs="宋体"/>
          <w:bCs/>
          <w:sz w:val="24"/>
          <w:lang w:val="zh-CN"/>
        </w:rPr>
        <w:t>税务登记证和投标截止时间前三个月内任意一个月缴纳税收凭据复印件。（依法免税的投标人，应提供相应文件证明依法免税）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11" w:rightChars="0" w:firstLine="480" w:firstLineChars="200"/>
        <w:jc w:val="both"/>
        <w:textAlignment w:val="auto"/>
        <w:outlineLvl w:val="9"/>
        <w:rPr>
          <w:rFonts w:hint="eastAsia" w:ascii="宋体" w:cs="宋体"/>
          <w:bCs/>
          <w:sz w:val="24"/>
          <w:lang w:val="zh-CN"/>
        </w:rPr>
      </w:pPr>
      <w:r>
        <w:rPr>
          <w:rFonts w:hint="eastAsia" w:ascii="宋体" w:cs="宋体"/>
          <w:bCs/>
          <w:sz w:val="24"/>
          <w:lang w:val="en-US" w:eastAsia="zh-CN"/>
        </w:rPr>
        <w:t>2、</w:t>
      </w:r>
      <w:r>
        <w:rPr>
          <w:rFonts w:hint="eastAsia" w:ascii="宋体" w:cs="宋体"/>
          <w:bCs/>
          <w:sz w:val="24"/>
          <w:lang w:val="zh-CN"/>
        </w:rPr>
        <w:t>投标截止时间前三个月内任意一个月缴纳社会保险凭据复印件。（依法不需要缴纳社会保障资金的投标人，应提供相应文件证明依法不需要缴纳社会保障资金）</w:t>
      </w:r>
    </w:p>
    <w:p>
      <w:pPr>
        <w:spacing w:line="360" w:lineRule="auto"/>
        <w:jc w:val="center"/>
        <w:rPr>
          <w:rFonts w:hint="eastAsia" w:ascii="宋体" w:hAnsi="宋体"/>
          <w:b/>
          <w:color w:val="auto"/>
          <w:sz w:val="28"/>
          <w:szCs w:val="28"/>
          <w:highlight w:val="none"/>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hAnsi="宋体"/>
          <w:b/>
          <w:color w:val="auto"/>
          <w:sz w:val="28"/>
          <w:szCs w:val="28"/>
          <w:highlight w:val="none"/>
        </w:rPr>
      </w:pPr>
      <w:r>
        <w:rPr>
          <w:rFonts w:hint="eastAsia" w:ascii="宋体" w:cs="宋体"/>
          <w:sz w:val="24"/>
          <w:lang w:val="zh-CN"/>
        </w:rPr>
        <w:t>附件</w:t>
      </w:r>
      <w:r>
        <w:rPr>
          <w:rFonts w:hint="eastAsia" w:ascii="宋体" w:cs="宋体"/>
          <w:sz w:val="24"/>
          <w:lang w:val="en-US" w:eastAsia="zh-CN"/>
        </w:rPr>
        <w:t>10</w:t>
      </w:r>
    </w:p>
    <w:p>
      <w:pPr>
        <w:autoSpaceDE w:val="0"/>
        <w:autoSpaceDN w:val="0"/>
        <w:adjustRightInd w:val="0"/>
        <w:spacing w:line="360" w:lineRule="auto"/>
        <w:ind w:right="-11"/>
        <w:jc w:val="center"/>
        <w:rPr>
          <w:rFonts w:hint="eastAsia" w:ascii="宋体" w:cs="宋体"/>
          <w:b/>
          <w:bCs/>
          <w:sz w:val="24"/>
          <w:lang w:val="zh-CN"/>
        </w:rPr>
      </w:pPr>
      <w:r>
        <w:rPr>
          <w:rFonts w:hint="eastAsia" w:ascii="宋体" w:cs="宋体"/>
          <w:b/>
          <w:bCs/>
          <w:sz w:val="24"/>
          <w:lang w:val="zh-CN"/>
        </w:rPr>
        <w:t>履行合同所必须的设备和专业技术能力的证明材料</w:t>
      </w:r>
    </w:p>
    <w:p>
      <w:pPr>
        <w:spacing w:line="360" w:lineRule="auto"/>
        <w:jc w:val="center"/>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r>
        <w:rPr>
          <w:rFonts w:hint="eastAsia" w:ascii="宋体" w:cs="宋体"/>
          <w:bCs/>
          <w:sz w:val="24"/>
          <w:lang w:val="zh-CN"/>
        </w:rPr>
        <w:t>相关设备的购置发票、专业技术人员职称证书、用工合同等或者</w:t>
      </w:r>
      <w:r>
        <w:rPr>
          <w:rFonts w:hint="eastAsia" w:ascii="宋体" w:eastAsia="宋体" w:cs="宋体"/>
          <w:kern w:val="0"/>
          <w:sz w:val="24"/>
          <w:szCs w:val="24"/>
        </w:rPr>
        <w:t>附相关承诺函或声明。</w:t>
      </w:r>
    </w:p>
    <w:p>
      <w:pPr>
        <w:spacing w:line="360" w:lineRule="auto"/>
        <w:jc w:val="center"/>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hAnsi="宋体"/>
          <w:b/>
          <w:color w:val="auto"/>
          <w:sz w:val="28"/>
          <w:szCs w:val="28"/>
          <w:highlight w:val="none"/>
        </w:rPr>
      </w:pPr>
      <w:r>
        <w:rPr>
          <w:rFonts w:hint="eastAsia" w:ascii="宋体" w:cs="宋体"/>
          <w:sz w:val="24"/>
          <w:lang w:val="zh-CN"/>
        </w:rPr>
        <w:t>附件</w:t>
      </w:r>
      <w:r>
        <w:rPr>
          <w:rFonts w:hint="eastAsia" w:ascii="宋体" w:cs="宋体"/>
          <w:sz w:val="24"/>
          <w:lang w:val="en-US" w:eastAsia="zh-CN"/>
        </w:rPr>
        <w:t>11</w:t>
      </w:r>
    </w:p>
    <w:p>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项目管理机构配备情况</w:t>
      </w:r>
    </w:p>
    <w:p>
      <w:pPr>
        <w:autoSpaceDE w:val="0"/>
        <w:autoSpaceDN w:val="0"/>
        <w:adjustRightInd w:val="0"/>
        <w:spacing w:line="360" w:lineRule="auto"/>
        <w:ind w:right="215" w:firstLine="420"/>
        <w:jc w:val="center"/>
        <w:rPr>
          <w:rFonts w:hint="eastAsia" w:hAnsi="宋体"/>
          <w:b/>
          <w:color w:val="auto"/>
          <w:sz w:val="28"/>
          <w:highlight w:val="none"/>
        </w:rPr>
      </w:pPr>
      <w:r>
        <w:rPr>
          <w:rFonts w:hint="eastAsia" w:hAnsi="宋体"/>
          <w:b/>
          <w:color w:val="auto"/>
          <w:sz w:val="28"/>
          <w:highlight w:val="none"/>
        </w:rPr>
        <w:t>（一）项目管理机构组成表</w:t>
      </w:r>
    </w:p>
    <w:p>
      <w:pPr>
        <w:autoSpaceDE w:val="0"/>
        <w:autoSpaceDN w:val="0"/>
        <w:adjustRightInd w:val="0"/>
        <w:spacing w:line="360" w:lineRule="auto"/>
        <w:ind w:right="215" w:firstLine="420"/>
        <w:jc w:val="center"/>
        <w:rPr>
          <w:rFonts w:hint="eastAsia" w:hAnsi="宋体"/>
          <w:b/>
          <w:color w:val="auto"/>
          <w:sz w:val="24"/>
          <w:highlight w:val="none"/>
        </w:rPr>
      </w:pPr>
    </w:p>
    <w:tbl>
      <w:tblPr>
        <w:tblStyle w:val="2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职务</w:t>
            </w:r>
          </w:p>
        </w:tc>
        <w:tc>
          <w:tcPr>
            <w:tcW w:w="960" w:type="dxa"/>
            <w:vMerge w:val="restart"/>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姓名</w:t>
            </w:r>
          </w:p>
        </w:tc>
        <w:tc>
          <w:tcPr>
            <w:tcW w:w="960" w:type="dxa"/>
            <w:vMerge w:val="restart"/>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职称</w:t>
            </w:r>
          </w:p>
        </w:tc>
        <w:tc>
          <w:tcPr>
            <w:tcW w:w="5729" w:type="dxa"/>
            <w:gridSpan w:val="5"/>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执业或职业资格证明</w:t>
            </w:r>
          </w:p>
        </w:tc>
        <w:tc>
          <w:tcPr>
            <w:tcW w:w="960" w:type="dxa"/>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int="eastAsia" w:hAnsi="宋体"/>
                <w:color w:val="auto"/>
                <w:sz w:val="24"/>
                <w:highlight w:val="none"/>
              </w:rPr>
            </w:pPr>
          </w:p>
        </w:tc>
        <w:tc>
          <w:tcPr>
            <w:tcW w:w="960" w:type="dxa"/>
            <w:vMerge w:val="continue"/>
            <w:vAlign w:val="center"/>
          </w:tcPr>
          <w:p>
            <w:pPr>
              <w:autoSpaceDE w:val="0"/>
              <w:autoSpaceDN w:val="0"/>
              <w:adjustRightInd w:val="0"/>
              <w:spacing w:line="360" w:lineRule="auto"/>
              <w:ind w:right="215"/>
              <w:jc w:val="center"/>
              <w:rPr>
                <w:rFonts w:hint="eastAsia" w:hAnsi="宋体"/>
                <w:color w:val="auto"/>
                <w:sz w:val="24"/>
                <w:highlight w:val="none"/>
              </w:rPr>
            </w:pPr>
          </w:p>
        </w:tc>
        <w:tc>
          <w:tcPr>
            <w:tcW w:w="960" w:type="dxa"/>
            <w:vMerge w:val="continue"/>
            <w:vAlign w:val="center"/>
          </w:tcPr>
          <w:p>
            <w:pPr>
              <w:autoSpaceDE w:val="0"/>
              <w:autoSpaceDN w:val="0"/>
              <w:adjustRightInd w:val="0"/>
              <w:spacing w:line="360" w:lineRule="auto"/>
              <w:ind w:right="215"/>
              <w:jc w:val="center"/>
              <w:rPr>
                <w:rFonts w:hint="eastAsia" w:hAnsi="宋体"/>
                <w:color w:val="auto"/>
                <w:sz w:val="24"/>
                <w:highlight w:val="none"/>
              </w:rPr>
            </w:pPr>
          </w:p>
        </w:tc>
        <w:tc>
          <w:tcPr>
            <w:tcW w:w="1428" w:type="dxa"/>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证书名称</w:t>
            </w:r>
          </w:p>
        </w:tc>
        <w:tc>
          <w:tcPr>
            <w:tcW w:w="960" w:type="dxa"/>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级别</w:t>
            </w:r>
          </w:p>
        </w:tc>
        <w:tc>
          <w:tcPr>
            <w:tcW w:w="960" w:type="dxa"/>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证号</w:t>
            </w:r>
          </w:p>
        </w:tc>
        <w:tc>
          <w:tcPr>
            <w:tcW w:w="960" w:type="dxa"/>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专业</w:t>
            </w:r>
          </w:p>
        </w:tc>
        <w:tc>
          <w:tcPr>
            <w:tcW w:w="1421" w:type="dxa"/>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养老保险</w:t>
            </w:r>
          </w:p>
        </w:tc>
        <w:tc>
          <w:tcPr>
            <w:tcW w:w="960" w:type="dxa"/>
            <w:vAlign w:val="center"/>
          </w:tcPr>
          <w:p>
            <w:pPr>
              <w:autoSpaceDE w:val="0"/>
              <w:autoSpaceDN w:val="0"/>
              <w:adjustRightInd w:val="0"/>
              <w:spacing w:line="360" w:lineRule="auto"/>
              <w:ind w:right="215"/>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1428"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1421"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1428"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1421"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1428"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1421"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r>
              <w:rPr>
                <w:rFonts w:hint="eastAsia" w:hAnsi="宋体"/>
                <w:color w:val="auto"/>
                <w:sz w:val="24"/>
                <w:highlight w:val="none"/>
              </w:rPr>
              <w:t>……</w:t>
            </w: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1428"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1421"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r>
    </w:tbl>
    <w:p>
      <w:pPr>
        <w:spacing w:before="156" w:beforeLines="50" w:after="312" w:afterLines="100" w:line="420" w:lineRule="exact"/>
        <w:ind w:firstLine="2811" w:firstLineChars="1000"/>
        <w:rPr>
          <w:rFonts w:hint="eastAsia" w:hAnsi="宋体"/>
          <w:b/>
          <w:color w:val="auto"/>
          <w:sz w:val="28"/>
          <w:szCs w:val="28"/>
          <w:highlight w:val="none"/>
        </w:rPr>
      </w:pPr>
      <w:r>
        <w:rPr>
          <w:rFonts w:hint="eastAsia" w:hAnsi="宋体"/>
          <w:b/>
          <w:color w:val="auto"/>
          <w:sz w:val="28"/>
          <w:szCs w:val="28"/>
          <w:highlight w:val="none"/>
        </w:rPr>
        <w:t>（二）主要人员简历表</w:t>
      </w:r>
    </w:p>
    <w:p>
      <w:pPr>
        <w:spacing w:line="420" w:lineRule="exact"/>
        <w:rPr>
          <w:rFonts w:hint="eastAsia" w:ascii="黑体" w:hAnsi="宋体" w:eastAsia="黑体"/>
          <w:color w:val="auto"/>
          <w:sz w:val="24"/>
          <w:highlight w:val="none"/>
        </w:rPr>
      </w:pPr>
      <w:r>
        <w:rPr>
          <w:rFonts w:hint="eastAsia" w:ascii="黑体" w:hAnsi="宋体" w:eastAsia="黑体"/>
          <w:color w:val="auto"/>
          <w:sz w:val="24"/>
          <w:highlight w:val="none"/>
        </w:rPr>
        <w:t>附1：项目经理简历表</w:t>
      </w:r>
    </w:p>
    <w:tbl>
      <w:tblPr>
        <w:tblStyle w:val="2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int="eastAsia" w:hAnsi="宋体"/>
                <w:color w:val="auto"/>
                <w:sz w:val="24"/>
                <w:highlight w:val="none"/>
              </w:rPr>
            </w:pPr>
            <w:r>
              <w:rPr>
                <w:rFonts w:hint="eastAsia" w:hAnsi="宋体"/>
                <w:color w:val="auto"/>
                <w:sz w:val="24"/>
                <w:highlight w:val="none"/>
              </w:rPr>
              <w:t>姓  名</w:t>
            </w:r>
          </w:p>
        </w:tc>
        <w:tc>
          <w:tcPr>
            <w:tcW w:w="1165" w:type="dxa"/>
            <w:vAlign w:val="center"/>
          </w:tcPr>
          <w:p>
            <w:pPr>
              <w:jc w:val="center"/>
              <w:rPr>
                <w:rFonts w:hint="eastAsia" w:hAnsi="宋体"/>
                <w:color w:val="auto"/>
                <w:sz w:val="24"/>
                <w:highlight w:val="none"/>
              </w:rPr>
            </w:pPr>
          </w:p>
        </w:tc>
        <w:tc>
          <w:tcPr>
            <w:tcW w:w="1275" w:type="dxa"/>
            <w:vAlign w:val="center"/>
          </w:tcPr>
          <w:p>
            <w:pPr>
              <w:jc w:val="center"/>
              <w:rPr>
                <w:rFonts w:hint="eastAsia" w:hAnsi="宋体"/>
                <w:color w:val="auto"/>
                <w:sz w:val="24"/>
                <w:highlight w:val="none"/>
              </w:rPr>
            </w:pPr>
            <w:r>
              <w:rPr>
                <w:rFonts w:hint="eastAsia" w:hAnsi="宋体"/>
                <w:color w:val="auto"/>
                <w:sz w:val="24"/>
                <w:highlight w:val="none"/>
              </w:rPr>
              <w:t>年  龄</w:t>
            </w:r>
          </w:p>
        </w:tc>
        <w:tc>
          <w:tcPr>
            <w:tcW w:w="1434" w:type="dxa"/>
            <w:vAlign w:val="center"/>
          </w:tcPr>
          <w:p>
            <w:pPr>
              <w:jc w:val="center"/>
              <w:rPr>
                <w:rFonts w:hint="eastAsia" w:hAnsi="宋体"/>
                <w:color w:val="auto"/>
                <w:sz w:val="24"/>
                <w:highlight w:val="none"/>
              </w:rPr>
            </w:pPr>
          </w:p>
        </w:tc>
        <w:tc>
          <w:tcPr>
            <w:tcW w:w="2074" w:type="dxa"/>
            <w:vAlign w:val="center"/>
          </w:tcPr>
          <w:p>
            <w:pPr>
              <w:jc w:val="center"/>
              <w:rPr>
                <w:rFonts w:hint="eastAsia" w:hAnsi="宋体"/>
                <w:color w:val="auto"/>
                <w:sz w:val="24"/>
                <w:highlight w:val="none"/>
              </w:rPr>
            </w:pPr>
            <w:r>
              <w:rPr>
                <w:rFonts w:hint="eastAsia" w:hAnsi="宋体"/>
                <w:color w:val="auto"/>
                <w:sz w:val="24"/>
                <w:highlight w:val="none"/>
              </w:rPr>
              <w:t>学历</w:t>
            </w:r>
          </w:p>
        </w:tc>
        <w:tc>
          <w:tcPr>
            <w:tcW w:w="2391" w:type="dxa"/>
            <w:vAlign w:val="center"/>
          </w:tcPr>
          <w:p>
            <w:pPr>
              <w:jc w:val="center"/>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int="eastAsia" w:hAnsi="宋体"/>
                <w:color w:val="auto"/>
                <w:sz w:val="24"/>
                <w:highlight w:val="none"/>
              </w:rPr>
            </w:pPr>
            <w:r>
              <w:rPr>
                <w:rFonts w:hint="eastAsia" w:hAnsi="宋体"/>
                <w:color w:val="auto"/>
                <w:sz w:val="24"/>
                <w:highlight w:val="none"/>
              </w:rPr>
              <w:t>职  称</w:t>
            </w:r>
          </w:p>
        </w:tc>
        <w:tc>
          <w:tcPr>
            <w:tcW w:w="1165" w:type="dxa"/>
            <w:vAlign w:val="center"/>
          </w:tcPr>
          <w:p>
            <w:pPr>
              <w:jc w:val="center"/>
              <w:rPr>
                <w:rFonts w:hint="eastAsia" w:hAnsi="宋体"/>
                <w:color w:val="auto"/>
                <w:sz w:val="24"/>
                <w:highlight w:val="none"/>
              </w:rPr>
            </w:pPr>
          </w:p>
        </w:tc>
        <w:tc>
          <w:tcPr>
            <w:tcW w:w="1275" w:type="dxa"/>
            <w:vAlign w:val="center"/>
          </w:tcPr>
          <w:p>
            <w:pPr>
              <w:jc w:val="center"/>
              <w:rPr>
                <w:rFonts w:hint="eastAsia" w:hAnsi="宋体"/>
                <w:color w:val="auto"/>
                <w:sz w:val="24"/>
                <w:highlight w:val="none"/>
              </w:rPr>
            </w:pPr>
            <w:r>
              <w:rPr>
                <w:rFonts w:hint="eastAsia" w:hAnsi="宋体"/>
                <w:color w:val="auto"/>
                <w:sz w:val="24"/>
                <w:highlight w:val="none"/>
              </w:rPr>
              <w:t>职  务</w:t>
            </w:r>
          </w:p>
        </w:tc>
        <w:tc>
          <w:tcPr>
            <w:tcW w:w="1434" w:type="dxa"/>
            <w:vAlign w:val="center"/>
          </w:tcPr>
          <w:p>
            <w:pPr>
              <w:jc w:val="center"/>
              <w:rPr>
                <w:rFonts w:hint="eastAsia" w:hAnsi="宋体"/>
                <w:color w:val="auto"/>
                <w:sz w:val="24"/>
                <w:highlight w:val="none"/>
              </w:rPr>
            </w:pPr>
          </w:p>
        </w:tc>
        <w:tc>
          <w:tcPr>
            <w:tcW w:w="2074" w:type="dxa"/>
            <w:vAlign w:val="center"/>
          </w:tcPr>
          <w:p>
            <w:pPr>
              <w:jc w:val="center"/>
              <w:rPr>
                <w:rFonts w:hint="eastAsia" w:hAnsi="宋体"/>
                <w:color w:val="auto"/>
                <w:sz w:val="24"/>
                <w:highlight w:val="none"/>
              </w:rPr>
            </w:pPr>
            <w:r>
              <w:rPr>
                <w:rFonts w:hint="eastAsia" w:hAnsi="宋体"/>
                <w:color w:val="auto"/>
                <w:sz w:val="24"/>
                <w:highlight w:val="none"/>
              </w:rPr>
              <w:t>拟在本工程任职</w:t>
            </w:r>
          </w:p>
        </w:tc>
        <w:tc>
          <w:tcPr>
            <w:tcW w:w="2391" w:type="dxa"/>
            <w:vAlign w:val="center"/>
          </w:tcPr>
          <w:p>
            <w:pPr>
              <w:jc w:val="center"/>
              <w:rPr>
                <w:rFonts w:hint="eastAsia" w:hAnsi="宋体"/>
                <w:color w:val="auto"/>
                <w:sz w:val="24"/>
                <w:highlight w:val="none"/>
              </w:rPr>
            </w:pPr>
            <w:r>
              <w:rPr>
                <w:rFonts w:hint="eastAsia" w:hAnsi="宋体"/>
                <w:color w:val="auto"/>
                <w:sz w:val="24"/>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int="eastAsia" w:hAnsi="宋体"/>
                <w:color w:val="auto"/>
                <w:sz w:val="24"/>
                <w:highlight w:val="none"/>
              </w:rPr>
            </w:pPr>
            <w:r>
              <w:rPr>
                <w:rFonts w:hint="eastAsia" w:hAnsi="宋体"/>
                <w:color w:val="auto"/>
                <w:sz w:val="24"/>
                <w:highlight w:val="none"/>
              </w:rPr>
              <w:t>注册建造师执业资格等级</w:t>
            </w:r>
          </w:p>
        </w:tc>
        <w:tc>
          <w:tcPr>
            <w:tcW w:w="1434" w:type="dxa"/>
            <w:vAlign w:val="center"/>
          </w:tcPr>
          <w:p>
            <w:pPr>
              <w:jc w:val="center"/>
              <w:rPr>
                <w:rFonts w:hint="eastAsia" w:hAnsi="宋体"/>
                <w:color w:val="auto"/>
                <w:sz w:val="24"/>
                <w:highlight w:val="none"/>
              </w:rPr>
            </w:pPr>
            <w:r>
              <w:rPr>
                <w:rFonts w:hint="eastAsia" w:hAnsi="宋体"/>
                <w:color w:val="auto"/>
                <w:sz w:val="24"/>
                <w:highlight w:val="none"/>
              </w:rPr>
              <w:t xml:space="preserve">      级</w:t>
            </w:r>
          </w:p>
        </w:tc>
        <w:tc>
          <w:tcPr>
            <w:tcW w:w="2074" w:type="dxa"/>
            <w:vAlign w:val="center"/>
          </w:tcPr>
          <w:p>
            <w:pPr>
              <w:jc w:val="center"/>
              <w:rPr>
                <w:rFonts w:hint="eastAsia" w:hAnsi="宋体"/>
                <w:color w:val="auto"/>
                <w:sz w:val="24"/>
                <w:highlight w:val="none"/>
              </w:rPr>
            </w:pPr>
            <w:r>
              <w:rPr>
                <w:rFonts w:hint="eastAsia" w:hAnsi="宋体"/>
                <w:color w:val="auto"/>
                <w:sz w:val="24"/>
                <w:highlight w:val="none"/>
              </w:rPr>
              <w:t>建造师专业</w:t>
            </w:r>
          </w:p>
        </w:tc>
        <w:tc>
          <w:tcPr>
            <w:tcW w:w="2391" w:type="dxa"/>
            <w:vAlign w:val="center"/>
          </w:tcPr>
          <w:p>
            <w:pPr>
              <w:jc w:val="center"/>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int="eastAsia" w:hAnsi="宋体"/>
                <w:color w:val="auto"/>
                <w:sz w:val="24"/>
                <w:highlight w:val="none"/>
              </w:rPr>
            </w:pPr>
            <w:r>
              <w:rPr>
                <w:rFonts w:hint="eastAsia" w:hAnsi="宋体"/>
                <w:color w:val="auto"/>
                <w:sz w:val="24"/>
                <w:highlight w:val="none"/>
              </w:rPr>
              <w:t>安全生产考核合格证书</w:t>
            </w:r>
          </w:p>
        </w:tc>
        <w:tc>
          <w:tcPr>
            <w:tcW w:w="5899" w:type="dxa"/>
            <w:gridSpan w:val="3"/>
            <w:vAlign w:val="center"/>
          </w:tcPr>
          <w:p>
            <w:pPr>
              <w:jc w:val="center"/>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int="eastAsia" w:hAnsi="宋体"/>
                <w:color w:val="auto"/>
                <w:sz w:val="24"/>
                <w:highlight w:val="none"/>
              </w:rPr>
            </w:pPr>
            <w:r>
              <w:rPr>
                <w:rFonts w:hint="eastAsia" w:hAnsi="宋体"/>
                <w:color w:val="auto"/>
                <w:sz w:val="24"/>
                <w:highlight w:val="none"/>
              </w:rPr>
              <w:t>毕业学校</w:t>
            </w:r>
          </w:p>
        </w:tc>
        <w:tc>
          <w:tcPr>
            <w:tcW w:w="8339" w:type="dxa"/>
            <w:gridSpan w:val="5"/>
            <w:vAlign w:val="center"/>
          </w:tcPr>
          <w:p>
            <w:pPr>
              <w:ind w:firstLine="960" w:firstLineChars="400"/>
              <w:rPr>
                <w:rFonts w:hint="eastAsia" w:hAnsi="宋体"/>
                <w:color w:val="auto"/>
                <w:sz w:val="24"/>
                <w:highlight w:val="none"/>
              </w:rPr>
            </w:pPr>
            <w:r>
              <w:rPr>
                <w:rFonts w:hint="eastAsia" w:hAnsi="宋体"/>
                <w:color w:val="auto"/>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int="eastAsia" w:hAnsi="宋体"/>
                <w:color w:val="auto"/>
                <w:sz w:val="24"/>
                <w:highlight w:val="none"/>
              </w:rPr>
            </w:pPr>
            <w:r>
              <w:rPr>
                <w:rFonts w:hint="eastAsia" w:hAnsi="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int="eastAsia" w:hAnsi="宋体"/>
                <w:color w:val="auto"/>
                <w:sz w:val="24"/>
                <w:highlight w:val="none"/>
              </w:rPr>
            </w:pPr>
            <w:r>
              <w:rPr>
                <w:rFonts w:hint="eastAsia" w:hAnsi="宋体"/>
                <w:color w:val="auto"/>
                <w:sz w:val="24"/>
                <w:highlight w:val="none"/>
              </w:rPr>
              <w:t>时  间</w:t>
            </w:r>
          </w:p>
        </w:tc>
        <w:tc>
          <w:tcPr>
            <w:tcW w:w="3874" w:type="dxa"/>
            <w:gridSpan w:val="3"/>
            <w:vAlign w:val="center"/>
          </w:tcPr>
          <w:p>
            <w:pPr>
              <w:jc w:val="center"/>
              <w:rPr>
                <w:rFonts w:hint="eastAsia" w:hAnsi="宋体"/>
                <w:color w:val="auto"/>
                <w:sz w:val="24"/>
                <w:highlight w:val="none"/>
              </w:rPr>
            </w:pPr>
            <w:r>
              <w:rPr>
                <w:rFonts w:hint="eastAsia" w:hAnsi="宋体"/>
                <w:color w:val="auto"/>
                <w:sz w:val="24"/>
                <w:highlight w:val="none"/>
              </w:rPr>
              <w:t>参加过的类似项目名称</w:t>
            </w:r>
          </w:p>
        </w:tc>
        <w:tc>
          <w:tcPr>
            <w:tcW w:w="2074" w:type="dxa"/>
            <w:vAlign w:val="center"/>
          </w:tcPr>
          <w:p>
            <w:pPr>
              <w:jc w:val="center"/>
              <w:rPr>
                <w:rFonts w:hint="eastAsia" w:hAnsi="宋体"/>
                <w:color w:val="auto"/>
                <w:sz w:val="24"/>
                <w:highlight w:val="none"/>
              </w:rPr>
            </w:pPr>
            <w:r>
              <w:rPr>
                <w:rFonts w:hint="eastAsia" w:hAnsi="宋体"/>
                <w:color w:val="auto"/>
                <w:sz w:val="24"/>
                <w:highlight w:val="none"/>
              </w:rPr>
              <w:t>工程概况说明</w:t>
            </w:r>
          </w:p>
        </w:tc>
        <w:tc>
          <w:tcPr>
            <w:tcW w:w="2391" w:type="dxa"/>
            <w:vAlign w:val="center"/>
          </w:tcPr>
          <w:p>
            <w:pPr>
              <w:jc w:val="center"/>
              <w:rPr>
                <w:rFonts w:hint="eastAsia" w:hAnsi="宋体"/>
                <w:color w:val="auto"/>
                <w:sz w:val="24"/>
                <w:highlight w:val="none"/>
              </w:rPr>
            </w:pPr>
            <w:r>
              <w:rPr>
                <w:rFonts w:hint="eastAsia" w:hAnsi="宋体"/>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int="eastAsia" w:hAnsi="宋体"/>
                <w:color w:val="auto"/>
                <w:sz w:val="24"/>
                <w:highlight w:val="none"/>
              </w:rPr>
            </w:pPr>
          </w:p>
        </w:tc>
        <w:tc>
          <w:tcPr>
            <w:tcW w:w="1165" w:type="dxa"/>
            <w:vAlign w:val="center"/>
          </w:tcPr>
          <w:p>
            <w:pPr>
              <w:jc w:val="center"/>
              <w:rPr>
                <w:rFonts w:hint="eastAsia" w:hAnsi="宋体"/>
                <w:color w:val="auto"/>
                <w:sz w:val="24"/>
                <w:highlight w:val="none"/>
              </w:rPr>
            </w:pPr>
          </w:p>
        </w:tc>
        <w:tc>
          <w:tcPr>
            <w:tcW w:w="1275" w:type="dxa"/>
            <w:vAlign w:val="center"/>
          </w:tcPr>
          <w:p>
            <w:pPr>
              <w:jc w:val="center"/>
              <w:rPr>
                <w:rFonts w:hint="eastAsia" w:hAnsi="宋体"/>
                <w:color w:val="auto"/>
                <w:sz w:val="24"/>
                <w:highlight w:val="none"/>
              </w:rPr>
            </w:pPr>
          </w:p>
        </w:tc>
        <w:tc>
          <w:tcPr>
            <w:tcW w:w="1434" w:type="dxa"/>
            <w:vAlign w:val="center"/>
          </w:tcPr>
          <w:p>
            <w:pPr>
              <w:jc w:val="center"/>
              <w:rPr>
                <w:rFonts w:hint="eastAsia" w:hAnsi="宋体"/>
                <w:color w:val="auto"/>
                <w:sz w:val="24"/>
                <w:highlight w:val="none"/>
              </w:rPr>
            </w:pPr>
          </w:p>
        </w:tc>
        <w:tc>
          <w:tcPr>
            <w:tcW w:w="2074" w:type="dxa"/>
            <w:vAlign w:val="center"/>
          </w:tcPr>
          <w:p>
            <w:pPr>
              <w:jc w:val="center"/>
              <w:rPr>
                <w:rFonts w:hint="eastAsia" w:hAnsi="宋体"/>
                <w:color w:val="auto"/>
                <w:sz w:val="24"/>
                <w:highlight w:val="none"/>
              </w:rPr>
            </w:pPr>
          </w:p>
        </w:tc>
        <w:tc>
          <w:tcPr>
            <w:tcW w:w="2391" w:type="dxa"/>
            <w:vAlign w:val="center"/>
          </w:tcPr>
          <w:p>
            <w:pPr>
              <w:jc w:val="center"/>
              <w:rPr>
                <w:rFonts w:hint="eastAsia" w:hAnsi="宋体"/>
                <w:color w:val="auto"/>
                <w:sz w:val="24"/>
                <w:highlight w:val="none"/>
              </w:rPr>
            </w:pPr>
          </w:p>
        </w:tc>
      </w:tr>
    </w:tbl>
    <w:p>
      <w:pPr>
        <w:spacing w:line="420" w:lineRule="exact"/>
        <w:rPr>
          <w:rFonts w:hint="eastAsia" w:ascii="黑体" w:hAnsi="宋体" w:eastAsia="黑体"/>
          <w:color w:val="auto"/>
          <w:sz w:val="24"/>
          <w:highlight w:val="none"/>
        </w:rPr>
      </w:pPr>
    </w:p>
    <w:p>
      <w:pPr>
        <w:spacing w:line="420" w:lineRule="exact"/>
        <w:rPr>
          <w:rFonts w:hint="eastAsia" w:ascii="黑体" w:hAnsi="宋体" w:eastAsia="黑体"/>
          <w:color w:val="auto"/>
          <w:sz w:val="24"/>
          <w:highlight w:val="none"/>
        </w:rPr>
      </w:pPr>
      <w:r>
        <w:rPr>
          <w:rFonts w:hint="eastAsia" w:ascii="黑体" w:hAnsi="宋体" w:eastAsia="黑体"/>
          <w:color w:val="auto"/>
          <w:sz w:val="24"/>
          <w:highlight w:val="none"/>
        </w:rPr>
        <w:t>附2：主要项目管理人员简历表</w:t>
      </w:r>
    </w:p>
    <w:p>
      <w:pPr>
        <w:spacing w:line="420" w:lineRule="exact"/>
        <w:rPr>
          <w:rFonts w:hint="eastAsia" w:hAnsi="宋体"/>
          <w:color w:val="auto"/>
          <w:sz w:val="24"/>
          <w:szCs w:val="24"/>
          <w:highlight w:val="none"/>
        </w:rPr>
      </w:pPr>
    </w:p>
    <w:tbl>
      <w:tblPr>
        <w:tblStyle w:val="2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int="eastAsia" w:hAnsi="宋体"/>
                <w:color w:val="auto"/>
                <w:sz w:val="24"/>
                <w:highlight w:val="none"/>
              </w:rPr>
            </w:pPr>
            <w:r>
              <w:rPr>
                <w:rFonts w:hint="eastAsia" w:hAnsi="宋体"/>
                <w:color w:val="auto"/>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int="eastAsia" w:hAnsi="宋体"/>
                <w:color w:val="auto"/>
                <w:sz w:val="24"/>
                <w:highlight w:val="none"/>
              </w:rPr>
            </w:pPr>
            <w:r>
              <w:rPr>
                <w:rFonts w:hint="eastAsia" w:hAnsi="宋体"/>
                <w:color w:val="auto"/>
                <w:sz w:val="24"/>
                <w:highlight w:val="none"/>
              </w:rPr>
              <w:t>姓    名</w:t>
            </w:r>
          </w:p>
        </w:tc>
        <w:tc>
          <w:tcPr>
            <w:tcW w:w="4884" w:type="dxa"/>
            <w:tcBorders>
              <w:left w:val="nil"/>
            </w:tcBorders>
            <w:vAlign w:val="center"/>
          </w:tcPr>
          <w:p>
            <w:pPr>
              <w:spacing w:line="640" w:lineRule="exact"/>
              <w:rPr>
                <w:rFonts w:hint="eastAsia" w:hAnsi="宋体"/>
                <w:color w:val="auto"/>
                <w:sz w:val="24"/>
                <w:highlight w:val="none"/>
              </w:rPr>
            </w:pPr>
            <w:r>
              <w:rPr>
                <w:rFonts w:hint="eastAsia" w:hAnsi="宋体"/>
                <w:color w:val="auto"/>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int="eastAsia" w:hAnsi="宋体"/>
                <w:color w:val="auto"/>
                <w:sz w:val="24"/>
                <w:highlight w:val="none"/>
              </w:rPr>
            </w:pPr>
            <w:r>
              <w:rPr>
                <w:rFonts w:hint="eastAsia" w:hAnsi="宋体"/>
                <w:color w:val="auto"/>
                <w:sz w:val="24"/>
                <w:highlight w:val="none"/>
              </w:rPr>
              <w:t>性    别</w:t>
            </w:r>
          </w:p>
        </w:tc>
        <w:tc>
          <w:tcPr>
            <w:tcW w:w="4884" w:type="dxa"/>
            <w:vAlign w:val="center"/>
          </w:tcPr>
          <w:p>
            <w:pPr>
              <w:spacing w:line="640" w:lineRule="exact"/>
              <w:rPr>
                <w:rFonts w:hint="eastAsia" w:hAnsi="宋体"/>
                <w:color w:val="auto"/>
                <w:sz w:val="24"/>
                <w:highlight w:val="none"/>
              </w:rPr>
            </w:pPr>
            <w:r>
              <w:rPr>
                <w:rFonts w:hint="eastAsia" w:hAnsi="宋体"/>
                <w:color w:val="auto"/>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int="eastAsia" w:hAnsi="宋体"/>
                <w:color w:val="auto"/>
                <w:sz w:val="24"/>
                <w:highlight w:val="none"/>
              </w:rPr>
            </w:pPr>
            <w:r>
              <w:rPr>
                <w:rFonts w:hint="eastAsia" w:hAnsi="宋体"/>
                <w:color w:val="auto"/>
                <w:sz w:val="24"/>
                <w:highlight w:val="none"/>
              </w:rPr>
              <w:t>学历和专业</w:t>
            </w:r>
          </w:p>
        </w:tc>
        <w:tc>
          <w:tcPr>
            <w:tcW w:w="4884" w:type="dxa"/>
            <w:vAlign w:val="center"/>
          </w:tcPr>
          <w:p>
            <w:pPr>
              <w:spacing w:line="640" w:lineRule="exact"/>
              <w:rPr>
                <w:rFonts w:hint="eastAsia" w:hAnsi="宋体"/>
                <w:color w:val="auto"/>
                <w:sz w:val="24"/>
                <w:highlight w:val="none"/>
              </w:rPr>
            </w:pPr>
            <w:r>
              <w:rPr>
                <w:rFonts w:hint="eastAsia" w:hAnsi="宋体"/>
                <w:color w:val="auto"/>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int="eastAsia" w:hAnsi="宋体"/>
                <w:color w:val="auto"/>
                <w:sz w:val="24"/>
                <w:highlight w:val="none"/>
              </w:rPr>
            </w:pPr>
            <w:r>
              <w:rPr>
                <w:rFonts w:hint="eastAsia" w:hAnsi="宋体"/>
                <w:color w:val="auto"/>
                <w:sz w:val="24"/>
                <w:highlight w:val="none"/>
              </w:rPr>
              <w:t>拥有的执业资格</w:t>
            </w:r>
          </w:p>
        </w:tc>
        <w:tc>
          <w:tcPr>
            <w:tcW w:w="4884" w:type="dxa"/>
            <w:vAlign w:val="center"/>
          </w:tcPr>
          <w:p>
            <w:pPr>
              <w:spacing w:line="640" w:lineRule="exact"/>
              <w:rPr>
                <w:rFonts w:hint="eastAsia" w:hAnsi="宋体"/>
                <w:color w:val="auto"/>
                <w:sz w:val="24"/>
                <w:highlight w:val="none"/>
              </w:rPr>
            </w:pPr>
            <w:r>
              <w:rPr>
                <w:rFonts w:hint="eastAsia" w:hAnsi="宋体"/>
                <w:color w:val="auto"/>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int="eastAsia" w:hAnsi="宋体"/>
                <w:color w:val="auto"/>
                <w:sz w:val="24"/>
                <w:highlight w:val="none"/>
              </w:rPr>
            </w:pPr>
            <w:r>
              <w:rPr>
                <w:rFonts w:hint="eastAsia" w:hAnsi="宋体"/>
                <w:color w:val="auto"/>
                <w:sz w:val="24"/>
                <w:highlight w:val="none"/>
              </w:rPr>
              <w:t>执业资格证书编号</w:t>
            </w:r>
          </w:p>
        </w:tc>
        <w:tc>
          <w:tcPr>
            <w:tcW w:w="4884" w:type="dxa"/>
            <w:vAlign w:val="center"/>
          </w:tcPr>
          <w:p>
            <w:pPr>
              <w:spacing w:line="640" w:lineRule="exact"/>
              <w:rPr>
                <w:rFonts w:hint="eastAsia" w:hAnsi="宋体"/>
                <w:color w:val="auto"/>
                <w:sz w:val="24"/>
                <w:highlight w:val="none"/>
              </w:rPr>
            </w:pPr>
            <w:r>
              <w:rPr>
                <w:rFonts w:hint="eastAsia" w:hAnsi="宋体"/>
                <w:color w:val="auto"/>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vAlign w:val="top"/>
          </w:tcPr>
          <w:p>
            <w:pPr>
              <w:rPr>
                <w:rFonts w:hAnsi="宋体"/>
                <w:color w:val="auto"/>
                <w:sz w:val="24"/>
                <w:highlight w:val="none"/>
              </w:rPr>
            </w:pPr>
            <w:r>
              <w:rPr>
                <w:rFonts w:hint="eastAsia" w:hAnsi="宋体"/>
                <w:color w:val="auto"/>
                <w:sz w:val="24"/>
                <w:highlight w:val="none"/>
              </w:rPr>
              <w:t>主要</w:t>
            </w:r>
          </w:p>
          <w:p>
            <w:pPr>
              <w:rPr>
                <w:rFonts w:hAnsi="宋体"/>
                <w:color w:val="auto"/>
                <w:sz w:val="24"/>
                <w:highlight w:val="none"/>
              </w:rPr>
            </w:pPr>
            <w:r>
              <w:rPr>
                <w:rFonts w:hint="eastAsia" w:hAnsi="宋体"/>
                <w:color w:val="auto"/>
                <w:sz w:val="24"/>
                <w:highlight w:val="none"/>
              </w:rPr>
              <w:t>工作</w:t>
            </w:r>
          </w:p>
          <w:p>
            <w:pPr>
              <w:rPr>
                <w:rFonts w:hAnsi="宋体"/>
                <w:color w:val="auto"/>
                <w:sz w:val="24"/>
                <w:highlight w:val="none"/>
              </w:rPr>
            </w:pPr>
            <w:r>
              <w:rPr>
                <w:rFonts w:hint="eastAsia" w:hAnsi="宋体"/>
                <w:color w:val="auto"/>
                <w:sz w:val="24"/>
                <w:highlight w:val="none"/>
              </w:rPr>
              <w:t>业绩</w:t>
            </w:r>
          </w:p>
          <w:p>
            <w:pPr>
              <w:rPr>
                <w:rFonts w:hAnsi="宋体"/>
                <w:color w:val="auto"/>
                <w:sz w:val="24"/>
                <w:highlight w:val="none"/>
              </w:rPr>
            </w:pPr>
            <w:r>
              <w:rPr>
                <w:rFonts w:hint="eastAsia" w:hAnsi="宋体"/>
                <w:color w:val="auto"/>
                <w:sz w:val="24"/>
                <w:highlight w:val="none"/>
              </w:rPr>
              <w:t>及担</w:t>
            </w:r>
          </w:p>
          <w:p>
            <w:pPr>
              <w:rPr>
                <w:rFonts w:hAnsi="宋体"/>
                <w:color w:val="auto"/>
                <w:sz w:val="24"/>
                <w:highlight w:val="none"/>
              </w:rPr>
            </w:pPr>
            <w:r>
              <w:rPr>
                <w:rFonts w:hint="eastAsia" w:hAnsi="宋体"/>
                <w:color w:val="auto"/>
                <w:sz w:val="24"/>
                <w:highlight w:val="none"/>
              </w:rPr>
              <w:t>任的</w:t>
            </w:r>
          </w:p>
          <w:p>
            <w:pPr>
              <w:rPr>
                <w:rFonts w:hAnsi="宋体"/>
                <w:color w:val="auto"/>
                <w:sz w:val="24"/>
                <w:highlight w:val="none"/>
              </w:rPr>
            </w:pPr>
            <w:r>
              <w:rPr>
                <w:rFonts w:hint="eastAsia" w:hAnsi="宋体"/>
                <w:color w:val="auto"/>
                <w:sz w:val="24"/>
                <w:highlight w:val="none"/>
              </w:rPr>
              <w:t>主要</w:t>
            </w:r>
          </w:p>
          <w:p>
            <w:pPr>
              <w:rPr>
                <w:rFonts w:hAnsi="宋体"/>
                <w:color w:val="auto"/>
                <w:sz w:val="24"/>
                <w:highlight w:val="none"/>
              </w:rPr>
            </w:pPr>
            <w:r>
              <w:rPr>
                <w:rFonts w:hint="eastAsia" w:hAnsi="宋体"/>
                <w:color w:val="auto"/>
                <w:sz w:val="24"/>
                <w:highlight w:val="none"/>
              </w:rPr>
              <w:t>工作</w:t>
            </w:r>
          </w:p>
        </w:tc>
        <w:tc>
          <w:tcPr>
            <w:tcW w:w="7984" w:type="dxa"/>
            <w:gridSpan w:val="2"/>
            <w:vAlign w:val="top"/>
          </w:tcPr>
          <w:p>
            <w:pPr>
              <w:rPr>
                <w:rFonts w:hint="eastAsia" w:hAnsi="宋体"/>
                <w:color w:val="auto"/>
                <w:sz w:val="24"/>
                <w:highlight w:val="none"/>
              </w:rPr>
            </w:pPr>
          </w:p>
        </w:tc>
      </w:tr>
    </w:tbl>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rPr>
      </w:pPr>
      <w:r>
        <w:rPr>
          <w:rFonts w:hint="eastAsia" w:ascii="宋体" w:cs="宋体"/>
          <w:color w:val="auto"/>
          <w:sz w:val="24"/>
          <w:highlight w:val="none"/>
          <w:lang w:val="zh-CN"/>
        </w:rPr>
        <w:t>附件</w:t>
      </w:r>
      <w:r>
        <w:rPr>
          <w:rFonts w:hint="eastAsia" w:ascii="宋体" w:cs="宋体"/>
          <w:color w:val="auto"/>
          <w:sz w:val="24"/>
          <w:highlight w:val="none"/>
          <w:lang w:val="en-US" w:eastAsia="zh-CN"/>
        </w:rPr>
        <w:t>12</w:t>
      </w:r>
    </w:p>
    <w:p>
      <w:pPr>
        <w:spacing w:line="360" w:lineRule="auto"/>
        <w:outlineLvl w:val="0"/>
        <w:rPr>
          <w:rFonts w:ascii="宋体" w:hAnsi="宋体"/>
          <w:color w:val="auto"/>
          <w:sz w:val="24"/>
          <w:highlight w:val="none"/>
        </w:rPr>
      </w:pPr>
    </w:p>
    <w:p>
      <w:pPr>
        <w:spacing w:line="360" w:lineRule="auto"/>
        <w:jc w:val="center"/>
        <w:outlineLvl w:val="0"/>
        <w:rPr>
          <w:rFonts w:ascii="宋体" w:hAnsi="宋体"/>
          <w:b/>
          <w:bCs/>
          <w:color w:val="auto"/>
          <w:sz w:val="24"/>
          <w:highlight w:val="none"/>
        </w:rPr>
      </w:pPr>
      <w:r>
        <w:rPr>
          <w:rFonts w:hint="eastAsia" w:ascii="宋体" w:hAnsi="宋体"/>
          <w:b/>
          <w:color w:val="auto"/>
          <w:sz w:val="24"/>
          <w:highlight w:val="none"/>
        </w:rPr>
        <w:t>投 　标　 书</w:t>
      </w:r>
    </w:p>
    <w:p>
      <w:pPr>
        <w:spacing w:line="360" w:lineRule="auto"/>
        <w:jc w:val="center"/>
        <w:outlineLvl w:val="0"/>
        <w:rPr>
          <w:rFonts w:ascii="宋体" w:hAnsi="宋体"/>
          <w:b/>
          <w:color w:val="auto"/>
          <w:sz w:val="24"/>
          <w:highlight w:val="none"/>
        </w:rPr>
      </w:pPr>
    </w:p>
    <w:p>
      <w:pPr>
        <w:spacing w:line="360" w:lineRule="auto"/>
        <w:outlineLvl w:val="0"/>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lang w:eastAsia="zh-CN"/>
        </w:rPr>
        <w:t>河南鼎华招标代理有限公司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根据贵方项目编号为JZFCG-D2017</w:t>
      </w:r>
      <w:r>
        <w:rPr>
          <w:rFonts w:hint="eastAsia" w:ascii="宋体" w:hAnsi="宋体"/>
          <w:color w:val="auto"/>
          <w:sz w:val="24"/>
          <w:highlight w:val="none"/>
          <w:u w:val="single"/>
        </w:rPr>
        <w:t xml:space="preserve">   </w:t>
      </w:r>
      <w:r>
        <w:rPr>
          <w:rFonts w:hint="eastAsia" w:ascii="宋体" w:hAnsi="宋体"/>
          <w:color w:val="auto"/>
          <w:sz w:val="24"/>
          <w:highlight w:val="none"/>
        </w:rPr>
        <w:t>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项目的招标邀请，签字代表                    </w:t>
      </w:r>
      <w:r>
        <w:rPr>
          <w:rFonts w:hint="eastAsia" w:ascii="宋体" w:hAnsi="宋体"/>
          <w:color w:val="auto"/>
          <w:sz w:val="24"/>
          <w:highlight w:val="none"/>
          <w:u w:val="single"/>
        </w:rPr>
        <w:t xml:space="preserve">             </w:t>
      </w:r>
      <w:r>
        <w:rPr>
          <w:rFonts w:hint="eastAsia" w:ascii="宋体" w:hAnsi="宋体"/>
          <w:color w:val="auto"/>
          <w:sz w:val="24"/>
          <w:highlight w:val="none"/>
        </w:rPr>
        <w:t>（全名、职务）</w:t>
      </w:r>
      <w:r>
        <w:rPr>
          <w:rFonts w:hint="eastAsia" w:ascii="宋体" w:hAnsi="宋体"/>
          <w:color w:val="auto"/>
          <w:sz w:val="24"/>
          <w:highlight w:val="none"/>
          <w:u w:val="single"/>
        </w:rPr>
        <w:t xml:space="preserve">              </w:t>
      </w:r>
      <w:r>
        <w:rPr>
          <w:rFonts w:hint="eastAsia" w:ascii="宋体" w:hAnsi="宋体"/>
          <w:color w:val="auto"/>
          <w:sz w:val="24"/>
          <w:highlight w:val="none"/>
        </w:rPr>
        <w:t>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（投标人名称、地址）提交下述文件</w:t>
      </w:r>
      <w:r>
        <w:rPr>
          <w:rFonts w:hint="eastAsia" w:ascii="宋体" w:hAnsi="宋体"/>
          <w:b/>
          <w:bCs/>
          <w:color w:val="auto"/>
          <w:sz w:val="24"/>
          <w:highlight w:val="none"/>
        </w:rPr>
        <w:t>正本一份和副本四份</w:t>
      </w:r>
      <w:r>
        <w:rPr>
          <w:rFonts w:hint="eastAsia" w:ascii="宋体" w:hAnsi="宋体"/>
          <w:color w:val="auto"/>
          <w:sz w:val="24"/>
          <w:highlight w:val="none"/>
        </w:rPr>
        <w:t>，并对之负法律责任。</w:t>
      </w:r>
    </w:p>
    <w:p>
      <w:pPr>
        <w:autoSpaceDE w:val="0"/>
        <w:autoSpaceDN w:val="0"/>
        <w:adjustRightIn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w:t>
      </w:r>
      <w:r>
        <w:rPr>
          <w:rFonts w:hint="eastAsia" w:ascii="宋体" w:cs="宋体"/>
          <w:color w:val="auto"/>
          <w:sz w:val="24"/>
          <w:highlight w:val="none"/>
          <w:lang w:val="en-US" w:eastAsia="zh-CN"/>
        </w:rPr>
        <w:t>1</w:t>
      </w:r>
      <w:r>
        <w:rPr>
          <w:rFonts w:hint="eastAsia" w:ascii="宋体" w:cs="宋体"/>
          <w:color w:val="auto"/>
          <w:sz w:val="24"/>
          <w:highlight w:val="none"/>
          <w:lang w:val="zh-CN"/>
        </w:rPr>
        <w:t>）开标一览表</w:t>
      </w:r>
    </w:p>
    <w:p>
      <w:pPr>
        <w:spacing w:line="360" w:lineRule="auto"/>
        <w:ind w:firstLine="465"/>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）付款方式响应承诺</w:t>
      </w:r>
    </w:p>
    <w:p>
      <w:pPr>
        <w:spacing w:line="360" w:lineRule="auto"/>
        <w:ind w:firstLine="465"/>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）项目经理承诺书</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4</w:t>
      </w:r>
      <w:r>
        <w:rPr>
          <w:rFonts w:hint="eastAsia" w:ascii="宋体" w:hAnsi="宋体"/>
          <w:color w:val="auto"/>
          <w:sz w:val="24"/>
          <w:highlight w:val="none"/>
        </w:rPr>
        <w:t>）投标保证金</w:t>
      </w:r>
    </w:p>
    <w:p>
      <w:pPr>
        <w:spacing w:line="360" w:lineRule="auto"/>
        <w:ind w:firstLine="465"/>
        <w:rPr>
          <w:rFonts w:hint="eastAsia" w:ascii="宋体" w:hAnsi="宋体"/>
          <w:color w:val="auto"/>
          <w:sz w:val="24"/>
          <w:highlight w:val="none"/>
          <w:lang w:val="zh-CN"/>
        </w:rPr>
      </w:pPr>
      <w:r>
        <w:rPr>
          <w:rFonts w:hint="eastAsia" w:ascii="宋体" w:hAnsi="宋体"/>
          <w:color w:val="auto"/>
          <w:sz w:val="24"/>
          <w:highlight w:val="none"/>
          <w:lang w:val="zh-CN"/>
        </w:rPr>
        <w:t>（5）服务承诺（格式自拟）</w:t>
      </w:r>
    </w:p>
    <w:p>
      <w:pPr>
        <w:spacing w:line="360" w:lineRule="auto"/>
        <w:ind w:firstLine="465"/>
        <w:rPr>
          <w:rFonts w:hint="eastAsia" w:ascii="宋体" w:hAnsi="宋体"/>
          <w:color w:val="auto"/>
          <w:sz w:val="24"/>
          <w:highlight w:val="none"/>
        </w:rPr>
      </w:pPr>
      <w:r>
        <w:rPr>
          <w:rFonts w:hint="eastAsia" w:ascii="宋体" w:hAnsi="宋体"/>
          <w:color w:val="auto"/>
          <w:sz w:val="24"/>
          <w:highlight w:val="none"/>
          <w:lang w:val="zh-CN"/>
        </w:rPr>
        <w:t>（6）施工组织设计（格式自拟）</w:t>
      </w:r>
    </w:p>
    <w:p>
      <w:pPr>
        <w:spacing w:line="360" w:lineRule="auto"/>
        <w:ind w:firstLine="465"/>
        <w:rPr>
          <w:rFonts w:hint="eastAsia" w:ascii="宋体" w:hAnsi="宋体"/>
          <w:color w:val="auto"/>
          <w:sz w:val="24"/>
          <w:highlight w:val="none"/>
          <w:lang w:val="zh-CN"/>
        </w:rPr>
      </w:pPr>
      <w:r>
        <w:rPr>
          <w:rFonts w:hint="eastAsia" w:ascii="宋体" w:hAnsi="宋体"/>
          <w:color w:val="auto"/>
          <w:sz w:val="24"/>
          <w:highlight w:val="none"/>
          <w:lang w:val="zh-CN"/>
        </w:rPr>
        <w:t>（</w:t>
      </w:r>
      <w:r>
        <w:rPr>
          <w:rFonts w:hint="eastAsia" w:ascii="宋体" w:hAnsi="宋体"/>
          <w:color w:val="auto"/>
          <w:sz w:val="24"/>
          <w:highlight w:val="none"/>
          <w:lang w:val="en-US" w:eastAsia="zh-CN"/>
        </w:rPr>
        <w:t>7</w:t>
      </w:r>
      <w:r>
        <w:rPr>
          <w:rFonts w:hint="eastAsia" w:ascii="宋体" w:hAnsi="宋体"/>
          <w:color w:val="auto"/>
          <w:sz w:val="24"/>
          <w:highlight w:val="none"/>
          <w:lang w:val="zh-CN"/>
        </w:rPr>
        <w:t xml:space="preserve">）财务状况报告相关材料 </w:t>
      </w:r>
    </w:p>
    <w:p>
      <w:pPr>
        <w:spacing w:line="360" w:lineRule="auto"/>
        <w:ind w:firstLine="465"/>
        <w:rPr>
          <w:rFonts w:hint="eastAsia" w:ascii="宋体" w:hAnsi="宋体"/>
          <w:color w:val="auto"/>
          <w:sz w:val="24"/>
          <w:highlight w:val="none"/>
        </w:rPr>
      </w:pPr>
      <w:r>
        <w:rPr>
          <w:rFonts w:hint="eastAsia" w:ascii="宋体" w:hAnsi="宋体"/>
          <w:color w:val="auto"/>
          <w:sz w:val="24"/>
          <w:highlight w:val="none"/>
          <w:lang w:val="zh-CN"/>
        </w:rPr>
        <w:t>（</w:t>
      </w:r>
      <w:r>
        <w:rPr>
          <w:rFonts w:hint="eastAsia" w:ascii="宋体" w:hAnsi="宋体"/>
          <w:color w:val="auto"/>
          <w:sz w:val="24"/>
          <w:highlight w:val="none"/>
          <w:lang w:val="en-US" w:eastAsia="zh-CN"/>
        </w:rPr>
        <w:t>8</w:t>
      </w:r>
      <w:r>
        <w:rPr>
          <w:rFonts w:hint="eastAsia" w:ascii="宋体" w:hAnsi="宋体"/>
          <w:color w:val="auto"/>
          <w:sz w:val="24"/>
          <w:highlight w:val="none"/>
          <w:lang w:val="zh-CN"/>
        </w:rPr>
        <w:t>）依</w:t>
      </w:r>
      <w:r>
        <w:rPr>
          <w:rFonts w:hint="eastAsia" w:ascii="宋体" w:hAnsi="宋体"/>
          <w:color w:val="auto"/>
          <w:sz w:val="24"/>
          <w:highlight w:val="none"/>
        </w:rPr>
        <w:t>法缴纳税收相关材料和依法缴纳社会保障资金的证明材料</w:t>
      </w:r>
    </w:p>
    <w:p>
      <w:pPr>
        <w:spacing w:line="360" w:lineRule="auto"/>
        <w:ind w:firstLine="465"/>
        <w:rPr>
          <w:rFonts w:hint="eastAsia" w:ascii="宋体" w:hAnsi="宋体"/>
          <w:color w:val="auto"/>
          <w:sz w:val="24"/>
          <w:highlight w:val="none"/>
        </w:rPr>
      </w:pPr>
      <w:r>
        <w:rPr>
          <w:rFonts w:hint="eastAsia" w:ascii="宋体" w:hAnsi="宋体"/>
          <w:color w:val="auto"/>
          <w:sz w:val="24"/>
          <w:highlight w:val="none"/>
          <w:lang w:val="zh-CN"/>
        </w:rPr>
        <w:t>（</w:t>
      </w:r>
      <w:r>
        <w:rPr>
          <w:rFonts w:hint="eastAsia" w:ascii="宋体" w:hAnsi="宋体"/>
          <w:color w:val="auto"/>
          <w:sz w:val="24"/>
          <w:highlight w:val="none"/>
          <w:lang w:val="en-US" w:eastAsia="zh-CN"/>
        </w:rPr>
        <w:t>9</w:t>
      </w:r>
      <w:r>
        <w:rPr>
          <w:rFonts w:hint="eastAsia" w:ascii="宋体" w:hAnsi="宋体"/>
          <w:color w:val="auto"/>
          <w:sz w:val="24"/>
          <w:highlight w:val="none"/>
          <w:lang w:val="zh-CN"/>
        </w:rPr>
        <w:t>）履行</w:t>
      </w:r>
      <w:r>
        <w:rPr>
          <w:rFonts w:hint="eastAsia" w:ascii="宋体" w:hAnsi="宋体"/>
          <w:color w:val="auto"/>
          <w:sz w:val="24"/>
          <w:highlight w:val="none"/>
        </w:rPr>
        <w:t>合同所必须的设备和专业技术能力的证明材料</w:t>
      </w:r>
    </w:p>
    <w:p>
      <w:pPr>
        <w:spacing w:line="360" w:lineRule="auto"/>
        <w:ind w:firstLine="465"/>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）项目管理机构配备情况</w:t>
      </w:r>
    </w:p>
    <w:p>
      <w:pPr>
        <w:spacing w:line="360" w:lineRule="auto"/>
        <w:ind w:firstLine="465"/>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）投 　标　 书</w:t>
      </w:r>
    </w:p>
    <w:p>
      <w:pPr>
        <w:spacing w:line="360" w:lineRule="auto"/>
        <w:ind w:firstLine="465"/>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12</w:t>
      </w:r>
      <w:r>
        <w:rPr>
          <w:rFonts w:hint="eastAsia" w:ascii="宋体" w:hAnsi="宋体"/>
          <w:color w:val="auto"/>
          <w:sz w:val="24"/>
          <w:highlight w:val="none"/>
        </w:rPr>
        <w:t>）关于资格的声明函</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13</w:t>
      </w:r>
      <w:r>
        <w:rPr>
          <w:rFonts w:hint="eastAsia" w:ascii="宋体" w:hAnsi="宋体"/>
          <w:color w:val="auto"/>
          <w:sz w:val="24"/>
          <w:highlight w:val="none"/>
        </w:rPr>
        <w:t>）投标人资格证明文件</w:t>
      </w:r>
    </w:p>
    <w:p>
      <w:pPr>
        <w:autoSpaceDE w:val="0"/>
        <w:autoSpaceDN w:val="0"/>
        <w:adjustRightIn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w:t>
      </w:r>
      <w:r>
        <w:rPr>
          <w:rFonts w:hint="eastAsia" w:ascii="宋体" w:cs="宋体"/>
          <w:color w:val="auto"/>
          <w:sz w:val="24"/>
          <w:highlight w:val="none"/>
          <w:lang w:val="en-US" w:eastAsia="zh-CN"/>
        </w:rPr>
        <w:t>14</w:t>
      </w:r>
      <w:r>
        <w:rPr>
          <w:rFonts w:hint="eastAsia" w:ascii="宋体" w:cs="宋体"/>
          <w:color w:val="auto"/>
          <w:sz w:val="24"/>
          <w:highlight w:val="none"/>
          <w:lang w:val="zh-CN"/>
        </w:rPr>
        <w:t>）法人授权书</w:t>
      </w:r>
    </w:p>
    <w:p>
      <w:pPr>
        <w:autoSpaceDE w:val="0"/>
        <w:autoSpaceDN w:val="0"/>
        <w:adjustRightIn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w:t>
      </w:r>
      <w:r>
        <w:rPr>
          <w:rFonts w:hint="eastAsia" w:ascii="宋体" w:cs="宋体"/>
          <w:color w:val="auto"/>
          <w:sz w:val="24"/>
          <w:highlight w:val="none"/>
          <w:lang w:val="en-US" w:eastAsia="zh-CN"/>
        </w:rPr>
        <w:t>15</w:t>
      </w:r>
      <w:r>
        <w:rPr>
          <w:rFonts w:hint="eastAsia" w:ascii="宋体" w:cs="宋体"/>
          <w:color w:val="auto"/>
          <w:sz w:val="24"/>
          <w:highlight w:val="none"/>
          <w:lang w:val="zh-CN"/>
        </w:rPr>
        <w:t>）法人身份证明</w:t>
      </w: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w:t>
      </w:r>
      <w:r>
        <w:rPr>
          <w:rFonts w:hint="eastAsia" w:ascii="宋体" w:cs="宋体"/>
          <w:color w:val="auto"/>
          <w:sz w:val="24"/>
          <w:highlight w:val="none"/>
          <w:lang w:val="en-US" w:eastAsia="zh-CN"/>
        </w:rPr>
        <w:t>16</w:t>
      </w:r>
      <w:r>
        <w:rPr>
          <w:rFonts w:hint="eastAsia" w:ascii="宋体" w:cs="宋体"/>
          <w:color w:val="auto"/>
          <w:sz w:val="24"/>
          <w:highlight w:val="none"/>
          <w:lang w:val="zh-CN"/>
        </w:rPr>
        <w:t>）无违反政府采购法律法规的承诺函</w:t>
      </w: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w:t>
      </w:r>
      <w:r>
        <w:rPr>
          <w:rFonts w:hint="eastAsia" w:ascii="宋体" w:cs="宋体"/>
          <w:color w:val="auto"/>
          <w:sz w:val="24"/>
          <w:highlight w:val="none"/>
          <w:lang w:val="en-US" w:eastAsia="zh-CN"/>
        </w:rPr>
        <w:t>17</w:t>
      </w:r>
      <w:r>
        <w:rPr>
          <w:rFonts w:hint="eastAsia" w:ascii="宋体" w:cs="宋体"/>
          <w:color w:val="auto"/>
          <w:sz w:val="24"/>
          <w:highlight w:val="none"/>
          <w:lang w:val="zh-CN"/>
        </w:rPr>
        <w:t>）无重大违法记录声明函</w:t>
      </w:r>
    </w:p>
    <w:p>
      <w:pPr>
        <w:spacing w:line="360" w:lineRule="auto"/>
        <w:rPr>
          <w:rFonts w:ascii="宋体" w:hAnsi="宋体"/>
          <w:color w:val="auto"/>
          <w:sz w:val="24"/>
          <w:highlight w:val="none"/>
        </w:rPr>
      </w:pPr>
      <w:r>
        <w:rPr>
          <w:rFonts w:hint="eastAsia" w:ascii="宋体" w:hAnsi="宋体"/>
          <w:color w:val="auto"/>
          <w:sz w:val="24"/>
          <w:highlight w:val="none"/>
        </w:rPr>
        <w:t xml:space="preserve">    金额为人民币</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投标保证金</w:t>
      </w:r>
    </w:p>
    <w:p>
      <w:pPr>
        <w:spacing w:line="360" w:lineRule="auto"/>
        <w:ind w:hanging="40"/>
        <w:rPr>
          <w:rFonts w:ascii="宋体" w:hAnsi="宋体"/>
          <w:color w:val="auto"/>
          <w:sz w:val="24"/>
          <w:highlight w:val="none"/>
        </w:rPr>
      </w:pPr>
      <w:r>
        <w:rPr>
          <w:rFonts w:hint="eastAsia" w:ascii="宋体" w:hAnsi="宋体"/>
          <w:color w:val="auto"/>
          <w:sz w:val="24"/>
          <w:highlight w:val="none"/>
        </w:rPr>
        <w:t xml:space="preserve">    据此函，签字代表宣布同意如下：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1、所附投标函附录投标总价为人民币</w:t>
      </w:r>
      <w:r>
        <w:rPr>
          <w:rFonts w:hint="eastAsia" w:ascii="宋体" w:hAnsi="宋体"/>
          <w:color w:val="auto"/>
          <w:sz w:val="24"/>
          <w:highlight w:val="none"/>
          <w:u w:val="single"/>
        </w:rPr>
        <w:t xml:space="preserve">         </w:t>
      </w:r>
      <w:r>
        <w:rPr>
          <w:rFonts w:hint="eastAsia" w:ascii="宋体" w:hAnsi="宋体"/>
          <w:color w:val="auto"/>
          <w:sz w:val="24"/>
          <w:highlight w:val="none"/>
        </w:rPr>
        <w:t>，即（大写）</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2、如果我们的投标文件被接受，我们将履行招标文件中规定的每一项要求，按期、按质、按量履行合同。</w:t>
      </w:r>
    </w:p>
    <w:p>
      <w:pPr>
        <w:spacing w:line="360" w:lineRule="auto"/>
        <w:rPr>
          <w:rFonts w:ascii="宋体" w:hAnsi="宋体"/>
          <w:color w:val="auto"/>
          <w:sz w:val="24"/>
          <w:highlight w:val="none"/>
        </w:rPr>
      </w:pPr>
      <w:r>
        <w:rPr>
          <w:rFonts w:hint="eastAsia" w:ascii="宋体" w:hAnsi="宋体"/>
          <w:color w:val="auto"/>
          <w:sz w:val="24"/>
          <w:highlight w:val="none"/>
        </w:rPr>
        <w:t xml:space="preserve">    3、我方愿按《中华人民共和国合同法》履行我方的全部责任。</w:t>
      </w:r>
    </w:p>
    <w:p>
      <w:pPr>
        <w:autoSpaceDE w:val="0"/>
        <w:autoSpaceDN w:val="0"/>
        <w:adjustRightInd w:val="0"/>
        <w:snapToGrid w:val="0"/>
        <w:spacing w:line="360" w:lineRule="auto"/>
        <w:rPr>
          <w:rFonts w:ascii="宋体" w:cs="宋体"/>
          <w:color w:val="auto"/>
          <w:sz w:val="24"/>
          <w:highlight w:val="none"/>
          <w:lang w:val="zh-CN"/>
        </w:rPr>
      </w:pPr>
      <w:r>
        <w:rPr>
          <w:rFonts w:hint="eastAsia" w:ascii="宋体" w:hAnsi="宋体"/>
          <w:color w:val="auto"/>
          <w:sz w:val="24"/>
          <w:highlight w:val="none"/>
        </w:rPr>
        <w:t xml:space="preserve">    </w:t>
      </w:r>
      <w:r>
        <w:rPr>
          <w:rFonts w:ascii="宋体" w:cs="宋体"/>
          <w:color w:val="auto"/>
          <w:sz w:val="24"/>
          <w:highlight w:val="none"/>
          <w:lang w:val="zh-CN"/>
        </w:rPr>
        <w:t>4</w:t>
      </w:r>
      <w:r>
        <w:rPr>
          <w:rFonts w:hint="eastAsia" w:ascii="宋体" w:cs="宋体"/>
          <w:color w:val="auto"/>
          <w:sz w:val="24"/>
          <w:highlight w:val="none"/>
          <w:lang w:val="zh-CN"/>
        </w:rPr>
        <w:t>、投标人已详细审查全部招标文件，包括修改文件以及全部参考资料和有关附件。我们完全理解并同意放弃对这方面有不明及误解的权力。</w:t>
      </w:r>
    </w:p>
    <w:p>
      <w:pPr>
        <w:autoSpaceDE w:val="0"/>
        <w:autoSpaceDN w:val="0"/>
        <w:adjustRightInd w:val="0"/>
        <w:snapToGrid w:val="0"/>
        <w:spacing w:line="360" w:lineRule="auto"/>
        <w:rPr>
          <w:rFonts w:ascii="宋体" w:cs="宋体"/>
          <w:color w:val="auto"/>
          <w:sz w:val="24"/>
          <w:highlight w:val="none"/>
          <w:lang w:val="zh-CN"/>
        </w:rPr>
      </w:pPr>
      <w:r>
        <w:rPr>
          <w:rFonts w:ascii="宋体" w:cs="宋体"/>
          <w:color w:val="auto"/>
          <w:sz w:val="24"/>
          <w:highlight w:val="none"/>
          <w:lang w:val="zh-CN"/>
        </w:rPr>
        <w:t xml:space="preserve">    5</w:t>
      </w:r>
      <w:r>
        <w:rPr>
          <w:rFonts w:hint="eastAsia" w:ascii="宋体" w:cs="宋体"/>
          <w:color w:val="auto"/>
          <w:sz w:val="24"/>
          <w:highlight w:val="none"/>
          <w:lang w:val="zh-CN"/>
        </w:rPr>
        <w:t>、本投标自开标日起有效期为</w:t>
      </w:r>
      <w:r>
        <w:rPr>
          <w:rFonts w:hint="eastAsia" w:ascii="宋体" w:cs="宋体"/>
          <w:color w:val="auto"/>
          <w:sz w:val="24"/>
          <w:highlight w:val="none"/>
        </w:rPr>
        <w:t>180天</w:t>
      </w:r>
      <w:r>
        <w:rPr>
          <w:rFonts w:hint="eastAsia" w:ascii="宋体" w:cs="宋体"/>
          <w:color w:val="auto"/>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auto"/>
          <w:sz w:val="24"/>
          <w:highlight w:val="none"/>
          <w:lang w:val="zh-CN"/>
        </w:rPr>
      </w:pPr>
      <w:r>
        <w:rPr>
          <w:rFonts w:ascii="宋体" w:cs="宋体"/>
          <w:color w:val="auto"/>
          <w:sz w:val="24"/>
          <w:highlight w:val="none"/>
          <w:lang w:val="zh-CN"/>
        </w:rPr>
        <w:t>6</w:t>
      </w:r>
      <w:r>
        <w:rPr>
          <w:rFonts w:hint="eastAsia" w:ascii="宋体" w:cs="宋体"/>
          <w:color w:val="auto"/>
          <w:sz w:val="24"/>
          <w:highlight w:val="none"/>
          <w:lang w:val="zh-CN"/>
        </w:rPr>
        <w:t>、如果在规定的开标时间后，我方在投标有效期内撤回投标，其投标保证金将不予退还。</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auto"/>
          <w:sz w:val="24"/>
          <w:highlight w:val="none"/>
          <w:lang w:val="zh-CN"/>
        </w:rPr>
      </w:pPr>
      <w:r>
        <w:rPr>
          <w:rFonts w:hint="eastAsia" w:ascii="宋体" w:cs="宋体"/>
          <w:color w:val="auto"/>
          <w:sz w:val="24"/>
          <w:highlight w:val="none"/>
        </w:rPr>
        <w:t>7</w:t>
      </w:r>
      <w:r>
        <w:rPr>
          <w:rFonts w:hint="eastAsia" w:ascii="宋体" w:cs="宋体"/>
          <w:color w:val="auto"/>
          <w:sz w:val="24"/>
          <w:highlight w:val="none"/>
          <w:lang w:val="zh-CN"/>
        </w:rPr>
        <w:t>、投标人同意提供按照贵方可能要求的与其投标有关的一切数据或资料，理解贵方不一定要接受最低价的投标或收到的任何投标。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hAnsi="宋体"/>
          <w:bCs/>
          <w:sz w:val="24"/>
        </w:rPr>
      </w:pPr>
      <w:r>
        <w:rPr>
          <w:rFonts w:hint="eastAsia" w:ascii="宋体" w:cs="宋体"/>
          <w:color w:val="auto"/>
          <w:sz w:val="24"/>
          <w:highlight w:val="none"/>
          <w:lang w:val="en-US" w:eastAsia="zh-CN"/>
        </w:rPr>
        <w:t>8、</w:t>
      </w:r>
      <w:r>
        <w:rPr>
          <w:rFonts w:hint="eastAsia" w:ascii="宋体" w:cs="宋体"/>
          <w:color w:val="auto"/>
          <w:sz w:val="24"/>
          <w:highlight w:val="none"/>
          <w:lang w:val="zh-CN"/>
        </w:rPr>
        <w:t>如果我方中标，我方同意按国家计</w:t>
      </w:r>
      <w:r>
        <w:rPr>
          <w:rFonts w:hint="eastAsia" w:ascii="宋体" w:hAnsi="宋体"/>
          <w:bCs/>
          <w:sz w:val="24"/>
        </w:rPr>
        <w:t>委（计价格[2002]1980号文）相关计价依据向招标代理机构一次性支付</w:t>
      </w:r>
      <w:r>
        <w:rPr>
          <w:rFonts w:hint="eastAsia" w:ascii="宋体" w:hAnsi="宋体"/>
          <w:bCs/>
          <w:sz w:val="24"/>
          <w:lang w:val="en-US" w:eastAsia="zh-CN"/>
        </w:rPr>
        <w:t>298933元</w:t>
      </w:r>
      <w:r>
        <w:rPr>
          <w:rFonts w:hint="eastAsia" w:ascii="宋体" w:hAnsi="宋体"/>
          <w:bCs/>
          <w:sz w:val="24"/>
        </w:rPr>
        <w:t>招标代理服务费。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auto"/>
          <w:sz w:val="24"/>
          <w:highlight w:val="none"/>
          <w:lang w:val="zh-CN"/>
        </w:rPr>
      </w:pPr>
      <w:r>
        <w:rPr>
          <w:rFonts w:hint="eastAsia" w:ascii="宋体" w:cs="宋体"/>
          <w:color w:val="auto"/>
          <w:sz w:val="24"/>
          <w:highlight w:val="none"/>
          <w:lang w:val="en-US" w:eastAsia="zh-CN"/>
        </w:rPr>
        <w:t>9</w:t>
      </w:r>
      <w:r>
        <w:rPr>
          <w:rFonts w:hint="eastAsia" w:ascii="宋体" w:cs="宋体"/>
          <w:color w:val="auto"/>
          <w:sz w:val="24"/>
          <w:highlight w:val="none"/>
          <w:lang w:val="zh-CN"/>
        </w:rPr>
        <w:t>、我方保证投标文件中的所有资料均为真实、有效的，如有虚假，我方承诺投标文件无效并愿承担一切责任。</w:t>
      </w:r>
    </w:p>
    <w:p>
      <w:pPr>
        <w:autoSpaceDE w:val="0"/>
        <w:autoSpaceDN w:val="0"/>
        <w:adjustRightInd w:val="0"/>
        <w:snapToGrid w:val="0"/>
        <w:spacing w:line="360" w:lineRule="auto"/>
        <w:ind w:firstLine="480"/>
        <w:rPr>
          <w:rFonts w:ascii="宋体" w:cs="宋体"/>
          <w:color w:val="auto"/>
          <w:sz w:val="24"/>
          <w:highlight w:val="none"/>
          <w:lang w:val="zh-CN"/>
        </w:rPr>
      </w:pPr>
      <w:r>
        <w:rPr>
          <w:rFonts w:hint="eastAsia" w:ascii="宋体" w:cs="宋体"/>
          <w:color w:val="auto"/>
          <w:sz w:val="24"/>
          <w:highlight w:val="none"/>
          <w:lang w:val="en-US" w:eastAsia="zh-CN"/>
        </w:rPr>
        <w:t>10</w:t>
      </w:r>
      <w:r>
        <w:rPr>
          <w:rFonts w:hint="eastAsia" w:ascii="宋体" w:cs="宋体"/>
          <w:color w:val="auto"/>
          <w:sz w:val="24"/>
          <w:highlight w:val="none"/>
          <w:lang w:val="zh-CN"/>
        </w:rPr>
        <w:t>、与本投标有关的一切正式往来请寄：</w:t>
      </w:r>
    </w:p>
    <w:p>
      <w:pPr>
        <w:autoSpaceDE w:val="0"/>
        <w:autoSpaceDN w:val="0"/>
        <w:adjustRightInd w:val="0"/>
        <w:snapToGrid w:val="0"/>
        <w:spacing w:line="360" w:lineRule="auto"/>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地址：</w:t>
      </w:r>
      <w:r>
        <w:rPr>
          <w:rFonts w:ascii="宋体" w:cs="宋体"/>
          <w:color w:val="auto"/>
          <w:sz w:val="24"/>
          <w:highlight w:val="none"/>
          <w:lang w:val="zh-CN"/>
        </w:rPr>
        <w:t xml:space="preserve">                </w:t>
      </w:r>
      <w:r>
        <w:rPr>
          <w:rFonts w:hint="eastAsia" w:ascii="宋体" w:cs="宋体"/>
          <w:color w:val="auto"/>
          <w:sz w:val="24"/>
          <w:highlight w:val="none"/>
          <w:lang w:val="zh-CN"/>
        </w:rPr>
        <w:t>邮政编码：</w:t>
      </w:r>
    </w:p>
    <w:p>
      <w:pPr>
        <w:autoSpaceDE w:val="0"/>
        <w:autoSpaceDN w:val="0"/>
        <w:adjustRightInd w:val="0"/>
        <w:snapToGrid w:val="0"/>
        <w:spacing w:line="360" w:lineRule="auto"/>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电话：</w:t>
      </w:r>
      <w:r>
        <w:rPr>
          <w:rFonts w:ascii="宋体" w:cs="宋体"/>
          <w:color w:val="auto"/>
          <w:sz w:val="24"/>
          <w:highlight w:val="none"/>
          <w:lang w:val="zh-CN"/>
        </w:rPr>
        <w:t xml:space="preserve">                </w:t>
      </w:r>
      <w:r>
        <w:rPr>
          <w:rFonts w:hint="eastAsia" w:ascii="宋体" w:cs="宋体"/>
          <w:color w:val="auto"/>
          <w:sz w:val="24"/>
          <w:highlight w:val="none"/>
          <w:lang w:val="zh-CN"/>
        </w:rPr>
        <w:t>传真：</w:t>
      </w:r>
    </w:p>
    <w:p>
      <w:pPr>
        <w:autoSpaceDE w:val="0"/>
        <w:autoSpaceDN w:val="0"/>
        <w:adjustRightInd w:val="0"/>
        <w:snapToGrid w:val="0"/>
        <w:spacing w:line="360" w:lineRule="auto"/>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投标人代表姓名、职务：</w:t>
      </w:r>
    </w:p>
    <w:p>
      <w:pPr>
        <w:autoSpaceDE w:val="0"/>
        <w:autoSpaceDN w:val="0"/>
        <w:adjustRightInd w:val="0"/>
        <w:snapToGrid w:val="0"/>
        <w:spacing w:line="360" w:lineRule="auto"/>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投标人名称：（签章）：</w:t>
      </w:r>
    </w:p>
    <w:p>
      <w:pPr>
        <w:autoSpaceDE w:val="0"/>
        <w:autoSpaceDN w:val="0"/>
        <w:adjustRightInd w:val="0"/>
        <w:snapToGri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日期：</w:t>
      </w:r>
      <w:r>
        <w:rPr>
          <w:rFonts w:ascii="宋体" w:cs="宋体"/>
          <w:color w:val="auto"/>
          <w:sz w:val="24"/>
          <w:highlight w:val="none"/>
          <w:lang w:val="zh-CN"/>
        </w:rPr>
        <w:t xml:space="preserve">   </w:t>
      </w:r>
    </w:p>
    <w:p>
      <w:pPr>
        <w:autoSpaceDE w:val="0"/>
        <w:autoSpaceDN w:val="0"/>
        <w:adjustRightInd w:val="0"/>
        <w:spacing w:line="360" w:lineRule="auto"/>
        <w:rPr>
          <w:rFonts w:ascii="宋体" w:cs="宋体"/>
          <w:color w:val="auto"/>
          <w:sz w:val="24"/>
          <w:highlight w:val="none"/>
          <w:lang w:val="zh-CN"/>
        </w:rPr>
      </w:pPr>
      <w:r>
        <w:rPr>
          <w:rFonts w:hint="eastAsia" w:ascii="宋体" w:cs="宋体"/>
          <w:color w:val="auto"/>
          <w:sz w:val="24"/>
          <w:highlight w:val="none"/>
          <w:lang w:val="zh-CN"/>
        </w:rPr>
        <w:t>附件</w:t>
      </w:r>
      <w:r>
        <w:rPr>
          <w:rFonts w:hint="eastAsia" w:ascii="宋体" w:cs="宋体"/>
          <w:color w:val="auto"/>
          <w:sz w:val="24"/>
          <w:highlight w:val="none"/>
          <w:lang w:val="en-US" w:eastAsia="zh-CN"/>
        </w:rPr>
        <w:t>13</w:t>
      </w:r>
    </w:p>
    <w:p>
      <w:pPr>
        <w:autoSpaceDE w:val="0"/>
        <w:autoSpaceDN w:val="0"/>
        <w:adjustRightInd w:val="0"/>
        <w:spacing w:line="360" w:lineRule="auto"/>
        <w:jc w:val="center"/>
        <w:rPr>
          <w:rFonts w:ascii="宋体" w:cs="宋体"/>
          <w:b/>
          <w:bCs/>
          <w:color w:val="auto"/>
          <w:sz w:val="24"/>
          <w:highlight w:val="none"/>
          <w:lang w:val="zh-CN"/>
        </w:rPr>
      </w:pPr>
      <w:r>
        <w:rPr>
          <w:rFonts w:hint="eastAsia" w:ascii="宋体" w:cs="宋体"/>
          <w:b/>
          <w:bCs/>
          <w:color w:val="auto"/>
          <w:sz w:val="24"/>
          <w:highlight w:val="none"/>
          <w:lang w:val="zh-CN"/>
        </w:rPr>
        <w:t>资格证明文件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1920" w:firstLineChars="800"/>
        <w:jc w:val="left"/>
        <w:textAlignment w:val="auto"/>
        <w:outlineLvl w:val="9"/>
        <w:rPr>
          <w:rFonts w:hint="eastAsia" w:ascii="宋体" w:cs="宋体"/>
          <w:color w:val="auto"/>
          <w:sz w:val="24"/>
          <w:highlight w:val="none"/>
          <w:lang w:val="zh-CN"/>
        </w:rPr>
      </w:pPr>
      <w:r>
        <w:rPr>
          <w:rFonts w:hint="eastAsia" w:ascii="宋体" w:cs="宋体"/>
          <w:color w:val="auto"/>
          <w:sz w:val="24"/>
          <w:highlight w:val="none"/>
          <w:lang w:val="zh-CN"/>
        </w:rPr>
        <w:t>1、法人营业执照副本原件。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1920" w:firstLineChars="800"/>
        <w:jc w:val="left"/>
        <w:textAlignment w:val="auto"/>
        <w:outlineLvl w:val="9"/>
        <w:rPr>
          <w:rFonts w:hint="eastAsia" w:ascii="宋体" w:cs="宋体"/>
          <w:color w:val="auto"/>
          <w:sz w:val="24"/>
          <w:highlight w:val="none"/>
          <w:lang w:val="zh-CN"/>
        </w:rPr>
      </w:pPr>
      <w:r>
        <w:rPr>
          <w:rFonts w:hint="eastAsia" w:ascii="宋体" w:cs="宋体"/>
          <w:color w:val="auto"/>
          <w:sz w:val="24"/>
          <w:highlight w:val="none"/>
          <w:lang w:val="zh-CN"/>
        </w:rPr>
        <w:t>2、税务登记证副本（或三证合一的营业执照副本）原件。</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1920" w:firstLineChars="800"/>
        <w:jc w:val="left"/>
        <w:textAlignment w:val="auto"/>
        <w:outlineLvl w:val="9"/>
        <w:rPr>
          <w:rFonts w:hint="eastAsia" w:ascii="宋体" w:cs="宋体"/>
          <w:color w:val="auto"/>
          <w:sz w:val="24"/>
          <w:highlight w:val="none"/>
          <w:lang w:val="zh-CN"/>
        </w:rPr>
      </w:pPr>
      <w:r>
        <w:rPr>
          <w:rFonts w:hint="eastAsia" w:ascii="宋体" w:cs="宋体"/>
          <w:color w:val="auto"/>
          <w:sz w:val="24"/>
          <w:highlight w:val="none"/>
          <w:lang w:val="en-US" w:eastAsia="zh-CN"/>
        </w:rPr>
        <w:t>3、</w:t>
      </w:r>
      <w:r>
        <w:rPr>
          <w:rFonts w:hint="eastAsia" w:ascii="宋体" w:cs="宋体"/>
          <w:color w:val="auto"/>
          <w:sz w:val="24"/>
          <w:highlight w:val="none"/>
          <w:lang w:val="zh-CN"/>
        </w:rPr>
        <w:t>法人授权书</w:t>
      </w:r>
      <w:r>
        <w:rPr>
          <w:rFonts w:hint="eastAsia" w:ascii="宋体" w:cs="宋体"/>
          <w:color w:val="auto"/>
          <w:sz w:val="24"/>
          <w:highlight w:val="none"/>
          <w:lang w:val="zh-CN" w:eastAsia="zh-CN"/>
        </w:rPr>
        <w:t>原件和被授权人身份证原件。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1920" w:firstLineChars="800"/>
        <w:jc w:val="left"/>
        <w:textAlignment w:val="auto"/>
        <w:outlineLvl w:val="9"/>
        <w:rPr>
          <w:rFonts w:hint="eastAsia" w:ascii="宋体" w:cs="宋体"/>
          <w:color w:val="auto"/>
          <w:sz w:val="24"/>
          <w:highlight w:val="none"/>
          <w:lang w:val="zh-CN"/>
        </w:rPr>
      </w:pPr>
      <w:r>
        <w:rPr>
          <w:rFonts w:hint="eastAsia" w:ascii="宋体" w:cs="宋体"/>
          <w:color w:val="auto"/>
          <w:sz w:val="24"/>
          <w:highlight w:val="none"/>
          <w:lang w:val="en-US" w:eastAsia="zh-CN"/>
        </w:rPr>
        <w:t>4、第一部分：第二条“投标人资格要求”中所需相关证书原件。</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1920" w:firstLineChars="800"/>
        <w:jc w:val="left"/>
        <w:textAlignment w:val="auto"/>
        <w:outlineLvl w:val="9"/>
        <w:rPr>
          <w:rFonts w:hint="eastAsia" w:ascii="宋体" w:cs="宋体"/>
          <w:color w:val="auto"/>
          <w:sz w:val="24"/>
          <w:highlight w:val="none"/>
          <w:lang w:val="zh-CN"/>
        </w:rPr>
      </w:pPr>
      <w:r>
        <w:rPr>
          <w:rFonts w:hint="eastAsia" w:ascii="宋体" w:cs="宋体"/>
          <w:color w:val="auto"/>
          <w:sz w:val="24"/>
          <w:highlight w:val="none"/>
          <w:lang w:val="en-US" w:eastAsia="zh-CN"/>
        </w:rPr>
        <w:t>5</w:t>
      </w:r>
      <w:r>
        <w:rPr>
          <w:rFonts w:hint="eastAsia" w:ascii="宋体" w:cs="宋体"/>
          <w:color w:val="auto"/>
          <w:sz w:val="24"/>
          <w:highlight w:val="none"/>
          <w:lang w:val="zh-CN"/>
        </w:rPr>
        <w:t>、投标文件中没有具体要求的只需提供相应的复印件。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b/>
          <w:bCs/>
          <w:color w:val="auto"/>
          <w:sz w:val="24"/>
          <w:highlight w:val="none"/>
          <w:lang w:val="zh-CN"/>
        </w:rPr>
      </w:pPr>
      <w:r>
        <w:rPr>
          <w:rFonts w:hint="eastAsia" w:ascii="宋体" w:cs="宋体"/>
          <w:color w:val="auto"/>
          <w:sz w:val="24"/>
          <w:highlight w:val="none"/>
          <w:lang w:val="zh-CN"/>
        </w:rPr>
        <w:t>附件</w:t>
      </w:r>
      <w:r>
        <w:rPr>
          <w:rFonts w:hint="eastAsia" w:ascii="宋体" w:cs="宋体"/>
          <w:color w:val="auto"/>
          <w:sz w:val="24"/>
          <w:highlight w:val="none"/>
          <w:lang w:val="en-US" w:eastAsia="zh-CN"/>
        </w:rPr>
        <w:t>14</w:t>
      </w:r>
    </w:p>
    <w:p>
      <w:pPr>
        <w:autoSpaceDE w:val="0"/>
        <w:autoSpaceDN w:val="0"/>
        <w:adjustRightInd w:val="0"/>
        <w:spacing w:line="360" w:lineRule="auto"/>
        <w:jc w:val="center"/>
        <w:rPr>
          <w:rFonts w:ascii="宋体" w:cs="宋体"/>
          <w:b/>
          <w:bCs/>
          <w:color w:val="auto"/>
          <w:sz w:val="24"/>
          <w:highlight w:val="none"/>
          <w:lang w:val="zh-CN"/>
        </w:rPr>
      </w:pPr>
      <w:r>
        <w:rPr>
          <w:rFonts w:hint="eastAsia" w:ascii="宋体" w:cs="宋体"/>
          <w:b/>
          <w:bCs/>
          <w:color w:val="auto"/>
          <w:sz w:val="24"/>
          <w:highlight w:val="none"/>
          <w:lang w:val="zh-CN"/>
        </w:rPr>
        <w:t>法人授权书</w:t>
      </w:r>
    </w:p>
    <w:p>
      <w:pPr>
        <w:autoSpaceDE w:val="0"/>
        <w:autoSpaceDN w:val="0"/>
        <w:adjustRightInd w:val="0"/>
        <w:spacing w:line="360" w:lineRule="auto"/>
        <w:rPr>
          <w:rFonts w:ascii="宋体" w:cs="宋体"/>
          <w:b/>
          <w:bCs/>
          <w:color w:val="auto"/>
          <w:sz w:val="24"/>
          <w:highlight w:val="none"/>
          <w:lang w:val="zh-CN"/>
        </w:rPr>
      </w:pP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本人</w:t>
      </w:r>
      <w:r>
        <w:rPr>
          <w:rFonts w:hint="eastAsia" w:ascii="宋体" w:cs="宋体"/>
          <w:color w:val="auto"/>
          <w:sz w:val="24"/>
          <w:highlight w:val="none"/>
          <w:u w:val="single"/>
          <w:lang w:val="zh-CN"/>
        </w:rPr>
        <w:t>　　　</w:t>
      </w:r>
      <w:r>
        <w:rPr>
          <w:rFonts w:hint="eastAsia" w:ascii="宋体" w:cs="宋体"/>
          <w:color w:val="auto"/>
          <w:sz w:val="24"/>
          <w:highlight w:val="none"/>
          <w:lang w:val="zh-CN"/>
        </w:rPr>
        <w:t>（法人姓名）系</w:t>
      </w:r>
      <w:r>
        <w:rPr>
          <w:rFonts w:hint="eastAsia" w:ascii="宋体" w:cs="宋体"/>
          <w:color w:val="auto"/>
          <w:sz w:val="24"/>
          <w:highlight w:val="none"/>
          <w:u w:val="single"/>
          <w:lang w:val="zh-CN"/>
        </w:rPr>
        <w:t>　　　　</w:t>
      </w:r>
      <w:r>
        <w:rPr>
          <w:rFonts w:hint="eastAsia" w:ascii="宋体" w:cs="宋体"/>
          <w:color w:val="auto"/>
          <w:sz w:val="24"/>
          <w:highlight w:val="none"/>
          <w:lang w:val="zh-CN"/>
        </w:rPr>
        <w:t>（投标单位名称）的法定代表人，现委托</w:t>
      </w:r>
      <w:r>
        <w:rPr>
          <w:rFonts w:hint="eastAsia" w:ascii="宋体" w:cs="宋体"/>
          <w:color w:val="auto"/>
          <w:sz w:val="24"/>
          <w:highlight w:val="none"/>
          <w:u w:val="single"/>
          <w:lang w:val="zh-CN"/>
        </w:rPr>
        <w:t>　　　</w:t>
      </w:r>
      <w:r>
        <w:rPr>
          <w:rFonts w:hint="eastAsia" w:ascii="宋体" w:cs="宋体"/>
          <w:color w:val="auto"/>
          <w:sz w:val="24"/>
          <w:highlight w:val="none"/>
          <w:lang w:val="zh-CN"/>
        </w:rPr>
        <w:t>（姓名）为我方代理人。代理人根据授权，以我方名义签署、澄清、说明、补正、递交、撤回、修改</w:t>
      </w:r>
      <w:r>
        <w:rPr>
          <w:rFonts w:hint="eastAsia" w:ascii="宋体" w:cs="宋体"/>
          <w:color w:val="auto"/>
          <w:sz w:val="24"/>
          <w:highlight w:val="none"/>
          <w:u w:val="single"/>
          <w:lang w:val="zh-CN"/>
        </w:rPr>
        <w:t>　　　　</w:t>
      </w:r>
      <w:r>
        <w:rPr>
          <w:rFonts w:hint="eastAsia" w:ascii="宋体" w:cs="宋体"/>
          <w:color w:val="auto"/>
          <w:sz w:val="24"/>
          <w:highlight w:val="none"/>
          <w:lang w:val="zh-CN"/>
        </w:rPr>
        <w:t>（项目名称）响应文件、签订合同和处理有关事宜，其法律后果由我方承担。</w:t>
      </w: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本授权书于　年</w:t>
      </w:r>
      <w:r>
        <w:rPr>
          <w:rFonts w:ascii="宋体" w:cs="宋体"/>
          <w:color w:val="auto"/>
          <w:sz w:val="24"/>
          <w:highlight w:val="none"/>
          <w:lang w:val="zh-CN"/>
        </w:rPr>
        <w:t xml:space="preserve"> </w:t>
      </w:r>
      <w:r>
        <w:rPr>
          <w:rFonts w:hint="eastAsia" w:ascii="宋体" w:cs="宋体"/>
          <w:color w:val="auto"/>
          <w:sz w:val="24"/>
          <w:highlight w:val="none"/>
          <w:lang w:val="zh-CN"/>
        </w:rPr>
        <w:t>月　日签字生效，特此声明。</w:t>
      </w: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代理人无转委托权。</w:t>
      </w:r>
    </w:p>
    <w:p>
      <w:pPr>
        <w:autoSpaceDE w:val="0"/>
        <w:autoSpaceDN w:val="0"/>
        <w:adjustRightInd w:val="0"/>
        <w:spacing w:line="360" w:lineRule="auto"/>
        <w:jc w:val="center"/>
        <w:rPr>
          <w:rFonts w:ascii="宋体" w:cs="宋体"/>
          <w:color w:val="auto"/>
          <w:sz w:val="24"/>
          <w:highlight w:val="none"/>
          <w:lang w:val="zh-CN"/>
        </w:rPr>
      </w:pPr>
      <w:r>
        <w:rPr>
          <w:rFonts w:hint="eastAsia" w:ascii="宋体" w:cs="宋体"/>
          <w:color w:val="auto"/>
          <w:sz w:val="24"/>
          <w:highlight w:val="none"/>
          <w:lang w:val="zh-CN"/>
        </w:rPr>
        <w:t>（此处附被授权人身份证复印件）</w:t>
      </w:r>
    </w:p>
    <w:p>
      <w:pPr>
        <w:autoSpaceDE w:val="0"/>
        <w:autoSpaceDN w:val="0"/>
        <w:adjustRightInd w:val="0"/>
        <w:spacing w:line="360" w:lineRule="auto"/>
        <w:ind w:firstLine="1440"/>
        <w:rPr>
          <w:rFonts w:ascii="宋体" w:cs="宋体"/>
          <w:color w:val="auto"/>
          <w:sz w:val="24"/>
          <w:highlight w:val="none"/>
          <w:lang w:val="zh-CN"/>
        </w:rPr>
      </w:pP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投标单位：</w:t>
      </w:r>
      <w:r>
        <w:rPr>
          <w:rFonts w:ascii="宋体" w:cs="宋体"/>
          <w:color w:val="auto"/>
          <w:sz w:val="24"/>
          <w:highlight w:val="none"/>
          <w:u w:val="single"/>
          <w:lang w:val="zh-CN"/>
        </w:rPr>
        <w:t xml:space="preserve">          </w:t>
      </w:r>
      <w:r>
        <w:rPr>
          <w:rFonts w:hint="eastAsia" w:ascii="宋体" w:cs="宋体"/>
          <w:color w:val="auto"/>
          <w:sz w:val="24"/>
          <w:highlight w:val="none"/>
          <w:u w:val="single"/>
          <w:lang w:val="zh-CN"/>
        </w:rPr>
        <w:t>　　　　　</w:t>
      </w:r>
      <w:r>
        <w:rPr>
          <w:rFonts w:hint="eastAsia" w:ascii="宋体" w:cs="宋体"/>
          <w:color w:val="auto"/>
          <w:sz w:val="24"/>
          <w:highlight w:val="none"/>
          <w:lang w:val="zh-CN"/>
        </w:rPr>
        <w:t>（盖单位公章）</w:t>
      </w:r>
    </w:p>
    <w:p>
      <w:pPr>
        <w:autoSpaceDE w:val="0"/>
        <w:autoSpaceDN w:val="0"/>
        <w:adjustRightInd w:val="0"/>
        <w:spacing w:line="360" w:lineRule="auto"/>
        <w:ind w:firstLine="480"/>
        <w:rPr>
          <w:rFonts w:ascii="宋体" w:cs="宋体"/>
          <w:color w:val="auto"/>
          <w:sz w:val="24"/>
          <w:highlight w:val="none"/>
          <w:u w:val="single"/>
          <w:lang w:val="zh-CN"/>
        </w:rPr>
      </w:pPr>
      <w:r>
        <w:rPr>
          <w:rFonts w:hint="eastAsia" w:ascii="宋体" w:cs="宋体"/>
          <w:color w:val="auto"/>
          <w:sz w:val="24"/>
          <w:highlight w:val="none"/>
          <w:lang w:val="zh-CN"/>
        </w:rPr>
        <w:t>法定代表人：</w:t>
      </w:r>
      <w:r>
        <w:rPr>
          <w:rFonts w:hint="eastAsia" w:ascii="宋体" w:cs="宋体"/>
          <w:color w:val="auto"/>
          <w:sz w:val="24"/>
          <w:highlight w:val="none"/>
          <w:u w:val="single"/>
          <w:lang w:val="zh-CN"/>
        </w:rPr>
        <w:t>　　　　</w:t>
      </w:r>
      <w:r>
        <w:rPr>
          <w:rFonts w:hint="eastAsia" w:ascii="宋体" w:cs="宋体"/>
          <w:color w:val="auto"/>
          <w:sz w:val="24"/>
          <w:highlight w:val="none"/>
          <w:lang w:val="zh-CN"/>
        </w:rPr>
        <w:t>（签字）　身份证号：</w:t>
      </w:r>
      <w:r>
        <w:rPr>
          <w:rFonts w:hint="eastAsia" w:ascii="宋体" w:cs="宋体"/>
          <w:color w:val="auto"/>
          <w:sz w:val="24"/>
          <w:highlight w:val="none"/>
          <w:u w:val="single"/>
          <w:lang w:val="zh-CN"/>
        </w:rPr>
        <w:t>　　　　　　　　　　　　</w:t>
      </w:r>
    </w:p>
    <w:p>
      <w:pPr>
        <w:autoSpaceDE w:val="0"/>
        <w:autoSpaceDN w:val="0"/>
        <w:adjustRightInd w:val="0"/>
        <w:spacing w:line="360" w:lineRule="auto"/>
        <w:ind w:firstLine="480"/>
        <w:rPr>
          <w:rFonts w:ascii="宋体" w:cs="宋体"/>
          <w:color w:val="auto"/>
          <w:sz w:val="24"/>
          <w:highlight w:val="none"/>
          <w:u w:val="single"/>
          <w:lang w:val="zh-CN"/>
        </w:rPr>
      </w:pPr>
      <w:r>
        <w:rPr>
          <w:rFonts w:hint="eastAsia" w:ascii="宋体" w:cs="宋体"/>
          <w:color w:val="auto"/>
          <w:sz w:val="24"/>
          <w:highlight w:val="none"/>
          <w:lang w:val="zh-CN"/>
        </w:rPr>
        <w:t>委托代理人：</w:t>
      </w:r>
      <w:r>
        <w:rPr>
          <w:rFonts w:hint="eastAsia" w:ascii="宋体" w:cs="宋体"/>
          <w:color w:val="auto"/>
          <w:sz w:val="24"/>
          <w:highlight w:val="none"/>
          <w:u w:val="single"/>
          <w:lang w:val="zh-CN"/>
        </w:rPr>
        <w:t>　　　　</w:t>
      </w:r>
      <w:r>
        <w:rPr>
          <w:rFonts w:hint="eastAsia" w:ascii="宋体" w:cs="宋体"/>
          <w:color w:val="auto"/>
          <w:sz w:val="24"/>
          <w:highlight w:val="none"/>
          <w:lang w:val="zh-CN"/>
        </w:rPr>
        <w:t>（签字）　身份证号：</w:t>
      </w:r>
      <w:r>
        <w:rPr>
          <w:rFonts w:hint="eastAsia" w:ascii="宋体" w:cs="宋体"/>
          <w:color w:val="auto"/>
          <w:sz w:val="24"/>
          <w:highlight w:val="none"/>
          <w:u w:val="single"/>
          <w:lang w:val="zh-CN"/>
        </w:rPr>
        <w:t>　　　　　　　　　　　　</w:t>
      </w:r>
    </w:p>
    <w:p>
      <w:pPr>
        <w:autoSpaceDE w:val="0"/>
        <w:autoSpaceDN w:val="0"/>
        <w:adjustRightInd w:val="0"/>
        <w:spacing w:line="360" w:lineRule="auto"/>
        <w:rPr>
          <w:rFonts w:ascii="宋体" w:cs="宋体"/>
          <w:color w:val="auto"/>
          <w:sz w:val="24"/>
          <w:highlight w:val="none"/>
          <w:u w:val="single"/>
          <w:lang w:val="zh-CN"/>
        </w:rPr>
      </w:pPr>
    </w:p>
    <w:p>
      <w:pPr>
        <w:autoSpaceDE w:val="0"/>
        <w:autoSpaceDN w:val="0"/>
        <w:adjustRightInd w:val="0"/>
        <w:spacing w:line="360" w:lineRule="auto"/>
        <w:ind w:firstLine="5520"/>
        <w:rPr>
          <w:rFonts w:ascii="宋体" w:cs="宋体"/>
          <w:color w:val="auto"/>
          <w:sz w:val="24"/>
          <w:highlight w:val="none"/>
          <w:lang w:val="zh-CN"/>
        </w:rPr>
      </w:pPr>
      <w:r>
        <w:rPr>
          <w:rFonts w:hint="eastAsia" w:ascii="宋体" w:cs="宋体"/>
          <w:color w:val="auto"/>
          <w:sz w:val="24"/>
          <w:highlight w:val="none"/>
          <w:lang w:val="zh-CN"/>
        </w:rPr>
        <w:t>年</w:t>
      </w:r>
      <w:r>
        <w:rPr>
          <w:rFonts w:ascii="宋体" w:cs="宋体"/>
          <w:color w:val="auto"/>
          <w:sz w:val="24"/>
          <w:highlight w:val="none"/>
          <w:lang w:val="zh-CN"/>
        </w:rPr>
        <w:t xml:space="preserve">    </w:t>
      </w:r>
      <w:r>
        <w:rPr>
          <w:rFonts w:hint="eastAsia" w:ascii="宋体" w:cs="宋体"/>
          <w:color w:val="auto"/>
          <w:sz w:val="24"/>
          <w:highlight w:val="none"/>
          <w:lang w:val="zh-CN"/>
        </w:rPr>
        <w:t>月</w:t>
      </w:r>
      <w:r>
        <w:rPr>
          <w:rFonts w:ascii="宋体" w:cs="宋体"/>
          <w:color w:val="auto"/>
          <w:sz w:val="24"/>
          <w:highlight w:val="none"/>
          <w:lang w:val="zh-CN"/>
        </w:rPr>
        <w:t xml:space="preserve">   </w:t>
      </w:r>
      <w:r>
        <w:rPr>
          <w:rFonts w:hint="eastAsia" w:ascii="宋体" w:cs="宋体"/>
          <w:color w:val="auto"/>
          <w:sz w:val="24"/>
          <w:highlight w:val="none"/>
          <w:lang w:val="zh-CN"/>
        </w:rPr>
        <w:t>日</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r>
        <w:rPr>
          <w:rFonts w:hint="eastAsia" w:ascii="宋体" w:cs="宋体"/>
          <w:color w:val="auto"/>
          <w:sz w:val="24"/>
          <w:highlight w:val="none"/>
          <w:lang w:val="zh-CN"/>
        </w:rPr>
        <w:t>附件</w:t>
      </w:r>
      <w:r>
        <w:rPr>
          <w:rFonts w:hint="eastAsia" w:ascii="宋体" w:cs="宋体"/>
          <w:color w:val="auto"/>
          <w:sz w:val="24"/>
          <w:highlight w:val="none"/>
          <w:lang w:val="en-US" w:eastAsia="zh-CN"/>
        </w:rPr>
        <w:t>15</w:t>
      </w:r>
    </w:p>
    <w:p>
      <w:pPr>
        <w:autoSpaceDE w:val="0"/>
        <w:autoSpaceDN w:val="0"/>
        <w:adjustRightInd w:val="0"/>
        <w:spacing w:line="360" w:lineRule="auto"/>
        <w:jc w:val="center"/>
        <w:rPr>
          <w:rFonts w:ascii="宋体" w:cs="宋体"/>
          <w:b/>
          <w:bCs/>
          <w:color w:val="auto"/>
          <w:sz w:val="24"/>
          <w:highlight w:val="none"/>
          <w:lang w:val="zh-CN"/>
        </w:rPr>
      </w:pPr>
      <w:r>
        <w:rPr>
          <w:rFonts w:hint="eastAsia" w:ascii="宋体" w:cs="宋体"/>
          <w:b/>
          <w:bCs/>
          <w:color w:val="auto"/>
          <w:sz w:val="24"/>
          <w:highlight w:val="none"/>
          <w:lang w:val="zh-CN"/>
        </w:rPr>
        <w:t>法人身份证明</w:t>
      </w:r>
    </w:p>
    <w:p>
      <w:pPr>
        <w:autoSpaceDE w:val="0"/>
        <w:autoSpaceDN w:val="0"/>
        <w:adjustRightInd w:val="0"/>
        <w:spacing w:line="360" w:lineRule="auto"/>
        <w:rPr>
          <w:rFonts w:ascii="宋体" w:cs="宋体"/>
          <w:b/>
          <w:bCs/>
          <w:color w:val="auto"/>
          <w:sz w:val="24"/>
          <w:highlight w:val="none"/>
          <w:lang w:val="zh-CN"/>
        </w:rPr>
      </w:pP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投标单位名称：</w:t>
      </w:r>
      <w:r>
        <w:rPr>
          <w:rFonts w:ascii="宋体" w:cs="宋体"/>
          <w:color w:val="auto"/>
          <w:sz w:val="24"/>
          <w:highlight w:val="none"/>
          <w:u w:val="single"/>
          <w:lang w:val="zh-CN"/>
        </w:rPr>
        <w:t xml:space="preserve">          </w:t>
      </w:r>
      <w:r>
        <w:rPr>
          <w:rFonts w:hint="eastAsia" w:ascii="宋体" w:cs="宋体"/>
          <w:color w:val="auto"/>
          <w:sz w:val="24"/>
          <w:highlight w:val="none"/>
          <w:u w:val="single"/>
          <w:lang w:val="zh-CN"/>
        </w:rPr>
        <w:t>　　　　　　</w:t>
      </w: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单位性质：</w:t>
      </w:r>
      <w:r>
        <w:rPr>
          <w:rFonts w:ascii="宋体" w:cs="宋体"/>
          <w:color w:val="auto"/>
          <w:sz w:val="24"/>
          <w:highlight w:val="none"/>
          <w:u w:val="single"/>
          <w:lang w:val="zh-CN"/>
        </w:rPr>
        <w:t xml:space="preserve">          </w:t>
      </w:r>
      <w:r>
        <w:rPr>
          <w:rFonts w:hint="eastAsia" w:ascii="宋体" w:cs="宋体"/>
          <w:color w:val="auto"/>
          <w:sz w:val="24"/>
          <w:highlight w:val="none"/>
          <w:u w:val="single"/>
          <w:lang w:val="zh-CN"/>
        </w:rPr>
        <w:t>　　　　　　　　</w:t>
      </w: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单位地址：</w:t>
      </w:r>
      <w:r>
        <w:rPr>
          <w:rFonts w:ascii="宋体" w:cs="宋体"/>
          <w:color w:val="auto"/>
          <w:sz w:val="24"/>
          <w:highlight w:val="none"/>
          <w:u w:val="single"/>
          <w:lang w:val="zh-CN"/>
        </w:rPr>
        <w:t xml:space="preserve">          </w:t>
      </w:r>
      <w:r>
        <w:rPr>
          <w:rFonts w:hint="eastAsia" w:ascii="宋体" w:cs="宋体"/>
          <w:color w:val="auto"/>
          <w:sz w:val="24"/>
          <w:highlight w:val="none"/>
          <w:u w:val="single"/>
          <w:lang w:val="zh-CN"/>
        </w:rPr>
        <w:t>　　　　　　　　</w:t>
      </w: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成立时间：</w:t>
      </w:r>
      <w:r>
        <w:rPr>
          <w:rFonts w:ascii="宋体" w:cs="宋体"/>
          <w:color w:val="auto"/>
          <w:sz w:val="24"/>
          <w:highlight w:val="none"/>
          <w:u w:val="single"/>
          <w:lang w:val="zh-CN"/>
        </w:rPr>
        <w:t xml:space="preserve">       </w:t>
      </w:r>
      <w:r>
        <w:rPr>
          <w:rFonts w:hint="eastAsia" w:ascii="宋体" w:cs="宋体"/>
          <w:color w:val="auto"/>
          <w:sz w:val="24"/>
          <w:highlight w:val="none"/>
          <w:lang w:val="zh-CN"/>
        </w:rPr>
        <w:t>年</w:t>
      </w:r>
      <w:r>
        <w:rPr>
          <w:rFonts w:ascii="宋体" w:cs="宋体"/>
          <w:color w:val="auto"/>
          <w:sz w:val="24"/>
          <w:highlight w:val="none"/>
          <w:u w:val="single"/>
          <w:lang w:val="zh-CN"/>
        </w:rPr>
        <w:t xml:space="preserve">       </w:t>
      </w:r>
      <w:r>
        <w:rPr>
          <w:rFonts w:hint="eastAsia" w:ascii="宋体" w:cs="宋体"/>
          <w:color w:val="auto"/>
          <w:sz w:val="24"/>
          <w:highlight w:val="none"/>
          <w:lang w:val="zh-CN"/>
        </w:rPr>
        <w:t>月</w:t>
      </w:r>
      <w:r>
        <w:rPr>
          <w:rFonts w:ascii="宋体" w:cs="宋体"/>
          <w:color w:val="auto"/>
          <w:sz w:val="24"/>
          <w:highlight w:val="none"/>
          <w:u w:val="single"/>
          <w:lang w:val="zh-CN"/>
        </w:rPr>
        <w:t xml:space="preserve">       </w:t>
      </w:r>
      <w:r>
        <w:rPr>
          <w:rFonts w:hint="eastAsia" w:ascii="宋体" w:cs="宋体"/>
          <w:color w:val="auto"/>
          <w:sz w:val="24"/>
          <w:highlight w:val="none"/>
          <w:lang w:val="zh-CN"/>
        </w:rPr>
        <w:t>日</w:t>
      </w:r>
    </w:p>
    <w:p>
      <w:pPr>
        <w:autoSpaceDE w:val="0"/>
        <w:autoSpaceDN w:val="0"/>
        <w:adjustRightInd w:val="0"/>
        <w:spacing w:line="360" w:lineRule="auto"/>
        <w:rPr>
          <w:rFonts w:ascii="宋体" w:cs="宋体"/>
          <w:color w:val="auto"/>
          <w:sz w:val="24"/>
          <w:highlight w:val="none"/>
          <w:lang w:val="zh-CN"/>
        </w:rPr>
      </w:pPr>
      <w:r>
        <w:rPr>
          <w:rFonts w:hint="eastAsia" w:ascii="宋体" w:cs="宋体"/>
          <w:color w:val="auto"/>
          <w:sz w:val="24"/>
          <w:highlight w:val="none"/>
        </w:rPr>
        <w:t xml:space="preserve">    </w:t>
      </w:r>
      <w:r>
        <w:rPr>
          <w:rFonts w:hint="eastAsia" w:ascii="宋体" w:cs="宋体"/>
          <w:color w:val="auto"/>
          <w:sz w:val="24"/>
          <w:highlight w:val="none"/>
          <w:lang w:val="zh-CN"/>
        </w:rPr>
        <w:t>经营期限：</w:t>
      </w:r>
      <w:r>
        <w:rPr>
          <w:rFonts w:ascii="宋体" w:cs="宋体"/>
          <w:color w:val="auto"/>
          <w:sz w:val="24"/>
          <w:highlight w:val="none"/>
          <w:u w:val="single"/>
          <w:lang w:val="zh-CN"/>
        </w:rPr>
        <w:t xml:space="preserve">        </w:t>
      </w:r>
      <w:r>
        <w:rPr>
          <w:rFonts w:hint="eastAsia" w:ascii="宋体" w:cs="宋体"/>
          <w:color w:val="auto"/>
          <w:sz w:val="24"/>
          <w:highlight w:val="none"/>
          <w:u w:val="single"/>
          <w:lang w:val="zh-CN"/>
        </w:rPr>
        <w:t>　　</w:t>
      </w:r>
    </w:p>
    <w:p>
      <w:pPr>
        <w:autoSpaceDE w:val="0"/>
        <w:autoSpaceDN w:val="0"/>
        <w:adjustRightInd w:val="0"/>
        <w:spacing w:line="360" w:lineRule="auto"/>
        <w:rPr>
          <w:rFonts w:ascii="宋体" w:cs="宋体"/>
          <w:color w:val="auto"/>
          <w:sz w:val="24"/>
          <w:highlight w:val="none"/>
          <w:lang w:val="zh-CN"/>
        </w:rPr>
      </w:pPr>
      <w:r>
        <w:rPr>
          <w:rFonts w:hint="eastAsia" w:ascii="宋体" w:cs="宋体"/>
          <w:color w:val="auto"/>
          <w:sz w:val="24"/>
          <w:highlight w:val="none"/>
        </w:rPr>
        <w:t xml:space="preserve">    </w:t>
      </w:r>
      <w:r>
        <w:rPr>
          <w:rFonts w:hint="eastAsia" w:ascii="宋体" w:cs="宋体"/>
          <w:color w:val="auto"/>
          <w:sz w:val="24"/>
          <w:highlight w:val="none"/>
          <w:lang w:val="zh-CN"/>
        </w:rPr>
        <w:t>姓名：</w:t>
      </w:r>
      <w:r>
        <w:rPr>
          <w:rFonts w:ascii="宋体" w:cs="宋体"/>
          <w:color w:val="auto"/>
          <w:sz w:val="24"/>
          <w:highlight w:val="none"/>
          <w:u w:val="single"/>
          <w:lang w:val="zh-CN"/>
        </w:rPr>
        <w:t xml:space="preserve">       </w:t>
      </w:r>
      <w:r>
        <w:rPr>
          <w:rFonts w:hint="eastAsia" w:ascii="宋体" w:cs="宋体"/>
          <w:color w:val="auto"/>
          <w:sz w:val="24"/>
          <w:highlight w:val="none"/>
          <w:lang w:val="zh-CN"/>
        </w:rPr>
        <w:t>性别：</w:t>
      </w:r>
      <w:r>
        <w:rPr>
          <w:rFonts w:ascii="宋体" w:cs="宋体"/>
          <w:color w:val="auto"/>
          <w:sz w:val="24"/>
          <w:highlight w:val="none"/>
          <w:u w:val="single"/>
          <w:lang w:val="zh-CN"/>
        </w:rPr>
        <w:t xml:space="preserve">       </w:t>
      </w:r>
      <w:r>
        <w:rPr>
          <w:rFonts w:hint="eastAsia" w:ascii="宋体" w:cs="宋体"/>
          <w:color w:val="auto"/>
          <w:sz w:val="24"/>
          <w:highlight w:val="none"/>
          <w:lang w:val="zh-CN"/>
        </w:rPr>
        <w:t>年龄：</w:t>
      </w:r>
      <w:r>
        <w:rPr>
          <w:rFonts w:ascii="宋体" w:cs="宋体"/>
          <w:color w:val="auto"/>
          <w:sz w:val="24"/>
          <w:highlight w:val="none"/>
          <w:u w:val="single"/>
          <w:lang w:val="zh-CN"/>
        </w:rPr>
        <w:t xml:space="preserve">       </w:t>
      </w:r>
      <w:r>
        <w:rPr>
          <w:rFonts w:hint="eastAsia" w:ascii="宋体" w:cs="宋体"/>
          <w:color w:val="auto"/>
          <w:sz w:val="24"/>
          <w:highlight w:val="none"/>
          <w:lang w:val="zh-CN"/>
        </w:rPr>
        <w:t>职务：</w:t>
      </w:r>
      <w:r>
        <w:rPr>
          <w:rFonts w:ascii="宋体" w:cs="宋体"/>
          <w:color w:val="auto"/>
          <w:sz w:val="24"/>
          <w:highlight w:val="none"/>
          <w:u w:val="single"/>
          <w:lang w:val="zh-CN"/>
        </w:rPr>
        <w:t xml:space="preserve">       </w:t>
      </w:r>
      <w:r>
        <w:rPr>
          <w:rFonts w:hint="eastAsia" w:ascii="宋体" w:cs="宋体"/>
          <w:color w:val="auto"/>
          <w:sz w:val="24"/>
          <w:highlight w:val="none"/>
          <w:lang w:val="zh-CN"/>
        </w:rPr>
        <w:t>系</w:t>
      </w:r>
      <w:r>
        <w:rPr>
          <w:rFonts w:ascii="宋体" w:cs="宋体"/>
          <w:color w:val="auto"/>
          <w:sz w:val="24"/>
          <w:highlight w:val="none"/>
          <w:u w:val="single"/>
          <w:lang w:val="zh-CN"/>
        </w:rPr>
        <w:t xml:space="preserve">      </w:t>
      </w:r>
      <w:r>
        <w:rPr>
          <w:rFonts w:hint="eastAsia" w:ascii="宋体" w:cs="宋体"/>
          <w:color w:val="auto"/>
          <w:sz w:val="24"/>
          <w:highlight w:val="none"/>
          <w:u w:val="single"/>
          <w:lang w:val="zh-CN"/>
        </w:rPr>
        <w:t>　　　</w:t>
      </w:r>
      <w:r>
        <w:rPr>
          <w:rFonts w:hint="eastAsia" w:ascii="宋体" w:cs="宋体"/>
          <w:color w:val="auto"/>
          <w:sz w:val="24"/>
          <w:highlight w:val="none"/>
          <w:lang w:val="zh-CN"/>
        </w:rPr>
        <w:t>（投标单位名称）的法定代表人。</w:t>
      </w: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特此证明。</w:t>
      </w:r>
    </w:p>
    <w:p>
      <w:pPr>
        <w:autoSpaceDE w:val="0"/>
        <w:autoSpaceDN w:val="0"/>
        <w:adjustRightInd w:val="0"/>
        <w:spacing w:line="360" w:lineRule="auto"/>
        <w:jc w:val="center"/>
        <w:rPr>
          <w:rFonts w:ascii="宋体" w:cs="宋体"/>
          <w:color w:val="auto"/>
          <w:sz w:val="24"/>
          <w:highlight w:val="none"/>
          <w:lang w:val="zh-CN"/>
        </w:rPr>
      </w:pPr>
      <w:r>
        <w:rPr>
          <w:rFonts w:hint="eastAsia" w:ascii="宋体" w:cs="宋体"/>
          <w:color w:val="auto"/>
          <w:sz w:val="24"/>
          <w:highlight w:val="none"/>
          <w:lang w:val="zh-CN"/>
        </w:rPr>
        <w:t>（此处附法定代表人身份证复印件）</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ind w:firstLine="2880"/>
        <w:jc w:val="right"/>
        <w:rPr>
          <w:rFonts w:ascii="宋体" w:cs="宋体"/>
          <w:color w:val="auto"/>
          <w:sz w:val="24"/>
          <w:highlight w:val="none"/>
          <w:lang w:val="zh-CN"/>
        </w:rPr>
      </w:pPr>
      <w:r>
        <w:rPr>
          <w:rFonts w:hint="eastAsia" w:ascii="宋体" w:cs="宋体"/>
          <w:color w:val="auto"/>
          <w:sz w:val="24"/>
          <w:highlight w:val="none"/>
          <w:lang w:val="zh-CN"/>
        </w:rPr>
        <w:t>投标单位：</w:t>
      </w:r>
      <w:r>
        <w:rPr>
          <w:rFonts w:ascii="宋体" w:cs="宋体"/>
          <w:color w:val="auto"/>
          <w:sz w:val="24"/>
          <w:highlight w:val="none"/>
          <w:u w:val="single"/>
          <w:lang w:val="zh-CN"/>
        </w:rPr>
        <w:t xml:space="preserve">          </w:t>
      </w:r>
      <w:r>
        <w:rPr>
          <w:rFonts w:hint="eastAsia" w:ascii="宋体" w:cs="宋体"/>
          <w:color w:val="auto"/>
          <w:sz w:val="24"/>
          <w:highlight w:val="none"/>
          <w:u w:val="single"/>
          <w:lang w:val="zh-CN"/>
        </w:rPr>
        <w:t>　　　　　</w:t>
      </w:r>
      <w:r>
        <w:rPr>
          <w:rFonts w:hint="eastAsia" w:ascii="宋体" w:cs="宋体"/>
          <w:color w:val="auto"/>
          <w:sz w:val="24"/>
          <w:highlight w:val="none"/>
          <w:lang w:val="zh-CN"/>
        </w:rPr>
        <w:t>（盖单位公章）</w:t>
      </w:r>
    </w:p>
    <w:p>
      <w:pPr>
        <w:autoSpaceDE w:val="0"/>
        <w:autoSpaceDN w:val="0"/>
        <w:adjustRightInd w:val="0"/>
        <w:spacing w:line="360" w:lineRule="auto"/>
        <w:rPr>
          <w:rFonts w:ascii="宋体" w:cs="宋体"/>
          <w:color w:val="auto"/>
          <w:sz w:val="24"/>
          <w:highlight w:val="none"/>
          <w:lang w:val="zh-CN"/>
        </w:rPr>
      </w:pPr>
      <w:r>
        <w:rPr>
          <w:rFonts w:hint="eastAsia" w:ascii="宋体" w:cs="宋体"/>
          <w:color w:val="auto"/>
          <w:sz w:val="24"/>
          <w:highlight w:val="none"/>
          <w:lang w:val="zh-CN"/>
        </w:rPr>
        <w:t>年</w:t>
      </w:r>
      <w:r>
        <w:rPr>
          <w:rFonts w:ascii="宋体" w:cs="宋体"/>
          <w:color w:val="auto"/>
          <w:sz w:val="24"/>
          <w:highlight w:val="none"/>
          <w:lang w:val="zh-CN"/>
        </w:rPr>
        <w:t xml:space="preserve">    </w:t>
      </w:r>
      <w:r>
        <w:rPr>
          <w:rFonts w:hint="eastAsia" w:ascii="宋体" w:cs="宋体"/>
          <w:color w:val="auto"/>
          <w:sz w:val="24"/>
          <w:highlight w:val="none"/>
          <w:lang w:val="zh-CN"/>
        </w:rPr>
        <w:t>月</w:t>
      </w:r>
      <w:r>
        <w:rPr>
          <w:rFonts w:ascii="宋体" w:cs="宋体"/>
          <w:color w:val="auto"/>
          <w:sz w:val="24"/>
          <w:highlight w:val="none"/>
          <w:lang w:val="zh-CN"/>
        </w:rPr>
        <w:t xml:space="preserve">   </w:t>
      </w:r>
      <w:r>
        <w:rPr>
          <w:rFonts w:hint="eastAsia" w:ascii="宋体" w:cs="宋体"/>
          <w:color w:val="auto"/>
          <w:sz w:val="24"/>
          <w:highlight w:val="none"/>
          <w:lang w:val="zh-CN"/>
        </w:rPr>
        <w:t>日</w:t>
      </w:r>
      <w:r>
        <w:rPr>
          <w:rFonts w:hint="eastAsia" w:ascii="宋体" w:cs="宋体"/>
          <w:color w:val="auto"/>
          <w:sz w:val="24"/>
          <w:highlight w:val="none"/>
        </w:rPr>
        <w:t xml:space="preserve">    </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r>
        <w:rPr>
          <w:rFonts w:hint="eastAsia" w:ascii="宋体" w:cs="宋体"/>
          <w:color w:val="auto"/>
          <w:sz w:val="24"/>
          <w:highlight w:val="none"/>
          <w:lang w:val="zh-CN"/>
        </w:rPr>
        <w:t>附件</w:t>
      </w:r>
      <w:r>
        <w:rPr>
          <w:rFonts w:hint="eastAsia" w:ascii="宋体" w:cs="宋体"/>
          <w:color w:val="auto"/>
          <w:sz w:val="24"/>
          <w:highlight w:val="none"/>
          <w:lang w:val="en-US" w:eastAsia="zh-CN"/>
        </w:rPr>
        <w:t>16</w:t>
      </w:r>
    </w:p>
    <w:p>
      <w:pPr>
        <w:autoSpaceDE w:val="0"/>
        <w:autoSpaceDN w:val="0"/>
        <w:adjustRightInd w:val="0"/>
        <w:spacing w:line="360" w:lineRule="auto"/>
        <w:jc w:val="center"/>
        <w:rPr>
          <w:rFonts w:ascii="宋体" w:cs="宋体"/>
          <w:b/>
          <w:bCs/>
          <w:color w:val="auto"/>
          <w:sz w:val="24"/>
          <w:highlight w:val="none"/>
          <w:lang w:val="zh-CN"/>
        </w:rPr>
      </w:pPr>
      <w:r>
        <w:rPr>
          <w:rFonts w:hint="eastAsia" w:ascii="宋体" w:cs="宋体"/>
          <w:b/>
          <w:bCs/>
          <w:color w:val="auto"/>
          <w:sz w:val="24"/>
          <w:highlight w:val="none"/>
          <w:lang w:val="zh-CN"/>
        </w:rPr>
        <w:t>关于资格的声明函</w:t>
      </w:r>
    </w:p>
    <w:p>
      <w:pPr>
        <w:autoSpaceDE w:val="0"/>
        <w:autoSpaceDN w:val="0"/>
        <w:adjustRightInd w:val="0"/>
        <w:spacing w:line="360" w:lineRule="auto"/>
        <w:jc w:val="center"/>
        <w:rPr>
          <w:rFonts w:ascii="宋体" w:cs="宋体"/>
          <w:b/>
          <w:bCs/>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r>
        <w:rPr>
          <w:rFonts w:hint="eastAsia" w:ascii="宋体" w:hAnsi="宋体"/>
          <w:color w:val="auto"/>
          <w:sz w:val="24"/>
          <w:highlight w:val="none"/>
          <w:lang w:eastAsia="zh-CN"/>
        </w:rPr>
        <w:t>河南鼎华招标代理有限公司</w:t>
      </w:r>
      <w:r>
        <w:rPr>
          <w:rFonts w:hint="eastAsia" w:ascii="宋体" w:cs="宋体"/>
          <w:color w:val="auto"/>
          <w:sz w:val="24"/>
          <w:highlight w:val="none"/>
          <w:lang w:val="zh-CN"/>
        </w:rPr>
        <w:t>：</w:t>
      </w:r>
    </w:p>
    <w:p>
      <w:pPr>
        <w:autoSpaceDE w:val="0"/>
        <w:autoSpaceDN w:val="0"/>
        <w:adjustRightInd w:val="0"/>
        <w:spacing w:line="360" w:lineRule="auto"/>
        <w:rPr>
          <w:rFonts w:ascii="宋体" w:cs="宋体"/>
          <w:color w:val="auto"/>
          <w:sz w:val="24"/>
          <w:highlight w:val="none"/>
          <w:lang w:val="zh-CN"/>
        </w:rPr>
      </w:pPr>
      <w:r>
        <w:rPr>
          <w:rFonts w:hint="eastAsia" w:ascii="宋体" w:cs="宋体"/>
          <w:color w:val="auto"/>
          <w:sz w:val="24"/>
          <w:highlight w:val="none"/>
        </w:rPr>
        <w:t xml:space="preserve">    </w:t>
      </w:r>
      <w:r>
        <w:rPr>
          <w:rFonts w:hint="eastAsia" w:ascii="宋体" w:cs="宋体"/>
          <w:color w:val="auto"/>
          <w:sz w:val="24"/>
          <w:highlight w:val="none"/>
          <w:lang w:val="zh-CN"/>
        </w:rPr>
        <w:t>关于贵方项目编号为</w:t>
      </w:r>
      <w:r>
        <w:rPr>
          <w:rFonts w:hint="eastAsia" w:ascii="宋体" w:hAnsi="宋体"/>
          <w:color w:val="auto"/>
          <w:sz w:val="24"/>
          <w:highlight w:val="none"/>
        </w:rPr>
        <w:t xml:space="preserve">(JZFCG-D       </w:t>
      </w:r>
      <w:r>
        <w:rPr>
          <w:rFonts w:hint="eastAsia" w:ascii="宋体" w:cs="宋体"/>
          <w:color w:val="auto"/>
          <w:sz w:val="24"/>
          <w:highlight w:val="none"/>
          <w:lang w:val="zh-CN"/>
        </w:rPr>
        <w:t>号</w:t>
      </w:r>
      <w:r>
        <w:rPr>
          <w:rFonts w:hint="eastAsia" w:ascii="宋体" w:hAnsi="宋体"/>
          <w:color w:val="auto"/>
          <w:sz w:val="24"/>
          <w:highlight w:val="none"/>
        </w:rPr>
        <w:t>)</w:t>
      </w:r>
      <w:r>
        <w:rPr>
          <w:rFonts w:hint="eastAsia" w:ascii="宋体" w:cs="宋体"/>
          <w:color w:val="auto"/>
          <w:sz w:val="24"/>
          <w:highlight w:val="none"/>
        </w:rPr>
        <w:t xml:space="preserve">     </w:t>
      </w:r>
      <w:r>
        <w:rPr>
          <w:rFonts w:hint="eastAsia" w:ascii="宋体" w:cs="宋体"/>
          <w:color w:val="auto"/>
          <w:sz w:val="24"/>
          <w:highlight w:val="none"/>
          <w:lang w:val="zh-CN"/>
        </w:rPr>
        <w:t>项目的投标邀请，本签字人愿意参加投标，并在此声明提交的下列文件是准确和真实的。</w:t>
      </w:r>
    </w:p>
    <w:p>
      <w:pPr>
        <w:autoSpaceDE w:val="0"/>
        <w:autoSpaceDN w:val="0"/>
        <w:adjustRightInd w:val="0"/>
        <w:spacing w:line="360" w:lineRule="auto"/>
        <w:ind w:right="-11"/>
        <w:rPr>
          <w:rFonts w:ascii="宋体" w:cs="宋体"/>
          <w:color w:val="auto"/>
          <w:sz w:val="24"/>
          <w:highlight w:val="none"/>
          <w:lang w:val="zh-CN"/>
        </w:rPr>
      </w:pPr>
      <w:r>
        <w:rPr>
          <w:rFonts w:hint="eastAsia" w:ascii="宋体" w:cs="宋体"/>
          <w:color w:val="auto"/>
          <w:sz w:val="24"/>
          <w:highlight w:val="none"/>
        </w:rPr>
        <w:t xml:space="preserve">    1、</w:t>
      </w:r>
      <w:r>
        <w:rPr>
          <w:rFonts w:hint="eastAsia" w:ascii="宋体" w:cs="宋体"/>
          <w:color w:val="auto"/>
          <w:sz w:val="24"/>
          <w:highlight w:val="none"/>
          <w:lang w:val="zh-CN"/>
        </w:rPr>
        <w:t>法人营业执照副本</w:t>
      </w:r>
    </w:p>
    <w:p>
      <w:pPr>
        <w:autoSpaceDE w:val="0"/>
        <w:autoSpaceDN w:val="0"/>
        <w:adjustRightInd w:val="0"/>
        <w:spacing w:line="360" w:lineRule="auto"/>
        <w:ind w:right="-11"/>
        <w:rPr>
          <w:rFonts w:ascii="宋体" w:cs="宋体"/>
          <w:color w:val="auto"/>
          <w:sz w:val="24"/>
          <w:highlight w:val="none"/>
          <w:lang w:val="zh-CN"/>
        </w:rPr>
      </w:pPr>
      <w:r>
        <w:rPr>
          <w:rFonts w:hint="eastAsia" w:ascii="宋体" w:cs="宋体"/>
          <w:color w:val="auto"/>
          <w:sz w:val="24"/>
          <w:highlight w:val="none"/>
        </w:rPr>
        <w:t xml:space="preserve">    2、</w:t>
      </w:r>
      <w:r>
        <w:rPr>
          <w:rFonts w:hint="eastAsia" w:ascii="宋体" w:cs="宋体"/>
          <w:color w:val="auto"/>
          <w:sz w:val="24"/>
          <w:highlight w:val="none"/>
          <w:lang w:val="zh-CN"/>
        </w:rPr>
        <w:t>税务登记证副本（或三证合一）</w:t>
      </w:r>
    </w:p>
    <w:p>
      <w:pPr>
        <w:autoSpaceDE w:val="0"/>
        <w:autoSpaceDN w:val="0"/>
        <w:adjustRightInd w:val="0"/>
        <w:spacing w:line="360" w:lineRule="auto"/>
        <w:ind w:right="-11"/>
        <w:rPr>
          <w:rFonts w:hint="eastAsia" w:ascii="宋体" w:cs="宋体"/>
          <w:color w:val="auto"/>
          <w:sz w:val="24"/>
          <w:highlight w:val="none"/>
          <w:lang w:val="zh-CN"/>
        </w:rPr>
      </w:pPr>
      <w:r>
        <w:rPr>
          <w:rFonts w:hint="eastAsia" w:ascii="宋体" w:cs="宋体"/>
          <w:color w:val="auto"/>
          <w:sz w:val="24"/>
          <w:highlight w:val="none"/>
        </w:rPr>
        <w:t xml:space="preserve">   </w:t>
      </w:r>
      <w:r>
        <w:rPr>
          <w:rFonts w:hint="eastAsia" w:ascii="宋体" w:cs="宋体"/>
          <w:color w:val="auto"/>
          <w:sz w:val="24"/>
          <w:highlight w:val="none"/>
          <w:lang w:val="en-US" w:eastAsia="zh-CN"/>
        </w:rPr>
        <w:t>3</w:t>
      </w:r>
      <w:r>
        <w:rPr>
          <w:rFonts w:hint="eastAsia" w:ascii="宋体" w:cs="宋体"/>
          <w:color w:val="auto"/>
          <w:sz w:val="24"/>
          <w:highlight w:val="none"/>
          <w:lang w:val="zh-CN"/>
        </w:rPr>
        <w:t>、招标文件要求的其他有关承诺、资料、证明文件</w:t>
      </w:r>
    </w:p>
    <w:p>
      <w:pPr>
        <w:autoSpaceDE w:val="0"/>
        <w:autoSpaceDN w:val="0"/>
        <w:adjustRightInd w:val="0"/>
        <w:spacing w:line="360" w:lineRule="auto"/>
        <w:ind w:right="-11"/>
        <w:rPr>
          <w:rFonts w:ascii="宋体" w:cs="宋体"/>
          <w:color w:val="auto"/>
          <w:sz w:val="24"/>
          <w:highlight w:val="none"/>
          <w:lang w:val="zh-CN"/>
        </w:rPr>
      </w:pPr>
      <w:r>
        <w:rPr>
          <w:rFonts w:hint="eastAsia" w:ascii="宋体" w:cs="宋体"/>
          <w:color w:val="auto"/>
          <w:sz w:val="24"/>
          <w:highlight w:val="none"/>
        </w:rPr>
        <w:t xml:space="preserve">    </w:t>
      </w:r>
      <w:r>
        <w:rPr>
          <w:rFonts w:hint="eastAsia" w:ascii="宋体" w:cs="宋体"/>
          <w:color w:val="auto"/>
          <w:sz w:val="24"/>
          <w:highlight w:val="none"/>
          <w:lang w:val="zh-CN"/>
        </w:rPr>
        <w:t>本签字人确认资格文件中的说明是真实的、准确的。</w:t>
      </w:r>
    </w:p>
    <w:p>
      <w:pPr>
        <w:autoSpaceDE w:val="0"/>
        <w:autoSpaceDN w:val="0"/>
        <w:adjustRightInd w:val="0"/>
        <w:spacing w:line="360" w:lineRule="auto"/>
        <w:ind w:right="-11"/>
        <w:rPr>
          <w:rFonts w:ascii="宋体" w:cs="宋体"/>
          <w:color w:val="auto"/>
          <w:sz w:val="24"/>
          <w:highlight w:val="none"/>
          <w:lang w:val="zh-CN"/>
        </w:rPr>
      </w:pPr>
      <w:r>
        <w:rPr>
          <w:rFonts w:hint="eastAsia" w:ascii="宋体" w:cs="宋体"/>
          <w:color w:val="auto"/>
          <w:sz w:val="24"/>
          <w:highlight w:val="none"/>
        </w:rPr>
        <w:t xml:space="preserve">    </w:t>
      </w:r>
      <w:r>
        <w:rPr>
          <w:rFonts w:hint="eastAsia" w:ascii="宋体" w:cs="宋体"/>
          <w:color w:val="auto"/>
          <w:sz w:val="24"/>
          <w:highlight w:val="none"/>
          <w:lang w:val="zh-CN"/>
        </w:rPr>
        <w:t>我方理解，评标委员会对资格审查所做的决定，是最终的。招标人对任何投标人不承担任何责任，也无义务将评标委员会所做决定的原因通知投标人。</w:t>
      </w:r>
    </w:p>
    <w:p>
      <w:pPr>
        <w:autoSpaceDE w:val="0"/>
        <w:autoSpaceDN w:val="0"/>
        <w:adjustRightInd w:val="0"/>
        <w:spacing w:line="360" w:lineRule="auto"/>
        <w:ind w:firstLine="570"/>
        <w:rPr>
          <w:rFonts w:ascii="宋体" w:cs="宋体"/>
          <w:color w:val="auto"/>
          <w:sz w:val="24"/>
          <w:highlight w:val="none"/>
          <w:lang w:val="zh-CN"/>
        </w:rPr>
      </w:pPr>
    </w:p>
    <w:p>
      <w:pPr>
        <w:autoSpaceDE w:val="0"/>
        <w:autoSpaceDN w:val="0"/>
        <w:adjustRightInd w:val="0"/>
        <w:spacing w:line="360" w:lineRule="auto"/>
        <w:ind w:firstLine="120" w:firstLineChars="50"/>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单位名称：（签章）</w:t>
      </w:r>
      <w:r>
        <w:rPr>
          <w:rFonts w:ascii="宋体" w:cs="宋体"/>
          <w:color w:val="auto"/>
          <w:sz w:val="24"/>
          <w:highlight w:val="none"/>
          <w:lang w:val="zh-CN"/>
        </w:rPr>
        <w:t xml:space="preserve">                 </w:t>
      </w:r>
      <w:r>
        <w:rPr>
          <w:rFonts w:hint="eastAsia" w:ascii="宋体" w:cs="宋体"/>
          <w:color w:val="auto"/>
          <w:sz w:val="24"/>
          <w:highlight w:val="none"/>
          <w:lang w:val="zh-CN"/>
        </w:rPr>
        <w:t>法定代表人（签字）：</w:t>
      </w:r>
    </w:p>
    <w:p>
      <w:pPr>
        <w:autoSpaceDE w:val="0"/>
        <w:autoSpaceDN w:val="0"/>
        <w:adjustRightInd w:val="0"/>
        <w:spacing w:line="360" w:lineRule="auto"/>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被授权人职务：</w:t>
      </w:r>
      <w:r>
        <w:rPr>
          <w:rFonts w:ascii="宋体" w:cs="宋体"/>
          <w:color w:val="auto"/>
          <w:sz w:val="24"/>
          <w:highlight w:val="none"/>
          <w:lang w:val="zh-CN"/>
        </w:rPr>
        <w:t xml:space="preserve"> </w:t>
      </w:r>
      <w:r>
        <w:rPr>
          <w:rFonts w:hint="eastAsia" w:ascii="宋体" w:cs="宋体"/>
          <w:color w:val="auto"/>
          <w:sz w:val="24"/>
          <w:highlight w:val="none"/>
        </w:rPr>
        <w:t xml:space="preserve">                    </w:t>
      </w:r>
      <w:r>
        <w:rPr>
          <w:rFonts w:hint="eastAsia" w:ascii="宋体" w:cs="宋体"/>
          <w:color w:val="auto"/>
          <w:sz w:val="24"/>
          <w:highlight w:val="none"/>
          <w:lang w:val="zh-CN"/>
        </w:rPr>
        <w:t>被授权人（签字）：</w:t>
      </w:r>
      <w:r>
        <w:rPr>
          <w:rFonts w:ascii="宋体" w:cs="宋体"/>
          <w:color w:val="auto"/>
          <w:sz w:val="24"/>
          <w:highlight w:val="none"/>
          <w:lang w:val="zh-CN"/>
        </w:rPr>
        <w:t xml:space="preserve">                        </w:t>
      </w:r>
    </w:p>
    <w:p>
      <w:pPr>
        <w:autoSpaceDE w:val="0"/>
        <w:autoSpaceDN w:val="0"/>
        <w:adjustRightInd w:val="0"/>
        <w:spacing w:line="360" w:lineRule="auto"/>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rPr>
        <w:t xml:space="preserve"> </w:t>
      </w:r>
      <w:r>
        <w:rPr>
          <w:rFonts w:hint="eastAsia" w:ascii="宋体" w:cs="宋体"/>
          <w:color w:val="auto"/>
          <w:sz w:val="24"/>
          <w:highlight w:val="none"/>
          <w:lang w:val="zh-CN"/>
        </w:rPr>
        <w:t>地址：</w:t>
      </w:r>
      <w:r>
        <w:rPr>
          <w:rFonts w:hint="eastAsia" w:ascii="宋体" w:cs="宋体"/>
          <w:color w:val="auto"/>
          <w:sz w:val="24"/>
          <w:highlight w:val="none"/>
        </w:rPr>
        <w:t xml:space="preserve">                             </w:t>
      </w:r>
      <w:r>
        <w:rPr>
          <w:rFonts w:hint="eastAsia" w:ascii="宋体" w:cs="宋体"/>
          <w:color w:val="auto"/>
          <w:sz w:val="24"/>
          <w:highlight w:val="none"/>
          <w:lang w:val="zh-CN"/>
        </w:rPr>
        <w:t>邮政编码：</w:t>
      </w:r>
    </w:p>
    <w:p>
      <w:pPr>
        <w:tabs>
          <w:tab w:val="left" w:pos="360"/>
        </w:tabs>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电话：</w:t>
      </w:r>
      <w:r>
        <w:rPr>
          <w:rFonts w:ascii="宋体" w:cs="宋体"/>
          <w:color w:val="auto"/>
          <w:sz w:val="24"/>
          <w:highlight w:val="none"/>
          <w:lang w:val="zh-CN"/>
        </w:rPr>
        <w:t xml:space="preserve">                             </w:t>
      </w:r>
      <w:r>
        <w:rPr>
          <w:rFonts w:hint="eastAsia" w:ascii="宋体" w:cs="宋体"/>
          <w:color w:val="auto"/>
          <w:sz w:val="24"/>
          <w:highlight w:val="none"/>
          <w:lang w:val="zh-CN"/>
        </w:rPr>
        <w:t>传真：</w:t>
      </w:r>
      <w:r>
        <w:rPr>
          <w:rFonts w:ascii="宋体" w:cs="宋体"/>
          <w:color w:val="auto"/>
          <w:sz w:val="24"/>
          <w:highlight w:val="none"/>
          <w:lang w:val="zh-CN"/>
        </w:rPr>
        <w:t xml:space="preserve">    </w:t>
      </w:r>
    </w:p>
    <w:p>
      <w:pPr>
        <w:tabs>
          <w:tab w:val="left" w:pos="360"/>
        </w:tabs>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日期：</w:t>
      </w:r>
      <w:r>
        <w:rPr>
          <w:rFonts w:ascii="宋体" w:cs="宋体"/>
          <w:color w:val="auto"/>
          <w:sz w:val="24"/>
          <w:highlight w:val="none"/>
          <w:lang w:val="zh-CN"/>
        </w:rPr>
        <w:t xml:space="preserve"> </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b/>
          <w:bCs/>
          <w:color w:val="auto"/>
          <w:sz w:val="24"/>
          <w:highlight w:val="none"/>
        </w:rPr>
      </w:pPr>
      <w:r>
        <w:rPr>
          <w:rFonts w:hint="eastAsia" w:ascii="宋体" w:cs="宋体"/>
          <w:color w:val="auto"/>
          <w:sz w:val="24"/>
          <w:highlight w:val="none"/>
          <w:lang w:val="zh-CN"/>
        </w:rPr>
        <w:t>附件</w:t>
      </w:r>
      <w:r>
        <w:rPr>
          <w:rFonts w:hint="eastAsia" w:ascii="宋体" w:cs="宋体"/>
          <w:color w:val="auto"/>
          <w:sz w:val="24"/>
          <w:highlight w:val="none"/>
          <w:lang w:val="en-US" w:eastAsia="zh-CN"/>
        </w:rPr>
        <w:t>17</w:t>
      </w:r>
    </w:p>
    <w:p>
      <w:pPr>
        <w:autoSpaceDE w:val="0"/>
        <w:autoSpaceDN w:val="0"/>
        <w:adjustRightInd w:val="0"/>
        <w:spacing w:line="360" w:lineRule="auto"/>
        <w:jc w:val="center"/>
        <w:rPr>
          <w:rFonts w:ascii="宋体" w:cs="宋体"/>
          <w:b/>
          <w:bCs/>
          <w:color w:val="auto"/>
          <w:sz w:val="24"/>
          <w:highlight w:val="none"/>
        </w:rPr>
      </w:pPr>
      <w:r>
        <w:rPr>
          <w:rFonts w:hint="eastAsia" w:ascii="宋体" w:cs="宋体"/>
          <w:b/>
          <w:bCs/>
          <w:color w:val="auto"/>
          <w:sz w:val="24"/>
          <w:highlight w:val="none"/>
        </w:rPr>
        <w:t>无违反政府采购法律法规的承诺函</w:t>
      </w:r>
    </w:p>
    <w:p>
      <w:pPr>
        <w:autoSpaceDE w:val="0"/>
        <w:autoSpaceDN w:val="0"/>
        <w:adjustRightInd w:val="0"/>
        <w:spacing w:line="360" w:lineRule="auto"/>
        <w:ind w:firstLine="480"/>
        <w:rPr>
          <w:rFonts w:ascii="宋体" w:hAnsi="宋体" w:cs="宋体"/>
          <w:bCs/>
          <w:color w:val="auto"/>
          <w:sz w:val="24"/>
          <w:highlight w:val="none"/>
        </w:rPr>
      </w:pPr>
    </w:p>
    <w:p>
      <w:pPr>
        <w:autoSpaceDE w:val="0"/>
        <w:autoSpaceDN w:val="0"/>
        <w:adjustRightInd w:val="0"/>
        <w:spacing w:line="360" w:lineRule="auto"/>
        <w:rPr>
          <w:rFonts w:ascii="宋体" w:hAnsi="宋体" w:cs="宋体"/>
          <w:bCs/>
          <w:color w:val="auto"/>
          <w:sz w:val="24"/>
          <w:highlight w:val="none"/>
        </w:rPr>
      </w:pPr>
      <w:r>
        <w:rPr>
          <w:rFonts w:hint="eastAsia" w:ascii="宋体" w:hAnsi="宋体"/>
          <w:color w:val="auto"/>
          <w:sz w:val="24"/>
          <w:highlight w:val="none"/>
          <w:lang w:eastAsia="zh-CN"/>
        </w:rPr>
        <w:t>河南鼎华招标代理有限公司</w:t>
      </w:r>
      <w:r>
        <w:rPr>
          <w:rFonts w:hint="eastAsia" w:ascii="宋体" w:hAnsi="宋体"/>
          <w:color w:val="auto"/>
          <w:sz w:val="24"/>
          <w:highlight w:val="none"/>
        </w:rPr>
        <w:t>：</w:t>
      </w:r>
    </w:p>
    <w:p>
      <w:pPr>
        <w:autoSpaceDE w:val="0"/>
        <w:autoSpaceDN w:val="0"/>
        <w:adjustRightIn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cs="宋体"/>
          <w:bCs/>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投标人（公章）：</w:t>
      </w:r>
    </w:p>
    <w:p>
      <w:pPr>
        <w:spacing w:line="360" w:lineRule="auto"/>
        <w:rPr>
          <w:rFonts w:ascii="宋体" w:hAnsi="宋体"/>
          <w:color w:val="auto"/>
          <w:sz w:val="24"/>
          <w:highlight w:val="none"/>
        </w:rPr>
      </w:pPr>
      <w:r>
        <w:rPr>
          <w:rFonts w:hint="eastAsia" w:ascii="宋体" w:hAnsi="宋体"/>
          <w:color w:val="auto"/>
          <w:sz w:val="24"/>
          <w:highlight w:val="none"/>
        </w:rPr>
        <w:t>投标人法定代表人（签字或盖章</w:t>
      </w:r>
      <w:r>
        <w:rPr>
          <w:rFonts w:ascii="宋体" w:hAnsi="宋体"/>
          <w:color w:val="auto"/>
          <w:sz w:val="24"/>
          <w:highlight w:val="none"/>
        </w:rPr>
        <w:t>）</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日期：     年    月    日</w:t>
      </w:r>
    </w:p>
    <w:p>
      <w:pPr>
        <w:wordWrap w:val="0"/>
        <w:autoSpaceDE w:val="0"/>
        <w:autoSpaceDN w:val="0"/>
        <w:adjustRightInd w:val="0"/>
        <w:spacing w:line="360" w:lineRule="auto"/>
        <w:rPr>
          <w:rFonts w:ascii="宋体" w:hAnsi="宋体" w:cs="宋体"/>
          <w:bCs/>
          <w:color w:val="auto"/>
          <w:sz w:val="24"/>
          <w:highlight w:val="none"/>
        </w:rPr>
      </w:pPr>
      <w:r>
        <w:rPr>
          <w:rFonts w:hint="eastAsia" w:ascii="宋体" w:hAnsi="宋体" w:cs="宋体"/>
          <w:bCs/>
          <w:color w:val="auto"/>
          <w:sz w:val="24"/>
          <w:highlight w:val="none"/>
        </w:rPr>
        <w:t xml:space="preserve">               </w:t>
      </w: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18</w:t>
      </w:r>
    </w:p>
    <w:p>
      <w:pPr>
        <w:autoSpaceDE w:val="0"/>
        <w:autoSpaceDN w:val="0"/>
        <w:adjustRightIn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无重大违法记录声明函</w:t>
      </w:r>
    </w:p>
    <w:p>
      <w:pPr>
        <w:autoSpaceDE w:val="0"/>
        <w:autoSpaceDN w:val="0"/>
        <w:adjustRightInd w:val="0"/>
        <w:spacing w:line="360" w:lineRule="auto"/>
        <w:jc w:val="left"/>
        <w:rPr>
          <w:rFonts w:ascii="宋体" w:hAnsi="宋体" w:cs="宋体"/>
          <w:bCs/>
          <w:color w:val="auto"/>
          <w:sz w:val="24"/>
          <w:highlight w:val="none"/>
        </w:rPr>
      </w:pPr>
    </w:p>
    <w:p>
      <w:pPr>
        <w:autoSpaceDE w:val="0"/>
        <w:autoSpaceDN w:val="0"/>
        <w:adjustRightInd w:val="0"/>
        <w:spacing w:line="360" w:lineRule="auto"/>
        <w:jc w:val="left"/>
        <w:rPr>
          <w:rFonts w:ascii="宋体" w:hAnsi="宋体" w:cs="宋体"/>
          <w:bCs/>
          <w:color w:val="auto"/>
          <w:sz w:val="24"/>
          <w:highlight w:val="none"/>
        </w:rPr>
      </w:pPr>
      <w:r>
        <w:rPr>
          <w:rFonts w:hint="eastAsia" w:ascii="宋体" w:hAnsi="宋体"/>
          <w:color w:val="auto"/>
          <w:sz w:val="24"/>
          <w:highlight w:val="none"/>
          <w:lang w:eastAsia="zh-CN"/>
        </w:rPr>
        <w:t>河南鼎华招标代理有限公司</w:t>
      </w:r>
      <w:r>
        <w:rPr>
          <w:rFonts w:hint="eastAsia" w:ascii="宋体" w:hAnsi="宋体"/>
          <w:color w:val="auto"/>
          <w:sz w:val="24"/>
          <w:highlight w:val="none"/>
        </w:rPr>
        <w:t>：</w:t>
      </w:r>
    </w:p>
    <w:p>
      <w:pPr>
        <w:autoSpaceDE w:val="0"/>
        <w:autoSpaceDN w:val="0"/>
        <w:adjustRightInd w:val="0"/>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autoSpaceDE w:val="0"/>
        <w:autoSpaceDN w:val="0"/>
        <w:adjustRightInd w:val="0"/>
        <w:spacing w:line="360" w:lineRule="auto"/>
        <w:ind w:firstLine="480"/>
        <w:jc w:val="left"/>
        <w:rPr>
          <w:rFonts w:ascii="宋体" w:hAnsi="宋体" w:cs="宋体"/>
          <w:bCs/>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投标人（公章）：</w:t>
      </w:r>
    </w:p>
    <w:p>
      <w:pPr>
        <w:spacing w:line="360" w:lineRule="auto"/>
        <w:rPr>
          <w:rFonts w:ascii="宋体" w:hAnsi="宋体"/>
          <w:color w:val="auto"/>
          <w:sz w:val="24"/>
          <w:highlight w:val="none"/>
        </w:rPr>
      </w:pPr>
      <w:r>
        <w:rPr>
          <w:rFonts w:hint="eastAsia" w:ascii="宋体" w:hAnsi="宋体"/>
          <w:color w:val="auto"/>
          <w:sz w:val="24"/>
          <w:highlight w:val="none"/>
        </w:rPr>
        <w:t>投标人法定代表人（签字或盖章</w:t>
      </w:r>
      <w:r>
        <w:rPr>
          <w:rFonts w:ascii="宋体" w:hAnsi="宋体"/>
          <w:color w:val="auto"/>
          <w:sz w:val="24"/>
          <w:highlight w:val="none"/>
        </w:rPr>
        <w:t>）</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日期：     年    月    日</w:t>
      </w:r>
    </w:p>
    <w:p>
      <w:pPr>
        <w:autoSpaceDE w:val="0"/>
        <w:autoSpaceDN w:val="0"/>
        <w:adjustRightIn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 xml:space="preserve">       </w:t>
      </w:r>
    </w:p>
    <w:p>
      <w:pPr>
        <w:spacing w:line="360" w:lineRule="auto"/>
        <w:rPr>
          <w:rFonts w:ascii="宋体" w:hAnsi="宋体"/>
          <w:color w:val="auto"/>
          <w:sz w:val="24"/>
          <w:highlight w:val="none"/>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napToGrid w:val="0"/>
        <w:spacing w:line="360" w:lineRule="auto"/>
        <w:rPr>
          <w:rFonts w:hint="eastAsia" w:ascii="宋体" w:cs="宋体"/>
          <w:sz w:val="24"/>
          <w:lang w:val="zh-CN"/>
        </w:rPr>
      </w:pPr>
    </w:p>
    <w:p>
      <w:pPr>
        <w:autoSpaceDE w:val="0"/>
        <w:autoSpaceDN w:val="0"/>
        <w:adjustRightInd w:val="0"/>
        <w:snapToGrid w:val="0"/>
        <w:spacing w:line="360" w:lineRule="auto"/>
        <w:rPr>
          <w:rFonts w:hint="eastAsia" w:ascii="宋体" w:cs="宋体"/>
          <w:sz w:val="24"/>
          <w:lang w:val="zh-CN"/>
        </w:rPr>
      </w:pPr>
    </w:p>
    <w:p>
      <w:pPr>
        <w:autoSpaceDE w:val="0"/>
        <w:autoSpaceDN w:val="0"/>
        <w:adjustRightInd w:val="0"/>
        <w:snapToGrid w:val="0"/>
        <w:spacing w:line="360" w:lineRule="auto"/>
        <w:rPr>
          <w:rFonts w:hint="eastAsia" w:ascii="宋体" w:cs="宋体"/>
          <w:sz w:val="24"/>
          <w:lang w:val="zh-CN"/>
        </w:rPr>
      </w:pPr>
    </w:p>
    <w:p>
      <w:pPr>
        <w:autoSpaceDE w:val="0"/>
        <w:autoSpaceDN w:val="0"/>
        <w:adjustRightInd w:val="0"/>
        <w:snapToGrid w:val="0"/>
        <w:spacing w:line="360" w:lineRule="auto"/>
        <w:rPr>
          <w:rFonts w:hint="eastAsia" w:ascii="宋体" w:cs="宋体"/>
          <w:sz w:val="24"/>
          <w:lang w:val="zh-CN"/>
        </w:rPr>
      </w:pPr>
    </w:p>
    <w:p>
      <w:pPr>
        <w:autoSpaceDE w:val="0"/>
        <w:autoSpaceDN w:val="0"/>
        <w:adjustRightInd w:val="0"/>
        <w:snapToGrid w:val="0"/>
        <w:spacing w:line="360" w:lineRule="auto"/>
        <w:rPr>
          <w:rFonts w:ascii="宋体" w:cs="宋体"/>
          <w:sz w:val="24"/>
          <w:lang w:val="zh-CN"/>
        </w:rPr>
      </w:pPr>
      <w:r>
        <w:rPr>
          <w:rFonts w:hint="eastAsia" w:ascii="宋体" w:cs="宋体"/>
          <w:sz w:val="24"/>
          <w:lang w:val="zh-CN"/>
        </w:rPr>
        <w:t>附件</w:t>
      </w:r>
      <w:r>
        <w:rPr>
          <w:rFonts w:hint="eastAsia" w:ascii="宋体" w:cs="宋体"/>
          <w:sz w:val="24"/>
          <w:lang w:val="en-US" w:eastAsia="zh-CN"/>
        </w:rPr>
        <w:t>19</w:t>
      </w:r>
    </w:p>
    <w:p>
      <w:pPr>
        <w:autoSpaceDE w:val="0"/>
        <w:autoSpaceDN w:val="0"/>
        <w:adjustRightIn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第</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轮报价表（仅限于</w:t>
      </w:r>
      <w:r>
        <w:rPr>
          <w:rFonts w:hint="eastAsia" w:ascii="宋体" w:hAnsi="宋体" w:cs="宋体"/>
          <w:b/>
          <w:color w:val="auto"/>
          <w:sz w:val="24"/>
          <w:highlight w:val="none"/>
          <w:lang w:eastAsia="zh-CN"/>
        </w:rPr>
        <w:t>协商</w:t>
      </w:r>
      <w:r>
        <w:rPr>
          <w:rFonts w:hint="eastAsia" w:ascii="宋体" w:hAnsi="宋体" w:cs="宋体"/>
          <w:b/>
          <w:color w:val="auto"/>
          <w:sz w:val="24"/>
          <w:highlight w:val="none"/>
        </w:rPr>
        <w:t>现场填写）</w:t>
      </w:r>
    </w:p>
    <w:p>
      <w:pPr>
        <w:rPr>
          <w:rFonts w:hint="eastAsia" w:ascii="宋体" w:hAnsi="宋体" w:cs="宋体"/>
        </w:rPr>
      </w:pPr>
    </w:p>
    <w:p>
      <w:pPr>
        <w:spacing w:line="360" w:lineRule="exact"/>
        <w:jc w:val="center"/>
        <w:rPr>
          <w:rFonts w:hint="eastAsia" w:ascii="宋体" w:hAnsi="宋体" w:cs="宋体"/>
          <w:b/>
          <w:sz w:val="28"/>
          <w:szCs w:val="28"/>
        </w:rPr>
      </w:pPr>
    </w:p>
    <w:tbl>
      <w:tblPr>
        <w:tblStyle w:val="24"/>
        <w:tblW w:w="8838" w:type="dxa"/>
        <w:tblInd w:w="0" w:type="dxa"/>
        <w:tblLayout w:type="fixed"/>
        <w:tblCellMar>
          <w:top w:w="0" w:type="dxa"/>
          <w:left w:w="0" w:type="dxa"/>
          <w:bottom w:w="0" w:type="dxa"/>
          <w:right w:w="0" w:type="dxa"/>
        </w:tblCellMar>
      </w:tblPr>
      <w:tblGrid>
        <w:gridCol w:w="1409"/>
        <w:gridCol w:w="2633"/>
        <w:gridCol w:w="1191"/>
        <w:gridCol w:w="169"/>
        <w:gridCol w:w="1153"/>
        <w:gridCol w:w="2283"/>
      </w:tblGrid>
      <w:tr>
        <w:tblPrEx>
          <w:tblLayout w:type="fixed"/>
          <w:tblCellMar>
            <w:top w:w="0" w:type="dxa"/>
            <w:left w:w="0" w:type="dxa"/>
            <w:bottom w:w="0" w:type="dxa"/>
            <w:right w:w="0" w:type="dxa"/>
          </w:tblCellMar>
        </w:tblPrEx>
        <w:trPr>
          <w:cantSplit/>
          <w:trHeight w:val="838"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r>
              <w:rPr>
                <w:rFonts w:hint="eastAsia" w:ascii="宋体" w:hAnsi="宋体" w:cs="宋体"/>
                <w:szCs w:val="21"/>
              </w:rPr>
              <w:t>项目名称</w:t>
            </w:r>
          </w:p>
        </w:tc>
        <w:tc>
          <w:tcPr>
            <w:tcW w:w="382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p>
        </w:tc>
        <w:tc>
          <w:tcPr>
            <w:tcW w:w="1322"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szCs w:val="21"/>
              </w:rPr>
            </w:pPr>
            <w:r>
              <w:rPr>
                <w:rFonts w:hint="eastAsia" w:ascii="宋体" w:hAnsi="宋体" w:cs="宋体"/>
                <w:szCs w:val="21"/>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szCs w:val="21"/>
              </w:rPr>
            </w:pPr>
          </w:p>
        </w:tc>
      </w:tr>
      <w:tr>
        <w:tblPrEx>
          <w:tblLayout w:type="fixed"/>
          <w:tblCellMar>
            <w:top w:w="0" w:type="dxa"/>
            <w:left w:w="0" w:type="dxa"/>
            <w:bottom w:w="0" w:type="dxa"/>
            <w:right w:w="0" w:type="dxa"/>
          </w:tblCellMar>
        </w:tblPrEx>
        <w:trPr>
          <w:cantSplit/>
          <w:trHeight w:val="1951" w:hRule="atLeast"/>
        </w:trPr>
        <w:tc>
          <w:tcPr>
            <w:tcW w:w="14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r>
              <w:rPr>
                <w:rFonts w:hint="eastAsia" w:ascii="宋体" w:hAnsi="宋体" w:cs="宋体"/>
                <w:szCs w:val="21"/>
              </w:rPr>
              <w:t>投标总报价</w:t>
            </w:r>
          </w:p>
        </w:tc>
        <w:tc>
          <w:tcPr>
            <w:tcW w:w="7429"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575" w:firstLineChars="7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p>
          <w:p>
            <w:pPr>
              <w:spacing w:line="360" w:lineRule="exact"/>
              <w:ind w:firstLine="1575" w:firstLineChars="750"/>
              <w:rPr>
                <w:rFonts w:hint="eastAsia" w:ascii="宋体" w:hAnsi="宋体" w:cs="宋体"/>
                <w:szCs w:val="21"/>
                <w:u w:val="single"/>
              </w:rPr>
            </w:pPr>
            <w:r>
              <w:rPr>
                <w:rFonts w:hint="eastAsia" w:ascii="宋体" w:hAnsi="宋体" w:cs="宋体"/>
                <w:szCs w:val="21"/>
              </w:rPr>
              <w:t>人民币小写：</w:t>
            </w:r>
            <w:r>
              <w:rPr>
                <w:rFonts w:hint="eastAsia" w:ascii="宋体" w:hAnsi="宋体" w:cs="宋体"/>
                <w:szCs w:val="21"/>
                <w:u w:val="single"/>
              </w:rPr>
              <w:t xml:space="preserve">             </w:t>
            </w:r>
          </w:p>
        </w:tc>
      </w:tr>
      <w:tr>
        <w:tblPrEx>
          <w:tblLayout w:type="fixed"/>
          <w:tblCellMar>
            <w:top w:w="0" w:type="dxa"/>
            <w:left w:w="0" w:type="dxa"/>
            <w:bottom w:w="0" w:type="dxa"/>
            <w:right w:w="0" w:type="dxa"/>
          </w:tblCellMar>
        </w:tblPrEx>
        <w:trPr>
          <w:cantSplit/>
          <w:trHeight w:val="968" w:hRule="atLeast"/>
        </w:trPr>
        <w:tc>
          <w:tcPr>
            <w:tcW w:w="14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r>
              <w:rPr>
                <w:rFonts w:hint="eastAsia" w:ascii="宋体" w:hAnsi="宋体" w:cs="宋体"/>
                <w:szCs w:val="21"/>
              </w:rPr>
              <w:t>质 量</w:t>
            </w:r>
          </w:p>
        </w:tc>
        <w:tc>
          <w:tcPr>
            <w:tcW w:w="74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szCs w:val="21"/>
              </w:rPr>
            </w:pPr>
            <w:r>
              <w:rPr>
                <w:rFonts w:hint="eastAsia" w:ascii="宋体" w:hAnsi="宋体" w:cs="宋体"/>
                <w:szCs w:val="21"/>
              </w:rPr>
              <w:t xml:space="preserve">                                   </w:t>
            </w:r>
          </w:p>
        </w:tc>
      </w:tr>
      <w:tr>
        <w:tblPrEx>
          <w:tblLayout w:type="fixed"/>
          <w:tblCellMar>
            <w:top w:w="0" w:type="dxa"/>
            <w:left w:w="0" w:type="dxa"/>
            <w:bottom w:w="0" w:type="dxa"/>
            <w:right w:w="0" w:type="dxa"/>
          </w:tblCellMar>
        </w:tblPrEx>
        <w:trPr>
          <w:cantSplit/>
          <w:trHeight w:val="938"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r>
              <w:rPr>
                <w:rFonts w:hint="eastAsia" w:ascii="宋体" w:hAnsi="宋体" w:cs="宋体"/>
                <w:szCs w:val="21"/>
              </w:rPr>
              <w:t>计划服务期限</w:t>
            </w:r>
          </w:p>
        </w:tc>
        <w:tc>
          <w:tcPr>
            <w:tcW w:w="7429"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p>
        </w:tc>
      </w:tr>
      <w:tr>
        <w:tblPrEx>
          <w:tblLayout w:type="fixed"/>
          <w:tblCellMar>
            <w:top w:w="0" w:type="dxa"/>
            <w:left w:w="0" w:type="dxa"/>
            <w:bottom w:w="0" w:type="dxa"/>
            <w:right w:w="0" w:type="dxa"/>
          </w:tblCellMar>
        </w:tblPrEx>
        <w:trPr>
          <w:cantSplit/>
          <w:trHeight w:val="938"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szCs w:val="21"/>
              </w:rPr>
            </w:pPr>
            <w:r>
              <w:rPr>
                <w:rFonts w:hint="eastAsia" w:ascii="宋体" w:hAnsi="宋体" w:cs="宋体"/>
                <w:szCs w:val="21"/>
              </w:rPr>
              <w:t>项目负责人（如有）</w:t>
            </w:r>
          </w:p>
        </w:tc>
        <w:tc>
          <w:tcPr>
            <w:tcW w:w="26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szCs w:val="21"/>
              </w:rPr>
            </w:pPr>
          </w:p>
        </w:tc>
        <w:tc>
          <w:tcPr>
            <w:tcW w:w="13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szCs w:val="21"/>
              </w:rPr>
            </w:pPr>
            <w:r>
              <w:rPr>
                <w:rFonts w:hint="eastAsia" w:ascii="宋体" w:hAnsi="宋体" w:cs="宋体"/>
                <w:szCs w:val="21"/>
              </w:rPr>
              <w:t>证书编号</w:t>
            </w:r>
          </w:p>
        </w:tc>
        <w:tc>
          <w:tcPr>
            <w:tcW w:w="343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szCs w:val="21"/>
              </w:rPr>
            </w:pPr>
          </w:p>
        </w:tc>
      </w:tr>
      <w:tr>
        <w:tblPrEx>
          <w:tblLayout w:type="fixed"/>
          <w:tblCellMar>
            <w:top w:w="0" w:type="dxa"/>
            <w:left w:w="0" w:type="dxa"/>
            <w:bottom w:w="0" w:type="dxa"/>
            <w:right w:w="0" w:type="dxa"/>
          </w:tblCellMar>
        </w:tblPrEx>
        <w:trPr>
          <w:cantSplit/>
          <w:trHeight w:val="1250"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szCs w:val="21"/>
              </w:rPr>
            </w:pPr>
            <w:r>
              <w:rPr>
                <w:rFonts w:hint="eastAsia" w:ascii="宋体" w:hAnsi="宋体" w:cs="宋体"/>
                <w:szCs w:val="21"/>
              </w:rPr>
              <w:t>其他声明</w:t>
            </w:r>
          </w:p>
        </w:tc>
        <w:tc>
          <w:tcPr>
            <w:tcW w:w="7429"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szCs w:val="21"/>
              </w:rPr>
            </w:pPr>
          </w:p>
        </w:tc>
      </w:tr>
    </w:tbl>
    <w:p>
      <w:pPr>
        <w:pStyle w:val="10"/>
        <w:spacing w:line="520" w:lineRule="exact"/>
        <w:ind w:firstLine="210" w:firstLineChars="100"/>
        <w:rPr>
          <w:rFonts w:hint="eastAsia" w:ascii="宋体" w:eastAsia="宋体" w:cs="宋体"/>
          <w:sz w:val="21"/>
          <w:szCs w:val="21"/>
        </w:rPr>
      </w:pPr>
      <w:r>
        <w:rPr>
          <w:rFonts w:hint="eastAsia" w:ascii="宋体" w:eastAsia="宋体" w:cs="宋体"/>
          <w:sz w:val="21"/>
          <w:szCs w:val="21"/>
        </w:rPr>
        <w:t>投标人名称（公章）：</w:t>
      </w:r>
    </w:p>
    <w:p>
      <w:pPr>
        <w:pStyle w:val="10"/>
        <w:spacing w:line="520" w:lineRule="exact"/>
        <w:ind w:firstLine="210" w:firstLineChars="100"/>
        <w:rPr>
          <w:rFonts w:hint="eastAsia" w:ascii="宋体" w:eastAsia="宋体" w:cs="宋体"/>
          <w:sz w:val="21"/>
          <w:szCs w:val="21"/>
        </w:rPr>
      </w:pPr>
      <w:r>
        <w:rPr>
          <w:rFonts w:hint="eastAsia" w:ascii="宋体" w:eastAsia="宋体" w:cs="宋体"/>
          <w:sz w:val="21"/>
          <w:szCs w:val="21"/>
        </w:rPr>
        <w:t>法定代表人或授权委托人签字:</w:t>
      </w:r>
    </w:p>
    <w:p>
      <w:pPr>
        <w:spacing w:line="560" w:lineRule="exact"/>
        <w:ind w:firstLine="315" w:firstLineChars="150"/>
        <w:rPr>
          <w:rFonts w:hint="eastAsia" w:ascii="宋体" w:hAnsi="宋体" w:cs="宋体"/>
        </w:rPr>
      </w:pPr>
      <w:r>
        <w:rPr>
          <w:rFonts w:hint="eastAsia" w:ascii="宋体" w:hAnsi="宋体" w:cs="宋体"/>
          <w:szCs w:val="21"/>
        </w:rPr>
        <w:t xml:space="preserve">                                                          年    月   日</w:t>
      </w:r>
    </w:p>
    <w:p>
      <w:pPr>
        <w:spacing w:line="560" w:lineRule="exact"/>
        <w:ind w:firstLine="316" w:firstLineChars="150"/>
        <w:rPr>
          <w:rFonts w:hint="eastAsia" w:ascii="宋体" w:hAnsi="宋体" w:cs="宋体"/>
          <w:b/>
          <w:bCs/>
        </w:rPr>
      </w:pPr>
      <w:r>
        <w:rPr>
          <w:rFonts w:hint="eastAsia" w:ascii="宋体" w:hAnsi="宋体" w:cs="宋体"/>
          <w:b/>
          <w:bCs/>
        </w:rPr>
        <w:t>说明：</w:t>
      </w:r>
      <w:r>
        <w:rPr>
          <w:rFonts w:hint="eastAsia" w:ascii="宋体" w:hAnsi="宋体" w:cs="宋体"/>
          <w:b/>
          <w:bCs/>
          <w:lang w:eastAsia="zh-CN"/>
        </w:rPr>
        <w:t>此</w:t>
      </w:r>
      <w:r>
        <w:rPr>
          <w:rFonts w:hint="eastAsia" w:ascii="宋体" w:hAnsi="宋体" w:cs="宋体"/>
          <w:b/>
          <w:bCs/>
        </w:rPr>
        <w:t>报价表加盖公章后现场填写</w:t>
      </w:r>
      <w:r>
        <w:rPr>
          <w:rFonts w:hint="eastAsia" w:ascii="宋体" w:hAnsi="宋体" w:cs="宋体"/>
          <w:b/>
          <w:bCs/>
          <w:lang w:eastAsia="zh-CN"/>
        </w:rPr>
        <w:t>（此</w:t>
      </w:r>
      <w:r>
        <w:rPr>
          <w:rFonts w:hint="eastAsia" w:ascii="宋体" w:hAnsi="宋体" w:cs="宋体"/>
          <w:b/>
          <w:bCs/>
        </w:rPr>
        <w:t>报价表</w:t>
      </w:r>
      <w:r>
        <w:rPr>
          <w:rFonts w:hint="eastAsia" w:ascii="宋体" w:hAnsi="宋体" w:cs="宋体"/>
          <w:b/>
          <w:bCs/>
          <w:lang w:eastAsia="zh-CN"/>
        </w:rPr>
        <w:t>应单独准备</w:t>
      </w:r>
      <w:r>
        <w:rPr>
          <w:rFonts w:hint="eastAsia" w:ascii="宋体" w:hAnsi="宋体" w:cs="宋体"/>
          <w:b/>
          <w:bCs/>
          <w:lang w:val="en-US" w:eastAsia="zh-CN"/>
        </w:rPr>
        <w:t>5份，供多次报价使用</w:t>
      </w:r>
      <w:r>
        <w:rPr>
          <w:rFonts w:hint="eastAsia" w:ascii="宋体" w:hAnsi="宋体" w:cs="宋体"/>
          <w:b/>
          <w:bCs/>
          <w:lang w:eastAsia="zh-CN"/>
        </w:rPr>
        <w:t>）</w:t>
      </w:r>
      <w:r>
        <w:rPr>
          <w:rFonts w:hint="eastAsia" w:ascii="宋体" w:hAnsi="宋体" w:cs="宋体"/>
          <w:b/>
          <w:bCs/>
        </w:rPr>
        <w:t>，然后交与</w:t>
      </w:r>
      <w:r>
        <w:rPr>
          <w:rFonts w:hint="eastAsia" w:ascii="宋体" w:hAnsi="宋体" w:cs="宋体"/>
          <w:b/>
          <w:bCs/>
          <w:lang w:eastAsia="zh-CN"/>
        </w:rPr>
        <w:t>协商</w:t>
      </w:r>
      <w:r>
        <w:rPr>
          <w:rFonts w:hint="eastAsia" w:ascii="宋体" w:hAnsi="宋体" w:cs="宋体"/>
          <w:b/>
          <w:bCs/>
        </w:rPr>
        <w:t>小组。</w:t>
      </w:r>
    </w:p>
    <w:p>
      <w:pPr>
        <w:autoSpaceDE w:val="0"/>
        <w:autoSpaceDN w:val="0"/>
        <w:adjustRightInd w:val="0"/>
        <w:snapToGrid w:val="0"/>
        <w:spacing w:line="360" w:lineRule="auto"/>
        <w:ind w:firstLine="600" w:firstLineChars="250"/>
        <w:rPr>
          <w:rFonts w:hint="eastAsia" w:ascii="宋体" w:cs="宋体"/>
          <w:sz w:val="24"/>
          <w:lang w:val="zh-CN"/>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20</w:t>
      </w:r>
    </w:p>
    <w:p>
      <w:pPr>
        <w:spacing w:line="273" w:lineRule="auto"/>
        <w:jc w:val="center"/>
        <w:rPr>
          <w:rFonts w:ascii="宋体" w:hAnsi="宋体"/>
          <w:color w:val="auto"/>
          <w:sz w:val="24"/>
          <w:highlight w:val="none"/>
        </w:rPr>
      </w:pPr>
      <w:r>
        <w:rPr>
          <w:rFonts w:hint="eastAsia" w:ascii="宋体" w:hAnsi="宋体"/>
          <w:color w:val="auto"/>
          <w:sz w:val="24"/>
          <w:highlight w:val="none"/>
        </w:rPr>
        <w:t>投标人认为需要提供的其他文件</w:t>
      </w: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Microsoft Yahei Font">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等线">
    <w:altName w:val="Courier New"/>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
    <w:altName w:val="宋体"/>
    <w:panose1 w:val="00000000000000000000"/>
    <w:charset w:val="00"/>
    <w:family w:val="auto"/>
    <w:pitch w:val="default"/>
    <w:sig w:usb0="00000000" w:usb1="00000000" w:usb2="00000000" w:usb3="00000000" w:csb0="00040001" w:csb1="00000000"/>
  </w:font>
  <w:font w:name="宋体..">
    <w:altName w:val="宋体"/>
    <w:panose1 w:val="00000000000000000000"/>
    <w:charset w:val="86"/>
    <w:family w:val="roma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G Times">
    <w:altName w:val="Traditional Arabic"/>
    <w:panose1 w:val="02020603050405020304"/>
    <w:charset w:val="00"/>
    <w:family w:val="auto"/>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EU-F1">
    <w:altName w:val="宋体"/>
    <w:panose1 w:val="00000000000000000000"/>
    <w:charset w:val="86"/>
    <w:family w:val="script"/>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10" w:usb3="00000000" w:csb0="00040000" w:csb1="00000000"/>
  </w:font>
  <w:font w:name="ArialMT">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D4E8E"/>
    <w:multiLevelType w:val="singleLevel"/>
    <w:tmpl w:val="599D4E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73"/>
    <w:rsid w:val="000123DC"/>
    <w:rsid w:val="00026C40"/>
    <w:rsid w:val="00040B93"/>
    <w:rsid w:val="000419E6"/>
    <w:rsid w:val="000530FB"/>
    <w:rsid w:val="0005415A"/>
    <w:rsid w:val="00066E84"/>
    <w:rsid w:val="00086576"/>
    <w:rsid w:val="000917CB"/>
    <w:rsid w:val="000924D9"/>
    <w:rsid w:val="00093658"/>
    <w:rsid w:val="000950E6"/>
    <w:rsid w:val="00096F45"/>
    <w:rsid w:val="000A1893"/>
    <w:rsid w:val="000A4D23"/>
    <w:rsid w:val="000A4DEF"/>
    <w:rsid w:val="000B4CC2"/>
    <w:rsid w:val="000B5188"/>
    <w:rsid w:val="000C238D"/>
    <w:rsid w:val="000C713E"/>
    <w:rsid w:val="000D2E8D"/>
    <w:rsid w:val="000F2EDB"/>
    <w:rsid w:val="000F5517"/>
    <w:rsid w:val="00106161"/>
    <w:rsid w:val="001216F0"/>
    <w:rsid w:val="001226F4"/>
    <w:rsid w:val="00127757"/>
    <w:rsid w:val="00127792"/>
    <w:rsid w:val="00131C63"/>
    <w:rsid w:val="00132ECF"/>
    <w:rsid w:val="0013759C"/>
    <w:rsid w:val="00146395"/>
    <w:rsid w:val="00155586"/>
    <w:rsid w:val="00156E5C"/>
    <w:rsid w:val="00160D65"/>
    <w:rsid w:val="0017008E"/>
    <w:rsid w:val="00172CAC"/>
    <w:rsid w:val="00172D96"/>
    <w:rsid w:val="00176419"/>
    <w:rsid w:val="001964A2"/>
    <w:rsid w:val="001B31F1"/>
    <w:rsid w:val="001C2687"/>
    <w:rsid w:val="001D41D0"/>
    <w:rsid w:val="001F3B3E"/>
    <w:rsid w:val="001F674C"/>
    <w:rsid w:val="001F7C24"/>
    <w:rsid w:val="00210F9A"/>
    <w:rsid w:val="00215F75"/>
    <w:rsid w:val="0022781F"/>
    <w:rsid w:val="002430ED"/>
    <w:rsid w:val="00246852"/>
    <w:rsid w:val="002530F1"/>
    <w:rsid w:val="00271D00"/>
    <w:rsid w:val="00272006"/>
    <w:rsid w:val="00281CB3"/>
    <w:rsid w:val="00290E0E"/>
    <w:rsid w:val="00295731"/>
    <w:rsid w:val="002A0797"/>
    <w:rsid w:val="002A2FFE"/>
    <w:rsid w:val="002B1B19"/>
    <w:rsid w:val="002C2F4B"/>
    <w:rsid w:val="002C3AD3"/>
    <w:rsid w:val="002D02A6"/>
    <w:rsid w:val="002D513D"/>
    <w:rsid w:val="002F3B64"/>
    <w:rsid w:val="00311539"/>
    <w:rsid w:val="0031674E"/>
    <w:rsid w:val="00316D09"/>
    <w:rsid w:val="00324F08"/>
    <w:rsid w:val="0033006C"/>
    <w:rsid w:val="00337BD3"/>
    <w:rsid w:val="00340CBE"/>
    <w:rsid w:val="00356E3A"/>
    <w:rsid w:val="00360A2B"/>
    <w:rsid w:val="00367931"/>
    <w:rsid w:val="00371F24"/>
    <w:rsid w:val="00380E22"/>
    <w:rsid w:val="0039083A"/>
    <w:rsid w:val="00393862"/>
    <w:rsid w:val="003966E1"/>
    <w:rsid w:val="00396D3C"/>
    <w:rsid w:val="003A18D2"/>
    <w:rsid w:val="003B2567"/>
    <w:rsid w:val="003B2D65"/>
    <w:rsid w:val="003C2FDC"/>
    <w:rsid w:val="003C45C0"/>
    <w:rsid w:val="003C68C0"/>
    <w:rsid w:val="003C79AA"/>
    <w:rsid w:val="003D3BCB"/>
    <w:rsid w:val="003D7A47"/>
    <w:rsid w:val="003D7DC1"/>
    <w:rsid w:val="003E275E"/>
    <w:rsid w:val="003E751E"/>
    <w:rsid w:val="003F67C7"/>
    <w:rsid w:val="00402820"/>
    <w:rsid w:val="004062E8"/>
    <w:rsid w:val="0042169A"/>
    <w:rsid w:val="00425038"/>
    <w:rsid w:val="00425C30"/>
    <w:rsid w:val="00431EA4"/>
    <w:rsid w:val="00441A9C"/>
    <w:rsid w:val="00445053"/>
    <w:rsid w:val="00455AA3"/>
    <w:rsid w:val="004577AD"/>
    <w:rsid w:val="00461DB4"/>
    <w:rsid w:val="00477ACA"/>
    <w:rsid w:val="004855AD"/>
    <w:rsid w:val="0049721D"/>
    <w:rsid w:val="004B3F28"/>
    <w:rsid w:val="004B59DB"/>
    <w:rsid w:val="004D6C80"/>
    <w:rsid w:val="004E17ED"/>
    <w:rsid w:val="004E40E4"/>
    <w:rsid w:val="004E475B"/>
    <w:rsid w:val="004F46C7"/>
    <w:rsid w:val="004F5EA6"/>
    <w:rsid w:val="00501D68"/>
    <w:rsid w:val="00502440"/>
    <w:rsid w:val="0050427D"/>
    <w:rsid w:val="0050484F"/>
    <w:rsid w:val="00511083"/>
    <w:rsid w:val="0051373D"/>
    <w:rsid w:val="00514CA2"/>
    <w:rsid w:val="00520795"/>
    <w:rsid w:val="00520B0D"/>
    <w:rsid w:val="00522FD0"/>
    <w:rsid w:val="00536DF4"/>
    <w:rsid w:val="0054591F"/>
    <w:rsid w:val="00545FBB"/>
    <w:rsid w:val="005537C3"/>
    <w:rsid w:val="00554E15"/>
    <w:rsid w:val="005642D4"/>
    <w:rsid w:val="00564B25"/>
    <w:rsid w:val="00566A03"/>
    <w:rsid w:val="00592C89"/>
    <w:rsid w:val="00594285"/>
    <w:rsid w:val="00594C0A"/>
    <w:rsid w:val="005959FF"/>
    <w:rsid w:val="00596145"/>
    <w:rsid w:val="00597200"/>
    <w:rsid w:val="005974A3"/>
    <w:rsid w:val="005A4444"/>
    <w:rsid w:val="005A544F"/>
    <w:rsid w:val="005B066C"/>
    <w:rsid w:val="005C2F88"/>
    <w:rsid w:val="005C5A3A"/>
    <w:rsid w:val="005C6823"/>
    <w:rsid w:val="005D1EC5"/>
    <w:rsid w:val="005D2E14"/>
    <w:rsid w:val="005E6F7F"/>
    <w:rsid w:val="005F0F82"/>
    <w:rsid w:val="005F26C0"/>
    <w:rsid w:val="005F3B47"/>
    <w:rsid w:val="005F4580"/>
    <w:rsid w:val="005F4773"/>
    <w:rsid w:val="00601166"/>
    <w:rsid w:val="006109D8"/>
    <w:rsid w:val="00611516"/>
    <w:rsid w:val="00614229"/>
    <w:rsid w:val="00616711"/>
    <w:rsid w:val="00624722"/>
    <w:rsid w:val="00641674"/>
    <w:rsid w:val="00646B40"/>
    <w:rsid w:val="00647DC8"/>
    <w:rsid w:val="00650F82"/>
    <w:rsid w:val="00660F6D"/>
    <w:rsid w:val="00662C77"/>
    <w:rsid w:val="00665307"/>
    <w:rsid w:val="00683AF0"/>
    <w:rsid w:val="0068402D"/>
    <w:rsid w:val="00685337"/>
    <w:rsid w:val="006919CA"/>
    <w:rsid w:val="00696AF8"/>
    <w:rsid w:val="006B0B1B"/>
    <w:rsid w:val="006B3F5F"/>
    <w:rsid w:val="006C0F50"/>
    <w:rsid w:val="006D1E9B"/>
    <w:rsid w:val="006D6F30"/>
    <w:rsid w:val="006E1C29"/>
    <w:rsid w:val="006E71BD"/>
    <w:rsid w:val="006E75CF"/>
    <w:rsid w:val="006F2B56"/>
    <w:rsid w:val="006F3AD2"/>
    <w:rsid w:val="006F63E1"/>
    <w:rsid w:val="00703A4F"/>
    <w:rsid w:val="007115CA"/>
    <w:rsid w:val="00712021"/>
    <w:rsid w:val="00723E57"/>
    <w:rsid w:val="00731B1E"/>
    <w:rsid w:val="00737F64"/>
    <w:rsid w:val="00744AEB"/>
    <w:rsid w:val="007464A5"/>
    <w:rsid w:val="00750277"/>
    <w:rsid w:val="00754973"/>
    <w:rsid w:val="007646C2"/>
    <w:rsid w:val="007649C8"/>
    <w:rsid w:val="007837DB"/>
    <w:rsid w:val="007858BC"/>
    <w:rsid w:val="00786BCD"/>
    <w:rsid w:val="007922E6"/>
    <w:rsid w:val="00797910"/>
    <w:rsid w:val="007A0859"/>
    <w:rsid w:val="007A2B21"/>
    <w:rsid w:val="007A3AE8"/>
    <w:rsid w:val="007A69B3"/>
    <w:rsid w:val="007B03F3"/>
    <w:rsid w:val="007B3036"/>
    <w:rsid w:val="007B52D4"/>
    <w:rsid w:val="007B5C02"/>
    <w:rsid w:val="007C067E"/>
    <w:rsid w:val="007C123C"/>
    <w:rsid w:val="007D68B8"/>
    <w:rsid w:val="007E0E2D"/>
    <w:rsid w:val="007F5E47"/>
    <w:rsid w:val="0081624A"/>
    <w:rsid w:val="00816CCE"/>
    <w:rsid w:val="00816E29"/>
    <w:rsid w:val="00826393"/>
    <w:rsid w:val="00827017"/>
    <w:rsid w:val="0084061B"/>
    <w:rsid w:val="008409D7"/>
    <w:rsid w:val="00844B40"/>
    <w:rsid w:val="00854499"/>
    <w:rsid w:val="008557B8"/>
    <w:rsid w:val="00860427"/>
    <w:rsid w:val="00864375"/>
    <w:rsid w:val="00864560"/>
    <w:rsid w:val="008815CD"/>
    <w:rsid w:val="00895745"/>
    <w:rsid w:val="00897089"/>
    <w:rsid w:val="008A069F"/>
    <w:rsid w:val="008B51AA"/>
    <w:rsid w:val="008B6A49"/>
    <w:rsid w:val="008B6F5D"/>
    <w:rsid w:val="008C2338"/>
    <w:rsid w:val="008E0B08"/>
    <w:rsid w:val="00915A0D"/>
    <w:rsid w:val="00915CCF"/>
    <w:rsid w:val="009175A8"/>
    <w:rsid w:val="0091767D"/>
    <w:rsid w:val="00922319"/>
    <w:rsid w:val="0093409C"/>
    <w:rsid w:val="00937121"/>
    <w:rsid w:val="0094362B"/>
    <w:rsid w:val="00945C3F"/>
    <w:rsid w:val="00955253"/>
    <w:rsid w:val="009563A5"/>
    <w:rsid w:val="00965A7F"/>
    <w:rsid w:val="00966CDB"/>
    <w:rsid w:val="00967783"/>
    <w:rsid w:val="009708AF"/>
    <w:rsid w:val="0097309A"/>
    <w:rsid w:val="00981A63"/>
    <w:rsid w:val="00992544"/>
    <w:rsid w:val="0099357C"/>
    <w:rsid w:val="009A0038"/>
    <w:rsid w:val="009A1E67"/>
    <w:rsid w:val="009B7C6B"/>
    <w:rsid w:val="009C729C"/>
    <w:rsid w:val="009C7DB7"/>
    <w:rsid w:val="009D0ABF"/>
    <w:rsid w:val="009E5233"/>
    <w:rsid w:val="009E7CDA"/>
    <w:rsid w:val="009F1830"/>
    <w:rsid w:val="009F2C74"/>
    <w:rsid w:val="00A00360"/>
    <w:rsid w:val="00A0257C"/>
    <w:rsid w:val="00A207CA"/>
    <w:rsid w:val="00A2320F"/>
    <w:rsid w:val="00A24E10"/>
    <w:rsid w:val="00A41926"/>
    <w:rsid w:val="00A43306"/>
    <w:rsid w:val="00A4619B"/>
    <w:rsid w:val="00A54884"/>
    <w:rsid w:val="00A714ED"/>
    <w:rsid w:val="00A8301B"/>
    <w:rsid w:val="00A83AF1"/>
    <w:rsid w:val="00A90E2C"/>
    <w:rsid w:val="00AA04D1"/>
    <w:rsid w:val="00AA6020"/>
    <w:rsid w:val="00AB08BA"/>
    <w:rsid w:val="00AB2DAF"/>
    <w:rsid w:val="00AB56A9"/>
    <w:rsid w:val="00AC0FD8"/>
    <w:rsid w:val="00AC5D40"/>
    <w:rsid w:val="00AC7D2F"/>
    <w:rsid w:val="00AE46D1"/>
    <w:rsid w:val="00AF2616"/>
    <w:rsid w:val="00AF2CC7"/>
    <w:rsid w:val="00B00522"/>
    <w:rsid w:val="00B068F0"/>
    <w:rsid w:val="00B13874"/>
    <w:rsid w:val="00B22C9B"/>
    <w:rsid w:val="00B23867"/>
    <w:rsid w:val="00B34E3B"/>
    <w:rsid w:val="00B37393"/>
    <w:rsid w:val="00B6506F"/>
    <w:rsid w:val="00B74CCB"/>
    <w:rsid w:val="00B82030"/>
    <w:rsid w:val="00BA23A9"/>
    <w:rsid w:val="00BA749A"/>
    <w:rsid w:val="00BB22E4"/>
    <w:rsid w:val="00BB621D"/>
    <w:rsid w:val="00BB7E30"/>
    <w:rsid w:val="00BC28AA"/>
    <w:rsid w:val="00BC5B04"/>
    <w:rsid w:val="00BD0925"/>
    <w:rsid w:val="00BD292A"/>
    <w:rsid w:val="00BD3320"/>
    <w:rsid w:val="00BD5455"/>
    <w:rsid w:val="00BE5E89"/>
    <w:rsid w:val="00BF7BE5"/>
    <w:rsid w:val="00C00B9A"/>
    <w:rsid w:val="00C014B4"/>
    <w:rsid w:val="00C0518E"/>
    <w:rsid w:val="00C124FC"/>
    <w:rsid w:val="00C144AF"/>
    <w:rsid w:val="00C15FA7"/>
    <w:rsid w:val="00C31101"/>
    <w:rsid w:val="00C332A8"/>
    <w:rsid w:val="00C45626"/>
    <w:rsid w:val="00C5197B"/>
    <w:rsid w:val="00C53D26"/>
    <w:rsid w:val="00C60E43"/>
    <w:rsid w:val="00C62D1A"/>
    <w:rsid w:val="00C644F5"/>
    <w:rsid w:val="00C745AC"/>
    <w:rsid w:val="00C8374E"/>
    <w:rsid w:val="00C87849"/>
    <w:rsid w:val="00C90301"/>
    <w:rsid w:val="00CA0215"/>
    <w:rsid w:val="00CA7041"/>
    <w:rsid w:val="00CB66BB"/>
    <w:rsid w:val="00CB690C"/>
    <w:rsid w:val="00CC1CE8"/>
    <w:rsid w:val="00CC37CB"/>
    <w:rsid w:val="00CC5649"/>
    <w:rsid w:val="00CD4582"/>
    <w:rsid w:val="00CD77D7"/>
    <w:rsid w:val="00CE30CB"/>
    <w:rsid w:val="00CE666C"/>
    <w:rsid w:val="00CF45A7"/>
    <w:rsid w:val="00D06663"/>
    <w:rsid w:val="00D17630"/>
    <w:rsid w:val="00D30FDC"/>
    <w:rsid w:val="00D34050"/>
    <w:rsid w:val="00D37610"/>
    <w:rsid w:val="00D4267E"/>
    <w:rsid w:val="00D525AA"/>
    <w:rsid w:val="00D572FC"/>
    <w:rsid w:val="00D708B1"/>
    <w:rsid w:val="00D71D01"/>
    <w:rsid w:val="00D745BE"/>
    <w:rsid w:val="00D74C23"/>
    <w:rsid w:val="00D810AD"/>
    <w:rsid w:val="00D83DDA"/>
    <w:rsid w:val="00D8527C"/>
    <w:rsid w:val="00DA4525"/>
    <w:rsid w:val="00DA5998"/>
    <w:rsid w:val="00DA6EB6"/>
    <w:rsid w:val="00DA738E"/>
    <w:rsid w:val="00DB5CBD"/>
    <w:rsid w:val="00DB5F7D"/>
    <w:rsid w:val="00DC40F2"/>
    <w:rsid w:val="00DD4E89"/>
    <w:rsid w:val="00DD504F"/>
    <w:rsid w:val="00DE4737"/>
    <w:rsid w:val="00DE4EA9"/>
    <w:rsid w:val="00E06DC1"/>
    <w:rsid w:val="00E1460C"/>
    <w:rsid w:val="00E22D8E"/>
    <w:rsid w:val="00E24C30"/>
    <w:rsid w:val="00E36462"/>
    <w:rsid w:val="00E5416B"/>
    <w:rsid w:val="00E5611B"/>
    <w:rsid w:val="00E72BFA"/>
    <w:rsid w:val="00E8211B"/>
    <w:rsid w:val="00EA3D08"/>
    <w:rsid w:val="00EB07D2"/>
    <w:rsid w:val="00EB7E6A"/>
    <w:rsid w:val="00ED0796"/>
    <w:rsid w:val="00ED705E"/>
    <w:rsid w:val="00EE32B5"/>
    <w:rsid w:val="00EE4D0A"/>
    <w:rsid w:val="00EF0286"/>
    <w:rsid w:val="00EF6A62"/>
    <w:rsid w:val="00F10386"/>
    <w:rsid w:val="00F15D02"/>
    <w:rsid w:val="00F316D7"/>
    <w:rsid w:val="00F61F18"/>
    <w:rsid w:val="00F638C9"/>
    <w:rsid w:val="00F658A8"/>
    <w:rsid w:val="00F73576"/>
    <w:rsid w:val="00F75FFB"/>
    <w:rsid w:val="00F86401"/>
    <w:rsid w:val="00F9295E"/>
    <w:rsid w:val="00F92CBD"/>
    <w:rsid w:val="00F96609"/>
    <w:rsid w:val="00FA3A52"/>
    <w:rsid w:val="00FA4123"/>
    <w:rsid w:val="00FB0B2D"/>
    <w:rsid w:val="00FB607C"/>
    <w:rsid w:val="00FC23B7"/>
    <w:rsid w:val="00FD6664"/>
    <w:rsid w:val="00FE1BA8"/>
    <w:rsid w:val="00FE2E14"/>
    <w:rsid w:val="010449BC"/>
    <w:rsid w:val="01282520"/>
    <w:rsid w:val="01295A4F"/>
    <w:rsid w:val="01454B03"/>
    <w:rsid w:val="01497B34"/>
    <w:rsid w:val="01556D6E"/>
    <w:rsid w:val="01762028"/>
    <w:rsid w:val="01944196"/>
    <w:rsid w:val="019E4A97"/>
    <w:rsid w:val="01A036F9"/>
    <w:rsid w:val="01C36559"/>
    <w:rsid w:val="01C77006"/>
    <w:rsid w:val="01CD77D1"/>
    <w:rsid w:val="01D234DA"/>
    <w:rsid w:val="01D768FB"/>
    <w:rsid w:val="01EE51AA"/>
    <w:rsid w:val="01FB3AFB"/>
    <w:rsid w:val="01FE0740"/>
    <w:rsid w:val="020117DD"/>
    <w:rsid w:val="020D77F8"/>
    <w:rsid w:val="022D329A"/>
    <w:rsid w:val="02382B09"/>
    <w:rsid w:val="023F0994"/>
    <w:rsid w:val="02435D0D"/>
    <w:rsid w:val="024F45BF"/>
    <w:rsid w:val="02512B68"/>
    <w:rsid w:val="0261235E"/>
    <w:rsid w:val="02703365"/>
    <w:rsid w:val="0292605B"/>
    <w:rsid w:val="02BC3D6B"/>
    <w:rsid w:val="02CB4839"/>
    <w:rsid w:val="02DE6D27"/>
    <w:rsid w:val="02E21BD6"/>
    <w:rsid w:val="02EA5AF0"/>
    <w:rsid w:val="02F353B9"/>
    <w:rsid w:val="02F85C79"/>
    <w:rsid w:val="03087ED8"/>
    <w:rsid w:val="0322314B"/>
    <w:rsid w:val="03277E73"/>
    <w:rsid w:val="0328763F"/>
    <w:rsid w:val="032C5A21"/>
    <w:rsid w:val="03485620"/>
    <w:rsid w:val="035D74CC"/>
    <w:rsid w:val="037F0462"/>
    <w:rsid w:val="039D7516"/>
    <w:rsid w:val="03CC521A"/>
    <w:rsid w:val="03EF2A8A"/>
    <w:rsid w:val="03F007F7"/>
    <w:rsid w:val="03F50C50"/>
    <w:rsid w:val="03F82688"/>
    <w:rsid w:val="03FD506D"/>
    <w:rsid w:val="0412122B"/>
    <w:rsid w:val="041E35D2"/>
    <w:rsid w:val="042E312F"/>
    <w:rsid w:val="042F0509"/>
    <w:rsid w:val="04310E37"/>
    <w:rsid w:val="044F7A63"/>
    <w:rsid w:val="045E14D8"/>
    <w:rsid w:val="047376DC"/>
    <w:rsid w:val="048D54D2"/>
    <w:rsid w:val="048E3E64"/>
    <w:rsid w:val="049A288F"/>
    <w:rsid w:val="04A11AB1"/>
    <w:rsid w:val="04A32F1A"/>
    <w:rsid w:val="04A81363"/>
    <w:rsid w:val="04CC61BB"/>
    <w:rsid w:val="04D06FD8"/>
    <w:rsid w:val="04F2266B"/>
    <w:rsid w:val="04F737AA"/>
    <w:rsid w:val="050A7E24"/>
    <w:rsid w:val="05337291"/>
    <w:rsid w:val="05351234"/>
    <w:rsid w:val="056661C0"/>
    <w:rsid w:val="058850F0"/>
    <w:rsid w:val="05AC3B83"/>
    <w:rsid w:val="05D52D26"/>
    <w:rsid w:val="05D933CB"/>
    <w:rsid w:val="05E80826"/>
    <w:rsid w:val="05F1008C"/>
    <w:rsid w:val="05FE166D"/>
    <w:rsid w:val="06044F42"/>
    <w:rsid w:val="06391181"/>
    <w:rsid w:val="063E247E"/>
    <w:rsid w:val="06542E44"/>
    <w:rsid w:val="06570329"/>
    <w:rsid w:val="066E2A62"/>
    <w:rsid w:val="06713614"/>
    <w:rsid w:val="0673779F"/>
    <w:rsid w:val="069110EC"/>
    <w:rsid w:val="06912C11"/>
    <w:rsid w:val="06977CAB"/>
    <w:rsid w:val="06A12B30"/>
    <w:rsid w:val="06A53069"/>
    <w:rsid w:val="06A67177"/>
    <w:rsid w:val="06BE36B6"/>
    <w:rsid w:val="06C24748"/>
    <w:rsid w:val="06C548C9"/>
    <w:rsid w:val="06DD1C36"/>
    <w:rsid w:val="06E0799F"/>
    <w:rsid w:val="06E202DB"/>
    <w:rsid w:val="06F766E2"/>
    <w:rsid w:val="070111AB"/>
    <w:rsid w:val="07017808"/>
    <w:rsid w:val="070237FD"/>
    <w:rsid w:val="070555CD"/>
    <w:rsid w:val="071617EA"/>
    <w:rsid w:val="073942A7"/>
    <w:rsid w:val="075A4BD0"/>
    <w:rsid w:val="075F3FC2"/>
    <w:rsid w:val="075F41F9"/>
    <w:rsid w:val="07743D75"/>
    <w:rsid w:val="077B60AF"/>
    <w:rsid w:val="078326F4"/>
    <w:rsid w:val="078A1E90"/>
    <w:rsid w:val="078E6024"/>
    <w:rsid w:val="07947041"/>
    <w:rsid w:val="079A2716"/>
    <w:rsid w:val="07BC7ABE"/>
    <w:rsid w:val="07CC2672"/>
    <w:rsid w:val="07CD0D31"/>
    <w:rsid w:val="07ED52A5"/>
    <w:rsid w:val="07F0213C"/>
    <w:rsid w:val="07F13706"/>
    <w:rsid w:val="07FC2F12"/>
    <w:rsid w:val="080B350D"/>
    <w:rsid w:val="08110C92"/>
    <w:rsid w:val="082D15A8"/>
    <w:rsid w:val="08537C6F"/>
    <w:rsid w:val="08631019"/>
    <w:rsid w:val="086F1F94"/>
    <w:rsid w:val="08823B20"/>
    <w:rsid w:val="088E264C"/>
    <w:rsid w:val="08AA5F65"/>
    <w:rsid w:val="08B4039A"/>
    <w:rsid w:val="08C94AB4"/>
    <w:rsid w:val="08D258C3"/>
    <w:rsid w:val="08D41C24"/>
    <w:rsid w:val="08D467A8"/>
    <w:rsid w:val="08D71532"/>
    <w:rsid w:val="08D72568"/>
    <w:rsid w:val="08E058E0"/>
    <w:rsid w:val="08E50044"/>
    <w:rsid w:val="08F269BB"/>
    <w:rsid w:val="08FB2A53"/>
    <w:rsid w:val="0903747C"/>
    <w:rsid w:val="090512F0"/>
    <w:rsid w:val="09095D93"/>
    <w:rsid w:val="091243D0"/>
    <w:rsid w:val="09172D7A"/>
    <w:rsid w:val="09184CE0"/>
    <w:rsid w:val="0919663F"/>
    <w:rsid w:val="091E470E"/>
    <w:rsid w:val="093B28B2"/>
    <w:rsid w:val="094614D6"/>
    <w:rsid w:val="094D3A61"/>
    <w:rsid w:val="096D4EBE"/>
    <w:rsid w:val="09770938"/>
    <w:rsid w:val="099850B0"/>
    <w:rsid w:val="099C3D84"/>
    <w:rsid w:val="09A64FDA"/>
    <w:rsid w:val="09D72900"/>
    <w:rsid w:val="09EE0AA8"/>
    <w:rsid w:val="0A092E0D"/>
    <w:rsid w:val="0A0A1E76"/>
    <w:rsid w:val="0A202E07"/>
    <w:rsid w:val="0A2D0A1B"/>
    <w:rsid w:val="0A3C32A6"/>
    <w:rsid w:val="0A43741B"/>
    <w:rsid w:val="0A5A64C1"/>
    <w:rsid w:val="0A5B6E87"/>
    <w:rsid w:val="0A710888"/>
    <w:rsid w:val="0A922B72"/>
    <w:rsid w:val="0A9564A6"/>
    <w:rsid w:val="0A9D206E"/>
    <w:rsid w:val="0A9E27A4"/>
    <w:rsid w:val="0A9F0DC2"/>
    <w:rsid w:val="0AB12BB6"/>
    <w:rsid w:val="0ACF00C1"/>
    <w:rsid w:val="0AD72216"/>
    <w:rsid w:val="0AEF7219"/>
    <w:rsid w:val="0AF32357"/>
    <w:rsid w:val="0AFC3B4C"/>
    <w:rsid w:val="0B1102FB"/>
    <w:rsid w:val="0B3543E3"/>
    <w:rsid w:val="0B4E0B59"/>
    <w:rsid w:val="0B514C4D"/>
    <w:rsid w:val="0B8D49A7"/>
    <w:rsid w:val="0BA049C9"/>
    <w:rsid w:val="0BBB66CD"/>
    <w:rsid w:val="0BCE596F"/>
    <w:rsid w:val="0BCF1FD2"/>
    <w:rsid w:val="0BD308F7"/>
    <w:rsid w:val="0BE2414E"/>
    <w:rsid w:val="0BEB64FD"/>
    <w:rsid w:val="0BF85351"/>
    <w:rsid w:val="0C086F58"/>
    <w:rsid w:val="0C203E6B"/>
    <w:rsid w:val="0C2C1CF3"/>
    <w:rsid w:val="0C2D6BC8"/>
    <w:rsid w:val="0C312573"/>
    <w:rsid w:val="0C432734"/>
    <w:rsid w:val="0C466C4C"/>
    <w:rsid w:val="0C485909"/>
    <w:rsid w:val="0C5D5C7D"/>
    <w:rsid w:val="0C6356E0"/>
    <w:rsid w:val="0C6E3D24"/>
    <w:rsid w:val="0C6F6158"/>
    <w:rsid w:val="0C740CC2"/>
    <w:rsid w:val="0C7F3800"/>
    <w:rsid w:val="0C882EBB"/>
    <w:rsid w:val="0C9E43BC"/>
    <w:rsid w:val="0CA3588F"/>
    <w:rsid w:val="0CB27B1A"/>
    <w:rsid w:val="0CFB13BB"/>
    <w:rsid w:val="0D0762F5"/>
    <w:rsid w:val="0D1500AE"/>
    <w:rsid w:val="0D2609A1"/>
    <w:rsid w:val="0D2F037C"/>
    <w:rsid w:val="0D3223AF"/>
    <w:rsid w:val="0D437171"/>
    <w:rsid w:val="0D4415A3"/>
    <w:rsid w:val="0D4E4934"/>
    <w:rsid w:val="0D5A239F"/>
    <w:rsid w:val="0D643DBF"/>
    <w:rsid w:val="0D835436"/>
    <w:rsid w:val="0D9315AE"/>
    <w:rsid w:val="0DB011E6"/>
    <w:rsid w:val="0DB11D00"/>
    <w:rsid w:val="0DC95B1F"/>
    <w:rsid w:val="0DCD3A87"/>
    <w:rsid w:val="0DEF3614"/>
    <w:rsid w:val="0DFD73BD"/>
    <w:rsid w:val="0E007E8C"/>
    <w:rsid w:val="0E1A37F7"/>
    <w:rsid w:val="0E1C1388"/>
    <w:rsid w:val="0E257B48"/>
    <w:rsid w:val="0E345AB3"/>
    <w:rsid w:val="0E472610"/>
    <w:rsid w:val="0E504631"/>
    <w:rsid w:val="0E655186"/>
    <w:rsid w:val="0E7F4DFA"/>
    <w:rsid w:val="0E7F7AA6"/>
    <w:rsid w:val="0E917091"/>
    <w:rsid w:val="0E9369A7"/>
    <w:rsid w:val="0EA2083B"/>
    <w:rsid w:val="0EA219D9"/>
    <w:rsid w:val="0EA57163"/>
    <w:rsid w:val="0EC928A7"/>
    <w:rsid w:val="0ECF1EC3"/>
    <w:rsid w:val="0ED213D8"/>
    <w:rsid w:val="0ED34B93"/>
    <w:rsid w:val="0EE824A9"/>
    <w:rsid w:val="0EF61F36"/>
    <w:rsid w:val="0EFA412A"/>
    <w:rsid w:val="0F0F12F5"/>
    <w:rsid w:val="0F113032"/>
    <w:rsid w:val="0F2E364A"/>
    <w:rsid w:val="0F352F2B"/>
    <w:rsid w:val="0F3F5CB8"/>
    <w:rsid w:val="0F653EDD"/>
    <w:rsid w:val="0F693AD2"/>
    <w:rsid w:val="0FA049A2"/>
    <w:rsid w:val="0FAC0431"/>
    <w:rsid w:val="0FB91D24"/>
    <w:rsid w:val="0FC02F32"/>
    <w:rsid w:val="0FC83609"/>
    <w:rsid w:val="0FCE5C9C"/>
    <w:rsid w:val="0FDD030C"/>
    <w:rsid w:val="0FE40159"/>
    <w:rsid w:val="101012E8"/>
    <w:rsid w:val="102710A3"/>
    <w:rsid w:val="102D0867"/>
    <w:rsid w:val="103831F6"/>
    <w:rsid w:val="103D00CC"/>
    <w:rsid w:val="105546BD"/>
    <w:rsid w:val="106A1EC1"/>
    <w:rsid w:val="10A81559"/>
    <w:rsid w:val="10B92862"/>
    <w:rsid w:val="10BB6C93"/>
    <w:rsid w:val="10BC1CC7"/>
    <w:rsid w:val="10C942E9"/>
    <w:rsid w:val="10CC38F3"/>
    <w:rsid w:val="10D64FE1"/>
    <w:rsid w:val="10E6243A"/>
    <w:rsid w:val="10E72D56"/>
    <w:rsid w:val="10EB47FE"/>
    <w:rsid w:val="10EE2106"/>
    <w:rsid w:val="10EE657C"/>
    <w:rsid w:val="11291711"/>
    <w:rsid w:val="112C5F21"/>
    <w:rsid w:val="11353330"/>
    <w:rsid w:val="1142031C"/>
    <w:rsid w:val="11490449"/>
    <w:rsid w:val="1163771D"/>
    <w:rsid w:val="11751B8A"/>
    <w:rsid w:val="11834897"/>
    <w:rsid w:val="11844603"/>
    <w:rsid w:val="11860E2E"/>
    <w:rsid w:val="11936D3B"/>
    <w:rsid w:val="119F0EF0"/>
    <w:rsid w:val="11A0627E"/>
    <w:rsid w:val="11A96D3F"/>
    <w:rsid w:val="11B4564A"/>
    <w:rsid w:val="11CE44E7"/>
    <w:rsid w:val="11D2635B"/>
    <w:rsid w:val="11D374F0"/>
    <w:rsid w:val="11D93D64"/>
    <w:rsid w:val="11E73C75"/>
    <w:rsid w:val="11EE7E6F"/>
    <w:rsid w:val="121F47DD"/>
    <w:rsid w:val="12461F8E"/>
    <w:rsid w:val="124B2E0A"/>
    <w:rsid w:val="125D3AC5"/>
    <w:rsid w:val="12613EA1"/>
    <w:rsid w:val="126615D3"/>
    <w:rsid w:val="1267199C"/>
    <w:rsid w:val="12732F31"/>
    <w:rsid w:val="127A025E"/>
    <w:rsid w:val="1281470C"/>
    <w:rsid w:val="128E00F7"/>
    <w:rsid w:val="12913024"/>
    <w:rsid w:val="12970D7A"/>
    <w:rsid w:val="129C1100"/>
    <w:rsid w:val="12A23D3F"/>
    <w:rsid w:val="12AE34F5"/>
    <w:rsid w:val="12B52BE3"/>
    <w:rsid w:val="12C30891"/>
    <w:rsid w:val="12D15270"/>
    <w:rsid w:val="12D45365"/>
    <w:rsid w:val="12DC4FFF"/>
    <w:rsid w:val="12F17D8E"/>
    <w:rsid w:val="12F303B1"/>
    <w:rsid w:val="12F447C9"/>
    <w:rsid w:val="12F51AB7"/>
    <w:rsid w:val="13043295"/>
    <w:rsid w:val="131627EB"/>
    <w:rsid w:val="132E174F"/>
    <w:rsid w:val="13336B0B"/>
    <w:rsid w:val="13625873"/>
    <w:rsid w:val="13636ED7"/>
    <w:rsid w:val="1366512A"/>
    <w:rsid w:val="136E0FE2"/>
    <w:rsid w:val="13713E27"/>
    <w:rsid w:val="137D10C7"/>
    <w:rsid w:val="13831E19"/>
    <w:rsid w:val="13997482"/>
    <w:rsid w:val="139D6143"/>
    <w:rsid w:val="13AA5126"/>
    <w:rsid w:val="13B3143E"/>
    <w:rsid w:val="13B50402"/>
    <w:rsid w:val="13C23B42"/>
    <w:rsid w:val="13C616BF"/>
    <w:rsid w:val="13CF3FC3"/>
    <w:rsid w:val="13D26D03"/>
    <w:rsid w:val="13D870EE"/>
    <w:rsid w:val="13E96611"/>
    <w:rsid w:val="13E976D9"/>
    <w:rsid w:val="13F13BD7"/>
    <w:rsid w:val="13FA13BA"/>
    <w:rsid w:val="13FC16EA"/>
    <w:rsid w:val="1406606A"/>
    <w:rsid w:val="14076C5E"/>
    <w:rsid w:val="140C7103"/>
    <w:rsid w:val="140E45B5"/>
    <w:rsid w:val="14191BEE"/>
    <w:rsid w:val="142D1F2E"/>
    <w:rsid w:val="143E3D79"/>
    <w:rsid w:val="144C1ED6"/>
    <w:rsid w:val="144C4004"/>
    <w:rsid w:val="14570A63"/>
    <w:rsid w:val="145A4607"/>
    <w:rsid w:val="14772037"/>
    <w:rsid w:val="147D7B07"/>
    <w:rsid w:val="148314DF"/>
    <w:rsid w:val="148F5DA5"/>
    <w:rsid w:val="14913BE6"/>
    <w:rsid w:val="14933F93"/>
    <w:rsid w:val="14975EA8"/>
    <w:rsid w:val="14C14C31"/>
    <w:rsid w:val="14D501AD"/>
    <w:rsid w:val="14D90970"/>
    <w:rsid w:val="14DC3E04"/>
    <w:rsid w:val="14DD6E7C"/>
    <w:rsid w:val="14EA15A5"/>
    <w:rsid w:val="14EA3253"/>
    <w:rsid w:val="14F20551"/>
    <w:rsid w:val="14F30439"/>
    <w:rsid w:val="1501799E"/>
    <w:rsid w:val="15140C43"/>
    <w:rsid w:val="15170CEE"/>
    <w:rsid w:val="152A4893"/>
    <w:rsid w:val="156B160B"/>
    <w:rsid w:val="156F7DFA"/>
    <w:rsid w:val="157E0330"/>
    <w:rsid w:val="158368C8"/>
    <w:rsid w:val="15863CF4"/>
    <w:rsid w:val="159F50F1"/>
    <w:rsid w:val="15A17EDE"/>
    <w:rsid w:val="15CE7CF2"/>
    <w:rsid w:val="15E558AE"/>
    <w:rsid w:val="15EA5EBA"/>
    <w:rsid w:val="15F234F9"/>
    <w:rsid w:val="15FF4CBB"/>
    <w:rsid w:val="161132D4"/>
    <w:rsid w:val="1622199D"/>
    <w:rsid w:val="1623244F"/>
    <w:rsid w:val="162E241A"/>
    <w:rsid w:val="163D7DA7"/>
    <w:rsid w:val="16426B37"/>
    <w:rsid w:val="164875EE"/>
    <w:rsid w:val="165E732B"/>
    <w:rsid w:val="168A2398"/>
    <w:rsid w:val="16935D43"/>
    <w:rsid w:val="169C4E6B"/>
    <w:rsid w:val="16A56631"/>
    <w:rsid w:val="16C554CA"/>
    <w:rsid w:val="16C94AB2"/>
    <w:rsid w:val="16D664F8"/>
    <w:rsid w:val="16EA5D74"/>
    <w:rsid w:val="16F256B3"/>
    <w:rsid w:val="16F47DC1"/>
    <w:rsid w:val="16FE7DBA"/>
    <w:rsid w:val="17062985"/>
    <w:rsid w:val="17284953"/>
    <w:rsid w:val="174739A5"/>
    <w:rsid w:val="179F236A"/>
    <w:rsid w:val="17E70FCA"/>
    <w:rsid w:val="17EC632B"/>
    <w:rsid w:val="17F57405"/>
    <w:rsid w:val="17FA7722"/>
    <w:rsid w:val="17FB781A"/>
    <w:rsid w:val="180F685F"/>
    <w:rsid w:val="181409DE"/>
    <w:rsid w:val="182F0FA3"/>
    <w:rsid w:val="1839060E"/>
    <w:rsid w:val="18402923"/>
    <w:rsid w:val="184C614D"/>
    <w:rsid w:val="185031A8"/>
    <w:rsid w:val="18676B62"/>
    <w:rsid w:val="188729BB"/>
    <w:rsid w:val="18883754"/>
    <w:rsid w:val="188F00CF"/>
    <w:rsid w:val="18935A40"/>
    <w:rsid w:val="18A933A3"/>
    <w:rsid w:val="18B7749E"/>
    <w:rsid w:val="18C34119"/>
    <w:rsid w:val="18C54150"/>
    <w:rsid w:val="18CD74B8"/>
    <w:rsid w:val="18E04F2F"/>
    <w:rsid w:val="18F24BF4"/>
    <w:rsid w:val="191737C8"/>
    <w:rsid w:val="19177484"/>
    <w:rsid w:val="192B3AC2"/>
    <w:rsid w:val="19354B02"/>
    <w:rsid w:val="193E36E0"/>
    <w:rsid w:val="19572985"/>
    <w:rsid w:val="1970786D"/>
    <w:rsid w:val="19766268"/>
    <w:rsid w:val="198D2BC7"/>
    <w:rsid w:val="1993165C"/>
    <w:rsid w:val="19971F01"/>
    <w:rsid w:val="199C2281"/>
    <w:rsid w:val="19A56A40"/>
    <w:rsid w:val="19B8240F"/>
    <w:rsid w:val="19C125D0"/>
    <w:rsid w:val="19C7573C"/>
    <w:rsid w:val="19CD4678"/>
    <w:rsid w:val="19D608CA"/>
    <w:rsid w:val="19D958FB"/>
    <w:rsid w:val="19E0410A"/>
    <w:rsid w:val="19E34792"/>
    <w:rsid w:val="19EF612F"/>
    <w:rsid w:val="19FE118E"/>
    <w:rsid w:val="1A1400DF"/>
    <w:rsid w:val="1A1A5ACD"/>
    <w:rsid w:val="1A1D77B7"/>
    <w:rsid w:val="1A2C1E97"/>
    <w:rsid w:val="1A2D4158"/>
    <w:rsid w:val="1A4047B5"/>
    <w:rsid w:val="1A513DC3"/>
    <w:rsid w:val="1A5A6314"/>
    <w:rsid w:val="1A5F6AE3"/>
    <w:rsid w:val="1A6163BE"/>
    <w:rsid w:val="1A7016ED"/>
    <w:rsid w:val="1A7C094E"/>
    <w:rsid w:val="1A93102E"/>
    <w:rsid w:val="1AB16DA6"/>
    <w:rsid w:val="1ABE15DF"/>
    <w:rsid w:val="1ABE1E16"/>
    <w:rsid w:val="1AE24E18"/>
    <w:rsid w:val="1AEC43E3"/>
    <w:rsid w:val="1AED153F"/>
    <w:rsid w:val="1B000DB7"/>
    <w:rsid w:val="1B183A02"/>
    <w:rsid w:val="1B1C5955"/>
    <w:rsid w:val="1B24538A"/>
    <w:rsid w:val="1B271808"/>
    <w:rsid w:val="1B2776E4"/>
    <w:rsid w:val="1B2A0B31"/>
    <w:rsid w:val="1B344023"/>
    <w:rsid w:val="1B423AD9"/>
    <w:rsid w:val="1B4A787B"/>
    <w:rsid w:val="1B735649"/>
    <w:rsid w:val="1B825402"/>
    <w:rsid w:val="1B8C1CEF"/>
    <w:rsid w:val="1B935285"/>
    <w:rsid w:val="1B9B4983"/>
    <w:rsid w:val="1BAA4246"/>
    <w:rsid w:val="1BAC3E3C"/>
    <w:rsid w:val="1BAC5F20"/>
    <w:rsid w:val="1BC1099C"/>
    <w:rsid w:val="1BC2304C"/>
    <w:rsid w:val="1BD22966"/>
    <w:rsid w:val="1BD4567F"/>
    <w:rsid w:val="1BDA71C8"/>
    <w:rsid w:val="1BDC50CC"/>
    <w:rsid w:val="1BDD3E6B"/>
    <w:rsid w:val="1BE75645"/>
    <w:rsid w:val="1BF16ED4"/>
    <w:rsid w:val="1BFC333A"/>
    <w:rsid w:val="1C040876"/>
    <w:rsid w:val="1C0D0439"/>
    <w:rsid w:val="1C23140C"/>
    <w:rsid w:val="1C265835"/>
    <w:rsid w:val="1C3668BC"/>
    <w:rsid w:val="1C3A6445"/>
    <w:rsid w:val="1C485AE3"/>
    <w:rsid w:val="1C650C3F"/>
    <w:rsid w:val="1C6612B2"/>
    <w:rsid w:val="1C771266"/>
    <w:rsid w:val="1C871093"/>
    <w:rsid w:val="1CA1490A"/>
    <w:rsid w:val="1CA235BB"/>
    <w:rsid w:val="1CA457D4"/>
    <w:rsid w:val="1CAD5638"/>
    <w:rsid w:val="1CB4308E"/>
    <w:rsid w:val="1CB91B87"/>
    <w:rsid w:val="1D14392E"/>
    <w:rsid w:val="1D1976F3"/>
    <w:rsid w:val="1D3050EF"/>
    <w:rsid w:val="1D38237F"/>
    <w:rsid w:val="1D3A352E"/>
    <w:rsid w:val="1D3B7F9D"/>
    <w:rsid w:val="1D4055CA"/>
    <w:rsid w:val="1D6E78F8"/>
    <w:rsid w:val="1D757570"/>
    <w:rsid w:val="1D947D26"/>
    <w:rsid w:val="1D992931"/>
    <w:rsid w:val="1DB4305F"/>
    <w:rsid w:val="1DC10D32"/>
    <w:rsid w:val="1DDC412A"/>
    <w:rsid w:val="1DEB6BD6"/>
    <w:rsid w:val="1DED798A"/>
    <w:rsid w:val="1DF66355"/>
    <w:rsid w:val="1DF701ED"/>
    <w:rsid w:val="1E300800"/>
    <w:rsid w:val="1E337801"/>
    <w:rsid w:val="1E5B61B5"/>
    <w:rsid w:val="1E6C38E9"/>
    <w:rsid w:val="1E6E669E"/>
    <w:rsid w:val="1E765A85"/>
    <w:rsid w:val="1EB6778D"/>
    <w:rsid w:val="1EBB5A91"/>
    <w:rsid w:val="1EC143C9"/>
    <w:rsid w:val="1ECA4B9E"/>
    <w:rsid w:val="1ECA54B1"/>
    <w:rsid w:val="1ECE42C9"/>
    <w:rsid w:val="1ED814CA"/>
    <w:rsid w:val="1EDC4D35"/>
    <w:rsid w:val="1EE154E9"/>
    <w:rsid w:val="1EE30B4C"/>
    <w:rsid w:val="1EF2747E"/>
    <w:rsid w:val="1F1353E4"/>
    <w:rsid w:val="1F226167"/>
    <w:rsid w:val="1F401C25"/>
    <w:rsid w:val="1F471C32"/>
    <w:rsid w:val="1F5067C0"/>
    <w:rsid w:val="1F753A7C"/>
    <w:rsid w:val="1F7808CE"/>
    <w:rsid w:val="1F82087C"/>
    <w:rsid w:val="1F9D1471"/>
    <w:rsid w:val="1FA525D5"/>
    <w:rsid w:val="1FE63E34"/>
    <w:rsid w:val="2000300F"/>
    <w:rsid w:val="20005DE4"/>
    <w:rsid w:val="200F7E27"/>
    <w:rsid w:val="2024657C"/>
    <w:rsid w:val="20251FA7"/>
    <w:rsid w:val="20434AB3"/>
    <w:rsid w:val="205349DD"/>
    <w:rsid w:val="206733FE"/>
    <w:rsid w:val="20920240"/>
    <w:rsid w:val="20973A98"/>
    <w:rsid w:val="20976487"/>
    <w:rsid w:val="209D0AEA"/>
    <w:rsid w:val="20A953F4"/>
    <w:rsid w:val="20B44A23"/>
    <w:rsid w:val="20B53B7A"/>
    <w:rsid w:val="20B96D58"/>
    <w:rsid w:val="20BD463A"/>
    <w:rsid w:val="20D838BA"/>
    <w:rsid w:val="20DB58F4"/>
    <w:rsid w:val="20E014C0"/>
    <w:rsid w:val="20FC276C"/>
    <w:rsid w:val="21013D66"/>
    <w:rsid w:val="210F0431"/>
    <w:rsid w:val="21107DB7"/>
    <w:rsid w:val="21395879"/>
    <w:rsid w:val="21507B48"/>
    <w:rsid w:val="2151447A"/>
    <w:rsid w:val="215A0A92"/>
    <w:rsid w:val="215A5F97"/>
    <w:rsid w:val="218D545B"/>
    <w:rsid w:val="2195121B"/>
    <w:rsid w:val="21A45A0D"/>
    <w:rsid w:val="21A53831"/>
    <w:rsid w:val="21BF2C3C"/>
    <w:rsid w:val="21CB22F4"/>
    <w:rsid w:val="22281963"/>
    <w:rsid w:val="2228758F"/>
    <w:rsid w:val="222F3400"/>
    <w:rsid w:val="22310920"/>
    <w:rsid w:val="223B3B01"/>
    <w:rsid w:val="223C32DA"/>
    <w:rsid w:val="2250212E"/>
    <w:rsid w:val="225D040E"/>
    <w:rsid w:val="22665ED1"/>
    <w:rsid w:val="2277172A"/>
    <w:rsid w:val="22810422"/>
    <w:rsid w:val="228A7AB6"/>
    <w:rsid w:val="2293552A"/>
    <w:rsid w:val="229B7DF3"/>
    <w:rsid w:val="22A2136C"/>
    <w:rsid w:val="22AA0541"/>
    <w:rsid w:val="22C164F5"/>
    <w:rsid w:val="22F24AEE"/>
    <w:rsid w:val="22FD68C5"/>
    <w:rsid w:val="23054B6C"/>
    <w:rsid w:val="231239C3"/>
    <w:rsid w:val="231415FD"/>
    <w:rsid w:val="231C0F58"/>
    <w:rsid w:val="233F094E"/>
    <w:rsid w:val="234B1B90"/>
    <w:rsid w:val="235C4C63"/>
    <w:rsid w:val="236006CF"/>
    <w:rsid w:val="2375470C"/>
    <w:rsid w:val="23754F60"/>
    <w:rsid w:val="23783A3B"/>
    <w:rsid w:val="2384082A"/>
    <w:rsid w:val="239542E5"/>
    <w:rsid w:val="23A14526"/>
    <w:rsid w:val="23B636B6"/>
    <w:rsid w:val="23D07195"/>
    <w:rsid w:val="23EF7976"/>
    <w:rsid w:val="23F562EF"/>
    <w:rsid w:val="23FB7370"/>
    <w:rsid w:val="24045507"/>
    <w:rsid w:val="24250DB8"/>
    <w:rsid w:val="242B66E5"/>
    <w:rsid w:val="2436148C"/>
    <w:rsid w:val="244A763B"/>
    <w:rsid w:val="245B7971"/>
    <w:rsid w:val="246C4421"/>
    <w:rsid w:val="2475192C"/>
    <w:rsid w:val="24843519"/>
    <w:rsid w:val="24B40520"/>
    <w:rsid w:val="24B7322F"/>
    <w:rsid w:val="24C521CD"/>
    <w:rsid w:val="24C71010"/>
    <w:rsid w:val="24D35C37"/>
    <w:rsid w:val="24D36FB6"/>
    <w:rsid w:val="24DB7481"/>
    <w:rsid w:val="24E06D7C"/>
    <w:rsid w:val="24FB14E9"/>
    <w:rsid w:val="25013578"/>
    <w:rsid w:val="25277FF7"/>
    <w:rsid w:val="2569706D"/>
    <w:rsid w:val="256A3583"/>
    <w:rsid w:val="25815F4F"/>
    <w:rsid w:val="25975FCC"/>
    <w:rsid w:val="25C06482"/>
    <w:rsid w:val="25DE4A58"/>
    <w:rsid w:val="25E20F2F"/>
    <w:rsid w:val="25E5743F"/>
    <w:rsid w:val="25E82ABA"/>
    <w:rsid w:val="25EC1877"/>
    <w:rsid w:val="25F216B6"/>
    <w:rsid w:val="25F65E5C"/>
    <w:rsid w:val="25F8308A"/>
    <w:rsid w:val="26061CFD"/>
    <w:rsid w:val="26514BCF"/>
    <w:rsid w:val="265F7717"/>
    <w:rsid w:val="26673FE5"/>
    <w:rsid w:val="26871261"/>
    <w:rsid w:val="26A64640"/>
    <w:rsid w:val="26BD155A"/>
    <w:rsid w:val="26CA6AE0"/>
    <w:rsid w:val="26D32C51"/>
    <w:rsid w:val="26D5011C"/>
    <w:rsid w:val="26D90E46"/>
    <w:rsid w:val="26E61671"/>
    <w:rsid w:val="26EE0928"/>
    <w:rsid w:val="26F06F76"/>
    <w:rsid w:val="26FE5B48"/>
    <w:rsid w:val="270011D4"/>
    <w:rsid w:val="27105D49"/>
    <w:rsid w:val="27195D56"/>
    <w:rsid w:val="271E63C5"/>
    <w:rsid w:val="27210A4A"/>
    <w:rsid w:val="2738634D"/>
    <w:rsid w:val="273E56D5"/>
    <w:rsid w:val="27486F25"/>
    <w:rsid w:val="27586C52"/>
    <w:rsid w:val="276022D3"/>
    <w:rsid w:val="2763710A"/>
    <w:rsid w:val="276D1847"/>
    <w:rsid w:val="27782D5F"/>
    <w:rsid w:val="278E4EEC"/>
    <w:rsid w:val="279B7792"/>
    <w:rsid w:val="27A449C7"/>
    <w:rsid w:val="27B94D4C"/>
    <w:rsid w:val="27BB3DED"/>
    <w:rsid w:val="27C86674"/>
    <w:rsid w:val="27D201C1"/>
    <w:rsid w:val="27D77A56"/>
    <w:rsid w:val="27DF2798"/>
    <w:rsid w:val="27E85ED2"/>
    <w:rsid w:val="27F55F73"/>
    <w:rsid w:val="281C0476"/>
    <w:rsid w:val="28301D3F"/>
    <w:rsid w:val="28324C74"/>
    <w:rsid w:val="2834569D"/>
    <w:rsid w:val="28375AC4"/>
    <w:rsid w:val="28405D85"/>
    <w:rsid w:val="28716A09"/>
    <w:rsid w:val="28760C1E"/>
    <w:rsid w:val="287D5CB5"/>
    <w:rsid w:val="28847BD8"/>
    <w:rsid w:val="289D034A"/>
    <w:rsid w:val="289F63F8"/>
    <w:rsid w:val="28BC329C"/>
    <w:rsid w:val="28C36C2F"/>
    <w:rsid w:val="28C37AD4"/>
    <w:rsid w:val="28E871DD"/>
    <w:rsid w:val="28EA40B3"/>
    <w:rsid w:val="28EE7B66"/>
    <w:rsid w:val="29011ABC"/>
    <w:rsid w:val="29032587"/>
    <w:rsid w:val="2907276D"/>
    <w:rsid w:val="292426F0"/>
    <w:rsid w:val="292568B0"/>
    <w:rsid w:val="294222C9"/>
    <w:rsid w:val="29523367"/>
    <w:rsid w:val="29700A8B"/>
    <w:rsid w:val="29751A28"/>
    <w:rsid w:val="297E21DB"/>
    <w:rsid w:val="29935DF9"/>
    <w:rsid w:val="29B17159"/>
    <w:rsid w:val="29C25FCA"/>
    <w:rsid w:val="29C27FBF"/>
    <w:rsid w:val="29E35EC1"/>
    <w:rsid w:val="29FC1FFA"/>
    <w:rsid w:val="2A032AF7"/>
    <w:rsid w:val="2A2003F3"/>
    <w:rsid w:val="2A267E32"/>
    <w:rsid w:val="2A2907BA"/>
    <w:rsid w:val="2A3519E5"/>
    <w:rsid w:val="2A3D29D3"/>
    <w:rsid w:val="2A4673DF"/>
    <w:rsid w:val="2A57342F"/>
    <w:rsid w:val="2A635936"/>
    <w:rsid w:val="2A666BBE"/>
    <w:rsid w:val="2A695601"/>
    <w:rsid w:val="2A6B2E0A"/>
    <w:rsid w:val="2A786C68"/>
    <w:rsid w:val="2A890EFF"/>
    <w:rsid w:val="2A901ED9"/>
    <w:rsid w:val="2A905717"/>
    <w:rsid w:val="2A9B5197"/>
    <w:rsid w:val="2A9D581C"/>
    <w:rsid w:val="2ABC42D4"/>
    <w:rsid w:val="2AC52DC8"/>
    <w:rsid w:val="2ACB3EEA"/>
    <w:rsid w:val="2AED5860"/>
    <w:rsid w:val="2AF37AF8"/>
    <w:rsid w:val="2B00563F"/>
    <w:rsid w:val="2B08300D"/>
    <w:rsid w:val="2B0B7CC8"/>
    <w:rsid w:val="2B154464"/>
    <w:rsid w:val="2B28027B"/>
    <w:rsid w:val="2B464075"/>
    <w:rsid w:val="2B572D4F"/>
    <w:rsid w:val="2B625F4D"/>
    <w:rsid w:val="2B645157"/>
    <w:rsid w:val="2B681744"/>
    <w:rsid w:val="2B6D3FB1"/>
    <w:rsid w:val="2B6D53FC"/>
    <w:rsid w:val="2B7A2ACD"/>
    <w:rsid w:val="2B924B40"/>
    <w:rsid w:val="2B955950"/>
    <w:rsid w:val="2B970562"/>
    <w:rsid w:val="2BAD7F9D"/>
    <w:rsid w:val="2BBF47D1"/>
    <w:rsid w:val="2BCA794C"/>
    <w:rsid w:val="2BF01FDE"/>
    <w:rsid w:val="2BFD025C"/>
    <w:rsid w:val="2C094C2D"/>
    <w:rsid w:val="2C1502A1"/>
    <w:rsid w:val="2C2128F0"/>
    <w:rsid w:val="2C23407A"/>
    <w:rsid w:val="2C451DB3"/>
    <w:rsid w:val="2C822057"/>
    <w:rsid w:val="2C921F47"/>
    <w:rsid w:val="2C9F47BD"/>
    <w:rsid w:val="2CB34761"/>
    <w:rsid w:val="2CCF6601"/>
    <w:rsid w:val="2CDA05E0"/>
    <w:rsid w:val="2CDF3FC0"/>
    <w:rsid w:val="2CE4240F"/>
    <w:rsid w:val="2CE7017D"/>
    <w:rsid w:val="2CEF7C77"/>
    <w:rsid w:val="2CF02400"/>
    <w:rsid w:val="2CF4174A"/>
    <w:rsid w:val="2CFE286F"/>
    <w:rsid w:val="2D0315D3"/>
    <w:rsid w:val="2D1F0EC5"/>
    <w:rsid w:val="2D326B28"/>
    <w:rsid w:val="2D505ADA"/>
    <w:rsid w:val="2D5B6D76"/>
    <w:rsid w:val="2D607C83"/>
    <w:rsid w:val="2D633BE1"/>
    <w:rsid w:val="2D6D1272"/>
    <w:rsid w:val="2D6D1B18"/>
    <w:rsid w:val="2D8E0973"/>
    <w:rsid w:val="2D903B52"/>
    <w:rsid w:val="2D936D49"/>
    <w:rsid w:val="2D9A0108"/>
    <w:rsid w:val="2DA0352A"/>
    <w:rsid w:val="2DA7595A"/>
    <w:rsid w:val="2DA9681E"/>
    <w:rsid w:val="2DAF3F68"/>
    <w:rsid w:val="2DBB4960"/>
    <w:rsid w:val="2DC63407"/>
    <w:rsid w:val="2E005480"/>
    <w:rsid w:val="2E0D46C7"/>
    <w:rsid w:val="2E0F783A"/>
    <w:rsid w:val="2E150563"/>
    <w:rsid w:val="2E161BB1"/>
    <w:rsid w:val="2E242B5A"/>
    <w:rsid w:val="2E2445E0"/>
    <w:rsid w:val="2E2E79B0"/>
    <w:rsid w:val="2E3361D9"/>
    <w:rsid w:val="2E401FD1"/>
    <w:rsid w:val="2E52711E"/>
    <w:rsid w:val="2E604AD9"/>
    <w:rsid w:val="2E6F41DA"/>
    <w:rsid w:val="2E713356"/>
    <w:rsid w:val="2E877439"/>
    <w:rsid w:val="2E88167D"/>
    <w:rsid w:val="2E9E45A3"/>
    <w:rsid w:val="2EA146F9"/>
    <w:rsid w:val="2EA70D1A"/>
    <w:rsid w:val="2ED46FE7"/>
    <w:rsid w:val="2EDD41AA"/>
    <w:rsid w:val="2EF87283"/>
    <w:rsid w:val="2F185BDD"/>
    <w:rsid w:val="2F266D0D"/>
    <w:rsid w:val="2F321BEB"/>
    <w:rsid w:val="2F4F6C22"/>
    <w:rsid w:val="2F5F271A"/>
    <w:rsid w:val="2F6779C7"/>
    <w:rsid w:val="2F7C2097"/>
    <w:rsid w:val="2F872006"/>
    <w:rsid w:val="2F91326A"/>
    <w:rsid w:val="2F923BE7"/>
    <w:rsid w:val="2F987B1E"/>
    <w:rsid w:val="2FA57505"/>
    <w:rsid w:val="2FA635F5"/>
    <w:rsid w:val="2FA77953"/>
    <w:rsid w:val="2FA92679"/>
    <w:rsid w:val="2FBE2C18"/>
    <w:rsid w:val="2FCC1D7A"/>
    <w:rsid w:val="2FCE64E3"/>
    <w:rsid w:val="2FF43539"/>
    <w:rsid w:val="2FFA625B"/>
    <w:rsid w:val="301C1407"/>
    <w:rsid w:val="30370399"/>
    <w:rsid w:val="3042521B"/>
    <w:rsid w:val="304C70F7"/>
    <w:rsid w:val="304D34FB"/>
    <w:rsid w:val="30773946"/>
    <w:rsid w:val="30881968"/>
    <w:rsid w:val="308F1B4A"/>
    <w:rsid w:val="309D05AB"/>
    <w:rsid w:val="30AF356C"/>
    <w:rsid w:val="30B03894"/>
    <w:rsid w:val="30C20F10"/>
    <w:rsid w:val="30CD2B1A"/>
    <w:rsid w:val="30D12E14"/>
    <w:rsid w:val="30E273C5"/>
    <w:rsid w:val="30EB7414"/>
    <w:rsid w:val="30FB6CEA"/>
    <w:rsid w:val="310348BA"/>
    <w:rsid w:val="31044A6E"/>
    <w:rsid w:val="310C3F50"/>
    <w:rsid w:val="31321388"/>
    <w:rsid w:val="313421C4"/>
    <w:rsid w:val="313700BE"/>
    <w:rsid w:val="314058B0"/>
    <w:rsid w:val="314F331F"/>
    <w:rsid w:val="31506488"/>
    <w:rsid w:val="315708AA"/>
    <w:rsid w:val="315858FB"/>
    <w:rsid w:val="317B5C68"/>
    <w:rsid w:val="31896A7C"/>
    <w:rsid w:val="319714D6"/>
    <w:rsid w:val="31AE5C5D"/>
    <w:rsid w:val="31B651BE"/>
    <w:rsid w:val="31BD6B2A"/>
    <w:rsid w:val="31C27C96"/>
    <w:rsid w:val="31CE345C"/>
    <w:rsid w:val="31D0566D"/>
    <w:rsid w:val="31DB48C0"/>
    <w:rsid w:val="31DE623B"/>
    <w:rsid w:val="31EC5CE7"/>
    <w:rsid w:val="32045967"/>
    <w:rsid w:val="321C1FED"/>
    <w:rsid w:val="322E2511"/>
    <w:rsid w:val="322F45D7"/>
    <w:rsid w:val="323930C7"/>
    <w:rsid w:val="32627D90"/>
    <w:rsid w:val="32736A7C"/>
    <w:rsid w:val="327D3592"/>
    <w:rsid w:val="32A156FF"/>
    <w:rsid w:val="32A15F77"/>
    <w:rsid w:val="32A16398"/>
    <w:rsid w:val="32B834FF"/>
    <w:rsid w:val="32BA7A5D"/>
    <w:rsid w:val="32D11939"/>
    <w:rsid w:val="32E17EBE"/>
    <w:rsid w:val="32F31DDC"/>
    <w:rsid w:val="32F4452E"/>
    <w:rsid w:val="33050113"/>
    <w:rsid w:val="33057F37"/>
    <w:rsid w:val="33206DF6"/>
    <w:rsid w:val="3327237C"/>
    <w:rsid w:val="332C33A5"/>
    <w:rsid w:val="332C3EB4"/>
    <w:rsid w:val="333522FC"/>
    <w:rsid w:val="333B2D9A"/>
    <w:rsid w:val="333D633E"/>
    <w:rsid w:val="334A4533"/>
    <w:rsid w:val="334B374A"/>
    <w:rsid w:val="33505A10"/>
    <w:rsid w:val="33624DAC"/>
    <w:rsid w:val="338334FA"/>
    <w:rsid w:val="338A07C5"/>
    <w:rsid w:val="338A6256"/>
    <w:rsid w:val="338C4F0D"/>
    <w:rsid w:val="33920368"/>
    <w:rsid w:val="33943066"/>
    <w:rsid w:val="33972216"/>
    <w:rsid w:val="33B551EF"/>
    <w:rsid w:val="33BB4F9F"/>
    <w:rsid w:val="33BB70A2"/>
    <w:rsid w:val="33C7517E"/>
    <w:rsid w:val="33DA76CB"/>
    <w:rsid w:val="33FF0F72"/>
    <w:rsid w:val="34231707"/>
    <w:rsid w:val="342F5DDB"/>
    <w:rsid w:val="343114CC"/>
    <w:rsid w:val="34352015"/>
    <w:rsid w:val="34445B69"/>
    <w:rsid w:val="345374A5"/>
    <w:rsid w:val="34571A24"/>
    <w:rsid w:val="34686AB1"/>
    <w:rsid w:val="34910EBD"/>
    <w:rsid w:val="34AC5CA2"/>
    <w:rsid w:val="34B315A2"/>
    <w:rsid w:val="34B904E0"/>
    <w:rsid w:val="34C86F2A"/>
    <w:rsid w:val="34DC0C56"/>
    <w:rsid w:val="34EC6BA8"/>
    <w:rsid w:val="3515446F"/>
    <w:rsid w:val="351D5796"/>
    <w:rsid w:val="3525539E"/>
    <w:rsid w:val="3527695F"/>
    <w:rsid w:val="352B0C07"/>
    <w:rsid w:val="354033F0"/>
    <w:rsid w:val="35413856"/>
    <w:rsid w:val="354A3A8B"/>
    <w:rsid w:val="354E7751"/>
    <w:rsid w:val="355750AB"/>
    <w:rsid w:val="35577A98"/>
    <w:rsid w:val="356259A7"/>
    <w:rsid w:val="3564483F"/>
    <w:rsid w:val="356C7618"/>
    <w:rsid w:val="356D3A7E"/>
    <w:rsid w:val="3571276D"/>
    <w:rsid w:val="35741875"/>
    <w:rsid w:val="357860E8"/>
    <w:rsid w:val="357948D1"/>
    <w:rsid w:val="35884E79"/>
    <w:rsid w:val="35890F5A"/>
    <w:rsid w:val="358D3305"/>
    <w:rsid w:val="35A304D5"/>
    <w:rsid w:val="35B33F3D"/>
    <w:rsid w:val="35BE2797"/>
    <w:rsid w:val="35C74A2D"/>
    <w:rsid w:val="35CC2549"/>
    <w:rsid w:val="35D054BC"/>
    <w:rsid w:val="35F35077"/>
    <w:rsid w:val="361B5922"/>
    <w:rsid w:val="362C16E2"/>
    <w:rsid w:val="364837C3"/>
    <w:rsid w:val="365D0564"/>
    <w:rsid w:val="36646222"/>
    <w:rsid w:val="36724662"/>
    <w:rsid w:val="3679567B"/>
    <w:rsid w:val="368523EB"/>
    <w:rsid w:val="368D1F59"/>
    <w:rsid w:val="36A57B9A"/>
    <w:rsid w:val="36A71CF2"/>
    <w:rsid w:val="36AA7966"/>
    <w:rsid w:val="36B5302A"/>
    <w:rsid w:val="36C446F8"/>
    <w:rsid w:val="36C57482"/>
    <w:rsid w:val="36CB144F"/>
    <w:rsid w:val="36CC225A"/>
    <w:rsid w:val="370B3F65"/>
    <w:rsid w:val="370F2C30"/>
    <w:rsid w:val="37194797"/>
    <w:rsid w:val="37203BE2"/>
    <w:rsid w:val="37285DCD"/>
    <w:rsid w:val="37431443"/>
    <w:rsid w:val="374E213E"/>
    <w:rsid w:val="3750161B"/>
    <w:rsid w:val="37673A7B"/>
    <w:rsid w:val="376D6A67"/>
    <w:rsid w:val="377464C7"/>
    <w:rsid w:val="377559BB"/>
    <w:rsid w:val="377E72EA"/>
    <w:rsid w:val="37825491"/>
    <w:rsid w:val="378D40FC"/>
    <w:rsid w:val="37A12998"/>
    <w:rsid w:val="37BC7414"/>
    <w:rsid w:val="37E805F5"/>
    <w:rsid w:val="37EF7443"/>
    <w:rsid w:val="37F209BC"/>
    <w:rsid w:val="37F9342C"/>
    <w:rsid w:val="37FE6925"/>
    <w:rsid w:val="38025EA0"/>
    <w:rsid w:val="380905BB"/>
    <w:rsid w:val="38090FEE"/>
    <w:rsid w:val="380A04E8"/>
    <w:rsid w:val="38362198"/>
    <w:rsid w:val="384614B0"/>
    <w:rsid w:val="384B7672"/>
    <w:rsid w:val="384E1385"/>
    <w:rsid w:val="38573ED0"/>
    <w:rsid w:val="385A0F01"/>
    <w:rsid w:val="385F11D1"/>
    <w:rsid w:val="38686F86"/>
    <w:rsid w:val="386F52B2"/>
    <w:rsid w:val="3873548B"/>
    <w:rsid w:val="3889691E"/>
    <w:rsid w:val="388A2CA1"/>
    <w:rsid w:val="388D0C58"/>
    <w:rsid w:val="38B92EA7"/>
    <w:rsid w:val="38BA4CF0"/>
    <w:rsid w:val="38BF6109"/>
    <w:rsid w:val="38DE2A1F"/>
    <w:rsid w:val="38E62E5C"/>
    <w:rsid w:val="38F62957"/>
    <w:rsid w:val="39086743"/>
    <w:rsid w:val="3917029A"/>
    <w:rsid w:val="392945B7"/>
    <w:rsid w:val="393343F4"/>
    <w:rsid w:val="393F0B42"/>
    <w:rsid w:val="39520F4D"/>
    <w:rsid w:val="395840DF"/>
    <w:rsid w:val="397673A9"/>
    <w:rsid w:val="397C70F5"/>
    <w:rsid w:val="39903C4D"/>
    <w:rsid w:val="39935758"/>
    <w:rsid w:val="399721C1"/>
    <w:rsid w:val="399C5671"/>
    <w:rsid w:val="39A127E9"/>
    <w:rsid w:val="39A2001A"/>
    <w:rsid w:val="39A21841"/>
    <w:rsid w:val="39B62F82"/>
    <w:rsid w:val="39DB7198"/>
    <w:rsid w:val="39E16D4D"/>
    <w:rsid w:val="39EE5197"/>
    <w:rsid w:val="39EE55C7"/>
    <w:rsid w:val="39FE7703"/>
    <w:rsid w:val="39FF442B"/>
    <w:rsid w:val="3A3D3C42"/>
    <w:rsid w:val="3A422D33"/>
    <w:rsid w:val="3A481B0F"/>
    <w:rsid w:val="3A495786"/>
    <w:rsid w:val="3A76521B"/>
    <w:rsid w:val="3A8401C1"/>
    <w:rsid w:val="3A8668FD"/>
    <w:rsid w:val="3A8D42B7"/>
    <w:rsid w:val="3A972E12"/>
    <w:rsid w:val="3AAA7C9C"/>
    <w:rsid w:val="3AB97EAF"/>
    <w:rsid w:val="3AE219B2"/>
    <w:rsid w:val="3AFE2125"/>
    <w:rsid w:val="3B0C3D91"/>
    <w:rsid w:val="3B1B60FF"/>
    <w:rsid w:val="3B20216B"/>
    <w:rsid w:val="3B204118"/>
    <w:rsid w:val="3B274F8D"/>
    <w:rsid w:val="3B291381"/>
    <w:rsid w:val="3B4B7748"/>
    <w:rsid w:val="3B4D59CC"/>
    <w:rsid w:val="3B5F66E5"/>
    <w:rsid w:val="3B680364"/>
    <w:rsid w:val="3B686CCA"/>
    <w:rsid w:val="3B8063B8"/>
    <w:rsid w:val="3B8256A2"/>
    <w:rsid w:val="3B8E29D3"/>
    <w:rsid w:val="3BA1021B"/>
    <w:rsid w:val="3BAC6A34"/>
    <w:rsid w:val="3BDD5A30"/>
    <w:rsid w:val="3C133B4F"/>
    <w:rsid w:val="3C2C00F4"/>
    <w:rsid w:val="3C50277A"/>
    <w:rsid w:val="3C523C12"/>
    <w:rsid w:val="3C5D6A4D"/>
    <w:rsid w:val="3C6F0595"/>
    <w:rsid w:val="3C7B076E"/>
    <w:rsid w:val="3C86496C"/>
    <w:rsid w:val="3C903619"/>
    <w:rsid w:val="3C984398"/>
    <w:rsid w:val="3CAB585B"/>
    <w:rsid w:val="3CB773E0"/>
    <w:rsid w:val="3CD9757A"/>
    <w:rsid w:val="3CEB6BE8"/>
    <w:rsid w:val="3D022B77"/>
    <w:rsid w:val="3D024E97"/>
    <w:rsid w:val="3D254E04"/>
    <w:rsid w:val="3D317532"/>
    <w:rsid w:val="3D340B32"/>
    <w:rsid w:val="3D3F5EF4"/>
    <w:rsid w:val="3D4938B5"/>
    <w:rsid w:val="3D4C580F"/>
    <w:rsid w:val="3D512544"/>
    <w:rsid w:val="3D582668"/>
    <w:rsid w:val="3D726E13"/>
    <w:rsid w:val="3D8A0306"/>
    <w:rsid w:val="3D8B1A26"/>
    <w:rsid w:val="3DB2222A"/>
    <w:rsid w:val="3DBC1935"/>
    <w:rsid w:val="3DBF5692"/>
    <w:rsid w:val="3DC70879"/>
    <w:rsid w:val="3DCB2C51"/>
    <w:rsid w:val="3DE91178"/>
    <w:rsid w:val="3DEC12DD"/>
    <w:rsid w:val="3DF65CBA"/>
    <w:rsid w:val="3DF673FB"/>
    <w:rsid w:val="3DF9201A"/>
    <w:rsid w:val="3DFB2043"/>
    <w:rsid w:val="3E1F0F9D"/>
    <w:rsid w:val="3E28700C"/>
    <w:rsid w:val="3E8E7A08"/>
    <w:rsid w:val="3E905F35"/>
    <w:rsid w:val="3E974938"/>
    <w:rsid w:val="3EA81144"/>
    <w:rsid w:val="3EB36E26"/>
    <w:rsid w:val="3EB3708A"/>
    <w:rsid w:val="3ED038EB"/>
    <w:rsid w:val="3EEE5805"/>
    <w:rsid w:val="3EFB7ECF"/>
    <w:rsid w:val="3EFE4C15"/>
    <w:rsid w:val="3F017364"/>
    <w:rsid w:val="3F192F87"/>
    <w:rsid w:val="3F2D516B"/>
    <w:rsid w:val="3F334D4B"/>
    <w:rsid w:val="3F3F77EF"/>
    <w:rsid w:val="3F420E21"/>
    <w:rsid w:val="3F4849E5"/>
    <w:rsid w:val="3F581646"/>
    <w:rsid w:val="3F801245"/>
    <w:rsid w:val="3F9B64B9"/>
    <w:rsid w:val="3FAB5A06"/>
    <w:rsid w:val="3FB24551"/>
    <w:rsid w:val="3FBB3F9D"/>
    <w:rsid w:val="3FBE3E5D"/>
    <w:rsid w:val="3FF5437B"/>
    <w:rsid w:val="3FF837E4"/>
    <w:rsid w:val="40023995"/>
    <w:rsid w:val="400B2B16"/>
    <w:rsid w:val="402D3F16"/>
    <w:rsid w:val="404416CE"/>
    <w:rsid w:val="404675FD"/>
    <w:rsid w:val="404A24A3"/>
    <w:rsid w:val="40651820"/>
    <w:rsid w:val="40A30755"/>
    <w:rsid w:val="40A55C60"/>
    <w:rsid w:val="40A75A3F"/>
    <w:rsid w:val="40BA6282"/>
    <w:rsid w:val="40BD5A2A"/>
    <w:rsid w:val="40BF0041"/>
    <w:rsid w:val="40C06E8F"/>
    <w:rsid w:val="40FB67FF"/>
    <w:rsid w:val="410342CD"/>
    <w:rsid w:val="41047145"/>
    <w:rsid w:val="41081B27"/>
    <w:rsid w:val="411B6CD7"/>
    <w:rsid w:val="41211028"/>
    <w:rsid w:val="41213D95"/>
    <w:rsid w:val="41425DEC"/>
    <w:rsid w:val="4147399F"/>
    <w:rsid w:val="415C354A"/>
    <w:rsid w:val="41624F15"/>
    <w:rsid w:val="416D0C13"/>
    <w:rsid w:val="41846229"/>
    <w:rsid w:val="419431C6"/>
    <w:rsid w:val="419D6F9A"/>
    <w:rsid w:val="41A51EC5"/>
    <w:rsid w:val="41AA4B98"/>
    <w:rsid w:val="41B667FC"/>
    <w:rsid w:val="41C344D5"/>
    <w:rsid w:val="41C74E76"/>
    <w:rsid w:val="41D641A7"/>
    <w:rsid w:val="41EF4AF5"/>
    <w:rsid w:val="41F24CCD"/>
    <w:rsid w:val="42033473"/>
    <w:rsid w:val="42175D92"/>
    <w:rsid w:val="421E553D"/>
    <w:rsid w:val="422B3F23"/>
    <w:rsid w:val="424B2C2E"/>
    <w:rsid w:val="424F7C4D"/>
    <w:rsid w:val="42566E58"/>
    <w:rsid w:val="426D1336"/>
    <w:rsid w:val="426D60C4"/>
    <w:rsid w:val="42801576"/>
    <w:rsid w:val="42837BDF"/>
    <w:rsid w:val="42A54EE0"/>
    <w:rsid w:val="42A715C1"/>
    <w:rsid w:val="42B44EC0"/>
    <w:rsid w:val="42B67FFA"/>
    <w:rsid w:val="42B82C3D"/>
    <w:rsid w:val="42C5765E"/>
    <w:rsid w:val="42D52F3C"/>
    <w:rsid w:val="42DD5E8C"/>
    <w:rsid w:val="42DF625E"/>
    <w:rsid w:val="42F21221"/>
    <w:rsid w:val="42F87F74"/>
    <w:rsid w:val="43212CF3"/>
    <w:rsid w:val="434A6DE4"/>
    <w:rsid w:val="434F41B6"/>
    <w:rsid w:val="436178C8"/>
    <w:rsid w:val="437C05E9"/>
    <w:rsid w:val="43915A07"/>
    <w:rsid w:val="43A14CC1"/>
    <w:rsid w:val="43A304B5"/>
    <w:rsid w:val="43AA38DF"/>
    <w:rsid w:val="43AC7B14"/>
    <w:rsid w:val="43B05C2D"/>
    <w:rsid w:val="43B30EDB"/>
    <w:rsid w:val="43B453BF"/>
    <w:rsid w:val="43B81845"/>
    <w:rsid w:val="43DD4337"/>
    <w:rsid w:val="43E54152"/>
    <w:rsid w:val="43FC62BC"/>
    <w:rsid w:val="440D10D2"/>
    <w:rsid w:val="442026B5"/>
    <w:rsid w:val="442F2D29"/>
    <w:rsid w:val="44307CB0"/>
    <w:rsid w:val="4440336E"/>
    <w:rsid w:val="445D7939"/>
    <w:rsid w:val="446829CB"/>
    <w:rsid w:val="4470583E"/>
    <w:rsid w:val="448E0497"/>
    <w:rsid w:val="448E74F0"/>
    <w:rsid w:val="44923A9A"/>
    <w:rsid w:val="449A050A"/>
    <w:rsid w:val="449B2E3C"/>
    <w:rsid w:val="44A11D37"/>
    <w:rsid w:val="44C33C1D"/>
    <w:rsid w:val="44C3497D"/>
    <w:rsid w:val="44C94F6A"/>
    <w:rsid w:val="44D95724"/>
    <w:rsid w:val="44DA57ED"/>
    <w:rsid w:val="44F905B6"/>
    <w:rsid w:val="45071D7D"/>
    <w:rsid w:val="45213FB0"/>
    <w:rsid w:val="453023A3"/>
    <w:rsid w:val="45494C7C"/>
    <w:rsid w:val="45554F42"/>
    <w:rsid w:val="45754F35"/>
    <w:rsid w:val="45966A51"/>
    <w:rsid w:val="459A4627"/>
    <w:rsid w:val="459E052B"/>
    <w:rsid w:val="45AF2C25"/>
    <w:rsid w:val="45B87646"/>
    <w:rsid w:val="45C90C2D"/>
    <w:rsid w:val="45CF32D6"/>
    <w:rsid w:val="45D83ED9"/>
    <w:rsid w:val="45DE1C6A"/>
    <w:rsid w:val="45DF5C64"/>
    <w:rsid w:val="45E50F84"/>
    <w:rsid w:val="45E948D5"/>
    <w:rsid w:val="45EE2387"/>
    <w:rsid w:val="45F3398D"/>
    <w:rsid w:val="45F537D7"/>
    <w:rsid w:val="46000F8E"/>
    <w:rsid w:val="460C3E67"/>
    <w:rsid w:val="46161688"/>
    <w:rsid w:val="463906D7"/>
    <w:rsid w:val="46410F22"/>
    <w:rsid w:val="46531B67"/>
    <w:rsid w:val="465E4644"/>
    <w:rsid w:val="465E7D74"/>
    <w:rsid w:val="4663041C"/>
    <w:rsid w:val="4673631C"/>
    <w:rsid w:val="469A7D50"/>
    <w:rsid w:val="46BB288D"/>
    <w:rsid w:val="46BE057E"/>
    <w:rsid w:val="46E41CF1"/>
    <w:rsid w:val="46FF4DCA"/>
    <w:rsid w:val="4721231E"/>
    <w:rsid w:val="47222055"/>
    <w:rsid w:val="47264850"/>
    <w:rsid w:val="473015B0"/>
    <w:rsid w:val="47307B9B"/>
    <w:rsid w:val="47476ECA"/>
    <w:rsid w:val="476D7422"/>
    <w:rsid w:val="47712196"/>
    <w:rsid w:val="47792ECD"/>
    <w:rsid w:val="477F3DDA"/>
    <w:rsid w:val="478E68A8"/>
    <w:rsid w:val="479022E8"/>
    <w:rsid w:val="47A13C55"/>
    <w:rsid w:val="47B55570"/>
    <w:rsid w:val="47B75284"/>
    <w:rsid w:val="47C25EEE"/>
    <w:rsid w:val="47E058D6"/>
    <w:rsid w:val="47E257AC"/>
    <w:rsid w:val="47F87CA7"/>
    <w:rsid w:val="47FE11A0"/>
    <w:rsid w:val="48522A9F"/>
    <w:rsid w:val="48570F4E"/>
    <w:rsid w:val="487354F2"/>
    <w:rsid w:val="48A212E0"/>
    <w:rsid w:val="48A45E02"/>
    <w:rsid w:val="48AB65B9"/>
    <w:rsid w:val="48BD09FB"/>
    <w:rsid w:val="48C179DE"/>
    <w:rsid w:val="48D3328E"/>
    <w:rsid w:val="48D5737F"/>
    <w:rsid w:val="48DF3A30"/>
    <w:rsid w:val="48E14C15"/>
    <w:rsid w:val="48E8126F"/>
    <w:rsid w:val="490E4F8B"/>
    <w:rsid w:val="49113CF9"/>
    <w:rsid w:val="492D6149"/>
    <w:rsid w:val="494712A3"/>
    <w:rsid w:val="49546BA0"/>
    <w:rsid w:val="49564D3E"/>
    <w:rsid w:val="496646B6"/>
    <w:rsid w:val="496F19D5"/>
    <w:rsid w:val="49746A96"/>
    <w:rsid w:val="497E143A"/>
    <w:rsid w:val="498407D9"/>
    <w:rsid w:val="49902A7C"/>
    <w:rsid w:val="49C30C6B"/>
    <w:rsid w:val="49D42BC2"/>
    <w:rsid w:val="49E96C25"/>
    <w:rsid w:val="49EB194F"/>
    <w:rsid w:val="49FE32EB"/>
    <w:rsid w:val="4A165F7F"/>
    <w:rsid w:val="4A174B83"/>
    <w:rsid w:val="4A222043"/>
    <w:rsid w:val="4A2A223B"/>
    <w:rsid w:val="4A4A27E7"/>
    <w:rsid w:val="4A507839"/>
    <w:rsid w:val="4A715C17"/>
    <w:rsid w:val="4A99084B"/>
    <w:rsid w:val="4AA03EFC"/>
    <w:rsid w:val="4AAD6B52"/>
    <w:rsid w:val="4AB14BAC"/>
    <w:rsid w:val="4ACF4A83"/>
    <w:rsid w:val="4AD21C0D"/>
    <w:rsid w:val="4AD91D6F"/>
    <w:rsid w:val="4AE7674D"/>
    <w:rsid w:val="4AEC7DE7"/>
    <w:rsid w:val="4AEE14F6"/>
    <w:rsid w:val="4AF1773A"/>
    <w:rsid w:val="4AF2594A"/>
    <w:rsid w:val="4AFE3E5F"/>
    <w:rsid w:val="4AFE6829"/>
    <w:rsid w:val="4B012700"/>
    <w:rsid w:val="4B032723"/>
    <w:rsid w:val="4B0C67BA"/>
    <w:rsid w:val="4B151F74"/>
    <w:rsid w:val="4B1F592D"/>
    <w:rsid w:val="4B231AAD"/>
    <w:rsid w:val="4B2B7C9E"/>
    <w:rsid w:val="4B5158C2"/>
    <w:rsid w:val="4B7B3D70"/>
    <w:rsid w:val="4BA11BA4"/>
    <w:rsid w:val="4BA80FC8"/>
    <w:rsid w:val="4BD959BD"/>
    <w:rsid w:val="4BEF7756"/>
    <w:rsid w:val="4C0B72E6"/>
    <w:rsid w:val="4C113FBE"/>
    <w:rsid w:val="4C2357E9"/>
    <w:rsid w:val="4C6B2B9B"/>
    <w:rsid w:val="4C7C4306"/>
    <w:rsid w:val="4C8D23AE"/>
    <w:rsid w:val="4C9032CE"/>
    <w:rsid w:val="4CB21B91"/>
    <w:rsid w:val="4CB2391C"/>
    <w:rsid w:val="4CBE7660"/>
    <w:rsid w:val="4CCD2AA0"/>
    <w:rsid w:val="4CD706B7"/>
    <w:rsid w:val="4CD97B3A"/>
    <w:rsid w:val="4CDF4A1B"/>
    <w:rsid w:val="4CE518EE"/>
    <w:rsid w:val="4CF64A73"/>
    <w:rsid w:val="4D02351E"/>
    <w:rsid w:val="4D060D2F"/>
    <w:rsid w:val="4D0E2081"/>
    <w:rsid w:val="4D1E6A55"/>
    <w:rsid w:val="4D274270"/>
    <w:rsid w:val="4D327BDD"/>
    <w:rsid w:val="4D562EC6"/>
    <w:rsid w:val="4D605B6F"/>
    <w:rsid w:val="4D61480C"/>
    <w:rsid w:val="4D67080A"/>
    <w:rsid w:val="4D746963"/>
    <w:rsid w:val="4D7F2645"/>
    <w:rsid w:val="4D992B05"/>
    <w:rsid w:val="4D9D4B48"/>
    <w:rsid w:val="4DDE64EA"/>
    <w:rsid w:val="4DEC038E"/>
    <w:rsid w:val="4DFA6DA0"/>
    <w:rsid w:val="4E074860"/>
    <w:rsid w:val="4E0B1B8E"/>
    <w:rsid w:val="4E0B6D4F"/>
    <w:rsid w:val="4E333392"/>
    <w:rsid w:val="4E380C5C"/>
    <w:rsid w:val="4E4125EB"/>
    <w:rsid w:val="4E433B37"/>
    <w:rsid w:val="4E651C3D"/>
    <w:rsid w:val="4E8C04C3"/>
    <w:rsid w:val="4E9A50C6"/>
    <w:rsid w:val="4EAB0765"/>
    <w:rsid w:val="4EB171C3"/>
    <w:rsid w:val="4EB722C0"/>
    <w:rsid w:val="4EEC559B"/>
    <w:rsid w:val="4EED78BE"/>
    <w:rsid w:val="4EF12653"/>
    <w:rsid w:val="4EF640CD"/>
    <w:rsid w:val="4F250AFD"/>
    <w:rsid w:val="4F314D74"/>
    <w:rsid w:val="4F413942"/>
    <w:rsid w:val="4F4A5BC6"/>
    <w:rsid w:val="4F4C3C53"/>
    <w:rsid w:val="4F671DC9"/>
    <w:rsid w:val="4F96772B"/>
    <w:rsid w:val="4F99707A"/>
    <w:rsid w:val="4FBE1C79"/>
    <w:rsid w:val="4FCE29A5"/>
    <w:rsid w:val="4FDB7ACD"/>
    <w:rsid w:val="4FEA4CB5"/>
    <w:rsid w:val="500142CB"/>
    <w:rsid w:val="50082E73"/>
    <w:rsid w:val="500D4CB2"/>
    <w:rsid w:val="500E055C"/>
    <w:rsid w:val="503F7B87"/>
    <w:rsid w:val="504F4B45"/>
    <w:rsid w:val="50707E50"/>
    <w:rsid w:val="507450CF"/>
    <w:rsid w:val="5086266E"/>
    <w:rsid w:val="508D4ED6"/>
    <w:rsid w:val="5095532D"/>
    <w:rsid w:val="50A035A1"/>
    <w:rsid w:val="50A37667"/>
    <w:rsid w:val="50AC7383"/>
    <w:rsid w:val="50AF4E7D"/>
    <w:rsid w:val="50C84A82"/>
    <w:rsid w:val="50CB2AB1"/>
    <w:rsid w:val="50DA0099"/>
    <w:rsid w:val="50EA3747"/>
    <w:rsid w:val="50EB18A7"/>
    <w:rsid w:val="50F22C5B"/>
    <w:rsid w:val="51115746"/>
    <w:rsid w:val="511A4796"/>
    <w:rsid w:val="51244889"/>
    <w:rsid w:val="513815B5"/>
    <w:rsid w:val="517C6A40"/>
    <w:rsid w:val="51836041"/>
    <w:rsid w:val="51933270"/>
    <w:rsid w:val="51951138"/>
    <w:rsid w:val="519749FA"/>
    <w:rsid w:val="51991916"/>
    <w:rsid w:val="51BA364C"/>
    <w:rsid w:val="51C87D73"/>
    <w:rsid w:val="51EA014B"/>
    <w:rsid w:val="51EA7F0B"/>
    <w:rsid w:val="520B005D"/>
    <w:rsid w:val="52293998"/>
    <w:rsid w:val="522F3425"/>
    <w:rsid w:val="52380380"/>
    <w:rsid w:val="524138EB"/>
    <w:rsid w:val="52496699"/>
    <w:rsid w:val="524A1B66"/>
    <w:rsid w:val="526670A0"/>
    <w:rsid w:val="5279288B"/>
    <w:rsid w:val="52AF1D83"/>
    <w:rsid w:val="52B45F0A"/>
    <w:rsid w:val="52B461C6"/>
    <w:rsid w:val="52C3224F"/>
    <w:rsid w:val="52C71FD0"/>
    <w:rsid w:val="52E8438C"/>
    <w:rsid w:val="52F03576"/>
    <w:rsid w:val="52F062D8"/>
    <w:rsid w:val="53241DCA"/>
    <w:rsid w:val="53257169"/>
    <w:rsid w:val="534A4E62"/>
    <w:rsid w:val="53505B5E"/>
    <w:rsid w:val="53534F43"/>
    <w:rsid w:val="535D2403"/>
    <w:rsid w:val="53602BB6"/>
    <w:rsid w:val="5375133E"/>
    <w:rsid w:val="53976150"/>
    <w:rsid w:val="53C778C5"/>
    <w:rsid w:val="53E27CA4"/>
    <w:rsid w:val="53EC0A06"/>
    <w:rsid w:val="53EC3726"/>
    <w:rsid w:val="5401095A"/>
    <w:rsid w:val="541221C5"/>
    <w:rsid w:val="54291A79"/>
    <w:rsid w:val="542F0ED8"/>
    <w:rsid w:val="5453638A"/>
    <w:rsid w:val="545C28C1"/>
    <w:rsid w:val="54604830"/>
    <w:rsid w:val="5468390F"/>
    <w:rsid w:val="546F3470"/>
    <w:rsid w:val="54717673"/>
    <w:rsid w:val="54952FBC"/>
    <w:rsid w:val="54A23557"/>
    <w:rsid w:val="54B00DF8"/>
    <w:rsid w:val="54B241B8"/>
    <w:rsid w:val="54B6197A"/>
    <w:rsid w:val="54C34655"/>
    <w:rsid w:val="54D429C1"/>
    <w:rsid w:val="54DF5A5D"/>
    <w:rsid w:val="54E101A1"/>
    <w:rsid w:val="54F80B3A"/>
    <w:rsid w:val="54FA0FCC"/>
    <w:rsid w:val="550522A8"/>
    <w:rsid w:val="551302EE"/>
    <w:rsid w:val="55344A1F"/>
    <w:rsid w:val="553B28FE"/>
    <w:rsid w:val="55664E97"/>
    <w:rsid w:val="55765170"/>
    <w:rsid w:val="558F53E2"/>
    <w:rsid w:val="55AC1A51"/>
    <w:rsid w:val="55AE2DD3"/>
    <w:rsid w:val="55B42608"/>
    <w:rsid w:val="55CC082B"/>
    <w:rsid w:val="55D93B8B"/>
    <w:rsid w:val="55DA5456"/>
    <w:rsid w:val="55F97E5B"/>
    <w:rsid w:val="55FA1FEE"/>
    <w:rsid w:val="55FF14C7"/>
    <w:rsid w:val="56026C26"/>
    <w:rsid w:val="56101362"/>
    <w:rsid w:val="56550D0B"/>
    <w:rsid w:val="56553381"/>
    <w:rsid w:val="565A1B5A"/>
    <w:rsid w:val="565C7268"/>
    <w:rsid w:val="566377AD"/>
    <w:rsid w:val="56692D43"/>
    <w:rsid w:val="567D3C5A"/>
    <w:rsid w:val="56910A2D"/>
    <w:rsid w:val="56A37908"/>
    <w:rsid w:val="56AC6828"/>
    <w:rsid w:val="56AF546A"/>
    <w:rsid w:val="56BB239D"/>
    <w:rsid w:val="56BC32A5"/>
    <w:rsid w:val="56BE7048"/>
    <w:rsid w:val="56BF02BA"/>
    <w:rsid w:val="56C03545"/>
    <w:rsid w:val="56D24850"/>
    <w:rsid w:val="56D37FAF"/>
    <w:rsid w:val="56D536C6"/>
    <w:rsid w:val="56ED4AF8"/>
    <w:rsid w:val="56F7046F"/>
    <w:rsid w:val="56F947ED"/>
    <w:rsid w:val="56FB4650"/>
    <w:rsid w:val="570828B3"/>
    <w:rsid w:val="571D11D3"/>
    <w:rsid w:val="574107B6"/>
    <w:rsid w:val="57490EE7"/>
    <w:rsid w:val="575E1928"/>
    <w:rsid w:val="57667BBC"/>
    <w:rsid w:val="57A318F1"/>
    <w:rsid w:val="57B05602"/>
    <w:rsid w:val="57C33FDF"/>
    <w:rsid w:val="57CF0EFF"/>
    <w:rsid w:val="57D2045E"/>
    <w:rsid w:val="57E069DD"/>
    <w:rsid w:val="57E400C4"/>
    <w:rsid w:val="58065CAD"/>
    <w:rsid w:val="581E33E3"/>
    <w:rsid w:val="58271F42"/>
    <w:rsid w:val="58276B90"/>
    <w:rsid w:val="582B7E73"/>
    <w:rsid w:val="58353E97"/>
    <w:rsid w:val="58484609"/>
    <w:rsid w:val="5852658A"/>
    <w:rsid w:val="58527AEC"/>
    <w:rsid w:val="586A3B0E"/>
    <w:rsid w:val="588258B8"/>
    <w:rsid w:val="588D1AFE"/>
    <w:rsid w:val="58987397"/>
    <w:rsid w:val="58CC3AFD"/>
    <w:rsid w:val="58D14207"/>
    <w:rsid w:val="58D3394D"/>
    <w:rsid w:val="58E46A28"/>
    <w:rsid w:val="58E93CA9"/>
    <w:rsid w:val="58EA2FF7"/>
    <w:rsid w:val="58EF1321"/>
    <w:rsid w:val="59084D87"/>
    <w:rsid w:val="590F41A8"/>
    <w:rsid w:val="5924485E"/>
    <w:rsid w:val="592B5013"/>
    <w:rsid w:val="592F512C"/>
    <w:rsid w:val="593347DD"/>
    <w:rsid w:val="593361FB"/>
    <w:rsid w:val="594F5E55"/>
    <w:rsid w:val="59552BDA"/>
    <w:rsid w:val="595E5190"/>
    <w:rsid w:val="598734BB"/>
    <w:rsid w:val="5994461A"/>
    <w:rsid w:val="599C33F2"/>
    <w:rsid w:val="59AB1683"/>
    <w:rsid w:val="59B17CD0"/>
    <w:rsid w:val="59B4173C"/>
    <w:rsid w:val="59B52073"/>
    <w:rsid w:val="59B67105"/>
    <w:rsid w:val="59C86F7E"/>
    <w:rsid w:val="59CA6F3C"/>
    <w:rsid w:val="59D565CC"/>
    <w:rsid w:val="59E658FD"/>
    <w:rsid w:val="59EB5193"/>
    <w:rsid w:val="59EE6B98"/>
    <w:rsid w:val="59F4147C"/>
    <w:rsid w:val="5A023634"/>
    <w:rsid w:val="5A053EB9"/>
    <w:rsid w:val="5A08618B"/>
    <w:rsid w:val="5A16558E"/>
    <w:rsid w:val="5A382016"/>
    <w:rsid w:val="5A3A6746"/>
    <w:rsid w:val="5A43370A"/>
    <w:rsid w:val="5A4928C8"/>
    <w:rsid w:val="5A581A7E"/>
    <w:rsid w:val="5A5D758F"/>
    <w:rsid w:val="5A875D1B"/>
    <w:rsid w:val="5A8D1341"/>
    <w:rsid w:val="5AA534BD"/>
    <w:rsid w:val="5AA65B1C"/>
    <w:rsid w:val="5AAA70CA"/>
    <w:rsid w:val="5AB0198F"/>
    <w:rsid w:val="5ACE420E"/>
    <w:rsid w:val="5ADF1DD0"/>
    <w:rsid w:val="5AED4378"/>
    <w:rsid w:val="5AED6A1A"/>
    <w:rsid w:val="5AFB6830"/>
    <w:rsid w:val="5B0649D8"/>
    <w:rsid w:val="5B13158D"/>
    <w:rsid w:val="5B2326C5"/>
    <w:rsid w:val="5B534C97"/>
    <w:rsid w:val="5B58425B"/>
    <w:rsid w:val="5B652E9A"/>
    <w:rsid w:val="5B7343DD"/>
    <w:rsid w:val="5B7B625B"/>
    <w:rsid w:val="5B82613D"/>
    <w:rsid w:val="5B8D216E"/>
    <w:rsid w:val="5B942B34"/>
    <w:rsid w:val="5B980BA4"/>
    <w:rsid w:val="5B9C36CD"/>
    <w:rsid w:val="5BA43302"/>
    <w:rsid w:val="5BAA54B0"/>
    <w:rsid w:val="5BB9406C"/>
    <w:rsid w:val="5BB95758"/>
    <w:rsid w:val="5BD053B6"/>
    <w:rsid w:val="5BE86E41"/>
    <w:rsid w:val="5BFB79B7"/>
    <w:rsid w:val="5C0D3C52"/>
    <w:rsid w:val="5C0F2EE6"/>
    <w:rsid w:val="5C1904F6"/>
    <w:rsid w:val="5C1F1D88"/>
    <w:rsid w:val="5C2E7834"/>
    <w:rsid w:val="5C3A63BD"/>
    <w:rsid w:val="5C485FDF"/>
    <w:rsid w:val="5C586297"/>
    <w:rsid w:val="5C6C1021"/>
    <w:rsid w:val="5C752804"/>
    <w:rsid w:val="5C785F42"/>
    <w:rsid w:val="5C7E0321"/>
    <w:rsid w:val="5C8B41E8"/>
    <w:rsid w:val="5C9567D7"/>
    <w:rsid w:val="5CAC5B9C"/>
    <w:rsid w:val="5CC2241F"/>
    <w:rsid w:val="5CDB442A"/>
    <w:rsid w:val="5CDD70DA"/>
    <w:rsid w:val="5CDF0F20"/>
    <w:rsid w:val="5CE9778C"/>
    <w:rsid w:val="5D0679F8"/>
    <w:rsid w:val="5D082D4E"/>
    <w:rsid w:val="5D232F29"/>
    <w:rsid w:val="5D3B449C"/>
    <w:rsid w:val="5D3D78D5"/>
    <w:rsid w:val="5D505449"/>
    <w:rsid w:val="5D5B3948"/>
    <w:rsid w:val="5D7B716D"/>
    <w:rsid w:val="5D9970C7"/>
    <w:rsid w:val="5DAD2496"/>
    <w:rsid w:val="5DBE5AEB"/>
    <w:rsid w:val="5DCE24E2"/>
    <w:rsid w:val="5DCF20B1"/>
    <w:rsid w:val="5DDF055C"/>
    <w:rsid w:val="5DF1615F"/>
    <w:rsid w:val="5DF54540"/>
    <w:rsid w:val="5DFB5540"/>
    <w:rsid w:val="5E07681B"/>
    <w:rsid w:val="5E12429A"/>
    <w:rsid w:val="5E167B99"/>
    <w:rsid w:val="5E1D1329"/>
    <w:rsid w:val="5E1E46F3"/>
    <w:rsid w:val="5E20143E"/>
    <w:rsid w:val="5E637579"/>
    <w:rsid w:val="5E646615"/>
    <w:rsid w:val="5E654888"/>
    <w:rsid w:val="5E6970CE"/>
    <w:rsid w:val="5E8754ED"/>
    <w:rsid w:val="5E99416D"/>
    <w:rsid w:val="5E99708F"/>
    <w:rsid w:val="5EA070C4"/>
    <w:rsid w:val="5EA84064"/>
    <w:rsid w:val="5EC60A8B"/>
    <w:rsid w:val="5ED63767"/>
    <w:rsid w:val="5EE65AC1"/>
    <w:rsid w:val="5EE66DCA"/>
    <w:rsid w:val="5EF065ED"/>
    <w:rsid w:val="5F0E0C49"/>
    <w:rsid w:val="5F1B6F2D"/>
    <w:rsid w:val="5F3E0227"/>
    <w:rsid w:val="5F883B27"/>
    <w:rsid w:val="5F9E59AE"/>
    <w:rsid w:val="5FA72D3C"/>
    <w:rsid w:val="5FBA3C7D"/>
    <w:rsid w:val="5FBE1BDE"/>
    <w:rsid w:val="5FC036F7"/>
    <w:rsid w:val="60004C0D"/>
    <w:rsid w:val="60121F9B"/>
    <w:rsid w:val="60212CD6"/>
    <w:rsid w:val="60263A77"/>
    <w:rsid w:val="602C7315"/>
    <w:rsid w:val="60320E17"/>
    <w:rsid w:val="60393CC0"/>
    <w:rsid w:val="603A2345"/>
    <w:rsid w:val="60421B70"/>
    <w:rsid w:val="60615D8B"/>
    <w:rsid w:val="60762294"/>
    <w:rsid w:val="609613C3"/>
    <w:rsid w:val="60B7372D"/>
    <w:rsid w:val="60BA45AE"/>
    <w:rsid w:val="60C03C82"/>
    <w:rsid w:val="60C673A8"/>
    <w:rsid w:val="60CE1868"/>
    <w:rsid w:val="60F3420F"/>
    <w:rsid w:val="61205EE5"/>
    <w:rsid w:val="612B569A"/>
    <w:rsid w:val="613076D5"/>
    <w:rsid w:val="61477CB7"/>
    <w:rsid w:val="61503129"/>
    <w:rsid w:val="61610990"/>
    <w:rsid w:val="616F5026"/>
    <w:rsid w:val="61882A6B"/>
    <w:rsid w:val="61884D98"/>
    <w:rsid w:val="618C35D2"/>
    <w:rsid w:val="6197077F"/>
    <w:rsid w:val="619B6614"/>
    <w:rsid w:val="61AF6A80"/>
    <w:rsid w:val="61BE0F66"/>
    <w:rsid w:val="61DB356C"/>
    <w:rsid w:val="61FD4ECB"/>
    <w:rsid w:val="62031A35"/>
    <w:rsid w:val="620609E3"/>
    <w:rsid w:val="623F78F7"/>
    <w:rsid w:val="625334F4"/>
    <w:rsid w:val="62582D22"/>
    <w:rsid w:val="626E3F2C"/>
    <w:rsid w:val="62704105"/>
    <w:rsid w:val="62807AA8"/>
    <w:rsid w:val="628D39B9"/>
    <w:rsid w:val="62A26F7D"/>
    <w:rsid w:val="62A8073E"/>
    <w:rsid w:val="62B7080C"/>
    <w:rsid w:val="62C2637F"/>
    <w:rsid w:val="62C62BBF"/>
    <w:rsid w:val="62CB3718"/>
    <w:rsid w:val="62D02815"/>
    <w:rsid w:val="62ED7811"/>
    <w:rsid w:val="62F0791D"/>
    <w:rsid w:val="62FB7EFA"/>
    <w:rsid w:val="63057BD0"/>
    <w:rsid w:val="63062B7F"/>
    <w:rsid w:val="63121E2C"/>
    <w:rsid w:val="63136AE9"/>
    <w:rsid w:val="631B6926"/>
    <w:rsid w:val="633616EF"/>
    <w:rsid w:val="63475B1D"/>
    <w:rsid w:val="63564675"/>
    <w:rsid w:val="636410F1"/>
    <w:rsid w:val="636960F4"/>
    <w:rsid w:val="6385312F"/>
    <w:rsid w:val="638875EF"/>
    <w:rsid w:val="638D77D0"/>
    <w:rsid w:val="63974003"/>
    <w:rsid w:val="63974AA9"/>
    <w:rsid w:val="63997724"/>
    <w:rsid w:val="63A91508"/>
    <w:rsid w:val="63A96E0B"/>
    <w:rsid w:val="63AA7F67"/>
    <w:rsid w:val="63C24C16"/>
    <w:rsid w:val="63CC676C"/>
    <w:rsid w:val="63CE6454"/>
    <w:rsid w:val="63D33DBE"/>
    <w:rsid w:val="63D45F4D"/>
    <w:rsid w:val="63D91096"/>
    <w:rsid w:val="63F3026F"/>
    <w:rsid w:val="63F8023F"/>
    <w:rsid w:val="63FE49BD"/>
    <w:rsid w:val="640A421D"/>
    <w:rsid w:val="6411059F"/>
    <w:rsid w:val="64141124"/>
    <w:rsid w:val="6431638C"/>
    <w:rsid w:val="64317A22"/>
    <w:rsid w:val="64432D80"/>
    <w:rsid w:val="644453FC"/>
    <w:rsid w:val="644C573D"/>
    <w:rsid w:val="64512969"/>
    <w:rsid w:val="64573C19"/>
    <w:rsid w:val="6470291F"/>
    <w:rsid w:val="648663C8"/>
    <w:rsid w:val="64871D0D"/>
    <w:rsid w:val="64894191"/>
    <w:rsid w:val="64942D80"/>
    <w:rsid w:val="649D064A"/>
    <w:rsid w:val="64A66BF6"/>
    <w:rsid w:val="64AD7249"/>
    <w:rsid w:val="64B76470"/>
    <w:rsid w:val="64B9704D"/>
    <w:rsid w:val="64BA3E19"/>
    <w:rsid w:val="64F71E08"/>
    <w:rsid w:val="64F8202C"/>
    <w:rsid w:val="64FA4568"/>
    <w:rsid w:val="65017B4C"/>
    <w:rsid w:val="650935E1"/>
    <w:rsid w:val="650C3FEB"/>
    <w:rsid w:val="65201531"/>
    <w:rsid w:val="65205CF1"/>
    <w:rsid w:val="65431CA9"/>
    <w:rsid w:val="65521C00"/>
    <w:rsid w:val="65552503"/>
    <w:rsid w:val="655760B4"/>
    <w:rsid w:val="655E76A5"/>
    <w:rsid w:val="65614C12"/>
    <w:rsid w:val="65725B29"/>
    <w:rsid w:val="6579475C"/>
    <w:rsid w:val="658E1004"/>
    <w:rsid w:val="659967EF"/>
    <w:rsid w:val="65A46D64"/>
    <w:rsid w:val="65C90330"/>
    <w:rsid w:val="65C97173"/>
    <w:rsid w:val="65CB4442"/>
    <w:rsid w:val="65D90B63"/>
    <w:rsid w:val="65DA06EA"/>
    <w:rsid w:val="65DA08FF"/>
    <w:rsid w:val="65F350B0"/>
    <w:rsid w:val="661424AE"/>
    <w:rsid w:val="663B5461"/>
    <w:rsid w:val="663C300E"/>
    <w:rsid w:val="66493C2C"/>
    <w:rsid w:val="66544293"/>
    <w:rsid w:val="66591E93"/>
    <w:rsid w:val="66645610"/>
    <w:rsid w:val="666A7D6A"/>
    <w:rsid w:val="667B7275"/>
    <w:rsid w:val="6680363E"/>
    <w:rsid w:val="668D6B9B"/>
    <w:rsid w:val="66A07B43"/>
    <w:rsid w:val="66A12ACD"/>
    <w:rsid w:val="66C022FD"/>
    <w:rsid w:val="66D55312"/>
    <w:rsid w:val="66DA6855"/>
    <w:rsid w:val="66F260E4"/>
    <w:rsid w:val="66F85A18"/>
    <w:rsid w:val="671526DD"/>
    <w:rsid w:val="671A6039"/>
    <w:rsid w:val="673644B3"/>
    <w:rsid w:val="673A27AC"/>
    <w:rsid w:val="67446C30"/>
    <w:rsid w:val="677518A3"/>
    <w:rsid w:val="67814F19"/>
    <w:rsid w:val="678F040B"/>
    <w:rsid w:val="679A684C"/>
    <w:rsid w:val="67BC1436"/>
    <w:rsid w:val="67C63769"/>
    <w:rsid w:val="67D43667"/>
    <w:rsid w:val="67DA2270"/>
    <w:rsid w:val="67DD5296"/>
    <w:rsid w:val="67E215B9"/>
    <w:rsid w:val="67E37528"/>
    <w:rsid w:val="67E8380D"/>
    <w:rsid w:val="67EB3012"/>
    <w:rsid w:val="67FF3949"/>
    <w:rsid w:val="681661AD"/>
    <w:rsid w:val="68211AF1"/>
    <w:rsid w:val="68244AA3"/>
    <w:rsid w:val="682E43BA"/>
    <w:rsid w:val="683A76E0"/>
    <w:rsid w:val="683F26FA"/>
    <w:rsid w:val="68560E69"/>
    <w:rsid w:val="685E4D55"/>
    <w:rsid w:val="687A4557"/>
    <w:rsid w:val="689A0488"/>
    <w:rsid w:val="689A5D2D"/>
    <w:rsid w:val="689D614E"/>
    <w:rsid w:val="68C87673"/>
    <w:rsid w:val="68DB7685"/>
    <w:rsid w:val="68E10C25"/>
    <w:rsid w:val="68ED0FC0"/>
    <w:rsid w:val="68F0500B"/>
    <w:rsid w:val="68FD46ED"/>
    <w:rsid w:val="69057307"/>
    <w:rsid w:val="690B781E"/>
    <w:rsid w:val="690B7E07"/>
    <w:rsid w:val="691A691B"/>
    <w:rsid w:val="69282EFB"/>
    <w:rsid w:val="69505845"/>
    <w:rsid w:val="696C43FF"/>
    <w:rsid w:val="69933743"/>
    <w:rsid w:val="69950136"/>
    <w:rsid w:val="69AA37F6"/>
    <w:rsid w:val="69AC3486"/>
    <w:rsid w:val="69B940C4"/>
    <w:rsid w:val="69C6729C"/>
    <w:rsid w:val="69E34886"/>
    <w:rsid w:val="69F9628F"/>
    <w:rsid w:val="6A151A01"/>
    <w:rsid w:val="6A1555B6"/>
    <w:rsid w:val="6A1A117A"/>
    <w:rsid w:val="6A234964"/>
    <w:rsid w:val="6A2C455A"/>
    <w:rsid w:val="6A3A7162"/>
    <w:rsid w:val="6A432042"/>
    <w:rsid w:val="6A436FFA"/>
    <w:rsid w:val="6A7D3FD2"/>
    <w:rsid w:val="6A8456F7"/>
    <w:rsid w:val="6A8865C4"/>
    <w:rsid w:val="6A8C297D"/>
    <w:rsid w:val="6AA45885"/>
    <w:rsid w:val="6AAD0563"/>
    <w:rsid w:val="6AC3407B"/>
    <w:rsid w:val="6AD278AF"/>
    <w:rsid w:val="6AD517E9"/>
    <w:rsid w:val="6AE73892"/>
    <w:rsid w:val="6AE97ECB"/>
    <w:rsid w:val="6AF31E29"/>
    <w:rsid w:val="6AF567D9"/>
    <w:rsid w:val="6AF65ECD"/>
    <w:rsid w:val="6B194E3F"/>
    <w:rsid w:val="6B1A0002"/>
    <w:rsid w:val="6B1F42FC"/>
    <w:rsid w:val="6B3F7908"/>
    <w:rsid w:val="6B543B8F"/>
    <w:rsid w:val="6B63489E"/>
    <w:rsid w:val="6B687EFF"/>
    <w:rsid w:val="6B7035A2"/>
    <w:rsid w:val="6B740301"/>
    <w:rsid w:val="6B9F425C"/>
    <w:rsid w:val="6BA46E83"/>
    <w:rsid w:val="6BB90FFB"/>
    <w:rsid w:val="6BC27BDC"/>
    <w:rsid w:val="6BCA7E9C"/>
    <w:rsid w:val="6BDA053D"/>
    <w:rsid w:val="6BFC04A2"/>
    <w:rsid w:val="6C1F1301"/>
    <w:rsid w:val="6C35701E"/>
    <w:rsid w:val="6C4B6558"/>
    <w:rsid w:val="6C63581A"/>
    <w:rsid w:val="6C683DD7"/>
    <w:rsid w:val="6C6D3BAF"/>
    <w:rsid w:val="6C734ECD"/>
    <w:rsid w:val="6C7603EE"/>
    <w:rsid w:val="6C7E4130"/>
    <w:rsid w:val="6C8641BB"/>
    <w:rsid w:val="6C8D1AD1"/>
    <w:rsid w:val="6C9717D0"/>
    <w:rsid w:val="6CA605BC"/>
    <w:rsid w:val="6CD62B74"/>
    <w:rsid w:val="6CDC48BB"/>
    <w:rsid w:val="6CEC6B42"/>
    <w:rsid w:val="6CF23404"/>
    <w:rsid w:val="6CF30FD5"/>
    <w:rsid w:val="6CFE0DAF"/>
    <w:rsid w:val="6D026899"/>
    <w:rsid w:val="6D366B19"/>
    <w:rsid w:val="6D381B7D"/>
    <w:rsid w:val="6D4F1663"/>
    <w:rsid w:val="6D797AE5"/>
    <w:rsid w:val="6DA14D7D"/>
    <w:rsid w:val="6DCC3946"/>
    <w:rsid w:val="6DD15EC9"/>
    <w:rsid w:val="6DE11975"/>
    <w:rsid w:val="6DE12B3D"/>
    <w:rsid w:val="6DE15954"/>
    <w:rsid w:val="6DF27DD4"/>
    <w:rsid w:val="6DF33254"/>
    <w:rsid w:val="6E10359E"/>
    <w:rsid w:val="6E23615D"/>
    <w:rsid w:val="6E347D8F"/>
    <w:rsid w:val="6E524CED"/>
    <w:rsid w:val="6E527563"/>
    <w:rsid w:val="6E5C390A"/>
    <w:rsid w:val="6E630CFA"/>
    <w:rsid w:val="6E710E3D"/>
    <w:rsid w:val="6E810EF7"/>
    <w:rsid w:val="6E8C6C03"/>
    <w:rsid w:val="6E9500F5"/>
    <w:rsid w:val="6EB16E2F"/>
    <w:rsid w:val="6EDE23E5"/>
    <w:rsid w:val="6EF431ED"/>
    <w:rsid w:val="6EF775CC"/>
    <w:rsid w:val="6F2C7155"/>
    <w:rsid w:val="6F2D6710"/>
    <w:rsid w:val="6F350C3B"/>
    <w:rsid w:val="6F424829"/>
    <w:rsid w:val="6F53691C"/>
    <w:rsid w:val="6F7C668E"/>
    <w:rsid w:val="6F7E3B04"/>
    <w:rsid w:val="6F7E55D2"/>
    <w:rsid w:val="6F880A59"/>
    <w:rsid w:val="6F8F0DEC"/>
    <w:rsid w:val="6F986589"/>
    <w:rsid w:val="6F9A181B"/>
    <w:rsid w:val="6FA237EE"/>
    <w:rsid w:val="6FA647C2"/>
    <w:rsid w:val="6FA76858"/>
    <w:rsid w:val="6FAC3B70"/>
    <w:rsid w:val="6FB54D74"/>
    <w:rsid w:val="6FB9190D"/>
    <w:rsid w:val="6FB94023"/>
    <w:rsid w:val="6FBB7AC8"/>
    <w:rsid w:val="6FBD6FC9"/>
    <w:rsid w:val="6FC148F3"/>
    <w:rsid w:val="6FED7759"/>
    <w:rsid w:val="6FF5716F"/>
    <w:rsid w:val="6FF61743"/>
    <w:rsid w:val="70217F1B"/>
    <w:rsid w:val="70375399"/>
    <w:rsid w:val="703D734F"/>
    <w:rsid w:val="705311EE"/>
    <w:rsid w:val="705662FF"/>
    <w:rsid w:val="70956017"/>
    <w:rsid w:val="70985749"/>
    <w:rsid w:val="70AE6587"/>
    <w:rsid w:val="70B04B5E"/>
    <w:rsid w:val="70C95887"/>
    <w:rsid w:val="70CB4F36"/>
    <w:rsid w:val="70E96F0D"/>
    <w:rsid w:val="70F22BFD"/>
    <w:rsid w:val="70F43B25"/>
    <w:rsid w:val="71252B18"/>
    <w:rsid w:val="713F1461"/>
    <w:rsid w:val="715A4CFB"/>
    <w:rsid w:val="71677CCC"/>
    <w:rsid w:val="716E05BD"/>
    <w:rsid w:val="718D0866"/>
    <w:rsid w:val="718D7F6C"/>
    <w:rsid w:val="71967BFD"/>
    <w:rsid w:val="719B091A"/>
    <w:rsid w:val="719E478F"/>
    <w:rsid w:val="71B5760D"/>
    <w:rsid w:val="71B66D1C"/>
    <w:rsid w:val="71CD2540"/>
    <w:rsid w:val="71E13494"/>
    <w:rsid w:val="71E13BCC"/>
    <w:rsid w:val="71F678E7"/>
    <w:rsid w:val="71FF1D0F"/>
    <w:rsid w:val="721C13E6"/>
    <w:rsid w:val="723D7730"/>
    <w:rsid w:val="724456EF"/>
    <w:rsid w:val="724E2441"/>
    <w:rsid w:val="725809BF"/>
    <w:rsid w:val="72665DED"/>
    <w:rsid w:val="7278339C"/>
    <w:rsid w:val="72862A66"/>
    <w:rsid w:val="729A04C6"/>
    <w:rsid w:val="729F59FD"/>
    <w:rsid w:val="72A14716"/>
    <w:rsid w:val="72B12525"/>
    <w:rsid w:val="72B61BF9"/>
    <w:rsid w:val="72B67512"/>
    <w:rsid w:val="72B723D8"/>
    <w:rsid w:val="72C14E36"/>
    <w:rsid w:val="72C9123C"/>
    <w:rsid w:val="72E11633"/>
    <w:rsid w:val="72EC29AB"/>
    <w:rsid w:val="73085CA8"/>
    <w:rsid w:val="731138D6"/>
    <w:rsid w:val="73133E38"/>
    <w:rsid w:val="731D0908"/>
    <w:rsid w:val="73205223"/>
    <w:rsid w:val="73315E71"/>
    <w:rsid w:val="73370EEE"/>
    <w:rsid w:val="733838B0"/>
    <w:rsid w:val="734048C2"/>
    <w:rsid w:val="73441E4B"/>
    <w:rsid w:val="73473C21"/>
    <w:rsid w:val="73501C4F"/>
    <w:rsid w:val="736F6012"/>
    <w:rsid w:val="737A4C57"/>
    <w:rsid w:val="73895042"/>
    <w:rsid w:val="738C644D"/>
    <w:rsid w:val="73900B75"/>
    <w:rsid w:val="739B639E"/>
    <w:rsid w:val="73A24277"/>
    <w:rsid w:val="73A97BBC"/>
    <w:rsid w:val="73B71B08"/>
    <w:rsid w:val="73C36ED9"/>
    <w:rsid w:val="73CA3F42"/>
    <w:rsid w:val="73D57F8B"/>
    <w:rsid w:val="73DF5F46"/>
    <w:rsid w:val="73E8288C"/>
    <w:rsid w:val="73ED43F7"/>
    <w:rsid w:val="73F35B21"/>
    <w:rsid w:val="73F73A08"/>
    <w:rsid w:val="740F36AB"/>
    <w:rsid w:val="74100A29"/>
    <w:rsid w:val="741F7001"/>
    <w:rsid w:val="74202E37"/>
    <w:rsid w:val="74223B38"/>
    <w:rsid w:val="74282E84"/>
    <w:rsid w:val="743D4D45"/>
    <w:rsid w:val="745A31CD"/>
    <w:rsid w:val="748A13C1"/>
    <w:rsid w:val="749147BA"/>
    <w:rsid w:val="749B2694"/>
    <w:rsid w:val="749D0E7E"/>
    <w:rsid w:val="749E6C14"/>
    <w:rsid w:val="74B217E5"/>
    <w:rsid w:val="74C824A4"/>
    <w:rsid w:val="74CE29FA"/>
    <w:rsid w:val="74D35C78"/>
    <w:rsid w:val="74E2477F"/>
    <w:rsid w:val="74E318B4"/>
    <w:rsid w:val="74FF1714"/>
    <w:rsid w:val="75012D71"/>
    <w:rsid w:val="7506078F"/>
    <w:rsid w:val="75133F86"/>
    <w:rsid w:val="751D49CA"/>
    <w:rsid w:val="753A1897"/>
    <w:rsid w:val="753A737C"/>
    <w:rsid w:val="75441D50"/>
    <w:rsid w:val="754A4F75"/>
    <w:rsid w:val="755160DB"/>
    <w:rsid w:val="755C423C"/>
    <w:rsid w:val="757772B5"/>
    <w:rsid w:val="7595615E"/>
    <w:rsid w:val="75AE045A"/>
    <w:rsid w:val="75AF66FE"/>
    <w:rsid w:val="75CC246D"/>
    <w:rsid w:val="75CC37CA"/>
    <w:rsid w:val="75D73D9D"/>
    <w:rsid w:val="75DA45AD"/>
    <w:rsid w:val="75DC19CE"/>
    <w:rsid w:val="75ED04C8"/>
    <w:rsid w:val="75FD70A7"/>
    <w:rsid w:val="762041BA"/>
    <w:rsid w:val="76323DC1"/>
    <w:rsid w:val="76370455"/>
    <w:rsid w:val="76435B47"/>
    <w:rsid w:val="76504900"/>
    <w:rsid w:val="765264CB"/>
    <w:rsid w:val="769004CF"/>
    <w:rsid w:val="769628B0"/>
    <w:rsid w:val="769B55E0"/>
    <w:rsid w:val="76BA3BB3"/>
    <w:rsid w:val="76BD4157"/>
    <w:rsid w:val="76C20BA0"/>
    <w:rsid w:val="76C90924"/>
    <w:rsid w:val="76DD599D"/>
    <w:rsid w:val="76F6562B"/>
    <w:rsid w:val="77094C9F"/>
    <w:rsid w:val="77175E7E"/>
    <w:rsid w:val="771D6A3A"/>
    <w:rsid w:val="772566B7"/>
    <w:rsid w:val="772C7A19"/>
    <w:rsid w:val="77373B69"/>
    <w:rsid w:val="77831BE2"/>
    <w:rsid w:val="778F02B9"/>
    <w:rsid w:val="77937654"/>
    <w:rsid w:val="77A34317"/>
    <w:rsid w:val="77AA097E"/>
    <w:rsid w:val="77B7085E"/>
    <w:rsid w:val="77BE4A00"/>
    <w:rsid w:val="77BF7A3C"/>
    <w:rsid w:val="77C746F5"/>
    <w:rsid w:val="77E029AF"/>
    <w:rsid w:val="77E76CC3"/>
    <w:rsid w:val="77E86639"/>
    <w:rsid w:val="78027AE3"/>
    <w:rsid w:val="78036B9B"/>
    <w:rsid w:val="78161808"/>
    <w:rsid w:val="781F10F9"/>
    <w:rsid w:val="78251809"/>
    <w:rsid w:val="782A332D"/>
    <w:rsid w:val="78356FD9"/>
    <w:rsid w:val="78403031"/>
    <w:rsid w:val="785C19BD"/>
    <w:rsid w:val="785F5758"/>
    <w:rsid w:val="786C3C82"/>
    <w:rsid w:val="787100E0"/>
    <w:rsid w:val="787D227F"/>
    <w:rsid w:val="78AD08A3"/>
    <w:rsid w:val="78B10B3B"/>
    <w:rsid w:val="78B12318"/>
    <w:rsid w:val="78B41BFA"/>
    <w:rsid w:val="78C1646A"/>
    <w:rsid w:val="78C261CB"/>
    <w:rsid w:val="78CF56C8"/>
    <w:rsid w:val="78D25E43"/>
    <w:rsid w:val="790070D7"/>
    <w:rsid w:val="791C0AE1"/>
    <w:rsid w:val="792C5C4E"/>
    <w:rsid w:val="792C7E76"/>
    <w:rsid w:val="792E2FC0"/>
    <w:rsid w:val="793C1E34"/>
    <w:rsid w:val="793E1E66"/>
    <w:rsid w:val="794C2CED"/>
    <w:rsid w:val="7959470A"/>
    <w:rsid w:val="796444E6"/>
    <w:rsid w:val="796E5896"/>
    <w:rsid w:val="796E5B8D"/>
    <w:rsid w:val="79807788"/>
    <w:rsid w:val="79817777"/>
    <w:rsid w:val="798A038B"/>
    <w:rsid w:val="79960726"/>
    <w:rsid w:val="79A14401"/>
    <w:rsid w:val="79B419A0"/>
    <w:rsid w:val="79C76268"/>
    <w:rsid w:val="79C81153"/>
    <w:rsid w:val="79CC4E63"/>
    <w:rsid w:val="79E55BA3"/>
    <w:rsid w:val="79EB0A0E"/>
    <w:rsid w:val="79F0353F"/>
    <w:rsid w:val="7A107226"/>
    <w:rsid w:val="7A16746E"/>
    <w:rsid w:val="7A2C03C1"/>
    <w:rsid w:val="7A2D366A"/>
    <w:rsid w:val="7A414F01"/>
    <w:rsid w:val="7A4D1FAA"/>
    <w:rsid w:val="7A501FF2"/>
    <w:rsid w:val="7A556104"/>
    <w:rsid w:val="7A5D2B74"/>
    <w:rsid w:val="7A6D7C12"/>
    <w:rsid w:val="7A9D1E53"/>
    <w:rsid w:val="7AA66032"/>
    <w:rsid w:val="7AD50FE3"/>
    <w:rsid w:val="7ADA5513"/>
    <w:rsid w:val="7AFB474E"/>
    <w:rsid w:val="7B152D63"/>
    <w:rsid w:val="7B1F3EDE"/>
    <w:rsid w:val="7B330698"/>
    <w:rsid w:val="7B3578D3"/>
    <w:rsid w:val="7B522D69"/>
    <w:rsid w:val="7B5E6A78"/>
    <w:rsid w:val="7B627F9E"/>
    <w:rsid w:val="7B681D88"/>
    <w:rsid w:val="7B775976"/>
    <w:rsid w:val="7B7A4B1B"/>
    <w:rsid w:val="7B800874"/>
    <w:rsid w:val="7B840E21"/>
    <w:rsid w:val="7B8C481B"/>
    <w:rsid w:val="7B9740B7"/>
    <w:rsid w:val="7BB60C8B"/>
    <w:rsid w:val="7BB7743A"/>
    <w:rsid w:val="7BC317E9"/>
    <w:rsid w:val="7BEF0E46"/>
    <w:rsid w:val="7C1D6133"/>
    <w:rsid w:val="7C22188E"/>
    <w:rsid w:val="7C2534A6"/>
    <w:rsid w:val="7C27039E"/>
    <w:rsid w:val="7C3168C7"/>
    <w:rsid w:val="7C444C31"/>
    <w:rsid w:val="7C465B3E"/>
    <w:rsid w:val="7C562334"/>
    <w:rsid w:val="7C75043C"/>
    <w:rsid w:val="7C7C7512"/>
    <w:rsid w:val="7C7D0842"/>
    <w:rsid w:val="7C7F5430"/>
    <w:rsid w:val="7C8F4209"/>
    <w:rsid w:val="7C955623"/>
    <w:rsid w:val="7C9C4FDB"/>
    <w:rsid w:val="7CA33811"/>
    <w:rsid w:val="7CA42278"/>
    <w:rsid w:val="7CAF5520"/>
    <w:rsid w:val="7CB443C3"/>
    <w:rsid w:val="7CBD6A8D"/>
    <w:rsid w:val="7CBE317A"/>
    <w:rsid w:val="7CCF7837"/>
    <w:rsid w:val="7CEB57AA"/>
    <w:rsid w:val="7CED3462"/>
    <w:rsid w:val="7D0B53FC"/>
    <w:rsid w:val="7D2D44B9"/>
    <w:rsid w:val="7D330AF7"/>
    <w:rsid w:val="7D3D5F65"/>
    <w:rsid w:val="7D7573BF"/>
    <w:rsid w:val="7D7D0C35"/>
    <w:rsid w:val="7D7F146E"/>
    <w:rsid w:val="7D8B54A4"/>
    <w:rsid w:val="7DA540C7"/>
    <w:rsid w:val="7DB222B0"/>
    <w:rsid w:val="7DBF32E1"/>
    <w:rsid w:val="7DCC4424"/>
    <w:rsid w:val="7DD3036C"/>
    <w:rsid w:val="7E0A1CAA"/>
    <w:rsid w:val="7E0C266D"/>
    <w:rsid w:val="7E121C70"/>
    <w:rsid w:val="7E162DBC"/>
    <w:rsid w:val="7E1F6576"/>
    <w:rsid w:val="7E2C3764"/>
    <w:rsid w:val="7E404E13"/>
    <w:rsid w:val="7E502981"/>
    <w:rsid w:val="7E5C69A0"/>
    <w:rsid w:val="7E5D01DA"/>
    <w:rsid w:val="7E5E0555"/>
    <w:rsid w:val="7E601B01"/>
    <w:rsid w:val="7E656BD3"/>
    <w:rsid w:val="7E6C04FB"/>
    <w:rsid w:val="7E7265EE"/>
    <w:rsid w:val="7E8C198C"/>
    <w:rsid w:val="7EA81776"/>
    <w:rsid w:val="7EAA59BC"/>
    <w:rsid w:val="7EB50813"/>
    <w:rsid w:val="7EB50864"/>
    <w:rsid w:val="7F010893"/>
    <w:rsid w:val="7F032C96"/>
    <w:rsid w:val="7F0B5375"/>
    <w:rsid w:val="7F1C2F1D"/>
    <w:rsid w:val="7F2026A2"/>
    <w:rsid w:val="7F37461C"/>
    <w:rsid w:val="7F422FFF"/>
    <w:rsid w:val="7F4E0AB9"/>
    <w:rsid w:val="7F50486A"/>
    <w:rsid w:val="7F571617"/>
    <w:rsid w:val="7F5771F0"/>
    <w:rsid w:val="7F5E3AAB"/>
    <w:rsid w:val="7F621C53"/>
    <w:rsid w:val="7F69644B"/>
    <w:rsid w:val="7F8943D8"/>
    <w:rsid w:val="7F977D33"/>
    <w:rsid w:val="7F9E4657"/>
    <w:rsid w:val="7F9E7650"/>
    <w:rsid w:val="7F9F666F"/>
    <w:rsid w:val="7F9F6FD7"/>
    <w:rsid w:val="7FA43CF7"/>
    <w:rsid w:val="7FB3548C"/>
    <w:rsid w:val="7FD37CD0"/>
    <w:rsid w:val="7FF34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qFormat="1" w:unhideWhenUsed="0" w:uiPriority="0" w:semiHidden="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6"/>
    <w:qFormat/>
    <w:uiPriority w:val="0"/>
    <w:pPr>
      <w:keepNext/>
      <w:keepLines/>
      <w:numPr>
        <w:ilvl w:val="2"/>
        <w:numId w:val="1"/>
      </w:numPr>
      <w:spacing w:before="50" w:beforeLines="50" w:after="50" w:afterLines="50" w:line="360" w:lineRule="auto"/>
      <w:outlineLvl w:val="2"/>
    </w:pPr>
    <w:rPr>
      <w:rFonts w:eastAsia="仿宋"/>
      <w:b/>
      <w:bCs/>
      <w:sz w:val="28"/>
      <w:szCs w:val="32"/>
    </w:rPr>
  </w:style>
  <w:style w:type="character" w:default="1" w:styleId="18">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annotation subject"/>
    <w:basedOn w:val="7"/>
    <w:next w:val="7"/>
    <w:link w:val="44"/>
    <w:qFormat/>
    <w:uiPriority w:val="0"/>
    <w:rPr>
      <w:b/>
      <w:bCs/>
    </w:rPr>
  </w:style>
  <w:style w:type="paragraph" w:styleId="7">
    <w:name w:val="annotation text"/>
    <w:basedOn w:val="1"/>
    <w:link w:val="43"/>
    <w:qFormat/>
    <w:uiPriority w:val="0"/>
    <w:pPr>
      <w:jc w:val="left"/>
    </w:pPr>
  </w:style>
  <w:style w:type="paragraph" w:styleId="8">
    <w:name w:val="Body Text First Indent"/>
    <w:basedOn w:val="9"/>
    <w:qFormat/>
    <w:uiPriority w:val="0"/>
    <w:pPr>
      <w:ind w:firstLine="420" w:firstLineChars="100"/>
    </w:pPr>
  </w:style>
  <w:style w:type="paragraph" w:styleId="9">
    <w:name w:val="Body Text"/>
    <w:basedOn w:val="1"/>
    <w:link w:val="48"/>
    <w:qFormat/>
    <w:uiPriority w:val="0"/>
    <w:pPr>
      <w:spacing w:after="120"/>
    </w:pPr>
  </w:style>
  <w:style w:type="paragraph" w:styleId="10">
    <w:name w:val="Body Text Indent"/>
    <w:basedOn w:val="1"/>
    <w:qFormat/>
    <w:uiPriority w:val="0"/>
    <w:pPr>
      <w:spacing w:line="400" w:lineRule="exact"/>
      <w:ind w:left="630"/>
    </w:pPr>
    <w:rPr>
      <w:rFonts w:ascii="楷体_GB2312"/>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rPr>
      <w:rFonts w:eastAsia="楷体_GB2312"/>
      <w:sz w:val="32"/>
      <w:szCs w:val="20"/>
    </w:rPr>
  </w:style>
  <w:style w:type="paragraph" w:styleId="13">
    <w:name w:val="Balloon Text"/>
    <w:basedOn w:val="1"/>
    <w:link w:val="45"/>
    <w:qFormat/>
    <w:uiPriority w:val="0"/>
    <w:rPr>
      <w:sz w:val="18"/>
      <w:szCs w:val="18"/>
    </w:rPr>
  </w:style>
  <w:style w:type="paragraph" w:styleId="14">
    <w:name w:val="footer"/>
    <w:basedOn w:val="1"/>
    <w:link w:val="51"/>
    <w:qFormat/>
    <w:uiPriority w:val="99"/>
    <w:pPr>
      <w:tabs>
        <w:tab w:val="center" w:pos="4153"/>
        <w:tab w:val="right" w:pos="8306"/>
      </w:tabs>
      <w:snapToGrid w:val="0"/>
      <w:jc w:val="left"/>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Normal (Web)"/>
    <w:basedOn w:val="1"/>
    <w:qFormat/>
    <w:uiPriority w:val="0"/>
    <w:pPr>
      <w:jc w:val="left"/>
    </w:pPr>
    <w:rPr>
      <w:kern w:val="0"/>
      <w:sz w:val="24"/>
    </w:r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000000"/>
      <w:u w:val="none"/>
    </w:rPr>
  </w:style>
  <w:style w:type="character" w:styleId="22">
    <w:name w:val="Hyperlink"/>
    <w:basedOn w:val="18"/>
    <w:qFormat/>
    <w:uiPriority w:val="0"/>
    <w:rPr>
      <w:color w:val="000000"/>
      <w:u w:val="none"/>
    </w:rPr>
  </w:style>
  <w:style w:type="character" w:styleId="23">
    <w:name w:val="annotation reference"/>
    <w:qFormat/>
    <w:uiPriority w:val="0"/>
    <w:rPr>
      <w:sz w:val="21"/>
      <w:szCs w:val="21"/>
    </w:rPr>
  </w:style>
  <w:style w:type="table" w:styleId="25">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6">
    <w:name w:val="Table Colorful 1"/>
    <w:basedOn w:val="24"/>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op w:val="nil"/>
          <w:left w:val="nil"/>
          <w:bottom w:val="nil"/>
          <w:right w:val="nil"/>
          <w:insideH w:val="nil"/>
          <w:insideV w:val="nil"/>
          <w:tl2br w:val="nil"/>
          <w:tr2bl w:val="nil"/>
        </w:tcBorders>
        <w:shd w:val="solid" w:color="000000" w:fill="FFFFFF"/>
      </w:tcPr>
    </w:tblStylePr>
    <w:tblStylePr w:type="firstCol">
      <w:rPr>
        <w:b/>
        <w:bCs/>
        <w:i/>
        <w:iCs/>
      </w:rPr>
      <w:tblPr>
        <w:tblLayout w:type="fixed"/>
      </w:tblPr>
      <w:tcPr>
        <w:tcBorders>
          <w:top w:val="nil"/>
          <w:left w:val="nil"/>
          <w:bottom w:val="nil"/>
          <w:right w:val="nil"/>
          <w:insideH w:val="nil"/>
          <w:insideV w:val="nil"/>
          <w:tl2br w:val="nil"/>
          <w:tr2bl w:val="nil"/>
        </w:tcBorders>
        <w:shd w:val="solid" w:color="000080" w:fill="FFFFFF"/>
      </w:tcPr>
    </w:tblStylePr>
    <w:tblStylePr w:type="nwCell">
      <w:tblPr>
        <w:tblLayout w:type="fixed"/>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character" w:customStyle="1" w:styleId="27">
    <w:name w:val="sr"/>
    <w:basedOn w:val="18"/>
    <w:qFormat/>
    <w:uiPriority w:val="0"/>
  </w:style>
  <w:style w:type="character" w:customStyle="1" w:styleId="28">
    <w:name w:val="lsr"/>
    <w:basedOn w:val="18"/>
    <w:qFormat/>
    <w:uiPriority w:val="0"/>
  </w:style>
  <w:style w:type="character" w:customStyle="1" w:styleId="29">
    <w:name w:val="样式1 Char"/>
    <w:link w:val="30"/>
    <w:qFormat/>
    <w:uiPriority w:val="0"/>
    <w:rPr>
      <w:rFonts w:ascii="黑体" w:hAnsi="黑体" w:eastAsia="黑体"/>
      <w:b/>
      <w:bCs/>
      <w:sz w:val="32"/>
      <w:szCs w:val="28"/>
      <w:lang w:val="zh-CN"/>
    </w:rPr>
  </w:style>
  <w:style w:type="paragraph" w:customStyle="1" w:styleId="30">
    <w:name w:val="样式1"/>
    <w:basedOn w:val="1"/>
    <w:link w:val="29"/>
    <w:qFormat/>
    <w:uiPriority w:val="0"/>
    <w:pPr>
      <w:autoSpaceDE w:val="0"/>
      <w:autoSpaceDN w:val="0"/>
      <w:adjustRightInd w:val="0"/>
      <w:spacing w:line="360" w:lineRule="auto"/>
      <w:jc w:val="center"/>
    </w:pPr>
    <w:rPr>
      <w:rFonts w:ascii="黑体" w:hAnsi="黑体" w:eastAsia="黑体"/>
      <w:b/>
      <w:bCs/>
      <w:sz w:val="32"/>
      <w:szCs w:val="28"/>
      <w:lang w:val="zh-CN"/>
    </w:rPr>
  </w:style>
  <w:style w:type="character" w:customStyle="1" w:styleId="31">
    <w:name w:val="tit1"/>
    <w:basedOn w:val="18"/>
    <w:qFormat/>
    <w:uiPriority w:val="0"/>
  </w:style>
  <w:style w:type="character" w:customStyle="1" w:styleId="32">
    <w:name w:val="sl"/>
    <w:basedOn w:val="18"/>
    <w:qFormat/>
    <w:uiPriority w:val="0"/>
  </w:style>
  <w:style w:type="character" w:customStyle="1" w:styleId="33">
    <w:name w:val="页眉 字符"/>
    <w:link w:val="15"/>
    <w:qFormat/>
    <w:uiPriority w:val="0"/>
    <w:rPr>
      <w:kern w:val="2"/>
      <w:sz w:val="18"/>
      <w:szCs w:val="18"/>
    </w:rPr>
  </w:style>
  <w:style w:type="character" w:customStyle="1" w:styleId="34">
    <w:name w:val="lsl"/>
    <w:basedOn w:val="18"/>
    <w:qFormat/>
    <w:uiPriority w:val="0"/>
  </w:style>
  <w:style w:type="character" w:customStyle="1" w:styleId="35">
    <w:name w:val="down1"/>
    <w:basedOn w:val="18"/>
    <w:qFormat/>
    <w:uiPriority w:val="0"/>
    <w:rPr>
      <w:shd w:val="clear" w:color="auto" w:fill="DAEEF9"/>
    </w:rPr>
  </w:style>
  <w:style w:type="character" w:customStyle="1" w:styleId="36">
    <w:name w:val="tit"/>
    <w:basedOn w:val="18"/>
    <w:qFormat/>
    <w:uiPriority w:val="0"/>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_Style 5"/>
    <w:basedOn w:val="1"/>
    <w:qFormat/>
    <w:uiPriority w:val="34"/>
    <w:pPr>
      <w:ind w:firstLine="420" w:firstLineChars="200"/>
    </w:pPr>
  </w:style>
  <w:style w:type="paragraph" w:customStyle="1" w:styleId="39">
    <w:name w:val="Char Char2 Char"/>
    <w:basedOn w:val="1"/>
    <w:qFormat/>
    <w:uiPriority w:val="0"/>
  </w:style>
  <w:style w:type="paragraph" w:customStyle="1" w:styleId="40">
    <w:name w:val="Char"/>
    <w:basedOn w:val="1"/>
    <w:qFormat/>
    <w:uiPriority w:val="0"/>
  </w:style>
  <w:style w:type="paragraph" w:customStyle="1" w:styleId="41">
    <w:name w:val="Char Char Char Char"/>
    <w:basedOn w:val="1"/>
    <w:qFormat/>
    <w:uiPriority w:val="0"/>
    <w:rPr>
      <w:rFonts w:ascii="Tahoma" w:hAnsi="Tahoma"/>
      <w:sz w:val="24"/>
      <w:szCs w:val="20"/>
    </w:rPr>
  </w:style>
  <w:style w:type="character" w:customStyle="1" w:styleId="42">
    <w:name w:val="批注文字 字符"/>
    <w:qFormat/>
    <w:uiPriority w:val="0"/>
    <w:rPr>
      <w:kern w:val="2"/>
      <w:sz w:val="21"/>
      <w:szCs w:val="24"/>
    </w:rPr>
  </w:style>
  <w:style w:type="character" w:customStyle="1" w:styleId="43">
    <w:name w:val="批注文字 字符1"/>
    <w:basedOn w:val="18"/>
    <w:link w:val="7"/>
    <w:qFormat/>
    <w:uiPriority w:val="0"/>
    <w:rPr>
      <w:kern w:val="2"/>
      <w:sz w:val="21"/>
      <w:szCs w:val="24"/>
    </w:rPr>
  </w:style>
  <w:style w:type="character" w:customStyle="1" w:styleId="44">
    <w:name w:val="批注主题 字符"/>
    <w:basedOn w:val="43"/>
    <w:link w:val="6"/>
    <w:qFormat/>
    <w:uiPriority w:val="0"/>
    <w:rPr>
      <w:b/>
      <w:bCs/>
      <w:kern w:val="2"/>
      <w:sz w:val="21"/>
      <w:szCs w:val="24"/>
    </w:rPr>
  </w:style>
  <w:style w:type="character" w:customStyle="1" w:styleId="45">
    <w:name w:val="批注框文本 字符"/>
    <w:basedOn w:val="18"/>
    <w:link w:val="13"/>
    <w:qFormat/>
    <w:uiPriority w:val="0"/>
    <w:rPr>
      <w:kern w:val="2"/>
      <w:sz w:val="18"/>
      <w:szCs w:val="18"/>
    </w:rPr>
  </w:style>
  <w:style w:type="character" w:customStyle="1" w:styleId="46">
    <w:name w:val="标题 3 字符"/>
    <w:link w:val="5"/>
    <w:qFormat/>
    <w:uiPriority w:val="0"/>
    <w:rPr>
      <w:rFonts w:eastAsia="仿宋"/>
      <w:b/>
      <w:bCs/>
      <w:kern w:val="2"/>
      <w:sz w:val="28"/>
      <w:szCs w:val="32"/>
    </w:rPr>
  </w:style>
  <w:style w:type="paragraph" w:customStyle="1" w:styleId="47">
    <w:name w:val="yl正文"/>
    <w:basedOn w:val="9"/>
    <w:qFormat/>
    <w:uiPriority w:val="0"/>
    <w:pPr>
      <w:spacing w:after="0" w:line="360" w:lineRule="auto"/>
      <w:ind w:firstLine="200" w:firstLineChars="200"/>
    </w:pPr>
    <w:rPr>
      <w:rFonts w:eastAsia="仿宋"/>
      <w:sz w:val="28"/>
    </w:rPr>
  </w:style>
  <w:style w:type="character" w:customStyle="1" w:styleId="48">
    <w:name w:val="正文文本 字符"/>
    <w:basedOn w:val="18"/>
    <w:link w:val="9"/>
    <w:qFormat/>
    <w:uiPriority w:val="0"/>
    <w:rPr>
      <w:kern w:val="2"/>
      <w:sz w:val="21"/>
      <w:szCs w:val="24"/>
    </w:rPr>
  </w:style>
  <w:style w:type="character" w:customStyle="1" w:styleId="49">
    <w:name w:val="标题 1 字符"/>
    <w:link w:val="3"/>
    <w:qFormat/>
    <w:uiPriority w:val="0"/>
    <w:rPr>
      <w:b/>
      <w:bCs/>
      <w:kern w:val="44"/>
      <w:sz w:val="44"/>
      <w:szCs w:val="44"/>
    </w:rPr>
  </w:style>
  <w:style w:type="character" w:customStyle="1" w:styleId="50">
    <w:name w:val="标题 2 字符"/>
    <w:link w:val="4"/>
    <w:qFormat/>
    <w:uiPriority w:val="0"/>
    <w:rPr>
      <w:rFonts w:ascii="Arial" w:hAnsi="Arial" w:eastAsia="黑体"/>
      <w:b/>
      <w:bCs/>
      <w:kern w:val="2"/>
      <w:sz w:val="32"/>
      <w:szCs w:val="32"/>
    </w:rPr>
  </w:style>
  <w:style w:type="character" w:customStyle="1" w:styleId="51">
    <w:name w:val="页脚 字符"/>
    <w:link w:val="14"/>
    <w:qFormat/>
    <w:uiPriority w:val="99"/>
    <w:rPr>
      <w:kern w:val="2"/>
      <w:sz w:val="18"/>
      <w:szCs w:val="18"/>
    </w:rPr>
  </w:style>
  <w:style w:type="character" w:customStyle="1" w:styleId="52">
    <w:name w:val="列出段落 字符"/>
    <w:link w:val="53"/>
    <w:qFormat/>
    <w:locked/>
    <w:uiPriority w:val="34"/>
    <w:rPr>
      <w:kern w:val="2"/>
      <w:sz w:val="21"/>
      <w:szCs w:val="24"/>
    </w:rPr>
  </w:style>
  <w:style w:type="paragraph" w:customStyle="1" w:styleId="53">
    <w:name w:val="List Paragraph"/>
    <w:basedOn w:val="1"/>
    <w:link w:val="52"/>
    <w:qFormat/>
    <w:uiPriority w:val="34"/>
    <w:pPr>
      <w:ind w:firstLine="420" w:firstLineChars="200"/>
    </w:pPr>
  </w:style>
  <w:style w:type="paragraph" w:customStyle="1" w:styleId="54">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55">
    <w:name w:val="样式2"/>
    <w:basedOn w:val="1"/>
    <w:qFormat/>
    <w:uiPriority w:val="0"/>
    <w:pPr>
      <w:autoSpaceDE w:val="0"/>
      <w:autoSpaceDN w:val="0"/>
      <w:adjustRightInd w:val="0"/>
      <w:spacing w:line="360" w:lineRule="auto"/>
      <w:ind w:firstLine="562"/>
      <w:jc w:val="left"/>
    </w:pPr>
    <w:rPr>
      <w:rFonts w:ascii="宋体" w:eastAsia="黑体"/>
      <w:b/>
      <w:bCs/>
      <w:sz w:val="24"/>
      <w:szCs w:val="28"/>
      <w:lang w:val="zh-CN"/>
    </w:rPr>
  </w:style>
  <w:style w:type="paragraph" w:customStyle="1" w:styleId="56">
    <w:name w:val="样式4"/>
    <w:basedOn w:val="4"/>
    <w:qFormat/>
    <w:uiPriority w:val="0"/>
    <w:pPr>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52CDD-6F45-4AE9-84AC-6C5B31CA5D1E}">
  <ds:schemaRefs/>
</ds:datastoreItem>
</file>

<file path=docProps/app.xml><?xml version="1.0" encoding="utf-8"?>
<Properties xmlns="http://schemas.openxmlformats.org/officeDocument/2006/extended-properties" xmlns:vt="http://schemas.openxmlformats.org/officeDocument/2006/docPropsVTypes">
  <Template>Normal.dotm</Template>
  <Company>czj</Company>
  <Pages>32</Pages>
  <Words>2847</Words>
  <Characters>16234</Characters>
  <Lines>135</Lines>
  <Paragraphs>38</Paragraphs>
  <ScaleCrop>false</ScaleCrop>
  <LinksUpToDate>false</LinksUpToDate>
  <CharactersWithSpaces>19043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2017-08-29T03:19:00Z</dcterms:created>
  <dc:creator>雨林木风</dc:creator>
  <cp:lastModifiedBy>中国机械进出口（集团）有限公司:王旭升</cp:lastModifiedBy>
  <cp:lastPrinted>2017-11-08T08:00:00Z</cp:lastPrinted>
  <dcterms:modified xsi:type="dcterms:W3CDTF">2017-11-16T06:13:31Z</dcterms:modified>
  <dc:title>招标文件目录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