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eastAsia" w:ascii="宋体" w:hAnsi="宋体" w:eastAsia="宋体"/>
          <w:color w:val="auto"/>
          <w:sz w:val="56"/>
          <w:szCs w:val="56"/>
          <w:lang w:eastAsia="zh-CN"/>
        </w:rPr>
      </w:pPr>
      <w:r>
        <w:rPr>
          <w:rFonts w:hint="eastAsia" w:ascii="宋体" w:hAnsi="宋体"/>
          <w:color w:val="auto"/>
          <w:sz w:val="56"/>
          <w:szCs w:val="56"/>
          <w:lang w:eastAsia="zh-CN"/>
        </w:rPr>
        <w:t>许昌经济技术开发区法制与社会服务局“安监执法车辆采购项目”</w:t>
      </w: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rPr>
          <w:rFonts w:ascii="微软简隶书" w:eastAsia="微软简隶书"/>
          <w:color w:val="000000"/>
        </w:rPr>
      </w:pPr>
    </w:p>
    <w:p>
      <w:pPr>
        <w:pStyle w:val="2"/>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w:t>
      </w:r>
      <w:r>
        <w:rPr>
          <w:rFonts w:hint="eastAsia" w:asciiTheme="majorEastAsia" w:hAnsiTheme="majorEastAsia" w:eastAsiaTheme="majorEastAsia" w:cstheme="majorEastAsia"/>
          <w:b/>
          <w:bCs/>
          <w:color w:val="000000"/>
          <w:sz w:val="36"/>
          <w:szCs w:val="36"/>
          <w:lang w:val="en-US" w:eastAsia="zh-CN"/>
        </w:rPr>
        <w:t>J</w:t>
      </w:r>
      <w:r>
        <w:rPr>
          <w:rFonts w:hint="eastAsia" w:asciiTheme="majorEastAsia" w:hAnsiTheme="majorEastAsia" w:eastAsiaTheme="majorEastAsia" w:cstheme="majorEastAsia"/>
          <w:b/>
          <w:bCs/>
          <w:color w:val="000000"/>
          <w:sz w:val="36"/>
          <w:szCs w:val="36"/>
        </w:rPr>
        <w:t>ZFCG-</w:t>
      </w:r>
      <w:r>
        <w:rPr>
          <w:rFonts w:hint="eastAsia" w:asciiTheme="majorEastAsia" w:hAnsiTheme="majorEastAsia" w:eastAsiaTheme="majorEastAsia" w:cstheme="majorEastAsia"/>
          <w:b/>
          <w:bCs/>
          <w:color w:val="000000"/>
          <w:sz w:val="36"/>
          <w:szCs w:val="36"/>
          <w:lang w:val="en-US" w:eastAsia="zh-CN"/>
        </w:rPr>
        <w:t>G</w:t>
      </w:r>
      <w:r>
        <w:rPr>
          <w:rFonts w:hint="eastAsia" w:asciiTheme="majorEastAsia" w:hAnsiTheme="majorEastAsia" w:eastAsiaTheme="majorEastAsia" w:cstheme="majorEastAsia"/>
          <w:b/>
          <w:bCs/>
          <w:color w:val="000000"/>
          <w:sz w:val="36"/>
          <w:szCs w:val="36"/>
        </w:rPr>
        <w:t>2017</w:t>
      </w:r>
      <w:r>
        <w:rPr>
          <w:rFonts w:hint="eastAsia" w:asciiTheme="majorEastAsia" w:hAnsiTheme="majorEastAsia" w:eastAsiaTheme="majorEastAsia" w:cstheme="majorEastAsia"/>
          <w:b/>
          <w:bCs/>
          <w:color w:val="000000"/>
          <w:sz w:val="36"/>
          <w:szCs w:val="36"/>
          <w:lang w:val="en-US" w:eastAsia="zh-CN"/>
        </w:rPr>
        <w:t>060-1</w:t>
      </w:r>
      <w:r>
        <w:rPr>
          <w:rFonts w:hint="eastAsia" w:asciiTheme="majorEastAsia" w:hAnsiTheme="majorEastAsia" w:eastAsiaTheme="majorEastAsia" w:cstheme="majorEastAsia"/>
          <w:b/>
          <w:bCs/>
          <w:color w:val="000000"/>
          <w:sz w:val="36"/>
          <w:szCs w:val="36"/>
        </w:rPr>
        <w:t>号</w:t>
      </w:r>
    </w:p>
    <w:p>
      <w:pPr>
        <w:ind w:left="2884" w:leftChars="513" w:hanging="1807" w:hangingChars="500"/>
        <w:rPr>
          <w:rFonts w:hint="eastAsia" w:asciiTheme="majorEastAsia" w:hAnsiTheme="majorEastAsia" w:eastAsiaTheme="majorEastAsia" w:cstheme="majorEastAsia"/>
          <w:b/>
          <w:color w:val="000000"/>
          <w:sz w:val="36"/>
          <w:szCs w:val="36"/>
          <w:shd w:val="clear" w:color="auto" w:fill="FFFFFF"/>
          <w:lang w:val="en-US" w:eastAsia="zh-CN"/>
        </w:rPr>
      </w:pPr>
      <w:r>
        <w:rPr>
          <w:rFonts w:hint="eastAsia" w:asciiTheme="majorEastAsia" w:hAnsiTheme="majorEastAsia" w:eastAsiaTheme="majorEastAsia" w:cstheme="majorEastAsia"/>
          <w:b/>
          <w:bCs/>
          <w:color w:val="000000"/>
          <w:sz w:val="36"/>
          <w:szCs w:val="36"/>
        </w:rPr>
        <w:t>采购单位：许昌经济技术开发区法制与社会服务局</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color w:val="000000"/>
          <w:sz w:val="36"/>
          <w:szCs w:val="36"/>
          <w:shd w:val="clear" w:color="auto" w:fill="FFFFFF"/>
          <w:lang w:val="en-US" w:eastAsia="zh-CN"/>
        </w:rPr>
        <w:t>代理机构：北京华采招标代理有限公司</w:t>
      </w:r>
    </w:p>
    <w:p>
      <w:pPr>
        <w:ind w:firstLine="2877" w:firstLineChars="796"/>
        <w:rPr>
          <w:rFonts w:hint="eastAsia"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二〇一七年</w:t>
      </w:r>
      <w:r>
        <w:rPr>
          <w:rFonts w:hint="eastAsia" w:asciiTheme="majorEastAsia" w:hAnsiTheme="majorEastAsia" w:eastAsiaTheme="majorEastAsia" w:cstheme="majorEastAsia"/>
          <w:b/>
          <w:bCs/>
          <w:color w:val="000000"/>
          <w:sz w:val="36"/>
          <w:szCs w:val="36"/>
          <w:lang w:val="en-US" w:eastAsia="zh-CN"/>
        </w:rPr>
        <w:t>十一</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val="en-US" w:eastAsia="zh-CN"/>
        </w:rPr>
        <w:t>十七</w:t>
      </w:r>
      <w:r>
        <w:rPr>
          <w:rFonts w:hint="eastAsia" w:asciiTheme="majorEastAsia" w:hAnsiTheme="majorEastAsia" w:eastAsiaTheme="majorEastAsia" w:cstheme="majorEastAsia"/>
          <w:b/>
          <w:bCs/>
          <w:color w:val="000000"/>
          <w:sz w:val="36"/>
          <w:szCs w:val="36"/>
        </w:rPr>
        <w:t>日</w:t>
      </w:r>
      <w:bookmarkStart w:id="4" w:name="_GoBack"/>
      <w:bookmarkEnd w:id="4"/>
    </w:p>
    <w:p>
      <w:pPr>
        <w:pStyle w:val="11"/>
        <w:widowControl/>
        <w:shd w:val="clear" w:color="auto" w:fill="FFFFFF"/>
        <w:spacing w:line="315" w:lineRule="atLeast"/>
        <w:jc w:val="center"/>
        <w:rPr>
          <w:rFonts w:hint="eastAsia" w:asciiTheme="majorEastAsia" w:hAnsiTheme="majorEastAsia" w:eastAsiaTheme="majorEastAsia" w:cstheme="majorEastAsia"/>
          <w:b/>
          <w:bCs/>
          <w:sz w:val="44"/>
          <w:szCs w:val="44"/>
          <w:lang w:val="zh-CN"/>
        </w:rPr>
      </w:pPr>
    </w:p>
    <w:p>
      <w:pPr>
        <w:pStyle w:val="11"/>
        <w:widowControl/>
        <w:shd w:val="clear" w:color="auto" w:fill="FFFFFF"/>
        <w:spacing w:line="315" w:lineRule="atLeast"/>
        <w:jc w:val="center"/>
        <w:rPr>
          <w:rFonts w:hint="eastAsia" w:asciiTheme="majorEastAsia" w:hAnsiTheme="majorEastAsia" w:eastAsiaTheme="majorEastAsia" w:cstheme="majorEastAsia"/>
          <w:b/>
          <w:bCs/>
          <w:sz w:val="44"/>
          <w:szCs w:val="44"/>
          <w:lang w:val="zh-CN"/>
        </w:rPr>
      </w:pPr>
    </w:p>
    <w:p>
      <w:pPr>
        <w:pStyle w:val="11"/>
        <w:widowControl/>
        <w:shd w:val="clear" w:color="auto" w:fill="FFFFFF"/>
        <w:spacing w:line="315" w:lineRule="atLeast"/>
        <w:jc w:val="center"/>
        <w:rPr>
          <w:rFonts w:asciiTheme="majorEastAsia" w:hAnsiTheme="majorEastAsia" w:eastAsiaTheme="majorEastAsia" w:cstheme="majorEastAsia"/>
          <w:b/>
          <w:color w:val="000000"/>
          <w:sz w:val="44"/>
          <w:szCs w:val="44"/>
          <w:shd w:val="clear" w:color="auto" w:fill="FFFFFF"/>
        </w:rPr>
      </w:pPr>
      <w:r>
        <w:rPr>
          <w:rFonts w:hint="eastAsia" w:asciiTheme="majorEastAsia" w:hAnsiTheme="majorEastAsia" w:eastAsiaTheme="majorEastAsia" w:cstheme="majorEastAsia"/>
          <w:b/>
          <w:bCs/>
          <w:sz w:val="44"/>
          <w:szCs w:val="44"/>
          <w:lang w:val="zh-CN"/>
        </w:rPr>
        <w:t>招标文件</w:t>
      </w:r>
      <w:r>
        <w:rPr>
          <w:rFonts w:hint="eastAsia" w:asciiTheme="majorEastAsia" w:hAnsiTheme="majorEastAsia" w:eastAsiaTheme="majorEastAsia" w:cstheme="majorEastAsia"/>
          <w:b/>
          <w:color w:val="000000"/>
          <w:sz w:val="44"/>
          <w:szCs w:val="44"/>
          <w:shd w:val="clear" w:color="auto" w:fill="FFFFFF"/>
        </w:rPr>
        <w:t>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lang w:val="zh-CN"/>
        </w:rPr>
      </w:pPr>
    </w:p>
    <w:p>
      <w:pPr>
        <w:pStyle w:val="2"/>
        <w:rPr>
          <w:rFonts w:cs="宋体" w:asciiTheme="majorEastAsia" w:hAnsiTheme="majorEastAsia" w:eastAsiaTheme="majorEastAsia"/>
          <w:b/>
          <w:kern w:val="0"/>
          <w:sz w:val="36"/>
          <w:szCs w:val="36"/>
          <w:lang w:val="zh-CN"/>
        </w:rPr>
      </w:pPr>
    </w:p>
    <w:p>
      <w:pPr>
        <w:pStyle w:val="11"/>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1"/>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1"/>
        <w:widowControl/>
        <w:shd w:val="clear" w:color="auto" w:fill="FFFFFF"/>
        <w:spacing w:line="315" w:lineRule="atLeast"/>
        <w:jc w:val="left"/>
        <w:rPr>
          <w:rFonts w:ascii="黑体" w:hAnsi="黑体" w:eastAsia="黑体" w:cs="黑体"/>
          <w:bCs/>
          <w:color w:val="000000"/>
          <w:sz w:val="32"/>
          <w:szCs w:val="32"/>
        </w:rPr>
      </w:pPr>
      <w:r>
        <w:rPr>
          <w:rFonts w:hint="eastAsia" w:ascii="黑体" w:hAnsi="黑体" w:eastAsia="黑体" w:cs="黑体"/>
          <w:bCs/>
          <w:color w:val="000000"/>
          <w:sz w:val="32"/>
          <w:szCs w:val="32"/>
          <w:shd w:val="clear" w:color="auto" w:fill="FFFFFF"/>
        </w:rPr>
        <w:t xml:space="preserve">    一、项目基本情况</w:t>
      </w:r>
    </w:p>
    <w:p>
      <w:pPr>
        <w:pStyle w:val="11"/>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（一）项目名称：许昌经济技术开发区法制与社会服务局“安监执法车辆采购项目”</w:t>
      </w:r>
    </w:p>
    <w:p>
      <w:pPr>
        <w:pStyle w:val="11"/>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（二）项目编号：JZFCG-G2017060-1号                                                                                                                               </w:t>
      </w:r>
    </w:p>
    <w:p>
      <w:pPr>
        <w:pStyle w:val="11"/>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（三）项目主要内容、数量及要求：详见采购需求附件</w:t>
      </w:r>
    </w:p>
    <w:p>
      <w:pPr>
        <w:pStyle w:val="11"/>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（四）预算金额：</w:t>
      </w:r>
      <w:r>
        <w:rPr>
          <w:rFonts w:hint="eastAsia" w:ascii="仿宋" w:hAnsi="仿宋" w:eastAsia="仿宋" w:cs="仿宋_GB2312"/>
          <w:color w:val="000000"/>
          <w:sz w:val="32"/>
          <w:szCs w:val="32"/>
          <w:shd w:val="clear" w:color="auto" w:fill="FFFFFF"/>
          <w:lang w:val="en-US" w:eastAsia="zh-CN"/>
        </w:rPr>
        <w:t>300000</w:t>
      </w:r>
      <w:r>
        <w:rPr>
          <w:rFonts w:hint="eastAsia" w:ascii="仿宋" w:hAnsi="仿宋" w:eastAsia="仿宋" w:cs="仿宋_GB2312"/>
          <w:color w:val="000000"/>
          <w:sz w:val="32"/>
          <w:szCs w:val="32"/>
          <w:shd w:val="clear" w:color="auto" w:fill="FFFFFF"/>
        </w:rPr>
        <w:t>元。最高限价：</w:t>
      </w:r>
      <w:r>
        <w:rPr>
          <w:rFonts w:hint="eastAsia" w:ascii="仿宋" w:hAnsi="仿宋" w:eastAsia="仿宋" w:cs="仿宋_GB2312"/>
          <w:color w:val="000000"/>
          <w:sz w:val="32"/>
          <w:szCs w:val="32"/>
          <w:shd w:val="clear" w:color="auto" w:fill="FFFFFF"/>
          <w:lang w:val="en-US" w:eastAsia="zh-CN"/>
        </w:rPr>
        <w:t>300000</w:t>
      </w:r>
      <w:r>
        <w:rPr>
          <w:rFonts w:hint="eastAsia" w:ascii="仿宋" w:hAnsi="仿宋" w:eastAsia="仿宋" w:cs="仿宋_GB2312"/>
          <w:color w:val="000000"/>
          <w:sz w:val="32"/>
          <w:szCs w:val="32"/>
          <w:shd w:val="clear" w:color="auto" w:fill="FFFFFF"/>
        </w:rPr>
        <w:t>元。</w:t>
      </w:r>
    </w:p>
    <w:p>
      <w:pPr>
        <w:pStyle w:val="11"/>
        <w:widowControl/>
        <w:shd w:val="clear" w:color="auto" w:fill="FFFFFF"/>
        <w:spacing w:line="315" w:lineRule="atLeast"/>
        <w:ind w:firstLine="420"/>
        <w:jc w:val="left"/>
        <w:rPr>
          <w:rFonts w:hint="eastAsia"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（五）交付时间 ：合同签订后30天内交货</w:t>
      </w:r>
    </w:p>
    <w:p>
      <w:pPr>
        <w:pStyle w:val="11"/>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（六）交付地点：许昌经济技术开发区法制与社会服务局</w:t>
      </w:r>
    </w:p>
    <w:p>
      <w:pPr>
        <w:pStyle w:val="11"/>
        <w:widowControl/>
        <w:shd w:val="clear" w:color="auto" w:fill="FFFFFF"/>
        <w:spacing w:line="315" w:lineRule="atLeast"/>
        <w:jc w:val="left"/>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 xml:space="preserve">    二、需要落实的政府采购政策</w:t>
      </w:r>
    </w:p>
    <w:p>
      <w:pPr>
        <w:pStyle w:val="11"/>
        <w:widowControl/>
        <w:shd w:val="clear" w:color="auto" w:fill="FFFFFF"/>
        <w:spacing w:line="315" w:lineRule="atLeast"/>
        <w:ind w:firstLine="420"/>
        <w:jc w:val="left"/>
        <w:rPr>
          <w:rFonts w:hint="eastAsia"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本项目落实节能环保、中小微型企业、监狱企业、残疾人福利性单位扶持等相关政府采购政策。</w:t>
      </w:r>
    </w:p>
    <w:p>
      <w:pPr>
        <w:pStyle w:val="11"/>
        <w:widowControl/>
        <w:shd w:val="clear" w:color="auto" w:fill="FFFFFF"/>
        <w:spacing w:line="315" w:lineRule="atLeast"/>
        <w:ind w:firstLine="640"/>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三、合格投标人必须符合下列条件</w:t>
      </w:r>
    </w:p>
    <w:p>
      <w:pPr>
        <w:pStyle w:val="11"/>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（一）符合《中华人民共和国政府采购法》第二十二条之规定；</w:t>
      </w:r>
    </w:p>
    <w:p>
      <w:pPr>
        <w:pStyle w:val="11"/>
        <w:widowControl/>
        <w:shd w:val="clear" w:color="auto" w:fill="FFFFFF"/>
        <w:wordWrap w:val="0"/>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w:t>
      </w:r>
      <w:r>
        <w:rPr>
          <w:rFonts w:hint="eastAsia" w:ascii="仿宋" w:hAnsi="仿宋" w:eastAsia="仿宋" w:cs="仿宋_GB2312"/>
          <w:color w:val="000000"/>
          <w:sz w:val="32"/>
          <w:szCs w:val="32"/>
          <w:shd w:val="clear" w:color="auto" w:fill="FFFFFF"/>
          <w:lang w:eastAsia="zh-CN"/>
        </w:rPr>
        <w:t>二</w:t>
      </w:r>
      <w:r>
        <w:rPr>
          <w:rFonts w:hint="eastAsia" w:ascii="仿宋" w:hAnsi="仿宋" w:eastAsia="仿宋" w:cs="仿宋_GB2312"/>
          <w:color w:val="000000"/>
          <w:sz w:val="32"/>
          <w:szCs w:val="32"/>
          <w:shd w:val="clear" w:color="auto" w:fill="FFFFFF"/>
        </w:rPr>
        <w:t>)未被列入“信用中国”网站(www.creditchina.gov.cn)、中国政府采购网(www.ccgp.gov.cn)渠道信用记录失信被执行人、重大税收违法案件当事人名单、政府采购严重违法失信行为记录名单的投标人。</w:t>
      </w:r>
    </w:p>
    <w:p>
      <w:pPr>
        <w:pStyle w:val="11"/>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w:t>
      </w:r>
      <w:r>
        <w:rPr>
          <w:rFonts w:hint="eastAsia" w:ascii="仿宋" w:hAnsi="仿宋" w:eastAsia="仿宋" w:cs="仿宋_GB2312"/>
          <w:color w:val="000000"/>
          <w:sz w:val="32"/>
          <w:szCs w:val="32"/>
          <w:shd w:val="clear" w:color="auto" w:fill="FFFFFF"/>
          <w:lang w:eastAsia="zh-CN"/>
        </w:rPr>
        <w:t>三</w:t>
      </w:r>
      <w:r>
        <w:rPr>
          <w:rFonts w:hint="eastAsia" w:ascii="仿宋" w:hAnsi="仿宋" w:eastAsia="仿宋" w:cs="仿宋_GB2312"/>
          <w:color w:val="000000"/>
          <w:sz w:val="32"/>
          <w:szCs w:val="32"/>
          <w:shd w:val="clear" w:color="auto" w:fill="FFFFFF"/>
        </w:rPr>
        <w:t>）本次招标不接受联合体投标。</w:t>
      </w:r>
    </w:p>
    <w:p>
      <w:pPr>
        <w:pStyle w:val="11"/>
        <w:widowControl/>
        <w:shd w:val="clear" w:color="auto" w:fill="FFFFFF"/>
        <w:spacing w:line="315" w:lineRule="atLeast"/>
        <w:ind w:firstLine="420"/>
        <w:jc w:val="left"/>
        <w:rPr>
          <w:rFonts w:ascii="黑体" w:hAnsi="黑体" w:eastAsia="黑体" w:cs="黑体"/>
          <w:bCs/>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r>
        <w:rPr>
          <w:rFonts w:hint="eastAsia" w:ascii="黑体" w:hAnsi="黑体" w:eastAsia="黑体" w:cs="黑体"/>
          <w:bCs/>
          <w:color w:val="000000"/>
          <w:sz w:val="32"/>
          <w:szCs w:val="32"/>
          <w:shd w:val="clear" w:color="auto" w:fill="FFFFFF"/>
        </w:rPr>
        <w:t>四、招标文件的获取</w:t>
      </w:r>
    </w:p>
    <w:p>
      <w:pPr>
        <w:pStyle w:val="11"/>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（一）网上下载招标文件</w:t>
      </w:r>
    </w:p>
    <w:p>
      <w:pPr>
        <w:pStyle w:val="11"/>
        <w:widowControl/>
        <w:shd w:val="clear" w:color="auto" w:fill="FFFFFF"/>
        <w:wordWrap w:val="0"/>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1"/>
        <w:widowControl/>
        <w:shd w:val="clear" w:color="auto" w:fill="FFFFFF"/>
        <w:wordWrap w:val="0"/>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1"/>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（二）未通过《全国公共资源交易平台（河南省·许昌市）》下载招标文件的投标人,拒收其递交的投标文件。</w:t>
      </w:r>
    </w:p>
    <w:p>
      <w:pPr>
        <w:pStyle w:val="11"/>
        <w:keepNext w:val="0"/>
        <w:keepLines w:val="0"/>
        <w:pageBreakBefore w:val="0"/>
        <w:widowControl/>
        <w:shd w:val="clear" w:color="auto" w:fill="FFFFFF"/>
        <w:kinsoku/>
        <w:wordWrap/>
        <w:overflowPunct/>
        <w:topLinePunct w:val="0"/>
        <w:autoSpaceDE/>
        <w:autoSpaceDN/>
        <w:bidi w:val="0"/>
        <w:adjustRightInd/>
        <w:snapToGrid/>
        <w:spacing w:line="315" w:lineRule="atLeast"/>
        <w:ind w:left="0" w:leftChars="0" w:right="0" w:rightChars="0" w:firstLine="640" w:firstLineChars="200"/>
        <w:jc w:val="left"/>
        <w:textAlignment w:val="auto"/>
        <w:outlineLvl w:val="9"/>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(三)招标文件售价</w:t>
      </w:r>
      <w:r>
        <w:rPr>
          <w:rFonts w:hint="eastAsia" w:ascii="仿宋" w:hAnsi="仿宋" w:eastAsia="仿宋" w:cs="仿宋_GB2312"/>
          <w:color w:val="000000"/>
          <w:sz w:val="32"/>
          <w:szCs w:val="32"/>
          <w:shd w:val="clear" w:color="auto" w:fill="FFFFFF"/>
          <w:lang w:val="en-US" w:eastAsia="zh-CN"/>
        </w:rPr>
        <w:t>300</w:t>
      </w:r>
      <w:r>
        <w:rPr>
          <w:rFonts w:hint="eastAsia" w:ascii="仿宋" w:hAnsi="仿宋" w:eastAsia="仿宋" w:cs="仿宋_GB2312"/>
          <w:color w:val="000000"/>
          <w:sz w:val="32"/>
          <w:szCs w:val="32"/>
          <w:shd w:val="clear" w:color="auto" w:fill="FFFFFF"/>
        </w:rPr>
        <w:t>元/套，投标人在递交投标文件时向采购代理机构交纳采购文件费用，售后不退。</w:t>
      </w:r>
    </w:p>
    <w:p>
      <w:pPr>
        <w:pStyle w:val="11"/>
        <w:widowControl/>
        <w:shd w:val="clear" w:color="auto" w:fill="FFFFFF"/>
        <w:spacing w:line="315" w:lineRule="atLeast"/>
        <w:ind w:firstLine="420"/>
        <w:jc w:val="left"/>
        <w:rPr>
          <w:rFonts w:ascii="黑体" w:hAnsi="黑体" w:eastAsia="黑体" w:cs="黑体"/>
          <w:bCs/>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r>
        <w:rPr>
          <w:rFonts w:hint="eastAsia" w:ascii="黑体" w:hAnsi="黑体" w:eastAsia="黑体" w:cs="黑体"/>
          <w:bCs/>
          <w:color w:val="000000"/>
          <w:sz w:val="32"/>
          <w:szCs w:val="32"/>
          <w:shd w:val="clear" w:color="auto" w:fill="FFFFFF"/>
        </w:rPr>
        <w:t>五、投标截止时间、开标时间及地点：</w:t>
      </w:r>
    </w:p>
    <w:p>
      <w:pPr>
        <w:pStyle w:val="11"/>
        <w:widowControl/>
        <w:shd w:val="clear" w:color="auto" w:fill="FFFFFF"/>
        <w:spacing w:line="360" w:lineRule="auto"/>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（一）投标截止及开标时间：201</w:t>
      </w:r>
      <w:r>
        <w:rPr>
          <w:rFonts w:hint="eastAsia" w:ascii="仿宋" w:hAnsi="仿宋" w:eastAsia="仿宋" w:cs="仿宋_GB2312"/>
          <w:color w:val="000000"/>
          <w:sz w:val="32"/>
          <w:szCs w:val="32"/>
          <w:shd w:val="clear" w:color="auto" w:fill="FFFFFF"/>
          <w:lang w:val="en-US" w:eastAsia="zh-CN"/>
        </w:rPr>
        <w:t>7</w:t>
      </w:r>
      <w:r>
        <w:rPr>
          <w:rFonts w:hint="eastAsia" w:ascii="仿宋" w:hAnsi="仿宋" w:eastAsia="仿宋" w:cs="仿宋_GB2312"/>
          <w:color w:val="000000"/>
          <w:sz w:val="32"/>
          <w:szCs w:val="32"/>
          <w:shd w:val="clear" w:color="auto" w:fill="FFFFFF"/>
        </w:rPr>
        <w:t>年</w:t>
      </w:r>
      <w:r>
        <w:rPr>
          <w:rFonts w:hint="eastAsia" w:ascii="仿宋" w:hAnsi="仿宋" w:eastAsia="仿宋" w:cs="仿宋_GB2312"/>
          <w:color w:val="000000"/>
          <w:sz w:val="32"/>
          <w:szCs w:val="32"/>
          <w:shd w:val="clear" w:color="auto" w:fill="FFFFFF"/>
          <w:lang w:val="en-US" w:eastAsia="zh-CN"/>
        </w:rPr>
        <w:t>12</w:t>
      </w:r>
      <w:r>
        <w:rPr>
          <w:rFonts w:hint="eastAsia" w:ascii="仿宋" w:hAnsi="仿宋" w:eastAsia="仿宋" w:cs="仿宋_GB2312"/>
          <w:color w:val="000000"/>
          <w:sz w:val="32"/>
          <w:szCs w:val="32"/>
          <w:shd w:val="clear" w:color="auto" w:fill="FFFFFF"/>
        </w:rPr>
        <w:t>月</w:t>
      </w:r>
      <w:r>
        <w:rPr>
          <w:rFonts w:hint="eastAsia" w:ascii="仿宋" w:hAnsi="仿宋" w:eastAsia="仿宋" w:cs="仿宋_GB2312"/>
          <w:color w:val="000000"/>
          <w:sz w:val="32"/>
          <w:szCs w:val="32"/>
          <w:shd w:val="clear" w:color="auto" w:fill="FFFFFF"/>
          <w:lang w:val="en-US" w:eastAsia="zh-CN"/>
        </w:rPr>
        <w:t>8</w:t>
      </w:r>
      <w:r>
        <w:rPr>
          <w:rFonts w:hint="eastAsia" w:ascii="仿宋" w:hAnsi="仿宋" w:eastAsia="仿宋" w:cs="仿宋_GB2312"/>
          <w:color w:val="000000"/>
          <w:sz w:val="32"/>
          <w:szCs w:val="32"/>
          <w:shd w:val="clear" w:color="auto" w:fill="FFFFFF"/>
        </w:rPr>
        <w:t>日</w:t>
      </w:r>
      <w:r>
        <w:rPr>
          <w:rFonts w:hint="eastAsia" w:ascii="仿宋" w:hAnsi="仿宋" w:eastAsia="仿宋" w:cs="仿宋_GB2312"/>
          <w:color w:val="000000"/>
          <w:sz w:val="32"/>
          <w:szCs w:val="32"/>
          <w:shd w:val="clear" w:color="auto" w:fill="FFFFFF"/>
          <w:lang w:val="en-US" w:eastAsia="zh-CN"/>
        </w:rPr>
        <w:t>09</w:t>
      </w:r>
      <w:r>
        <w:rPr>
          <w:rFonts w:hint="eastAsia" w:ascii="仿宋" w:hAnsi="仿宋" w:eastAsia="仿宋" w:cs="仿宋_GB2312"/>
          <w:color w:val="000000"/>
          <w:sz w:val="32"/>
          <w:szCs w:val="32"/>
          <w:shd w:val="clear" w:color="auto" w:fill="FFFFFF"/>
        </w:rPr>
        <w:t>时</w:t>
      </w:r>
      <w:r>
        <w:rPr>
          <w:rFonts w:hint="eastAsia" w:ascii="仿宋" w:hAnsi="仿宋" w:eastAsia="仿宋" w:cs="仿宋_GB2312"/>
          <w:color w:val="000000"/>
          <w:sz w:val="32"/>
          <w:szCs w:val="32"/>
          <w:shd w:val="clear" w:color="auto" w:fill="FFFFFF"/>
          <w:lang w:val="en-US" w:eastAsia="zh-CN"/>
        </w:rPr>
        <w:t>30</w:t>
      </w:r>
      <w:r>
        <w:rPr>
          <w:rFonts w:hint="eastAsia" w:ascii="仿宋" w:hAnsi="仿宋" w:eastAsia="仿宋" w:cs="仿宋_GB2312"/>
          <w:color w:val="000000"/>
          <w:sz w:val="32"/>
          <w:szCs w:val="32"/>
          <w:shd w:val="clear" w:color="auto" w:fill="FFFFFF"/>
        </w:rPr>
        <w:t>分（北京时间），逾期送达或不符合规定的投标文件不予接受。</w:t>
      </w:r>
    </w:p>
    <w:p>
      <w:pPr>
        <w:pStyle w:val="11"/>
        <w:widowControl/>
        <w:shd w:val="clear" w:color="auto" w:fill="FFFFFF"/>
        <w:spacing w:line="360" w:lineRule="auto"/>
        <w:ind w:firstLine="420"/>
        <w:jc w:val="left"/>
        <w:rPr>
          <w:rFonts w:ascii="仿宋" w:hAnsi="仿宋" w:eastAsia="仿宋" w:cs="仿宋_GB2312"/>
          <w:color w:val="000000"/>
          <w:sz w:val="32"/>
          <w:szCs w:val="32"/>
        </w:rPr>
      </w:pPr>
      <w:r>
        <w:rPr>
          <w:rFonts w:hint="eastAsia" w:ascii="仿宋" w:hAnsi="仿宋" w:eastAsia="仿宋" w:cs="仿宋_GB2312"/>
          <w:color w:val="000000"/>
          <w:sz w:val="32"/>
          <w:szCs w:val="32"/>
        </w:rPr>
        <w:t>（二）开标地点：许昌市公共资源交易中心（</w:t>
      </w:r>
      <w:r>
        <w:rPr>
          <w:rFonts w:ascii="仿宋" w:hAnsi="仿宋" w:eastAsia="仿宋" w:cs="Arial"/>
          <w:color w:val="000000"/>
          <w:sz w:val="32"/>
          <w:szCs w:val="32"/>
        </w:rPr>
        <w:t>龙兴路与竹林路交汇处</w:t>
      </w:r>
      <w:r>
        <w:rPr>
          <w:rFonts w:hint="eastAsia" w:ascii="仿宋" w:hAnsi="仿宋" w:eastAsia="仿宋" w:cs="仿宋_GB2312"/>
          <w:color w:val="000000"/>
          <w:sz w:val="32"/>
          <w:szCs w:val="32"/>
        </w:rPr>
        <w:t>公共资源大厦）三楼开标</w:t>
      </w:r>
      <w:r>
        <w:rPr>
          <w:rFonts w:hint="eastAsia" w:ascii="仿宋" w:hAnsi="仿宋" w:eastAsia="仿宋" w:cs="仿宋_GB2312"/>
          <w:color w:val="000000"/>
          <w:sz w:val="32"/>
          <w:szCs w:val="32"/>
          <w:lang w:val="en-US" w:eastAsia="zh-CN"/>
        </w:rPr>
        <w:t>二</w:t>
      </w:r>
      <w:r>
        <w:rPr>
          <w:rFonts w:hint="eastAsia" w:ascii="仿宋" w:hAnsi="仿宋" w:eastAsia="仿宋" w:cs="仿宋_GB2312"/>
          <w:color w:val="000000"/>
          <w:sz w:val="32"/>
          <w:szCs w:val="32"/>
        </w:rPr>
        <w:t>室。</w:t>
      </w:r>
    </w:p>
    <w:p>
      <w:pPr>
        <w:pStyle w:val="11"/>
        <w:widowControl/>
        <w:shd w:val="clear" w:color="auto" w:fill="FFFFFF"/>
        <w:spacing w:line="360" w:lineRule="auto"/>
        <w:ind w:firstLine="420"/>
        <w:contextualSpacing/>
        <w:jc w:val="left"/>
        <w:rPr>
          <w:rFonts w:ascii="黑体" w:hAnsi="黑体" w:eastAsia="黑体" w:cs="黑体"/>
          <w:bCs/>
          <w:color w:val="000000"/>
          <w:sz w:val="32"/>
          <w:szCs w:val="32"/>
        </w:rPr>
      </w:pPr>
      <w:r>
        <w:rPr>
          <w:rFonts w:hint="eastAsia" w:ascii="黑体" w:hAnsi="黑体" w:eastAsia="黑体" w:cs="黑体"/>
          <w:bCs/>
          <w:color w:val="000000"/>
          <w:sz w:val="32"/>
          <w:szCs w:val="32"/>
        </w:rPr>
        <w:t xml:space="preserve"> 六、本次招标公告同时在《中国政府采购网》、《河南省政府采购网》、《许昌市政府采购网》、《全国公共资源交易平台（河南省·许昌市）》发布。</w:t>
      </w:r>
    </w:p>
    <w:p>
      <w:pPr>
        <w:pStyle w:val="11"/>
        <w:widowControl/>
        <w:shd w:val="clear" w:color="auto" w:fill="FFFFFF"/>
        <w:spacing w:line="360" w:lineRule="auto"/>
        <w:ind w:firstLine="420"/>
        <w:contextualSpacing/>
        <w:jc w:val="left"/>
        <w:rPr>
          <w:rFonts w:ascii="黑体" w:hAnsi="黑体" w:eastAsia="黑体" w:cs="黑体"/>
          <w:bCs/>
          <w:color w:val="000000"/>
          <w:sz w:val="32"/>
          <w:szCs w:val="32"/>
        </w:rPr>
      </w:pPr>
      <w:r>
        <w:rPr>
          <w:rFonts w:hint="eastAsia" w:ascii="黑体" w:hAnsi="黑体" w:eastAsia="黑体" w:cs="黑体"/>
          <w:bCs/>
          <w:color w:val="000000"/>
          <w:sz w:val="32"/>
          <w:szCs w:val="32"/>
        </w:rPr>
        <w:t>七、公告期限</w:t>
      </w:r>
    </w:p>
    <w:p>
      <w:pPr>
        <w:pStyle w:val="11"/>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本招标公告自发布之日起公告期限为5个工作日。</w:t>
      </w:r>
    </w:p>
    <w:p>
      <w:pPr>
        <w:pStyle w:val="11"/>
        <w:widowControl/>
        <w:shd w:val="clear" w:color="auto" w:fill="FFFFFF"/>
        <w:spacing w:line="360" w:lineRule="auto"/>
        <w:ind w:firstLine="420"/>
        <w:contextualSpacing/>
        <w:jc w:val="left"/>
        <w:rPr>
          <w:rFonts w:ascii="黑体" w:hAnsi="黑体" w:eastAsia="黑体" w:cs="黑体"/>
          <w:bCs/>
          <w:color w:val="000000"/>
          <w:sz w:val="32"/>
          <w:szCs w:val="32"/>
        </w:rPr>
      </w:pPr>
      <w:r>
        <w:rPr>
          <w:rFonts w:hint="eastAsia" w:ascii="黑体" w:hAnsi="黑体" w:eastAsia="黑体" w:cs="黑体"/>
          <w:bCs/>
          <w:color w:val="000000"/>
          <w:sz w:val="32"/>
          <w:szCs w:val="32"/>
        </w:rPr>
        <w:t>八、联系方式</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采购单位：许昌经济技术开发区法制与社会服务局</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地    址：许昌市瑞祥路中段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 系 人：李庆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联系电话：13837489089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代理机构：北京华采招标代理有限公司</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    址：许昌市新许路建设银行三楼（许昌分公司）</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 系 人：周伟</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ascii="仿宋" w:hAnsi="仿宋" w:eastAsia="仿宋" w:cs="仿宋_GB2312"/>
          <w:color w:val="000000"/>
          <w:sz w:val="32"/>
          <w:szCs w:val="32"/>
          <w:shd w:val="clear" w:color="auto" w:fill="FFFFFF"/>
        </w:rPr>
      </w:pPr>
      <w:r>
        <w:rPr>
          <w:rFonts w:hint="eastAsia" w:ascii="仿宋_GB2312" w:hAnsi="仿宋_GB2312" w:eastAsia="仿宋_GB2312" w:cs="仿宋_GB2312"/>
          <w:color w:val="000000"/>
          <w:sz w:val="32"/>
          <w:szCs w:val="32"/>
        </w:rPr>
        <w:t>联系电话：13903749798</w:t>
      </w:r>
    </w:p>
    <w:p>
      <w:pPr>
        <w:rPr>
          <w:rFonts w:ascii="仿宋" w:hAnsi="仿宋" w:eastAsia="仿宋" w:cs="仿宋_GB2312"/>
          <w:color w:val="000000"/>
          <w:sz w:val="32"/>
          <w:szCs w:val="32"/>
          <w:shd w:val="clear" w:color="auto" w:fill="FFFFFF"/>
        </w:rPr>
      </w:pPr>
    </w:p>
    <w:p>
      <w:pPr>
        <w:rPr>
          <w:rFonts w:ascii="仿宋" w:hAnsi="仿宋" w:eastAsia="仿宋" w:cs="仿宋_GB2312"/>
          <w:color w:val="000000"/>
          <w:sz w:val="32"/>
          <w:szCs w:val="32"/>
          <w:shd w:val="clear" w:color="auto" w:fill="FFFFFF"/>
        </w:rPr>
      </w:pPr>
    </w:p>
    <w:p>
      <w:pPr>
        <w:pStyle w:val="11"/>
        <w:widowControl/>
        <w:shd w:val="clear" w:color="auto" w:fill="FFFFFF"/>
        <w:spacing w:line="450" w:lineRule="atLeast"/>
        <w:jc w:val="righ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许昌经济技术开发区法制与社会服务局</w:t>
      </w:r>
    </w:p>
    <w:p>
      <w:pPr>
        <w:jc w:val="right"/>
        <w:rPr>
          <w:rFonts w:hint="eastAsia" w:cs="宋体" w:asciiTheme="majorEastAsia" w:hAnsiTheme="majorEastAsia" w:eastAsiaTheme="majorEastAsia"/>
          <w:b/>
          <w:kern w:val="0"/>
          <w:sz w:val="36"/>
          <w:szCs w:val="36"/>
        </w:rPr>
      </w:pPr>
      <w:r>
        <w:rPr>
          <w:rFonts w:hint="eastAsia" w:ascii="仿宋_GB2312" w:hAnsi="仿宋_GB2312" w:eastAsia="仿宋_GB2312" w:cs="仿宋_GB2312"/>
          <w:color w:val="000000"/>
          <w:kern w:val="2"/>
          <w:sz w:val="32"/>
          <w:szCs w:val="32"/>
          <w:lang w:val="en-US" w:eastAsia="zh-CN" w:bidi="ar-SA"/>
        </w:rPr>
        <w:t xml:space="preserve">                                 二〇一七年十一月十七日</w:t>
      </w:r>
    </w:p>
    <w:p>
      <w:pPr>
        <w:rPr>
          <w:rFonts w:ascii="仿宋" w:hAnsi="仿宋" w:eastAsia="仿宋" w:cs="仿宋_GB2312"/>
          <w:color w:val="000000"/>
          <w:sz w:val="32"/>
          <w:szCs w:val="32"/>
          <w:shd w:val="pct10" w:color="auto" w:fill="FFFFFF"/>
        </w:rPr>
      </w:pPr>
    </w:p>
    <w:p>
      <w:pPr>
        <w:rPr>
          <w:rFonts w:ascii="仿宋" w:hAnsi="仿宋" w:eastAsia="仿宋" w:cs="仿宋_GB2312"/>
          <w:color w:val="000000"/>
          <w:sz w:val="32"/>
          <w:szCs w:val="32"/>
          <w:shd w:val="clear" w:color="auto" w:fill="FFFFFF"/>
        </w:rPr>
      </w:pPr>
    </w:p>
    <w:p>
      <w:pPr>
        <w:numPr>
          <w:ilvl w:val="0"/>
          <w:numId w:val="1"/>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项目需求</w:t>
      </w:r>
    </w:p>
    <w:p>
      <w:pPr>
        <w:rPr>
          <w:rFonts w:cs="宋体" w:asciiTheme="majorEastAsia" w:hAnsiTheme="majorEastAsia" w:eastAsiaTheme="majorEastAsia"/>
          <w:b/>
          <w:kern w:val="0"/>
          <w:sz w:val="32"/>
          <w:szCs w:val="32"/>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643" w:firstLineChars="200"/>
        <w:textAlignment w:val="auto"/>
        <w:outlineLvl w:val="9"/>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一、</w:t>
      </w:r>
      <w:r>
        <w:rPr>
          <w:rFonts w:hint="eastAsia" w:cs="宋体" w:asciiTheme="majorEastAsia" w:hAnsiTheme="majorEastAsia" w:eastAsiaTheme="majorEastAsia"/>
          <w:b/>
          <w:kern w:val="0"/>
          <w:sz w:val="32"/>
          <w:szCs w:val="32"/>
        </w:rPr>
        <w:t>项目概况：</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cs="宋体" w:asciiTheme="majorEastAsia" w:hAnsiTheme="majorEastAsia" w:eastAsiaTheme="majorEastAsia"/>
          <w:b/>
          <w:kern w:val="0"/>
          <w:sz w:val="32"/>
          <w:szCs w:val="32"/>
        </w:rPr>
      </w:pPr>
      <w:r>
        <w:rPr>
          <w:rFonts w:hint="eastAsia" w:ascii="仿宋_GB2312" w:hAnsi="仿宋_GB2312" w:eastAsia="仿宋_GB2312" w:cs="仿宋_GB2312"/>
          <w:color w:val="000000"/>
          <w:sz w:val="32"/>
          <w:szCs w:val="32"/>
          <w:lang w:eastAsia="zh-CN"/>
        </w:rPr>
        <w:t>为加强全区及乡办安全管理能力建设，提升基层安全生产执法能力。根据《河南省人民政府办公厅关于推进乡镇（街道）和行政村（社区）安全生产管理规范化建设的指导意见》的要求，采购安监执法车辆 3台（加配充电装置）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3" w:firstLineChars="200"/>
        <w:textAlignment w:val="auto"/>
        <w:outlineLvl w:val="9"/>
        <w:rPr>
          <w:rFonts w:hint="eastAsia" w:cs="宋体" w:asciiTheme="majorEastAsia" w:hAnsiTheme="majorEastAsia" w:eastAsiaTheme="majorEastAsia"/>
          <w:b/>
          <w:kern w:val="0"/>
          <w:sz w:val="32"/>
          <w:szCs w:val="32"/>
          <w:lang w:eastAsia="zh-CN"/>
        </w:rPr>
      </w:pPr>
      <w:r>
        <w:rPr>
          <w:rFonts w:hint="eastAsia" w:cs="宋体" w:asciiTheme="majorEastAsia" w:hAnsiTheme="majorEastAsia" w:eastAsiaTheme="majorEastAsia"/>
          <w:b/>
          <w:kern w:val="0"/>
          <w:sz w:val="32"/>
          <w:szCs w:val="32"/>
          <w:lang w:eastAsia="zh-CN"/>
        </w:rPr>
        <w:t>二、采购需求：</w:t>
      </w:r>
    </w:p>
    <w:p>
      <w:pPr>
        <w:spacing w:line="400" w:lineRule="exact"/>
        <w:jc w:val="center"/>
        <w:rPr>
          <w:rFonts w:hint="eastAsia" w:ascii="仿宋_GB2312" w:hAnsi="宋体" w:eastAsia="仿宋_GB2312"/>
          <w:b/>
          <w:bCs/>
          <w:color w:val="auto"/>
          <w:sz w:val="28"/>
          <w:szCs w:val="28"/>
          <w:lang w:val="zh-CN"/>
        </w:rPr>
      </w:pPr>
    </w:p>
    <w:tbl>
      <w:tblPr>
        <w:tblStyle w:val="15"/>
        <w:tblW w:w="8505"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2552"/>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vAlign w:val="center"/>
          </w:tcPr>
          <w:p>
            <w:pPr>
              <w:spacing w:line="320" w:lineRule="exact"/>
              <w:jc w:val="center"/>
              <w:rPr>
                <w:rFonts w:ascii="宋体" w:hAnsi="宋体"/>
                <w:color w:val="auto"/>
                <w:szCs w:val="21"/>
              </w:rPr>
            </w:pPr>
            <w:r>
              <w:rPr>
                <w:rFonts w:hint="eastAsia" w:ascii="宋体" w:hAnsi="宋体"/>
                <w:color w:val="auto"/>
                <w:szCs w:val="21"/>
              </w:rPr>
              <w:t>序号</w:t>
            </w:r>
          </w:p>
        </w:tc>
        <w:tc>
          <w:tcPr>
            <w:tcW w:w="1134" w:type="dxa"/>
            <w:vAlign w:val="center"/>
          </w:tcPr>
          <w:p>
            <w:pPr>
              <w:spacing w:line="320" w:lineRule="exact"/>
              <w:jc w:val="center"/>
              <w:rPr>
                <w:rFonts w:ascii="宋体" w:hAnsi="宋体"/>
                <w:color w:val="auto"/>
                <w:szCs w:val="21"/>
              </w:rPr>
            </w:pPr>
            <w:r>
              <w:rPr>
                <w:rFonts w:hint="eastAsia" w:ascii="宋体" w:hAnsi="宋体"/>
                <w:color w:val="auto"/>
                <w:szCs w:val="21"/>
              </w:rPr>
              <w:t>类别</w:t>
            </w:r>
          </w:p>
        </w:tc>
        <w:tc>
          <w:tcPr>
            <w:tcW w:w="2552" w:type="dxa"/>
            <w:vAlign w:val="center"/>
          </w:tcPr>
          <w:p>
            <w:pPr>
              <w:spacing w:line="320" w:lineRule="exact"/>
              <w:jc w:val="center"/>
              <w:rPr>
                <w:rFonts w:ascii="宋体" w:hAnsi="宋体"/>
                <w:color w:val="auto"/>
                <w:szCs w:val="21"/>
              </w:rPr>
            </w:pPr>
            <w:r>
              <w:rPr>
                <w:rFonts w:hint="eastAsia" w:ascii="宋体" w:hAnsi="宋体"/>
                <w:color w:val="auto"/>
                <w:szCs w:val="21"/>
              </w:rPr>
              <w:t>名    称</w:t>
            </w:r>
          </w:p>
        </w:tc>
        <w:tc>
          <w:tcPr>
            <w:tcW w:w="4110" w:type="dxa"/>
            <w:vAlign w:val="center"/>
          </w:tcPr>
          <w:p>
            <w:pPr>
              <w:spacing w:line="320" w:lineRule="exact"/>
              <w:jc w:val="center"/>
              <w:rPr>
                <w:rFonts w:ascii="Calibri" w:hAnsi="Calibri"/>
                <w:color w:val="auto"/>
                <w:szCs w:val="21"/>
              </w:rPr>
            </w:pPr>
            <w:r>
              <w:rPr>
                <w:rFonts w:hint="eastAsia" w:ascii="Calibri" w:hAnsi="Calibri"/>
                <w:color w:val="auto"/>
                <w:szCs w:val="21"/>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restart"/>
            <w:vAlign w:val="center"/>
          </w:tcPr>
          <w:p>
            <w:pPr>
              <w:spacing w:line="320" w:lineRule="exact"/>
              <w:jc w:val="center"/>
              <w:rPr>
                <w:rFonts w:ascii="宋体" w:hAnsi="宋体"/>
                <w:color w:val="auto"/>
                <w:szCs w:val="21"/>
              </w:rPr>
            </w:pPr>
            <w:r>
              <w:rPr>
                <w:rFonts w:hint="eastAsia" w:ascii="宋体" w:hAnsi="宋体"/>
                <w:color w:val="auto"/>
                <w:szCs w:val="21"/>
              </w:rPr>
              <w:t>基本参数</w:t>
            </w:r>
          </w:p>
        </w:tc>
        <w:tc>
          <w:tcPr>
            <w:tcW w:w="2552" w:type="dxa"/>
            <w:vAlign w:val="center"/>
          </w:tcPr>
          <w:p>
            <w:pPr>
              <w:spacing w:line="320" w:lineRule="exact"/>
              <w:jc w:val="center"/>
              <w:rPr>
                <w:rFonts w:ascii="宋体" w:hAnsi="宋体"/>
                <w:color w:val="auto"/>
                <w:szCs w:val="21"/>
              </w:rPr>
            </w:pPr>
            <w:r>
              <w:rPr>
                <w:rFonts w:hint="eastAsia" w:ascii="宋体" w:hAnsi="宋体"/>
                <w:color w:val="auto"/>
                <w:szCs w:val="21"/>
              </w:rPr>
              <w:t>整车外形尺寸（长×宽×高）（</w:t>
            </w:r>
            <w:r>
              <w:rPr>
                <w:rFonts w:hint="eastAsia" w:ascii="Calibri" w:hAnsi="Calibri"/>
                <w:color w:val="auto"/>
                <w:szCs w:val="21"/>
              </w:rPr>
              <w:t>mm</w:t>
            </w:r>
            <w:r>
              <w:rPr>
                <w:rFonts w:hint="eastAsia" w:ascii="宋体" w:hAnsi="宋体"/>
                <w:color w:val="auto"/>
                <w:szCs w:val="21"/>
              </w:rPr>
              <w:t>）</w:t>
            </w:r>
          </w:p>
        </w:tc>
        <w:tc>
          <w:tcPr>
            <w:tcW w:w="4110" w:type="dxa"/>
            <w:vAlign w:val="center"/>
          </w:tcPr>
          <w:p>
            <w:pPr>
              <w:spacing w:line="320" w:lineRule="exact"/>
              <w:jc w:val="center"/>
              <w:rPr>
                <w:rFonts w:ascii="宋体" w:hAnsi="宋体"/>
                <w:color w:val="auto"/>
                <w:szCs w:val="21"/>
              </w:rPr>
            </w:pPr>
            <w:r>
              <w:rPr>
                <w:rFonts w:hint="eastAsia" w:ascii="宋体" w:hAnsi="宋体"/>
                <w:color w:val="auto"/>
                <w:szCs w:val="21"/>
              </w:rPr>
              <w:t>≥4005×1725×1890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olor w:val="auto"/>
                <w:szCs w:val="21"/>
              </w:rPr>
              <w:t>轴距（</w:t>
            </w:r>
            <w:r>
              <w:rPr>
                <w:rFonts w:hint="eastAsia" w:ascii="Calibri" w:hAnsi="Calibri"/>
                <w:color w:val="auto"/>
                <w:szCs w:val="21"/>
              </w:rPr>
              <w:t>mm</w:t>
            </w:r>
            <w:r>
              <w:rPr>
                <w:rFonts w:hint="eastAsia" w:ascii="宋体" w:hAnsi="宋体"/>
                <w:color w:val="auto"/>
                <w:szCs w:val="21"/>
              </w:rPr>
              <w:t>）</w:t>
            </w:r>
          </w:p>
        </w:tc>
        <w:tc>
          <w:tcPr>
            <w:tcW w:w="4110" w:type="dxa"/>
            <w:vAlign w:val="center"/>
          </w:tcPr>
          <w:p>
            <w:pPr>
              <w:spacing w:line="320" w:lineRule="exact"/>
              <w:jc w:val="center"/>
              <w:rPr>
                <w:rFonts w:ascii="Calibri" w:hAnsi="Calibri"/>
                <w:color w:val="auto"/>
                <w:szCs w:val="21"/>
              </w:rPr>
            </w:pPr>
            <w:r>
              <w:rPr>
                <w:rFonts w:hint="eastAsia" w:ascii="宋体" w:hAnsi="宋体"/>
                <w:color w:val="auto"/>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olor w:val="auto"/>
                <w:szCs w:val="21"/>
              </w:rPr>
              <w:t>前/后轮距（</w:t>
            </w:r>
            <w:r>
              <w:rPr>
                <w:rFonts w:hint="eastAsia" w:ascii="Calibri" w:hAnsi="Calibri"/>
                <w:color w:val="auto"/>
                <w:szCs w:val="21"/>
              </w:rPr>
              <w:t>mm</w:t>
            </w:r>
            <w:r>
              <w:rPr>
                <w:rFonts w:hint="eastAsia" w:ascii="宋体" w:hAnsi="宋体"/>
                <w:color w:val="auto"/>
                <w:szCs w:val="21"/>
              </w:rPr>
              <w:t>）</w:t>
            </w:r>
          </w:p>
        </w:tc>
        <w:tc>
          <w:tcPr>
            <w:tcW w:w="4110" w:type="dxa"/>
            <w:vAlign w:val="center"/>
          </w:tcPr>
          <w:p>
            <w:pPr>
              <w:spacing w:line="320" w:lineRule="exact"/>
              <w:jc w:val="center"/>
              <w:rPr>
                <w:rFonts w:ascii="Calibri" w:hAnsi="Calibri"/>
                <w:color w:val="auto"/>
                <w:szCs w:val="21"/>
              </w:rPr>
            </w:pPr>
            <w:r>
              <w:rPr>
                <w:rFonts w:hint="eastAsia" w:ascii="宋体" w:hAnsi="宋体"/>
                <w:color w:val="auto"/>
                <w:szCs w:val="21"/>
              </w:rPr>
              <w:t>≥</w:t>
            </w:r>
            <w:r>
              <w:rPr>
                <w:rFonts w:hint="eastAsia" w:ascii="Calibri" w:hAnsi="Calibri"/>
                <w:color w:val="auto"/>
                <w:szCs w:val="21"/>
              </w:rPr>
              <w:t>1490</w:t>
            </w:r>
            <w:r>
              <w:rPr>
                <w:rFonts w:ascii="Calibri" w:hAnsi="Calibri"/>
                <w:color w:val="auto"/>
                <w:szCs w:val="21"/>
              </w:rPr>
              <w:t>/1</w:t>
            </w:r>
            <w:r>
              <w:rPr>
                <w:rFonts w:hint="eastAsia" w:ascii="Calibri" w:hAnsi="Calibri"/>
                <w:color w:val="auto"/>
                <w:szCs w:val="2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olor w:val="auto"/>
                <w:szCs w:val="21"/>
              </w:rPr>
              <w:t>整备质量（kg）</w:t>
            </w:r>
          </w:p>
        </w:tc>
        <w:tc>
          <w:tcPr>
            <w:tcW w:w="4110" w:type="dxa"/>
            <w:vAlign w:val="center"/>
          </w:tcPr>
          <w:p>
            <w:pPr>
              <w:spacing w:line="320" w:lineRule="exact"/>
              <w:jc w:val="center"/>
              <w:rPr>
                <w:rFonts w:ascii="Calibri" w:hAnsi="Calibri"/>
                <w:color w:val="auto"/>
                <w:szCs w:val="21"/>
              </w:rPr>
            </w:pPr>
            <w:r>
              <w:rPr>
                <w:rFonts w:hint="eastAsia" w:ascii="宋体" w:hAnsi="宋体"/>
                <w:color w:val="auto"/>
                <w:szCs w:val="21"/>
              </w:rPr>
              <w:t>≥</w:t>
            </w:r>
            <w:r>
              <w:rPr>
                <w:rFonts w:hint="eastAsia" w:ascii="Calibri" w:hAnsi="Calibri"/>
                <w:color w:val="auto"/>
                <w:szCs w:val="21"/>
              </w:rPr>
              <w:t>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olor w:val="auto"/>
                <w:szCs w:val="21"/>
              </w:rPr>
              <w:t>乘员人数</w:t>
            </w:r>
          </w:p>
        </w:tc>
        <w:tc>
          <w:tcPr>
            <w:tcW w:w="4110" w:type="dxa"/>
            <w:vAlign w:val="center"/>
          </w:tcPr>
          <w:p>
            <w:pPr>
              <w:spacing w:line="320" w:lineRule="exact"/>
              <w:jc w:val="center"/>
              <w:rPr>
                <w:rFonts w:ascii="Calibri" w:hAnsi="Calibri"/>
                <w:color w:val="auto"/>
                <w:szCs w:val="21"/>
              </w:rPr>
            </w:pPr>
            <w:r>
              <w:rPr>
                <w:rFonts w:hint="eastAsia" w:ascii="Calibri" w:hAnsi="Calibri"/>
                <w:color w:val="auto"/>
                <w:szCs w:val="21"/>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olor w:val="auto"/>
                <w:szCs w:val="21"/>
              </w:rPr>
              <w:t>前/后轮胎规格</w:t>
            </w:r>
          </w:p>
        </w:tc>
        <w:tc>
          <w:tcPr>
            <w:tcW w:w="4110" w:type="dxa"/>
            <w:vAlign w:val="center"/>
          </w:tcPr>
          <w:p>
            <w:pPr>
              <w:spacing w:line="320" w:lineRule="exact"/>
              <w:jc w:val="center"/>
              <w:rPr>
                <w:rFonts w:ascii="Calibri" w:hAnsi="Calibri"/>
                <w:color w:val="auto"/>
                <w:szCs w:val="21"/>
              </w:rPr>
            </w:pPr>
            <w:r>
              <w:rPr>
                <w:rFonts w:hint="eastAsia" w:ascii="宋体" w:hAnsi="宋体"/>
                <w:color w:val="auto"/>
                <w:szCs w:val="21"/>
              </w:rPr>
              <w:t>205/60R16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olor w:val="auto"/>
                <w:szCs w:val="21"/>
              </w:rPr>
              <w:t>前/后悬架系统</w:t>
            </w:r>
          </w:p>
        </w:tc>
        <w:tc>
          <w:tcPr>
            <w:tcW w:w="4110" w:type="dxa"/>
            <w:vAlign w:val="center"/>
          </w:tcPr>
          <w:p>
            <w:pPr>
              <w:spacing w:line="320" w:lineRule="exact"/>
              <w:jc w:val="center"/>
              <w:rPr>
                <w:rFonts w:ascii="Calibri" w:hAnsi="Calibri"/>
                <w:color w:val="auto"/>
                <w:szCs w:val="21"/>
              </w:rPr>
            </w:pPr>
            <w:r>
              <w:rPr>
                <w:rFonts w:hint="eastAsia" w:ascii="Calibri" w:hAnsi="Calibri"/>
                <w:color w:val="auto"/>
                <w:szCs w:val="21"/>
              </w:rPr>
              <w:t>前麦弗逊独立悬架/后</w:t>
            </w:r>
            <w:r>
              <w:rPr>
                <w:rFonts w:hint="eastAsia" w:ascii="Calibri" w:hAnsi="Calibri"/>
                <w:color w:val="auto"/>
                <w:szCs w:val="21"/>
                <w:shd w:val="clear" w:color="auto" w:fill="F0F3F8"/>
              </w:rPr>
              <w:t>拖曳臂式后悬架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olor w:val="auto"/>
                <w:szCs w:val="21"/>
              </w:rPr>
              <w:t>驱动形式</w:t>
            </w:r>
          </w:p>
        </w:tc>
        <w:tc>
          <w:tcPr>
            <w:tcW w:w="4110" w:type="dxa"/>
            <w:vAlign w:val="center"/>
          </w:tcPr>
          <w:p>
            <w:pPr>
              <w:spacing w:line="320" w:lineRule="exact"/>
              <w:jc w:val="center"/>
              <w:rPr>
                <w:rFonts w:ascii="Calibri" w:hAnsi="Calibri"/>
                <w:color w:val="auto"/>
                <w:szCs w:val="21"/>
              </w:rPr>
            </w:pPr>
            <w:r>
              <w:rPr>
                <w:rFonts w:hint="eastAsia" w:ascii="Calibri" w:hAnsi="Calibri"/>
                <w:color w:val="auto"/>
                <w:szCs w:val="21"/>
              </w:rPr>
              <w:t>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olor w:val="auto"/>
                <w:szCs w:val="21"/>
              </w:rPr>
              <w:t>制动系统</w:t>
            </w:r>
          </w:p>
        </w:tc>
        <w:tc>
          <w:tcPr>
            <w:tcW w:w="4110" w:type="dxa"/>
            <w:vAlign w:val="center"/>
          </w:tcPr>
          <w:p>
            <w:pPr>
              <w:spacing w:line="320" w:lineRule="exact"/>
              <w:jc w:val="center"/>
              <w:rPr>
                <w:rFonts w:ascii="Calibri" w:hAnsi="Calibri"/>
                <w:color w:val="auto"/>
                <w:szCs w:val="21"/>
              </w:rPr>
            </w:pPr>
            <w:r>
              <w:rPr>
                <w:rFonts w:hint="eastAsia" w:ascii="Calibri" w:hAnsi="Calibri"/>
                <w:color w:val="auto"/>
                <w:szCs w:val="21"/>
                <w:shd w:val="clear" w:color="auto" w:fill="FFFFFF"/>
              </w:rPr>
              <w:t>前通风盘式/后通风盘式+双管路+真空助力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olor w:val="auto"/>
                <w:szCs w:val="21"/>
              </w:rPr>
              <w:t>变速器</w:t>
            </w:r>
          </w:p>
        </w:tc>
        <w:tc>
          <w:tcPr>
            <w:tcW w:w="4110" w:type="dxa"/>
            <w:vAlign w:val="center"/>
          </w:tcPr>
          <w:p>
            <w:pPr>
              <w:spacing w:line="320" w:lineRule="exact"/>
              <w:jc w:val="center"/>
              <w:rPr>
                <w:rFonts w:ascii="Calibri" w:hAnsi="Calibri"/>
                <w:color w:val="auto"/>
                <w:szCs w:val="21"/>
              </w:rPr>
            </w:pPr>
            <w:r>
              <w:rPr>
                <w:rFonts w:hint="eastAsia" w:ascii="Calibri" w:hAnsi="Calibri"/>
                <w:color w:val="auto"/>
                <w:szCs w:val="21"/>
              </w:rPr>
              <w:t>电子换挡无级变速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restart"/>
            <w:vAlign w:val="center"/>
          </w:tcPr>
          <w:p>
            <w:pPr>
              <w:spacing w:line="320" w:lineRule="exact"/>
              <w:jc w:val="center"/>
              <w:rPr>
                <w:rFonts w:ascii="宋体" w:hAnsi="宋体"/>
                <w:color w:val="auto"/>
                <w:szCs w:val="21"/>
              </w:rPr>
            </w:pPr>
            <w:r>
              <w:rPr>
                <w:rFonts w:hint="eastAsia" w:ascii="宋体" w:hAnsi="宋体"/>
                <w:color w:val="auto"/>
                <w:szCs w:val="21"/>
              </w:rPr>
              <w:t>驱动电机</w:t>
            </w:r>
          </w:p>
        </w:tc>
        <w:tc>
          <w:tcPr>
            <w:tcW w:w="2552" w:type="dxa"/>
            <w:vAlign w:val="center"/>
          </w:tcPr>
          <w:p>
            <w:pPr>
              <w:spacing w:line="320" w:lineRule="exact"/>
              <w:rPr>
                <w:rFonts w:ascii="宋体" w:hAnsi="宋体"/>
                <w:color w:val="auto"/>
                <w:szCs w:val="21"/>
              </w:rPr>
            </w:pPr>
            <w:r>
              <w:rPr>
                <w:rFonts w:hint="eastAsia" w:ascii="宋体" w:hAnsi="宋体"/>
                <w:color w:val="auto"/>
                <w:szCs w:val="21"/>
              </w:rPr>
              <w:t>电机形式</w:t>
            </w:r>
          </w:p>
        </w:tc>
        <w:tc>
          <w:tcPr>
            <w:tcW w:w="4110" w:type="dxa"/>
            <w:vAlign w:val="center"/>
          </w:tcPr>
          <w:p>
            <w:pPr>
              <w:spacing w:line="320" w:lineRule="exact"/>
              <w:jc w:val="center"/>
              <w:rPr>
                <w:rFonts w:ascii="Calibri" w:hAnsi="Calibri"/>
                <w:color w:val="auto"/>
                <w:szCs w:val="21"/>
              </w:rPr>
            </w:pPr>
            <w:r>
              <w:rPr>
                <w:rFonts w:hint="eastAsia" w:ascii="Calibri" w:hAnsi="Calibri"/>
                <w:color w:val="auto"/>
                <w:szCs w:val="21"/>
              </w:rPr>
              <w:t>交流异步电机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s="宋体"/>
                <w:color w:val="auto"/>
                <w:szCs w:val="21"/>
              </w:rPr>
              <w:t>★</w:t>
            </w:r>
            <w:r>
              <w:rPr>
                <w:rFonts w:hint="eastAsia" w:ascii="宋体" w:hAnsi="宋体"/>
                <w:color w:val="auto"/>
                <w:szCs w:val="21"/>
              </w:rPr>
              <w:t>电机额定功率（kw）</w:t>
            </w:r>
          </w:p>
        </w:tc>
        <w:tc>
          <w:tcPr>
            <w:tcW w:w="4110" w:type="dxa"/>
            <w:vAlign w:val="center"/>
          </w:tcPr>
          <w:p>
            <w:pPr>
              <w:spacing w:line="320" w:lineRule="exact"/>
              <w:jc w:val="center"/>
              <w:rPr>
                <w:rFonts w:ascii="Calibri" w:hAnsi="Calibri"/>
                <w:color w:val="auto"/>
                <w:szCs w:val="21"/>
              </w:rPr>
            </w:pPr>
            <w:r>
              <w:rPr>
                <w:rFonts w:hint="eastAsia" w:ascii="宋体" w:hAnsi="宋体"/>
                <w:color w:val="auto"/>
                <w:szCs w:val="21"/>
              </w:rPr>
              <w:t>≥</w:t>
            </w:r>
            <w:r>
              <w:rPr>
                <w:rFonts w:hint="eastAsia" w:ascii="Calibri" w:hAnsi="Calibri"/>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olor w:val="auto"/>
                <w:szCs w:val="21"/>
              </w:rPr>
              <w:t>电机最高转速（r/min）</w:t>
            </w:r>
          </w:p>
        </w:tc>
        <w:tc>
          <w:tcPr>
            <w:tcW w:w="4110" w:type="dxa"/>
            <w:vAlign w:val="center"/>
          </w:tcPr>
          <w:p>
            <w:pPr>
              <w:spacing w:line="320" w:lineRule="exact"/>
              <w:jc w:val="center"/>
              <w:rPr>
                <w:rFonts w:ascii="Calibri" w:hAnsi="Calibri"/>
                <w:color w:val="auto"/>
                <w:szCs w:val="21"/>
              </w:rPr>
            </w:pPr>
            <w:r>
              <w:rPr>
                <w:rFonts w:hint="eastAsia" w:ascii="宋体" w:hAnsi="宋体"/>
                <w:color w:val="auto"/>
                <w:szCs w:val="21"/>
              </w:rPr>
              <w:t>≥</w:t>
            </w:r>
            <w:r>
              <w:rPr>
                <w:rFonts w:hint="eastAsia" w:ascii="Calibri" w:hAnsi="Calibri"/>
                <w:color w:val="auto"/>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olor w:val="auto"/>
                <w:szCs w:val="21"/>
              </w:rPr>
              <w:t>电机最大扭矩（N.m）</w:t>
            </w:r>
          </w:p>
        </w:tc>
        <w:tc>
          <w:tcPr>
            <w:tcW w:w="4110" w:type="dxa"/>
            <w:vAlign w:val="center"/>
          </w:tcPr>
          <w:p>
            <w:pPr>
              <w:spacing w:line="320" w:lineRule="exact"/>
              <w:jc w:val="center"/>
              <w:rPr>
                <w:rFonts w:ascii="Calibri" w:hAnsi="Calibri"/>
                <w:color w:val="auto"/>
                <w:szCs w:val="21"/>
              </w:rPr>
            </w:pPr>
            <w:r>
              <w:rPr>
                <w:rFonts w:hint="eastAsia" w:ascii="宋体" w:hAnsi="宋体"/>
                <w:color w:val="auto"/>
                <w:szCs w:val="21"/>
              </w:rPr>
              <w:t>≥</w:t>
            </w:r>
            <w:r>
              <w:rPr>
                <w:rFonts w:hint="eastAsia" w:ascii="Calibri" w:hAnsi="Calibri"/>
                <w:color w:val="auto"/>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restart"/>
            <w:vAlign w:val="center"/>
          </w:tcPr>
          <w:p>
            <w:pPr>
              <w:spacing w:line="320" w:lineRule="exact"/>
              <w:jc w:val="center"/>
              <w:rPr>
                <w:rFonts w:ascii="宋体" w:hAnsi="宋体"/>
                <w:color w:val="auto"/>
                <w:szCs w:val="21"/>
              </w:rPr>
            </w:pPr>
            <w:r>
              <w:rPr>
                <w:rFonts w:hint="eastAsia" w:ascii="宋体" w:hAnsi="宋体"/>
                <w:color w:val="auto"/>
                <w:szCs w:val="21"/>
              </w:rPr>
              <w:t>动力电池</w:t>
            </w:r>
          </w:p>
        </w:tc>
        <w:tc>
          <w:tcPr>
            <w:tcW w:w="2552" w:type="dxa"/>
            <w:vAlign w:val="center"/>
          </w:tcPr>
          <w:p>
            <w:pPr>
              <w:spacing w:line="320" w:lineRule="exact"/>
              <w:rPr>
                <w:rFonts w:ascii="宋体" w:hAnsi="宋体"/>
                <w:color w:val="auto"/>
                <w:szCs w:val="21"/>
              </w:rPr>
            </w:pPr>
            <w:r>
              <w:rPr>
                <w:rFonts w:hint="eastAsia" w:ascii="宋体" w:hAnsi="宋体"/>
                <w:color w:val="auto"/>
                <w:szCs w:val="21"/>
              </w:rPr>
              <w:t>蓄电池类型</w:t>
            </w:r>
          </w:p>
        </w:tc>
        <w:tc>
          <w:tcPr>
            <w:tcW w:w="4110" w:type="dxa"/>
            <w:vAlign w:val="center"/>
          </w:tcPr>
          <w:p>
            <w:pPr>
              <w:spacing w:line="320" w:lineRule="exact"/>
              <w:jc w:val="center"/>
              <w:rPr>
                <w:rFonts w:ascii="Calibri" w:hAnsi="Calibri"/>
                <w:color w:val="auto"/>
                <w:szCs w:val="21"/>
              </w:rPr>
            </w:pPr>
            <w:r>
              <w:rPr>
                <w:rFonts w:hint="eastAsia" w:ascii="Calibri" w:hAnsi="宋体"/>
                <w:color w:val="auto"/>
                <w:szCs w:val="21"/>
              </w:rPr>
              <w:t>胶体免维护电池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olor w:val="auto"/>
                <w:szCs w:val="21"/>
              </w:rPr>
              <w:t>蓄电池容量（Ah）</w:t>
            </w:r>
          </w:p>
        </w:tc>
        <w:tc>
          <w:tcPr>
            <w:tcW w:w="4110" w:type="dxa"/>
            <w:vAlign w:val="center"/>
          </w:tcPr>
          <w:p>
            <w:pPr>
              <w:spacing w:line="320" w:lineRule="exact"/>
              <w:jc w:val="center"/>
              <w:rPr>
                <w:rFonts w:ascii="Calibri" w:hAnsi="Calibri"/>
                <w:color w:val="auto"/>
                <w:szCs w:val="21"/>
              </w:rPr>
            </w:pPr>
            <w:r>
              <w:rPr>
                <w:rFonts w:hint="eastAsia" w:ascii="宋体" w:hAnsi="宋体"/>
                <w:color w:val="auto"/>
                <w:szCs w:val="21"/>
              </w:rPr>
              <w:t>≥</w:t>
            </w:r>
            <w:r>
              <w:rPr>
                <w:rFonts w:hint="eastAsia" w:ascii="Calibri" w:hAnsi="Calibri"/>
                <w:color w:val="auto"/>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s="宋体"/>
                <w:color w:val="auto"/>
                <w:szCs w:val="21"/>
              </w:rPr>
              <w:t>★</w:t>
            </w:r>
            <w:r>
              <w:rPr>
                <w:rFonts w:hint="eastAsia" w:ascii="宋体" w:hAnsi="宋体"/>
                <w:color w:val="auto"/>
                <w:szCs w:val="21"/>
              </w:rPr>
              <w:t>蓄电池组总电压（V）</w:t>
            </w:r>
          </w:p>
        </w:tc>
        <w:tc>
          <w:tcPr>
            <w:tcW w:w="4110" w:type="dxa"/>
            <w:vAlign w:val="center"/>
          </w:tcPr>
          <w:p>
            <w:pPr>
              <w:spacing w:line="320" w:lineRule="exact"/>
              <w:jc w:val="center"/>
              <w:rPr>
                <w:rFonts w:ascii="Calibri" w:hAnsi="Calibri"/>
                <w:color w:val="auto"/>
                <w:szCs w:val="21"/>
              </w:rPr>
            </w:pPr>
            <w:r>
              <w:rPr>
                <w:rFonts w:hint="eastAsia" w:ascii="宋体" w:hAnsi="宋体"/>
                <w:color w:val="auto"/>
                <w:szCs w:val="21"/>
              </w:rPr>
              <w:t>≥</w:t>
            </w:r>
            <w:r>
              <w:rPr>
                <w:rFonts w:hint="eastAsia" w:ascii="Calibri" w:hAnsi="Calibri"/>
                <w:color w:val="auto"/>
                <w:szCs w:val="21"/>
              </w:rPr>
              <w:t>96（6V，16块）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olor w:val="auto"/>
                <w:szCs w:val="21"/>
              </w:rPr>
              <w:t>循环使用寿命（次）</w:t>
            </w:r>
          </w:p>
        </w:tc>
        <w:tc>
          <w:tcPr>
            <w:tcW w:w="4110" w:type="dxa"/>
            <w:vAlign w:val="center"/>
          </w:tcPr>
          <w:p>
            <w:pPr>
              <w:spacing w:line="320" w:lineRule="exact"/>
              <w:jc w:val="center"/>
              <w:rPr>
                <w:rFonts w:ascii="Calibri" w:hAnsi="Calibri"/>
                <w:color w:val="auto"/>
                <w:szCs w:val="21"/>
              </w:rPr>
            </w:pPr>
            <w:r>
              <w:rPr>
                <w:rFonts w:hint="eastAsia" w:ascii="Calibri" w:hAnsi="Calibri"/>
                <w:color w:val="auto"/>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restart"/>
            <w:vAlign w:val="center"/>
          </w:tcPr>
          <w:p>
            <w:pPr>
              <w:spacing w:line="320" w:lineRule="exact"/>
              <w:jc w:val="center"/>
              <w:rPr>
                <w:rFonts w:ascii="宋体" w:hAnsi="宋体"/>
                <w:color w:val="auto"/>
                <w:szCs w:val="21"/>
              </w:rPr>
            </w:pPr>
            <w:r>
              <w:rPr>
                <w:rFonts w:hint="eastAsia" w:ascii="宋体" w:hAnsi="宋体"/>
                <w:color w:val="auto"/>
                <w:szCs w:val="21"/>
              </w:rPr>
              <w:t>性能指标</w:t>
            </w:r>
          </w:p>
        </w:tc>
        <w:tc>
          <w:tcPr>
            <w:tcW w:w="2552" w:type="dxa"/>
            <w:vAlign w:val="center"/>
          </w:tcPr>
          <w:p>
            <w:pPr>
              <w:spacing w:line="320" w:lineRule="exact"/>
              <w:rPr>
                <w:rFonts w:ascii="宋体" w:hAnsi="宋体"/>
                <w:color w:val="auto"/>
                <w:szCs w:val="21"/>
              </w:rPr>
            </w:pPr>
            <w:r>
              <w:rPr>
                <w:rFonts w:hint="eastAsia" w:ascii="宋体" w:hAnsi="宋体"/>
                <w:color w:val="auto"/>
                <w:szCs w:val="21"/>
              </w:rPr>
              <w:t>最高车速 (km/h)</w:t>
            </w:r>
          </w:p>
        </w:tc>
        <w:tc>
          <w:tcPr>
            <w:tcW w:w="4110" w:type="dxa"/>
            <w:vAlign w:val="center"/>
          </w:tcPr>
          <w:p>
            <w:pPr>
              <w:spacing w:line="320" w:lineRule="exact"/>
              <w:jc w:val="center"/>
              <w:rPr>
                <w:rFonts w:ascii="Calibri" w:hAnsi="Calibri"/>
                <w:color w:val="auto"/>
                <w:szCs w:val="21"/>
              </w:rPr>
            </w:pPr>
            <w:r>
              <w:rPr>
                <w:rFonts w:hint="eastAsia" w:ascii="宋体" w:hAnsi="宋体"/>
                <w:color w:val="auto"/>
                <w:szCs w:val="21"/>
              </w:rPr>
              <w:t>≥</w:t>
            </w:r>
            <w:r>
              <w:rPr>
                <w:rFonts w:hint="eastAsia" w:ascii="Calibri" w:hAnsi="Calibri"/>
                <w:color w:val="auto"/>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olor w:val="auto"/>
                <w:szCs w:val="21"/>
              </w:rPr>
              <w:t>续航里程 (km)</w:t>
            </w:r>
          </w:p>
        </w:tc>
        <w:tc>
          <w:tcPr>
            <w:tcW w:w="4110" w:type="dxa"/>
            <w:vAlign w:val="center"/>
          </w:tcPr>
          <w:p>
            <w:pPr>
              <w:spacing w:line="320" w:lineRule="exact"/>
              <w:jc w:val="center"/>
              <w:rPr>
                <w:rFonts w:ascii="Calibri" w:hAnsi="Calibri"/>
                <w:color w:val="auto"/>
                <w:szCs w:val="21"/>
              </w:rPr>
            </w:pPr>
            <w:r>
              <w:rPr>
                <w:rFonts w:hint="eastAsia" w:ascii="Calibri" w:hAnsi="Calibri"/>
                <w:color w:val="auto"/>
                <w:szCs w:val="21"/>
              </w:rPr>
              <w:t>160</w:t>
            </w:r>
            <w:r>
              <w:rPr>
                <w:rFonts w:hint="eastAsia" w:ascii="宋体" w:hAnsi="宋体"/>
                <w:color w:val="auto"/>
                <w:szCs w:val="21"/>
              </w:rPr>
              <w:t>～</w:t>
            </w:r>
            <w:r>
              <w:rPr>
                <w:rFonts w:hint="eastAsia" w:ascii="Calibri" w:hAnsi="Calibri"/>
                <w:color w:val="auto"/>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olor w:val="auto"/>
                <w:szCs w:val="21"/>
              </w:rPr>
              <w:t>最小转弯半径（</w:t>
            </w:r>
            <w:r>
              <w:rPr>
                <w:rFonts w:hint="eastAsia" w:ascii="Calibri" w:hAnsi="Calibri"/>
                <w:color w:val="auto"/>
                <w:szCs w:val="21"/>
              </w:rPr>
              <w:t>m</w:t>
            </w:r>
            <w:r>
              <w:rPr>
                <w:rFonts w:hint="eastAsia" w:ascii="宋体" w:hAnsi="宋体"/>
                <w:color w:val="auto"/>
                <w:szCs w:val="21"/>
              </w:rPr>
              <w:t>）</w:t>
            </w:r>
          </w:p>
        </w:tc>
        <w:tc>
          <w:tcPr>
            <w:tcW w:w="4110" w:type="dxa"/>
            <w:vAlign w:val="center"/>
          </w:tcPr>
          <w:p>
            <w:pPr>
              <w:spacing w:line="320" w:lineRule="exact"/>
              <w:jc w:val="center"/>
              <w:rPr>
                <w:rFonts w:ascii="Calibri" w:hAnsi="Calibri"/>
                <w:color w:val="auto"/>
                <w:szCs w:val="21"/>
              </w:rPr>
            </w:pPr>
            <w:r>
              <w:rPr>
                <w:rFonts w:hint="eastAsia" w:ascii="Calibri" w:hAnsi="Calibri"/>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olor w:val="auto"/>
                <w:szCs w:val="21"/>
              </w:rPr>
              <w:t>最小离地间隙（</w:t>
            </w:r>
            <w:r>
              <w:rPr>
                <w:rFonts w:hint="eastAsia" w:ascii="Calibri" w:hAnsi="Calibri"/>
                <w:color w:val="auto"/>
                <w:szCs w:val="21"/>
              </w:rPr>
              <w:t>mm</w:t>
            </w:r>
            <w:r>
              <w:rPr>
                <w:rFonts w:hint="eastAsia" w:ascii="宋体" w:hAnsi="宋体"/>
                <w:color w:val="auto"/>
                <w:szCs w:val="21"/>
              </w:rPr>
              <w:t>）</w:t>
            </w:r>
          </w:p>
        </w:tc>
        <w:tc>
          <w:tcPr>
            <w:tcW w:w="4110" w:type="dxa"/>
            <w:vAlign w:val="center"/>
          </w:tcPr>
          <w:p>
            <w:pPr>
              <w:spacing w:line="320" w:lineRule="exact"/>
              <w:jc w:val="center"/>
              <w:rPr>
                <w:rFonts w:ascii="Calibri" w:hAnsi="Calibri"/>
                <w:color w:val="auto"/>
                <w:szCs w:val="21"/>
              </w:rPr>
            </w:pPr>
            <w:r>
              <w:rPr>
                <w:rFonts w:hint="eastAsia" w:ascii="Calibri" w:hAnsi="Calibri"/>
                <w:color w:val="auto"/>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olor w:val="auto"/>
                <w:szCs w:val="21"/>
              </w:rPr>
              <w:t>最大爬坡度（%）</w:t>
            </w:r>
          </w:p>
        </w:tc>
        <w:tc>
          <w:tcPr>
            <w:tcW w:w="4110" w:type="dxa"/>
            <w:vAlign w:val="center"/>
          </w:tcPr>
          <w:p>
            <w:pPr>
              <w:spacing w:line="320" w:lineRule="exact"/>
              <w:jc w:val="center"/>
              <w:rPr>
                <w:rFonts w:ascii="Calibri" w:hAnsi="Calibri"/>
                <w:color w:val="auto"/>
                <w:szCs w:val="21"/>
              </w:rPr>
            </w:pPr>
            <w:r>
              <w:rPr>
                <w:rFonts w:hint="eastAsia" w:ascii="Calibri" w:hAnsi="Calibri"/>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olor w:val="auto"/>
                <w:szCs w:val="21"/>
              </w:rPr>
              <w:t>百公里耗电量（kwh）</w:t>
            </w:r>
          </w:p>
        </w:tc>
        <w:tc>
          <w:tcPr>
            <w:tcW w:w="4110" w:type="dxa"/>
            <w:vAlign w:val="center"/>
          </w:tcPr>
          <w:p>
            <w:pPr>
              <w:spacing w:line="320" w:lineRule="exact"/>
              <w:jc w:val="center"/>
              <w:rPr>
                <w:rFonts w:ascii="Calibri" w:hAnsi="Calibri"/>
                <w:color w:val="auto"/>
                <w:szCs w:val="21"/>
              </w:rPr>
            </w:pPr>
            <w:r>
              <w:rPr>
                <w:rFonts w:hint="eastAsia" w:ascii="Calibri" w:hAnsi="Calibri"/>
                <w:color w:val="auto"/>
                <w:szCs w:val="21"/>
              </w:rPr>
              <w:t>≤</w:t>
            </w:r>
            <w:r>
              <w:rPr>
                <w:rFonts w:hint="eastAsia" w:ascii="宋体" w:hAnsi="宋体"/>
                <w:color w:val="auto"/>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20" w:lineRule="exact"/>
              <w:jc w:val="center"/>
              <w:rPr>
                <w:rFonts w:ascii="宋体" w:hAnsi="宋体"/>
                <w:color w:val="auto"/>
                <w:szCs w:val="21"/>
              </w:rPr>
            </w:pPr>
          </w:p>
        </w:tc>
        <w:tc>
          <w:tcPr>
            <w:tcW w:w="1134" w:type="dxa"/>
            <w:vMerge w:val="continue"/>
            <w:vAlign w:val="center"/>
          </w:tcPr>
          <w:p>
            <w:pPr>
              <w:spacing w:line="320" w:lineRule="exact"/>
              <w:jc w:val="center"/>
              <w:rPr>
                <w:rFonts w:ascii="宋体" w:hAnsi="宋体"/>
                <w:color w:val="auto"/>
                <w:szCs w:val="21"/>
              </w:rPr>
            </w:pPr>
          </w:p>
        </w:tc>
        <w:tc>
          <w:tcPr>
            <w:tcW w:w="2552" w:type="dxa"/>
            <w:vAlign w:val="center"/>
          </w:tcPr>
          <w:p>
            <w:pPr>
              <w:spacing w:line="320" w:lineRule="exact"/>
              <w:rPr>
                <w:rFonts w:ascii="宋体" w:hAnsi="宋体"/>
                <w:color w:val="auto"/>
                <w:szCs w:val="21"/>
              </w:rPr>
            </w:pPr>
            <w:r>
              <w:rPr>
                <w:rFonts w:hint="eastAsia" w:ascii="宋体" w:hAnsi="宋体"/>
                <w:color w:val="auto"/>
                <w:szCs w:val="21"/>
              </w:rPr>
              <w:t>充电时间（h）</w:t>
            </w:r>
          </w:p>
        </w:tc>
        <w:tc>
          <w:tcPr>
            <w:tcW w:w="4110" w:type="dxa"/>
            <w:vAlign w:val="center"/>
          </w:tcPr>
          <w:p>
            <w:pPr>
              <w:spacing w:line="320" w:lineRule="exact"/>
              <w:jc w:val="center"/>
              <w:rPr>
                <w:rFonts w:ascii="Calibri" w:hAnsi="Calibri"/>
                <w:color w:val="auto"/>
                <w:szCs w:val="21"/>
              </w:rPr>
            </w:pPr>
            <w:r>
              <w:rPr>
                <w:rFonts w:hint="eastAsia" w:ascii="宋体" w:hAnsi="宋体"/>
                <w:color w:val="auto"/>
                <w:szCs w:val="21"/>
              </w:rPr>
              <w:t>6～10</w:t>
            </w:r>
          </w:p>
        </w:tc>
      </w:tr>
    </w:tbl>
    <w:p>
      <w:pPr>
        <w:spacing w:line="360" w:lineRule="auto"/>
        <w:rPr>
          <w:rFonts w:ascii="Calibri" w:hAnsi="Calibri"/>
          <w:color w:val="auto"/>
        </w:rPr>
      </w:pPr>
      <w:r>
        <w:rPr>
          <w:rFonts w:hint="eastAsia" w:ascii="Calibri" w:hAnsi="Calibri"/>
          <w:bCs/>
          <w:color w:val="auto"/>
          <w:sz w:val="30"/>
          <w:szCs w:val="30"/>
        </w:rPr>
        <w:t>车辆辅助配置：</w:t>
      </w:r>
    </w:p>
    <w:tbl>
      <w:tblPr>
        <w:tblStyle w:val="15"/>
        <w:tblW w:w="8505"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2552"/>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60" w:lineRule="auto"/>
              <w:jc w:val="center"/>
              <w:rPr>
                <w:rFonts w:ascii="宋体" w:hAnsi="宋体"/>
                <w:color w:val="auto"/>
                <w:sz w:val="24"/>
              </w:rPr>
            </w:pPr>
          </w:p>
        </w:tc>
        <w:tc>
          <w:tcPr>
            <w:tcW w:w="1134" w:type="dxa"/>
            <w:vMerge w:val="restart"/>
            <w:vAlign w:val="center"/>
          </w:tcPr>
          <w:p>
            <w:pPr>
              <w:spacing w:line="360" w:lineRule="auto"/>
              <w:jc w:val="center"/>
              <w:rPr>
                <w:rFonts w:ascii="宋体" w:hAnsi="宋体"/>
                <w:color w:val="auto"/>
                <w:sz w:val="24"/>
              </w:rPr>
            </w:pPr>
            <w:r>
              <w:rPr>
                <w:rFonts w:hint="eastAsia" w:ascii="宋体" w:hAnsi="宋体"/>
                <w:color w:val="auto"/>
                <w:sz w:val="24"/>
              </w:rPr>
              <w:t>其</w:t>
            </w:r>
          </w:p>
          <w:p>
            <w:pPr>
              <w:spacing w:line="360" w:lineRule="auto"/>
              <w:jc w:val="center"/>
              <w:rPr>
                <w:rFonts w:ascii="宋体" w:hAnsi="宋体"/>
                <w:color w:val="auto"/>
                <w:sz w:val="24"/>
              </w:rPr>
            </w:pPr>
            <w:r>
              <w:rPr>
                <w:rFonts w:hint="eastAsia" w:ascii="宋体" w:hAnsi="宋体"/>
                <w:color w:val="auto"/>
                <w:sz w:val="24"/>
              </w:rPr>
              <w:t>他</w:t>
            </w:r>
          </w:p>
          <w:p>
            <w:pPr>
              <w:spacing w:line="360" w:lineRule="auto"/>
              <w:jc w:val="center"/>
              <w:rPr>
                <w:rFonts w:ascii="宋体" w:hAnsi="宋体"/>
                <w:color w:val="auto"/>
                <w:sz w:val="24"/>
              </w:rPr>
            </w:pPr>
            <w:r>
              <w:rPr>
                <w:rFonts w:hint="eastAsia" w:ascii="宋体" w:hAnsi="宋体"/>
                <w:color w:val="auto"/>
                <w:sz w:val="24"/>
              </w:rPr>
              <w:t>配</w:t>
            </w:r>
          </w:p>
          <w:p>
            <w:pPr>
              <w:spacing w:line="360" w:lineRule="auto"/>
              <w:jc w:val="center"/>
              <w:rPr>
                <w:rFonts w:ascii="宋体" w:hAnsi="宋体"/>
                <w:color w:val="auto"/>
                <w:sz w:val="24"/>
              </w:rPr>
            </w:pPr>
            <w:r>
              <w:rPr>
                <w:rFonts w:hint="eastAsia" w:ascii="宋体" w:hAnsi="宋体"/>
                <w:color w:val="auto"/>
                <w:sz w:val="24"/>
              </w:rPr>
              <w:t>置</w:t>
            </w:r>
          </w:p>
        </w:tc>
        <w:tc>
          <w:tcPr>
            <w:tcW w:w="2552" w:type="dxa"/>
            <w:vAlign w:val="center"/>
          </w:tcPr>
          <w:p>
            <w:pPr>
              <w:spacing w:line="360" w:lineRule="auto"/>
              <w:jc w:val="center"/>
              <w:rPr>
                <w:rFonts w:ascii="Calibri" w:hAnsi="Calibri"/>
                <w:color w:val="auto"/>
                <w:szCs w:val="21"/>
              </w:rPr>
            </w:pPr>
            <w:r>
              <w:rPr>
                <w:rFonts w:hint="eastAsia" w:ascii="宋体" w:hAnsi="宋体" w:cs="宋体"/>
                <w:color w:val="auto"/>
                <w:szCs w:val="21"/>
              </w:rPr>
              <w:t>★</w:t>
            </w:r>
            <w:r>
              <w:rPr>
                <w:rFonts w:hint="eastAsia" w:ascii="Calibri" w:hAnsi="Calibri"/>
                <w:color w:val="auto"/>
                <w:szCs w:val="21"/>
              </w:rPr>
              <w:t>空调系统</w:t>
            </w:r>
          </w:p>
        </w:tc>
        <w:tc>
          <w:tcPr>
            <w:tcW w:w="4110" w:type="dxa"/>
            <w:vAlign w:val="center"/>
          </w:tcPr>
          <w:p>
            <w:pPr>
              <w:spacing w:line="360" w:lineRule="auto"/>
              <w:jc w:val="center"/>
              <w:rPr>
                <w:rFonts w:ascii="Calibri" w:hAnsi="Calibri"/>
                <w:color w:val="auto"/>
                <w:szCs w:val="21"/>
              </w:rPr>
            </w:pPr>
            <w:r>
              <w:rPr>
                <w:rFonts w:hint="eastAsia" w:ascii="Calibri" w:hAnsi="Calibri"/>
                <w:color w:val="auto"/>
                <w:szCs w:val="21"/>
              </w:rPr>
              <w:t>电动冷暖空调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60" w:lineRule="auto"/>
              <w:jc w:val="center"/>
              <w:rPr>
                <w:rFonts w:ascii="宋体" w:hAnsi="宋体"/>
                <w:color w:val="auto"/>
                <w:sz w:val="24"/>
              </w:rPr>
            </w:pPr>
          </w:p>
        </w:tc>
        <w:tc>
          <w:tcPr>
            <w:tcW w:w="1134" w:type="dxa"/>
            <w:vMerge w:val="continue"/>
            <w:vAlign w:val="center"/>
          </w:tcPr>
          <w:p>
            <w:pPr>
              <w:spacing w:line="360" w:lineRule="auto"/>
              <w:jc w:val="center"/>
              <w:rPr>
                <w:rFonts w:ascii="宋体" w:hAnsi="宋体"/>
                <w:color w:val="auto"/>
                <w:sz w:val="24"/>
              </w:rPr>
            </w:pPr>
          </w:p>
        </w:tc>
        <w:tc>
          <w:tcPr>
            <w:tcW w:w="2552" w:type="dxa"/>
            <w:vAlign w:val="center"/>
          </w:tcPr>
          <w:p>
            <w:pPr>
              <w:spacing w:line="360" w:lineRule="auto"/>
              <w:jc w:val="center"/>
              <w:rPr>
                <w:rFonts w:ascii="Calibri" w:hAnsi="Calibri"/>
                <w:color w:val="auto"/>
                <w:szCs w:val="21"/>
              </w:rPr>
            </w:pPr>
            <w:r>
              <w:rPr>
                <w:rFonts w:hint="eastAsia" w:ascii="宋体" w:hAnsi="宋体" w:cs="宋体"/>
                <w:color w:val="auto"/>
                <w:szCs w:val="21"/>
              </w:rPr>
              <w:t>★</w:t>
            </w:r>
            <w:r>
              <w:rPr>
                <w:rFonts w:hint="eastAsia" w:ascii="Calibri" w:hAnsi="Calibri"/>
                <w:color w:val="auto"/>
                <w:szCs w:val="21"/>
              </w:rPr>
              <w:t>门锁</w:t>
            </w:r>
          </w:p>
        </w:tc>
        <w:tc>
          <w:tcPr>
            <w:tcW w:w="4110" w:type="dxa"/>
            <w:vAlign w:val="center"/>
          </w:tcPr>
          <w:p>
            <w:pPr>
              <w:spacing w:line="360" w:lineRule="auto"/>
              <w:jc w:val="center"/>
              <w:rPr>
                <w:rFonts w:ascii="Calibri" w:hAnsi="Calibri"/>
                <w:color w:val="auto"/>
                <w:szCs w:val="21"/>
              </w:rPr>
            </w:pPr>
            <w:r>
              <w:rPr>
                <w:rFonts w:hint="eastAsia" w:ascii="Calibri" w:hAnsi="Calibri"/>
                <w:color w:val="auto"/>
                <w:szCs w:val="21"/>
              </w:rPr>
              <w:t>中控锁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60" w:lineRule="auto"/>
              <w:jc w:val="center"/>
              <w:rPr>
                <w:rFonts w:ascii="宋体" w:hAnsi="宋体"/>
                <w:color w:val="auto"/>
                <w:sz w:val="24"/>
              </w:rPr>
            </w:pPr>
          </w:p>
        </w:tc>
        <w:tc>
          <w:tcPr>
            <w:tcW w:w="1134" w:type="dxa"/>
            <w:vMerge w:val="continue"/>
            <w:vAlign w:val="center"/>
          </w:tcPr>
          <w:p>
            <w:pPr>
              <w:spacing w:line="360" w:lineRule="auto"/>
              <w:jc w:val="center"/>
              <w:rPr>
                <w:rFonts w:ascii="宋体" w:hAnsi="宋体"/>
                <w:color w:val="auto"/>
                <w:sz w:val="24"/>
              </w:rPr>
            </w:pPr>
          </w:p>
        </w:tc>
        <w:tc>
          <w:tcPr>
            <w:tcW w:w="2552" w:type="dxa"/>
            <w:vAlign w:val="center"/>
          </w:tcPr>
          <w:p>
            <w:pPr>
              <w:spacing w:line="360" w:lineRule="auto"/>
              <w:jc w:val="center"/>
              <w:rPr>
                <w:rFonts w:ascii="Calibri" w:hAnsi="Calibri"/>
                <w:color w:val="auto"/>
                <w:szCs w:val="21"/>
              </w:rPr>
            </w:pPr>
            <w:r>
              <w:rPr>
                <w:rFonts w:hint="eastAsia" w:ascii="宋体" w:hAnsi="宋体" w:cs="宋体"/>
                <w:color w:val="auto"/>
                <w:szCs w:val="21"/>
              </w:rPr>
              <w:t>★</w:t>
            </w:r>
            <w:r>
              <w:rPr>
                <w:rFonts w:hint="eastAsia" w:ascii="Calibri" w:hAnsi="Calibri"/>
                <w:color w:val="auto"/>
                <w:szCs w:val="21"/>
              </w:rPr>
              <w:t>车窗</w:t>
            </w:r>
          </w:p>
        </w:tc>
        <w:tc>
          <w:tcPr>
            <w:tcW w:w="4110" w:type="dxa"/>
            <w:vAlign w:val="center"/>
          </w:tcPr>
          <w:p>
            <w:pPr>
              <w:spacing w:line="360" w:lineRule="auto"/>
              <w:jc w:val="center"/>
              <w:rPr>
                <w:rFonts w:ascii="Calibri" w:hAnsi="Calibri"/>
                <w:color w:val="auto"/>
                <w:szCs w:val="21"/>
              </w:rPr>
            </w:pPr>
            <w:r>
              <w:rPr>
                <w:rFonts w:hint="eastAsia" w:ascii="Calibri" w:hAnsi="Calibri"/>
                <w:color w:val="auto"/>
                <w:szCs w:val="21"/>
              </w:rPr>
              <w:t>前后电动车窗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60" w:lineRule="auto"/>
              <w:jc w:val="center"/>
              <w:rPr>
                <w:rFonts w:ascii="宋体" w:hAnsi="宋体"/>
                <w:color w:val="auto"/>
                <w:sz w:val="24"/>
              </w:rPr>
            </w:pPr>
          </w:p>
        </w:tc>
        <w:tc>
          <w:tcPr>
            <w:tcW w:w="1134" w:type="dxa"/>
            <w:vMerge w:val="continue"/>
            <w:vAlign w:val="center"/>
          </w:tcPr>
          <w:p>
            <w:pPr>
              <w:spacing w:line="360" w:lineRule="auto"/>
              <w:jc w:val="center"/>
              <w:rPr>
                <w:rFonts w:ascii="宋体" w:hAnsi="宋体"/>
                <w:color w:val="auto"/>
                <w:sz w:val="24"/>
              </w:rPr>
            </w:pPr>
          </w:p>
        </w:tc>
        <w:tc>
          <w:tcPr>
            <w:tcW w:w="2552" w:type="dxa"/>
            <w:vAlign w:val="center"/>
          </w:tcPr>
          <w:p>
            <w:pPr>
              <w:spacing w:line="360" w:lineRule="auto"/>
              <w:jc w:val="center"/>
              <w:rPr>
                <w:rFonts w:ascii="Calibri" w:hAnsi="Calibri"/>
                <w:color w:val="auto"/>
                <w:szCs w:val="21"/>
              </w:rPr>
            </w:pPr>
            <w:r>
              <w:rPr>
                <w:rFonts w:hint="eastAsia" w:ascii="宋体" w:hAnsi="宋体" w:cs="宋体"/>
                <w:color w:val="auto"/>
                <w:szCs w:val="21"/>
              </w:rPr>
              <w:t>★</w:t>
            </w:r>
            <w:r>
              <w:rPr>
                <w:rFonts w:hint="eastAsia" w:ascii="Calibri" w:hAnsi="Calibri"/>
                <w:color w:val="auto"/>
                <w:szCs w:val="21"/>
              </w:rPr>
              <w:t>车顶平台</w:t>
            </w:r>
          </w:p>
        </w:tc>
        <w:tc>
          <w:tcPr>
            <w:tcW w:w="4110" w:type="dxa"/>
            <w:vAlign w:val="center"/>
          </w:tcPr>
          <w:p>
            <w:pPr>
              <w:spacing w:line="360" w:lineRule="auto"/>
              <w:jc w:val="center"/>
              <w:rPr>
                <w:rFonts w:ascii="Calibri" w:hAnsi="Calibri"/>
                <w:color w:val="auto"/>
                <w:szCs w:val="21"/>
              </w:rPr>
            </w:pPr>
            <w:r>
              <w:rPr>
                <w:rFonts w:hint="eastAsia" w:ascii="Calibri" w:hAnsi="Calibri"/>
                <w:color w:val="auto"/>
                <w:szCs w:val="21"/>
              </w:rPr>
              <w:t>一体式执法专用装备平台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exact"/>
          <w:jc w:val="center"/>
        </w:trPr>
        <w:tc>
          <w:tcPr>
            <w:tcW w:w="709" w:type="dxa"/>
            <w:vAlign w:val="center"/>
          </w:tcPr>
          <w:p>
            <w:pPr>
              <w:numPr>
                <w:ilvl w:val="0"/>
                <w:numId w:val="2"/>
              </w:numPr>
              <w:spacing w:line="360" w:lineRule="auto"/>
              <w:jc w:val="center"/>
              <w:rPr>
                <w:rFonts w:ascii="宋体" w:hAnsi="宋体"/>
                <w:color w:val="auto"/>
                <w:sz w:val="24"/>
              </w:rPr>
            </w:pPr>
          </w:p>
        </w:tc>
        <w:tc>
          <w:tcPr>
            <w:tcW w:w="1134" w:type="dxa"/>
            <w:vMerge w:val="continue"/>
            <w:vAlign w:val="center"/>
          </w:tcPr>
          <w:p>
            <w:pPr>
              <w:spacing w:line="360" w:lineRule="auto"/>
              <w:jc w:val="center"/>
              <w:rPr>
                <w:rFonts w:ascii="宋体" w:hAnsi="宋体"/>
                <w:color w:val="auto"/>
                <w:sz w:val="24"/>
              </w:rPr>
            </w:pPr>
          </w:p>
        </w:tc>
        <w:tc>
          <w:tcPr>
            <w:tcW w:w="2552" w:type="dxa"/>
            <w:vAlign w:val="center"/>
          </w:tcPr>
          <w:p>
            <w:pPr>
              <w:spacing w:line="360" w:lineRule="auto"/>
              <w:jc w:val="center"/>
              <w:rPr>
                <w:rFonts w:ascii="Calibri" w:hAnsi="Calibri"/>
                <w:color w:val="auto"/>
                <w:szCs w:val="21"/>
              </w:rPr>
            </w:pPr>
            <w:r>
              <w:rPr>
                <w:rFonts w:hint="eastAsia" w:ascii="宋体" w:hAnsi="宋体" w:cs="宋体"/>
                <w:color w:val="auto"/>
                <w:szCs w:val="21"/>
              </w:rPr>
              <w:t>★</w:t>
            </w:r>
            <w:r>
              <w:rPr>
                <w:rFonts w:hint="eastAsia" w:ascii="Calibri" w:hAnsi="Calibri"/>
                <w:color w:val="auto"/>
                <w:szCs w:val="21"/>
              </w:rPr>
              <w:t>宣传系统</w:t>
            </w:r>
          </w:p>
        </w:tc>
        <w:tc>
          <w:tcPr>
            <w:tcW w:w="4110" w:type="dxa"/>
            <w:vAlign w:val="center"/>
          </w:tcPr>
          <w:p>
            <w:pPr>
              <w:spacing w:line="360" w:lineRule="auto"/>
              <w:jc w:val="center"/>
              <w:rPr>
                <w:rFonts w:ascii="Calibri" w:hAnsi="Calibri"/>
                <w:color w:val="auto"/>
                <w:szCs w:val="21"/>
              </w:rPr>
            </w:pPr>
            <w:r>
              <w:rPr>
                <w:rFonts w:hint="eastAsia" w:ascii="Calibri" w:hAnsi="Calibri"/>
                <w:color w:val="auto"/>
                <w:szCs w:val="21"/>
              </w:rPr>
              <w:t>LED防水屏（640*160）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60" w:lineRule="auto"/>
              <w:jc w:val="center"/>
              <w:rPr>
                <w:rFonts w:ascii="宋体" w:hAnsi="宋体"/>
                <w:color w:val="auto"/>
                <w:sz w:val="24"/>
              </w:rPr>
            </w:pPr>
          </w:p>
        </w:tc>
        <w:tc>
          <w:tcPr>
            <w:tcW w:w="1134" w:type="dxa"/>
            <w:vMerge w:val="continue"/>
            <w:vAlign w:val="center"/>
          </w:tcPr>
          <w:p>
            <w:pPr>
              <w:spacing w:line="360" w:lineRule="auto"/>
              <w:jc w:val="center"/>
              <w:rPr>
                <w:rFonts w:ascii="宋体" w:hAnsi="宋体"/>
                <w:color w:val="auto"/>
                <w:sz w:val="24"/>
              </w:rPr>
            </w:pPr>
          </w:p>
        </w:tc>
        <w:tc>
          <w:tcPr>
            <w:tcW w:w="2552" w:type="dxa"/>
            <w:vAlign w:val="center"/>
          </w:tcPr>
          <w:p>
            <w:pPr>
              <w:spacing w:line="360" w:lineRule="auto"/>
              <w:jc w:val="center"/>
              <w:rPr>
                <w:rFonts w:ascii="Calibri" w:hAnsi="Calibri"/>
                <w:color w:val="auto"/>
                <w:szCs w:val="21"/>
              </w:rPr>
            </w:pPr>
            <w:r>
              <w:rPr>
                <w:rFonts w:hint="eastAsia" w:ascii="宋体" w:hAnsi="宋体" w:cs="宋体"/>
                <w:color w:val="auto"/>
                <w:szCs w:val="21"/>
              </w:rPr>
              <w:t>★</w:t>
            </w:r>
            <w:r>
              <w:rPr>
                <w:rFonts w:hint="eastAsia" w:ascii="Calibri" w:hAnsi="Calibri"/>
                <w:color w:val="auto"/>
                <w:szCs w:val="21"/>
              </w:rPr>
              <w:t>警灯警示系统</w:t>
            </w:r>
          </w:p>
        </w:tc>
        <w:tc>
          <w:tcPr>
            <w:tcW w:w="4110" w:type="dxa"/>
            <w:vAlign w:val="center"/>
          </w:tcPr>
          <w:p>
            <w:pPr>
              <w:spacing w:line="360" w:lineRule="auto"/>
              <w:jc w:val="center"/>
              <w:rPr>
                <w:rFonts w:ascii="Calibri" w:hAnsi="Calibri"/>
                <w:color w:val="auto"/>
                <w:szCs w:val="21"/>
              </w:rPr>
            </w:pPr>
            <w:r>
              <w:rPr>
                <w:rFonts w:hint="eastAsia" w:ascii="Calibri" w:hAnsi="Calibri"/>
                <w:color w:val="auto"/>
                <w:szCs w:val="21"/>
              </w:rPr>
              <w:t>爆闪灯4只(黄色）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60" w:lineRule="auto"/>
              <w:jc w:val="center"/>
              <w:rPr>
                <w:rFonts w:ascii="宋体" w:hAnsi="宋体"/>
                <w:color w:val="auto"/>
                <w:sz w:val="24"/>
              </w:rPr>
            </w:pPr>
          </w:p>
        </w:tc>
        <w:tc>
          <w:tcPr>
            <w:tcW w:w="1134" w:type="dxa"/>
            <w:vMerge w:val="continue"/>
            <w:vAlign w:val="center"/>
          </w:tcPr>
          <w:p>
            <w:pPr>
              <w:spacing w:line="360" w:lineRule="auto"/>
              <w:jc w:val="center"/>
              <w:rPr>
                <w:rFonts w:ascii="宋体" w:hAnsi="宋体"/>
                <w:color w:val="auto"/>
                <w:sz w:val="24"/>
              </w:rPr>
            </w:pPr>
          </w:p>
        </w:tc>
        <w:tc>
          <w:tcPr>
            <w:tcW w:w="2552" w:type="dxa"/>
            <w:vAlign w:val="center"/>
          </w:tcPr>
          <w:p>
            <w:pPr>
              <w:spacing w:line="360" w:lineRule="auto"/>
              <w:jc w:val="center"/>
              <w:rPr>
                <w:rFonts w:ascii="Calibri" w:hAnsi="Calibri"/>
                <w:color w:val="auto"/>
                <w:szCs w:val="21"/>
              </w:rPr>
            </w:pPr>
            <w:r>
              <w:rPr>
                <w:rFonts w:hint="eastAsia" w:ascii="宋体" w:hAnsi="宋体" w:cs="宋体"/>
                <w:color w:val="auto"/>
                <w:szCs w:val="21"/>
              </w:rPr>
              <w:t>★</w:t>
            </w:r>
            <w:r>
              <w:rPr>
                <w:rFonts w:hint="eastAsia" w:ascii="Calibri" w:hAnsi="Calibri"/>
                <w:color w:val="auto"/>
                <w:szCs w:val="21"/>
              </w:rPr>
              <w:t>执法喊话装置</w:t>
            </w:r>
          </w:p>
        </w:tc>
        <w:tc>
          <w:tcPr>
            <w:tcW w:w="4110" w:type="dxa"/>
            <w:vAlign w:val="center"/>
          </w:tcPr>
          <w:p>
            <w:pPr>
              <w:spacing w:line="360" w:lineRule="auto"/>
              <w:jc w:val="center"/>
              <w:rPr>
                <w:rFonts w:ascii="Calibri" w:hAnsi="Calibri"/>
                <w:color w:val="auto"/>
                <w:szCs w:val="21"/>
              </w:rPr>
            </w:pPr>
            <w:r>
              <w:rPr>
                <w:rFonts w:hint="eastAsia" w:ascii="Calibri" w:hAnsi="Calibri"/>
                <w:color w:val="auto"/>
                <w:szCs w:val="21"/>
              </w:rPr>
              <w:t>带车载喊话器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60" w:lineRule="auto"/>
              <w:jc w:val="center"/>
              <w:rPr>
                <w:rFonts w:ascii="宋体" w:hAnsi="宋体"/>
                <w:color w:val="auto"/>
                <w:sz w:val="24"/>
              </w:rPr>
            </w:pPr>
          </w:p>
        </w:tc>
        <w:tc>
          <w:tcPr>
            <w:tcW w:w="1134" w:type="dxa"/>
            <w:vMerge w:val="continue"/>
            <w:vAlign w:val="center"/>
          </w:tcPr>
          <w:p>
            <w:pPr>
              <w:spacing w:line="360" w:lineRule="auto"/>
              <w:jc w:val="center"/>
              <w:rPr>
                <w:rFonts w:ascii="宋体" w:hAnsi="宋体"/>
                <w:color w:val="auto"/>
                <w:sz w:val="24"/>
              </w:rPr>
            </w:pPr>
          </w:p>
        </w:tc>
        <w:tc>
          <w:tcPr>
            <w:tcW w:w="2552" w:type="dxa"/>
            <w:vAlign w:val="center"/>
          </w:tcPr>
          <w:p>
            <w:pPr>
              <w:spacing w:line="360" w:lineRule="auto"/>
              <w:jc w:val="center"/>
              <w:rPr>
                <w:rFonts w:ascii="Calibri" w:hAnsi="Calibri"/>
                <w:color w:val="auto"/>
                <w:szCs w:val="21"/>
              </w:rPr>
            </w:pPr>
            <w:r>
              <w:rPr>
                <w:rFonts w:hint="eastAsia" w:ascii="宋体" w:hAnsi="宋体" w:cs="宋体"/>
                <w:color w:val="auto"/>
                <w:szCs w:val="21"/>
              </w:rPr>
              <w:t>★</w:t>
            </w:r>
            <w:r>
              <w:rPr>
                <w:rFonts w:hint="eastAsia" w:ascii="Calibri" w:hAnsi="Calibri"/>
                <w:color w:val="auto"/>
                <w:szCs w:val="21"/>
              </w:rPr>
              <w:t>GPS定位系统</w:t>
            </w:r>
          </w:p>
        </w:tc>
        <w:tc>
          <w:tcPr>
            <w:tcW w:w="4110" w:type="dxa"/>
            <w:vAlign w:val="center"/>
          </w:tcPr>
          <w:p>
            <w:pPr>
              <w:spacing w:line="360" w:lineRule="auto"/>
              <w:jc w:val="center"/>
              <w:rPr>
                <w:rFonts w:ascii="Calibri" w:hAnsi="Calibri"/>
                <w:color w:val="auto"/>
                <w:szCs w:val="21"/>
              </w:rPr>
            </w:pPr>
            <w:r>
              <w:rPr>
                <w:rFonts w:hint="eastAsia" w:ascii="Calibri" w:hAnsi="Calibri"/>
                <w:color w:val="auto"/>
                <w:szCs w:val="21"/>
              </w:rPr>
              <w:t>带车辆轨迹回放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09" w:type="dxa"/>
            <w:vAlign w:val="center"/>
          </w:tcPr>
          <w:p>
            <w:pPr>
              <w:numPr>
                <w:ilvl w:val="0"/>
                <w:numId w:val="2"/>
              </w:numPr>
              <w:spacing w:line="360" w:lineRule="auto"/>
              <w:jc w:val="center"/>
              <w:rPr>
                <w:rFonts w:ascii="宋体" w:hAnsi="宋体"/>
                <w:color w:val="auto"/>
                <w:sz w:val="24"/>
              </w:rPr>
            </w:pPr>
          </w:p>
        </w:tc>
        <w:tc>
          <w:tcPr>
            <w:tcW w:w="1134" w:type="dxa"/>
            <w:vMerge w:val="continue"/>
            <w:vAlign w:val="center"/>
          </w:tcPr>
          <w:p>
            <w:pPr>
              <w:spacing w:line="360" w:lineRule="auto"/>
              <w:jc w:val="center"/>
              <w:rPr>
                <w:rFonts w:ascii="宋体" w:hAnsi="宋体"/>
                <w:color w:val="auto"/>
                <w:sz w:val="24"/>
              </w:rPr>
            </w:pPr>
          </w:p>
        </w:tc>
        <w:tc>
          <w:tcPr>
            <w:tcW w:w="2552" w:type="dxa"/>
            <w:vMerge w:val="restart"/>
            <w:vAlign w:val="center"/>
          </w:tcPr>
          <w:p>
            <w:pPr>
              <w:spacing w:line="360" w:lineRule="auto"/>
              <w:jc w:val="center"/>
              <w:rPr>
                <w:rFonts w:ascii="Calibri" w:hAnsi="Calibri"/>
                <w:color w:val="auto"/>
                <w:szCs w:val="21"/>
              </w:rPr>
            </w:pPr>
            <w:r>
              <w:rPr>
                <w:rFonts w:hint="eastAsia" w:ascii="Calibri" w:hAnsi="Calibri"/>
                <w:color w:val="auto"/>
                <w:szCs w:val="21"/>
              </w:rPr>
              <w:t>其他</w:t>
            </w:r>
          </w:p>
        </w:tc>
        <w:tc>
          <w:tcPr>
            <w:tcW w:w="4110" w:type="dxa"/>
            <w:vMerge w:val="restart"/>
            <w:vAlign w:val="center"/>
          </w:tcPr>
          <w:p>
            <w:pPr>
              <w:numPr>
                <w:ilvl w:val="0"/>
                <w:numId w:val="3"/>
              </w:numPr>
              <w:jc w:val="left"/>
              <w:rPr>
                <w:rFonts w:ascii="Calibri" w:hAnsi="Calibri"/>
                <w:color w:val="auto"/>
                <w:szCs w:val="21"/>
              </w:rPr>
            </w:pPr>
            <w:r>
              <w:rPr>
                <w:rFonts w:hint="eastAsia" w:ascii="Calibri" w:hAnsi="Calibri"/>
                <w:color w:val="auto"/>
                <w:szCs w:val="21"/>
              </w:rPr>
              <w:t>倒车影像  2、行车执法记录仪3、整车精品装饰（座套、脚垫、太阳膜等）4、可配备符合车辆型号的一桩两充式充电桩。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jc w:val="center"/>
        </w:trPr>
        <w:tc>
          <w:tcPr>
            <w:tcW w:w="709" w:type="dxa"/>
            <w:vAlign w:val="center"/>
          </w:tcPr>
          <w:p>
            <w:pPr>
              <w:numPr>
                <w:ilvl w:val="0"/>
                <w:numId w:val="2"/>
              </w:numPr>
              <w:spacing w:line="360" w:lineRule="auto"/>
              <w:jc w:val="center"/>
              <w:rPr>
                <w:rFonts w:ascii="宋体" w:hAnsi="宋体"/>
                <w:color w:val="auto"/>
                <w:sz w:val="24"/>
              </w:rPr>
            </w:pPr>
          </w:p>
        </w:tc>
        <w:tc>
          <w:tcPr>
            <w:tcW w:w="1134" w:type="dxa"/>
            <w:vMerge w:val="continue"/>
            <w:vAlign w:val="center"/>
          </w:tcPr>
          <w:p>
            <w:pPr>
              <w:spacing w:line="360" w:lineRule="auto"/>
              <w:jc w:val="center"/>
              <w:rPr>
                <w:rFonts w:ascii="宋体" w:hAnsi="宋体"/>
                <w:color w:val="auto"/>
                <w:sz w:val="24"/>
              </w:rPr>
            </w:pPr>
          </w:p>
        </w:tc>
        <w:tc>
          <w:tcPr>
            <w:tcW w:w="2552" w:type="dxa"/>
            <w:vMerge w:val="continue"/>
            <w:vAlign w:val="center"/>
          </w:tcPr>
          <w:p>
            <w:pPr>
              <w:spacing w:line="360" w:lineRule="auto"/>
              <w:jc w:val="center"/>
              <w:rPr>
                <w:rFonts w:ascii="Calibri" w:hAnsi="Calibri"/>
                <w:color w:val="auto"/>
                <w:sz w:val="24"/>
              </w:rPr>
            </w:pPr>
          </w:p>
        </w:tc>
        <w:tc>
          <w:tcPr>
            <w:tcW w:w="4110" w:type="dxa"/>
            <w:vMerge w:val="continue"/>
            <w:vAlign w:val="center"/>
          </w:tcPr>
          <w:p>
            <w:pPr>
              <w:spacing w:line="360" w:lineRule="auto"/>
              <w:jc w:val="center"/>
              <w:rPr>
                <w:rFonts w:ascii="Calibri" w:hAnsi="Calibri"/>
                <w:color w:val="auto"/>
                <w:sz w:val="24"/>
              </w:rPr>
            </w:pPr>
          </w:p>
        </w:tc>
      </w:tr>
    </w:tbl>
    <w:p>
      <w:pPr>
        <w:numPr>
          <w:ilvl w:val="0"/>
          <w:numId w:val="0"/>
        </w:num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三、</w:t>
      </w:r>
      <w:r>
        <w:rPr>
          <w:rFonts w:hint="eastAsia" w:cs="宋体" w:asciiTheme="majorEastAsia" w:hAnsiTheme="majorEastAsia" w:eastAsiaTheme="majorEastAsia"/>
          <w:b/>
          <w:kern w:val="0"/>
          <w:sz w:val="32"/>
          <w:szCs w:val="32"/>
        </w:rPr>
        <w:t>其他要求：</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3" w:firstLineChars="200"/>
        <w:textAlignment w:val="auto"/>
        <w:outlineLvl w:val="9"/>
        <w:rPr>
          <w:rFonts w:hint="eastAsia" w:ascii="仿宋_GB2312" w:hAnsi="仿宋_GB2312" w:eastAsia="仿宋_GB2312" w:cs="仿宋_GB2312"/>
          <w:b/>
          <w:bCs/>
          <w:color w:val="000000" w:themeColor="text1"/>
          <w:sz w:val="32"/>
          <w:szCs w:val="32"/>
          <w:lang w:eastAsia="zh-CN"/>
        </w:rPr>
      </w:pPr>
      <w:r>
        <w:rPr>
          <w:rFonts w:hint="eastAsia" w:ascii="仿宋_GB2312" w:hAnsi="仿宋_GB2312" w:eastAsia="仿宋_GB2312" w:cs="仿宋_GB2312"/>
          <w:b/>
          <w:bCs/>
          <w:color w:val="000000" w:themeColor="text1"/>
          <w:sz w:val="32"/>
          <w:szCs w:val="32"/>
          <w:lang w:eastAsia="zh-CN"/>
        </w:rPr>
        <w:t>（一）无效投标情况</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cs="宋体" w:asciiTheme="majorEastAsia" w:hAnsiTheme="majorEastAsia" w:eastAsiaTheme="majorEastAsia"/>
          <w:b/>
          <w:kern w:val="0"/>
          <w:sz w:val="36"/>
          <w:szCs w:val="36"/>
          <w:lang w:eastAsia="zh-CN"/>
        </w:rPr>
      </w:pPr>
      <w:r>
        <w:rPr>
          <w:rFonts w:hint="eastAsia" w:ascii="仿宋_GB2312" w:hAnsi="仿宋_GB2312" w:eastAsia="仿宋_GB2312" w:cs="仿宋_GB2312"/>
          <w:color w:val="000000"/>
          <w:sz w:val="32"/>
          <w:szCs w:val="32"/>
          <w:lang w:eastAsia="zh-CN"/>
        </w:rPr>
        <w:t>1、投标人须明确投标产品的厂家、产地、品牌、型号、详细参数，</w:t>
      </w:r>
      <w:r>
        <w:rPr>
          <w:rFonts w:hint="eastAsia" w:ascii="仿宋_GB2312" w:hAnsi="仿宋_GB2312" w:eastAsia="仿宋_GB2312" w:cs="仿宋_GB2312"/>
          <w:b/>
          <w:bCs/>
          <w:color w:val="000000"/>
          <w:sz w:val="32"/>
          <w:szCs w:val="32"/>
          <w:lang w:eastAsia="zh-CN"/>
        </w:rPr>
        <w:t>否则为无效投标</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2、本招标文件所列需求为最低要求，投标产品不得低于最低要求，</w:t>
      </w:r>
      <w:r>
        <w:rPr>
          <w:rFonts w:hint="eastAsia" w:ascii="仿宋_GB2312" w:hAnsi="仿宋_GB2312" w:eastAsia="仿宋_GB2312" w:cs="仿宋_GB2312"/>
          <w:b/>
          <w:bCs/>
          <w:color w:val="000000"/>
          <w:sz w:val="32"/>
          <w:szCs w:val="32"/>
          <w:lang w:val="zh-CN" w:eastAsia="zh-CN"/>
        </w:rPr>
        <w:t>否则为无效投标。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b/>
          <w:bCs/>
          <w:color w:val="000000"/>
          <w:sz w:val="32"/>
          <w:szCs w:val="32"/>
          <w:lang w:val="zh-CN"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zh-CN" w:eastAsia="zh-CN"/>
        </w:rPr>
        <w:t>、投标人应就该项目完整投标，</w:t>
      </w:r>
      <w:r>
        <w:rPr>
          <w:rFonts w:hint="eastAsia" w:ascii="仿宋_GB2312" w:hAnsi="仿宋_GB2312" w:eastAsia="仿宋_GB2312" w:cs="仿宋_GB2312"/>
          <w:b/>
          <w:bCs/>
          <w:color w:val="000000"/>
          <w:sz w:val="32"/>
          <w:szCs w:val="32"/>
          <w:lang w:val="zh-CN" w:eastAsia="zh-CN"/>
        </w:rPr>
        <w:t>否则为无效投标。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3" w:firstLineChars="200"/>
        <w:textAlignment w:val="auto"/>
        <w:outlineLvl w:val="9"/>
        <w:rPr>
          <w:rFonts w:hint="eastAsia" w:ascii="仿宋_GB2312" w:hAnsi="仿宋_GB2312" w:eastAsia="仿宋_GB2312" w:cs="仿宋_GB2312"/>
          <w:b/>
          <w:bCs/>
          <w:color w:val="000000" w:themeColor="text1"/>
          <w:sz w:val="32"/>
          <w:szCs w:val="32"/>
          <w:lang w:eastAsia="zh-CN"/>
        </w:rPr>
      </w:pPr>
      <w:r>
        <w:rPr>
          <w:rFonts w:hint="eastAsia" w:ascii="仿宋_GB2312" w:hAnsi="仿宋_GB2312" w:eastAsia="仿宋_GB2312" w:cs="仿宋_GB2312"/>
          <w:b/>
          <w:bCs/>
          <w:color w:val="000000" w:themeColor="text1"/>
          <w:sz w:val="32"/>
          <w:szCs w:val="32"/>
          <w:lang w:eastAsia="zh-CN"/>
        </w:rPr>
        <w:t>（二）核心产品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安检执法车。</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3" w:firstLineChars="200"/>
        <w:textAlignment w:val="auto"/>
        <w:outlineLvl w:val="9"/>
        <w:rPr>
          <w:rFonts w:hint="eastAsia" w:ascii="仿宋_GB2312" w:hAnsi="仿宋_GB2312" w:eastAsia="仿宋_GB2312" w:cs="仿宋_GB2312"/>
          <w:b/>
          <w:bCs/>
          <w:color w:val="000000" w:themeColor="text1"/>
          <w:sz w:val="32"/>
          <w:szCs w:val="32"/>
          <w:lang w:eastAsia="zh-CN"/>
        </w:rPr>
      </w:pPr>
      <w:r>
        <w:rPr>
          <w:rFonts w:hint="eastAsia" w:ascii="仿宋_GB2312" w:hAnsi="仿宋_GB2312" w:eastAsia="仿宋_GB2312" w:cs="仿宋_GB2312"/>
          <w:b/>
          <w:bCs/>
          <w:color w:val="000000" w:themeColor="text1"/>
          <w:sz w:val="32"/>
          <w:szCs w:val="32"/>
          <w:lang w:eastAsia="zh-CN"/>
        </w:rPr>
        <w:t>（三）</w:t>
      </w:r>
      <w:r>
        <w:rPr>
          <w:rFonts w:hint="eastAsia" w:ascii="仿宋_GB2312" w:hAnsi="仿宋_GB2312" w:eastAsia="仿宋_GB2312" w:cs="仿宋_GB2312"/>
          <w:b/>
          <w:bCs/>
          <w:color w:val="000000" w:themeColor="text1"/>
          <w:sz w:val="32"/>
          <w:szCs w:val="32"/>
          <w:lang w:val="en-US" w:eastAsia="zh-CN"/>
        </w:rPr>
        <w:t>售后服务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zh-CN" w:eastAsia="zh-CN"/>
        </w:rPr>
        <w:t>投标人须明确免费保修期，同时应提出故障响应时间，在免费保修期内，投标产品若出现故障投标人应根据实际情况进行维修或更换（具体以采购人的实际要求为准）；超过保修期发生故障，用户可自由选择维修单位，如委托给投标人，投标人不得借故推诿，并且维修费不能超过市场平均价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zh-CN" w:eastAsia="zh-CN"/>
        </w:rPr>
        <w:t>投标人须明确维修点地址、负责人、联系人和联系电话，维修点具备什么样的维修能力等详细资料。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3、提供设备使用说明书、维修指导说明书等资料。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3" w:firstLineChars="200"/>
        <w:textAlignment w:val="auto"/>
        <w:outlineLvl w:val="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（四）验收标准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1、投标人完成的项目符合招标文件要求和投标文件承诺。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zh-CN" w:eastAsia="zh-CN"/>
        </w:rPr>
        <w:t>根据国家相关标准和国家强制认证相关规定：由采购人组织进行验收。</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3" w:firstLineChars="200"/>
        <w:textAlignment w:val="auto"/>
        <w:outlineLvl w:val="9"/>
        <w:rPr>
          <w:rFonts w:hint="eastAsia" w:ascii="仿宋_GB2312" w:hAnsi="仿宋_GB2312" w:eastAsia="仿宋_GB2312" w:cs="仿宋_GB2312"/>
          <w:b/>
          <w:bCs/>
          <w:color w:val="000000" w:themeColor="text1"/>
          <w:sz w:val="32"/>
          <w:szCs w:val="32"/>
          <w:lang w:eastAsia="zh-CN"/>
        </w:rPr>
      </w:pPr>
      <w:r>
        <w:rPr>
          <w:rFonts w:hint="eastAsia" w:ascii="仿宋_GB2312" w:hAnsi="仿宋_GB2312" w:eastAsia="仿宋_GB2312" w:cs="仿宋_GB2312"/>
          <w:b/>
          <w:bCs/>
          <w:color w:val="000000" w:themeColor="text1"/>
          <w:sz w:val="32"/>
          <w:szCs w:val="32"/>
          <w:lang w:eastAsia="zh-CN"/>
        </w:rPr>
        <w:t>（五）</w:t>
      </w:r>
      <w:r>
        <w:rPr>
          <w:rFonts w:hint="eastAsia" w:ascii="仿宋_GB2312" w:hAnsi="仿宋_GB2312" w:eastAsia="仿宋_GB2312" w:cs="仿宋_GB2312"/>
          <w:b/>
          <w:bCs/>
          <w:color w:val="000000"/>
          <w:sz w:val="32"/>
          <w:szCs w:val="32"/>
          <w:lang w:val="en-US" w:eastAsia="zh-CN"/>
        </w:rPr>
        <w:t>最高限价</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本项目采购预算：30万元（最高限价：30万元），</w:t>
      </w:r>
      <w:r>
        <w:rPr>
          <w:rFonts w:hint="eastAsia" w:ascii="仿宋_GB2312" w:hAnsi="仿宋_GB2312" w:eastAsia="仿宋_GB2312" w:cs="仿宋_GB2312"/>
          <w:b/>
          <w:bCs/>
          <w:color w:val="000000"/>
          <w:sz w:val="32"/>
          <w:szCs w:val="32"/>
          <w:lang w:val="zh-CN" w:eastAsia="zh-CN"/>
        </w:rPr>
        <w:t>超出者为无效投标。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3" w:firstLineChars="200"/>
        <w:textAlignment w:val="auto"/>
        <w:outlineLvl w:val="9"/>
        <w:rPr>
          <w:rFonts w:hint="eastAsia"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eastAsia="zh-CN"/>
        </w:rPr>
        <w:t>（六）</w:t>
      </w:r>
      <w:r>
        <w:rPr>
          <w:rFonts w:hint="eastAsia" w:ascii="仿宋_GB2312" w:hAnsi="仿宋_GB2312" w:eastAsia="仿宋_GB2312" w:cs="仿宋_GB2312"/>
          <w:b/>
          <w:bCs/>
          <w:color w:val="000000" w:themeColor="text1"/>
          <w:sz w:val="32"/>
          <w:szCs w:val="32"/>
          <w:lang w:val="en-US" w:eastAsia="zh-CN"/>
        </w:rPr>
        <w:t>付款方式</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经验收合格付合同总价款的90%，剩余10%满一年无质量问题一次付清。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3" w:firstLineChars="200"/>
        <w:textAlignment w:val="auto"/>
        <w:outlineLvl w:val="9"/>
        <w:rPr>
          <w:rFonts w:hint="eastAsia" w:ascii="仿宋_GB2312" w:hAnsi="仿宋_GB2312" w:eastAsia="仿宋_GB2312" w:cs="仿宋_GB2312"/>
          <w:b/>
          <w:bCs/>
          <w:color w:val="000000" w:themeColor="text1"/>
          <w:sz w:val="32"/>
          <w:szCs w:val="32"/>
          <w:lang w:eastAsia="zh-CN"/>
        </w:rPr>
      </w:pPr>
      <w:r>
        <w:rPr>
          <w:rFonts w:hint="eastAsia" w:ascii="仿宋_GB2312" w:hAnsi="仿宋_GB2312" w:eastAsia="仿宋_GB2312" w:cs="仿宋_GB2312"/>
          <w:b/>
          <w:bCs/>
          <w:color w:val="000000" w:themeColor="text1"/>
          <w:sz w:val="32"/>
          <w:szCs w:val="32"/>
          <w:lang w:eastAsia="zh-CN"/>
        </w:rPr>
        <w:t>（七）其他实质性要求</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zh-CN" w:eastAsia="zh-CN"/>
        </w:rPr>
        <w:t>、设备必须符合国家质量检测标准和本招标文件规定标准的全新正品现货，提供随货物《产品合格证》及其它相关质量证明文件。</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zh-CN" w:eastAsia="zh-CN"/>
        </w:rPr>
        <w:t>、专利权：投标人应保证用户在使用该货物或其任何一部分时不受第三方提出侵犯其专利权、商标权和工业设计权等的起诉。</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zh-CN" w:eastAsia="zh-CN"/>
        </w:rPr>
        <w:t>、本项目为交钥匙工程（包括设备、材料、元件等购置、安装调试、验收、与其它施工单位协作所产生的费用等），如有招标文件中没有明确，而本项目必须的各种材料、设备、施工器械均应包括在本项目中，采购人不再另行进行支付有关款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zh-CN" w:eastAsia="zh-CN"/>
        </w:rPr>
        <w:t>对招标文件的要求作出了实质性的响应而没有重大偏离。实质性响应的投标是指投标文件符合招标文件的所有条款、条件和规定且没有重大偏离或保留。重大偏离和保留是指影响到招标文件规定的范围、质量和性能，或限制了招标人的权利和投标人的义务的规定，而纠正这些偏离将影响到其它提交实质性响应投标的投标人的公平竞争地位。对于分项报价缺项或漏项金额超过投标总报价3％的将视为有重大偏离或保留。</w:t>
      </w:r>
    </w:p>
    <w:p>
      <w:pPr>
        <w:rPr>
          <w:rFonts w:cs="宋体" w:asciiTheme="majorEastAsia" w:hAnsiTheme="majorEastAsia" w:eastAsiaTheme="majorEastAsia"/>
          <w:b/>
          <w:kern w:val="0"/>
          <w:sz w:val="24"/>
          <w:szCs w:val="24"/>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rPr>
          <w:rFonts w:ascii="宋体" w:cs="宋体"/>
          <w:b/>
          <w:sz w:val="28"/>
          <w:szCs w:val="28"/>
          <w:lang w:val="zh-CN"/>
        </w:rPr>
      </w:pPr>
      <w:r>
        <w:rPr>
          <w:rFonts w:hint="eastAsia" w:ascii="宋体" w:cs="宋体"/>
          <w:b/>
          <w:sz w:val="28"/>
          <w:szCs w:val="28"/>
          <w:lang w:val="zh-CN"/>
        </w:rPr>
        <w:t>投标人须知前附表</w:t>
      </w:r>
    </w:p>
    <w:tbl>
      <w:tblPr>
        <w:tblStyle w:val="1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序号</w:t>
            </w:r>
          </w:p>
        </w:tc>
        <w:tc>
          <w:tcPr>
            <w:tcW w:w="2268"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条款名称</w:t>
            </w:r>
          </w:p>
        </w:tc>
        <w:tc>
          <w:tcPr>
            <w:tcW w:w="6813"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采购项目</w:t>
            </w:r>
          </w:p>
        </w:tc>
        <w:tc>
          <w:tcPr>
            <w:tcW w:w="6813" w:type="dxa"/>
          </w:tcPr>
          <w:p>
            <w:pPr>
              <w:autoSpaceDE w:val="0"/>
              <w:autoSpaceDN w:val="0"/>
              <w:adjustRightInd w:val="0"/>
              <w:spacing w:line="360" w:lineRule="auto"/>
              <w:jc w:val="left"/>
              <w:rPr>
                <w:rFonts w:hint="eastAsia" w:hAnsi="宋体" w:cs="仿宋_GB2312"/>
                <w:sz w:val="24"/>
              </w:rPr>
            </w:pPr>
            <w:r>
              <w:rPr>
                <w:rFonts w:hint="eastAsia" w:hAnsi="宋体" w:cs="仿宋_GB2312"/>
                <w:sz w:val="24"/>
              </w:rPr>
              <w:t>项目名称：许昌经济技术开发区法制与社会服务局“安监执法车辆采购项目”</w:t>
            </w:r>
          </w:p>
          <w:p>
            <w:pPr>
              <w:autoSpaceDE w:val="0"/>
              <w:autoSpaceDN w:val="0"/>
              <w:adjustRightInd w:val="0"/>
              <w:spacing w:line="360" w:lineRule="auto"/>
              <w:jc w:val="left"/>
              <w:rPr>
                <w:rFonts w:hint="eastAsia" w:hAnsi="宋体" w:cs="仿宋_GB2312"/>
                <w:sz w:val="24"/>
              </w:rPr>
            </w:pPr>
            <w:r>
              <w:rPr>
                <w:rFonts w:hint="eastAsia" w:hAnsi="宋体" w:cs="仿宋_GB2312"/>
                <w:sz w:val="24"/>
              </w:rPr>
              <w:t>项目编号：JZFCG－G2017060-1号</w:t>
            </w:r>
          </w:p>
          <w:p>
            <w:pPr>
              <w:autoSpaceDE w:val="0"/>
              <w:autoSpaceDN w:val="0"/>
              <w:adjustRightInd w:val="0"/>
              <w:spacing w:line="360" w:lineRule="auto"/>
              <w:jc w:val="left"/>
              <w:rPr>
                <w:rFonts w:hint="eastAsia" w:hAnsi="宋体" w:cs="仿宋_GB2312"/>
                <w:sz w:val="24"/>
              </w:rPr>
            </w:pPr>
            <w:r>
              <w:rPr>
                <w:rFonts w:hint="eastAsia" w:hAnsi="宋体" w:cs="仿宋_GB2312"/>
                <w:sz w:val="24"/>
              </w:rPr>
              <w:t>项目内容：安监执法车辆</w:t>
            </w:r>
            <w:r>
              <w:rPr>
                <w:rFonts w:hint="eastAsia" w:hAnsi="宋体" w:cs="仿宋_GB2312"/>
                <w:sz w:val="24"/>
                <w:lang w:val="en-US" w:eastAsia="zh-CN"/>
              </w:rPr>
              <w:t>3台</w:t>
            </w:r>
            <w:r>
              <w:rPr>
                <w:rFonts w:hint="eastAsia" w:hAnsi="宋体" w:cs="仿宋_GB2312"/>
                <w:sz w:val="24"/>
              </w:rPr>
              <w:t>（详见招标文件）</w:t>
            </w:r>
          </w:p>
          <w:p>
            <w:pPr>
              <w:autoSpaceDE w:val="0"/>
              <w:autoSpaceDN w:val="0"/>
              <w:adjustRightInd w:val="0"/>
              <w:spacing w:line="360" w:lineRule="auto"/>
              <w:jc w:val="left"/>
              <w:rPr>
                <w:rFonts w:hAnsi="宋体" w:cs="仿宋_GB2312"/>
                <w:sz w:val="24"/>
              </w:rPr>
            </w:pPr>
            <w:r>
              <w:rPr>
                <w:rFonts w:hint="eastAsia" w:hAnsi="宋体" w:cs="仿宋_GB2312"/>
                <w:sz w:val="24"/>
              </w:rPr>
              <w:t>项目地址：许昌经济技术开发区法制与社会服务局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2</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采购人</w:t>
            </w:r>
          </w:p>
        </w:tc>
        <w:tc>
          <w:tcPr>
            <w:tcW w:w="6813" w:type="dxa"/>
            <w:vAlign w:val="center"/>
          </w:tcPr>
          <w:p>
            <w:pPr>
              <w:autoSpaceDE w:val="0"/>
              <w:autoSpaceDN w:val="0"/>
              <w:adjustRightInd w:val="0"/>
              <w:spacing w:line="360" w:lineRule="auto"/>
              <w:jc w:val="left"/>
              <w:rPr>
                <w:rFonts w:hint="eastAsia" w:hAnsi="宋体" w:cs="仿宋_GB2312"/>
                <w:sz w:val="24"/>
              </w:rPr>
            </w:pPr>
            <w:r>
              <w:rPr>
                <w:rFonts w:hint="eastAsia" w:hAnsi="宋体" w:cs="仿宋_GB2312"/>
                <w:sz w:val="24"/>
              </w:rPr>
              <w:t>名称：许昌经济技术开发区法制与社会服务局</w:t>
            </w:r>
          </w:p>
          <w:p>
            <w:pPr>
              <w:autoSpaceDE w:val="0"/>
              <w:autoSpaceDN w:val="0"/>
              <w:adjustRightInd w:val="0"/>
              <w:spacing w:line="360" w:lineRule="auto"/>
              <w:jc w:val="left"/>
              <w:rPr>
                <w:rFonts w:hint="eastAsia" w:hAnsi="宋体" w:cs="仿宋_GB2312"/>
                <w:sz w:val="24"/>
              </w:rPr>
            </w:pPr>
            <w:r>
              <w:rPr>
                <w:rFonts w:hint="eastAsia" w:hAnsi="宋体" w:cs="仿宋_GB2312"/>
                <w:sz w:val="24"/>
              </w:rPr>
              <w:t>地址：许昌市瑞祥路中段</w:t>
            </w:r>
          </w:p>
          <w:p>
            <w:pPr>
              <w:autoSpaceDE w:val="0"/>
              <w:autoSpaceDN w:val="0"/>
              <w:adjustRightInd w:val="0"/>
              <w:spacing w:line="360" w:lineRule="auto"/>
              <w:jc w:val="left"/>
              <w:rPr>
                <w:rFonts w:hAnsi="宋体" w:cs="仿宋_GB2312"/>
                <w:sz w:val="24"/>
              </w:rPr>
            </w:pPr>
            <w:r>
              <w:rPr>
                <w:rFonts w:hint="eastAsia" w:hAnsi="宋体" w:cs="仿宋_GB2312"/>
                <w:sz w:val="24"/>
              </w:rPr>
              <w:t xml:space="preserve">联系人：李庆         电话：13837489089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3</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代理机构</w:t>
            </w:r>
          </w:p>
        </w:tc>
        <w:tc>
          <w:tcPr>
            <w:tcW w:w="6813" w:type="dxa"/>
            <w:vAlign w:val="center"/>
          </w:tcPr>
          <w:p>
            <w:pPr>
              <w:autoSpaceDE w:val="0"/>
              <w:autoSpaceDN w:val="0"/>
              <w:adjustRightInd w:val="0"/>
              <w:spacing w:line="360" w:lineRule="auto"/>
              <w:jc w:val="left"/>
              <w:rPr>
                <w:rFonts w:hint="eastAsia" w:hAnsi="宋体" w:cs="仿宋_GB2312"/>
                <w:sz w:val="24"/>
              </w:rPr>
            </w:pPr>
            <w:r>
              <w:rPr>
                <w:rFonts w:hint="eastAsia" w:hAnsi="宋体" w:cs="仿宋_GB2312"/>
                <w:sz w:val="24"/>
              </w:rPr>
              <w:t>名称：北京华采招标代理有限公司</w:t>
            </w:r>
          </w:p>
          <w:p>
            <w:pPr>
              <w:autoSpaceDE w:val="0"/>
              <w:autoSpaceDN w:val="0"/>
              <w:adjustRightInd w:val="0"/>
              <w:spacing w:line="360" w:lineRule="auto"/>
              <w:jc w:val="left"/>
              <w:rPr>
                <w:rFonts w:hint="eastAsia" w:hAnsi="宋体" w:cs="仿宋_GB2312"/>
                <w:sz w:val="24"/>
              </w:rPr>
            </w:pPr>
            <w:r>
              <w:rPr>
                <w:rFonts w:hint="eastAsia" w:hAnsi="宋体" w:cs="仿宋_GB2312"/>
                <w:sz w:val="24"/>
              </w:rPr>
              <w:t>地址：许昌市新许路建设银行三楼（许昌分公司）</w:t>
            </w:r>
          </w:p>
          <w:p>
            <w:pPr>
              <w:autoSpaceDE w:val="0"/>
              <w:autoSpaceDN w:val="0"/>
              <w:adjustRightInd w:val="0"/>
              <w:spacing w:line="360" w:lineRule="auto"/>
              <w:jc w:val="left"/>
              <w:rPr>
                <w:rFonts w:hAnsi="宋体" w:cs="仿宋_GB2312"/>
                <w:sz w:val="24"/>
              </w:rPr>
            </w:pPr>
            <w:r>
              <w:rPr>
                <w:rFonts w:hint="eastAsia" w:hAnsi="宋体" w:cs="仿宋_GB2312"/>
                <w:sz w:val="24"/>
              </w:rPr>
              <w:t>联系人：周伟         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合格的投标人</w:t>
            </w:r>
          </w:p>
        </w:tc>
        <w:tc>
          <w:tcPr>
            <w:tcW w:w="6813" w:type="dxa"/>
            <w:vAlign w:val="center"/>
          </w:tcPr>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一、</w:t>
            </w:r>
            <w:r>
              <w:rPr>
                <w:rFonts w:ascii="宋体" w:cs="宋体"/>
                <w:b/>
                <w:bCs/>
                <w:sz w:val="24"/>
                <w:lang w:val="zh-CN"/>
              </w:rPr>
              <w:t>法人或者其他组织的营业执照等证明文件，自然人的身份证明</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1、企业法人营业执照或营业执照。（企业投标提供）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2、事业单位法人证书。（事业单位投标提供）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3、执业许可证。（非专业服务机构投标提供）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4、个体工商户营业执照。（个体工商户投标提供）</w:t>
            </w:r>
          </w:p>
          <w:p>
            <w:pPr>
              <w:autoSpaceDE w:val="0"/>
              <w:autoSpaceDN w:val="0"/>
              <w:adjustRightInd w:val="0"/>
              <w:spacing w:line="360" w:lineRule="auto"/>
              <w:jc w:val="left"/>
              <w:rPr>
                <w:rFonts w:hAnsi="宋体" w:cs="仿宋_GB2312"/>
                <w:sz w:val="24"/>
              </w:rPr>
            </w:pPr>
            <w:r>
              <w:rPr>
                <w:rFonts w:hint="eastAsia" w:ascii="宋体" w:cs="宋体"/>
                <w:bCs/>
                <w:sz w:val="24"/>
                <w:lang w:val="zh-CN"/>
              </w:rPr>
              <w:t>5、自然人身份证明。（自然人投标提供）</w:t>
            </w:r>
          </w:p>
          <w:p>
            <w:pPr>
              <w:autoSpaceDE w:val="0"/>
              <w:autoSpaceDN w:val="0"/>
              <w:adjustRightInd w:val="0"/>
              <w:spacing w:line="360" w:lineRule="auto"/>
              <w:jc w:val="left"/>
              <w:rPr>
                <w:rFonts w:hAnsi="宋体" w:cs="仿宋_GB2312"/>
                <w:b/>
                <w:sz w:val="24"/>
              </w:rPr>
            </w:pPr>
            <w:r>
              <w:rPr>
                <w:rFonts w:hint="eastAsia" w:hAnsi="宋体" w:cs="仿宋_GB2312"/>
                <w:b/>
                <w:sz w:val="24"/>
              </w:rPr>
              <w:t>二、财务状况报告相关材料</w:t>
            </w:r>
          </w:p>
          <w:p>
            <w:pPr>
              <w:autoSpaceDE w:val="0"/>
              <w:autoSpaceDN w:val="0"/>
              <w:adjustRightInd w:val="0"/>
              <w:spacing w:line="360" w:lineRule="auto"/>
              <w:ind w:right="-11"/>
              <w:rPr>
                <w:rFonts w:ascii="宋体" w:cs="宋体"/>
                <w:bCs/>
                <w:sz w:val="24"/>
                <w:lang w:val="zh-CN"/>
              </w:rPr>
            </w:pPr>
            <w:r>
              <w:rPr>
                <w:rFonts w:hint="eastAsia" w:hAnsi="宋体" w:cs="仿宋_GB2312"/>
                <w:sz w:val="24"/>
              </w:rPr>
              <w:t>1、</w:t>
            </w:r>
            <w:r>
              <w:rPr>
                <w:rFonts w:hint="eastAsia" w:ascii="宋体" w:cs="宋体"/>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cs="宋体"/>
                <w:bCs/>
                <w:sz w:val="24"/>
                <w:lang w:val="zh-CN"/>
              </w:rPr>
            </w:pPr>
            <w:r>
              <w:rPr>
                <w:rFonts w:hint="eastAsia" w:hAnsi="宋体" w:cs="仿宋_GB2312"/>
                <w:sz w:val="24"/>
              </w:rPr>
              <w:t>2、</w:t>
            </w:r>
            <w:r>
              <w:rPr>
                <w:rFonts w:hint="eastAsia" w:ascii="宋体" w:cs="宋体"/>
                <w:bCs/>
                <w:sz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Ansi="宋体" w:cs="仿宋_GB2312"/>
                <w:b/>
                <w:sz w:val="24"/>
              </w:rPr>
            </w:pPr>
            <w:r>
              <w:rPr>
                <w:rFonts w:hint="eastAsia" w:hAnsi="宋体" w:cs="仿宋_GB2312"/>
                <w:b/>
                <w:sz w:val="24"/>
              </w:rPr>
              <w:t>三、依法缴纳税收相关材料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四、依法缴纳社会保障资金的证明材料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五、履行合同所必须的设备和专业技术能力的证明材料</w:t>
            </w:r>
          </w:p>
          <w:p>
            <w:pPr>
              <w:autoSpaceDE w:val="0"/>
              <w:autoSpaceDN w:val="0"/>
              <w:adjustRightInd w:val="0"/>
              <w:spacing w:line="360" w:lineRule="auto"/>
              <w:jc w:val="left"/>
              <w:rPr>
                <w:rFonts w:ascii="宋体" w:eastAsia="宋体" w:cs="宋体"/>
                <w:kern w:val="0"/>
                <w:sz w:val="24"/>
                <w:szCs w:val="24"/>
              </w:rPr>
            </w:pPr>
            <w:r>
              <w:rPr>
                <w:rFonts w:hint="eastAsia" w:ascii="宋体" w:cs="宋体"/>
                <w:bCs/>
                <w:sz w:val="24"/>
                <w:lang w:val="zh-CN"/>
              </w:rPr>
              <w:t>相关设备的购置发票、专业技术人员职称证书、用工合同等或者</w:t>
            </w:r>
            <w:r>
              <w:rPr>
                <w:rFonts w:hint="eastAsia" w:ascii="宋体" w:eastAsia="宋体" w:cs="宋体"/>
                <w:kern w:val="0"/>
                <w:sz w:val="24"/>
                <w:szCs w:val="24"/>
              </w:rPr>
              <w:t>附投标人相关承诺函或声明。</w:t>
            </w:r>
          </w:p>
          <w:p>
            <w:pPr>
              <w:autoSpaceDE w:val="0"/>
              <w:autoSpaceDN w:val="0"/>
              <w:adjustRightInd w:val="0"/>
              <w:spacing w:line="360" w:lineRule="auto"/>
              <w:ind w:right="-11"/>
              <w:rPr>
                <w:rFonts w:ascii="宋体" w:cs="宋体"/>
                <w:b/>
                <w:bCs/>
                <w:sz w:val="24"/>
                <w:lang w:val="zh-CN"/>
              </w:rPr>
            </w:pPr>
            <w:r>
              <w:rPr>
                <w:rFonts w:hint="eastAsia" w:ascii="宋体" w:eastAsia="宋体" w:cs="宋体"/>
                <w:b/>
                <w:kern w:val="0"/>
                <w:sz w:val="24"/>
                <w:szCs w:val="24"/>
              </w:rPr>
              <w:t>六、</w:t>
            </w:r>
            <w:r>
              <w:rPr>
                <w:rFonts w:ascii="宋体" w:cs="宋体"/>
                <w:b/>
                <w:bCs/>
                <w:sz w:val="24"/>
                <w:lang w:val="zh-CN"/>
              </w:rPr>
              <w:t>参加政府采购活动前3年内在经营活动中没有重大违法记录的书面声明</w:t>
            </w:r>
          </w:p>
          <w:p>
            <w:pPr>
              <w:autoSpaceDE w:val="0"/>
              <w:autoSpaceDN w:val="0"/>
              <w:spacing w:line="360" w:lineRule="auto"/>
              <w:contextualSpacing/>
              <w:jc w:val="left"/>
              <w:rPr>
                <w:rFonts w:ascii="宋体" w:cs="宋体"/>
                <w:bCs/>
                <w:sz w:val="24"/>
                <w:lang w:val="zh-CN"/>
              </w:rPr>
            </w:pPr>
            <w:r>
              <w:rPr>
                <w:rFonts w:hint="eastAsia" w:ascii="宋体" w:cs="宋体"/>
                <w:bCs/>
                <w:sz w:val="24"/>
                <w:lang w:val="zh-CN"/>
              </w:rPr>
              <w:t>投标人“</w:t>
            </w:r>
            <w:r>
              <w:rPr>
                <w:rFonts w:ascii="宋体" w:cs="宋体"/>
                <w:bCs/>
                <w:sz w:val="24"/>
                <w:lang w:val="zh-CN"/>
              </w:rPr>
              <w:t>参加政府采购活动前3年内在经营活动中没有重大违法记录的书面声明</w:t>
            </w:r>
            <w:r>
              <w:rPr>
                <w:rFonts w:hint="eastAsia" w:ascii="宋体" w:cs="宋体"/>
                <w:bCs/>
                <w:sz w:val="24"/>
                <w:lang w:val="zh-CN"/>
              </w:rPr>
              <w:t>函”。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ascii="宋体" w:eastAsia="宋体" w:cs="宋体"/>
                <w:b/>
                <w:kern w:val="0"/>
                <w:sz w:val="24"/>
                <w:szCs w:val="24"/>
                <w:lang w:val="zh-CN"/>
              </w:rPr>
            </w:pPr>
            <w:r>
              <w:rPr>
                <w:rFonts w:hint="eastAsia" w:ascii="宋体" w:eastAsia="宋体" w:cs="宋体"/>
                <w:b/>
                <w:kern w:val="0"/>
                <w:sz w:val="24"/>
                <w:szCs w:val="24"/>
                <w:lang w:val="zh-CN"/>
              </w:rPr>
              <w:t>七、</w:t>
            </w:r>
            <w:r>
              <w:rPr>
                <w:rFonts w:hint="eastAsia" w:ascii="宋体" w:cs="宋体"/>
                <w:b/>
                <w:bCs/>
                <w:color w:val="000000"/>
                <w:sz w:val="24"/>
                <w:lang w:val="zh-CN"/>
              </w:rPr>
              <w:t>“合格投标人必须符合下列条件”中要求的相关证件（如果“供应商资格要求”中有要求的话）</w:t>
            </w:r>
          </w:p>
          <w:p>
            <w:pPr>
              <w:autoSpaceDE w:val="0"/>
              <w:autoSpaceDN w:val="0"/>
              <w:spacing w:line="360" w:lineRule="auto"/>
              <w:contextualSpacing/>
              <w:jc w:val="left"/>
              <w:rPr>
                <w:rFonts w:cs="宋体" w:asciiTheme="minorEastAsia" w:hAnsiTheme="minorEastAsia"/>
                <w:kern w:val="0"/>
                <w:sz w:val="24"/>
                <w:szCs w:val="24"/>
              </w:rPr>
            </w:pPr>
            <w:r>
              <w:rPr>
                <w:rFonts w:hint="eastAsia" w:ascii="宋体" w:cs="宋体"/>
                <w:b/>
                <w:bCs/>
                <w:sz w:val="24"/>
                <w:lang w:val="zh-CN"/>
              </w:rPr>
              <w:t>八、未被列入“信用中国”网站(www.creditchina.gov.cn)、中国政府采购网(www.ccgp.gov.cn)渠道信用记录失信被执行人、重大税收违法案件当事人名单、政府采购严重违法失信行为记录名单的投标人。</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jc w:val="left"/>
              <w:rPr>
                <w:rFonts w:hAnsi="宋体" w:cs="仿宋_GB2312"/>
                <w:sz w:val="24"/>
              </w:rPr>
            </w:pPr>
            <w:r>
              <w:rPr>
                <w:rFonts w:hint="eastAsia" w:ascii="宋体" w:cs="宋体"/>
                <w:b/>
                <w:bCs/>
                <w:sz w:val="24"/>
                <w:lang w:val="zh-CN"/>
              </w:rPr>
              <w:t>九、</w:t>
            </w:r>
            <w:r>
              <w:rPr>
                <w:rFonts w:hint="eastAsia" w:ascii="宋体" w:eastAsia="宋体" w:cs="宋体"/>
                <w:b/>
                <w:kern w:val="0"/>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5</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最高限价</w:t>
            </w:r>
          </w:p>
        </w:tc>
        <w:tc>
          <w:tcPr>
            <w:tcW w:w="6813" w:type="dxa"/>
            <w:vAlign w:val="center"/>
          </w:tcPr>
          <w:p>
            <w:pPr>
              <w:autoSpaceDE w:val="0"/>
              <w:autoSpaceDN w:val="0"/>
              <w:adjustRightInd w:val="0"/>
              <w:spacing w:line="276" w:lineRule="auto"/>
              <w:ind w:firstLine="240" w:firstLineChars="100"/>
              <w:rPr>
                <w:rFonts w:ascii="宋体" w:cs="宋体"/>
                <w:bCs/>
                <w:sz w:val="24"/>
                <w:lang w:val="zh-CN"/>
              </w:rPr>
            </w:pPr>
            <w:r>
              <w:rPr>
                <w:rFonts w:hint="eastAsia" w:ascii="宋体" w:cs="宋体"/>
                <w:bCs/>
                <w:sz w:val="24"/>
                <w:lang w:val="en-US" w:eastAsia="zh-CN"/>
              </w:rPr>
              <w:t>300000</w:t>
            </w:r>
            <w:r>
              <w:rPr>
                <w:rFonts w:hint="eastAsia" w:ascii="宋体" w:cs="宋体"/>
                <w:bCs/>
                <w:sz w:val="24"/>
                <w:lang w:val="zh-CN"/>
              </w:rPr>
              <w:t xml:space="preserve"> 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6</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7</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8</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进口产品参与</w:t>
            </w:r>
          </w:p>
        </w:tc>
        <w:tc>
          <w:tcPr>
            <w:tcW w:w="6813" w:type="dxa"/>
            <w:vAlign w:val="center"/>
          </w:tcPr>
          <w:p>
            <w:pPr>
              <w:autoSpaceDE w:val="0"/>
              <w:autoSpaceDN w:val="0"/>
              <w:adjustRightInd w:val="0"/>
              <w:spacing w:line="276" w:lineRule="auto"/>
              <w:rPr>
                <w:rFonts w:hAnsi="宋体"/>
                <w:sz w:val="24"/>
              </w:rPr>
            </w:pPr>
            <w:r>
              <w:rPr>
                <w:rFonts w:hint="eastAsia"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9</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投标有效期</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60天（自</w:t>
            </w:r>
            <w:r>
              <w:rPr>
                <w:rFonts w:hint="eastAsia" w:cs="宋体" w:asciiTheme="minorEastAsia" w:hAnsiTheme="minorEastAsia"/>
                <w:kern w:val="0"/>
                <w:sz w:val="24"/>
                <w:szCs w:val="24"/>
              </w:rPr>
              <w:t>提交投标文件的截止之日起算</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10</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pPr>
              <w:autoSpaceDE w:val="0"/>
              <w:autoSpaceDN w:val="0"/>
              <w:adjustRightInd w:val="0"/>
              <w:spacing w:line="276" w:lineRule="auto"/>
              <w:jc w:val="center"/>
              <w:rPr>
                <w:rFonts w:hAnsi="宋体" w:cs="仿宋_GB2312"/>
                <w:sz w:val="24"/>
              </w:rPr>
            </w:pPr>
            <w:r>
              <w:rPr>
                <w:rFonts w:ascii="宋体" w:cs="宋体"/>
                <w:bCs/>
                <w:sz w:val="24"/>
                <w:lang w:val="zh-CN"/>
              </w:rPr>
              <w:t>工作分包</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11</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投标截止及</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开标时间</w:t>
            </w:r>
          </w:p>
        </w:tc>
        <w:tc>
          <w:tcPr>
            <w:tcW w:w="6813" w:type="dxa"/>
            <w:vAlign w:val="center"/>
          </w:tcPr>
          <w:p>
            <w:pPr>
              <w:autoSpaceDE w:val="0"/>
              <w:autoSpaceDN w:val="0"/>
              <w:adjustRightInd w:val="0"/>
              <w:spacing w:line="276" w:lineRule="auto"/>
              <w:ind w:firstLine="240" w:firstLineChars="100"/>
              <w:rPr>
                <w:rFonts w:ascii="宋体" w:cs="宋体"/>
                <w:bCs/>
                <w:sz w:val="24"/>
                <w:lang w:val="zh-CN"/>
              </w:rPr>
            </w:pPr>
            <w:r>
              <w:rPr>
                <w:rFonts w:hint="eastAsia" w:ascii="宋体" w:cs="宋体"/>
                <w:bCs/>
                <w:sz w:val="24"/>
                <w:lang w:val="en-US" w:eastAsia="zh-CN"/>
              </w:rPr>
              <w:t>2017</w:t>
            </w:r>
            <w:r>
              <w:rPr>
                <w:rFonts w:hint="eastAsia" w:ascii="宋体" w:cs="宋体"/>
                <w:bCs/>
                <w:sz w:val="24"/>
                <w:lang w:val="zh-CN"/>
              </w:rPr>
              <w:t>年</w:t>
            </w:r>
            <w:r>
              <w:rPr>
                <w:rFonts w:hint="eastAsia" w:ascii="宋体" w:cs="宋体"/>
                <w:bCs/>
                <w:sz w:val="24"/>
                <w:lang w:val="en-US" w:eastAsia="zh-CN"/>
              </w:rPr>
              <w:t>12</w:t>
            </w:r>
            <w:r>
              <w:rPr>
                <w:rFonts w:hint="eastAsia" w:ascii="宋体" w:cs="宋体"/>
                <w:bCs/>
                <w:sz w:val="24"/>
                <w:lang w:val="zh-CN"/>
              </w:rPr>
              <w:t>月</w:t>
            </w:r>
            <w:r>
              <w:rPr>
                <w:rFonts w:hint="eastAsia" w:ascii="宋体" w:cs="宋体"/>
                <w:bCs/>
                <w:sz w:val="24"/>
                <w:lang w:val="en-US" w:eastAsia="zh-CN"/>
              </w:rPr>
              <w:t>8</w:t>
            </w:r>
            <w:r>
              <w:rPr>
                <w:rFonts w:hint="eastAsia" w:ascii="宋体" w:cs="宋体"/>
                <w:bCs/>
                <w:sz w:val="24"/>
                <w:lang w:val="zh-CN"/>
              </w:rPr>
              <w:t>日</w:t>
            </w:r>
            <w:r>
              <w:rPr>
                <w:rFonts w:hint="eastAsia" w:ascii="宋体" w:cs="宋体"/>
                <w:bCs/>
                <w:sz w:val="24"/>
                <w:lang w:val="en-US" w:eastAsia="zh-CN"/>
              </w:rPr>
              <w:t>09</w:t>
            </w:r>
            <w:r>
              <w:rPr>
                <w:rFonts w:hint="eastAsia" w:ascii="宋体" w:cs="宋体"/>
                <w:bCs/>
                <w:sz w:val="24"/>
                <w:lang w:val="zh-CN"/>
              </w:rPr>
              <w:t>时</w:t>
            </w:r>
            <w:r>
              <w:rPr>
                <w:rFonts w:hint="eastAsia" w:ascii="宋体" w:cs="宋体"/>
                <w:bCs/>
                <w:sz w:val="24"/>
                <w:lang w:val="en-US" w:eastAsia="zh-CN"/>
              </w:rPr>
              <w:t>30</w:t>
            </w:r>
            <w:r>
              <w:rPr>
                <w:rFonts w:hint="eastAsia" w:ascii="宋体" w:cs="宋体"/>
                <w:bCs/>
                <w:sz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12</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递交投标文件</w:t>
            </w:r>
          </w:p>
          <w:p>
            <w:pPr>
              <w:autoSpaceDE w:val="0"/>
              <w:autoSpaceDN w:val="0"/>
              <w:adjustRightInd w:val="0"/>
              <w:spacing w:line="276" w:lineRule="auto"/>
              <w:jc w:val="center"/>
              <w:rPr>
                <w:rFonts w:hAnsi="宋体" w:cs="黑体"/>
                <w:sz w:val="24"/>
              </w:rPr>
            </w:pPr>
            <w:r>
              <w:rPr>
                <w:rFonts w:hint="eastAsia" w:hAnsi="宋体" w:cs="黑体"/>
                <w:sz w:val="24"/>
              </w:rPr>
              <w:t>及开标地点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许昌市公共资源交易中心三楼开标</w:t>
            </w:r>
            <w:r>
              <w:rPr>
                <w:rFonts w:hint="eastAsia" w:ascii="宋体" w:cs="宋体"/>
                <w:bCs/>
                <w:sz w:val="24"/>
                <w:u w:val="single"/>
                <w:lang w:val="zh-CN"/>
              </w:rPr>
              <w:t xml:space="preserve"> 二 </w:t>
            </w:r>
            <w:r>
              <w:rPr>
                <w:rFonts w:hint="eastAsia" w:ascii="宋体" w:cs="宋体"/>
                <w:bCs/>
                <w:sz w:val="24"/>
                <w:lang w:val="zh-CN"/>
              </w:rPr>
              <w:t>室（</w:t>
            </w:r>
            <w:r>
              <w:rPr>
                <w:rFonts w:ascii="宋体" w:cs="宋体"/>
                <w:bCs/>
                <w:sz w:val="24"/>
                <w:lang w:val="zh-CN"/>
              </w:rPr>
              <w:t>龙兴路与竹林路交汇处</w:t>
            </w:r>
            <w:r>
              <w:rPr>
                <w:rFonts w:hint="eastAsia" w:ascii="宋体" w:cs="宋体"/>
                <w:bCs/>
                <w:sz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13</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缴纳截止时间：同投标截止时间</w:t>
            </w:r>
          </w:p>
          <w:p>
            <w:pPr>
              <w:autoSpaceDE w:val="0"/>
              <w:autoSpaceDN w:val="0"/>
              <w:adjustRightInd w:val="0"/>
              <w:spacing w:line="276" w:lineRule="auto"/>
              <w:rPr>
                <w:rFonts w:ascii="宋体" w:cs="宋体"/>
                <w:bCs/>
                <w:sz w:val="24"/>
                <w:lang w:val="zh-CN"/>
              </w:rPr>
            </w:pPr>
            <w:r>
              <w:rPr>
                <w:rFonts w:hint="eastAsia" w:ascii="宋体" w:cs="宋体"/>
                <w:bCs/>
                <w:sz w:val="24"/>
                <w:lang w:val="zh-CN"/>
              </w:rPr>
              <w:t>金额：</w:t>
            </w:r>
            <w:r>
              <w:rPr>
                <w:rFonts w:hint="eastAsia" w:ascii="宋体" w:cs="宋体"/>
                <w:bCs/>
                <w:sz w:val="24"/>
                <w:lang w:val="en-US" w:eastAsia="zh-CN"/>
              </w:rPr>
              <w:t>陆仟</w:t>
            </w:r>
            <w:r>
              <w:rPr>
                <w:rFonts w:hint="eastAsia" w:ascii="宋体" w:cs="宋体"/>
                <w:bCs/>
                <w:sz w:val="24"/>
                <w:lang w:val="zh-CN"/>
              </w:rPr>
              <w:t>元整（</w:t>
            </w:r>
            <w:r>
              <w:rPr>
                <w:rFonts w:hint="eastAsia" w:cs="宋体" w:asciiTheme="minorEastAsia" w:hAnsiTheme="minorEastAsia"/>
                <w:bCs/>
                <w:sz w:val="24"/>
                <w:lang w:val="zh-CN"/>
              </w:rPr>
              <w:t xml:space="preserve">¥ </w:t>
            </w:r>
            <w:r>
              <w:rPr>
                <w:rFonts w:hint="eastAsia" w:ascii="宋体" w:cs="宋体"/>
                <w:bCs/>
                <w:sz w:val="24"/>
                <w:lang w:val="en-US" w:eastAsia="zh-CN"/>
              </w:rPr>
              <w:t>6000元</w:t>
            </w:r>
            <w:r>
              <w:rPr>
                <w:rFonts w:hint="eastAsia" w:ascii="宋体" w:cs="宋体"/>
                <w:bCs/>
                <w:sz w:val="24"/>
                <w:lang w:val="zh-CN"/>
              </w:rPr>
              <w:t>）</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三、投标保证金缴纳方式：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5、汇款凭证无须备注项目编号和项目名称。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7、投标人所提交的投标保证金仅限当次投标项目（标段）有效，不得重复替代使用。一个招标项目有多个标段或者有多个项目同时招标的，投标人必须按项目、标段分别提交投标保证金。</w:t>
            </w:r>
          </w:p>
          <w:p>
            <w:pPr>
              <w:autoSpaceDE w:val="0"/>
              <w:autoSpaceDN w:val="0"/>
              <w:adjustRightInd w:val="0"/>
              <w:spacing w:line="276" w:lineRule="auto"/>
              <w:rPr>
                <w:rFonts w:ascii="新宋体" w:hAnsi="新宋体" w:eastAsia="新宋体" w:cs="仿宋_GB2312"/>
                <w:sz w:val="24"/>
                <w:lang w:val="zh-CN"/>
              </w:rPr>
            </w:pPr>
            <w:r>
              <w:rPr>
                <w:rFonts w:hint="eastAsia" w:ascii="新宋体" w:hAnsi="新宋体" w:eastAsia="新宋体" w:cs="仿宋_GB2312"/>
                <w:sz w:val="24"/>
                <w:lang w:val="zh-CN"/>
              </w:rPr>
              <w:t>8、未按上述规定操作引起的无效投标，由投标人自行负责。</w:t>
            </w:r>
          </w:p>
          <w:p>
            <w:pPr>
              <w:autoSpaceDE w:val="0"/>
              <w:autoSpaceDN w:val="0"/>
              <w:adjustRightInd w:val="0"/>
              <w:spacing w:line="276" w:lineRule="auto"/>
              <w:rPr>
                <w:rFonts w:ascii="宋体" w:cs="宋体"/>
                <w:bCs/>
                <w:sz w:val="24"/>
                <w:lang w:val="zh-CN"/>
              </w:rPr>
            </w:pPr>
            <w:r>
              <w:rPr>
                <w:rFonts w:hint="eastAsia" w:ascii="新宋体" w:hAnsi="新宋体" w:eastAsia="新宋体" w:cs="仿宋_GB2312"/>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公告发布</w:t>
            </w:r>
          </w:p>
        </w:tc>
        <w:tc>
          <w:tcPr>
            <w:tcW w:w="6813" w:type="dxa"/>
            <w:tcBorders>
              <w:top w:val="single" w:color="auto" w:sz="4" w:space="0"/>
            </w:tcBorders>
            <w:vAlign w:val="center"/>
          </w:tcPr>
          <w:p>
            <w:pPr>
              <w:autoSpaceDE w:val="0"/>
              <w:autoSpaceDN w:val="0"/>
              <w:adjustRightInd w:val="0"/>
              <w:spacing w:line="276" w:lineRule="auto"/>
              <w:rPr>
                <w:rFonts w:ascii="宋体" w:cs="宋体"/>
                <w:bCs/>
                <w:sz w:val="24"/>
                <w:lang w:val="zh-CN"/>
              </w:rPr>
            </w:pPr>
            <w:r>
              <w:rPr>
                <w:rFonts w:hint="eastAsia" w:ascii="宋体" w:hAnsi="宋体" w:cs="宋体"/>
                <w:color w:val="000000"/>
                <w:sz w:val="24"/>
              </w:rPr>
              <w:t>招标公告、中标公告、变更（更正）公告、现场勘察答复等相关信息同时在以下网站发布：</w:t>
            </w:r>
            <w:r>
              <w:rPr>
                <w:rFonts w:hint="eastAsia" w:ascii="宋体" w:hAnsi="宋体" w:cs="宋体"/>
                <w:color w:val="000000"/>
                <w:sz w:val="24"/>
                <w:lang w:eastAsia="zh-CN"/>
              </w:rPr>
              <w:t>《中国政府采购网》</w:t>
            </w:r>
            <w:r>
              <w:rPr>
                <w:rFonts w:hint="eastAsia" w:ascii="宋体" w:hAnsi="宋体" w:cs="宋体"/>
                <w:color w:val="000000"/>
                <w:sz w:val="24"/>
              </w:rPr>
              <w:t>《河南省政府采购网》、《许昌市政府采购网》、《全国公共资源交易平台（河南省·许昌市）》。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15</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仿宋_GB2312"/>
                <w:sz w:val="24"/>
              </w:rPr>
              <w:t>采购人澄清的时间</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16</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投标人对采购文件质疑的截止时间</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17</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投标文件份数</w:t>
            </w:r>
          </w:p>
        </w:tc>
        <w:tc>
          <w:tcPr>
            <w:tcW w:w="6813" w:type="dxa"/>
            <w:vAlign w:val="center"/>
          </w:tcPr>
          <w:p>
            <w:pPr>
              <w:autoSpaceDE w:val="0"/>
              <w:autoSpaceDN w:val="0"/>
              <w:adjustRightInd w:val="0"/>
              <w:spacing w:line="276" w:lineRule="auto"/>
              <w:rPr>
                <w:rFonts w:ascii="宋体" w:cs="宋体"/>
                <w:bCs/>
                <w:sz w:val="24"/>
                <w:lang w:val="zh-CN"/>
              </w:rPr>
            </w:pPr>
            <w:r>
              <w:rPr>
                <w:rFonts w:hint="eastAsia" w:hAnsi="宋体" w:cs="仿宋_GB2312"/>
                <w:sz w:val="24"/>
              </w:rPr>
              <w:t>正本</w:t>
            </w:r>
            <w:r>
              <w:rPr>
                <w:rFonts w:hint="eastAsia" w:hAnsi="宋体" w:cs="仿宋_GB2312"/>
                <w:b/>
                <w:sz w:val="24"/>
              </w:rPr>
              <w:t>一</w:t>
            </w:r>
            <w:r>
              <w:rPr>
                <w:rFonts w:hint="eastAsia" w:hAnsi="宋体" w:cs="仿宋_GB2312"/>
                <w:sz w:val="24"/>
              </w:rPr>
              <w:t>份，副本</w:t>
            </w:r>
            <w:r>
              <w:rPr>
                <w:rFonts w:hint="eastAsia" w:hAnsi="宋体" w:cs="仿宋_GB2312"/>
                <w:b/>
                <w:sz w:val="24"/>
              </w:rPr>
              <w:t>五</w:t>
            </w:r>
            <w:r>
              <w:rPr>
                <w:rFonts w:hint="eastAsia" w:hAnsi="宋体" w:cs="仿宋_GB2312"/>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18</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黑体"/>
                <w:sz w:val="24"/>
              </w:rPr>
              <w:t>评标委员会的组建</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19</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hAnsi="宋体" w:cs="仿宋_GB2312"/>
                <w:sz w:val="24"/>
              </w:rPr>
              <w:t>评标方法</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20</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授权函</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21</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中标人需提交</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的资料</w:t>
            </w:r>
          </w:p>
        </w:tc>
        <w:tc>
          <w:tcPr>
            <w:tcW w:w="6813" w:type="dxa"/>
            <w:vAlign w:val="center"/>
          </w:tcPr>
          <w:p>
            <w:pPr>
              <w:autoSpaceDE w:val="0"/>
              <w:autoSpaceDN w:val="0"/>
              <w:adjustRightInd w:val="0"/>
              <w:spacing w:line="276" w:lineRule="auto"/>
              <w:rPr>
                <w:rFonts w:cs="仿宋_GB2312" w:asciiTheme="minorEastAsia" w:hAnsiTheme="minorEastAsia"/>
                <w:sz w:val="24"/>
                <w:lang w:val="zh-CN"/>
              </w:rPr>
            </w:pPr>
            <w:r>
              <w:rPr>
                <w:rFonts w:hint="eastAsia" w:ascii="宋体" w:cs="宋体"/>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 w:val="24"/>
                <w:lang w:val="en-US" w:eastAsia="zh-CN"/>
              </w:rPr>
              <w:t>614955098@qq.com.</w:t>
            </w:r>
            <w:r>
              <w:rPr>
                <w:rFonts w:hint="eastAsia" w:asci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22</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履约保证金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23</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代理服务费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收取</w:t>
            </w:r>
          </w:p>
        </w:tc>
      </w:tr>
    </w:tbl>
    <w:p>
      <w:pPr>
        <w:autoSpaceDE w:val="0"/>
        <w:autoSpaceDN w:val="0"/>
        <w:spacing w:line="360" w:lineRule="auto"/>
        <w:contextualSpacing/>
        <w:jc w:val="left"/>
        <w:rPr>
          <w:rFonts w:ascii="黑体" w:hAnsi="黑体" w:eastAsia="黑体" w:cs="宋体"/>
          <w:b/>
          <w:kern w:val="0"/>
          <w:sz w:val="28"/>
          <w:szCs w:val="28"/>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 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ascii="宋体" w:hAnsi="宋体" w:eastAsia="宋体" w:cs="宋体"/>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2.5“投标人”：是指响应招标、参加投标竞争，从招标人处按规定获取招标文件，并按照招标文件要求向招标人提交投标文件的法人、其他组织或者自然人。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3.1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3.2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3.3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3.4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3.5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3.6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具备国家认监委颁</w:t>
      </w:r>
      <w:r>
        <w:rPr>
          <w:rFonts w:hint="eastAsia" w:cs="宋体" w:asciiTheme="minorEastAsia" w:hAnsiTheme="minorEastAsia"/>
          <w:kern w:val="0"/>
          <w:sz w:val="24"/>
          <w:szCs w:val="24"/>
        </w:rPr>
        <w:t>发的</w:t>
      </w:r>
      <w:r>
        <w:rPr>
          <w:rFonts w:cs="宋体" w:asciiTheme="minorEastAsia" w:hAnsiTheme="minorEastAsia"/>
          <w:kern w:val="0"/>
          <w:sz w:val="24"/>
          <w:szCs w:val="24"/>
        </w:rPr>
        <w:t>《中国强制认证》（CCC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rPr>
        <w:t>《河南省政府采购网》、《许昌市政府采购网》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由中标方按国家计委（计价格[2002]1980号文）相关计价依据向招标代理机构一次性支付招标代理服务费。</w:t>
      </w:r>
    </w:p>
    <w:p>
      <w:pPr>
        <w:widowControl/>
        <w:tabs>
          <w:tab w:val="left" w:pos="636"/>
        </w:tabs>
        <w:snapToGrid w:val="0"/>
        <w:spacing w:line="4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二、招标文件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（5）评标方法与评标标准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投标货币</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投标有效期从提交投标文件的截止之日起算为</w:t>
      </w:r>
      <w:r>
        <w:rPr>
          <w:rFonts w:hint="eastAsia" w:cs="宋体" w:asciiTheme="minorEastAsia" w:hAnsiTheme="minorEastAsia"/>
          <w:b/>
          <w:kern w:val="0"/>
          <w:sz w:val="24"/>
          <w:szCs w:val="24"/>
        </w:rPr>
        <w:t>60天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eastAsia="宋体" w:cs="宋体"/>
          <w:kern w:val="0"/>
          <w:sz w:val="24"/>
          <w:szCs w:val="24"/>
        </w:rPr>
        <w:t>继续有效。</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numPr>
          <w:ilvl w:val="0"/>
          <w:numId w:val="4"/>
        </w:num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 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5.1 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5.2 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3</w:t>
      </w:r>
      <w:r>
        <w:rPr>
          <w:rFonts w:hint="eastAsia" w:ascii="新宋体" w:hAnsi="新宋体" w:eastAsia="新宋体" w:cs="仿宋_GB2312"/>
          <w:sz w:val="24"/>
          <w:lang w:val="zh-CN"/>
        </w:rPr>
        <w:t xml:space="preserve"> 《保证金缴纳绑定操作指南》获取方法：登录许昌公共资源交易系统-组件下载-《保证金缴纳绑定操作指南》。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4</w:t>
      </w:r>
      <w:r>
        <w:rPr>
          <w:rFonts w:hint="eastAsia" w:ascii="新宋体" w:hAnsi="新宋体" w:eastAsia="新宋体" w:cs="仿宋_GB2312"/>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 xml:space="preserve">16.1.5.5 </w:t>
      </w:r>
      <w:r>
        <w:rPr>
          <w:rFonts w:hint="eastAsia" w:ascii="新宋体" w:hAnsi="新宋体" w:eastAsia="新宋体" w:cs="仿宋_GB2312"/>
          <w:sz w:val="24"/>
          <w:lang w:val="zh-CN"/>
        </w:rPr>
        <w:t>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6 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8 未按上述规定操作引起的无效投标，由投标人自行负责。</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cs="宋体" w:asciiTheme="minorEastAsia" w:hAnsiTheme="minorEastAsia"/>
          <w:b/>
          <w:kern w:val="0"/>
          <w:sz w:val="24"/>
          <w:szCs w:val="24"/>
        </w:rPr>
        <w:t>16.2 投标保证金的退还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2.1 </w:t>
      </w:r>
      <w:r>
        <w:rPr>
          <w:rFonts w:hint="eastAsia" w:ascii="新宋体" w:hAnsi="新宋体" w:eastAsia="新宋体" w:cs="仿宋_GB2312"/>
          <w:sz w:val="24"/>
          <w:lang w:val="zh-CN"/>
        </w:rPr>
        <w:t>退还投标保证金时，区别中标与否，按不同时序由银行按来款途径退还原账户。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2.1.1</w:t>
      </w:r>
      <w:r>
        <w:rPr>
          <w:rFonts w:hint="eastAsia" w:ascii="新宋体" w:hAnsi="新宋体" w:eastAsia="新宋体" w:cs="仿宋_GB2312"/>
          <w:sz w:val="24"/>
          <w:lang w:val="zh-CN"/>
        </w:rPr>
        <w:t xml:space="preserve"> 自中标通知书发出之日起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个工作日内退还未中标人的投标保证金。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2.1.2</w:t>
      </w:r>
      <w:r>
        <w:rPr>
          <w:rFonts w:hint="eastAsia" w:ascii="新宋体" w:hAnsi="新宋体" w:eastAsia="新宋体" w:cs="仿宋_GB2312"/>
          <w:sz w:val="24"/>
          <w:lang w:val="zh-CN"/>
        </w:rPr>
        <w:t xml:space="preserve"> 自采购合同签订之日起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16.2.1.4 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w:t>
      </w:r>
      <w:r>
        <w:rPr>
          <w:rFonts w:hint="eastAsia" w:ascii="新宋体" w:hAnsi="新宋体" w:eastAsia="新宋体" w:cs="仿宋_GB2312"/>
          <w:sz w:val="24"/>
          <w:lang w:val="zh-CN"/>
        </w:rPr>
        <w:t xml:space="preserve"> 有下列情形之一的，投标保证金不予退还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2.2.1 </w:t>
      </w:r>
      <w:r>
        <w:rPr>
          <w:rFonts w:hint="eastAsia" w:ascii="新宋体" w:hAnsi="新宋体" w:eastAsia="新宋体" w:cs="仿宋_GB2312"/>
          <w:sz w:val="24"/>
          <w:lang w:val="zh-CN"/>
        </w:rPr>
        <w:t>投标有效期内投标人撤销投标文件的；</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2.2.2 </w:t>
      </w:r>
      <w:r>
        <w:rPr>
          <w:rFonts w:hint="eastAsia" w:ascii="新宋体" w:hAnsi="新宋体" w:eastAsia="新宋体" w:cs="仿宋_GB2312"/>
          <w:sz w:val="24"/>
          <w:lang w:val="zh-CN"/>
        </w:rPr>
        <w:t>投标人在投标文件中提供虚假材料的；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2.2.3 除因不可抗力或招标文件认可的情形以外，中标人不与采购人签订合同的；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16.2.2.4 投标人与采购人、其他投标人或者采购代理机构恶意串通的；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16.2.2.5 法律法规及招标文件规定的其他情形。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 xml:space="preserve">16.3 </w:t>
      </w:r>
      <w:r>
        <w:rPr>
          <w:rFonts w:hint="eastAsia" w:ascii="新宋体" w:hAnsi="新宋体" w:eastAsia="新宋体" w:cs="仿宋_GB2312"/>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rPr>
        <w:t>7</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sz w:val="24"/>
          <w:lang w:val="zh-CN"/>
        </w:rPr>
        <w:t>和</w:t>
      </w:r>
      <w:r>
        <w:rPr>
          <w:rFonts w:hint="eastAsia" w:ascii="新宋体" w:hAnsi="新宋体" w:eastAsia="新宋体" w:cs="仿宋_GB2312"/>
          <w:b/>
          <w:sz w:val="24"/>
          <w:lang w:val="zh-CN"/>
        </w:rPr>
        <w:t>五份副本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Cs/>
          <w:sz w:val="24"/>
        </w:rPr>
        <w:t>17.4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18</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.1 投标人应将投标文件“正本”、“ 副本”密封包装。</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.2 投标文件如果未按规定密封，招标人将拒绝接收。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19</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rPr>
        <w:t>19</w:t>
      </w:r>
      <w:r>
        <w:rPr>
          <w:rFonts w:hint="eastAsia" w:ascii="新宋体" w:hAnsi="新宋体" w:eastAsia="新宋体" w:cs="仿宋_GB2312"/>
          <w:sz w:val="24"/>
          <w:lang w:val="zh-CN"/>
        </w:rPr>
        <w:t>．1 投标人必须在</w:t>
      </w:r>
      <w:r>
        <w:rPr>
          <w:rFonts w:hint="eastAsia" w:cs="宋体" w:asciiTheme="minorEastAsia" w:hAnsiTheme="minorEastAsia"/>
          <w:kern w:val="0"/>
          <w:sz w:val="24"/>
          <w:szCs w:val="24"/>
        </w:rPr>
        <w:t>《投标邀请</w:t>
      </w:r>
      <w:r>
        <w:rPr>
          <w:rFonts w:hint="eastAsia" w:ascii="宋体" w:hAnsi="宋体"/>
          <w:bCs/>
          <w:sz w:val="24"/>
        </w:rPr>
        <w:t>》和《投标人须知》前附表中规定的投标截止时间前，将所有投标文件送达招标文件指定的开标地点。</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19.2 招标人收到投标文件后，应当如实记载投标文件的送达时间和密封情况，签收保存，并向投标人出具签收回执。任何单位和个人不得在开标前开启投标文件。</w:t>
      </w:r>
    </w:p>
    <w:p>
      <w:pPr>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9</w:t>
      </w:r>
      <w:r>
        <w:rPr>
          <w:rFonts w:hint="eastAsia" w:ascii="新宋体" w:hAnsi="新宋体" w:eastAsia="新宋体" w:cs="仿宋_GB2312"/>
          <w:sz w:val="24"/>
          <w:lang w:val="zh-CN"/>
        </w:rPr>
        <w:t xml:space="preserve">.3 </w:t>
      </w:r>
      <w:r>
        <w:rPr>
          <w:rFonts w:hint="eastAsia" w:ascii="宋体" w:hAnsi="宋体"/>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20</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2</w:t>
      </w:r>
      <w:r>
        <w:rPr>
          <w:rFonts w:hint="eastAsia" w:ascii="新宋体" w:hAnsi="新宋体" w:eastAsia="新宋体" w:cs="仿宋_GB2312"/>
          <w:b/>
          <w:sz w:val="24"/>
        </w:rPr>
        <w:t>1</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.1 投标人在投标截止时间前，对所递交的投标文件进行补充、修改或者撤回的，须书面通知招标人。</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五、开标和评标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2</w:t>
      </w:r>
      <w:r>
        <w:rPr>
          <w:rFonts w:hint="eastAsia" w:cs="仿宋_GB2312" w:asciiTheme="minorEastAsia" w:hAnsiTheme="minorEastAsia"/>
          <w:b/>
          <w:sz w:val="24"/>
          <w:lang w:val="zh-CN"/>
        </w:rPr>
        <w:t>. 开标</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.2 招标人应当对开标、评标现场活动进行全程录音录像。录音录像应当清晰可辨，音像资料作为采购文件一并存档。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.4 投标人不足3家的，不得开标。</w:t>
      </w:r>
    </w:p>
    <w:p>
      <w:pPr>
        <w:tabs>
          <w:tab w:val="left" w:pos="1260"/>
        </w:tabs>
        <w:autoSpaceDE w:val="0"/>
        <w:autoSpaceDN w:val="0"/>
        <w:adjustRightInd w:val="0"/>
        <w:spacing w:line="360" w:lineRule="auto"/>
        <w:contextualSpacing/>
        <w:rPr>
          <w:rFonts w:asciiTheme="minorEastAsia" w:hAnsiTheme="minorEastAsia"/>
          <w:bCs/>
          <w:sz w:val="24"/>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w:t>
      </w:r>
      <w:r>
        <w:rPr>
          <w:rFonts w:hint="eastAsia" w:asciiTheme="minorEastAsia" w:hAnsiTheme="minorEastAsia"/>
          <w:bCs/>
          <w:sz w:val="24"/>
        </w:rPr>
        <w:t>5 开标过程由</w:t>
      </w:r>
      <w:r>
        <w:rPr>
          <w:rFonts w:hint="eastAsia" w:cs="仿宋_GB2312" w:asciiTheme="minorEastAsia" w:hAnsiTheme="minorEastAsia"/>
          <w:sz w:val="24"/>
          <w:lang w:val="zh-CN"/>
        </w:rPr>
        <w:t>采购代理机构负</w:t>
      </w:r>
      <w:r>
        <w:rPr>
          <w:rFonts w:hint="eastAsia" w:asciiTheme="minorEastAsia" w:hAnsiTheme="minorEastAsia"/>
          <w:bCs/>
          <w:sz w:val="24"/>
        </w:rPr>
        <w:t>责记录，由参加开标的各投标人代表和相关工作人员签字确认后随采购文件一并存档。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Theme="minorEastAsia" w:hAnsiTheme="minorEastAsia"/>
          <w:bCs/>
          <w:sz w:val="24"/>
        </w:rPr>
        <w:t xml:space="preserve">22.6 </w:t>
      </w:r>
      <w:r>
        <w:rPr>
          <w:rFonts w:hint="eastAsia" w:cs="仿宋_GB2312" w:asciiTheme="minorEastAsia" w:hAnsiTheme="minor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.7 投标人未参加开标的，视同认可开标结果。</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3</w:t>
      </w:r>
      <w:r>
        <w:rPr>
          <w:rFonts w:hint="eastAsia" w:cs="仿宋_GB2312" w:asciiTheme="minorEastAsia" w:hAnsiTheme="minorEastAsia"/>
          <w:b/>
          <w:sz w:val="24"/>
          <w:lang w:val="zh-CN"/>
        </w:rPr>
        <w:t>. 资格审查</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Theme="minorEastAsia" w:hAnsiTheme="minorEastAsia"/>
          <w:bCs/>
          <w:sz w:val="24"/>
        </w:rPr>
        <w:t>开标结束后，采购人依法对投标人的资格进行审查。</w:t>
      </w:r>
      <w:r>
        <w:rPr>
          <w:rFonts w:hint="eastAsia" w:cs="仿宋_GB2312" w:asciiTheme="minorEastAsia" w:hAnsiTheme="minorEastAsia"/>
          <w:sz w:val="24"/>
          <w:lang w:val="zh-CN"/>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4</w:t>
      </w:r>
      <w:r>
        <w:rPr>
          <w:rFonts w:hint="eastAsia" w:cs="仿宋_GB2312" w:asciiTheme="minorEastAsia" w:hAnsiTheme="minorEastAsia"/>
          <w:b/>
          <w:sz w:val="24"/>
          <w:lang w:val="zh-CN"/>
        </w:rPr>
        <w:t>.评标委员会的组成</w:t>
      </w:r>
    </w:p>
    <w:p>
      <w:pPr>
        <w:tabs>
          <w:tab w:val="left" w:pos="1260"/>
        </w:tabs>
        <w:autoSpaceDE w:val="0"/>
        <w:autoSpaceDN w:val="0"/>
        <w:adjustRightInd w:val="0"/>
        <w:spacing w:line="360" w:lineRule="auto"/>
        <w:contextualSpacing/>
        <w:rPr>
          <w:rFonts w:hint="eastAsia"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adjustRightInd w:val="0"/>
        <w:spacing w:line="360" w:lineRule="auto"/>
        <w:contextualSpacing/>
        <w:rPr>
          <w:rFonts w:hint="eastAsia" w:cs="仿宋_GB2312" w:asciiTheme="minorEastAsia" w:hAnsiTheme="minorEastAsia"/>
          <w:sz w:val="24"/>
          <w:lang w:val="zh-CN"/>
        </w:rPr>
      </w:pPr>
      <w:r>
        <w:rPr>
          <w:rFonts w:hint="eastAsia" w:cs="仿宋_GB2312" w:asciiTheme="minorEastAsia" w:hAnsiTheme="minorEastAsia"/>
          <w:sz w:val="24"/>
          <w:lang w:val="zh-CN"/>
        </w:rPr>
        <w:t>24.1.1 采购项目符合下列情形之一的，评标委员会成员人数应当为7人以上单数：</w:t>
      </w:r>
    </w:p>
    <w:p>
      <w:pPr>
        <w:tabs>
          <w:tab w:val="left" w:pos="1260"/>
        </w:tabs>
        <w:autoSpaceDE w:val="0"/>
        <w:autoSpaceDN w:val="0"/>
        <w:adjustRightInd w:val="0"/>
        <w:spacing w:line="360" w:lineRule="auto"/>
        <w:contextualSpacing/>
        <w:rPr>
          <w:rFonts w:hint="eastAsia" w:cs="仿宋_GB2312" w:asciiTheme="minorEastAsia" w:hAnsiTheme="minorEastAsia"/>
          <w:sz w:val="24"/>
          <w:lang w:val="zh-CN"/>
        </w:rPr>
      </w:pPr>
      <w:r>
        <w:rPr>
          <w:rFonts w:hint="eastAsia" w:cs="仿宋_GB2312" w:asciiTheme="minorEastAsia" w:hAnsiTheme="minorEastAsia"/>
          <w:sz w:val="24"/>
          <w:lang w:val="zh-CN"/>
        </w:rPr>
        <w:t>（一）采购预算金额在1000万元以上；</w:t>
      </w:r>
    </w:p>
    <w:p>
      <w:pPr>
        <w:tabs>
          <w:tab w:val="left" w:pos="1260"/>
        </w:tabs>
        <w:autoSpaceDE w:val="0"/>
        <w:autoSpaceDN w:val="0"/>
        <w:adjustRightInd w:val="0"/>
        <w:spacing w:line="360" w:lineRule="auto"/>
        <w:contextualSpacing/>
        <w:rPr>
          <w:rFonts w:hint="eastAsia" w:cs="仿宋_GB2312" w:asciiTheme="minorEastAsia" w:hAnsiTheme="minorEastAsia"/>
          <w:sz w:val="24"/>
          <w:lang w:val="zh-CN"/>
        </w:rPr>
      </w:pPr>
      <w:r>
        <w:rPr>
          <w:rFonts w:hint="eastAsia" w:cs="仿宋_GB2312" w:asciiTheme="minorEastAsia" w:hAnsiTheme="minorEastAsia"/>
          <w:sz w:val="24"/>
          <w:lang w:val="zh-CN"/>
        </w:rPr>
        <w:t>（二）技术负责；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（三）社会影响较大。</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.3 评审专家与投标人存在下列利害关系之一的,应当回避: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(一)参加采购活动前三年内,与供应商存在劳动关系,或者担任过供应商的董事、监事,或者是供应商的控股股东或实际控制人；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(二)与供应商的法定代表人或者负责人有夫妻、直系血亲、三代以内旁系血亲或者近姻亲关系；</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(三)与供应商有其他可能影响政府采购活动公平、公正进行的关系。</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.5 采购人不得担任评标小组长。</w:t>
      </w:r>
    </w:p>
    <w:p>
      <w:pPr>
        <w:tabs>
          <w:tab w:val="left" w:pos="1260"/>
        </w:tabs>
        <w:autoSpaceDE w:val="0"/>
        <w:autoSpaceDN w:val="0"/>
        <w:adjustRightInd w:val="0"/>
        <w:spacing w:line="360" w:lineRule="auto"/>
        <w:contextualSpacing/>
        <w:rPr>
          <w:rFonts w:hint="eastAsia"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24.7 评标委员会成员名单在评标结果公告前应当保密。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5</w:t>
      </w:r>
      <w:r>
        <w:rPr>
          <w:rFonts w:hint="eastAsia" w:cs="仿宋_GB2312" w:asciiTheme="minorEastAsia" w:hAnsiTheme="minorEastAsia"/>
          <w:b/>
          <w:sz w:val="24"/>
          <w:lang w:val="zh-CN"/>
        </w:rPr>
        <w:t>. 符合性审查</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.2 审查、评价投标文件是否符合招标文件的商务、技术等实质性要求。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.3 可要求投标人对投标文件有关事项作出澄清或者说明。</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6</w:t>
      </w:r>
      <w:r>
        <w:rPr>
          <w:rFonts w:hint="eastAsia" w:cs="仿宋_GB2312" w:asciiTheme="minorEastAsia" w:hAnsiTheme="minorEastAsia"/>
          <w:b/>
          <w:sz w:val="24"/>
          <w:lang w:val="zh-CN"/>
        </w:rPr>
        <w:t>. 投标文件的澄清</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.3 投标人的澄清文件是其投标文件的组成部分。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7</w:t>
      </w:r>
      <w:r>
        <w:rPr>
          <w:rFonts w:hint="eastAsia" w:cs="仿宋_GB2312" w:asciiTheme="minorEastAsia" w:hAnsiTheme="minorEastAsia"/>
          <w:b/>
          <w:sz w:val="24"/>
          <w:lang w:val="zh-CN"/>
        </w:rPr>
        <w:t>. 投标文件报价出现前后不一致的修正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.2 大写金额和小写金额不一致的，以大写金额为准；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同时出现两种以上不一致的，按照前款规定的顺序修正。修正后的报价按照《投标人须知》2</w:t>
      </w:r>
      <w:r>
        <w:rPr>
          <w:rFonts w:hint="eastAsia" w:cs="仿宋_GB2312" w:asciiTheme="minorEastAsia" w:hAnsiTheme="minorEastAsia"/>
          <w:sz w:val="24"/>
        </w:rPr>
        <w:t>6</w:t>
      </w:r>
      <w:r>
        <w:rPr>
          <w:rFonts w:hint="eastAsia" w:cs="仿宋_GB2312" w:asciiTheme="minorEastAsia" w:hAnsiTheme="minorEastAsia"/>
          <w:sz w:val="24"/>
          <w:lang w:val="zh-CN"/>
        </w:rPr>
        <w:t>.2规定经投标人确认后产生约束力，投标人不确认的，其投标无效。</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.投标无效情形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 投标文件属下列情况之一的，按照无效投标处理：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.1.1 未按照招标文件的规定提交投标保证金的；</w:t>
      </w:r>
      <w:r>
        <w:rPr>
          <w:rFonts w:cs="仿宋_GB2312" w:asciiTheme="minorEastAsia" w:hAnsiTheme="minorEastAsia"/>
          <w:sz w:val="24"/>
          <w:lang w:val="zh-CN"/>
        </w:rPr>
        <w:t xml:space="preserve"> </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.1.2 投标文件未按招标文件要求签署、盖章的；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.1.3 不具备招标文件中规定的资格要求的；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.1.4 报价超过招标文件中规定的预算金额或者最高限价的；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 xml:space="preserve">.1.5 </w:t>
      </w:r>
      <w:r>
        <w:rPr>
          <w:rFonts w:cs="仿宋_GB2312" w:asciiTheme="minorEastAsia" w:hAnsiTheme="minorEastAsia"/>
          <w:sz w:val="24"/>
          <w:lang w:val="zh-CN"/>
        </w:rPr>
        <w:t>投标文件含有采购人不能接受的附加条件的</w:t>
      </w:r>
      <w:r>
        <w:rPr>
          <w:rFonts w:hint="eastAsia" w:cs="仿宋_GB2312" w:asciiTheme="minorEastAsia" w:hAnsiTheme="minorEastAsia"/>
          <w:sz w:val="24"/>
          <w:lang w:val="zh-CN"/>
        </w:rPr>
        <w:t>；</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 xml:space="preserve">.1.6 </w:t>
      </w:r>
      <w:r>
        <w:rPr>
          <w:rFonts w:cs="仿宋_GB2312" w:asciiTheme="minorEastAsia" w:hAnsiTheme="minorEastAsia"/>
          <w:sz w:val="24"/>
          <w:lang w:val="zh-CN"/>
        </w:rPr>
        <w:t>法律、法规和招标文件规定的其他无效情形。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 有下列情形之一的，视为投标人串通投标，其投标无效：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.2.1 不同投标人的投标文件由同一单位或者个人编制；</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.2.2 不同投标人委托同一单位或者个人办理投标事宜；</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.2.3 不同投标人的投标文件载明的项目管理成员或者联系人员为同一人；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.2.4 不同投标人的投标文件异常一致或者投标报价呈规律性差异；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.2.5 不同投标人的投标文件相互混装；</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.2.6 不同投标人的投标保证金从同一单位或者个人的账户转出。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ascii="宋体" w:hAnsi="宋体"/>
          <w:b/>
          <w:bCs/>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w:t>
      </w:r>
      <w:r>
        <w:rPr>
          <w:rFonts w:hint="eastAsia" w:ascii="宋体" w:hAnsi="宋体"/>
          <w:b/>
          <w:bCs/>
          <w:sz w:val="24"/>
          <w:lang w:val="zh-CN"/>
        </w:rPr>
        <w:t xml:space="preserve"> 相同品牌投标人的认定</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rPr>
        <w:t>30</w:t>
      </w:r>
      <w:r>
        <w:rPr>
          <w:rFonts w:hint="eastAsia" w:cs="仿宋_GB2312" w:asciiTheme="minorEastAsia" w:hAnsiTheme="minorEastAsia"/>
          <w:b/>
          <w:sz w:val="24"/>
          <w:lang w:val="zh-CN"/>
        </w:rPr>
        <w:t>. 投标文件的比较与评价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评标委员会按照招标文件中规定的评标方法和标准，对符合性审查合格的投标文件进行商务和技术评估，综合比较与评价。</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1</w:t>
      </w:r>
      <w:r>
        <w:rPr>
          <w:rFonts w:hint="eastAsia" w:cs="仿宋_GB2312" w:asciiTheme="minorEastAsia" w:hAnsiTheme="minorEastAsia"/>
          <w:b/>
          <w:sz w:val="24"/>
          <w:lang w:val="zh-CN"/>
        </w:rPr>
        <w:t>.评标方法、评标标准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 评标方法分为最低评标价法和综合评分法。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.1.1 最低评标价法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rPr>
        <w:t>31</w:t>
      </w:r>
      <w:r>
        <w:rPr>
          <w:rFonts w:hint="eastAsia" w:cs="仿宋_GB2312" w:asciiTheme="minorEastAsia" w:hAnsiTheme="minorEastAsia"/>
          <w:sz w:val="24"/>
          <w:lang w:val="zh-CN"/>
        </w:rPr>
        <w:t>.1.1.1 最低评标价法，是指投标文件满足招标文件全部实质性要求，且投标报价最低的投标人为中标候选人的评标方法。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 价格分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投标报价得分=(评标基准价/投标报价)×100</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评标总得分=F1×A1+F2×A2+……+Fn×An</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F1、F2……Fn分别为各项评审因素的得分;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A1、A2、……An 分别为各项评审因素所占的权重(A1+A2+……+An=1)。</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.2.2 评标过程中，不得去掉报价中的最高报价和最低报价。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.2.3 因落实政府采购政策进行价格调整的，以调整后的价格计算评标基准价和投标报价。</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.3</w:t>
      </w:r>
      <w:r>
        <w:rPr>
          <w:rFonts w:hint="eastAsia" w:cs="仿宋_GB2312" w:asciiTheme="minorEastAsia" w:hAnsiTheme="minorEastAsia"/>
          <w:b/>
          <w:sz w:val="24"/>
          <w:lang w:val="zh-CN"/>
        </w:rPr>
        <w:t xml:space="preserve"> 本次评标具体评标方法、评标标准见（第五章 资格审查、</w:t>
      </w:r>
      <w:r>
        <w:rPr>
          <w:rFonts w:hint="eastAsia" w:cs="宋体" w:asciiTheme="minorEastAsia" w:hAnsiTheme="minorEastAsia"/>
          <w:b/>
          <w:kern w:val="0"/>
          <w:sz w:val="24"/>
          <w:szCs w:val="24"/>
        </w:rPr>
        <w:t>评标方法与评标标准</w:t>
      </w:r>
      <w:r>
        <w:rPr>
          <w:rFonts w:hint="eastAsia" w:cs="仿宋_GB2312" w:asciiTheme="minorEastAsia" w:hAnsiTheme="minorEastAsia"/>
          <w:b/>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
          <w:bCs/>
          <w:sz w:val="24"/>
          <w:lang w:val="zh-CN"/>
        </w:rPr>
        <w:t>3</w:t>
      </w:r>
      <w:r>
        <w:rPr>
          <w:rFonts w:hint="eastAsia" w:ascii="宋体" w:hAnsi="宋体"/>
          <w:b/>
          <w:bCs/>
          <w:sz w:val="24"/>
        </w:rPr>
        <w:t>2</w:t>
      </w:r>
      <w:r>
        <w:rPr>
          <w:rFonts w:hint="eastAsia" w:ascii="宋体" w:hAnsi="宋体"/>
          <w:b/>
          <w:bCs/>
          <w:sz w:val="24"/>
          <w:lang w:val="zh-CN"/>
        </w:rPr>
        <w:t>. 推荐中标候选人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2</w:t>
      </w:r>
      <w:r>
        <w:rPr>
          <w:rFonts w:hint="eastAsia" w:cs="仿宋_GB2312" w:asciiTheme="minorEastAsia" w:hAnsiTheme="minorEastAsia"/>
          <w:sz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2</w:t>
      </w:r>
      <w:r>
        <w:rPr>
          <w:rFonts w:hint="eastAsia" w:cs="仿宋_GB2312" w:asciiTheme="minorEastAsia" w:hAnsiTheme="minor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3</w:t>
      </w:r>
      <w:r>
        <w:rPr>
          <w:rFonts w:hint="eastAsia" w:cs="仿宋_GB2312" w:asciiTheme="minorEastAsia" w:hAnsiTheme="minorEastAsia"/>
          <w:b/>
          <w:sz w:val="24"/>
          <w:lang w:val="zh-CN"/>
        </w:rPr>
        <w:t>.评审意见无效情形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评标委员会及其成员有下列行为之一的，其评审意见无效：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.1 确定参与评标至评标结束前私自接触投标人；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.2 接受投标人提出的与投标文件不一致的澄清或者说明，《投标人须知》2</w:t>
      </w:r>
      <w:r>
        <w:rPr>
          <w:rFonts w:hint="eastAsia" w:cs="仿宋_GB2312" w:asciiTheme="minorEastAsia" w:hAnsiTheme="minorEastAsia"/>
          <w:sz w:val="24"/>
        </w:rPr>
        <w:t>6</w:t>
      </w:r>
      <w:r>
        <w:rPr>
          <w:rFonts w:hint="eastAsia" w:cs="仿宋_GB2312" w:asciiTheme="minorEastAsia" w:hAnsiTheme="minorEastAsia"/>
          <w:sz w:val="24"/>
          <w:lang w:val="zh-CN"/>
        </w:rPr>
        <w:t>条规定的情形除外；</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.4 对需要专业判断的主观评审因素协商评分；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32.5 在评标过程中擅离职守，影响评标程序正常进行的；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.6 记录、复制或者带走任何评标资料；</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4</w:t>
      </w:r>
      <w:r>
        <w:rPr>
          <w:rFonts w:hint="eastAsia" w:cs="仿宋_GB2312" w:asciiTheme="minorEastAsia" w:hAnsiTheme="minorEastAsia"/>
          <w:b/>
          <w:sz w:val="24"/>
          <w:lang w:val="zh-CN"/>
        </w:rPr>
        <w:t>. 保密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.1</w:t>
      </w:r>
      <w:r>
        <w:rPr>
          <w:rFonts w:hint="eastAsia" w:cs="仿宋_GB2312" w:asciiTheme="minorEastAsia" w:hAnsiTheme="minorEastAsia"/>
          <w:sz w:val="24"/>
          <w:lang w:val="zh-CN"/>
        </w:rPr>
        <w:t xml:space="preserve"> 评审专家应当遵守评审工作纪律，不得泄露评审文件、评审情况和评审中获悉的商业秘密。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.2</w:t>
      </w:r>
      <w:r>
        <w:rPr>
          <w:rFonts w:hint="eastAsia" w:cs="仿宋_GB2312" w:asciiTheme="minorEastAsia" w:hAnsiTheme="minorEastAsia"/>
          <w:sz w:val="24"/>
          <w:lang w:val="zh-CN"/>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六、定标和授予合同</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3</w:t>
      </w:r>
      <w:r>
        <w:rPr>
          <w:rFonts w:hint="eastAsia" w:ascii="新宋体" w:hAnsi="新宋体" w:eastAsia="新宋体" w:cs="仿宋_GB2312"/>
          <w:b/>
          <w:sz w:val="24"/>
        </w:rPr>
        <w:t>5</w:t>
      </w:r>
      <w:r>
        <w:rPr>
          <w:rFonts w:hint="eastAsia" w:ascii="新宋体" w:hAnsi="新宋体" w:eastAsia="新宋体" w:cs="仿宋_GB2312"/>
          <w:b/>
          <w:sz w:val="24"/>
          <w:lang w:val="zh-CN"/>
        </w:rPr>
        <w:t>. 确定中标人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5</w:t>
      </w:r>
      <w:r>
        <w:rPr>
          <w:rFonts w:hint="eastAsia" w:cs="仿宋_GB2312" w:asciiTheme="minorEastAsia" w:hAnsiTheme="minorEastAsia"/>
          <w:sz w:val="24"/>
          <w:lang w:val="zh-CN"/>
        </w:rPr>
        <w:t>.1 采购人应当自收到评标报告之日起</w:t>
      </w:r>
      <w:r>
        <w:rPr>
          <w:rFonts w:hint="eastAsia" w:cs="仿宋_GB2312" w:asciiTheme="minorEastAsia" w:hAnsiTheme="minorEastAsia"/>
          <w:sz w:val="24"/>
        </w:rPr>
        <w:t>5</w:t>
      </w:r>
      <w:r>
        <w:rPr>
          <w:rFonts w:hint="eastAsia" w:cs="仿宋_GB2312" w:asciiTheme="minorEastAsia" w:hAnsiTheme="minorEastAsia"/>
          <w:sz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5</w:t>
      </w:r>
      <w:r>
        <w:rPr>
          <w:rFonts w:hint="eastAsia" w:cs="仿宋_GB2312" w:asciiTheme="minorEastAsia" w:hAnsiTheme="minor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6</w:t>
      </w:r>
      <w:r>
        <w:rPr>
          <w:rFonts w:hint="eastAsia" w:cs="仿宋_GB2312" w:asciiTheme="minorEastAsia" w:hAnsiTheme="minorEastAsia"/>
          <w:b/>
          <w:sz w:val="24"/>
          <w:lang w:val="zh-CN"/>
        </w:rPr>
        <w:t>. 中标公告、发出中标通知书</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6</w:t>
      </w:r>
      <w:r>
        <w:rPr>
          <w:rFonts w:hint="eastAsia" w:cs="仿宋_GB2312" w:asciiTheme="minorEastAsia" w:hAnsiTheme="minorEastAsia"/>
          <w:sz w:val="24"/>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6</w:t>
      </w:r>
      <w:r>
        <w:rPr>
          <w:rFonts w:hint="eastAsia" w:cs="仿宋_GB2312" w:asciiTheme="minorEastAsia" w:hAnsiTheme="minorEastAsia"/>
          <w:sz w:val="24"/>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ascii="宋体" w:cs="宋体"/>
          <w:bCs/>
          <w:sz w:val="24"/>
          <w:lang w:val="zh-CN"/>
        </w:rPr>
      </w:pPr>
      <w:r>
        <w:rPr>
          <w:rFonts w:hint="eastAsia" w:cs="仿宋_GB2312" w:asciiTheme="minorEastAsia" w:hAnsiTheme="minorEastAsia"/>
          <w:sz w:val="24"/>
        </w:rPr>
        <w:t xml:space="preserve">36.3 </w:t>
      </w:r>
      <w:r>
        <w:rPr>
          <w:rFonts w:hint="eastAsia" w:ascii="宋体" w:cs="宋体"/>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 w:val="24"/>
          <w:lang w:val="en-US" w:eastAsia="zh-CN"/>
        </w:rPr>
        <w:t>614955098@qq.com</w:t>
      </w:r>
      <w:r>
        <w:rPr>
          <w:rFonts w:hint="eastAsia" w:ascii="宋体" w:cs="宋体"/>
          <w:bCs/>
          <w:sz w:val="24"/>
          <w:lang w:val="zh-CN"/>
        </w:rPr>
        <w:t>。</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rPr>
        <w:t>37.</w:t>
      </w:r>
      <w:r>
        <w:rPr>
          <w:rFonts w:hint="eastAsia" w:cs="仿宋_GB2312" w:asciiTheme="minorEastAsia" w:hAnsiTheme="minorEastAsia"/>
          <w:b/>
          <w:sz w:val="24"/>
          <w:lang w:val="zh-CN"/>
        </w:rPr>
        <w:t>质疑</w:t>
      </w:r>
    </w:p>
    <w:p>
      <w:pPr>
        <w:tabs>
          <w:tab w:val="left" w:pos="1260"/>
        </w:tabs>
        <w:autoSpaceDE w:val="0"/>
        <w:autoSpaceDN w:val="0"/>
        <w:adjustRightInd w:val="0"/>
        <w:spacing w:line="360" w:lineRule="auto"/>
        <w:contextualSpacing/>
        <w:rPr>
          <w:rFonts w:cs="仿宋_GB2312" w:asciiTheme="minorEastAsia" w:hAnsiTheme="minorEastAsia"/>
          <w:sz w:val="24"/>
        </w:rPr>
      </w:pPr>
      <w:r>
        <w:rPr>
          <w:rFonts w:hint="eastAsia" w:cs="仿宋_GB2312" w:asciiTheme="minorEastAsia" w:hAnsiTheme="minorEastAsia"/>
          <w:sz w:val="24"/>
        </w:rPr>
        <w:t>37.1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cs="仿宋_GB2312" w:asciiTheme="minorEastAsia" w:hAnsiTheme="minorEastAsia"/>
          <w:b/>
          <w:sz w:val="24"/>
        </w:rPr>
      </w:pPr>
      <w:r>
        <w:rPr>
          <w:rFonts w:hint="eastAsia" w:cs="仿宋_GB2312" w:asciiTheme="minorEastAsia" w:hAnsiTheme="minorEastAsia"/>
          <w:sz w:val="24"/>
        </w:rPr>
        <w:t>37.2 供应商应知其权益受到损害之日，是指：</w:t>
      </w:r>
      <w:r>
        <w:rPr>
          <w:rFonts w:hint="eastAsia" w:cs="仿宋_GB2312" w:asciiTheme="minorEastAsia" w:hAnsiTheme="minorEastAsia"/>
          <w:sz w:val="24"/>
        </w:rPr>
        <w:br w:type="textWrapping"/>
      </w:r>
      <w:r>
        <w:rPr>
          <w:rFonts w:hint="eastAsia" w:cs="仿宋_GB2312" w:asciiTheme="minorEastAsia" w:hAnsiTheme="minorEastAsia"/>
          <w:sz w:val="24"/>
        </w:rPr>
        <w:t>37.2.1 对可以质疑的采购文件提出质疑的，为收到采购文件之日或者采购文件公告期限届满之日；</w:t>
      </w:r>
      <w:r>
        <w:rPr>
          <w:rFonts w:hint="eastAsia" w:cs="仿宋_GB2312" w:asciiTheme="minorEastAsia" w:hAnsiTheme="minorEastAsia"/>
          <w:sz w:val="24"/>
        </w:rPr>
        <w:br w:type="textWrapping"/>
      </w:r>
      <w:r>
        <w:rPr>
          <w:rFonts w:hint="eastAsia" w:cs="仿宋_GB2312" w:asciiTheme="minorEastAsia" w:hAnsiTheme="minorEastAsia"/>
          <w:sz w:val="24"/>
        </w:rPr>
        <w:t>37.2.2 对采购过程提出质疑的，为各采购程序环节结束之日；</w:t>
      </w:r>
      <w:r>
        <w:rPr>
          <w:rFonts w:hint="eastAsia" w:cs="仿宋_GB2312" w:asciiTheme="minorEastAsia" w:hAnsiTheme="minorEastAsia"/>
          <w:sz w:val="24"/>
        </w:rPr>
        <w:br w:type="textWrapping"/>
      </w:r>
      <w:r>
        <w:rPr>
          <w:rFonts w:hint="eastAsia" w:cs="仿宋_GB2312" w:asciiTheme="minorEastAsia" w:hAnsiTheme="minorEastAsia"/>
          <w:sz w:val="24"/>
        </w:rPr>
        <w:t>37.2.3 对中标或者成交结果提出质疑的，为中标或者成交结果公告期限届满之日。</w:t>
      </w:r>
      <w:r>
        <w:rPr>
          <w:rFonts w:hint="eastAsia" w:cs="仿宋_GB2312" w:asciiTheme="minorEastAsia" w:hAnsiTheme="minorEastAsia"/>
          <w:sz w:val="24"/>
        </w:rPr>
        <w:br w:type="textWrapping"/>
      </w:r>
      <w:r>
        <w:rPr>
          <w:rFonts w:hint="eastAsia" w:cs="仿宋_GB2312" w:asciiTheme="minorEastAsia" w:hAnsiTheme="minorEastAsia"/>
          <w:b/>
          <w:sz w:val="24"/>
        </w:rPr>
        <w:t>38.</w:t>
      </w:r>
      <w:r>
        <w:rPr>
          <w:rFonts w:hint="eastAsia" w:cs="仿宋_GB2312" w:asciiTheme="minorEastAsia" w:hAnsiTheme="minorEastAsia"/>
          <w:b/>
          <w:sz w:val="24"/>
          <w:lang w:val="zh-CN"/>
        </w:rPr>
        <w:t>签订合同</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360" w:lineRule="auto"/>
        <w:contextualSpacing/>
        <w:rPr>
          <w:rFonts w:cs="仿宋_GB2312" w:asciiTheme="minorEastAsia" w:hAnsiTheme="minorEastAsia"/>
          <w:b/>
          <w:sz w:val="24"/>
        </w:rPr>
      </w:pPr>
      <w:r>
        <w:rPr>
          <w:rFonts w:hint="eastAsia" w:cs="仿宋_GB2312" w:asciiTheme="minorEastAsia" w:hAnsiTheme="minorEastAsia"/>
          <w:b/>
          <w:sz w:val="24"/>
        </w:rPr>
        <w:t>39.履约保证金</w:t>
      </w:r>
    </w:p>
    <w:p>
      <w:pPr>
        <w:tabs>
          <w:tab w:val="left" w:pos="1260"/>
        </w:tabs>
        <w:autoSpaceDE w:val="0"/>
        <w:autoSpaceDN w:val="0"/>
        <w:adjustRightInd w:val="0"/>
        <w:spacing w:line="360" w:lineRule="auto"/>
        <w:contextualSpacing/>
        <w:rPr>
          <w:rFonts w:cs="仿宋_GB2312" w:asciiTheme="minorEastAsia" w:hAnsiTheme="minorEastAsia"/>
          <w:sz w:val="24"/>
        </w:rPr>
      </w:pPr>
      <w:r>
        <w:rPr>
          <w:rFonts w:hint="eastAsia" w:cs="宋体" w:asciiTheme="minorEastAsia" w:hAnsiTheme="minorEastAsia"/>
          <w:kern w:val="0"/>
          <w:sz w:val="24"/>
          <w:szCs w:val="24"/>
        </w:rPr>
        <w:t>《投标人须知》前附表中规定</w:t>
      </w:r>
      <w:r>
        <w:rPr>
          <w:rFonts w:hint="eastAsia" w:ascii="宋体" w:hAnsi="宋体" w:eastAsia="宋体" w:cs="宋体"/>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rPr>
          <w:rFonts w:cs="仿宋_GB2312" w:asciiTheme="minorEastAsia" w:hAnsiTheme="minorEastAsia"/>
          <w:sz w:val="24"/>
          <w:lang w:val="zh-CN"/>
        </w:rPr>
      </w:pP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6"/>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lang w:val="zh-CN"/>
        </w:rPr>
        <w:t>2、</w:t>
      </w:r>
      <w:r>
        <w:rPr>
          <w:rFonts w:hint="eastAsia" w:cs="仿宋_GB2312" w:asciiTheme="minorEastAsia" w:hAnsiTheme="minor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szCs w:val="24"/>
          <w:lang w:val="zh-CN"/>
        </w:rPr>
        <w:t>3、对于同时列入环保清单和节能产品政府采购清单的产品，应当优先于只列入</w:t>
      </w:r>
      <w:r>
        <w:rPr>
          <w:rFonts w:hint="eastAsia" w:cs="仿宋_GB2312" w:asciiTheme="minorEastAsia" w:hAnsiTheme="minorEastAsia"/>
          <w:sz w:val="24"/>
          <w:lang w:val="zh-CN"/>
        </w:rPr>
        <w:t>其中一个清单的产品。</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二、促进中小企业发展</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1、按照财政部、工业和信息化部发布的《政府采购促进中小企业发展暂行办法》</w:t>
      </w:r>
    </w:p>
    <w:p>
      <w:pPr>
        <w:topLinePunct/>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（财库[2011]181号）规定，本项目为非专门面向中小企业采购的项目，对小型和微型企业投标人产品的价格给予6%的扣除，用扣除后的价格参与评审。</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4、中小企业投标应提供《中小企业声明函》</w:t>
      </w:r>
      <w:r>
        <w:rPr>
          <w:rFonts w:hint="eastAsia" w:cs="仿宋_GB2312" w:asciiTheme="minorEastAsia" w:hAnsiTheme="minorEastAsia"/>
          <w:sz w:val="24"/>
          <w:lang w:val="zh-CN" w:eastAsia="zh-CN"/>
        </w:rPr>
        <w:t>证明文件</w:t>
      </w:r>
      <w:r>
        <w:rPr>
          <w:rFonts w:hint="eastAsia" w:cs="仿宋_GB2312" w:asciiTheme="minorEastAsia" w:hAnsiTheme="minorEastAsia"/>
          <w:sz w:val="24"/>
          <w:lang w:val="zh-CN"/>
        </w:rPr>
        <w:t>，如为联合投标的，联合体各方需分别填写《中小企业声明函》。</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pPr>
        <w:topLinePunct/>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三、支持监狱企业发展</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按照财政部、司法部发布的《关于政府采购支持监狱企业发展有关问题的通知》（</w:t>
      </w:r>
      <w:bookmarkStart w:id="0" w:name="OLE_LINK6"/>
      <w:r>
        <w:rPr>
          <w:rFonts w:hint="eastAsia" w:cs="仿宋_GB2312" w:asciiTheme="minorEastAsia" w:hAnsiTheme="minorEastAsia"/>
          <w:sz w:val="24"/>
          <w:lang w:val="zh-CN"/>
        </w:rPr>
        <w:t>财库[2014]68号</w:t>
      </w:r>
      <w:bookmarkEnd w:id="0"/>
      <w:r>
        <w:rPr>
          <w:rFonts w:hint="eastAsia" w:cs="仿宋_GB2312" w:asciiTheme="minorEastAsia" w:hAnsiTheme="minor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四、促进残疾人就业</w:t>
      </w:r>
    </w:p>
    <w:p>
      <w:pPr>
        <w:pStyle w:val="6"/>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1、按照</w:t>
      </w:r>
      <w:r>
        <w:rPr>
          <w:rFonts w:hint="eastAsia" w:cs="仿宋_GB2312" w:asciiTheme="minorEastAsia" w:hAnsiTheme="minorEastAsia" w:eastAsiaTheme="minorEastAsia"/>
          <w:lang w:val="zh-CN"/>
        </w:rPr>
        <w:t>财政部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民政部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中国残疾人联合会</w:t>
      </w:r>
      <w:r>
        <w:rPr>
          <w:rFonts w:hint="eastAsia" w:cs="仿宋_GB2312" w:asciiTheme="minorEastAsia" w:hAnsiTheme="minorEastAsia"/>
          <w:lang w:val="zh-CN"/>
        </w:rPr>
        <w:t>和残疾人发布的《</w:t>
      </w:r>
      <w:r>
        <w:rPr>
          <w:rFonts w:hint="eastAsia" w:cs="仿宋_GB2312" w:asciiTheme="minorEastAsia" w:hAnsiTheme="minorEastAsia" w:eastAsiaTheme="minorEastAsia"/>
          <w:szCs w:val="24"/>
          <w:lang w:val="zh-CN"/>
        </w:rPr>
        <w:t>三部门联合发布关于促进残疾人就业政府采购政策的通知</w:t>
      </w:r>
      <w:r>
        <w:rPr>
          <w:rFonts w:hint="eastAsia" w:cs="仿宋_GB2312" w:asciiTheme="minorEastAsia" w:hAnsiTheme="minorEastAsia"/>
          <w:lang w:val="zh-CN"/>
        </w:rPr>
        <w:t>》（财库[2017]141号）规定，在政府采购活动中，残疾人福利性单位视同小型、微型企业，享受评审中价格扣除的政府采购政策。本项目对残疾人福利性单位</w:t>
      </w:r>
      <w:r>
        <w:rPr>
          <w:rFonts w:hint="eastAsia" w:cs="仿宋_GB2312" w:asciiTheme="minorEastAsia" w:hAnsiTheme="minorEastAsia" w:eastAsiaTheme="minorEastAsia"/>
          <w:szCs w:val="24"/>
          <w:lang w:val="zh-CN"/>
        </w:rPr>
        <w:t>提供本单位制造的货物、承担的工程或者服务，或者提供其他残疾人福利性单位制造的货物（不包括使用非残疾人福利性单位注册商标的货物）</w:t>
      </w:r>
      <w:r>
        <w:rPr>
          <w:rFonts w:hint="eastAsia" w:cs="仿宋_GB2312" w:asciiTheme="minorEastAsia" w:hAnsiTheme="minorEastAsia"/>
          <w:lang w:val="zh-CN"/>
        </w:rPr>
        <w:t>价格给予6%的扣除，用扣除后的价格参与评审。</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资格审查与评标办法、评标标准</w:t>
      </w:r>
    </w:p>
    <w:p>
      <w:pPr>
        <w:pStyle w:val="6"/>
        <w:spacing w:line="360" w:lineRule="auto"/>
        <w:contextualSpacing/>
        <w:rPr>
          <w:rFonts w:cs="仿宋_GB2312" w:asciiTheme="minorEastAsia" w:hAnsiTheme="minorEastAsia"/>
          <w:lang w:val="zh-CN"/>
        </w:rPr>
      </w:pPr>
    </w:p>
    <w:p>
      <w:pPr>
        <w:pStyle w:val="6"/>
        <w:spacing w:line="360" w:lineRule="auto"/>
        <w:ind w:firstLine="482" w:firstLineChars="200"/>
        <w:contextualSpacing/>
        <w:rPr>
          <w:rFonts w:cs="仿宋_GB2312" w:asciiTheme="minorEastAsia" w:hAnsiTheme="minorEastAsia"/>
          <w:b/>
          <w:lang w:val="zh-CN"/>
        </w:rPr>
      </w:pPr>
      <w:r>
        <w:rPr>
          <w:rFonts w:cs="仿宋_GB2312" w:asciiTheme="minorEastAsia" w:hAnsiTheme="minorEastAsia"/>
          <w:b/>
          <w:lang w:val="zh-CN"/>
        </w:rPr>
        <w:t>一、资格审查</w:t>
      </w:r>
    </w:p>
    <w:p>
      <w:pPr>
        <w:pStyle w:val="6"/>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1、</w:t>
      </w:r>
      <w:r>
        <w:rPr>
          <w:rFonts w:cs="仿宋_GB2312" w:asciiTheme="minorEastAsia" w:hAnsiTheme="minorEastAsia"/>
          <w:lang w:val="zh-CN"/>
        </w:rPr>
        <w:t>开标结束后，</w:t>
      </w:r>
      <w:r>
        <w:rPr>
          <w:rFonts w:hint="eastAsia" w:cs="仿宋_GB2312" w:asciiTheme="minorEastAsia" w:hAnsiTheme="minorEastAsia"/>
          <w:lang w:val="zh-CN"/>
        </w:rPr>
        <w:t>采购人依法对投标人资格进行审查</w:t>
      </w:r>
      <w:r>
        <w:rPr>
          <w:rFonts w:cs="仿宋_GB2312" w:asciiTheme="minorEastAsia" w:hAnsiTheme="minorEastAsia"/>
          <w:lang w:val="zh-CN"/>
        </w:rPr>
        <w:t>。</w:t>
      </w:r>
    </w:p>
    <w:p>
      <w:pPr>
        <w:spacing w:line="360" w:lineRule="auto"/>
        <w:ind w:right="420" w:rightChars="200" w:firstLine="480" w:firstLineChars="200"/>
        <w:contextualSpacing/>
        <w:rPr>
          <w:rFonts w:eastAsia="宋体" w:cs="仿宋_GB2312" w:asciiTheme="minorEastAsia" w:hAnsiTheme="minorEastAsia"/>
          <w:sz w:val="24"/>
          <w:lang w:val="zh-CN"/>
        </w:rPr>
      </w:pPr>
      <w:r>
        <w:rPr>
          <w:rFonts w:hint="eastAsia" w:eastAsia="宋体" w:cs="仿宋_GB2312" w:asciiTheme="minorEastAsia" w:hAnsiTheme="minorEastAsia"/>
          <w:sz w:val="24"/>
          <w:lang w:val="zh-CN"/>
        </w:rPr>
        <w:t>2、资格证明材料（本栏所列内容为本项目的资格审查条件，如有一项不符合要求，则不能进入下一步评审）。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3、资格审查中所涉及到的证书及材料，除需在投标文件中附完整的复印件外，评标现场还须提供与复印件一致的原件，否则为无效投标。</w:t>
      </w:r>
    </w:p>
    <w:tbl>
      <w:tblPr>
        <w:tblStyle w:val="15"/>
        <w:tblW w:w="9108" w:type="dxa"/>
        <w:jc w:val="center"/>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108" w:type="dxa"/>
            <w:vAlign w:val="center"/>
          </w:tcPr>
          <w:p>
            <w:pPr>
              <w:snapToGrid w:val="0"/>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bCs/>
                <w:sz w:val="24"/>
                <w:szCs w:val="24"/>
              </w:rPr>
              <w:t>一、法人或者其他组织的营业执照等证明文件，自然人的身份证明</w:t>
            </w:r>
          </w:p>
          <w:p>
            <w:pPr>
              <w:spacing w:line="360" w:lineRule="auto"/>
              <w:jc w:val="left"/>
              <w:rPr>
                <w:rFonts w:ascii="宋体" w:hAnsi="宋体"/>
                <w:bCs/>
                <w:sz w:val="24"/>
                <w:szCs w:val="24"/>
              </w:rPr>
            </w:pPr>
            <w:r>
              <w:rPr>
                <w:rFonts w:hint="eastAsia" w:ascii="宋体" w:hAnsi="宋体"/>
                <w:bCs/>
                <w:sz w:val="24"/>
                <w:szCs w:val="24"/>
              </w:rPr>
              <w:t>1、企业法人营业执照或营业执照。（企业投标提供）</w:t>
            </w:r>
          </w:p>
          <w:p>
            <w:pPr>
              <w:spacing w:line="360" w:lineRule="auto"/>
              <w:jc w:val="left"/>
              <w:rPr>
                <w:rFonts w:ascii="宋体" w:hAnsi="宋体"/>
                <w:bCs/>
                <w:sz w:val="24"/>
                <w:szCs w:val="24"/>
              </w:rPr>
            </w:pPr>
            <w:r>
              <w:rPr>
                <w:rFonts w:hint="eastAsia" w:ascii="宋体" w:hAnsi="宋体"/>
                <w:bCs/>
                <w:sz w:val="24"/>
                <w:szCs w:val="24"/>
              </w:rPr>
              <w:t>2、事业单位法人证书。（事业单位投标提供）</w:t>
            </w:r>
          </w:p>
          <w:p>
            <w:pPr>
              <w:spacing w:line="360" w:lineRule="auto"/>
              <w:jc w:val="left"/>
              <w:rPr>
                <w:rFonts w:ascii="宋体" w:hAnsi="宋体"/>
                <w:bCs/>
                <w:sz w:val="24"/>
                <w:szCs w:val="24"/>
              </w:rPr>
            </w:pPr>
            <w:r>
              <w:rPr>
                <w:rFonts w:hint="eastAsia" w:ascii="宋体" w:hAnsi="宋体"/>
                <w:bCs/>
                <w:sz w:val="24"/>
                <w:szCs w:val="24"/>
              </w:rPr>
              <w:t>3、执业许可证。（非专业服务机构投标提供）</w:t>
            </w:r>
          </w:p>
          <w:p>
            <w:pPr>
              <w:spacing w:line="360" w:lineRule="auto"/>
              <w:jc w:val="left"/>
              <w:rPr>
                <w:rFonts w:ascii="宋体" w:hAnsi="宋体"/>
                <w:bCs/>
                <w:sz w:val="24"/>
                <w:szCs w:val="24"/>
              </w:rPr>
            </w:pPr>
            <w:r>
              <w:rPr>
                <w:rFonts w:hint="eastAsia" w:ascii="宋体" w:hAnsi="宋体"/>
                <w:bCs/>
                <w:sz w:val="24"/>
                <w:szCs w:val="24"/>
              </w:rPr>
              <w:t>4、个体工商户营业执照。（个体工商户投标提供）</w:t>
            </w:r>
          </w:p>
          <w:p>
            <w:pPr>
              <w:spacing w:line="360" w:lineRule="auto"/>
              <w:jc w:val="left"/>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bCs/>
                <w:sz w:val="24"/>
                <w:szCs w:val="24"/>
              </w:rPr>
              <w:t>二、财务状况报告相关材料</w:t>
            </w:r>
          </w:p>
          <w:p>
            <w:pPr>
              <w:spacing w:line="360" w:lineRule="auto"/>
              <w:jc w:val="left"/>
              <w:rPr>
                <w:rFonts w:ascii="宋体" w:hAnsi="宋体"/>
                <w:bCs/>
                <w:sz w:val="24"/>
                <w:szCs w:val="24"/>
              </w:rPr>
            </w:pPr>
            <w:r>
              <w:rPr>
                <w:rFonts w:hint="eastAsia" w:ascii="宋体" w:hAnsi="宋体"/>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jc w:val="left"/>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bCs/>
                <w:sz w:val="24"/>
                <w:szCs w:val="24"/>
              </w:rPr>
              <w:t>三、依法缴纳税收相关材料</w:t>
            </w:r>
          </w:p>
          <w:p>
            <w:pPr>
              <w:spacing w:line="360" w:lineRule="auto"/>
              <w:jc w:val="left"/>
              <w:rPr>
                <w:rFonts w:ascii="宋体" w:hAnsi="宋体"/>
                <w:b/>
                <w:sz w:val="24"/>
                <w:szCs w:val="24"/>
              </w:rPr>
            </w:pPr>
            <w:r>
              <w:rPr>
                <w:rFonts w:hint="eastAsia" w:ascii="宋体" w:hAnsi="宋体"/>
                <w:bCs/>
                <w:sz w:val="24"/>
                <w:szCs w:val="24"/>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bCs/>
                <w:sz w:val="24"/>
                <w:szCs w:val="24"/>
              </w:rPr>
              <w:t>四、依法缴纳社会保障资金的证明材料</w:t>
            </w:r>
          </w:p>
          <w:p>
            <w:pPr>
              <w:spacing w:line="360" w:lineRule="auto"/>
              <w:jc w:val="left"/>
              <w:rPr>
                <w:rFonts w:ascii="宋体" w:hAnsi="宋体"/>
                <w:bCs/>
                <w:sz w:val="24"/>
                <w:szCs w:val="24"/>
              </w:rPr>
            </w:pPr>
            <w:r>
              <w:rPr>
                <w:rFonts w:hint="eastAsia" w:ascii="宋体" w:hAnsi="宋体"/>
                <w:bCs/>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9108" w:type="dxa"/>
            <w:vAlign w:val="center"/>
          </w:tcPr>
          <w:p>
            <w:pPr>
              <w:spacing w:line="360" w:lineRule="auto"/>
              <w:jc w:val="left"/>
              <w:rPr>
                <w:rFonts w:ascii="宋体" w:hAnsi="宋体"/>
                <w:b/>
                <w:bCs/>
                <w:sz w:val="24"/>
                <w:szCs w:val="24"/>
              </w:rPr>
            </w:pPr>
            <w:r>
              <w:rPr>
                <w:rFonts w:hint="eastAsia" w:ascii="宋体" w:hAnsi="宋体"/>
                <w:b/>
                <w:bCs/>
                <w:sz w:val="24"/>
                <w:szCs w:val="24"/>
              </w:rPr>
              <w:t>五、履行合同所必须的设备和专业技术能力的证明材料</w:t>
            </w:r>
          </w:p>
          <w:p>
            <w:pPr>
              <w:spacing w:line="360" w:lineRule="auto"/>
              <w:jc w:val="left"/>
              <w:rPr>
                <w:rFonts w:ascii="宋体" w:hAnsi="宋体"/>
                <w:b/>
                <w:sz w:val="24"/>
                <w:szCs w:val="24"/>
              </w:rPr>
            </w:pPr>
            <w:r>
              <w:rPr>
                <w:rFonts w:hint="eastAsia" w:ascii="宋体" w:hAnsi="宋体"/>
                <w:bCs/>
                <w:sz w:val="24"/>
                <w:szCs w:val="24"/>
              </w:rPr>
              <w:t>相关设备的购置发票、专业技术人员职称证书、用工合同等或者附相关承诺函或声明。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jc w:val="center"/>
        </w:trPr>
        <w:tc>
          <w:tcPr>
            <w:tcW w:w="9108" w:type="dxa"/>
            <w:vAlign w:val="center"/>
          </w:tcPr>
          <w:p>
            <w:pPr>
              <w:spacing w:line="360" w:lineRule="auto"/>
              <w:jc w:val="left"/>
              <w:rPr>
                <w:rFonts w:ascii="宋体" w:hAnsi="宋体"/>
                <w:b/>
                <w:bCs/>
                <w:sz w:val="24"/>
                <w:szCs w:val="24"/>
              </w:rPr>
            </w:pPr>
            <w:r>
              <w:rPr>
                <w:rFonts w:hint="eastAsia" w:ascii="宋体" w:hAnsi="宋体"/>
                <w:b/>
                <w:bCs/>
                <w:sz w:val="24"/>
                <w:szCs w:val="24"/>
              </w:rPr>
              <w:t>六、参加政府采购活动前3年内在经营活动中没有重大违法记录的书面声明</w:t>
            </w:r>
          </w:p>
          <w:p>
            <w:pPr>
              <w:spacing w:line="360" w:lineRule="auto"/>
              <w:jc w:val="left"/>
              <w:rPr>
                <w:rFonts w:ascii="宋体" w:hAnsi="宋体"/>
                <w:bCs/>
                <w:sz w:val="24"/>
                <w:szCs w:val="24"/>
              </w:rPr>
            </w:pPr>
            <w:r>
              <w:rPr>
                <w:rFonts w:hint="eastAsia" w:ascii="宋体" w:hAnsi="宋体"/>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360" w:lineRule="auto"/>
              <w:rPr>
                <w:rFonts w:ascii="宋体" w:hAnsi="宋体"/>
                <w:b/>
                <w:bCs/>
                <w:sz w:val="24"/>
                <w:szCs w:val="24"/>
              </w:rPr>
            </w:pPr>
            <w:r>
              <w:rPr>
                <w:rFonts w:hint="eastAsia" w:ascii="宋体" w:hAnsi="宋体"/>
                <w:b/>
                <w:bCs/>
                <w:sz w:val="24"/>
                <w:szCs w:val="24"/>
              </w:rPr>
              <w:t>七、未被列入“信用中国”网站(www.creditchina.gov.cn)、中国政府采购网(www.ccgp.gov.cn)渠道信用记录失信被执行人、重大税收违法案件当事人名单、政府采购严重违法失信行为记录名单的投标人。</w:t>
            </w:r>
          </w:p>
          <w:p>
            <w:pPr>
              <w:spacing w:line="360" w:lineRule="auto"/>
              <w:jc w:val="left"/>
              <w:rPr>
                <w:rFonts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jc w:val="left"/>
              <w:rPr>
                <w:rFonts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jc w:val="left"/>
              <w:rPr>
                <w:rFonts w:ascii="宋体" w:hAnsi="宋体"/>
                <w:bCs/>
                <w:sz w:val="24"/>
                <w:szCs w:val="24"/>
              </w:rPr>
            </w:pPr>
            <w:r>
              <w:rPr>
                <w:rFonts w:hint="eastAsia" w:ascii="宋体" w:hAnsi="宋体"/>
                <w:bCs/>
                <w:sz w:val="24"/>
                <w:szCs w:val="24"/>
              </w:rPr>
              <w:t>（2）截止时间：同投标截止时间；</w:t>
            </w:r>
          </w:p>
          <w:p>
            <w:pPr>
              <w:spacing w:line="360" w:lineRule="auto"/>
              <w:jc w:val="left"/>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jc w:val="left"/>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9108" w:type="dxa"/>
            <w:vAlign w:val="center"/>
          </w:tcPr>
          <w:p>
            <w:pPr>
              <w:spacing w:line="400" w:lineRule="exact"/>
              <w:jc w:val="left"/>
              <w:rPr>
                <w:rFonts w:ascii="宋体" w:hAnsi="宋体"/>
                <w:b/>
                <w:bCs/>
                <w:sz w:val="24"/>
                <w:szCs w:val="24"/>
              </w:rPr>
            </w:pPr>
            <w:r>
              <w:rPr>
                <w:rFonts w:hint="eastAsia" w:ascii="宋体" w:hAnsi="宋体"/>
                <w:b/>
                <w:bCs/>
                <w:sz w:val="24"/>
                <w:szCs w:val="24"/>
              </w:rPr>
              <w:t>八、本项目不接受联合体投标。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9108" w:type="dxa"/>
            <w:vAlign w:val="center"/>
          </w:tcPr>
          <w:p>
            <w:pPr>
              <w:spacing w:line="360" w:lineRule="auto"/>
              <w:contextualSpacing/>
              <w:rPr>
                <w:rFonts w:ascii="宋体" w:hAnsi="宋体"/>
                <w:b/>
                <w:sz w:val="24"/>
                <w:szCs w:val="24"/>
              </w:rPr>
            </w:pPr>
            <w:r>
              <w:rPr>
                <w:rFonts w:hint="eastAsia" w:ascii="宋体" w:hAnsi="宋体"/>
                <w:b/>
                <w:sz w:val="24"/>
                <w:szCs w:val="24"/>
              </w:rPr>
              <w:t>九、按投标人须知前附表规定交纳投标保证金。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9108" w:type="dxa"/>
            <w:vAlign w:val="center"/>
          </w:tcPr>
          <w:p>
            <w:pPr>
              <w:spacing w:line="360" w:lineRule="auto"/>
              <w:contextualSpacing/>
              <w:rPr>
                <w:rFonts w:ascii="宋体" w:hAnsi="宋体"/>
                <w:b/>
                <w:sz w:val="24"/>
                <w:szCs w:val="24"/>
              </w:rPr>
            </w:pPr>
            <w:r>
              <w:rPr>
                <w:rFonts w:hint="eastAsia" w:ascii="宋体" w:hAnsi="宋体"/>
                <w:b/>
                <w:sz w:val="24"/>
                <w:szCs w:val="24"/>
              </w:rPr>
              <w:t>十、投标文件提供法定代表人身份证明或提供法定代表人授权委托书及被授权人身份证复印件。</w:t>
            </w:r>
          </w:p>
        </w:tc>
      </w:tr>
    </w:tbl>
    <w:p>
      <w:pPr>
        <w:pStyle w:val="6"/>
        <w:spacing w:line="360" w:lineRule="auto"/>
        <w:ind w:firstLine="482" w:firstLineChars="200"/>
        <w:contextualSpacing/>
        <w:rPr>
          <w:rFonts w:hint="eastAsia" w:cs="仿宋_GB2312" w:asciiTheme="minorEastAsia" w:hAnsiTheme="minorEastAsia"/>
          <w:b/>
          <w:lang w:val="zh-CN"/>
        </w:rPr>
      </w:pPr>
      <w:r>
        <w:rPr>
          <w:rFonts w:hint="eastAsia" w:cs="仿宋_GB2312" w:asciiTheme="minorEastAsia" w:hAnsiTheme="minorEastAsia"/>
          <w:b/>
          <w:lang w:val="zh-CN"/>
        </w:rPr>
        <w:t>二、符合性审查</w:t>
      </w:r>
    </w:p>
    <w:p>
      <w:pPr>
        <w:pStyle w:val="6"/>
        <w:spacing w:line="360" w:lineRule="auto"/>
        <w:ind w:firstLine="480" w:firstLineChars="200"/>
        <w:contextualSpacing/>
        <w:rPr>
          <w:rFonts w:hint="eastAsia" w:cs="仿宋_GB2312" w:asciiTheme="minorEastAsia" w:hAnsiTheme="minorEastAsia"/>
          <w:lang w:val="zh-CN"/>
        </w:rPr>
      </w:pPr>
      <w:r>
        <w:rPr>
          <w:rFonts w:hint="eastAsia" w:cs="仿宋_GB2312" w:asciiTheme="minorEastAsia" w:hAnsiTheme="minorEastAsia"/>
          <w:lang w:val="zh-CN"/>
        </w:rPr>
        <w:t>评标委员会对符合资格的投标人的投标文件进行符合性审查，以确定其是否满足招标文件的实质性要求。</w:t>
      </w:r>
    </w:p>
    <w:p>
      <w:pPr>
        <w:pStyle w:val="6"/>
        <w:spacing w:line="360" w:lineRule="auto"/>
        <w:ind w:firstLine="480" w:firstLineChars="200"/>
        <w:contextualSpacing/>
        <w:rPr>
          <w:rFonts w:hint="eastAsia" w:cs="仿宋_GB2312" w:asciiTheme="minorEastAsia" w:hAnsiTheme="minorEastAsia" w:eastAsiaTheme="minorEastAsia"/>
          <w:szCs w:val="24"/>
          <w:lang w:val="zh-CN"/>
        </w:rPr>
      </w:pPr>
      <w:r>
        <w:rPr>
          <w:rFonts w:hint="eastAsia" w:cs="仿宋_GB2312" w:asciiTheme="minorEastAsia" w:hAnsiTheme="minorEastAsia"/>
          <w:lang w:val="zh-CN"/>
        </w:rPr>
        <w:t>三</w:t>
      </w: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w:t>
      </w:r>
    </w:p>
    <w:p>
      <w:pPr>
        <w:pStyle w:val="6"/>
        <w:spacing w:line="360" w:lineRule="auto"/>
        <w:ind w:firstLine="482" w:firstLineChars="200"/>
        <w:contextualSpacing/>
        <w:rPr>
          <w:rFonts w:cs="仿宋_GB2312" w:asciiTheme="minorEastAsia" w:hAnsiTheme="minorEastAsia"/>
          <w:b/>
          <w:lang w:val="zh-CN"/>
        </w:rPr>
      </w:pPr>
      <w:r>
        <w:rPr>
          <w:rFonts w:hint="eastAsia" w:cs="仿宋_GB2312" w:asciiTheme="minorEastAsia" w:hAnsiTheme="minorEastAsia"/>
          <w:b/>
          <w:lang w:val="zh-CN"/>
        </w:rPr>
        <w:t>四、评分方法</w:t>
      </w:r>
    </w:p>
    <w:p>
      <w:pPr>
        <w:pStyle w:val="6"/>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本项目采用综合评分法。总分为100分。</w:t>
      </w:r>
    </w:p>
    <w:p>
      <w:pPr>
        <w:pStyle w:val="6"/>
        <w:spacing w:line="360" w:lineRule="auto"/>
        <w:ind w:firstLine="482" w:firstLineChars="200"/>
        <w:contextualSpacing/>
        <w:rPr>
          <w:rFonts w:cs="仿宋_GB2312" w:asciiTheme="minorEastAsia" w:hAnsiTheme="minorEastAsia"/>
          <w:b/>
          <w:lang w:val="zh-CN"/>
        </w:rPr>
      </w:pPr>
      <w:r>
        <w:rPr>
          <w:rFonts w:hint="eastAsia" w:cs="仿宋_GB2312" w:asciiTheme="minorEastAsia" w:hAnsiTheme="minorEastAsia"/>
          <w:b/>
          <w:lang w:val="zh-CN"/>
        </w:rPr>
        <w:t>五、评标标准</w:t>
      </w:r>
    </w:p>
    <w:p>
      <w:pPr>
        <w:ind w:firstLine="482" w:firstLineChars="200"/>
        <w:rPr>
          <w:rFonts w:hint="eastAsia" w:ascii="宋体" w:hAnsi="宋体" w:cs="宋体"/>
          <w:color w:val="auto"/>
          <w:kern w:val="0"/>
          <w:sz w:val="28"/>
          <w:szCs w:val="28"/>
          <w:shd w:val="clear" w:color="auto" w:fill="auto"/>
          <w:lang w:bidi="ar"/>
        </w:rPr>
      </w:pPr>
      <w:r>
        <w:rPr>
          <w:rFonts w:hint="eastAsia" w:ascii="宋体" w:hAnsi="宋体"/>
          <w:b/>
          <w:color w:val="auto"/>
          <w:sz w:val="24"/>
          <w:shd w:val="clear" w:color="auto" w:fill="auto"/>
          <w:lang w:eastAsia="zh-CN"/>
        </w:rPr>
        <w:t>（一）</w:t>
      </w:r>
      <w:r>
        <w:rPr>
          <w:rFonts w:hint="eastAsia" w:ascii="宋体" w:hAnsi="宋体"/>
          <w:b/>
          <w:color w:val="auto"/>
          <w:sz w:val="24"/>
          <w:shd w:val="clear" w:color="auto" w:fill="auto"/>
        </w:rPr>
        <w:t>信誉</w:t>
      </w:r>
      <w:r>
        <w:rPr>
          <w:rFonts w:hint="eastAsia" w:ascii="宋体" w:hAnsi="宋体"/>
          <w:b/>
          <w:color w:val="auto"/>
          <w:sz w:val="24"/>
          <w:shd w:val="clear" w:color="auto" w:fill="auto"/>
          <w:lang w:val="en-US" w:eastAsia="zh-CN"/>
        </w:rPr>
        <w:t>8</w:t>
      </w:r>
      <w:r>
        <w:rPr>
          <w:rFonts w:hint="eastAsia" w:ascii="宋体" w:hAnsi="宋体"/>
          <w:b/>
          <w:color w:val="auto"/>
          <w:sz w:val="24"/>
          <w:shd w:val="clear" w:color="auto" w:fill="auto"/>
        </w:rPr>
        <w:t>分</w:t>
      </w:r>
    </w:p>
    <w:p>
      <w:pPr>
        <w:spacing w:line="360"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1、</w:t>
      </w:r>
      <w:r>
        <w:rPr>
          <w:rFonts w:hint="eastAsia" w:ascii="宋体" w:hAnsi="宋体"/>
          <w:color w:val="auto"/>
          <w:kern w:val="0"/>
          <w:sz w:val="24"/>
          <w:highlight w:val="none"/>
          <w:shd w:val="clear" w:color="auto" w:fill="auto"/>
        </w:rPr>
        <w:t>根据投标人在本项目以前社会对其认可</w:t>
      </w:r>
      <w:r>
        <w:rPr>
          <w:rFonts w:hint="eastAsia" w:ascii="宋体" w:hAnsi="宋体"/>
          <w:color w:val="auto"/>
          <w:sz w:val="24"/>
          <w:highlight w:val="none"/>
          <w:shd w:val="clear" w:color="auto" w:fill="auto"/>
        </w:rPr>
        <w:t>度以及行政主管部门、工商、银行、行业部门颁发的荣誉证书等情况</w:t>
      </w:r>
      <w:r>
        <w:rPr>
          <w:rFonts w:hint="eastAsia" w:ascii="宋体" w:hAnsi="宋体"/>
          <w:color w:val="auto"/>
          <w:kern w:val="0"/>
          <w:sz w:val="24"/>
          <w:highlight w:val="none"/>
          <w:shd w:val="clear" w:color="auto" w:fill="auto"/>
        </w:rPr>
        <w:t>评定，每提供一份荣誉证书加</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分，满分</w:t>
      </w:r>
      <w:r>
        <w:rPr>
          <w:rFonts w:hint="eastAsia" w:ascii="宋体" w:hAnsi="宋体"/>
          <w:color w:val="auto"/>
          <w:kern w:val="0"/>
          <w:sz w:val="24"/>
          <w:highlight w:val="none"/>
          <w:shd w:val="clear" w:color="auto" w:fill="auto"/>
          <w:lang w:val="en-US" w:eastAsia="zh-CN"/>
        </w:rPr>
        <w:t>3</w:t>
      </w:r>
      <w:r>
        <w:rPr>
          <w:rFonts w:hint="eastAsia" w:ascii="宋体" w:hAnsi="宋体"/>
          <w:color w:val="auto"/>
          <w:kern w:val="0"/>
          <w:sz w:val="24"/>
          <w:highlight w:val="none"/>
          <w:shd w:val="clear" w:color="auto" w:fill="auto"/>
        </w:rPr>
        <w:t>分。</w:t>
      </w:r>
    </w:p>
    <w:p>
      <w:pPr>
        <w:spacing w:line="360"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2、</w:t>
      </w:r>
      <w:r>
        <w:rPr>
          <w:rFonts w:hint="eastAsia" w:ascii="宋体" w:hAnsi="宋体"/>
          <w:color w:val="auto"/>
          <w:sz w:val="24"/>
          <w:highlight w:val="none"/>
          <w:shd w:val="clear" w:color="auto" w:fill="auto"/>
        </w:rPr>
        <w:t>所投产品生产厂家通过质量管理体系认证、环境管理体系认证、职业健康安全管理体系认证的，每项</w:t>
      </w:r>
      <w:r>
        <w:rPr>
          <w:rFonts w:hint="eastAsia" w:ascii="宋体" w:hAnsi="宋体"/>
          <w:color w:val="auto"/>
          <w:sz w:val="24"/>
          <w:highlight w:val="none"/>
          <w:shd w:val="clear" w:color="auto" w:fill="auto"/>
          <w:lang w:val="en-US" w:eastAsia="zh-CN"/>
        </w:rPr>
        <w:t>1</w:t>
      </w:r>
      <w:r>
        <w:rPr>
          <w:rFonts w:hint="eastAsia" w:ascii="宋体" w:hAnsi="宋体"/>
          <w:color w:val="auto"/>
          <w:sz w:val="24"/>
          <w:highlight w:val="none"/>
          <w:shd w:val="clear" w:color="auto" w:fill="auto"/>
        </w:rPr>
        <w:t>分，满分</w:t>
      </w:r>
      <w:r>
        <w:rPr>
          <w:rFonts w:hint="eastAsia" w:ascii="宋体" w:hAnsi="宋体"/>
          <w:color w:val="auto"/>
          <w:sz w:val="24"/>
          <w:highlight w:val="none"/>
          <w:shd w:val="clear" w:color="auto" w:fill="auto"/>
          <w:lang w:val="en-US" w:eastAsia="zh-CN"/>
        </w:rPr>
        <w:t>3</w:t>
      </w:r>
      <w:r>
        <w:rPr>
          <w:rFonts w:hint="eastAsia" w:ascii="宋体" w:hAnsi="宋体"/>
          <w:color w:val="auto"/>
          <w:sz w:val="24"/>
          <w:highlight w:val="none"/>
          <w:shd w:val="clear" w:color="auto" w:fill="auto"/>
        </w:rPr>
        <w:t>分。</w:t>
      </w:r>
    </w:p>
    <w:p>
      <w:pPr>
        <w:snapToGrid w:val="0"/>
        <w:spacing w:line="360" w:lineRule="auto"/>
        <w:ind w:firstLine="480" w:firstLineChars="200"/>
        <w:rPr>
          <w:rFonts w:hint="eastAsia" w:ascii="宋体" w:hAnsi="宋体"/>
          <w:color w:val="auto"/>
          <w:sz w:val="24"/>
          <w:shd w:val="clear" w:color="auto" w:fill="auto"/>
        </w:rPr>
      </w:pPr>
      <w:r>
        <w:rPr>
          <w:rFonts w:hint="eastAsia" w:ascii="宋体" w:hAnsi="宋体"/>
          <w:color w:val="auto"/>
          <w:sz w:val="24"/>
          <w:shd w:val="clear" w:color="auto" w:fill="auto"/>
        </w:rPr>
        <w:t>3</w:t>
      </w:r>
      <w:r>
        <w:rPr>
          <w:rFonts w:hint="eastAsia" w:ascii="宋体" w:hAnsi="宋体"/>
          <w:color w:val="auto"/>
          <w:sz w:val="24"/>
          <w:shd w:val="clear" w:color="auto" w:fill="auto"/>
          <w:lang w:eastAsia="zh-CN"/>
        </w:rPr>
        <w:t>、</w:t>
      </w:r>
      <w:r>
        <w:rPr>
          <w:rFonts w:hint="eastAsia" w:ascii="宋体" w:hAnsi="宋体"/>
          <w:color w:val="auto"/>
          <w:sz w:val="24"/>
          <w:shd w:val="clear" w:color="auto" w:fill="auto"/>
        </w:rPr>
        <w:t>投标人须提供工商企业信用信息公示报告【国家企业信用信息公示系统http//www.gsxt.gov.cn包括基础信息、行政许可信息、行政处罚信息、列入经营异常名录信息、列入严重违法失信企业名单（黑名单）信息</w:t>
      </w:r>
      <w:r>
        <w:rPr>
          <w:rFonts w:ascii="宋体" w:hAnsi="宋体"/>
          <w:color w:val="auto"/>
          <w:sz w:val="24"/>
          <w:shd w:val="clear" w:color="auto" w:fill="auto"/>
        </w:rPr>
        <w:t>】</w:t>
      </w:r>
      <w:r>
        <w:rPr>
          <w:rFonts w:hint="eastAsia" w:ascii="宋体" w:hAnsi="宋体"/>
          <w:color w:val="auto"/>
          <w:sz w:val="24"/>
          <w:shd w:val="clear" w:color="auto" w:fill="auto"/>
        </w:rPr>
        <w:t>（加盖投标人公章）、企业所在地税务主管部门出具的纳税情况证明等信用情况（加盖企业所在地税务主管部门公章），无不良信息者每项1分，</w:t>
      </w:r>
      <w:r>
        <w:rPr>
          <w:rFonts w:hint="eastAsia" w:ascii="宋体" w:cs="宋体"/>
          <w:color w:val="auto"/>
          <w:sz w:val="24"/>
          <w:lang w:val="zh-CN"/>
        </w:rPr>
        <w:t>未提供或有不良信息者不得分，满分2分。</w:t>
      </w:r>
    </w:p>
    <w:p>
      <w:pPr>
        <w:spacing w:line="360" w:lineRule="auto"/>
        <w:ind w:firstLine="482" w:firstLineChars="200"/>
        <w:rPr>
          <w:rFonts w:hint="eastAsia" w:ascii="宋体" w:hAnsi="宋体"/>
          <w:b/>
          <w:color w:val="auto"/>
          <w:sz w:val="24"/>
          <w:shd w:val="clear" w:color="auto" w:fill="auto"/>
        </w:rPr>
      </w:pPr>
      <w:r>
        <w:rPr>
          <w:rFonts w:hint="eastAsia" w:ascii="宋体" w:hAnsi="宋体"/>
          <w:b/>
          <w:color w:val="auto"/>
          <w:sz w:val="24"/>
          <w:shd w:val="clear" w:color="auto" w:fill="auto"/>
          <w:lang w:eastAsia="zh-CN"/>
        </w:rPr>
        <w:t>（二）</w:t>
      </w:r>
      <w:r>
        <w:rPr>
          <w:rFonts w:hint="eastAsia" w:ascii="宋体" w:hAnsi="宋体"/>
          <w:b/>
          <w:color w:val="auto"/>
          <w:sz w:val="24"/>
          <w:shd w:val="clear" w:color="auto" w:fill="auto"/>
        </w:rPr>
        <w:t>业绩</w:t>
      </w:r>
      <w:r>
        <w:rPr>
          <w:rFonts w:hint="eastAsia" w:ascii="宋体" w:hAnsi="宋体"/>
          <w:b/>
          <w:color w:val="auto"/>
          <w:sz w:val="24"/>
          <w:shd w:val="clear" w:color="auto" w:fill="auto"/>
          <w:lang w:val="en-US" w:eastAsia="zh-CN"/>
        </w:rPr>
        <w:t>10</w:t>
      </w:r>
      <w:r>
        <w:rPr>
          <w:rFonts w:hint="eastAsia" w:ascii="宋体" w:hAnsi="宋体"/>
          <w:b/>
          <w:color w:val="auto"/>
          <w:sz w:val="24"/>
          <w:shd w:val="clear" w:color="auto" w:fill="auto"/>
        </w:rPr>
        <w:t>分</w:t>
      </w:r>
    </w:p>
    <w:p>
      <w:pPr>
        <w:spacing w:line="360" w:lineRule="auto"/>
        <w:ind w:firstLine="480" w:firstLineChars="200"/>
        <w:rPr>
          <w:rFonts w:hint="eastAsia" w:ascii="宋体" w:hAnsi="宋体"/>
          <w:color w:val="auto"/>
          <w:sz w:val="24"/>
          <w:shd w:val="clear" w:color="auto" w:fill="auto"/>
        </w:rPr>
      </w:pPr>
      <w:r>
        <w:rPr>
          <w:rFonts w:hint="eastAsia" w:ascii="宋体" w:cs="宋体"/>
          <w:bCs/>
          <w:color w:val="auto"/>
          <w:sz w:val="24"/>
          <w:lang w:val="zh-CN"/>
        </w:rPr>
        <w:t>投标人自2014年以来，具有单项合同金额</w:t>
      </w:r>
      <w:r>
        <w:rPr>
          <w:rFonts w:hint="eastAsia" w:ascii="宋体" w:cs="宋体"/>
          <w:bCs/>
          <w:color w:val="auto"/>
          <w:sz w:val="24"/>
          <w:lang w:val="en-US" w:eastAsia="zh-CN"/>
        </w:rPr>
        <w:t>30</w:t>
      </w:r>
      <w:r>
        <w:rPr>
          <w:rFonts w:hint="eastAsia" w:ascii="宋体" w:cs="宋体"/>
          <w:bCs/>
          <w:color w:val="auto"/>
          <w:sz w:val="24"/>
          <w:lang w:val="zh-CN"/>
        </w:rPr>
        <w:t>万元及以上</w:t>
      </w:r>
      <w:r>
        <w:rPr>
          <w:rFonts w:hint="eastAsia" w:ascii="宋体" w:hAnsi="宋体"/>
          <w:color w:val="auto"/>
          <w:sz w:val="24"/>
        </w:rPr>
        <w:t>类似项目业绩</w:t>
      </w:r>
      <w:r>
        <w:rPr>
          <w:rFonts w:hint="eastAsia" w:ascii="宋体" w:cs="宋体"/>
          <w:bCs/>
          <w:color w:val="auto"/>
          <w:sz w:val="24"/>
          <w:lang w:val="zh-CN"/>
        </w:rPr>
        <w:t>，</w:t>
      </w:r>
      <w:r>
        <w:rPr>
          <w:rFonts w:hint="eastAsia" w:ascii="宋体" w:hAnsi="宋体"/>
          <w:color w:val="auto"/>
          <w:sz w:val="24"/>
          <w:shd w:val="clear" w:color="auto" w:fill="auto"/>
        </w:rPr>
        <w:t>合同及验收报告齐全者每个</w:t>
      </w:r>
      <w:r>
        <w:rPr>
          <w:rFonts w:hint="eastAsia" w:ascii="宋体" w:hAnsi="宋体"/>
          <w:color w:val="auto"/>
          <w:sz w:val="24"/>
          <w:shd w:val="clear" w:color="auto" w:fill="auto"/>
          <w:lang w:val="en-US" w:eastAsia="zh-CN"/>
        </w:rPr>
        <w:t>2</w:t>
      </w:r>
      <w:r>
        <w:rPr>
          <w:rFonts w:hint="eastAsia" w:ascii="宋体" w:hAnsi="宋体"/>
          <w:color w:val="auto"/>
          <w:sz w:val="24"/>
          <w:shd w:val="clear" w:color="auto" w:fill="auto"/>
        </w:rPr>
        <w:t>分，满分</w:t>
      </w:r>
      <w:r>
        <w:rPr>
          <w:rFonts w:hint="eastAsia" w:ascii="宋体" w:hAnsi="宋体"/>
          <w:color w:val="auto"/>
          <w:sz w:val="24"/>
          <w:shd w:val="clear" w:color="auto" w:fill="auto"/>
          <w:lang w:val="en-US" w:eastAsia="zh-CN"/>
        </w:rPr>
        <w:t>10</w:t>
      </w:r>
      <w:r>
        <w:rPr>
          <w:rFonts w:hint="eastAsia" w:ascii="宋体" w:hAnsi="宋体"/>
          <w:color w:val="auto"/>
          <w:sz w:val="24"/>
          <w:shd w:val="clear" w:color="auto" w:fill="auto"/>
        </w:rPr>
        <w:t>分。（以合同日期为准）　</w:t>
      </w:r>
    </w:p>
    <w:p>
      <w:pPr>
        <w:spacing w:line="360" w:lineRule="auto"/>
        <w:ind w:firstLine="482" w:firstLineChars="200"/>
        <w:rPr>
          <w:rFonts w:hint="eastAsia" w:ascii="宋体" w:hAnsi="宋体"/>
          <w:b/>
          <w:color w:val="auto"/>
          <w:sz w:val="24"/>
          <w:shd w:val="clear" w:color="auto" w:fill="auto"/>
        </w:rPr>
      </w:pPr>
      <w:r>
        <w:rPr>
          <w:rFonts w:hint="eastAsia" w:ascii="宋体" w:hAnsi="宋体"/>
          <w:b/>
          <w:color w:val="auto"/>
          <w:sz w:val="24"/>
          <w:shd w:val="clear" w:color="auto" w:fill="auto"/>
          <w:lang w:eastAsia="zh-CN"/>
        </w:rPr>
        <w:t>（三）</w:t>
      </w:r>
      <w:r>
        <w:rPr>
          <w:rFonts w:hint="eastAsia" w:ascii="宋体" w:hAnsi="宋体"/>
          <w:b/>
          <w:color w:val="auto"/>
          <w:sz w:val="24"/>
          <w:shd w:val="clear" w:color="auto" w:fill="auto"/>
        </w:rPr>
        <w:t>售后服务</w:t>
      </w:r>
      <w:r>
        <w:rPr>
          <w:rFonts w:hint="eastAsia" w:ascii="宋体" w:hAnsi="宋体"/>
          <w:b/>
          <w:color w:val="auto"/>
          <w:sz w:val="24"/>
          <w:shd w:val="clear" w:color="auto" w:fill="auto"/>
          <w:lang w:val="en-US" w:eastAsia="zh-CN"/>
        </w:rPr>
        <w:t>10</w:t>
      </w:r>
      <w:r>
        <w:rPr>
          <w:rFonts w:hint="eastAsia" w:ascii="宋体" w:hAnsi="宋体"/>
          <w:b/>
          <w:color w:val="auto"/>
          <w:sz w:val="24"/>
          <w:shd w:val="clear" w:color="auto" w:fill="auto"/>
        </w:rPr>
        <w:t>分</w:t>
      </w:r>
    </w:p>
    <w:p>
      <w:pPr>
        <w:spacing w:line="360" w:lineRule="auto"/>
        <w:ind w:firstLine="480" w:firstLineChars="200"/>
        <w:rPr>
          <w:rFonts w:hint="eastAsia" w:ascii="宋体" w:hAnsi="宋体" w:cs="宋体"/>
          <w:color w:val="auto"/>
          <w:sz w:val="24"/>
        </w:rPr>
      </w:pPr>
      <w:r>
        <w:rPr>
          <w:rFonts w:hint="eastAsia" w:ascii="宋体" w:hAnsi="宋体"/>
          <w:color w:val="auto"/>
          <w:sz w:val="24"/>
          <w:shd w:val="clear" w:color="auto" w:fill="auto"/>
        </w:rPr>
        <w:t>1</w:t>
      </w:r>
      <w:r>
        <w:rPr>
          <w:rFonts w:hint="eastAsia" w:ascii="宋体" w:hAnsi="宋体"/>
          <w:color w:val="auto"/>
          <w:sz w:val="24"/>
          <w:shd w:val="clear" w:color="auto" w:fill="auto"/>
          <w:lang w:eastAsia="zh-CN"/>
        </w:rPr>
        <w:t>、</w:t>
      </w:r>
      <w:r>
        <w:rPr>
          <w:rFonts w:hint="eastAsia" w:ascii="宋体" w:hAnsi="宋体" w:cs="宋体"/>
          <w:color w:val="auto"/>
          <w:sz w:val="24"/>
        </w:rPr>
        <w:t>根据</w:t>
      </w:r>
      <w:r>
        <w:rPr>
          <w:rFonts w:hint="eastAsia" w:ascii="宋体" w:hAnsi="宋体"/>
          <w:color w:val="auto"/>
          <w:sz w:val="24"/>
          <w:shd w:val="clear" w:color="auto" w:fill="auto"/>
        </w:rPr>
        <w:t>质量保证期内服务承诺、</w:t>
      </w:r>
      <w:r>
        <w:rPr>
          <w:rFonts w:hint="eastAsia" w:ascii="宋体" w:hAnsi="宋体" w:cs="宋体"/>
          <w:color w:val="auto"/>
          <w:sz w:val="24"/>
          <w:lang w:eastAsia="zh-CN"/>
        </w:rPr>
        <w:t>项目组人员配备、</w:t>
      </w:r>
      <w:r>
        <w:rPr>
          <w:rFonts w:hint="eastAsia" w:ascii="宋体" w:hAnsi="宋体" w:cs="宋体"/>
          <w:color w:val="auto"/>
          <w:sz w:val="24"/>
        </w:rPr>
        <w:t>培训计划</w:t>
      </w:r>
      <w:r>
        <w:rPr>
          <w:rFonts w:hint="eastAsia" w:ascii="宋体" w:hAnsi="宋体"/>
          <w:color w:val="auto"/>
          <w:sz w:val="24"/>
          <w:shd w:val="clear" w:color="auto" w:fill="auto"/>
        </w:rPr>
        <w:t>、设备调试、技术指导</w:t>
      </w:r>
      <w:r>
        <w:rPr>
          <w:rFonts w:hint="eastAsia" w:ascii="宋体" w:hAnsi="宋体"/>
          <w:color w:val="auto"/>
          <w:sz w:val="24"/>
          <w:shd w:val="clear" w:color="auto" w:fill="auto"/>
          <w:lang w:eastAsia="zh-CN"/>
        </w:rPr>
        <w:t>等</w:t>
      </w:r>
      <w:r>
        <w:rPr>
          <w:rFonts w:hint="eastAsia" w:ascii="宋体" w:hAnsi="宋体" w:cs="宋体"/>
          <w:color w:val="auto"/>
          <w:sz w:val="24"/>
        </w:rPr>
        <w:t>的内容综合评定</w:t>
      </w:r>
      <w:r>
        <w:rPr>
          <w:rFonts w:hint="eastAsia" w:ascii="宋体" w:hAnsi="宋体" w:cs="宋体"/>
          <w:color w:val="auto"/>
          <w:sz w:val="24"/>
          <w:lang w:eastAsia="zh-CN"/>
        </w:rPr>
        <w:t>：</w:t>
      </w:r>
      <w:r>
        <w:rPr>
          <w:rFonts w:hint="eastAsia" w:ascii="宋体" w:hAnsi="宋体" w:cs="宋体"/>
          <w:color w:val="auto"/>
          <w:sz w:val="24"/>
        </w:rPr>
        <w:t>好（</w:t>
      </w:r>
      <w:r>
        <w:rPr>
          <w:rFonts w:hint="eastAsia" w:ascii="宋体" w:hAnsi="宋体" w:cs="宋体"/>
          <w:color w:val="auto"/>
          <w:sz w:val="24"/>
          <w:lang w:val="en-US" w:eastAsia="zh-CN"/>
        </w:rPr>
        <w:t>6</w:t>
      </w:r>
      <w:r>
        <w:rPr>
          <w:rFonts w:hint="eastAsia" w:ascii="宋体" w:hAnsi="宋体" w:cs="宋体"/>
          <w:color w:val="auto"/>
          <w:sz w:val="24"/>
        </w:rPr>
        <w:t>分）；较好（</w:t>
      </w:r>
      <w:r>
        <w:rPr>
          <w:rFonts w:hint="eastAsia" w:ascii="宋体" w:hAnsi="宋体" w:cs="宋体"/>
          <w:color w:val="auto"/>
          <w:sz w:val="24"/>
          <w:lang w:val="en-US" w:eastAsia="zh-CN"/>
        </w:rPr>
        <w:t>5</w:t>
      </w:r>
      <w:r>
        <w:rPr>
          <w:rFonts w:hint="eastAsia" w:ascii="宋体" w:hAnsi="宋体" w:cs="宋体"/>
          <w:color w:val="auto"/>
          <w:sz w:val="24"/>
        </w:rPr>
        <w:t>分）；一般（</w:t>
      </w:r>
      <w:r>
        <w:rPr>
          <w:rFonts w:hint="eastAsia" w:ascii="宋体" w:hAnsi="宋体" w:cs="宋体"/>
          <w:color w:val="auto"/>
          <w:sz w:val="24"/>
          <w:lang w:val="en-US" w:eastAsia="zh-CN"/>
        </w:rPr>
        <w:t>3</w:t>
      </w:r>
      <w:r>
        <w:rPr>
          <w:rFonts w:hint="eastAsia" w:ascii="宋体" w:hAnsi="宋体" w:cs="宋体"/>
          <w:color w:val="auto"/>
          <w:sz w:val="24"/>
        </w:rPr>
        <w:t>分）。</w:t>
      </w:r>
    </w:p>
    <w:p>
      <w:pPr>
        <w:spacing w:line="360" w:lineRule="auto"/>
        <w:ind w:firstLine="480" w:firstLineChars="200"/>
        <w:rPr>
          <w:rFonts w:hint="eastAsia" w:ascii="宋体" w:hAnsi="宋体"/>
          <w:color w:val="auto"/>
          <w:sz w:val="24"/>
          <w:shd w:val="clear" w:color="auto" w:fill="auto"/>
        </w:rPr>
      </w:pPr>
      <w:r>
        <w:rPr>
          <w:rFonts w:hint="eastAsia" w:ascii="宋体" w:hAnsi="宋体"/>
          <w:color w:val="auto"/>
          <w:sz w:val="24"/>
          <w:shd w:val="clear" w:color="auto" w:fill="auto"/>
        </w:rPr>
        <w:t>2</w:t>
      </w:r>
      <w:r>
        <w:rPr>
          <w:rFonts w:hint="eastAsia" w:ascii="宋体" w:hAnsi="宋体"/>
          <w:color w:val="auto"/>
          <w:sz w:val="24"/>
          <w:shd w:val="clear" w:color="auto" w:fill="auto"/>
          <w:lang w:eastAsia="zh-CN"/>
        </w:rPr>
        <w:t>、</w:t>
      </w:r>
      <w:r>
        <w:rPr>
          <w:rFonts w:hint="eastAsia" w:ascii="宋体" w:hAnsi="宋体" w:cs="宋体"/>
          <w:color w:val="auto"/>
          <w:sz w:val="24"/>
        </w:rPr>
        <w:t>根据保修期满后服务承诺内容综合评定</w:t>
      </w:r>
      <w:r>
        <w:rPr>
          <w:rFonts w:hint="eastAsia" w:ascii="宋体" w:hAnsi="宋体" w:cs="宋体"/>
          <w:color w:val="auto"/>
          <w:sz w:val="24"/>
          <w:lang w:eastAsia="zh-CN"/>
        </w:rPr>
        <w:t>：</w:t>
      </w:r>
      <w:r>
        <w:rPr>
          <w:rFonts w:hint="eastAsia" w:ascii="宋体" w:hAnsi="宋体" w:cs="宋体"/>
          <w:color w:val="auto"/>
          <w:sz w:val="24"/>
        </w:rPr>
        <w:t>好（</w:t>
      </w:r>
      <w:r>
        <w:rPr>
          <w:rFonts w:hint="eastAsia" w:ascii="宋体" w:hAnsi="宋体" w:cs="宋体"/>
          <w:color w:val="auto"/>
          <w:sz w:val="24"/>
          <w:lang w:val="en-US" w:eastAsia="zh-CN"/>
        </w:rPr>
        <w:t>4</w:t>
      </w:r>
      <w:r>
        <w:rPr>
          <w:rFonts w:hint="eastAsia" w:ascii="宋体" w:hAnsi="宋体" w:cs="宋体"/>
          <w:color w:val="auto"/>
          <w:sz w:val="24"/>
        </w:rPr>
        <w:t>分）；较好（</w:t>
      </w:r>
      <w:r>
        <w:rPr>
          <w:rFonts w:hint="eastAsia" w:ascii="宋体" w:hAnsi="宋体" w:cs="宋体"/>
          <w:color w:val="auto"/>
          <w:sz w:val="24"/>
          <w:lang w:val="en-US" w:eastAsia="zh-CN"/>
        </w:rPr>
        <w:t>3</w:t>
      </w:r>
      <w:r>
        <w:rPr>
          <w:rFonts w:hint="eastAsia" w:ascii="宋体" w:hAnsi="宋体" w:cs="宋体"/>
          <w:color w:val="auto"/>
          <w:sz w:val="24"/>
        </w:rPr>
        <w:t>分）；一般（</w:t>
      </w:r>
      <w:r>
        <w:rPr>
          <w:rFonts w:hint="eastAsia" w:ascii="宋体" w:hAnsi="宋体" w:cs="宋体"/>
          <w:color w:val="auto"/>
          <w:sz w:val="24"/>
          <w:lang w:val="en-US" w:eastAsia="zh-CN"/>
        </w:rPr>
        <w:t>2</w:t>
      </w:r>
      <w:r>
        <w:rPr>
          <w:rFonts w:hint="eastAsia" w:ascii="宋体" w:hAnsi="宋体" w:cs="宋体"/>
          <w:color w:val="auto"/>
          <w:sz w:val="24"/>
        </w:rPr>
        <w:t>分）。</w:t>
      </w:r>
    </w:p>
    <w:p>
      <w:pPr>
        <w:spacing w:line="360" w:lineRule="auto"/>
        <w:ind w:firstLine="482" w:firstLineChars="200"/>
        <w:rPr>
          <w:rFonts w:hint="eastAsia" w:ascii="宋体" w:hAnsi="宋体"/>
          <w:b/>
          <w:color w:val="auto"/>
          <w:sz w:val="24"/>
          <w:shd w:val="clear" w:color="auto" w:fill="auto"/>
        </w:rPr>
      </w:pPr>
      <w:r>
        <w:rPr>
          <w:rFonts w:hint="eastAsia" w:ascii="宋体" w:hAnsi="宋体"/>
          <w:b/>
          <w:color w:val="auto"/>
          <w:sz w:val="24"/>
          <w:shd w:val="clear" w:color="auto" w:fill="auto"/>
          <w:lang w:eastAsia="zh-CN"/>
        </w:rPr>
        <w:t>（四）</w:t>
      </w:r>
      <w:r>
        <w:rPr>
          <w:rFonts w:hint="eastAsia" w:ascii="宋体" w:hAnsi="宋体"/>
          <w:b/>
          <w:color w:val="auto"/>
          <w:sz w:val="24"/>
          <w:shd w:val="clear" w:color="auto" w:fill="auto"/>
        </w:rPr>
        <w:t>投标文件规范程度2分</w:t>
      </w:r>
    </w:p>
    <w:p>
      <w:pPr>
        <w:spacing w:line="360" w:lineRule="auto"/>
        <w:ind w:firstLine="480" w:firstLineChars="200"/>
        <w:rPr>
          <w:rFonts w:hint="eastAsia" w:ascii="宋体" w:hAnsi="宋体"/>
          <w:color w:val="auto"/>
          <w:sz w:val="24"/>
          <w:shd w:val="clear" w:color="auto" w:fill="auto"/>
        </w:rPr>
      </w:pPr>
      <w:r>
        <w:rPr>
          <w:rFonts w:hint="eastAsia" w:ascii="宋体" w:hAnsi="宋体"/>
          <w:color w:val="auto"/>
          <w:sz w:val="24"/>
          <w:shd w:val="clear" w:color="auto" w:fill="auto"/>
        </w:rPr>
        <w:t>装订规范、文字清晰、无差错得1分，所提供资料准确完整得1分。投标文件编制无目录和页码，排序混乱和缺篇少页的不得分。</w:t>
      </w:r>
    </w:p>
    <w:p>
      <w:pPr>
        <w:spacing w:line="360" w:lineRule="auto"/>
        <w:ind w:firstLine="482" w:firstLineChars="200"/>
        <w:rPr>
          <w:rFonts w:hint="eastAsia" w:ascii="宋体" w:hAnsi="宋体"/>
          <w:b/>
          <w:color w:val="auto"/>
          <w:sz w:val="24"/>
          <w:shd w:val="clear" w:color="auto" w:fill="auto"/>
        </w:rPr>
      </w:pPr>
      <w:r>
        <w:rPr>
          <w:rFonts w:hint="eastAsia" w:ascii="宋体" w:hAnsi="宋体"/>
          <w:b/>
          <w:color w:val="auto"/>
          <w:sz w:val="24"/>
          <w:shd w:val="clear" w:color="auto" w:fill="auto"/>
          <w:lang w:eastAsia="zh-CN"/>
        </w:rPr>
        <w:t>（五）</w:t>
      </w:r>
      <w:r>
        <w:rPr>
          <w:rFonts w:hint="eastAsia" w:ascii="宋体" w:hAnsi="宋体"/>
          <w:b/>
          <w:color w:val="auto"/>
          <w:sz w:val="24"/>
          <w:shd w:val="clear" w:color="auto" w:fill="auto"/>
        </w:rPr>
        <w:t>对招标文件的响应程度30分</w:t>
      </w:r>
    </w:p>
    <w:p>
      <w:pPr>
        <w:spacing w:line="360" w:lineRule="auto"/>
        <w:ind w:firstLine="480" w:firstLineChars="200"/>
        <w:rPr>
          <w:rFonts w:hint="eastAsia" w:ascii="宋体" w:hAnsi="宋体"/>
          <w:color w:val="auto"/>
          <w:sz w:val="24"/>
          <w:shd w:val="clear" w:color="auto" w:fill="auto"/>
        </w:rPr>
      </w:pPr>
      <w:r>
        <w:rPr>
          <w:rFonts w:hint="eastAsia" w:ascii="宋体" w:hAnsi="宋体"/>
          <w:color w:val="auto"/>
          <w:sz w:val="24"/>
          <w:shd w:val="clear" w:color="auto" w:fill="auto"/>
          <w:lang w:val="en-US" w:eastAsia="zh-CN"/>
        </w:rPr>
        <w:t>1、</w:t>
      </w:r>
      <w:r>
        <w:rPr>
          <w:rFonts w:hint="eastAsia" w:ascii="宋体" w:hAnsi="宋体"/>
          <w:color w:val="auto"/>
          <w:sz w:val="24"/>
          <w:shd w:val="clear" w:color="auto" w:fill="auto"/>
        </w:rPr>
        <w:t>不满足招标文件技术指标要求和商务条款规定的为无效投标。</w:t>
      </w:r>
    </w:p>
    <w:p>
      <w:pPr>
        <w:spacing w:line="360" w:lineRule="auto"/>
        <w:ind w:firstLine="480" w:firstLineChars="200"/>
        <w:rPr>
          <w:rFonts w:hint="eastAsia" w:ascii="宋体" w:cs="宋体"/>
          <w:bCs/>
          <w:color w:val="auto"/>
          <w:sz w:val="24"/>
          <w:lang w:val="zh-CN"/>
        </w:rPr>
      </w:pPr>
      <w:r>
        <w:rPr>
          <w:rFonts w:hint="eastAsia" w:ascii="宋体" w:hAnsi="宋体"/>
          <w:color w:val="auto"/>
          <w:sz w:val="24"/>
          <w:shd w:val="clear" w:color="auto" w:fill="auto"/>
        </w:rPr>
        <w:t>2</w:t>
      </w:r>
      <w:r>
        <w:rPr>
          <w:rFonts w:hint="eastAsia" w:ascii="宋体" w:hAnsi="宋体"/>
          <w:color w:val="auto"/>
          <w:sz w:val="24"/>
          <w:shd w:val="clear" w:color="auto" w:fill="auto"/>
          <w:lang w:eastAsia="zh-CN"/>
        </w:rPr>
        <w:t>、</w:t>
      </w:r>
      <w:r>
        <w:rPr>
          <w:rFonts w:hint="eastAsia" w:ascii="宋体" w:cs="宋体"/>
          <w:bCs/>
          <w:color w:val="auto"/>
          <w:sz w:val="24"/>
          <w:lang w:val="zh-CN"/>
        </w:rPr>
        <w:t>根据各投标人所投产品技术、性能、精度等进行评价打分：非常好（</w:t>
      </w:r>
      <w:r>
        <w:rPr>
          <w:rFonts w:hint="eastAsia" w:ascii="宋体" w:cs="宋体"/>
          <w:bCs/>
          <w:color w:val="auto"/>
          <w:sz w:val="24"/>
          <w:lang w:val="en-US" w:eastAsia="zh-CN"/>
        </w:rPr>
        <w:t>15</w:t>
      </w:r>
      <w:r>
        <w:rPr>
          <w:rFonts w:hint="eastAsia" w:ascii="宋体" w:cs="宋体"/>
          <w:bCs/>
          <w:color w:val="auto"/>
          <w:sz w:val="24"/>
          <w:lang w:val="zh-CN"/>
        </w:rPr>
        <w:t>分）；好（</w:t>
      </w:r>
      <w:r>
        <w:rPr>
          <w:rFonts w:hint="eastAsia" w:ascii="宋体" w:cs="宋体"/>
          <w:bCs/>
          <w:color w:val="auto"/>
          <w:sz w:val="24"/>
          <w:lang w:val="en-US" w:eastAsia="zh-CN"/>
        </w:rPr>
        <w:t>13</w:t>
      </w:r>
      <w:r>
        <w:rPr>
          <w:rFonts w:hint="eastAsia" w:ascii="宋体" w:cs="宋体"/>
          <w:bCs/>
          <w:color w:val="auto"/>
          <w:sz w:val="24"/>
          <w:lang w:val="zh-CN"/>
        </w:rPr>
        <w:t>分）；较好（</w:t>
      </w:r>
      <w:r>
        <w:rPr>
          <w:rFonts w:hint="eastAsia" w:ascii="宋体" w:cs="宋体"/>
          <w:bCs/>
          <w:color w:val="auto"/>
          <w:sz w:val="24"/>
          <w:lang w:val="en-US" w:eastAsia="zh-CN"/>
        </w:rPr>
        <w:t>11</w:t>
      </w:r>
      <w:r>
        <w:rPr>
          <w:rFonts w:hint="eastAsia" w:ascii="宋体" w:cs="宋体"/>
          <w:bCs/>
          <w:color w:val="auto"/>
          <w:sz w:val="24"/>
          <w:lang w:val="zh-CN"/>
        </w:rPr>
        <w:t>分）；一般（</w:t>
      </w:r>
      <w:r>
        <w:rPr>
          <w:rFonts w:hint="eastAsia" w:ascii="宋体" w:cs="宋体"/>
          <w:bCs/>
          <w:color w:val="auto"/>
          <w:sz w:val="24"/>
          <w:lang w:val="en-US" w:eastAsia="zh-CN"/>
        </w:rPr>
        <w:t>10</w:t>
      </w:r>
      <w:r>
        <w:rPr>
          <w:rFonts w:hint="eastAsia" w:ascii="宋体" w:cs="宋体"/>
          <w:bCs/>
          <w:color w:val="auto"/>
          <w:sz w:val="24"/>
          <w:lang w:val="zh-CN"/>
        </w:rPr>
        <w:t>分）。</w:t>
      </w:r>
    </w:p>
    <w:p>
      <w:pPr>
        <w:spacing w:line="360" w:lineRule="auto"/>
        <w:ind w:firstLine="480" w:firstLineChars="200"/>
        <w:rPr>
          <w:rFonts w:hint="eastAsia" w:ascii="宋体" w:cs="宋体"/>
          <w:bCs/>
          <w:color w:val="auto"/>
          <w:sz w:val="24"/>
          <w:lang w:val="zh-CN"/>
        </w:rPr>
      </w:pPr>
      <w:r>
        <w:rPr>
          <w:rFonts w:hint="eastAsia" w:ascii="宋体" w:cs="宋体"/>
          <w:bCs/>
          <w:color w:val="auto"/>
          <w:sz w:val="24"/>
          <w:lang w:val="en-US" w:eastAsia="zh-CN"/>
        </w:rPr>
        <w:t>3</w:t>
      </w:r>
      <w:r>
        <w:rPr>
          <w:rFonts w:hint="eastAsia" w:ascii="宋体" w:cs="宋体"/>
          <w:bCs/>
          <w:color w:val="auto"/>
          <w:sz w:val="24"/>
          <w:lang w:val="zh-CN"/>
        </w:rPr>
        <w:t>、根据所投产品的功能是否齐全，是否完全满足招标文件要求，是否有偏离进行评价打分：非常好（</w:t>
      </w:r>
      <w:r>
        <w:rPr>
          <w:rFonts w:hint="eastAsia" w:ascii="宋体" w:cs="宋体"/>
          <w:bCs/>
          <w:color w:val="auto"/>
          <w:sz w:val="24"/>
          <w:lang w:val="en-US" w:eastAsia="zh-CN"/>
        </w:rPr>
        <w:t>15</w:t>
      </w:r>
      <w:r>
        <w:rPr>
          <w:rFonts w:hint="eastAsia" w:ascii="宋体" w:cs="宋体"/>
          <w:bCs/>
          <w:color w:val="auto"/>
          <w:sz w:val="24"/>
          <w:lang w:val="zh-CN"/>
        </w:rPr>
        <w:t>分）；好（</w:t>
      </w:r>
      <w:r>
        <w:rPr>
          <w:rFonts w:hint="eastAsia" w:ascii="宋体" w:cs="宋体"/>
          <w:bCs/>
          <w:color w:val="auto"/>
          <w:sz w:val="24"/>
          <w:lang w:val="en-US" w:eastAsia="zh-CN"/>
        </w:rPr>
        <w:t>13</w:t>
      </w:r>
      <w:r>
        <w:rPr>
          <w:rFonts w:hint="eastAsia" w:ascii="宋体" w:cs="宋体"/>
          <w:bCs/>
          <w:color w:val="auto"/>
          <w:sz w:val="24"/>
          <w:lang w:val="zh-CN"/>
        </w:rPr>
        <w:t>分）；较好（</w:t>
      </w:r>
      <w:r>
        <w:rPr>
          <w:rFonts w:hint="eastAsia" w:ascii="宋体" w:cs="宋体"/>
          <w:bCs/>
          <w:color w:val="auto"/>
          <w:sz w:val="24"/>
          <w:lang w:val="en-US" w:eastAsia="zh-CN"/>
        </w:rPr>
        <w:t>11</w:t>
      </w:r>
      <w:r>
        <w:rPr>
          <w:rFonts w:hint="eastAsia" w:ascii="宋体" w:cs="宋体"/>
          <w:bCs/>
          <w:color w:val="auto"/>
          <w:sz w:val="24"/>
          <w:lang w:val="zh-CN"/>
        </w:rPr>
        <w:t>分）；一般（</w:t>
      </w:r>
      <w:r>
        <w:rPr>
          <w:rFonts w:hint="eastAsia" w:ascii="宋体" w:cs="宋体"/>
          <w:bCs/>
          <w:color w:val="auto"/>
          <w:sz w:val="24"/>
          <w:lang w:val="en-US" w:eastAsia="zh-CN"/>
        </w:rPr>
        <w:t>10</w:t>
      </w:r>
      <w:r>
        <w:rPr>
          <w:rFonts w:hint="eastAsia" w:ascii="宋体" w:cs="宋体"/>
          <w:bCs/>
          <w:color w:val="auto"/>
          <w:sz w:val="24"/>
          <w:lang w:val="zh-CN"/>
        </w:rPr>
        <w:t>分）。</w:t>
      </w:r>
    </w:p>
    <w:p>
      <w:pPr>
        <w:spacing w:line="360" w:lineRule="auto"/>
        <w:ind w:firstLine="482" w:firstLineChars="200"/>
        <w:jc w:val="left"/>
        <w:rPr>
          <w:rFonts w:hint="eastAsia" w:ascii="宋体" w:hAnsi="宋体"/>
          <w:color w:val="auto"/>
          <w:sz w:val="24"/>
          <w:shd w:val="clear" w:color="auto" w:fill="auto"/>
        </w:rPr>
      </w:pPr>
      <w:r>
        <w:rPr>
          <w:rFonts w:hint="eastAsia" w:ascii="宋体" w:hAnsi="宋体"/>
          <w:b/>
          <w:color w:val="auto"/>
          <w:sz w:val="24"/>
          <w:shd w:val="clear" w:color="auto" w:fill="auto"/>
          <w:lang w:eastAsia="zh-CN"/>
        </w:rPr>
        <w:t>（六）</w:t>
      </w:r>
      <w:r>
        <w:rPr>
          <w:rFonts w:hint="eastAsia" w:ascii="宋体" w:hAnsi="宋体"/>
          <w:b/>
          <w:color w:val="auto"/>
          <w:sz w:val="24"/>
          <w:shd w:val="clear" w:color="auto" w:fill="auto"/>
        </w:rPr>
        <w:t>投标报价4</w:t>
      </w:r>
      <w:r>
        <w:rPr>
          <w:rFonts w:hint="eastAsia" w:ascii="宋体" w:hAnsi="宋体"/>
          <w:b/>
          <w:color w:val="auto"/>
          <w:sz w:val="24"/>
          <w:shd w:val="clear" w:color="auto" w:fill="auto"/>
          <w:lang w:val="en-US" w:eastAsia="zh-CN"/>
        </w:rPr>
        <w:t>0</w:t>
      </w:r>
      <w:r>
        <w:rPr>
          <w:rFonts w:hint="eastAsia" w:ascii="宋体" w:hAnsi="宋体"/>
          <w:b/>
          <w:color w:val="auto"/>
          <w:sz w:val="24"/>
          <w:shd w:val="clear" w:color="auto" w:fill="auto"/>
        </w:rPr>
        <w:t>分</w:t>
      </w:r>
    </w:p>
    <w:p>
      <w:pPr>
        <w:spacing w:line="360" w:lineRule="auto"/>
        <w:ind w:firstLine="480" w:firstLineChars="200"/>
        <w:rPr>
          <w:rFonts w:hint="eastAsia" w:ascii="宋体" w:cs="宋体"/>
          <w:bCs/>
          <w:color w:val="auto"/>
          <w:sz w:val="24"/>
          <w:lang w:val="en-US" w:eastAsia="zh-CN"/>
        </w:rPr>
      </w:pPr>
      <w:r>
        <w:rPr>
          <w:rFonts w:hint="eastAsia" w:ascii="宋体" w:cs="宋体"/>
          <w:bCs/>
          <w:color w:val="auto"/>
          <w:sz w:val="24"/>
          <w:lang w:val="zh-CN"/>
        </w:rPr>
        <w:t>报价得分=最低有效投标报价/有效投标报价×4</w:t>
      </w:r>
      <w:r>
        <w:rPr>
          <w:rFonts w:hint="eastAsia" w:ascii="宋体" w:cs="宋体"/>
          <w:bCs/>
          <w:color w:val="auto"/>
          <w:sz w:val="24"/>
          <w:lang w:val="en-US" w:eastAsia="zh-CN"/>
        </w:rPr>
        <w:t>0</w:t>
      </w:r>
    </w:p>
    <w:p>
      <w:pPr>
        <w:spacing w:line="360" w:lineRule="auto"/>
        <w:ind w:firstLine="482" w:firstLineChars="200"/>
        <w:jc w:val="left"/>
        <w:rPr>
          <w:rFonts w:hint="eastAsia" w:ascii="宋体" w:hAnsi="宋体"/>
          <w:b/>
          <w:color w:val="auto"/>
          <w:sz w:val="24"/>
          <w:shd w:val="clear" w:color="auto" w:fill="auto"/>
          <w:lang w:eastAsia="zh-CN"/>
        </w:rPr>
      </w:pPr>
      <w:r>
        <w:rPr>
          <w:rFonts w:hint="eastAsia" w:ascii="宋体" w:hAnsi="宋体"/>
          <w:b/>
          <w:color w:val="auto"/>
          <w:sz w:val="24"/>
          <w:shd w:val="clear" w:color="auto" w:fill="auto"/>
          <w:lang w:eastAsia="zh-CN"/>
        </w:rPr>
        <w:t>（七）</w:t>
      </w:r>
      <w:r>
        <w:rPr>
          <w:rFonts w:hint="eastAsia" w:ascii="宋体" w:hAnsi="宋体"/>
          <w:b/>
          <w:color w:val="auto"/>
          <w:sz w:val="24"/>
          <w:shd w:val="clear" w:color="auto" w:fill="auto"/>
          <w:lang w:val="zh-CN" w:eastAsia="zh-CN"/>
        </w:rPr>
        <w:t>各投标人的最终得分：评标委员会成员对上述各项分别打分、汇总后的算术平均值，采用四舍五入法，保留小数点后二位</w:t>
      </w:r>
      <w:r>
        <w:rPr>
          <w:rFonts w:hint="eastAsia" w:ascii="宋体" w:hAnsi="宋体"/>
          <w:b/>
          <w:color w:val="auto"/>
          <w:sz w:val="24"/>
          <w:shd w:val="clear" w:color="auto" w:fill="auto"/>
          <w:lang w:eastAsia="zh-CN"/>
        </w:rPr>
        <w:t>。</w:t>
      </w:r>
    </w:p>
    <w:p>
      <w:pPr>
        <w:spacing w:line="360" w:lineRule="auto"/>
        <w:ind w:firstLine="482" w:firstLineChars="200"/>
        <w:jc w:val="left"/>
        <w:rPr>
          <w:rFonts w:hint="eastAsia" w:ascii="宋体" w:hAnsi="宋体"/>
          <w:b/>
          <w:color w:val="auto"/>
          <w:sz w:val="24"/>
          <w:shd w:val="clear" w:color="auto" w:fill="auto"/>
          <w:lang w:eastAsia="zh-CN"/>
        </w:rPr>
      </w:pPr>
      <w:r>
        <w:rPr>
          <w:rFonts w:hint="eastAsia" w:ascii="宋体" w:hAnsi="宋体"/>
          <w:b/>
          <w:color w:val="auto"/>
          <w:sz w:val="24"/>
          <w:shd w:val="clear" w:color="auto" w:fill="auto"/>
          <w:lang w:eastAsia="zh-CN"/>
        </w:rPr>
        <w:t>（八）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pPr>
        <w:spacing w:line="360" w:lineRule="auto"/>
        <w:ind w:firstLine="482" w:firstLineChars="200"/>
        <w:jc w:val="left"/>
        <w:rPr>
          <w:rFonts w:hint="eastAsia" w:ascii="宋体" w:hAnsi="宋体"/>
          <w:b/>
          <w:color w:val="auto"/>
          <w:sz w:val="24"/>
          <w:shd w:val="clear" w:color="auto" w:fill="auto"/>
          <w:lang w:eastAsia="zh-CN"/>
        </w:rPr>
      </w:pPr>
      <w:r>
        <w:rPr>
          <w:rFonts w:hint="eastAsia" w:ascii="宋体" w:hAnsi="宋体"/>
          <w:b/>
          <w:color w:val="auto"/>
          <w:sz w:val="24"/>
          <w:shd w:val="clear" w:color="auto" w:fill="auto"/>
          <w:lang w:eastAsia="zh-CN"/>
        </w:rPr>
        <w:t>（九）本评分办法中涉及提供人员相关情况的，均须同时提供投标截止时间前三个月内任何一个月本单位为其缴纳社会保险的证明材料，否则不得分。</w:t>
      </w:r>
    </w:p>
    <w:p>
      <w:pPr>
        <w:spacing w:line="360" w:lineRule="auto"/>
        <w:ind w:firstLine="482" w:firstLineChars="200"/>
        <w:jc w:val="left"/>
        <w:rPr>
          <w:rFonts w:hint="eastAsia" w:ascii="宋体" w:hAnsi="宋体"/>
          <w:b/>
          <w:color w:val="auto"/>
          <w:sz w:val="24"/>
          <w:shd w:val="clear" w:color="auto" w:fill="auto"/>
          <w:lang w:val="zh-CN" w:eastAsia="zh-CN"/>
        </w:rPr>
      </w:pPr>
    </w:p>
    <w:p>
      <w:pPr>
        <w:pStyle w:val="6"/>
        <w:spacing w:line="360" w:lineRule="auto"/>
        <w:ind w:firstLine="480" w:firstLineChars="200"/>
        <w:contextualSpacing/>
        <w:rPr>
          <w:rFonts w:cs="仿宋_GB2312" w:asciiTheme="minorEastAsia" w:hAnsiTheme="minorEastAsia"/>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第六章合同条款及格式</w:t>
      </w:r>
    </w:p>
    <w:p>
      <w:pPr>
        <w:pStyle w:val="4"/>
        <w:jc w:val="center"/>
        <w:rPr>
          <w:sz w:val="28"/>
          <w:szCs w:val="28"/>
          <w:lang w:val="zh-CN"/>
        </w:rPr>
      </w:pPr>
      <w:r>
        <w:rPr>
          <w:rFonts w:hint="eastAsia"/>
          <w:sz w:val="28"/>
          <w:szCs w:val="28"/>
          <w:lang w:val="zh-CN"/>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4"/>
        <w:jc w:val="center"/>
        <w:rPr>
          <w:rFonts w:hint="eastAsia"/>
          <w:sz w:val="28"/>
          <w:szCs w:val="28"/>
          <w:lang w:val="zh-CN"/>
        </w:rPr>
      </w:pPr>
      <w:r>
        <w:rPr>
          <w:rFonts w:hint="eastAsia"/>
          <w:sz w:val="28"/>
          <w:szCs w:val="28"/>
          <w:lang w:val="zh-CN"/>
        </w:rPr>
        <w:t>（二）合同特殊条款</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autoSpaceDE w:val="0"/>
        <w:autoSpaceDN w:val="0"/>
        <w:adjustRightInd w:val="0"/>
        <w:spacing w:line="360" w:lineRule="auto"/>
        <w:jc w:val="center"/>
        <w:outlineLvl w:val="0"/>
        <w:rPr>
          <w:rStyle w:val="29"/>
          <w:color w:val="auto"/>
          <w:lang w:val="zh-CN"/>
        </w:rPr>
      </w:pPr>
      <w:r>
        <w:rPr>
          <w:rStyle w:val="29"/>
          <w:rFonts w:hint="eastAsia"/>
          <w:lang w:val="zh-CN"/>
        </w:rPr>
        <w:t>（三）合同书 （参考样本）</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15"/>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三、设备质量要求及供方对质量负责的条件和期限</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autoSpaceDE w:val="0"/>
        <w:autoSpaceDN w:val="0"/>
        <w:adjustRightInd w:val="0"/>
        <w:spacing w:line="360" w:lineRule="auto"/>
        <w:ind w:firstLine="57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八、售后服务：按招标文件及投标文件相应条款执行。</w:t>
      </w:r>
    </w:p>
    <w:p>
      <w:pPr>
        <w:keepNext w:val="0"/>
        <w:keepLines w:val="0"/>
        <w:pageBreakBefore w:val="0"/>
        <w:widowControl w:val="0"/>
        <w:kinsoku/>
        <w:wordWrap/>
        <w:overflowPunct/>
        <w:topLinePunct w:val="0"/>
        <w:bidi w:val="0"/>
        <w:spacing w:line="360" w:lineRule="auto"/>
        <w:ind w:left="0" w:leftChars="0" w:right="0" w:rightChars="0" w:firstLine="480" w:firstLineChars="200"/>
        <w:contextualSpacing/>
        <w:jc w:val="both"/>
        <w:textAlignment w:val="auto"/>
        <w:outlineLvl w:val="9"/>
        <w:rPr>
          <w:rFonts w:ascii="宋体" w:hAnsi="宋体"/>
          <w:color w:val="auto"/>
          <w:sz w:val="24"/>
        </w:rPr>
      </w:pPr>
      <w:r>
        <w:rPr>
          <w:rFonts w:hint="eastAsia" w:ascii="宋体" w:cs="宋体"/>
          <w:color w:val="auto"/>
          <w:sz w:val="24"/>
          <w:highlight w:val="none"/>
          <w:lang w:val="zh-CN"/>
        </w:rPr>
        <w:t>九、结算方式：设备到货经</w:t>
      </w:r>
      <w:r>
        <w:rPr>
          <w:rFonts w:hint="eastAsia" w:ascii="宋体" w:cs="宋体"/>
          <w:color w:val="auto"/>
          <w:sz w:val="24"/>
          <w:lang w:val="zh-CN"/>
        </w:rPr>
        <w:t>验收合格付合同总价款的</w:t>
      </w:r>
      <w:r>
        <w:rPr>
          <w:rFonts w:hint="eastAsia" w:ascii="宋体" w:cs="宋体"/>
          <w:color w:val="auto"/>
          <w:sz w:val="24"/>
          <w:lang w:val="en-US" w:eastAsia="zh-CN"/>
        </w:rPr>
        <w:t xml:space="preserve">   </w:t>
      </w:r>
      <w:r>
        <w:rPr>
          <w:rFonts w:hint="eastAsia" w:ascii="宋体" w:cs="宋体"/>
          <w:color w:val="auto"/>
          <w:sz w:val="24"/>
          <w:lang w:val="zh-CN"/>
        </w:rPr>
        <w:t>%，剩余</w:t>
      </w:r>
      <w:r>
        <w:rPr>
          <w:rFonts w:hint="eastAsia" w:ascii="宋体" w:cs="宋体"/>
          <w:color w:val="auto"/>
          <w:sz w:val="24"/>
          <w:lang w:val="en-US" w:eastAsia="zh-CN"/>
        </w:rPr>
        <w:t xml:space="preserve">   </w:t>
      </w:r>
      <w:r>
        <w:rPr>
          <w:rFonts w:hint="eastAsia" w:ascii="宋体" w:cs="宋体"/>
          <w:color w:val="auto"/>
          <w:sz w:val="24"/>
          <w:lang w:val="zh-CN"/>
        </w:rPr>
        <w:t>%满一年无质量问题一次付清。</w:t>
      </w:r>
    </w:p>
    <w:p>
      <w:pPr>
        <w:autoSpaceDE w:val="0"/>
        <w:autoSpaceDN w:val="0"/>
        <w:adjustRightInd w:val="0"/>
        <w:spacing w:line="360" w:lineRule="auto"/>
        <w:ind w:firstLine="480"/>
        <w:rPr>
          <w:rFonts w:ascii="宋体" w:cs="宋体"/>
          <w:color w:val="auto"/>
          <w:sz w:val="24"/>
          <w:highlight w:val="yellow"/>
          <w:lang w:val="zh-CN"/>
        </w:rPr>
      </w:pP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十、法律责任</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十二、合同生效及其它：本合同经双方法定代表人或委托代理人签字并加盖公章后生效。本合同一式五份，供需双方各一份、招标人三份。</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autoSpaceDE w:val="0"/>
        <w:autoSpaceDN w:val="0"/>
        <w:adjustRightInd w:val="0"/>
        <w:spacing w:line="360" w:lineRule="auto"/>
        <w:ind w:firstLine="480"/>
        <w:rPr>
          <w:rFonts w:hint="eastAsia" w:cs="宋体" w:asciiTheme="majorEastAsia" w:hAnsiTheme="majorEastAsia" w:eastAsiaTheme="majorEastAsia"/>
          <w:b/>
          <w:kern w:val="0"/>
          <w:sz w:val="36"/>
          <w:szCs w:val="36"/>
        </w:rPr>
      </w:pP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6"/>
        <w:spacing w:line="360" w:lineRule="auto"/>
        <w:contextualSpacing/>
        <w:jc w:val="both"/>
        <w:rPr>
          <w:rFonts w:hint="eastAsia"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rPr>
          <w:rFonts w:hint="eastAsia" w:ascii="宋体" w:hAnsi="宋体"/>
          <w:color w:val="000000"/>
          <w:sz w:val="24"/>
          <w:szCs w:val="24"/>
        </w:rPr>
      </w:pPr>
    </w:p>
    <w:p>
      <w:pPr>
        <w:adjustRightInd w:val="0"/>
        <w:snapToGrid w:val="0"/>
        <w:spacing w:line="360" w:lineRule="auto"/>
        <w:rPr>
          <w:rFonts w:hint="eastAsia" w:ascii="宋体" w:hAnsi="宋体"/>
          <w:color w:val="000000"/>
          <w:sz w:val="24"/>
          <w:szCs w:val="24"/>
        </w:rPr>
      </w:pPr>
    </w:p>
    <w:p>
      <w:pPr>
        <w:pStyle w:val="6"/>
        <w:spacing w:line="360" w:lineRule="auto"/>
        <w:jc w:val="center"/>
        <w:rPr>
          <w:rFonts w:hint="eastAsia" w:hAnsi="宋体"/>
          <w:b/>
          <w:snapToGrid w:val="0"/>
          <w:kern w:val="0"/>
          <w:sz w:val="36"/>
          <w:szCs w:val="36"/>
        </w:rPr>
      </w:pPr>
      <w:r>
        <w:rPr>
          <w:rFonts w:hint="eastAsia" w:hAnsi="宋体"/>
          <w:b/>
          <w:snapToGrid w:val="0"/>
          <w:kern w:val="0"/>
          <w:sz w:val="36"/>
          <w:szCs w:val="36"/>
        </w:rPr>
        <w:t>开标一览表</w:t>
      </w:r>
    </w:p>
    <w:p>
      <w:pPr>
        <w:snapToGrid w:val="0"/>
        <w:spacing w:before="50" w:afterLines="50"/>
        <w:jc w:val="left"/>
        <w:rPr>
          <w:rFonts w:hint="eastAsia" w:ascii="宋体" w:hAnsi="宋体"/>
          <w:color w:val="000000"/>
          <w:sz w:val="24"/>
          <w:szCs w:val="24"/>
        </w:rPr>
      </w:pPr>
      <w:r>
        <w:rPr>
          <w:rFonts w:hint="eastAsia" w:ascii="宋体" w:hAnsi="宋体"/>
          <w:color w:val="000000"/>
          <w:sz w:val="24"/>
          <w:szCs w:val="24"/>
        </w:rPr>
        <w:t xml:space="preserve">项目名称：  </w:t>
      </w:r>
    </w:p>
    <w:p>
      <w:pPr>
        <w:spacing w:line="300" w:lineRule="exact"/>
        <w:rPr>
          <w:rFonts w:hint="eastAsia" w:ascii="宋体" w:hAnsi="宋体"/>
          <w:color w:val="000000"/>
          <w:sz w:val="24"/>
          <w:szCs w:val="24"/>
        </w:rPr>
      </w:pPr>
      <w:r>
        <w:rPr>
          <w:rFonts w:hint="eastAsia" w:ascii="宋体" w:hAnsi="宋体"/>
          <w:color w:val="000000"/>
          <w:sz w:val="24"/>
          <w:szCs w:val="24"/>
        </w:rPr>
        <w:t>招标编号：</w:t>
      </w:r>
    </w:p>
    <w:p>
      <w:pPr>
        <w:spacing w:line="300" w:lineRule="exact"/>
        <w:rPr>
          <w:rFonts w:hint="eastAsia" w:ascii="宋体" w:hAnsi="宋体"/>
          <w:color w:val="000000"/>
          <w:szCs w:val="21"/>
        </w:rPr>
      </w:pPr>
    </w:p>
    <w:tbl>
      <w:tblPr>
        <w:tblStyle w:val="15"/>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851"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交付日期（天）</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备注</w:t>
            </w:r>
          </w:p>
        </w:tc>
      </w:tr>
      <w:tr>
        <w:tblPrEx>
          <w:tblLayout w:type="fixed"/>
          <w:tblCellMar>
            <w:top w:w="0" w:type="dxa"/>
            <w:left w:w="108" w:type="dxa"/>
            <w:bottom w:w="0" w:type="dxa"/>
            <w:right w:w="108" w:type="dxa"/>
          </w:tblCellMar>
        </w:tblPrEx>
        <w:trPr>
          <w:trHeight w:val="851"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r>
      <w:tr>
        <w:tblPrEx>
          <w:tblLayout w:type="fixed"/>
          <w:tblCellMar>
            <w:top w:w="0" w:type="dxa"/>
            <w:left w:w="108" w:type="dxa"/>
            <w:bottom w:w="0" w:type="dxa"/>
            <w:right w:w="108" w:type="dxa"/>
          </w:tblCellMar>
        </w:tblPrEx>
        <w:trPr>
          <w:trHeight w:val="851"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r>
    </w:tbl>
    <w:p>
      <w:pPr>
        <w:autoSpaceDE w:val="0"/>
        <w:autoSpaceDN w:val="0"/>
        <w:adjustRightInd w:val="0"/>
        <w:spacing w:line="48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480" w:lineRule="auto"/>
        <w:rPr>
          <w:rFonts w:ascii="宋体" w:cs="宋体"/>
          <w:sz w:val="24"/>
          <w:lang w:val="zh-CN"/>
        </w:rPr>
      </w:pPr>
      <w:r>
        <w:rPr>
          <w:rFonts w:hint="eastAsia" w:ascii="宋体" w:cs="宋体"/>
          <w:sz w:val="24"/>
          <w:lang w:val="zh-CN"/>
        </w:rPr>
        <w:t>投标人法定代表人（或授权代表）签字：</w:t>
      </w:r>
    </w:p>
    <w:p>
      <w:pPr>
        <w:autoSpaceDE w:val="0"/>
        <w:autoSpaceDN w:val="0"/>
        <w:adjustRightInd w:val="0"/>
        <w:spacing w:line="480" w:lineRule="auto"/>
        <w:rPr>
          <w:rFonts w:ascii="宋体" w:cs="宋体"/>
          <w:sz w:val="24"/>
          <w:lang w:val="zh-CN"/>
        </w:rPr>
      </w:pPr>
      <w:r>
        <w:rPr>
          <w:rFonts w:hint="eastAsia" w:ascii="宋体" w:cs="宋体"/>
          <w:sz w:val="24"/>
          <w:lang w:val="zh-CN"/>
        </w:rPr>
        <w:t>日期：</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w:t>
      </w:r>
    </w:p>
    <w:p>
      <w:pPr>
        <w:autoSpaceDE w:val="0"/>
        <w:autoSpaceDN w:val="0"/>
        <w:adjustRightInd w:val="0"/>
        <w:spacing w:line="480" w:lineRule="auto"/>
        <w:rPr>
          <w:rFonts w:hint="eastAsia" w:ascii="宋体" w:cs="宋体"/>
          <w:sz w:val="24"/>
          <w:lang w:val="zh-CN"/>
        </w:rPr>
      </w:pPr>
      <w:r>
        <w:rPr>
          <w:rFonts w:hint="eastAsia" w:ascii="宋体" w:cs="宋体"/>
          <w:sz w:val="24"/>
          <w:lang w:val="zh-CN"/>
        </w:rPr>
        <w:t>注：</w:t>
      </w:r>
      <w:r>
        <w:rPr>
          <w:rFonts w:hint="eastAsia" w:ascii="宋体" w:hAnsi="Calibri" w:cs="宋体"/>
          <w:sz w:val="24"/>
          <w:lang w:val="zh-CN"/>
        </w:rPr>
        <w:t>交付日期指完成该项目的最终时间（日历天）</w:t>
      </w:r>
      <w:r>
        <w:rPr>
          <w:rFonts w:hint="eastAsia" w:ascii="宋体" w:cs="宋体"/>
          <w:sz w:val="24"/>
          <w:lang w:val="zh-CN"/>
        </w:rPr>
        <w:t>。</w:t>
      </w:r>
    </w:p>
    <w:p>
      <w:pPr>
        <w:pStyle w:val="2"/>
        <w:rPr>
          <w:rFonts w:hint="eastAsia" w:ascii="宋体" w:cs="宋体"/>
          <w:sz w:val="24"/>
          <w:lang w:val="zh-CN"/>
        </w:rPr>
      </w:pPr>
    </w:p>
    <w:p>
      <w:pPr>
        <w:pStyle w:val="2"/>
        <w:rPr>
          <w:rFonts w:hint="eastAsia" w:ascii="宋体" w:cs="宋体"/>
          <w:sz w:val="24"/>
          <w:lang w:val="zh-CN"/>
        </w:rPr>
      </w:pPr>
    </w:p>
    <w:p>
      <w:pPr>
        <w:pStyle w:val="2"/>
        <w:numPr>
          <w:ilvl w:val="0"/>
          <w:numId w:val="5"/>
        </w:numPr>
        <w:jc w:val="center"/>
        <w:rPr>
          <w:rFonts w:hint="eastAsia" w:hAnsi="宋体" w:eastAsia="宋体" w:asciiTheme="minorHAnsi" w:cstheme="minorBidi"/>
          <w:b/>
          <w:snapToGrid w:val="0"/>
          <w:kern w:val="0"/>
          <w:sz w:val="36"/>
          <w:szCs w:val="36"/>
          <w:lang w:val="zh-CN" w:eastAsia="zh-CN" w:bidi="ar-SA"/>
        </w:rPr>
      </w:pPr>
      <w:r>
        <w:rPr>
          <w:rFonts w:hint="eastAsia" w:hAnsi="宋体" w:eastAsia="宋体" w:asciiTheme="minorHAnsi" w:cstheme="minorBidi"/>
          <w:b/>
          <w:snapToGrid w:val="0"/>
          <w:kern w:val="0"/>
          <w:sz w:val="36"/>
          <w:szCs w:val="36"/>
          <w:lang w:val="zh-CN" w:eastAsia="zh-CN" w:bidi="ar-SA"/>
        </w:rPr>
        <w:t>分：资格审查</w:t>
      </w:r>
    </w:p>
    <w:p>
      <w:pPr>
        <w:autoSpaceDE w:val="0"/>
        <w:autoSpaceDN w:val="0"/>
        <w:adjustRightInd w:val="0"/>
        <w:spacing w:line="360" w:lineRule="auto"/>
        <w:outlineLvl w:val="0"/>
        <w:rPr>
          <w:rFonts w:hint="eastAsia" w:ascii="宋体" w:cs="宋体"/>
          <w:sz w:val="24"/>
          <w:lang w:val="zh-CN" w:eastAsia="zh-CN"/>
        </w:rPr>
      </w:pPr>
      <w:r>
        <w:rPr>
          <w:rFonts w:hint="eastAsia" w:ascii="宋体" w:cs="宋体"/>
          <w:sz w:val="24"/>
          <w:lang w:val="zh-CN" w:eastAsia="zh-CN"/>
        </w:rPr>
        <w:t>附件</w:t>
      </w:r>
      <w:r>
        <w:rPr>
          <w:rFonts w:hint="eastAsia" w:ascii="宋体" w:cs="宋体"/>
          <w:sz w:val="24"/>
          <w:lang w:val="en-US" w:eastAsia="zh-CN"/>
        </w:rPr>
        <w:t>1</w:t>
      </w:r>
    </w:p>
    <w:p>
      <w:pPr>
        <w:pStyle w:val="2"/>
        <w:numPr>
          <w:ilvl w:val="0"/>
          <w:numId w:val="0"/>
        </w:numPr>
        <w:jc w:val="center"/>
        <w:rPr>
          <w:rFonts w:hint="eastAsia" w:ascii="宋体" w:hAnsi="宋体" w:cs="宋体"/>
          <w:b/>
          <w:bCs/>
          <w:sz w:val="28"/>
          <w:szCs w:val="28"/>
          <w:lang w:val="zh-CN"/>
        </w:rPr>
      </w:pPr>
      <w:r>
        <w:rPr>
          <w:rFonts w:hint="eastAsia" w:ascii="宋体" w:hAnsi="宋体" w:cs="宋体"/>
          <w:b/>
          <w:bCs/>
          <w:sz w:val="28"/>
          <w:szCs w:val="28"/>
          <w:lang w:val="zh-CN"/>
        </w:rPr>
        <w:t>企业资格证明资料</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zh-CN" w:eastAsia="zh-CN" w:bidi="ar-SA"/>
        </w:rPr>
        <w:t>（一）、法人或者其他组织的营业执照</w:t>
      </w:r>
      <w:r>
        <w:rPr>
          <w:rFonts w:hint="eastAsia" w:hAnsi="宋体" w:eastAsia="宋体" w:cstheme="minorBidi"/>
          <w:snapToGrid w:val="0"/>
          <w:kern w:val="0"/>
          <w:sz w:val="24"/>
          <w:szCs w:val="24"/>
          <w:lang w:val="zh-CN" w:eastAsia="zh-CN" w:bidi="ar-SA"/>
        </w:rPr>
        <w:t>、税务登记证</w:t>
      </w:r>
      <w:r>
        <w:rPr>
          <w:rFonts w:hint="eastAsia" w:hAnsi="宋体" w:eastAsia="宋体" w:asciiTheme="minorHAnsi" w:cstheme="minorBidi"/>
          <w:snapToGrid w:val="0"/>
          <w:kern w:val="0"/>
          <w:sz w:val="24"/>
          <w:szCs w:val="24"/>
          <w:lang w:val="zh-CN" w:eastAsia="zh-CN" w:bidi="ar-SA"/>
        </w:rPr>
        <w:t>等证明文件，自然人的身份证明</w:t>
      </w:r>
    </w:p>
    <w:p>
      <w:pPr>
        <w:autoSpaceDE w:val="0"/>
        <w:autoSpaceDN w:val="0"/>
        <w:adjustRightInd w:val="0"/>
        <w:spacing w:line="360" w:lineRule="auto"/>
        <w:jc w:val="left"/>
        <w:rPr>
          <w:rFonts w:hint="eastAsia" w:hAnsi="宋体" w:eastAsia="宋体" w:asciiTheme="minorHAnsi" w:cstheme="minorBidi"/>
          <w:snapToGrid w:val="0"/>
          <w:kern w:val="0"/>
          <w:sz w:val="24"/>
          <w:szCs w:val="24"/>
          <w:lang w:val="en-US" w:eastAsia="zh-CN" w:bidi="ar-SA"/>
        </w:rPr>
      </w:pPr>
      <w:r>
        <w:rPr>
          <w:rFonts w:hint="eastAsia" w:hAnsi="宋体" w:eastAsia="宋体" w:asciiTheme="minorHAnsi" w:cstheme="minorBidi"/>
          <w:snapToGrid w:val="0"/>
          <w:kern w:val="0"/>
          <w:sz w:val="24"/>
          <w:szCs w:val="24"/>
          <w:lang w:val="en-US" w:eastAsia="zh-CN" w:bidi="ar-SA"/>
        </w:rPr>
        <w:t>（二）、财务状况报告相关材料</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en-US" w:eastAsia="zh-CN" w:bidi="ar-SA"/>
        </w:rPr>
      </w:pPr>
      <w:r>
        <w:rPr>
          <w:rFonts w:hint="eastAsia" w:hAnsi="宋体" w:eastAsia="宋体" w:asciiTheme="minorHAnsi" w:cstheme="minorBidi"/>
          <w:snapToGrid w:val="0"/>
          <w:kern w:val="0"/>
          <w:sz w:val="24"/>
          <w:szCs w:val="24"/>
          <w:lang w:val="en-US" w:eastAsia="zh-CN" w:bidi="ar-SA"/>
        </w:rPr>
        <w:t>（三）、依法缴纳税收相关材料</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zh-CN" w:eastAsia="zh-CN" w:bidi="ar-SA"/>
        </w:rPr>
        <w:t>（四）、依法缴纳社会保障资金的证明材料</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zh-CN" w:eastAsia="zh-CN" w:bidi="ar-SA"/>
        </w:rPr>
        <w:t>（五）、履行合同所必须的设备和专业技术能力的证明材料</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en-US" w:eastAsia="zh-CN" w:bidi="ar-SA"/>
        </w:rPr>
        <w:t>（六）、</w:t>
      </w:r>
      <w:r>
        <w:rPr>
          <w:rFonts w:hint="eastAsia" w:hAnsi="宋体" w:eastAsia="宋体" w:asciiTheme="minorHAnsi" w:cstheme="minorBidi"/>
          <w:snapToGrid w:val="0"/>
          <w:kern w:val="0"/>
          <w:sz w:val="24"/>
          <w:szCs w:val="24"/>
          <w:lang w:val="zh-CN" w:eastAsia="zh-CN" w:bidi="ar-SA"/>
        </w:rPr>
        <w:t>参加政府采购活动前3年内在经营活动中没有重大违法记录的书面声明</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zh-CN" w:eastAsia="zh-CN" w:bidi="ar-SA"/>
        </w:rPr>
        <w:t>（七）、“合格投标人必须符合下列条件”中要求的相关证件（如果“供应商资格要求”中有要求的话）</w:t>
      </w:r>
    </w:p>
    <w:p>
      <w:pPr>
        <w:adjustRightInd w:val="0"/>
        <w:spacing w:line="360" w:lineRule="auto"/>
        <w:contextualSpacing/>
        <w:outlineLvl w:val="0"/>
        <w:rPr>
          <w:rFonts w:hint="eastAsia" w:hAnsi="宋体" w:eastAsia="宋体"/>
          <w:snapToGrid w:val="0"/>
          <w:kern w:val="0"/>
          <w:sz w:val="24"/>
          <w:szCs w:val="24"/>
          <w:lang w:val="zh-CN"/>
        </w:rPr>
      </w:pPr>
      <w:r>
        <w:rPr>
          <w:rFonts w:hint="eastAsia" w:hAnsi="宋体" w:eastAsia="宋体"/>
          <w:snapToGrid w:val="0"/>
          <w:kern w:val="0"/>
          <w:sz w:val="24"/>
          <w:szCs w:val="24"/>
          <w:lang w:val="zh-CN"/>
        </w:rPr>
        <w:t>（八）、未被列入“信用中国”网站(www.creditchina.gov.cn)、中国政府采购网(www.ccgp.gov.cn)渠道信用记录失信被执行人、重大税收违法案件当事人名单、政府采购严重违法失信行为记录名单的网页截图</w:t>
      </w:r>
    </w:p>
    <w:p>
      <w:pPr>
        <w:adjustRightInd w:val="0"/>
        <w:spacing w:line="360" w:lineRule="auto"/>
        <w:contextualSpacing/>
        <w:outlineLvl w:val="0"/>
        <w:rPr>
          <w:rFonts w:hint="eastAsia" w:hAnsi="宋体" w:eastAsia="宋体"/>
          <w:snapToGrid w:val="0"/>
          <w:kern w:val="0"/>
          <w:sz w:val="24"/>
          <w:szCs w:val="24"/>
          <w:lang w:val="en-US" w:eastAsia="zh-CN"/>
        </w:rPr>
      </w:pPr>
      <w:r>
        <w:rPr>
          <w:rFonts w:hint="eastAsia" w:hAnsi="宋体" w:eastAsia="宋体"/>
          <w:snapToGrid w:val="0"/>
          <w:kern w:val="0"/>
          <w:sz w:val="24"/>
          <w:szCs w:val="24"/>
          <w:lang w:val="en-US" w:eastAsia="zh-CN"/>
        </w:rPr>
        <w:t>（九）、投标保证金的缴纳情况</w:t>
      </w:r>
    </w:p>
    <w:p>
      <w:pPr>
        <w:adjustRightInd w:val="0"/>
        <w:spacing w:line="360" w:lineRule="auto"/>
        <w:contextualSpacing/>
        <w:outlineLvl w:val="0"/>
        <w:rPr>
          <w:rFonts w:hint="eastAsia" w:hAnsi="宋体" w:eastAsia="宋体"/>
          <w:snapToGrid w:val="0"/>
          <w:kern w:val="0"/>
          <w:sz w:val="24"/>
          <w:szCs w:val="24"/>
          <w:lang w:val="en-US" w:eastAsia="zh-CN"/>
        </w:rPr>
      </w:pPr>
      <w:r>
        <w:rPr>
          <w:rFonts w:hint="eastAsia" w:hAnsi="宋体" w:eastAsia="宋体"/>
          <w:snapToGrid w:val="0"/>
          <w:kern w:val="0"/>
          <w:sz w:val="24"/>
          <w:szCs w:val="24"/>
          <w:lang w:val="en-US" w:eastAsia="zh-CN"/>
        </w:rPr>
        <w:t>（十）、法定代表人授权书及被授权人身份证明</w:t>
      </w:r>
    </w:p>
    <w:p>
      <w:pPr>
        <w:autoSpaceDE w:val="0"/>
        <w:autoSpaceDN w:val="0"/>
        <w:adjustRightInd w:val="0"/>
        <w:spacing w:line="360" w:lineRule="auto"/>
        <w:jc w:val="center"/>
        <w:rPr>
          <w:rFonts w:hint="eastAsia" w:hAnsi="宋体" w:eastAsia="宋体" w:asciiTheme="minorHAnsi" w:cstheme="minorBidi"/>
          <w:b/>
          <w:snapToGrid w:val="0"/>
          <w:kern w:val="0"/>
          <w:sz w:val="36"/>
          <w:szCs w:val="36"/>
          <w:lang w:val="zh-CN" w:eastAsia="zh-CN" w:bidi="ar-SA"/>
        </w:rPr>
      </w:pPr>
      <w:r>
        <w:rPr>
          <w:rFonts w:hint="eastAsia" w:hAnsi="宋体" w:eastAsia="宋体" w:asciiTheme="minorHAnsi" w:cstheme="minorBidi"/>
          <w:b/>
          <w:snapToGrid w:val="0"/>
          <w:kern w:val="0"/>
          <w:sz w:val="36"/>
          <w:szCs w:val="36"/>
          <w:lang w:val="zh-CN" w:eastAsia="zh-CN" w:bidi="ar-SA"/>
        </w:rPr>
        <w:t>第二部分：符合性审查</w:t>
      </w: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w:t>
      </w:r>
      <w:r>
        <w:rPr>
          <w:rFonts w:hint="eastAsia" w:ascii="宋体" w:cs="宋体"/>
          <w:sz w:val="24"/>
          <w:lang w:val="en-US" w:eastAsia="zh-CN"/>
        </w:rPr>
        <w:t>2</w:t>
      </w:r>
    </w:p>
    <w:p>
      <w:pPr>
        <w:pStyle w:val="6"/>
        <w:spacing w:line="360" w:lineRule="auto"/>
        <w:jc w:val="center"/>
        <w:rPr>
          <w:rFonts w:hAnsi="宋体"/>
          <w:b/>
          <w:snapToGrid w:val="0"/>
          <w:kern w:val="0"/>
          <w:sz w:val="36"/>
          <w:szCs w:val="36"/>
        </w:rPr>
      </w:pPr>
      <w:r>
        <w:rPr>
          <w:rFonts w:hint="eastAsia" w:hAnsi="宋体"/>
          <w:b/>
          <w:snapToGrid w:val="0"/>
          <w:kern w:val="0"/>
          <w:sz w:val="36"/>
          <w:szCs w:val="36"/>
        </w:rPr>
        <w:t>投 标 函</w:t>
      </w:r>
    </w:p>
    <w:p>
      <w:pPr>
        <w:adjustRightInd w:val="0"/>
        <w:spacing w:line="360" w:lineRule="auto"/>
        <w:contextualSpacing/>
        <w:rPr>
          <w:rFonts w:ascii="宋体" w:hAnsi="宋体"/>
          <w:b/>
          <w:snapToGrid w:val="0"/>
          <w:kern w:val="0"/>
          <w:sz w:val="24"/>
        </w:rPr>
      </w:pPr>
      <w:r>
        <w:rPr>
          <w:rFonts w:hint="eastAsia" w:ascii="宋体" w:hAnsi="宋体"/>
          <w:snapToGrid w:val="0"/>
          <w:kern w:val="0"/>
          <w:sz w:val="24"/>
        </w:rPr>
        <w:t>致：</w:t>
      </w:r>
      <w:r>
        <w:rPr>
          <w:rFonts w:hint="eastAsia" w:ascii="宋体" w:hAnsi="宋体"/>
          <w:b/>
          <w:snapToGrid w:val="0"/>
          <w:kern w:val="0"/>
          <w:sz w:val="24"/>
          <w:lang w:eastAsia="zh-CN"/>
        </w:rPr>
        <w:t>北京华采招标代理有限公司</w:t>
      </w:r>
    </w:p>
    <w:p>
      <w:pPr>
        <w:adjustRightInd w:val="0"/>
        <w:spacing w:line="360" w:lineRule="auto"/>
        <w:ind w:firstLine="480" w:firstLineChars="200"/>
        <w:contextualSpacing/>
        <w:outlineLvl w:val="0"/>
        <w:rPr>
          <w:rFonts w:hint="eastAsia" w:hAnsi="宋体" w:eastAsia="宋体"/>
          <w:snapToGrid w:val="0"/>
          <w:kern w:val="0"/>
          <w:sz w:val="24"/>
          <w:szCs w:val="24"/>
        </w:rPr>
      </w:pPr>
      <w:r>
        <w:rPr>
          <w:rFonts w:hint="eastAsia" w:hAnsi="宋体" w:eastAsia="宋体"/>
          <w:snapToGrid w:val="0"/>
          <w:kern w:val="0"/>
          <w:sz w:val="24"/>
          <w:szCs w:val="24"/>
        </w:rPr>
        <w:t>根据贵方_</w:t>
      </w:r>
      <w:r>
        <w:rPr>
          <w:rFonts w:hint="eastAsia" w:hAnsi="宋体" w:eastAsia="宋体"/>
          <w:snapToGrid w:val="0"/>
          <w:kern w:val="0"/>
          <w:sz w:val="24"/>
          <w:szCs w:val="24"/>
          <w:u w:val="single"/>
        </w:rPr>
        <w:t xml:space="preserve">_    </w:t>
      </w:r>
      <w:r>
        <w:rPr>
          <w:rFonts w:hint="eastAsia" w:hAnsi="宋体" w:eastAsia="宋体"/>
          <w:snapToGrid w:val="0"/>
          <w:kern w:val="0"/>
          <w:sz w:val="24"/>
          <w:szCs w:val="24"/>
        </w:rPr>
        <w:t>_（项目名称、招标编号）采购的招标公告及投标邀请，_______（姓名和职务）被正式授权并代表投标人</w:t>
      </w:r>
      <w:r>
        <w:rPr>
          <w:rFonts w:hint="eastAsia" w:hAnsi="宋体" w:eastAsia="宋体"/>
          <w:snapToGrid w:val="0"/>
          <w:kern w:val="0"/>
          <w:sz w:val="24"/>
          <w:szCs w:val="24"/>
          <w:u w:val="single"/>
        </w:rPr>
        <w:t xml:space="preserve">         </w:t>
      </w:r>
      <w:r>
        <w:rPr>
          <w:rFonts w:hint="eastAsia" w:hAnsi="宋体" w:eastAsia="宋体"/>
          <w:snapToGrid w:val="0"/>
          <w:kern w:val="0"/>
          <w:sz w:val="24"/>
          <w:szCs w:val="24"/>
        </w:rPr>
        <w:t>（投标人名称、地址）提交。</w:t>
      </w:r>
    </w:p>
    <w:p>
      <w:pPr>
        <w:pStyle w:val="6"/>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我方确认收到贵方提供的</w:t>
      </w:r>
      <w:r>
        <w:rPr>
          <w:rFonts w:hAnsi="宋体"/>
          <w:snapToGrid w:val="0"/>
          <w:kern w:val="0"/>
          <w:szCs w:val="24"/>
          <w:u w:val="single"/>
        </w:rPr>
        <w:t xml:space="preserve">  </w:t>
      </w:r>
      <w:r>
        <w:rPr>
          <w:rFonts w:hint="eastAsia" w:hAnsi="宋体"/>
          <w:snapToGrid w:val="0"/>
          <w:kern w:val="0"/>
          <w:szCs w:val="24"/>
          <w:u w:val="single"/>
        </w:rPr>
        <w:t xml:space="preserve">           </w:t>
      </w:r>
      <w:r>
        <w:rPr>
          <w:rFonts w:hAnsi="宋体"/>
          <w:snapToGrid w:val="0"/>
          <w:kern w:val="0"/>
          <w:szCs w:val="24"/>
          <w:u w:val="single"/>
        </w:rPr>
        <w:t xml:space="preserve">  </w:t>
      </w:r>
      <w:r>
        <w:rPr>
          <w:rFonts w:hint="eastAsia" w:hAnsi="宋体"/>
          <w:snapToGrid w:val="0"/>
          <w:kern w:val="0"/>
          <w:szCs w:val="24"/>
        </w:rPr>
        <w:t>（项目名称、招标编号）招标文件的全部内容。</w:t>
      </w:r>
    </w:p>
    <w:p>
      <w:pPr>
        <w:pStyle w:val="6"/>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(投标人名称)     </w:t>
      </w:r>
      <w:r>
        <w:rPr>
          <w:rFonts w:hint="eastAsia" w:ascii="宋体" w:hAnsi="宋体"/>
          <w:snapToGrid w:val="0"/>
          <w:kern w:val="0"/>
          <w:sz w:val="24"/>
        </w:rPr>
        <w:t>作为投标人正式授权</w:t>
      </w: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(授权代表全名, 职务)       </w:t>
      </w:r>
      <w:r>
        <w:rPr>
          <w:rFonts w:hint="eastAsia" w:ascii="宋体" w:hAnsi="宋体"/>
          <w:snapToGrid w:val="0"/>
          <w:kern w:val="0"/>
          <w:sz w:val="24"/>
        </w:rPr>
        <w:t>代表我方全权处理有关本投标的一切事宜。</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rPr>
        <w:t>在此提交的投标文件，正本一份，副本五份。</w:t>
      </w:r>
    </w:p>
    <w:p>
      <w:pPr>
        <w:pStyle w:val="11"/>
        <w:adjustRightInd w:val="0"/>
        <w:spacing w:line="360" w:lineRule="auto"/>
        <w:ind w:firstLine="420"/>
        <w:contextualSpacing/>
        <w:rPr>
          <w:rFonts w:cs="Courier New"/>
        </w:rPr>
      </w:pPr>
      <w:r>
        <w:rPr>
          <w:rFonts w:hint="eastAsia" w:cs="Courier New"/>
        </w:rPr>
        <w:t>我方已完全明白招标文件的所有条款要求，并申明如下：</w:t>
      </w:r>
    </w:p>
    <w:p>
      <w:pPr>
        <w:pStyle w:val="11"/>
        <w:adjustRightInd w:val="0"/>
        <w:spacing w:line="360" w:lineRule="auto"/>
        <w:ind w:firstLine="420"/>
        <w:contextualSpacing/>
        <w:rPr>
          <w:rFonts w:cs="Courier New"/>
        </w:rPr>
      </w:pPr>
      <w:r>
        <w:rPr>
          <w:rFonts w:hint="eastAsia" w:cs="Courier New"/>
        </w:rPr>
        <w:t>（一）按招标文件提供的全部货物与相关服务的投标总价详见《开标一览表》。</w:t>
      </w:r>
    </w:p>
    <w:p>
      <w:pPr>
        <w:pStyle w:val="11"/>
        <w:adjustRightInd w:val="0"/>
        <w:spacing w:line="360" w:lineRule="auto"/>
        <w:ind w:firstLine="420"/>
        <w:contextualSpacing/>
        <w:rPr>
          <w:rFonts w:cs="Courier New"/>
        </w:rPr>
      </w:pPr>
      <w:r>
        <w:rPr>
          <w:rFonts w:hint="eastAsia" w:cs="Courier New"/>
        </w:rPr>
        <w:t>（二）本投标文件的有效期为投标截止时间起60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1"/>
        <w:adjustRightInd w:val="0"/>
        <w:spacing w:line="360" w:lineRule="auto"/>
        <w:ind w:firstLine="420"/>
        <w:contextualSpacing/>
        <w:rPr>
          <w:rFonts w:cs="Courier New"/>
        </w:rPr>
      </w:pPr>
      <w:r>
        <w:rPr>
          <w:rFonts w:hint="eastAsia" w:cs="Courier New"/>
        </w:rPr>
        <w:t>（三）我方明白并同意，在规定的开标日之后，投标有效期之内撤销投标的，则贵方将不予退还投标保证金。</w:t>
      </w:r>
    </w:p>
    <w:p>
      <w:pPr>
        <w:pStyle w:val="11"/>
        <w:adjustRightInd w:val="0"/>
        <w:spacing w:line="360" w:lineRule="auto"/>
        <w:ind w:firstLine="420"/>
        <w:contextualSpacing/>
        <w:rPr>
          <w:rFonts w:cs="Courier New"/>
        </w:rPr>
      </w:pPr>
      <w:r>
        <w:rPr>
          <w:rFonts w:hint="eastAsia" w:cs="Courier New"/>
        </w:rPr>
        <w:t>（四）我方同意按照贵方可能提出的要求而提供与投标有关的任何其它数据、信息或资料。</w:t>
      </w:r>
    </w:p>
    <w:p>
      <w:pPr>
        <w:pStyle w:val="11"/>
        <w:adjustRightInd w:val="0"/>
        <w:spacing w:line="360" w:lineRule="auto"/>
        <w:ind w:firstLine="420"/>
        <w:contextualSpacing/>
        <w:rPr>
          <w:rFonts w:cs="Courier New"/>
        </w:rPr>
      </w:pPr>
      <w:r>
        <w:rPr>
          <w:rFonts w:hint="eastAsia" w:cs="Courier New"/>
        </w:rPr>
        <w:t>（五）我方理解贵方不一定接受最低投标价或任何贵方可能收到的投标。</w:t>
      </w:r>
    </w:p>
    <w:p>
      <w:pPr>
        <w:pStyle w:val="11"/>
        <w:adjustRightInd w:val="0"/>
        <w:spacing w:line="360" w:lineRule="auto"/>
        <w:ind w:firstLine="420"/>
        <w:contextualSpacing/>
        <w:rPr>
          <w:rFonts w:cs="Courier New"/>
        </w:rPr>
      </w:pPr>
      <w:r>
        <w:rPr>
          <w:rFonts w:hint="eastAsia" w:cs="Courier New"/>
        </w:rPr>
        <w:t>（六）我方如果中标，将保证履行招标文件及其澄清、修改文件（如果有）中的全部责任和义务，按质、按量、按期完成《项目需求》及《合同书》中的全部任务。</w:t>
      </w:r>
    </w:p>
    <w:p>
      <w:pPr>
        <w:pStyle w:val="11"/>
        <w:adjustRightInd w:val="0"/>
        <w:spacing w:line="360" w:lineRule="auto"/>
        <w:ind w:firstLine="420"/>
        <w:contextualSpacing/>
        <w:rPr>
          <w:rFonts w:cs="宋体"/>
        </w:rPr>
      </w:pPr>
      <w:r>
        <w:rPr>
          <w:rFonts w:hint="eastAsia" w:cs="Courier New"/>
        </w:rPr>
        <w:t>（七）我方在此保证所提交的所有文件和全部说明是真实的和正确的。</w:t>
      </w:r>
    </w:p>
    <w:p>
      <w:pPr>
        <w:pStyle w:val="6"/>
        <w:adjustRightInd w:val="0"/>
        <w:spacing w:line="360" w:lineRule="auto"/>
        <w:ind w:firstLine="480" w:firstLineChars="200"/>
        <w:contextualSpacing/>
        <w:rPr>
          <w:szCs w:val="24"/>
        </w:rPr>
      </w:pPr>
      <w:r>
        <w:rPr>
          <w:rFonts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（九）我方具备《政府采购法》第二十二条规定的条件；承诺如下：</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（3）我方已依法建立健全的财务会计制度，如有需要，可随时向采购人的相关证明材料，以便核查。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6"/>
        <w:adjustRightInd w:val="0"/>
        <w:spacing w:line="360" w:lineRule="auto"/>
        <w:ind w:firstLine="480" w:firstLineChars="200"/>
        <w:contextualSpacing/>
        <w:rPr>
          <w:szCs w:val="24"/>
        </w:rPr>
      </w:pPr>
      <w:r>
        <w:rPr>
          <w:rFonts w:hint="eastAsia"/>
          <w:szCs w:val="24"/>
        </w:rPr>
        <w:t>（十）我方具备履行合同所必需的设备和专业技术能力。</w:t>
      </w:r>
    </w:p>
    <w:p>
      <w:pPr>
        <w:pStyle w:val="6"/>
        <w:adjustRightInd w:val="0"/>
        <w:spacing w:line="360" w:lineRule="auto"/>
        <w:ind w:firstLine="480" w:firstLineChars="20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pPr>
        <w:pStyle w:val="6"/>
        <w:adjustRightInd w:val="0"/>
        <w:snapToGrid w:val="0"/>
        <w:spacing w:line="360" w:lineRule="auto"/>
        <w:rPr>
          <w:szCs w:val="24"/>
        </w:rPr>
      </w:pPr>
    </w:p>
    <w:p>
      <w:pPr>
        <w:pStyle w:val="6"/>
        <w:adjustRightInd w:val="0"/>
        <w:snapToGrid w:val="0"/>
        <w:spacing w:line="360" w:lineRule="auto"/>
        <w:rPr>
          <w:szCs w:val="24"/>
        </w:rPr>
      </w:pPr>
      <w:r>
        <w:rPr>
          <w:rFonts w:hint="eastAsia"/>
          <w:szCs w:val="24"/>
        </w:rPr>
        <w:t>所有与本招标有关的一切正式往来请寄：</w:t>
      </w:r>
    </w:p>
    <w:p>
      <w:pPr>
        <w:adjustRightInd w:val="0"/>
        <w:snapToGrid w:val="0"/>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r>
        <w:rPr>
          <w:rFonts w:hint="eastAsia" w:ascii="宋体" w:hAnsi="宋体" w:cs="宋体"/>
          <w:sz w:val="24"/>
        </w:rPr>
        <w:t>投标人代表姓名：</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p>
    <w:p>
      <w:pPr>
        <w:adjustRightInd w:val="0"/>
        <w:snapToGrid w:val="0"/>
        <w:spacing w:line="360" w:lineRule="auto"/>
        <w:rPr>
          <w:rFonts w:ascii="宋体" w:hAnsi="宋体" w:cs="宋体"/>
          <w:sz w:val="24"/>
        </w:rPr>
      </w:pPr>
      <w:r>
        <w:rPr>
          <w:rFonts w:hint="eastAsia" w:ascii="宋体" w:hAnsi="宋体" w:cs="宋体"/>
          <w:sz w:val="24"/>
        </w:rPr>
        <w:t>投标供应商法定代表人（或法定代表人授权代表）签字或盖章：</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adjustRightInd w:val="0"/>
        <w:snapToGrid w:val="0"/>
        <w:spacing w:line="360" w:lineRule="auto"/>
        <w:ind w:firstLine="6000" w:firstLineChars="2500"/>
        <w:rPr>
          <w:rFonts w:ascii="宋体" w:hAnsi="宋体" w:cs="宋体"/>
          <w:sz w:val="24"/>
        </w:rPr>
      </w:pPr>
      <w:r>
        <w:rPr>
          <w:rFonts w:hint="eastAsia" w:ascii="宋体" w:hAnsi="宋体" w:cs="宋体"/>
          <w:sz w:val="24"/>
        </w:rPr>
        <w:t>日期：   年   月   日</w:t>
      </w:r>
    </w:p>
    <w:p>
      <w:pPr>
        <w:autoSpaceDE w:val="0"/>
        <w:autoSpaceDN w:val="0"/>
        <w:adjustRightInd w:val="0"/>
        <w:spacing w:line="360" w:lineRule="auto"/>
        <w:rPr>
          <w:rFonts w:hint="eastAsia" w:ascii="宋体" w:cs="宋体"/>
          <w:sz w:val="24"/>
          <w:lang w:val="zh-CN"/>
        </w:rPr>
      </w:pPr>
      <w:r>
        <w:rPr>
          <w:rFonts w:hint="eastAsia" w:ascii="宋体" w:cs="宋体"/>
          <w:sz w:val="24"/>
          <w:lang w:val="zh-CN"/>
        </w:rPr>
        <w:t>附件</w:t>
      </w:r>
      <w:r>
        <w:rPr>
          <w:rFonts w:hint="eastAsia" w:ascii="宋体" w:cs="宋体"/>
          <w:sz w:val="24"/>
          <w:lang w:val="en-US" w:eastAsia="zh-CN"/>
        </w:rPr>
        <w:t>3</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投标分项报价一览表</w:t>
      </w:r>
    </w:p>
    <w:tbl>
      <w:tblPr>
        <w:tblStyle w:val="15"/>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rPr>
          <w:trHeight w:val="851" w:hRule="atLeast"/>
        </w:trPr>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sz w:val="24"/>
                <w:lang w:val="zh-CN"/>
              </w:rPr>
            </w:pPr>
            <w:r>
              <w:rPr>
                <w:rFonts w:hint="eastAsia" w:ascii="宋体" w:cs="宋体"/>
                <w:sz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名</w:t>
            </w:r>
            <w:r>
              <w:rPr>
                <w:rFonts w:ascii="宋体" w:cs="宋体"/>
                <w:sz w:val="24"/>
                <w:lang w:val="zh-CN"/>
              </w:rPr>
              <w:t xml:space="preserve"> </w:t>
            </w:r>
            <w:r>
              <w:rPr>
                <w:rFonts w:hint="eastAsia" w:ascii="宋体" w:cs="宋体"/>
                <w:sz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宋体" w:cs="宋体"/>
                <w:sz w:val="24"/>
                <w:lang w:val="zh-CN"/>
              </w:rPr>
            </w:pPr>
            <w:r>
              <w:rPr>
                <w:rFonts w:hint="eastAsia" w:ascii="宋体" w:cs="宋体"/>
                <w:sz w:val="24"/>
                <w:lang w:val="zh-CN"/>
              </w:rPr>
              <w:t>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单</w:t>
            </w:r>
            <w:r>
              <w:rPr>
                <w:rFonts w:ascii="宋体" w:cs="宋体"/>
                <w:sz w:val="24"/>
                <w:lang w:val="zh-CN"/>
              </w:rPr>
              <w:t xml:space="preserve"> </w:t>
            </w:r>
            <w:r>
              <w:rPr>
                <w:rFonts w:hint="eastAsia" w:ascii="宋体" w:cs="宋体"/>
                <w:sz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数</w:t>
            </w:r>
            <w:r>
              <w:rPr>
                <w:rFonts w:ascii="宋体" w:cs="宋体"/>
                <w:sz w:val="24"/>
                <w:lang w:val="zh-CN"/>
              </w:rPr>
              <w:t xml:space="preserve"> </w:t>
            </w:r>
            <w:r>
              <w:rPr>
                <w:rFonts w:hint="eastAsia" w:ascii="宋体" w:cs="宋体"/>
                <w:sz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单</w:t>
            </w:r>
            <w:r>
              <w:rPr>
                <w:rFonts w:ascii="宋体" w:cs="宋体"/>
                <w:sz w:val="24"/>
                <w:lang w:val="zh-CN"/>
              </w:rPr>
              <w:t xml:space="preserve"> </w:t>
            </w:r>
            <w:r>
              <w:rPr>
                <w:rFonts w:hint="eastAsia" w:ascii="宋体" w:cs="宋体"/>
                <w:sz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宋体" w:cs="宋体"/>
                <w:sz w:val="24"/>
                <w:lang w:val="zh-CN"/>
              </w:rPr>
            </w:pPr>
            <w:r>
              <w:rPr>
                <w:rFonts w:hint="eastAsia" w:ascii="宋体" w:cs="宋体"/>
                <w:sz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宋体" w:cs="宋体"/>
                <w:sz w:val="24"/>
                <w:lang w:val="zh-CN"/>
              </w:rPr>
            </w:pPr>
            <w:r>
              <w:rPr>
                <w:rFonts w:hint="eastAsia" w:ascii="宋体" w:cs="宋体"/>
                <w:sz w:val="24"/>
                <w:lang w:val="zh-CN"/>
              </w:rPr>
              <w:t>产地及</w:t>
            </w:r>
          </w:p>
          <w:p>
            <w:pPr>
              <w:autoSpaceDE w:val="0"/>
              <w:autoSpaceDN w:val="0"/>
              <w:adjustRightInd w:val="0"/>
              <w:spacing w:line="360" w:lineRule="auto"/>
              <w:ind w:left="120" w:hanging="120"/>
              <w:jc w:val="center"/>
              <w:rPr>
                <w:rFonts w:ascii="宋体" w:cs="宋体"/>
                <w:sz w:val="24"/>
                <w:lang w:val="zh-CN"/>
              </w:rPr>
            </w:pPr>
            <w:r>
              <w:rPr>
                <w:rFonts w:hint="eastAsia" w:ascii="宋体" w:cs="宋体"/>
                <w:sz w:val="24"/>
                <w:lang w:val="zh-CN"/>
              </w:rPr>
              <w:t>厂家</w:t>
            </w:r>
          </w:p>
        </w:tc>
      </w:tr>
      <w:tr>
        <w:tblPrEx>
          <w:tblLayout w:type="fixed"/>
          <w:tblCellMar>
            <w:top w:w="0" w:type="dxa"/>
            <w:left w:w="108" w:type="dxa"/>
            <w:bottom w:w="0" w:type="dxa"/>
            <w:right w:w="108" w:type="dxa"/>
          </w:tblCellMar>
        </w:tblPrEx>
        <w:trPr>
          <w:trHeight w:val="851" w:hRule="atLeast"/>
        </w:trPr>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851" w:hRule="atLeast"/>
        </w:trPr>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851" w:hRule="atLeast"/>
        </w:trPr>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sz w:val="24"/>
              </w:rPr>
            </w:pPr>
            <w:r>
              <w:rPr>
                <w:rFonts w:hint="eastAsia" w:ascii="宋体" w:cs="宋体"/>
                <w:sz w:val="24"/>
                <w:lang w:val="zh-CN"/>
              </w:rPr>
              <w:t>合</w:t>
            </w:r>
            <w:r>
              <w:rPr>
                <w:sz w:val="24"/>
              </w:rPr>
              <w:t xml:space="preserve">  </w:t>
            </w:r>
            <w:r>
              <w:rPr>
                <w:rFonts w:hint="eastAsia" w:ascii="宋体" w:cs="宋体"/>
                <w:sz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sz w:val="24"/>
                <w:lang w:val="zh-CN"/>
              </w:rPr>
            </w:pPr>
            <w:r>
              <w:rPr>
                <w:rFonts w:hint="eastAsia" w:ascii="宋体" w:cs="宋体"/>
                <w:sz w:val="24"/>
                <w:lang w:val="zh-CN"/>
              </w:rPr>
              <w:t>大写：　　　　　　</w:t>
            </w:r>
            <w:r>
              <w:rPr>
                <w:sz w:val="24"/>
              </w:rPr>
              <w:t xml:space="preserve">                 </w:t>
            </w:r>
            <w:r>
              <w:rPr>
                <w:rFonts w:hint="eastAsia" w:ascii="宋体" w:cs="宋体"/>
                <w:sz w:val="24"/>
                <w:lang w:val="zh-CN"/>
              </w:rPr>
              <w:t>小写：</w:t>
            </w:r>
          </w:p>
        </w:tc>
      </w:tr>
    </w:tbl>
    <w:p>
      <w:pPr>
        <w:autoSpaceDE w:val="0"/>
        <w:autoSpaceDN w:val="0"/>
        <w:adjustRightInd w:val="0"/>
        <w:spacing w:line="48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480" w:lineRule="auto"/>
        <w:rPr>
          <w:rFonts w:hint="eastAsia" w:ascii="宋体" w:cs="宋体"/>
          <w:sz w:val="24"/>
          <w:lang w:val="zh-CN"/>
        </w:rPr>
      </w:pPr>
      <w:r>
        <w:rPr>
          <w:rFonts w:hint="eastAsia" w:ascii="宋体" w:cs="宋体"/>
          <w:sz w:val="24"/>
          <w:lang w:val="zh-CN"/>
        </w:rPr>
        <w:t>投标人法定代表人</w:t>
      </w:r>
      <w:r>
        <w:rPr>
          <w:rFonts w:ascii="宋体" w:cs="宋体"/>
          <w:sz w:val="24"/>
          <w:lang w:val="zh-CN"/>
        </w:rPr>
        <w:t xml:space="preserve"> </w:t>
      </w:r>
      <w:r>
        <w:rPr>
          <w:rFonts w:hint="eastAsia" w:ascii="宋体" w:cs="宋体"/>
          <w:sz w:val="24"/>
          <w:lang w:val="zh-CN"/>
        </w:rPr>
        <w:t>（或授权代表）签字：</w:t>
      </w:r>
    </w:p>
    <w:p>
      <w:pPr>
        <w:autoSpaceDE w:val="0"/>
        <w:autoSpaceDN w:val="0"/>
        <w:adjustRightInd w:val="0"/>
        <w:spacing w:line="480" w:lineRule="auto"/>
        <w:rPr>
          <w:rFonts w:hint="eastAsia" w:ascii="宋体" w:cs="宋体"/>
          <w:sz w:val="24"/>
          <w:lang w:val="zh-CN"/>
        </w:rPr>
      </w:pPr>
    </w:p>
    <w:p>
      <w:pPr>
        <w:spacing w:line="300" w:lineRule="exact"/>
        <w:rPr>
          <w:rFonts w:hint="eastAsia" w:ascii="宋体" w:hAnsi="宋体"/>
          <w:color w:val="000000"/>
          <w:szCs w:val="21"/>
        </w:rPr>
      </w:pPr>
    </w:p>
    <w:p>
      <w:pPr>
        <w:spacing w:line="300" w:lineRule="exact"/>
        <w:rPr>
          <w:rFonts w:hint="eastAsia" w:ascii="宋体" w:hAnsi="宋体"/>
          <w:color w:val="000000"/>
          <w:szCs w:val="21"/>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w:t>
      </w:r>
      <w:r>
        <w:rPr>
          <w:rFonts w:hint="eastAsia" w:ascii="宋体" w:cs="宋体"/>
          <w:sz w:val="24"/>
          <w:lang w:val="en-US" w:eastAsia="zh-CN"/>
        </w:rPr>
        <w:t>4</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投标偏离表</w:t>
      </w:r>
    </w:p>
    <w:tbl>
      <w:tblPr>
        <w:tblStyle w:val="15"/>
        <w:tblW w:w="9108" w:type="dxa"/>
        <w:tblInd w:w="0" w:type="dxa"/>
        <w:tblLayout w:type="fixed"/>
        <w:tblCellMar>
          <w:top w:w="0" w:type="dxa"/>
          <w:left w:w="108" w:type="dxa"/>
          <w:bottom w:w="0" w:type="dxa"/>
          <w:right w:w="108" w:type="dxa"/>
        </w:tblCellMar>
      </w:tblPr>
      <w:tblGrid>
        <w:gridCol w:w="828"/>
        <w:gridCol w:w="1980"/>
        <w:gridCol w:w="1800"/>
        <w:gridCol w:w="1620"/>
        <w:gridCol w:w="1620"/>
        <w:gridCol w:w="126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名</w:t>
            </w:r>
            <w:r>
              <w:rPr>
                <w:rFonts w:ascii="宋体" w:cs="宋体"/>
                <w:sz w:val="24"/>
                <w:lang w:val="zh-CN"/>
              </w:rPr>
              <w:t xml:space="preserve">  </w:t>
            </w:r>
            <w:r>
              <w:rPr>
                <w:rFonts w:hint="eastAsia" w:ascii="宋体" w:cs="宋体"/>
                <w:sz w:val="24"/>
                <w:lang w:val="zh-CN"/>
              </w:rPr>
              <w:t>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sz w:val="24"/>
                <w:lang w:val="zh-CN"/>
              </w:rPr>
            </w:pPr>
            <w:r>
              <w:rPr>
                <w:rFonts w:hint="eastAsia" w:ascii="宋体" w:cs="宋体"/>
                <w:sz w:val="24"/>
                <w:lang w:val="zh-CN"/>
              </w:rPr>
              <w:t>招标文件</w:t>
            </w:r>
          </w:p>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偏</w:t>
            </w:r>
            <w:r>
              <w:rPr>
                <w:rFonts w:ascii="宋体" w:cs="宋体"/>
                <w:sz w:val="24"/>
                <w:lang w:val="zh-CN"/>
              </w:rPr>
              <w:t xml:space="preserve"> </w:t>
            </w:r>
            <w:r>
              <w:rPr>
                <w:rFonts w:hint="eastAsia" w:ascii="宋体" w:cs="宋体"/>
                <w:sz w:val="24"/>
                <w:lang w:val="zh-CN"/>
              </w:rPr>
              <w:t>离</w:t>
            </w:r>
            <w:r>
              <w:rPr>
                <w:rFonts w:ascii="宋体" w:cs="宋体"/>
                <w:sz w:val="24"/>
                <w:lang w:val="zh-CN"/>
              </w:rPr>
              <w:t xml:space="preserve"> </w:t>
            </w:r>
            <w:r>
              <w:rPr>
                <w:rFonts w:hint="eastAsia" w:ascii="宋体" w:cs="宋体"/>
                <w:sz w:val="24"/>
                <w:lang w:val="zh-CN"/>
              </w:rPr>
              <w:t>值</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r>
    </w:tbl>
    <w:p>
      <w:pPr>
        <w:autoSpaceDE w:val="0"/>
        <w:autoSpaceDN w:val="0"/>
        <w:adjustRightInd w:val="0"/>
        <w:spacing w:line="48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480" w:lineRule="auto"/>
        <w:rPr>
          <w:rFonts w:hint="eastAsia" w:ascii="宋体" w:cs="宋体"/>
          <w:sz w:val="24"/>
          <w:lang w:val="zh-CN"/>
        </w:rPr>
      </w:pPr>
      <w:r>
        <w:rPr>
          <w:rFonts w:hint="eastAsia" w:ascii="宋体" w:cs="宋体"/>
          <w:sz w:val="24"/>
          <w:lang w:val="zh-CN"/>
        </w:rPr>
        <w:t>投标人法定代表人（或授权代表）签字：</w:t>
      </w:r>
      <w:r>
        <w:rPr>
          <w:rFonts w:ascii="宋体" w:cs="宋体"/>
          <w:sz w:val="24"/>
          <w:lang w:val="zh-CN"/>
        </w:rPr>
        <w:t xml:space="preserve"> </w:t>
      </w:r>
    </w:p>
    <w:p>
      <w:pPr>
        <w:autoSpaceDE w:val="0"/>
        <w:autoSpaceDN w:val="0"/>
        <w:adjustRightInd w:val="0"/>
        <w:spacing w:line="480" w:lineRule="auto"/>
        <w:rPr>
          <w:rFonts w:hint="eastAsia" w:ascii="宋体" w:cs="宋体"/>
          <w:sz w:val="24"/>
          <w:lang w:val="zh-CN"/>
        </w:rPr>
      </w:pPr>
    </w:p>
    <w:p>
      <w:pPr>
        <w:autoSpaceDE w:val="0"/>
        <w:autoSpaceDN w:val="0"/>
        <w:adjustRightInd w:val="0"/>
        <w:spacing w:line="480" w:lineRule="auto"/>
        <w:rPr>
          <w:rFonts w:hint="eastAsia" w:ascii="宋体" w:cs="宋体"/>
          <w:sz w:val="24"/>
          <w:lang w:val="zh-CN"/>
        </w:rPr>
      </w:pPr>
      <w:r>
        <w:rPr>
          <w:rFonts w:hint="eastAsia" w:ascii="宋体" w:cs="宋体"/>
          <w:sz w:val="24"/>
          <w:lang w:val="zh-CN"/>
        </w:rPr>
        <w:t>附件</w:t>
      </w:r>
      <w:r>
        <w:rPr>
          <w:rFonts w:hint="eastAsia" w:ascii="宋体" w:cs="宋体"/>
          <w:sz w:val="24"/>
          <w:lang w:val="en-US" w:eastAsia="zh-CN"/>
        </w:rPr>
        <w:t>5</w:t>
      </w:r>
    </w:p>
    <w:p>
      <w:pPr>
        <w:snapToGrid w:val="0"/>
        <w:spacing w:line="360" w:lineRule="auto"/>
        <w:ind w:firstLine="723" w:firstLineChars="200"/>
        <w:jc w:val="center"/>
        <w:rPr>
          <w:rFonts w:hint="eastAsia" w:hAnsi="宋体" w:eastAsia="宋体"/>
          <w:b/>
          <w:snapToGrid w:val="0"/>
          <w:kern w:val="0"/>
          <w:sz w:val="36"/>
          <w:szCs w:val="36"/>
        </w:rPr>
      </w:pPr>
      <w:r>
        <w:rPr>
          <w:rFonts w:hint="eastAsia" w:hAnsi="宋体" w:eastAsia="宋体"/>
          <w:b/>
          <w:snapToGrid w:val="0"/>
          <w:kern w:val="0"/>
          <w:sz w:val="36"/>
          <w:szCs w:val="36"/>
        </w:rPr>
        <w:t>业绩情况表</w:t>
      </w:r>
    </w:p>
    <w:p>
      <w:pPr>
        <w:snapToGrid w:val="0"/>
        <w:spacing w:line="360" w:lineRule="auto"/>
        <w:ind w:firstLine="422" w:firstLineChars="200"/>
        <w:jc w:val="center"/>
        <w:rPr>
          <w:rFonts w:hint="eastAsia" w:ascii="宋体" w:hAnsi="宋体"/>
          <w:b/>
          <w:color w:val="000000"/>
          <w:szCs w:val="21"/>
        </w:rPr>
      </w:pPr>
    </w:p>
    <w:tbl>
      <w:tblPr>
        <w:tblStyle w:val="15"/>
        <w:tblW w:w="90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86"/>
        <w:gridCol w:w="1276"/>
        <w:gridCol w:w="1134"/>
        <w:gridCol w:w="1276"/>
        <w:gridCol w:w="1275"/>
        <w:gridCol w:w="1134"/>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pStyle w:val="6"/>
              <w:spacing w:before="120" w:after="120"/>
              <w:contextualSpacing/>
              <w:jc w:val="center"/>
              <w:rPr>
                <w:rFonts w:hAnsi="宋体"/>
                <w:color w:val="000000"/>
                <w:szCs w:val="21"/>
              </w:rPr>
            </w:pPr>
            <w:r>
              <w:rPr>
                <w:rFonts w:hint="eastAsia" w:hAnsi="宋体"/>
                <w:color w:val="000000"/>
                <w:szCs w:val="21"/>
              </w:rPr>
              <w:t>序号</w:t>
            </w:r>
          </w:p>
        </w:tc>
        <w:tc>
          <w:tcPr>
            <w:tcW w:w="1286" w:type="dxa"/>
            <w:vMerge w:val="restart"/>
            <w:tcBorders>
              <w:top w:val="single" w:color="auto" w:sz="4" w:space="0"/>
              <w:left w:val="single" w:color="auto" w:sz="4" w:space="0"/>
              <w:bottom w:val="single" w:color="auto" w:sz="4" w:space="0"/>
              <w:right w:val="single" w:color="auto" w:sz="4" w:space="0"/>
            </w:tcBorders>
            <w:vAlign w:val="center"/>
          </w:tcPr>
          <w:p>
            <w:pPr>
              <w:pStyle w:val="6"/>
              <w:spacing w:before="120" w:after="120"/>
              <w:contextualSpacing/>
              <w:jc w:val="center"/>
              <w:rPr>
                <w:rFonts w:hint="eastAsia" w:hAnsi="宋体"/>
                <w:color w:val="000000"/>
                <w:szCs w:val="21"/>
              </w:rPr>
            </w:pPr>
            <w:r>
              <w:rPr>
                <w:rFonts w:hint="eastAsia" w:hAnsi="宋体"/>
                <w:color w:val="000000"/>
                <w:szCs w:val="21"/>
              </w:rPr>
              <w:t>项目</w:t>
            </w:r>
          </w:p>
          <w:p>
            <w:pPr>
              <w:pStyle w:val="6"/>
              <w:spacing w:before="120" w:after="120"/>
              <w:contextualSpacing/>
              <w:jc w:val="center"/>
              <w:rPr>
                <w:rFonts w:hAnsi="宋体"/>
                <w:color w:val="000000"/>
                <w:szCs w:val="21"/>
              </w:rPr>
            </w:pPr>
            <w:r>
              <w:rPr>
                <w:rFonts w:hint="eastAsia" w:hAnsi="宋体"/>
                <w:color w:val="000000"/>
                <w:szCs w:val="21"/>
              </w:rPr>
              <w:t>名称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6"/>
              <w:spacing w:before="120" w:after="120"/>
              <w:contextualSpacing/>
              <w:jc w:val="center"/>
              <w:rPr>
                <w:rFonts w:hint="eastAsia" w:hAnsi="宋体"/>
                <w:color w:val="000000"/>
                <w:szCs w:val="21"/>
              </w:rPr>
            </w:pPr>
            <w:r>
              <w:rPr>
                <w:rFonts w:hint="eastAsia" w:hAnsi="宋体"/>
                <w:color w:val="000000"/>
                <w:szCs w:val="21"/>
              </w:rPr>
              <w:t>项目</w:t>
            </w:r>
          </w:p>
          <w:p>
            <w:pPr>
              <w:pStyle w:val="6"/>
              <w:spacing w:before="120" w:after="120"/>
              <w:contextualSpacing/>
              <w:jc w:val="center"/>
              <w:rPr>
                <w:rFonts w:hAnsi="宋体"/>
                <w:color w:val="000000"/>
                <w:szCs w:val="21"/>
              </w:rPr>
            </w:pPr>
            <w:r>
              <w:rPr>
                <w:rFonts w:hint="eastAsia" w:hAnsi="宋体"/>
                <w:color w:val="000000"/>
                <w:szCs w:val="21"/>
              </w:rPr>
              <w:t>内容</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6"/>
              <w:spacing w:before="120" w:after="120"/>
              <w:contextualSpacing/>
              <w:jc w:val="center"/>
              <w:rPr>
                <w:rFonts w:hAnsi="宋体"/>
                <w:color w:val="000000"/>
                <w:szCs w:val="21"/>
              </w:rPr>
            </w:pPr>
            <w:r>
              <w:rPr>
                <w:rFonts w:hint="eastAsia" w:hAnsi="宋体"/>
                <w:color w:val="000000"/>
                <w:szCs w:val="21"/>
              </w:rPr>
              <w:t>时间</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6"/>
              <w:spacing w:before="120" w:after="120"/>
              <w:contextualSpacing/>
              <w:jc w:val="center"/>
              <w:rPr>
                <w:rFonts w:hAnsi="宋体"/>
                <w:color w:val="000000"/>
                <w:szCs w:val="21"/>
              </w:rPr>
            </w:pPr>
            <w:r>
              <w:rPr>
                <w:rFonts w:hint="eastAsia" w:hAnsi="宋体"/>
                <w:color w:val="000000"/>
                <w:szCs w:val="21"/>
              </w:rPr>
              <w:t>合同金额（元）</w:t>
            </w:r>
          </w:p>
        </w:tc>
        <w:tc>
          <w:tcPr>
            <w:tcW w:w="3433" w:type="dxa"/>
            <w:gridSpan w:val="3"/>
            <w:tcBorders>
              <w:top w:val="single" w:color="auto" w:sz="4" w:space="0"/>
              <w:left w:val="single" w:color="auto" w:sz="4" w:space="0"/>
              <w:bottom w:val="single" w:color="auto" w:sz="4" w:space="0"/>
              <w:right w:val="single" w:color="auto" w:sz="4" w:space="0"/>
            </w:tcBorders>
          </w:tcPr>
          <w:p>
            <w:pPr>
              <w:pStyle w:val="6"/>
              <w:spacing w:before="120" w:after="120"/>
              <w:jc w:val="center"/>
              <w:rPr>
                <w:rFonts w:hAnsi="宋体"/>
                <w:color w:val="000000"/>
                <w:szCs w:val="21"/>
              </w:rPr>
            </w:pPr>
            <w:r>
              <w:rPr>
                <w:rFonts w:hint="eastAsia" w:hAnsi="宋体"/>
                <w:color w:val="000000"/>
                <w:szCs w:val="21"/>
              </w:rPr>
              <w:t>用户情况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6"/>
              <w:spacing w:before="120" w:after="120"/>
              <w:contextualSpacing/>
              <w:jc w:val="center"/>
              <w:rPr>
                <w:rFonts w:hint="eastAsia" w:hAnsi="宋体"/>
                <w:color w:val="000000"/>
                <w:szCs w:val="21"/>
              </w:rPr>
            </w:pPr>
            <w:r>
              <w:rPr>
                <w:rFonts w:hint="eastAsia" w:hAnsi="宋体"/>
                <w:color w:val="000000"/>
                <w:szCs w:val="21"/>
              </w:rPr>
              <w:t>单位</w:t>
            </w:r>
          </w:p>
          <w:p>
            <w:pPr>
              <w:pStyle w:val="6"/>
              <w:spacing w:before="120" w:after="120"/>
              <w:contextualSpacing/>
              <w:jc w:val="center"/>
              <w:rPr>
                <w:rFonts w:hAnsi="宋体"/>
                <w:color w:val="000000"/>
                <w:szCs w:val="21"/>
              </w:rPr>
            </w:pPr>
            <w:r>
              <w:rPr>
                <w:rFonts w:hint="eastAsia" w:hAnsi="宋体"/>
                <w:color w:val="000000"/>
                <w:szCs w:val="21"/>
              </w:rPr>
              <w:t>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6"/>
              <w:spacing w:before="120" w:after="120"/>
              <w:contextualSpacing/>
              <w:jc w:val="center"/>
              <w:rPr>
                <w:rFonts w:hAnsi="宋体"/>
                <w:color w:val="000000"/>
                <w:szCs w:val="21"/>
              </w:rPr>
            </w:pPr>
            <w:r>
              <w:rPr>
                <w:rFonts w:hint="eastAsia" w:hAnsi="宋体"/>
                <w:color w:val="000000"/>
                <w:szCs w:val="21"/>
              </w:rPr>
              <w:t>经办人</w:t>
            </w:r>
          </w:p>
        </w:tc>
        <w:tc>
          <w:tcPr>
            <w:tcW w:w="1024" w:type="dxa"/>
            <w:tcBorders>
              <w:top w:val="single" w:color="auto" w:sz="4" w:space="0"/>
              <w:left w:val="single" w:color="auto" w:sz="4" w:space="0"/>
              <w:bottom w:val="single" w:color="auto" w:sz="4" w:space="0"/>
              <w:right w:val="single" w:color="auto" w:sz="4" w:space="0"/>
            </w:tcBorders>
            <w:vAlign w:val="center"/>
          </w:tcPr>
          <w:p>
            <w:pPr>
              <w:pStyle w:val="6"/>
              <w:spacing w:before="120" w:after="120"/>
              <w:contextualSpacing/>
              <w:jc w:val="center"/>
              <w:rPr>
                <w:rFonts w:hint="eastAsia" w:hAnsi="宋体"/>
                <w:color w:val="000000"/>
                <w:szCs w:val="21"/>
              </w:rPr>
            </w:pPr>
            <w:r>
              <w:rPr>
                <w:rFonts w:hint="eastAsia" w:hAnsi="宋体"/>
                <w:color w:val="000000"/>
                <w:szCs w:val="21"/>
              </w:rPr>
              <w:t>联系</w:t>
            </w:r>
          </w:p>
          <w:p>
            <w:pPr>
              <w:pStyle w:val="6"/>
              <w:spacing w:before="120" w:after="120"/>
              <w:contextualSpacing/>
              <w:jc w:val="center"/>
              <w:rPr>
                <w:rFonts w:hAnsi="宋体"/>
                <w:color w:val="000000"/>
                <w:szCs w:val="21"/>
              </w:rPr>
            </w:pPr>
            <w:r>
              <w:rPr>
                <w:rFonts w:hint="eastAsia" w:hAnsi="宋体"/>
                <w:color w:val="000000"/>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6"/>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6"/>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6"/>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6"/>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6"/>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6"/>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6"/>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6"/>
              <w:spacing w:line="360" w:lineRule="auto"/>
              <w:jc w:val="left"/>
              <w:rPr>
                <w:rFonts w:hAnsi="宋体"/>
                <w:color w:val="000000"/>
                <w:szCs w:val="21"/>
              </w:rPr>
            </w:pPr>
          </w:p>
        </w:tc>
      </w:tr>
    </w:tbl>
    <w:p>
      <w:pPr>
        <w:autoSpaceDE w:val="0"/>
        <w:autoSpaceDN w:val="0"/>
        <w:adjustRightInd w:val="0"/>
        <w:spacing w:line="48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480" w:lineRule="auto"/>
        <w:rPr>
          <w:rFonts w:hint="eastAsia" w:ascii="宋体" w:cs="宋体"/>
          <w:sz w:val="24"/>
          <w:lang w:val="zh-CN"/>
        </w:rPr>
      </w:pPr>
      <w:r>
        <w:rPr>
          <w:rFonts w:hint="eastAsia" w:ascii="宋体" w:cs="宋体"/>
          <w:sz w:val="24"/>
          <w:lang w:val="zh-CN"/>
        </w:rPr>
        <w:t>投标人法定代表人（或授权代表）签字：</w:t>
      </w:r>
      <w:r>
        <w:rPr>
          <w:rFonts w:ascii="宋体" w:cs="宋体"/>
          <w:sz w:val="24"/>
          <w:lang w:val="zh-CN"/>
        </w:rPr>
        <w:t xml:space="preserve"> </w:t>
      </w:r>
    </w:p>
    <w:p>
      <w:pPr>
        <w:pStyle w:val="5"/>
        <w:spacing w:line="360" w:lineRule="auto"/>
        <w:rPr>
          <w:rFonts w:hint="eastAsia" w:ascii="宋体" w:hAnsi="宋体"/>
          <w:color w:val="000000"/>
          <w:szCs w:val="21"/>
        </w:rPr>
      </w:pPr>
    </w:p>
    <w:p>
      <w:pPr>
        <w:rPr>
          <w:sz w:val="24"/>
        </w:rPr>
      </w:pPr>
    </w:p>
    <w:p>
      <w:pPr>
        <w:adjustRightInd w:val="0"/>
        <w:snapToGrid w:val="0"/>
        <w:spacing w:line="360" w:lineRule="auto"/>
        <w:ind w:firstLine="420" w:firstLineChars="200"/>
        <w:rPr>
          <w:rFonts w:ascii="宋体" w:hAnsi="宋体" w:cs="Courier New"/>
          <w:szCs w:val="21"/>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w:t>
      </w:r>
      <w:r>
        <w:rPr>
          <w:rFonts w:hint="eastAsia" w:ascii="宋体" w:cs="宋体"/>
          <w:sz w:val="24"/>
          <w:lang w:val="en-US" w:eastAsia="zh-CN"/>
        </w:rPr>
        <w:t>6</w:t>
      </w:r>
    </w:p>
    <w:p>
      <w:pPr>
        <w:autoSpaceDE w:val="0"/>
        <w:autoSpaceDN w:val="0"/>
        <w:adjustRightInd w:val="0"/>
        <w:spacing w:line="360" w:lineRule="auto"/>
        <w:jc w:val="center"/>
        <w:outlineLvl w:val="0"/>
        <w:rPr>
          <w:rFonts w:hint="eastAsia" w:hAnsi="宋体" w:eastAsia="宋体"/>
          <w:b/>
          <w:snapToGrid w:val="0"/>
          <w:kern w:val="0"/>
          <w:sz w:val="36"/>
          <w:szCs w:val="36"/>
        </w:rPr>
      </w:pPr>
      <w:r>
        <w:rPr>
          <w:rFonts w:hint="eastAsia" w:hAnsi="宋体" w:eastAsia="宋体"/>
          <w:b/>
          <w:snapToGrid w:val="0"/>
          <w:kern w:val="0"/>
          <w:sz w:val="36"/>
          <w:szCs w:val="36"/>
        </w:rPr>
        <w:t>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firstLine="2520" w:firstLineChars="1050"/>
        <w:rPr>
          <w:rFonts w:hint="eastAsia" w:ascii="宋体" w:cs="宋体"/>
          <w:sz w:val="24"/>
          <w:lang w:val="zh-CN"/>
        </w:rPr>
      </w:pPr>
      <w:r>
        <w:rPr>
          <w:rFonts w:hint="eastAsia" w:ascii="宋体" w:cs="宋体"/>
          <w:sz w:val="24"/>
          <w:lang w:val="zh-CN"/>
        </w:rPr>
        <w:t>许昌公共资源交易中心保证金缴纳回执</w:t>
      </w:r>
    </w:p>
    <w:p>
      <w:pPr>
        <w:autoSpaceDE w:val="0"/>
        <w:autoSpaceDN w:val="0"/>
        <w:adjustRightInd w:val="0"/>
        <w:spacing w:line="360" w:lineRule="auto"/>
        <w:ind w:firstLine="2520" w:firstLineChars="1050"/>
        <w:rPr>
          <w:rFonts w:hint="eastAsia" w:ascii="宋体" w:cs="宋体"/>
          <w:sz w:val="24"/>
          <w:lang w:val="zh-CN"/>
        </w:rPr>
      </w:pPr>
    </w:p>
    <w:p>
      <w:pPr>
        <w:autoSpaceDE w:val="0"/>
        <w:autoSpaceDN w:val="0"/>
        <w:adjustRightInd w:val="0"/>
        <w:spacing w:line="360" w:lineRule="auto"/>
        <w:ind w:firstLine="2520" w:firstLineChars="1050"/>
        <w:rPr>
          <w:rFonts w:hint="eastAsia" w:ascii="宋体" w:cs="宋体"/>
          <w:sz w:val="24"/>
          <w:lang w:val="zh-CN"/>
        </w:rPr>
      </w:pPr>
    </w:p>
    <w:p>
      <w:pPr>
        <w:autoSpaceDE w:val="0"/>
        <w:autoSpaceDN w:val="0"/>
        <w:adjustRightInd w:val="0"/>
        <w:spacing w:line="360" w:lineRule="auto"/>
        <w:ind w:firstLine="2520" w:firstLineChars="1050"/>
        <w:rPr>
          <w:rFonts w:hint="eastAsia" w:ascii="宋体" w:cs="宋体"/>
          <w:sz w:val="24"/>
          <w:lang w:val="zh-CN"/>
        </w:rPr>
      </w:pPr>
    </w:p>
    <w:p>
      <w:pPr>
        <w:autoSpaceDE w:val="0"/>
        <w:autoSpaceDN w:val="0"/>
        <w:adjustRightInd w:val="0"/>
        <w:spacing w:line="360" w:lineRule="auto"/>
        <w:rPr>
          <w:rFonts w:ascii="宋体" w:cs="宋体"/>
          <w:sz w:val="24"/>
          <w:lang w:val="zh-CN"/>
        </w:rPr>
      </w:pPr>
      <w:r>
        <w:rPr>
          <w:rFonts w:hint="eastAsia" w:ascii="宋体" w:cs="宋体"/>
          <w:sz w:val="24"/>
          <w:lang w:val="zh-CN"/>
        </w:rPr>
        <w:t>附件</w:t>
      </w:r>
      <w:r>
        <w:rPr>
          <w:rFonts w:hint="eastAsia" w:ascii="宋体" w:cs="宋体"/>
          <w:sz w:val="24"/>
          <w:lang w:val="en-US" w:eastAsia="zh-CN"/>
        </w:rPr>
        <w:t>7</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25"/>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25"/>
        <w:spacing w:line="480" w:lineRule="auto"/>
        <w:ind w:firstLine="540" w:firstLineChars="225"/>
        <w:jc w:val="left"/>
        <w:rPr>
          <w:rFonts w:hAnsi="宋体"/>
          <w:color w:val="000000"/>
          <w:szCs w:val="24"/>
        </w:rPr>
      </w:pPr>
      <w:r>
        <w:rPr>
          <w:rFonts w:hint="eastAsia" w:hAnsi="宋体"/>
          <w:color w:val="000000"/>
          <w:szCs w:val="24"/>
        </w:rPr>
        <w:t>地址：</w:t>
      </w:r>
    </w:p>
    <w:p>
      <w:pPr>
        <w:pStyle w:val="25"/>
        <w:spacing w:line="480" w:lineRule="auto"/>
        <w:ind w:firstLine="540" w:firstLineChars="225"/>
        <w:jc w:val="left"/>
        <w:rPr>
          <w:rFonts w:hAnsi="宋体"/>
          <w:color w:val="000000"/>
          <w:szCs w:val="24"/>
        </w:rPr>
      </w:pPr>
      <w:r>
        <w:rPr>
          <w:rFonts w:hint="eastAsia" w:hAnsi="宋体"/>
          <w:color w:val="000000"/>
          <w:szCs w:val="24"/>
        </w:rPr>
        <w:t>姓名：性</w:t>
      </w:r>
      <w:r>
        <w:rPr>
          <w:rFonts w:hAnsi="宋体"/>
          <w:color w:val="000000"/>
          <w:szCs w:val="24"/>
        </w:rPr>
        <w:t>别</w:t>
      </w:r>
      <w:r>
        <w:rPr>
          <w:rFonts w:hint="eastAsia" w:hAnsi="宋体"/>
          <w:color w:val="000000"/>
          <w:szCs w:val="24"/>
        </w:rPr>
        <w:t>：年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25"/>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&lt;投</w:t>
      </w:r>
      <w:r>
        <w:rPr>
          <w:rFonts w:hAnsi="宋体"/>
          <w:color w:val="000000"/>
          <w:szCs w:val="24"/>
          <w:u w:val="single"/>
        </w:rPr>
        <w:t>标</w:t>
      </w:r>
      <w:r>
        <w:rPr>
          <w:rFonts w:hint="eastAsia" w:hAnsi="宋体"/>
          <w:color w:val="000000"/>
          <w:szCs w:val="24"/>
          <w:u w:val="single"/>
        </w:rPr>
        <w:t>人名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加贵方招</w:t>
      </w:r>
      <w:r>
        <w:rPr>
          <w:rFonts w:hAnsi="宋体"/>
          <w:color w:val="000000"/>
          <w:szCs w:val="24"/>
        </w:rPr>
        <w:t>标编号为</w:t>
      </w:r>
      <w:r>
        <w:rPr>
          <w:rFonts w:hint="eastAsia" w:hAnsi="宋体"/>
          <w:color w:val="000000"/>
          <w:szCs w:val="24"/>
          <w:u w:val="single"/>
        </w:rPr>
        <w:t>&lt;</w:t>
      </w:r>
      <w:r>
        <w:rPr>
          <w:rFonts w:hAnsi="宋体"/>
          <w:color w:val="000000"/>
          <w:szCs w:val="24"/>
          <w:u w:val="single"/>
        </w:rPr>
        <w:t>项目编号</w:t>
      </w:r>
      <w:r>
        <w:rPr>
          <w:rFonts w:hint="eastAsia" w:hAnsi="宋体"/>
          <w:color w:val="000000"/>
          <w:szCs w:val="24"/>
          <w:u w:val="single"/>
        </w:rPr>
        <w:t>&gt;</w:t>
      </w:r>
      <w:r>
        <w:rPr>
          <w:rFonts w:hint="eastAsia" w:hAnsi="宋体"/>
          <w:color w:val="000000"/>
          <w:szCs w:val="24"/>
        </w:rPr>
        <w:t>的</w:t>
      </w:r>
      <w:r>
        <w:rPr>
          <w:rFonts w:hint="eastAsia" w:hAnsi="宋体"/>
          <w:color w:val="000000"/>
          <w:szCs w:val="24"/>
          <w:u w:val="single"/>
        </w:rPr>
        <w:t>&lt;</w:t>
      </w:r>
      <w:r>
        <w:rPr>
          <w:rFonts w:hAnsi="宋体"/>
          <w:color w:val="000000"/>
          <w:szCs w:val="24"/>
          <w:u w:val="single"/>
        </w:rPr>
        <w:t>项目</w:t>
      </w:r>
      <w:r>
        <w:rPr>
          <w:rFonts w:hint="eastAsia" w:hAnsi="宋体"/>
          <w:color w:val="000000"/>
          <w:szCs w:val="24"/>
          <w:u w:val="single"/>
        </w:rPr>
        <w:t>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公</w:t>
      </w:r>
      <w:r>
        <w:rPr>
          <w:rFonts w:hAnsi="宋体"/>
          <w:color w:val="000000"/>
          <w:szCs w:val="24"/>
        </w:rPr>
        <w:t>开</w:t>
      </w:r>
      <w:r>
        <w:rPr>
          <w:rFonts w:hint="eastAsia" w:hAnsi="宋体"/>
          <w:color w:val="000000"/>
          <w:szCs w:val="24"/>
        </w:rPr>
        <w:t>招</w:t>
      </w:r>
      <w:r>
        <w:rPr>
          <w:rFonts w:hAnsi="宋体"/>
          <w:color w:val="000000"/>
          <w:szCs w:val="24"/>
        </w:rPr>
        <w:t>标项目</w:t>
      </w:r>
      <w:r>
        <w:rPr>
          <w:rFonts w:hint="eastAsia" w:hAnsi="宋体"/>
          <w:color w:val="000000"/>
          <w:szCs w:val="24"/>
        </w:rPr>
        <w:t>的投</w:t>
      </w:r>
      <w:r>
        <w:rPr>
          <w:rFonts w:hAnsi="宋体"/>
          <w:color w:val="000000"/>
          <w:szCs w:val="24"/>
        </w:rPr>
        <w:t>标报价</w:t>
      </w:r>
      <w:r>
        <w:rPr>
          <w:rFonts w:hint="eastAsia" w:hAnsi="宋体"/>
          <w:color w:val="000000"/>
          <w:szCs w:val="24"/>
        </w:rPr>
        <w:t>，</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25"/>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25"/>
        <w:spacing w:line="480" w:lineRule="auto"/>
        <w:ind w:firstLine="540" w:firstLineChars="225"/>
        <w:jc w:val="left"/>
        <w:rPr>
          <w:rFonts w:hAnsi="宋体"/>
          <w:color w:val="000000"/>
          <w:szCs w:val="24"/>
        </w:rPr>
      </w:pPr>
    </w:p>
    <w:p>
      <w:pPr>
        <w:pStyle w:val="25"/>
        <w:spacing w:line="480" w:lineRule="auto"/>
        <w:ind w:left="-538" w:leftChars="-256" w:firstLine="616"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autoSpaceDE w:val="0"/>
        <w:autoSpaceDN w:val="0"/>
        <w:adjustRightInd w:val="0"/>
        <w:spacing w:line="360" w:lineRule="auto"/>
        <w:ind w:right="-11"/>
        <w:rPr>
          <w:rFonts w:hint="eastAsia" w:ascii="宋体" w:cs="宋体"/>
          <w:sz w:val="24"/>
          <w:lang w:val="zh-CN"/>
        </w:rPr>
      </w:pPr>
    </w:p>
    <w:p>
      <w:pPr>
        <w:spacing w:line="480" w:lineRule="auto"/>
        <w:ind w:firstLine="420" w:firstLineChars="175"/>
        <w:rPr>
          <w:rFonts w:ascii="Arial" w:hAnsi="Arial" w:cs="Arial"/>
          <w:color w:val="000000"/>
          <w:sz w:val="24"/>
          <w:szCs w:val="24"/>
          <w:u w:val="single"/>
        </w:rPr>
      </w:pPr>
      <w:r>
        <w:rPr>
          <w:rFonts w:hint="eastAsia" w:ascii="Arial" w:hAnsi="Arial" w:cs="Arial"/>
          <w:color w:val="000000"/>
          <w:sz w:val="24"/>
          <w:szCs w:val="24"/>
        </w:rPr>
        <w:t>投标人名称（并加盖公章）：</w:t>
      </w:r>
    </w:p>
    <w:p>
      <w:pPr>
        <w:pStyle w:val="28"/>
        <w:spacing w:before="60" w:line="480" w:lineRule="auto"/>
        <w:ind w:firstLineChars="175"/>
        <w:rPr>
          <w:rFonts w:ascii="Arial" w:hAnsi="Arial" w:cs="Arial"/>
          <w:color w:val="000000"/>
          <w:szCs w:val="24"/>
        </w:rPr>
      </w:pPr>
      <w:r>
        <w:rPr>
          <w:rFonts w:hint="eastAsia" w:ascii="Arial" w:hAnsi="Arial" w:cs="Arial"/>
          <w:color w:val="000000"/>
          <w:szCs w:val="24"/>
        </w:rPr>
        <w:t>签署日期：   年   月  日</w:t>
      </w:r>
    </w:p>
    <w:p>
      <w:pPr>
        <w:pStyle w:val="27"/>
        <w:spacing w:line="480" w:lineRule="auto"/>
        <w:rPr>
          <w:rFonts w:ascii="Arial" w:hAnsi="Arial" w:cs="Arial"/>
          <w:color w:val="000000"/>
          <w:szCs w:val="24"/>
        </w:rPr>
      </w:pPr>
    </w:p>
    <w:p>
      <w:pPr>
        <w:spacing w:line="480" w:lineRule="exact"/>
        <w:jc w:val="center"/>
        <w:rPr>
          <w:rFonts w:ascii="宋体" w:hAnsi="宋体"/>
          <w:b/>
          <w:color w:val="000000"/>
          <w:kern w:val="12"/>
          <w:sz w:val="24"/>
          <w:szCs w:val="24"/>
        </w:rPr>
      </w:pPr>
    </w:p>
    <w:p>
      <w:pPr>
        <w:spacing w:line="320" w:lineRule="exact"/>
        <w:ind w:firstLine="420"/>
        <w:rPr>
          <w:rFonts w:hint="eastAsia" w:ascii="宋体" w:hAnsi="宋体"/>
          <w:bCs/>
          <w:color w:val="000000"/>
          <w:kern w:val="12"/>
          <w:sz w:val="24"/>
          <w:szCs w:val="24"/>
        </w:rPr>
      </w:pPr>
      <w:r>
        <w:rPr>
          <w:rFonts w:hint="eastAsia"/>
          <w:bCs/>
          <w:color w:val="000000"/>
          <w:kern w:val="12"/>
          <w:sz w:val="24"/>
          <w:szCs w:val="24"/>
        </w:rPr>
        <w:t>★说明：</w:t>
      </w:r>
      <w:r>
        <w:rPr>
          <w:rFonts w:hint="eastAsia" w:ascii="宋体" w:hAnsi="宋体"/>
          <w:bCs/>
          <w:color w:val="000000"/>
          <w:kern w:val="12"/>
          <w:sz w:val="24"/>
          <w:szCs w:val="24"/>
        </w:rPr>
        <w:t>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r>
        <w:rPr>
          <w:rFonts w:hint="eastAsia" w:ascii="宋体" w:hAnsi="宋体"/>
          <w:bCs/>
          <w:color w:val="000000"/>
          <w:kern w:val="12"/>
          <w:sz w:val="24"/>
          <w:szCs w:val="24"/>
        </w:rPr>
        <w:t>附件</w:t>
      </w:r>
      <w:r>
        <w:rPr>
          <w:rFonts w:hint="eastAsia" w:ascii="宋体" w:hAnsi="宋体"/>
          <w:bCs/>
          <w:color w:val="000000"/>
          <w:kern w:val="12"/>
          <w:sz w:val="24"/>
          <w:szCs w:val="24"/>
          <w:lang w:val="en-US" w:eastAsia="zh-CN"/>
        </w:rPr>
        <w:t>8</w:t>
      </w:r>
    </w:p>
    <w:p>
      <w:pPr>
        <w:spacing w:line="480" w:lineRule="exact"/>
        <w:jc w:val="center"/>
        <w:rPr>
          <w:rFonts w:hint="eastAsia"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hint="eastAsia" w:ascii="宋体" w:hAnsi="宋体"/>
          <w:b/>
          <w:bCs/>
          <w:color w:val="000000"/>
          <w:sz w:val="36"/>
          <w:szCs w:val="36"/>
        </w:rPr>
      </w:pPr>
    </w:p>
    <w:p>
      <w:pPr>
        <w:autoSpaceDE w:val="0"/>
        <w:autoSpaceDN w:val="0"/>
        <w:adjustRightInd w:val="0"/>
        <w:spacing w:line="360" w:lineRule="auto"/>
        <w:ind w:firstLine="480"/>
        <w:contextualSpacing/>
        <w:rPr>
          <w:rFonts w:ascii="宋体" w:cs="宋体"/>
          <w:sz w:val="24"/>
          <w:lang w:val="zh-CN"/>
        </w:rPr>
      </w:pPr>
      <w:r>
        <w:rPr>
          <w:rFonts w:hint="eastAsia" w:ascii="宋体"/>
          <w:sz w:val="24"/>
        </w:rPr>
        <w:t xml:space="preserve"> </w:t>
      </w:r>
      <w:r>
        <w:rPr>
          <w:rFonts w:hint="eastAsia" w:ascii="宋体" w:cs="宋体"/>
          <w:sz w:val="24"/>
          <w:lang w:val="zh-CN"/>
        </w:rPr>
        <w:t>本人</w:t>
      </w:r>
      <w:r>
        <w:rPr>
          <w:rFonts w:hint="eastAsia" w:ascii="宋体" w:cs="宋体"/>
          <w:sz w:val="24"/>
          <w:u w:val="single"/>
          <w:lang w:val="zh-CN"/>
        </w:rPr>
        <w:t xml:space="preserve">　    </w:t>
      </w:r>
      <w:r>
        <w:rPr>
          <w:rFonts w:hint="eastAsia" w:ascii="宋体" w:cs="宋体"/>
          <w:sz w:val="24"/>
          <w:lang w:val="zh-CN"/>
        </w:rPr>
        <w:t>（法人姓名）系</w:t>
      </w:r>
      <w:r>
        <w:rPr>
          <w:rFonts w:hint="eastAsia" w:ascii="宋体" w:cs="宋体"/>
          <w:sz w:val="24"/>
          <w:u w:val="single"/>
          <w:lang w:val="zh-CN"/>
        </w:rPr>
        <w:t xml:space="preserve">　       </w:t>
      </w:r>
      <w:r>
        <w:rPr>
          <w:rFonts w:hint="eastAsia" w:ascii="宋体" w:cs="宋体"/>
          <w:sz w:val="24"/>
          <w:lang w:val="zh-CN"/>
        </w:rPr>
        <w:t>（投标单位名称）的法定代表人，现委托　（姓名）为我方代理人。代理人根据授权，以我方名义签署、澄清、说明、补正、递交、撤回、修改</w:t>
      </w:r>
      <w:r>
        <w:rPr>
          <w:rFonts w:hint="eastAsia" w:ascii="宋体" w:cs="宋体"/>
          <w:sz w:val="24"/>
          <w:u w:val="single"/>
          <w:lang w:val="zh-CN"/>
        </w:rPr>
        <w:t xml:space="preserve">　      </w:t>
      </w:r>
      <w:r>
        <w:rPr>
          <w:rFonts w:hint="eastAsia" w:ascii="宋体" w:cs="宋体"/>
          <w:sz w:val="24"/>
          <w:lang w:val="zh-CN"/>
        </w:rPr>
        <w:t>（项目名称）投标文件、签订合同和处理有关事宜，其法律后果由我方承担。</w:t>
      </w: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本授权书于　年</w:t>
      </w:r>
      <w:r>
        <w:rPr>
          <w:rFonts w:ascii="宋体" w:cs="宋体"/>
          <w:sz w:val="24"/>
          <w:lang w:val="zh-CN"/>
        </w:rPr>
        <w:t xml:space="preserve"> </w:t>
      </w:r>
      <w:r>
        <w:rPr>
          <w:rFonts w:hint="eastAsia" w:ascii="宋体" w:cs="宋体"/>
          <w:sz w:val="24"/>
          <w:lang w:val="zh-CN"/>
        </w:rPr>
        <w:t xml:space="preserve">  月　 日签字生效，特此声明。</w:t>
      </w:r>
    </w:p>
    <w:p>
      <w:pPr>
        <w:spacing w:line="360" w:lineRule="auto"/>
        <w:ind w:firstLine="480" w:firstLineChars="200"/>
        <w:contextualSpacing/>
        <w:rPr>
          <w:rFonts w:hint="eastAsia" w:ascii="宋体" w:cs="宋体"/>
          <w:sz w:val="24"/>
          <w:lang w:val="zh-CN"/>
        </w:rPr>
      </w:pPr>
      <w:r>
        <w:rPr>
          <w:rFonts w:hint="eastAsia" w:ascii="宋体" w:cs="宋体"/>
          <w:sz w:val="24"/>
          <w:lang w:val="zh-CN"/>
        </w:rPr>
        <w:t>代理人无转委托权。</w:t>
      </w:r>
    </w:p>
    <w:p>
      <w:pPr>
        <w:spacing w:line="360" w:lineRule="auto"/>
        <w:contextualSpacing/>
        <w:rPr>
          <w:rFonts w:hint="eastAsia" w:ascii="宋体"/>
          <w:sz w:val="24"/>
        </w:rPr>
      </w:pPr>
    </w:p>
    <w:p>
      <w:pPr>
        <w:spacing w:line="360" w:lineRule="auto"/>
        <w:ind w:firstLine="480" w:firstLineChars="200"/>
        <w:rPr>
          <w:rFonts w:hint="eastAsia" w:ascii="宋体"/>
          <w:sz w:val="24"/>
        </w:rPr>
      </w:pPr>
      <w:r>
        <w:rPr>
          <w:rFonts w:hint="eastAsia" w:ascii="宋体"/>
          <w:sz w:val="24"/>
        </w:rPr>
        <w:t xml:space="preserve">投标人： </w:t>
      </w:r>
      <w:r>
        <w:rPr>
          <w:rFonts w:hint="eastAsia" w:ascii="宋体"/>
          <w:sz w:val="24"/>
          <w:u w:val="single"/>
        </w:rPr>
        <w:t xml:space="preserve">                      </w:t>
      </w:r>
      <w:r>
        <w:rPr>
          <w:rFonts w:hint="eastAsia" w:ascii="宋体"/>
          <w:sz w:val="24"/>
        </w:rPr>
        <w:t xml:space="preserve"> （盖单位公章）</w:t>
      </w:r>
    </w:p>
    <w:p>
      <w:pPr>
        <w:spacing w:line="360" w:lineRule="auto"/>
        <w:ind w:firstLine="480" w:firstLineChars="200"/>
        <w:rPr>
          <w:rFonts w:hint="eastAsia" w:ascii="宋体"/>
          <w:sz w:val="24"/>
        </w:rPr>
      </w:pPr>
      <w:r>
        <w:rPr>
          <w:rFonts w:hint="eastAsia" w:ascii="宋体"/>
          <w:sz w:val="24"/>
        </w:rPr>
        <w:t xml:space="preserve">法定代表人： </w:t>
      </w:r>
      <w:r>
        <w:rPr>
          <w:rFonts w:hint="eastAsia" w:ascii="宋体"/>
          <w:sz w:val="24"/>
          <w:u w:val="single"/>
        </w:rPr>
        <w:t xml:space="preserve">            </w:t>
      </w:r>
      <w:r>
        <w:rPr>
          <w:rFonts w:hint="eastAsia" w:ascii="宋体"/>
          <w:sz w:val="24"/>
        </w:rPr>
        <w:t xml:space="preserve"> （签字或加盖名章）</w:t>
      </w:r>
    </w:p>
    <w:p>
      <w:pPr>
        <w:spacing w:line="360" w:lineRule="auto"/>
        <w:ind w:firstLine="480" w:firstLineChars="200"/>
        <w:rPr>
          <w:rFonts w:hint="eastAsia" w:ascii="宋体"/>
          <w:sz w:val="24"/>
        </w:rPr>
      </w:pPr>
      <w:r>
        <w:rPr>
          <w:rFonts w:hint="eastAsia" w:ascii="宋体"/>
          <w:sz w:val="24"/>
        </w:rPr>
        <w:t xml:space="preserve">法定代表人授权代表： </w:t>
      </w:r>
      <w:r>
        <w:rPr>
          <w:rFonts w:hint="eastAsia" w:ascii="宋体"/>
          <w:sz w:val="24"/>
          <w:u w:val="single"/>
        </w:rPr>
        <w:t xml:space="preserve">            </w:t>
      </w:r>
      <w:r>
        <w:rPr>
          <w:rFonts w:hint="eastAsia" w:ascii="宋体"/>
          <w:sz w:val="24"/>
        </w:rPr>
        <w:t xml:space="preserve"> （签字或加盖名章）</w:t>
      </w:r>
    </w:p>
    <w:p>
      <w:pPr>
        <w:spacing w:line="360" w:lineRule="auto"/>
        <w:rPr>
          <w:rFonts w:hint="eastAsia" w:ascii="宋体"/>
          <w:sz w:val="24"/>
        </w:rPr>
      </w:pPr>
    </w:p>
    <w:tbl>
      <w:tblPr>
        <w:tblStyle w:val="15"/>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hint="eastAsia" w:ascii="宋体"/>
              </w:rPr>
            </w:pPr>
            <w:r>
              <w:rPr>
                <w:rFonts w:hint="eastAsia" w:ascii="宋体"/>
              </w:rPr>
              <w:t>法定代表人身份证（正面）</w:t>
            </w:r>
          </w:p>
        </w:tc>
        <w:tc>
          <w:tcPr>
            <w:tcW w:w="4485" w:type="dxa"/>
            <w:vAlign w:val="center"/>
          </w:tcPr>
          <w:p>
            <w:pPr>
              <w:jc w:val="center"/>
              <w:rPr>
                <w:rFonts w:hint="eastAsia" w:ascii="宋体"/>
              </w:rPr>
            </w:pPr>
            <w:r>
              <w:rPr>
                <w:rFonts w:hint="eastAsia" w:ascii="宋体"/>
              </w:rPr>
              <w:t>法定代表人身份证（反面）</w:t>
            </w:r>
          </w:p>
        </w:tc>
      </w:tr>
    </w:tbl>
    <w:p>
      <w:pPr>
        <w:jc w:val="center"/>
        <w:rPr>
          <w:rFonts w:hint="eastAsia" w:ascii="宋体"/>
        </w:rPr>
      </w:pPr>
    </w:p>
    <w:tbl>
      <w:tblPr>
        <w:tblStyle w:val="1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pPr>
            <w:bookmarkStart w:id="1" w:name="_资格证明文件"/>
            <w:bookmarkEnd w:id="1"/>
            <w:bookmarkStart w:id="2" w:name="_Toc364329026"/>
            <w:r>
              <w:rPr>
                <w:rFonts w:hint="eastAsia"/>
              </w:rPr>
              <w:t>法定代表人授权代表身份证（正面）</w:t>
            </w:r>
            <w:bookmarkEnd w:id="2"/>
          </w:p>
        </w:tc>
        <w:tc>
          <w:tcPr>
            <w:tcW w:w="4492" w:type="dxa"/>
            <w:vAlign w:val="center"/>
          </w:tcPr>
          <w:p>
            <w:pPr>
              <w:jc w:val="center"/>
            </w:pPr>
            <w:bookmarkStart w:id="3" w:name="_Toc364329027"/>
            <w:r>
              <w:rPr>
                <w:rFonts w:hint="eastAsia"/>
              </w:rPr>
              <w:t>法定代表人授权代表身份证（反面）</w:t>
            </w:r>
            <w:bookmarkEnd w:id="3"/>
          </w:p>
        </w:tc>
      </w:tr>
    </w:tbl>
    <w:p>
      <w:pPr>
        <w:spacing w:line="320" w:lineRule="exact"/>
        <w:ind w:left="2" w:firstLine="312" w:firstLineChars="149"/>
        <w:rPr>
          <w:rFonts w:hint="eastAsia" w:ascii="宋体" w:hAnsi="宋体" w:cs="Courier New"/>
          <w:szCs w:val="21"/>
        </w:rPr>
      </w:pPr>
    </w:p>
    <w:p>
      <w:pPr>
        <w:spacing w:line="320" w:lineRule="exact"/>
        <w:ind w:firstLine="420"/>
        <w:rPr>
          <w:rFonts w:hint="eastAsia" w:ascii="宋体" w:hAnsi="宋体"/>
          <w:bCs/>
          <w:color w:val="000000"/>
          <w:kern w:val="12"/>
          <w:sz w:val="24"/>
          <w:szCs w:val="24"/>
        </w:rPr>
      </w:pPr>
      <w:r>
        <w:rPr>
          <w:rFonts w:hint="eastAsia" w:ascii="宋体" w:hAnsi="宋体"/>
          <w:bCs/>
          <w:color w:val="000000"/>
          <w:kern w:val="12"/>
          <w:sz w:val="24"/>
          <w:szCs w:val="24"/>
        </w:rPr>
        <w:t>附件</w:t>
      </w:r>
      <w:r>
        <w:rPr>
          <w:rFonts w:hint="eastAsia" w:ascii="宋体" w:hAnsi="宋体"/>
          <w:bCs/>
          <w:color w:val="000000"/>
          <w:kern w:val="12"/>
          <w:sz w:val="24"/>
          <w:szCs w:val="24"/>
          <w:lang w:val="en-US" w:eastAsia="zh-CN"/>
        </w:rPr>
        <w:t>9</w:t>
      </w:r>
    </w:p>
    <w:p>
      <w:pPr>
        <w:autoSpaceDE w:val="0"/>
        <w:autoSpaceDN w:val="0"/>
        <w:adjustRightInd w:val="0"/>
        <w:spacing w:line="360" w:lineRule="auto"/>
        <w:outlineLvl w:val="0"/>
        <w:rPr>
          <w:rFonts w:ascii="宋体" w:cs="宋体"/>
          <w:sz w:val="24"/>
          <w:lang w:val="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售后服务方案（格式自拟）</w:t>
      </w:r>
    </w:p>
    <w:p>
      <w:pPr>
        <w:autoSpaceDE w:val="0"/>
        <w:autoSpaceDN w:val="0"/>
        <w:adjustRightInd w:val="0"/>
        <w:spacing w:line="360" w:lineRule="auto"/>
        <w:outlineLvl w:val="0"/>
        <w:rPr>
          <w:rFonts w:hint="eastAsia" w:ascii="宋体" w:cs="宋体"/>
          <w:sz w:val="24"/>
          <w:lang w:val="zh-CN"/>
        </w:rPr>
      </w:pPr>
    </w:p>
    <w:p>
      <w:pPr>
        <w:autoSpaceDE w:val="0"/>
        <w:autoSpaceDN w:val="0"/>
        <w:adjustRightInd w:val="0"/>
        <w:spacing w:line="360" w:lineRule="auto"/>
        <w:outlineLvl w:val="0"/>
        <w:rPr>
          <w:rFonts w:hint="eastAsia" w:ascii="宋体" w:cs="宋体"/>
          <w:sz w:val="24"/>
          <w:lang w:val="zh-CN"/>
        </w:rPr>
      </w:pPr>
    </w:p>
    <w:p>
      <w:pPr>
        <w:autoSpaceDE w:val="0"/>
        <w:autoSpaceDN w:val="0"/>
        <w:adjustRightInd w:val="0"/>
        <w:spacing w:line="360" w:lineRule="auto"/>
        <w:outlineLvl w:val="0"/>
        <w:rPr>
          <w:rFonts w:hint="eastAsia" w:ascii="宋体" w:cs="宋体"/>
          <w:sz w:val="24"/>
          <w:lang w:val="zh-CN"/>
        </w:rPr>
      </w:pPr>
    </w:p>
    <w:p>
      <w:pPr>
        <w:autoSpaceDE w:val="0"/>
        <w:autoSpaceDN w:val="0"/>
        <w:adjustRightInd w:val="0"/>
        <w:spacing w:line="360" w:lineRule="auto"/>
        <w:outlineLvl w:val="0"/>
        <w:rPr>
          <w:rFonts w:hint="eastAsia" w:ascii="宋体" w:cs="宋体"/>
          <w:sz w:val="24"/>
          <w:lang w:val="zh-CN"/>
        </w:rPr>
      </w:pPr>
    </w:p>
    <w:p>
      <w:pPr>
        <w:autoSpaceDE w:val="0"/>
        <w:autoSpaceDN w:val="0"/>
        <w:adjustRightInd w:val="0"/>
        <w:spacing w:line="360" w:lineRule="auto"/>
        <w:outlineLvl w:val="0"/>
        <w:rPr>
          <w:rFonts w:hint="eastAsia" w:ascii="宋体" w:cs="宋体"/>
          <w:sz w:val="24"/>
          <w:lang w:val="zh-CN"/>
        </w:rPr>
      </w:pPr>
    </w:p>
    <w:p>
      <w:pPr>
        <w:autoSpaceDE w:val="0"/>
        <w:autoSpaceDN w:val="0"/>
        <w:adjustRightInd w:val="0"/>
        <w:spacing w:line="360" w:lineRule="auto"/>
        <w:outlineLvl w:val="0"/>
        <w:rPr>
          <w:rFonts w:hint="eastAsia" w:ascii="宋体" w:cs="宋体"/>
          <w:sz w:val="24"/>
          <w:lang w:val="zh-CN"/>
        </w:rPr>
      </w:pPr>
    </w:p>
    <w:p>
      <w:pPr>
        <w:autoSpaceDE w:val="0"/>
        <w:autoSpaceDN w:val="0"/>
        <w:adjustRightInd w:val="0"/>
        <w:spacing w:line="360" w:lineRule="auto"/>
        <w:outlineLvl w:val="0"/>
        <w:rPr>
          <w:rFonts w:hint="eastAsia" w:ascii="宋体" w:cs="宋体"/>
          <w:sz w:val="24"/>
          <w:lang w:val="zh-CN"/>
        </w:rPr>
      </w:pPr>
    </w:p>
    <w:p>
      <w:pPr>
        <w:spacing w:line="320" w:lineRule="exact"/>
        <w:ind w:firstLine="420"/>
        <w:rPr>
          <w:rFonts w:hint="eastAsia" w:ascii="宋体" w:hAnsi="宋体"/>
          <w:bCs/>
          <w:color w:val="000000"/>
          <w:kern w:val="12"/>
          <w:sz w:val="24"/>
          <w:szCs w:val="24"/>
        </w:rPr>
      </w:pPr>
      <w:r>
        <w:rPr>
          <w:rFonts w:hint="eastAsia" w:ascii="宋体" w:hAnsi="宋体"/>
          <w:bCs/>
          <w:color w:val="000000"/>
          <w:kern w:val="12"/>
          <w:sz w:val="24"/>
          <w:szCs w:val="24"/>
        </w:rPr>
        <w:t>附件</w:t>
      </w:r>
      <w:r>
        <w:rPr>
          <w:rFonts w:hint="eastAsia" w:ascii="宋体" w:hAnsi="宋体"/>
          <w:bCs/>
          <w:color w:val="000000"/>
          <w:kern w:val="12"/>
          <w:sz w:val="24"/>
          <w:szCs w:val="24"/>
          <w:lang w:val="en-US" w:eastAsia="zh-CN"/>
        </w:rPr>
        <w:t>10</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bCs/>
          <w:sz w:val="28"/>
          <w:szCs w:val="28"/>
          <w:lang w:val="zh-CN"/>
        </w:rPr>
      </w:pPr>
      <w:r>
        <w:rPr>
          <w:rFonts w:hint="eastAsia" w:ascii="宋体" w:hAnsi="宋体" w:eastAsia="宋体" w:cs="宋体"/>
          <w:b/>
          <w:bCs/>
          <w:sz w:val="28"/>
          <w:szCs w:val="28"/>
          <w:lang w:val="en-US" w:eastAsia="zh-CN"/>
        </w:rPr>
        <w:t>付款方式（格式自拟）</w:t>
      </w:r>
    </w:p>
    <w:p>
      <w:pPr>
        <w:autoSpaceDE w:val="0"/>
        <w:autoSpaceDN w:val="0"/>
        <w:adjustRightInd w:val="0"/>
        <w:spacing w:line="360" w:lineRule="auto"/>
        <w:outlineLvl w:val="0"/>
        <w:rPr>
          <w:rFonts w:hint="eastAsia" w:ascii="宋体" w:cs="宋体"/>
          <w:sz w:val="24"/>
          <w:lang w:val="zh-CN" w:eastAsia="zh-CN"/>
        </w:rPr>
      </w:pPr>
    </w:p>
    <w:p>
      <w:pPr>
        <w:autoSpaceDE w:val="0"/>
        <w:autoSpaceDN w:val="0"/>
        <w:adjustRightInd w:val="0"/>
        <w:spacing w:line="360" w:lineRule="auto"/>
        <w:outlineLvl w:val="0"/>
        <w:rPr>
          <w:rFonts w:hint="eastAsia" w:ascii="宋体" w:cs="宋体"/>
          <w:sz w:val="24"/>
          <w:lang w:val="zh-CN" w:eastAsia="zh-CN"/>
        </w:rPr>
      </w:pPr>
    </w:p>
    <w:p>
      <w:pPr>
        <w:autoSpaceDE w:val="0"/>
        <w:autoSpaceDN w:val="0"/>
        <w:adjustRightInd w:val="0"/>
        <w:spacing w:line="360" w:lineRule="auto"/>
        <w:outlineLvl w:val="0"/>
        <w:rPr>
          <w:rFonts w:hint="eastAsia" w:ascii="宋体" w:cs="宋体"/>
          <w:sz w:val="24"/>
          <w:lang w:val="zh-CN" w:eastAsia="zh-CN"/>
        </w:rPr>
      </w:pPr>
    </w:p>
    <w:p>
      <w:pPr>
        <w:autoSpaceDE w:val="0"/>
        <w:autoSpaceDN w:val="0"/>
        <w:adjustRightInd w:val="0"/>
        <w:spacing w:line="360" w:lineRule="auto"/>
        <w:outlineLvl w:val="0"/>
        <w:rPr>
          <w:rFonts w:hint="eastAsia" w:ascii="宋体" w:cs="宋体"/>
          <w:sz w:val="24"/>
          <w:lang w:val="zh-CN" w:eastAsia="zh-CN"/>
        </w:rPr>
      </w:pPr>
      <w:r>
        <w:rPr>
          <w:rFonts w:hint="eastAsia" w:ascii="宋体" w:cs="宋体"/>
          <w:sz w:val="24"/>
          <w:lang w:val="zh-CN" w:eastAsia="zh-CN"/>
        </w:rPr>
        <w:t>附件</w:t>
      </w:r>
      <w:r>
        <w:rPr>
          <w:rFonts w:hint="eastAsia" w:ascii="宋体" w:cs="宋体"/>
          <w:sz w:val="24"/>
          <w:lang w:val="en-US" w:eastAsia="zh-CN"/>
        </w:rPr>
        <w:t>11</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bCs/>
          <w:sz w:val="28"/>
          <w:szCs w:val="28"/>
          <w:lang w:val="zh-CN" w:eastAsia="zh-CN"/>
        </w:rPr>
      </w:pPr>
      <w:r>
        <w:rPr>
          <w:rFonts w:hint="eastAsia" w:ascii="宋体" w:hAnsi="宋体" w:eastAsia="宋体" w:cs="宋体"/>
          <w:b/>
          <w:bCs/>
          <w:sz w:val="28"/>
          <w:szCs w:val="28"/>
          <w:lang w:val="zh-CN" w:eastAsia="zh-CN"/>
        </w:rPr>
        <w:t>对招标文件的响应程度（格式自拟）</w:t>
      </w:r>
    </w:p>
    <w:p>
      <w:pPr>
        <w:autoSpaceDE w:val="0"/>
        <w:autoSpaceDN w:val="0"/>
        <w:adjustRightInd w:val="0"/>
        <w:spacing w:line="360" w:lineRule="auto"/>
        <w:outlineLvl w:val="0"/>
        <w:rPr>
          <w:rFonts w:hint="eastAsia" w:ascii="宋体" w:cs="宋体"/>
          <w:sz w:val="24"/>
          <w:lang w:val="en-US" w:eastAsia="zh-CN"/>
        </w:rPr>
      </w:pPr>
    </w:p>
    <w:p>
      <w:pPr>
        <w:autoSpaceDE w:val="0"/>
        <w:autoSpaceDN w:val="0"/>
        <w:adjustRightInd w:val="0"/>
        <w:spacing w:line="360" w:lineRule="auto"/>
        <w:outlineLvl w:val="0"/>
        <w:rPr>
          <w:rFonts w:hint="eastAsia" w:ascii="宋体" w:cs="宋体"/>
          <w:sz w:val="24"/>
          <w:lang w:val="zh-CN" w:eastAsia="zh-CN"/>
        </w:rPr>
      </w:pPr>
    </w:p>
    <w:p>
      <w:pPr>
        <w:autoSpaceDE w:val="0"/>
        <w:autoSpaceDN w:val="0"/>
        <w:adjustRightInd w:val="0"/>
        <w:spacing w:line="360" w:lineRule="auto"/>
        <w:outlineLvl w:val="0"/>
        <w:rPr>
          <w:rFonts w:hint="eastAsia" w:ascii="宋体" w:cs="宋体"/>
          <w:sz w:val="24"/>
          <w:lang w:val="zh-CN" w:eastAsia="zh-CN"/>
        </w:rPr>
      </w:pPr>
      <w:r>
        <w:rPr>
          <w:rFonts w:hint="eastAsia" w:ascii="宋体" w:cs="宋体"/>
          <w:sz w:val="24"/>
          <w:lang w:val="zh-CN" w:eastAsia="zh-CN"/>
        </w:rPr>
        <w:t>附件</w:t>
      </w:r>
      <w:r>
        <w:rPr>
          <w:rFonts w:hint="eastAsia" w:ascii="宋体" w:cs="宋体"/>
          <w:sz w:val="24"/>
          <w:lang w:val="en-US" w:eastAsia="zh-CN"/>
        </w:rPr>
        <w:t>12</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无违反政府采购法律法规的承诺函</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zh-CN"/>
        </w:rPr>
        <w:t>北京华采招标代理有限公司</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投标人（公章）：</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投标人法定代表人（签字或盖章）：</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日期：     年    月    日</w:t>
      </w:r>
    </w:p>
    <w:p>
      <w:pPr>
        <w:autoSpaceDE w:val="0"/>
        <w:autoSpaceDN w:val="0"/>
        <w:adjustRightInd w:val="0"/>
        <w:spacing w:line="360" w:lineRule="auto"/>
        <w:outlineLvl w:val="0"/>
        <w:rPr>
          <w:rFonts w:hint="eastAsia" w:ascii="宋体" w:cs="宋体"/>
          <w:sz w:val="24"/>
          <w:lang w:val="en-US" w:eastAsia="zh-CN"/>
        </w:rPr>
      </w:pPr>
    </w:p>
    <w:p>
      <w:pPr>
        <w:autoSpaceDE w:val="0"/>
        <w:autoSpaceDN w:val="0"/>
        <w:adjustRightInd w:val="0"/>
        <w:spacing w:line="360" w:lineRule="auto"/>
        <w:outlineLvl w:val="0"/>
        <w:rPr>
          <w:rFonts w:hint="eastAsia" w:ascii="宋体" w:cs="宋体"/>
          <w:sz w:val="24"/>
          <w:lang w:val="en-US" w:eastAsia="zh-CN"/>
        </w:rPr>
      </w:pPr>
    </w:p>
    <w:p>
      <w:pPr>
        <w:autoSpaceDE w:val="0"/>
        <w:autoSpaceDN w:val="0"/>
        <w:adjustRightInd w:val="0"/>
        <w:spacing w:line="360" w:lineRule="auto"/>
        <w:outlineLvl w:val="0"/>
        <w:rPr>
          <w:rFonts w:hint="eastAsia" w:ascii="宋体" w:cs="宋体"/>
          <w:sz w:val="24"/>
          <w:lang w:val="en-US" w:eastAsia="zh-CN"/>
        </w:rPr>
      </w:pPr>
    </w:p>
    <w:p>
      <w:pPr>
        <w:autoSpaceDE w:val="0"/>
        <w:autoSpaceDN w:val="0"/>
        <w:adjustRightInd w:val="0"/>
        <w:spacing w:line="360" w:lineRule="auto"/>
        <w:outlineLvl w:val="0"/>
        <w:rPr>
          <w:rFonts w:hint="eastAsia" w:ascii="宋体" w:cs="宋体"/>
          <w:sz w:val="24"/>
          <w:lang w:val="en-US" w:eastAsia="zh-CN"/>
        </w:rPr>
      </w:pPr>
    </w:p>
    <w:p>
      <w:pPr>
        <w:autoSpaceDE w:val="0"/>
        <w:autoSpaceDN w:val="0"/>
        <w:adjustRightInd w:val="0"/>
        <w:spacing w:line="360" w:lineRule="auto"/>
        <w:outlineLvl w:val="0"/>
        <w:rPr>
          <w:rFonts w:hint="eastAsia" w:ascii="宋体" w:cs="宋体"/>
          <w:sz w:val="24"/>
          <w:lang w:val="en-US" w:eastAsia="zh-CN"/>
        </w:rPr>
      </w:pPr>
    </w:p>
    <w:p>
      <w:pPr>
        <w:autoSpaceDE w:val="0"/>
        <w:autoSpaceDN w:val="0"/>
        <w:adjustRightInd w:val="0"/>
        <w:spacing w:line="360" w:lineRule="auto"/>
        <w:outlineLvl w:val="0"/>
        <w:rPr>
          <w:rFonts w:hint="eastAsia" w:ascii="宋体" w:cs="宋体"/>
          <w:sz w:val="24"/>
          <w:lang w:val="zh-CN" w:eastAsia="zh-CN"/>
        </w:rPr>
      </w:pPr>
    </w:p>
    <w:p>
      <w:pPr>
        <w:autoSpaceDE w:val="0"/>
        <w:autoSpaceDN w:val="0"/>
        <w:adjustRightInd w:val="0"/>
        <w:spacing w:line="360" w:lineRule="auto"/>
        <w:outlineLvl w:val="0"/>
        <w:rPr>
          <w:rFonts w:hint="eastAsia" w:ascii="宋体" w:cs="宋体"/>
          <w:sz w:val="24"/>
          <w:lang w:val="zh-CN" w:eastAsia="zh-CN"/>
        </w:rPr>
      </w:pPr>
    </w:p>
    <w:p>
      <w:pPr>
        <w:autoSpaceDE w:val="0"/>
        <w:autoSpaceDN w:val="0"/>
        <w:adjustRightInd w:val="0"/>
        <w:spacing w:line="360" w:lineRule="auto"/>
        <w:outlineLvl w:val="0"/>
        <w:rPr>
          <w:rFonts w:hint="eastAsia" w:ascii="宋体" w:cs="宋体"/>
          <w:sz w:val="24"/>
          <w:lang w:val="zh-CN" w:eastAsia="zh-CN"/>
        </w:rPr>
      </w:pPr>
    </w:p>
    <w:p>
      <w:pPr>
        <w:autoSpaceDE w:val="0"/>
        <w:autoSpaceDN w:val="0"/>
        <w:adjustRightInd w:val="0"/>
        <w:spacing w:line="360" w:lineRule="auto"/>
        <w:outlineLvl w:val="0"/>
        <w:rPr>
          <w:rFonts w:hint="eastAsia" w:ascii="宋体" w:cs="宋体"/>
          <w:sz w:val="24"/>
          <w:lang w:val="zh-CN" w:eastAsia="zh-CN"/>
        </w:rPr>
      </w:pPr>
    </w:p>
    <w:p>
      <w:pPr>
        <w:autoSpaceDE w:val="0"/>
        <w:autoSpaceDN w:val="0"/>
        <w:adjustRightInd w:val="0"/>
        <w:spacing w:line="360" w:lineRule="auto"/>
        <w:outlineLvl w:val="0"/>
        <w:rPr>
          <w:rFonts w:hint="eastAsia" w:ascii="宋体" w:cs="宋体"/>
          <w:sz w:val="24"/>
          <w:lang w:val="zh-CN" w:eastAsia="zh-CN"/>
        </w:rPr>
      </w:pPr>
    </w:p>
    <w:p>
      <w:pPr>
        <w:autoSpaceDE w:val="0"/>
        <w:autoSpaceDN w:val="0"/>
        <w:adjustRightInd w:val="0"/>
        <w:spacing w:line="360" w:lineRule="auto"/>
        <w:outlineLvl w:val="0"/>
        <w:rPr>
          <w:rFonts w:hint="eastAsia" w:ascii="宋体" w:cs="宋体"/>
          <w:sz w:val="24"/>
          <w:lang w:val="zh-CN" w:eastAsia="zh-CN"/>
        </w:rPr>
      </w:pPr>
      <w:r>
        <w:rPr>
          <w:rFonts w:hint="eastAsia" w:ascii="宋体" w:cs="宋体"/>
          <w:sz w:val="24"/>
          <w:lang w:val="zh-CN" w:eastAsia="zh-CN"/>
        </w:rPr>
        <w:t>附件1</w:t>
      </w:r>
      <w:r>
        <w:rPr>
          <w:rFonts w:hint="eastAsia" w:ascii="宋体" w:cs="宋体"/>
          <w:sz w:val="24"/>
          <w:lang w:val="en-US" w:eastAsia="zh-CN"/>
        </w:rPr>
        <w:t>3</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无重大违法记录声明函</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zh-CN"/>
        </w:rPr>
        <w:t>北京华采招标代理有限公司</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投标人（公章）：</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投标人法定代表人（签字或盖章）：</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宋体" w:hAnsi="宋体" w:eastAsia="宋体" w:cs="宋体"/>
          <w:b/>
          <w:bCs/>
          <w:sz w:val="28"/>
          <w:szCs w:val="28"/>
          <w:lang w:val="zh-CN" w:eastAsia="zh-CN"/>
        </w:rPr>
      </w:pPr>
    </w:p>
    <w:p>
      <w:pPr>
        <w:autoSpaceDE w:val="0"/>
        <w:autoSpaceDN w:val="0"/>
        <w:adjustRightInd w:val="0"/>
        <w:spacing w:line="360" w:lineRule="auto"/>
        <w:outlineLvl w:val="0"/>
        <w:rPr>
          <w:rFonts w:hint="eastAsia" w:ascii="宋体" w:cs="宋体"/>
          <w:sz w:val="24"/>
          <w:lang w:val="en-US" w:eastAsia="zh-CN"/>
        </w:rPr>
      </w:pPr>
    </w:p>
    <w:p>
      <w:pPr>
        <w:autoSpaceDE w:val="0"/>
        <w:autoSpaceDN w:val="0"/>
        <w:adjustRightInd w:val="0"/>
        <w:spacing w:line="360" w:lineRule="auto"/>
        <w:outlineLvl w:val="0"/>
        <w:rPr>
          <w:rFonts w:hint="eastAsia" w:ascii="宋体" w:cs="宋体"/>
          <w:sz w:val="24"/>
          <w:lang w:val="en-US" w:eastAsia="zh-CN"/>
        </w:rPr>
      </w:pPr>
      <w:r>
        <w:rPr>
          <w:rFonts w:hint="eastAsia" w:ascii="宋体" w:cs="宋体"/>
          <w:sz w:val="24"/>
          <w:lang w:val="en-US" w:eastAsia="zh-CN"/>
        </w:rPr>
        <w:t>附件14：</w:t>
      </w:r>
    </w:p>
    <w:p>
      <w:pPr>
        <w:spacing w:line="320" w:lineRule="exact"/>
        <w:ind w:left="2" w:firstLine="538" w:firstLineChars="149"/>
        <w:rPr>
          <w:rFonts w:hint="eastAsia" w:ascii="宋体" w:hAnsi="宋体"/>
          <w:b/>
          <w:bCs/>
          <w:color w:val="000000"/>
          <w:sz w:val="36"/>
          <w:szCs w:val="36"/>
          <w:lang w:val="en-US" w:eastAsia="zh-CN"/>
        </w:rPr>
      </w:pPr>
    </w:p>
    <w:p>
      <w:pPr>
        <w:autoSpaceDE w:val="0"/>
        <w:autoSpaceDN w:val="0"/>
        <w:adjustRightInd w:val="0"/>
        <w:spacing w:line="360" w:lineRule="auto"/>
        <w:jc w:val="center"/>
        <w:outlineLvl w:val="0"/>
        <w:rPr>
          <w:rFonts w:hint="eastAsia" w:ascii="宋体" w:hAnsi="宋体"/>
          <w:b/>
          <w:bCs/>
          <w:color w:val="000000"/>
          <w:sz w:val="36"/>
          <w:szCs w:val="36"/>
        </w:rPr>
      </w:pPr>
      <w:r>
        <w:rPr>
          <w:rFonts w:hint="eastAsia" w:ascii="宋体" w:hAnsi="宋体"/>
          <w:b/>
          <w:bCs/>
          <w:color w:val="000000"/>
          <w:sz w:val="36"/>
          <w:szCs w:val="36"/>
        </w:rPr>
        <w:t>中小企业</w:t>
      </w:r>
      <w:r>
        <w:rPr>
          <w:rFonts w:hint="eastAsia" w:ascii="宋体" w:hAnsi="宋体"/>
          <w:b/>
          <w:bCs/>
          <w:color w:val="000000"/>
          <w:sz w:val="36"/>
          <w:szCs w:val="36"/>
          <w:lang w:eastAsia="zh-CN"/>
        </w:rPr>
        <w:t>、监狱企业、残疾人福利性单位</w:t>
      </w:r>
      <w:r>
        <w:rPr>
          <w:rFonts w:hint="eastAsia" w:ascii="宋体" w:hAnsi="宋体"/>
          <w:b/>
          <w:bCs/>
          <w:color w:val="000000"/>
          <w:sz w:val="36"/>
          <w:szCs w:val="36"/>
        </w:rPr>
        <w:t>声明函</w:t>
      </w:r>
    </w:p>
    <w:p>
      <w:pPr>
        <w:pStyle w:val="2"/>
        <w:ind w:firstLine="0" w:firstLineChars="0"/>
        <w:jc w:val="center"/>
        <w:rPr>
          <w:rFonts w:hint="eastAsia" w:ascii="宋体" w:hAnsi="宋体" w:cs="宋体"/>
        </w:rPr>
      </w:pPr>
      <w:r>
        <w:rPr>
          <w:rFonts w:hint="eastAsia" w:ascii="宋体" w:hAnsi="宋体" w:cs="宋体"/>
          <w:b/>
          <w:bCs/>
          <w:sz w:val="28"/>
          <w:szCs w:val="28"/>
        </w:rPr>
        <w:t>（一）中小企业声明函</w:t>
      </w:r>
    </w:p>
    <w:p>
      <w:pPr>
        <w:widowControl/>
        <w:spacing w:after="240" w:line="360" w:lineRule="auto"/>
        <w:ind w:firstLine="360" w:firstLineChars="150"/>
        <w:rPr>
          <w:rFonts w:hint="eastAsia" w:ascii="宋体" w:hAnsi="宋体" w:cs="宋体"/>
          <w:kern w:val="0"/>
          <w:sz w:val="24"/>
        </w:rPr>
      </w:pPr>
      <w:r>
        <w:rPr>
          <w:rFonts w:hint="eastAsia" w:ascii="宋体" w:hAnsi="宋体" w:cs="宋体"/>
          <w:kern w:val="0"/>
          <w:sz w:val="24"/>
        </w:rPr>
        <w:t>本公司郑重声明，根据《政府采购促进中小企业发展暂行办法》（财库[2011]181号的规定，本公司为 </w:t>
      </w:r>
      <w:r>
        <w:rPr>
          <w:rFonts w:hint="eastAsia" w:ascii="宋体" w:hAnsi="宋体" w:cs="宋体"/>
          <w:kern w:val="0"/>
          <w:sz w:val="24"/>
          <w:u w:val="single"/>
        </w:rPr>
        <w:t>     </w:t>
      </w:r>
      <w:r>
        <w:rPr>
          <w:rFonts w:hint="eastAsia" w:ascii="宋体" w:hAnsi="宋体" w:cs="宋体"/>
          <w:kern w:val="0"/>
          <w:sz w:val="24"/>
        </w:rPr>
        <w:t>（请填写：中型、小型、微型）企业。即，本公司同时满足以下条件：</w:t>
      </w:r>
    </w:p>
    <w:p>
      <w:pPr>
        <w:widowControl/>
        <w:numPr>
          <w:ilvl w:val="0"/>
          <w:numId w:val="6"/>
        </w:numPr>
        <w:spacing w:after="240" w:line="360" w:lineRule="auto"/>
        <w:ind w:firstLine="480" w:firstLineChars="200"/>
        <w:rPr>
          <w:rFonts w:hint="eastAsia" w:ascii="宋体" w:hAnsi="宋体" w:cs="宋体"/>
          <w:kern w:val="0"/>
          <w:sz w:val="24"/>
        </w:rPr>
      </w:pPr>
      <w:r>
        <w:rPr>
          <w:rFonts w:hint="eastAsia" w:ascii="宋体" w:hAnsi="宋体" w:cs="宋体"/>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u w:val="single"/>
        </w:rPr>
        <w:t>      </w:t>
      </w:r>
      <w:r>
        <w:rPr>
          <w:rFonts w:hint="eastAsia" w:ascii="宋体" w:hAnsi="宋体" w:cs="宋体"/>
          <w:kern w:val="0"/>
          <w:sz w:val="24"/>
        </w:rPr>
        <w:t>（请填写：中型、小型、微型）企业。</w:t>
      </w:r>
    </w:p>
    <w:p>
      <w:pPr>
        <w:widowControl/>
        <w:numPr>
          <w:ilvl w:val="0"/>
          <w:numId w:val="6"/>
        </w:numPr>
        <w:spacing w:after="240" w:line="360" w:lineRule="auto"/>
        <w:ind w:firstLine="480" w:firstLineChars="200"/>
        <w:rPr>
          <w:rFonts w:hint="eastAsia" w:ascii="宋体" w:hAnsi="宋体" w:cs="宋体"/>
          <w:kern w:val="0"/>
          <w:sz w:val="24"/>
        </w:rPr>
      </w:pPr>
      <w:r>
        <w:rPr>
          <w:rFonts w:hint="eastAsia" w:ascii="宋体" w:hAnsi="宋体" w:cs="宋体"/>
          <w:kern w:val="0"/>
          <w:sz w:val="24"/>
        </w:rPr>
        <w:t>本公司参加</w:t>
      </w:r>
      <w:r>
        <w:rPr>
          <w:rFonts w:hint="eastAsia" w:ascii="宋体" w:hAnsi="宋体" w:cs="宋体"/>
          <w:kern w:val="0"/>
          <w:sz w:val="24"/>
          <w:u w:val="single"/>
        </w:rPr>
        <w:t>             </w:t>
      </w:r>
      <w:r>
        <w:rPr>
          <w:rFonts w:hint="eastAsia" w:ascii="宋体" w:hAnsi="宋体" w:cs="宋体"/>
          <w:kern w:val="0"/>
          <w:sz w:val="24"/>
        </w:rPr>
        <w:t>单位的</w:t>
      </w:r>
      <w:r>
        <w:rPr>
          <w:rFonts w:hint="eastAsia" w:ascii="宋体" w:hAnsi="宋体" w:cs="宋体"/>
          <w:kern w:val="0"/>
          <w:sz w:val="24"/>
          <w:u w:val="single"/>
        </w:rPr>
        <w:t>        </w:t>
      </w:r>
      <w:r>
        <w:rPr>
          <w:rFonts w:hint="eastAsia" w:ascii="宋体" w:hAnsi="宋体" w:cs="宋体"/>
          <w:kern w:val="0"/>
          <w:sz w:val="24"/>
        </w:rPr>
        <w:t>项目采购活动提供本企业制造的货物，由本企业承担工程、提供服务，或者提供其他</w:t>
      </w:r>
      <w:r>
        <w:rPr>
          <w:rFonts w:hint="eastAsia" w:ascii="宋体" w:hAnsi="宋体" w:cs="宋体"/>
          <w:kern w:val="0"/>
          <w:sz w:val="24"/>
          <w:u w:val="single"/>
        </w:rPr>
        <w:t>      </w:t>
      </w:r>
      <w:r>
        <w:rPr>
          <w:rFonts w:hint="eastAsia" w:ascii="宋体" w:hAnsi="宋体" w:cs="宋体"/>
          <w:kern w:val="0"/>
          <w:sz w:val="24"/>
        </w:rPr>
        <w:t>（请填写：中型、小型、微型）企业制造的货物。本条所称货物不包括使用大型企业注册商标的货物。</w:t>
      </w:r>
    </w:p>
    <w:p>
      <w:pPr>
        <w:widowControl/>
        <w:numPr>
          <w:ilvl w:val="0"/>
          <w:numId w:val="6"/>
        </w:numPr>
        <w:spacing w:after="240" w:line="360" w:lineRule="auto"/>
        <w:ind w:firstLine="480" w:firstLineChars="200"/>
        <w:rPr>
          <w:rFonts w:hint="eastAsia"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360" w:lineRule="auto"/>
        <w:ind w:firstLine="6240" w:firstLineChars="2600"/>
        <w:rPr>
          <w:rFonts w:hint="eastAsia" w:ascii="宋体" w:hAnsi="宋体" w:cs="宋体"/>
          <w:kern w:val="0"/>
          <w:sz w:val="24"/>
        </w:rPr>
      </w:pPr>
    </w:p>
    <w:p>
      <w:pPr>
        <w:widowControl/>
        <w:spacing w:after="240" w:line="360" w:lineRule="auto"/>
        <w:ind w:firstLine="4200" w:firstLineChars="1750"/>
        <w:rPr>
          <w:rFonts w:hint="eastAsia" w:ascii="宋体" w:hAnsi="宋体" w:cs="宋体"/>
          <w:kern w:val="0"/>
          <w:sz w:val="24"/>
        </w:rPr>
      </w:pPr>
      <w:r>
        <w:rPr>
          <w:rFonts w:hint="eastAsia" w:ascii="宋体" w:hAnsi="宋体" w:cs="宋体"/>
          <w:kern w:val="0"/>
          <w:sz w:val="24"/>
        </w:rPr>
        <w:t>企业名称（盖章）：   </w:t>
      </w:r>
    </w:p>
    <w:p>
      <w:pPr>
        <w:widowControl/>
        <w:spacing w:after="240" w:line="360" w:lineRule="auto"/>
        <w:ind w:firstLine="4200" w:firstLineChars="1750"/>
        <w:rPr>
          <w:rFonts w:hint="eastAsia" w:ascii="宋体" w:hAnsi="宋体" w:cs="宋体"/>
          <w:kern w:val="0"/>
          <w:sz w:val="24"/>
        </w:rPr>
      </w:pPr>
      <w:r>
        <w:rPr>
          <w:rFonts w:hint="eastAsia" w:ascii="宋体" w:hAnsi="宋体" w:cs="宋体"/>
          <w:kern w:val="0"/>
          <w:sz w:val="24"/>
        </w:rPr>
        <w:t>日  期： </w:t>
      </w:r>
    </w:p>
    <w:p>
      <w:pPr>
        <w:pStyle w:val="2"/>
        <w:ind w:firstLine="210"/>
        <w:rPr>
          <w:rFonts w:hint="eastAsia" w:ascii="宋体" w:hAnsi="宋体" w:cs="宋体"/>
        </w:rPr>
      </w:pPr>
    </w:p>
    <w:p>
      <w:pPr>
        <w:spacing w:line="588" w:lineRule="exact"/>
        <w:jc w:val="center"/>
        <w:rPr>
          <w:rFonts w:hint="eastAsia" w:ascii="宋体" w:hAnsi="宋体" w:cs="宋体"/>
          <w:b/>
          <w:spacing w:val="6"/>
          <w:sz w:val="32"/>
          <w:szCs w:val="32"/>
        </w:rPr>
      </w:pPr>
      <w:r>
        <w:rPr>
          <w:rFonts w:hint="eastAsia" w:ascii="宋体" w:hAnsi="宋体" w:cs="宋体"/>
          <w:b/>
          <w:spacing w:val="6"/>
          <w:sz w:val="32"/>
          <w:szCs w:val="32"/>
          <w:lang w:eastAsia="zh-CN"/>
        </w:rPr>
        <w:br w:type="page"/>
      </w:r>
      <w:r>
        <w:rPr>
          <w:rFonts w:hint="eastAsia" w:ascii="宋体" w:hAnsi="宋体" w:cs="宋体"/>
          <w:b/>
          <w:spacing w:val="6"/>
          <w:sz w:val="32"/>
          <w:szCs w:val="32"/>
          <w:lang w:eastAsia="zh-CN"/>
        </w:rPr>
        <w:t>（二）</w:t>
      </w:r>
      <w:r>
        <w:rPr>
          <w:rFonts w:hint="eastAsia" w:ascii="宋体" w:hAnsi="宋体" w:cs="宋体"/>
          <w:b/>
          <w:spacing w:val="6"/>
          <w:sz w:val="32"/>
          <w:szCs w:val="32"/>
        </w:rPr>
        <w:t>残疾人福利性单位声明函</w:t>
      </w:r>
    </w:p>
    <w:p>
      <w:pPr>
        <w:spacing w:line="588" w:lineRule="exact"/>
        <w:rPr>
          <w:rFonts w:hint="eastAsia" w:ascii="宋体" w:hAnsi="宋体" w:cs="宋体"/>
          <w:b/>
          <w:spacing w:val="6"/>
          <w:sz w:val="30"/>
          <w:szCs w:val="30"/>
        </w:rPr>
      </w:pPr>
    </w:p>
    <w:p>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hint="eastAsia" w:ascii="宋体" w:hAnsi="宋体" w:cs="宋体"/>
          <w:spacing w:val="6"/>
          <w:sz w:val="24"/>
          <w:szCs w:val="24"/>
        </w:rPr>
      </w:pPr>
    </w:p>
    <w:p>
      <w:pPr>
        <w:spacing w:line="588" w:lineRule="exact"/>
        <w:ind w:firstLine="504" w:firstLineChars="200"/>
        <w:rPr>
          <w:rFonts w:hint="eastAsia" w:ascii="宋体" w:hAnsi="宋体" w:cs="宋体"/>
          <w:color w:val="0000FF"/>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r>
        <w:rPr>
          <w:rFonts w:hint="eastAsia" w:ascii="宋体" w:hAnsi="宋体" w:cs="宋体"/>
          <w:color w:val="0000FF"/>
          <w:spacing w:val="6"/>
          <w:sz w:val="24"/>
          <w:szCs w:val="24"/>
        </w:rPr>
        <w:t xml:space="preserve">           </w:t>
      </w:r>
      <w:r>
        <w:rPr>
          <w:rFonts w:hint="eastAsia" w:ascii="宋体" w:hAnsi="宋体" w:cs="宋体"/>
          <w:spacing w:val="6"/>
          <w:sz w:val="24"/>
          <w:szCs w:val="24"/>
        </w:rPr>
        <w:t xml:space="preserve">    单位名称（盖章）：</w:t>
      </w:r>
    </w:p>
    <w:p>
      <w:pPr>
        <w:tabs>
          <w:tab w:val="left" w:pos="4860"/>
        </w:tabs>
        <w:spacing w:line="588" w:lineRule="exact"/>
        <w:ind w:right="1560" w:firstLine="504" w:firstLineChars="200"/>
        <w:jc w:val="center"/>
        <w:rPr>
          <w:rFonts w:hint="eastAsia" w:ascii="宋体" w:hAnsi="宋体" w:cs="宋体"/>
          <w:spacing w:val="6"/>
          <w:sz w:val="24"/>
          <w:szCs w:val="24"/>
        </w:rPr>
      </w:pPr>
      <w:r>
        <w:rPr>
          <w:rFonts w:hint="eastAsia" w:ascii="宋体" w:hAnsi="宋体" w:cs="宋体"/>
          <w:spacing w:val="6"/>
          <w:sz w:val="24"/>
          <w:szCs w:val="24"/>
        </w:rPr>
        <w:t xml:space="preserve">       日  期：</w:t>
      </w:r>
    </w:p>
    <w:p>
      <w:pPr>
        <w:pStyle w:val="2"/>
        <w:ind w:firstLine="210"/>
        <w:rPr>
          <w:rFonts w:hint="eastAsia" w:ascii="宋体" w:hAnsi="宋体" w:cs="宋体"/>
        </w:rPr>
      </w:pPr>
    </w:p>
    <w:p>
      <w:pPr>
        <w:pStyle w:val="2"/>
        <w:ind w:firstLine="210"/>
        <w:rPr>
          <w:rFonts w:hint="eastAsia" w:ascii="宋体" w:hAnsi="宋体" w:cs="宋体"/>
        </w:rPr>
      </w:pPr>
    </w:p>
    <w:p>
      <w:pPr>
        <w:widowControl/>
        <w:spacing w:after="240" w:line="360" w:lineRule="auto"/>
        <w:rPr>
          <w:rFonts w:hint="eastAsia" w:ascii="宋体" w:hAnsi="宋体" w:cs="宋体"/>
          <w:b/>
          <w:bCs/>
          <w:kern w:val="0"/>
          <w:sz w:val="24"/>
        </w:rPr>
      </w:pPr>
      <w:r>
        <w:rPr>
          <w:rFonts w:hint="eastAsia" w:ascii="宋体" w:hAnsi="宋体" w:cs="宋体"/>
          <w:b/>
          <w:bCs/>
          <w:kern w:val="0"/>
          <w:sz w:val="24"/>
        </w:rPr>
        <w:t>注：1.供应商符合中小型、微型企业</w:t>
      </w:r>
      <w:r>
        <w:rPr>
          <w:rFonts w:hint="eastAsia" w:ascii="宋体" w:hAnsi="宋体" w:cs="宋体"/>
          <w:b/>
          <w:bCs/>
          <w:kern w:val="0"/>
          <w:sz w:val="24"/>
          <w:lang w:eastAsia="zh-CN"/>
        </w:rPr>
        <w:t>、残疾人福利性单位</w:t>
      </w:r>
      <w:r>
        <w:rPr>
          <w:rFonts w:hint="eastAsia" w:ascii="宋体" w:hAnsi="宋体" w:cs="宋体"/>
          <w:b/>
          <w:bCs/>
          <w:kern w:val="0"/>
          <w:sz w:val="24"/>
        </w:rPr>
        <w:t>的须填写</w:t>
      </w:r>
      <w:r>
        <w:rPr>
          <w:rFonts w:hint="eastAsia" w:ascii="宋体" w:hAnsi="宋体" w:cs="宋体"/>
          <w:b/>
          <w:bCs/>
          <w:kern w:val="0"/>
          <w:sz w:val="24"/>
          <w:lang w:eastAsia="zh-CN"/>
        </w:rPr>
        <w:t>以上相应</w:t>
      </w:r>
      <w:r>
        <w:rPr>
          <w:rFonts w:hint="eastAsia" w:ascii="宋体" w:hAnsi="宋体" w:cs="宋体"/>
          <w:b/>
          <w:bCs/>
          <w:kern w:val="0"/>
          <w:sz w:val="24"/>
        </w:rPr>
        <w:t>声明函，并附由企业所在地的县级及以上中小企业主管部门出具的小型微型企业</w:t>
      </w:r>
      <w:r>
        <w:rPr>
          <w:rFonts w:hint="eastAsia" w:ascii="宋体" w:hAnsi="宋体" w:cs="宋体"/>
          <w:b/>
          <w:bCs/>
          <w:kern w:val="0"/>
          <w:sz w:val="24"/>
          <w:lang w:eastAsia="zh-CN"/>
        </w:rPr>
        <w:t>、残疾人福利性单位</w:t>
      </w:r>
      <w:r>
        <w:rPr>
          <w:rFonts w:hint="eastAsia" w:ascii="宋体" w:hAnsi="宋体" w:cs="宋体"/>
          <w:b/>
          <w:bCs/>
          <w:kern w:val="0"/>
          <w:sz w:val="24"/>
        </w:rPr>
        <w:t>产品的证明材料复印件，开标时提交原件备查。</w:t>
      </w:r>
    </w:p>
    <w:p>
      <w:pPr>
        <w:widowControl/>
        <w:spacing w:after="240" w:line="360" w:lineRule="auto"/>
        <w:ind w:firstLine="482" w:firstLineChars="200"/>
        <w:rPr>
          <w:rFonts w:hint="eastAsia" w:ascii="宋体" w:hAnsi="宋体" w:cs="宋体"/>
          <w:b/>
          <w:bCs/>
          <w:kern w:val="0"/>
          <w:sz w:val="24"/>
        </w:rPr>
      </w:pPr>
      <w:r>
        <w:rPr>
          <w:rFonts w:hint="eastAsia" w:ascii="宋体" w:hAnsi="宋体" w:cs="宋体"/>
          <w:b/>
          <w:bCs/>
          <w:kern w:val="0"/>
          <w:sz w:val="24"/>
        </w:rPr>
        <w:t>2.供应商属于监狱企业的不需填写此声明函，须附由省级及以上监狱管理局、戒毒管理局（含新疆建设兵团）出具的属于监狱企业的证明文件复印件，开标时提交原件备查。</w:t>
      </w:r>
    </w:p>
    <w:p>
      <w:pPr>
        <w:spacing w:line="320" w:lineRule="exact"/>
        <w:ind w:left="2" w:firstLine="538" w:firstLineChars="149"/>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autoSpaceDE w:val="0"/>
        <w:autoSpaceDN w:val="0"/>
        <w:adjustRightInd w:val="0"/>
        <w:spacing w:line="360" w:lineRule="auto"/>
        <w:outlineLvl w:val="0"/>
        <w:rPr>
          <w:rFonts w:hint="eastAsia" w:ascii="宋体" w:cs="宋体"/>
          <w:sz w:val="24"/>
          <w:lang w:val="en-US" w:eastAsia="zh-CN"/>
        </w:rPr>
      </w:pPr>
      <w:r>
        <w:rPr>
          <w:rFonts w:hint="eastAsia" w:ascii="宋体" w:cs="宋体"/>
          <w:sz w:val="24"/>
          <w:lang w:val="en-US" w:eastAsia="zh-CN"/>
        </w:rPr>
        <w:t>附件15：</w:t>
      </w:r>
    </w:p>
    <w:p>
      <w:pPr>
        <w:autoSpaceDE w:val="0"/>
        <w:autoSpaceDN w:val="0"/>
        <w:adjustRightInd w:val="0"/>
        <w:spacing w:line="360" w:lineRule="auto"/>
        <w:jc w:val="center"/>
        <w:outlineLvl w:val="0"/>
        <w:rPr>
          <w:rFonts w:hint="eastAsia" w:ascii="宋体" w:hAnsi="宋体" w:cs="宋体"/>
          <w:b/>
          <w:bCs/>
          <w:sz w:val="28"/>
          <w:szCs w:val="28"/>
          <w:lang w:val="zh-CN"/>
        </w:rPr>
      </w:pPr>
    </w:p>
    <w:p>
      <w:pPr>
        <w:spacing w:line="588" w:lineRule="exact"/>
        <w:jc w:val="center"/>
        <w:rPr>
          <w:rFonts w:hint="eastAsia" w:ascii="宋体" w:hAnsi="宋体" w:cs="宋体"/>
          <w:b/>
          <w:spacing w:val="6"/>
          <w:sz w:val="32"/>
          <w:szCs w:val="32"/>
          <w:lang w:val="zh-CN"/>
        </w:rPr>
      </w:pPr>
      <w:r>
        <w:rPr>
          <w:rFonts w:hint="eastAsia" w:ascii="宋体" w:hAnsi="宋体" w:cs="宋体"/>
          <w:b/>
          <w:spacing w:val="6"/>
          <w:sz w:val="32"/>
          <w:szCs w:val="32"/>
          <w:lang w:val="zh-CN"/>
        </w:rPr>
        <w:t>其他证明资料</w:t>
      </w:r>
    </w:p>
    <w:p>
      <w:pPr>
        <w:pStyle w:val="2"/>
        <w:ind w:firstLine="0" w:firstLineChars="0"/>
        <w:rPr>
          <w:rFonts w:hint="eastAsia" w:ascii="宋体" w:hAnsi="宋体" w:cs="宋体"/>
        </w:rPr>
      </w:pPr>
      <w:r>
        <w:rPr>
          <w:rFonts w:hint="eastAsia" w:ascii="宋体" w:hAnsi="宋体" w:cs="宋体"/>
          <w:lang w:eastAsia="zh-CN"/>
        </w:rPr>
        <w:t>招标文件所要求的其他证明资料</w:t>
      </w:r>
      <w:r>
        <w:rPr>
          <w:rFonts w:hint="eastAsia" w:ascii="宋体" w:hAnsi="宋体" w:cs="宋体"/>
          <w:color w:val="000000"/>
          <w:szCs w:val="21"/>
        </w:rPr>
        <w:t>。</w:t>
      </w:r>
    </w:p>
    <w:p>
      <w:pPr>
        <w:pStyle w:val="2"/>
        <w:rPr>
          <w:rFonts w:ascii="宋体" w:hAnsi="宋体"/>
          <w:b/>
          <w:bCs/>
          <w:color w:val="00000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宋体..">
    <w:altName w:val="宋体"/>
    <w:panose1 w:val="00000000000000000000"/>
    <w:charset w:val="86"/>
    <w:family w:val="roman"/>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39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lvlText w:val="%1."/>
      <w:lvlJc w:val="left"/>
      <w:pPr>
        <w:tabs>
          <w:tab w:val="left" w:pos="425"/>
        </w:tabs>
        <w:ind w:left="425" w:hanging="425"/>
      </w:pPr>
      <w:rPr>
        <w:rFonts w:hint="default"/>
      </w:rPr>
    </w:lvl>
  </w:abstractNum>
  <w:abstractNum w:abstractNumId="1">
    <w:nsid w:val="5524FF4D"/>
    <w:multiLevelType w:val="singleLevel"/>
    <w:tmpl w:val="5524FF4D"/>
    <w:lvl w:ilvl="0" w:tentative="0">
      <w:start w:val="1"/>
      <w:numFmt w:val="decimal"/>
      <w:suff w:val="nothing"/>
      <w:lvlText w:val="%1．"/>
      <w:lvlJc w:val="left"/>
    </w:lvl>
  </w:abstractNum>
  <w:abstractNum w:abstractNumId="2">
    <w:nsid w:val="591EBB27"/>
    <w:multiLevelType w:val="singleLevel"/>
    <w:tmpl w:val="591EBB27"/>
    <w:lvl w:ilvl="0" w:tentative="0">
      <w:start w:val="1"/>
      <w:numFmt w:val="decimal"/>
      <w:suff w:val="nothing"/>
      <w:lvlText w:val="%1、"/>
      <w:lvlJc w:val="left"/>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2C47"/>
    <w:multiLevelType w:val="singleLevel"/>
    <w:tmpl w:val="59F82C47"/>
    <w:lvl w:ilvl="0" w:tentative="0">
      <w:start w:val="16"/>
      <w:numFmt w:val="decimal"/>
      <w:lvlText w:val="%1."/>
      <w:lvlJc w:val="left"/>
      <w:pPr>
        <w:tabs>
          <w:tab w:val="left" w:pos="312"/>
        </w:tabs>
      </w:pPr>
    </w:lvl>
  </w:abstractNum>
  <w:abstractNum w:abstractNumId="5">
    <w:nsid w:val="5A095F78"/>
    <w:multiLevelType w:val="singleLevel"/>
    <w:tmpl w:val="5A095F78"/>
    <w:lvl w:ilvl="0" w:tentative="0">
      <w:start w:val="1"/>
      <w:numFmt w:val="chineseCounting"/>
      <w:suff w:val="nothing"/>
      <w:lvlText w:val="第%1部"/>
      <w:lvlJc w:val="left"/>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294F"/>
    <w:rsid w:val="000034C3"/>
    <w:rsid w:val="000054A3"/>
    <w:rsid w:val="00005DA3"/>
    <w:rsid w:val="0000797E"/>
    <w:rsid w:val="00014273"/>
    <w:rsid w:val="0001513D"/>
    <w:rsid w:val="00015D3D"/>
    <w:rsid w:val="000160EB"/>
    <w:rsid w:val="00017CCE"/>
    <w:rsid w:val="000248F8"/>
    <w:rsid w:val="00024C0A"/>
    <w:rsid w:val="000306D0"/>
    <w:rsid w:val="00040CA4"/>
    <w:rsid w:val="00042FAA"/>
    <w:rsid w:val="00043245"/>
    <w:rsid w:val="00043839"/>
    <w:rsid w:val="00046262"/>
    <w:rsid w:val="0004770C"/>
    <w:rsid w:val="00051A41"/>
    <w:rsid w:val="00052F0A"/>
    <w:rsid w:val="0005513E"/>
    <w:rsid w:val="00057AEE"/>
    <w:rsid w:val="00062EF6"/>
    <w:rsid w:val="0006517F"/>
    <w:rsid w:val="000657F6"/>
    <w:rsid w:val="00066B98"/>
    <w:rsid w:val="00073254"/>
    <w:rsid w:val="000770E4"/>
    <w:rsid w:val="00081873"/>
    <w:rsid w:val="00083FB2"/>
    <w:rsid w:val="00093244"/>
    <w:rsid w:val="0009578B"/>
    <w:rsid w:val="00096017"/>
    <w:rsid w:val="000A1B81"/>
    <w:rsid w:val="000B0A67"/>
    <w:rsid w:val="000B2A34"/>
    <w:rsid w:val="000B7719"/>
    <w:rsid w:val="000C1692"/>
    <w:rsid w:val="000C4A86"/>
    <w:rsid w:val="000D5D5D"/>
    <w:rsid w:val="000E1268"/>
    <w:rsid w:val="000E6A77"/>
    <w:rsid w:val="000E7C6F"/>
    <w:rsid w:val="000F005A"/>
    <w:rsid w:val="000F0219"/>
    <w:rsid w:val="000F3F0F"/>
    <w:rsid w:val="00101246"/>
    <w:rsid w:val="00101CE0"/>
    <w:rsid w:val="00102BE6"/>
    <w:rsid w:val="001067DE"/>
    <w:rsid w:val="00106943"/>
    <w:rsid w:val="00107BDA"/>
    <w:rsid w:val="00111269"/>
    <w:rsid w:val="001135E3"/>
    <w:rsid w:val="001150FC"/>
    <w:rsid w:val="0011536E"/>
    <w:rsid w:val="00117111"/>
    <w:rsid w:val="0013056A"/>
    <w:rsid w:val="00130AEF"/>
    <w:rsid w:val="001327C2"/>
    <w:rsid w:val="00137061"/>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44D7"/>
    <w:rsid w:val="0019514B"/>
    <w:rsid w:val="001979CC"/>
    <w:rsid w:val="00197B0A"/>
    <w:rsid w:val="001A279D"/>
    <w:rsid w:val="001A471C"/>
    <w:rsid w:val="001A4DF9"/>
    <w:rsid w:val="001B2577"/>
    <w:rsid w:val="001B7115"/>
    <w:rsid w:val="001C0F05"/>
    <w:rsid w:val="001C5FEB"/>
    <w:rsid w:val="001D2D97"/>
    <w:rsid w:val="001D4104"/>
    <w:rsid w:val="001D5AAF"/>
    <w:rsid w:val="001D5C92"/>
    <w:rsid w:val="001D607E"/>
    <w:rsid w:val="001D6871"/>
    <w:rsid w:val="001D73C2"/>
    <w:rsid w:val="001E099C"/>
    <w:rsid w:val="001E2350"/>
    <w:rsid w:val="001E46EE"/>
    <w:rsid w:val="001E7A6A"/>
    <w:rsid w:val="001F02AC"/>
    <w:rsid w:val="001F4850"/>
    <w:rsid w:val="001F48FF"/>
    <w:rsid w:val="001F7F9B"/>
    <w:rsid w:val="002015DC"/>
    <w:rsid w:val="00207BB1"/>
    <w:rsid w:val="002133B3"/>
    <w:rsid w:val="00214059"/>
    <w:rsid w:val="00216612"/>
    <w:rsid w:val="002167A0"/>
    <w:rsid w:val="002213C9"/>
    <w:rsid w:val="00221F94"/>
    <w:rsid w:val="00225E3D"/>
    <w:rsid w:val="00232555"/>
    <w:rsid w:val="00232C2B"/>
    <w:rsid w:val="00237C66"/>
    <w:rsid w:val="00243353"/>
    <w:rsid w:val="00243755"/>
    <w:rsid w:val="002447BE"/>
    <w:rsid w:val="00246B1A"/>
    <w:rsid w:val="00247028"/>
    <w:rsid w:val="00254912"/>
    <w:rsid w:val="00257C4D"/>
    <w:rsid w:val="00260FFA"/>
    <w:rsid w:val="00261B60"/>
    <w:rsid w:val="0026343F"/>
    <w:rsid w:val="00270FEE"/>
    <w:rsid w:val="00271355"/>
    <w:rsid w:val="00273F3D"/>
    <w:rsid w:val="00284282"/>
    <w:rsid w:val="00285029"/>
    <w:rsid w:val="00295423"/>
    <w:rsid w:val="002979DD"/>
    <w:rsid w:val="002A22DC"/>
    <w:rsid w:val="002A32E8"/>
    <w:rsid w:val="002A335E"/>
    <w:rsid w:val="002A630A"/>
    <w:rsid w:val="002B690E"/>
    <w:rsid w:val="002C3014"/>
    <w:rsid w:val="002C5E8B"/>
    <w:rsid w:val="002C5FFF"/>
    <w:rsid w:val="002C647B"/>
    <w:rsid w:val="002D035A"/>
    <w:rsid w:val="002D406B"/>
    <w:rsid w:val="002D570E"/>
    <w:rsid w:val="002E4926"/>
    <w:rsid w:val="002E52DB"/>
    <w:rsid w:val="002E5489"/>
    <w:rsid w:val="002F367E"/>
    <w:rsid w:val="00300EF8"/>
    <w:rsid w:val="00301513"/>
    <w:rsid w:val="0030333E"/>
    <w:rsid w:val="00310E42"/>
    <w:rsid w:val="00315190"/>
    <w:rsid w:val="0032221E"/>
    <w:rsid w:val="003240A4"/>
    <w:rsid w:val="0032532C"/>
    <w:rsid w:val="003255AF"/>
    <w:rsid w:val="003271AC"/>
    <w:rsid w:val="00331A77"/>
    <w:rsid w:val="003338F4"/>
    <w:rsid w:val="00340730"/>
    <w:rsid w:val="0034152F"/>
    <w:rsid w:val="00345A9E"/>
    <w:rsid w:val="00350A07"/>
    <w:rsid w:val="0035290E"/>
    <w:rsid w:val="00352BA5"/>
    <w:rsid w:val="00356C40"/>
    <w:rsid w:val="00363FF1"/>
    <w:rsid w:val="00370FF6"/>
    <w:rsid w:val="00372284"/>
    <w:rsid w:val="00377971"/>
    <w:rsid w:val="00387BFD"/>
    <w:rsid w:val="00387D76"/>
    <w:rsid w:val="00390C95"/>
    <w:rsid w:val="0039112E"/>
    <w:rsid w:val="00394213"/>
    <w:rsid w:val="00394458"/>
    <w:rsid w:val="00394D24"/>
    <w:rsid w:val="003A1D76"/>
    <w:rsid w:val="003A2B7D"/>
    <w:rsid w:val="003A494E"/>
    <w:rsid w:val="003A68E5"/>
    <w:rsid w:val="003B5021"/>
    <w:rsid w:val="003C0944"/>
    <w:rsid w:val="003C0C00"/>
    <w:rsid w:val="003C4723"/>
    <w:rsid w:val="003D0AE4"/>
    <w:rsid w:val="003D6667"/>
    <w:rsid w:val="003D7D1A"/>
    <w:rsid w:val="003E7A1A"/>
    <w:rsid w:val="003F00E5"/>
    <w:rsid w:val="003F620C"/>
    <w:rsid w:val="00401D96"/>
    <w:rsid w:val="00410349"/>
    <w:rsid w:val="00412961"/>
    <w:rsid w:val="00413447"/>
    <w:rsid w:val="00415860"/>
    <w:rsid w:val="00416F49"/>
    <w:rsid w:val="00417252"/>
    <w:rsid w:val="00420FCE"/>
    <w:rsid w:val="00422E57"/>
    <w:rsid w:val="00423629"/>
    <w:rsid w:val="00431AA8"/>
    <w:rsid w:val="0043731C"/>
    <w:rsid w:val="004506DF"/>
    <w:rsid w:val="00450F7F"/>
    <w:rsid w:val="00456DEC"/>
    <w:rsid w:val="004627B4"/>
    <w:rsid w:val="00462CC9"/>
    <w:rsid w:val="00462E19"/>
    <w:rsid w:val="00465195"/>
    <w:rsid w:val="004728EC"/>
    <w:rsid w:val="00474335"/>
    <w:rsid w:val="00475E0C"/>
    <w:rsid w:val="00482971"/>
    <w:rsid w:val="00483B32"/>
    <w:rsid w:val="004862C2"/>
    <w:rsid w:val="00487CBC"/>
    <w:rsid w:val="0049329D"/>
    <w:rsid w:val="00494593"/>
    <w:rsid w:val="004A0A88"/>
    <w:rsid w:val="004A2AD0"/>
    <w:rsid w:val="004A4F4F"/>
    <w:rsid w:val="004A7DD9"/>
    <w:rsid w:val="004B0543"/>
    <w:rsid w:val="004B3DF6"/>
    <w:rsid w:val="004B6478"/>
    <w:rsid w:val="004C1AF4"/>
    <w:rsid w:val="004D2C3E"/>
    <w:rsid w:val="004D3AD3"/>
    <w:rsid w:val="004D6C2D"/>
    <w:rsid w:val="004E3BE3"/>
    <w:rsid w:val="004E4143"/>
    <w:rsid w:val="004E5B5C"/>
    <w:rsid w:val="004E7D72"/>
    <w:rsid w:val="004F0154"/>
    <w:rsid w:val="00503793"/>
    <w:rsid w:val="0050578F"/>
    <w:rsid w:val="00515011"/>
    <w:rsid w:val="005166B5"/>
    <w:rsid w:val="00527169"/>
    <w:rsid w:val="00532895"/>
    <w:rsid w:val="00532A68"/>
    <w:rsid w:val="00540333"/>
    <w:rsid w:val="00540C23"/>
    <w:rsid w:val="00545CF4"/>
    <w:rsid w:val="00545F35"/>
    <w:rsid w:val="00550998"/>
    <w:rsid w:val="005524E0"/>
    <w:rsid w:val="00552D3F"/>
    <w:rsid w:val="005533B4"/>
    <w:rsid w:val="00562E40"/>
    <w:rsid w:val="0056371E"/>
    <w:rsid w:val="00567C68"/>
    <w:rsid w:val="00570118"/>
    <w:rsid w:val="005703F5"/>
    <w:rsid w:val="005710D1"/>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D3BB8"/>
    <w:rsid w:val="005D4453"/>
    <w:rsid w:val="005D454D"/>
    <w:rsid w:val="005E0B88"/>
    <w:rsid w:val="005E1BB8"/>
    <w:rsid w:val="005E2063"/>
    <w:rsid w:val="005E7A82"/>
    <w:rsid w:val="005F101A"/>
    <w:rsid w:val="00604FF4"/>
    <w:rsid w:val="00617773"/>
    <w:rsid w:val="00617B45"/>
    <w:rsid w:val="00620C84"/>
    <w:rsid w:val="006252CE"/>
    <w:rsid w:val="00630AB2"/>
    <w:rsid w:val="006329B7"/>
    <w:rsid w:val="0063515D"/>
    <w:rsid w:val="00636AAD"/>
    <w:rsid w:val="00636D47"/>
    <w:rsid w:val="00644675"/>
    <w:rsid w:val="006446AE"/>
    <w:rsid w:val="00644879"/>
    <w:rsid w:val="00645516"/>
    <w:rsid w:val="00645A21"/>
    <w:rsid w:val="0064642C"/>
    <w:rsid w:val="00655036"/>
    <w:rsid w:val="00660F01"/>
    <w:rsid w:val="006618D4"/>
    <w:rsid w:val="006644A1"/>
    <w:rsid w:val="00665996"/>
    <w:rsid w:val="00684F81"/>
    <w:rsid w:val="00686106"/>
    <w:rsid w:val="00687F87"/>
    <w:rsid w:val="00693780"/>
    <w:rsid w:val="006A4643"/>
    <w:rsid w:val="006A51DF"/>
    <w:rsid w:val="006B4BED"/>
    <w:rsid w:val="006B6AD1"/>
    <w:rsid w:val="006B6DC8"/>
    <w:rsid w:val="006B7B8C"/>
    <w:rsid w:val="006C736E"/>
    <w:rsid w:val="006C77AE"/>
    <w:rsid w:val="006D15A7"/>
    <w:rsid w:val="006D2F78"/>
    <w:rsid w:val="006D4F35"/>
    <w:rsid w:val="006D6C56"/>
    <w:rsid w:val="006D77ED"/>
    <w:rsid w:val="006E2A5D"/>
    <w:rsid w:val="006E375A"/>
    <w:rsid w:val="006E5306"/>
    <w:rsid w:val="006F0E7F"/>
    <w:rsid w:val="006F7AF8"/>
    <w:rsid w:val="00701470"/>
    <w:rsid w:val="00702B30"/>
    <w:rsid w:val="00703202"/>
    <w:rsid w:val="00703F61"/>
    <w:rsid w:val="007110E2"/>
    <w:rsid w:val="00713FCB"/>
    <w:rsid w:val="00715B86"/>
    <w:rsid w:val="007261CD"/>
    <w:rsid w:val="00726C43"/>
    <w:rsid w:val="00731CB4"/>
    <w:rsid w:val="0073609D"/>
    <w:rsid w:val="00740045"/>
    <w:rsid w:val="007415FE"/>
    <w:rsid w:val="00742EDB"/>
    <w:rsid w:val="00746214"/>
    <w:rsid w:val="00746A83"/>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7CB7"/>
    <w:rsid w:val="00791BB3"/>
    <w:rsid w:val="00795283"/>
    <w:rsid w:val="00797FF8"/>
    <w:rsid w:val="007A67C8"/>
    <w:rsid w:val="007A7C1D"/>
    <w:rsid w:val="007B0A83"/>
    <w:rsid w:val="007B20B0"/>
    <w:rsid w:val="007B2E8C"/>
    <w:rsid w:val="007B4810"/>
    <w:rsid w:val="007B714F"/>
    <w:rsid w:val="007C1EC7"/>
    <w:rsid w:val="007C6FE3"/>
    <w:rsid w:val="007C759C"/>
    <w:rsid w:val="007D2921"/>
    <w:rsid w:val="007D2AB1"/>
    <w:rsid w:val="007D307A"/>
    <w:rsid w:val="007E28E7"/>
    <w:rsid w:val="007E530E"/>
    <w:rsid w:val="007F0E1D"/>
    <w:rsid w:val="007F1024"/>
    <w:rsid w:val="008039A4"/>
    <w:rsid w:val="00811B8A"/>
    <w:rsid w:val="008136B1"/>
    <w:rsid w:val="00813E1E"/>
    <w:rsid w:val="00813F2C"/>
    <w:rsid w:val="00814C76"/>
    <w:rsid w:val="00821427"/>
    <w:rsid w:val="0082201F"/>
    <w:rsid w:val="00822D26"/>
    <w:rsid w:val="00825653"/>
    <w:rsid w:val="00833FAD"/>
    <w:rsid w:val="00834B08"/>
    <w:rsid w:val="00837198"/>
    <w:rsid w:val="00852C5F"/>
    <w:rsid w:val="008538ED"/>
    <w:rsid w:val="00856C6E"/>
    <w:rsid w:val="008573C0"/>
    <w:rsid w:val="00864F18"/>
    <w:rsid w:val="00871A0B"/>
    <w:rsid w:val="00872219"/>
    <w:rsid w:val="00890DC0"/>
    <w:rsid w:val="00891107"/>
    <w:rsid w:val="00892715"/>
    <w:rsid w:val="0089446C"/>
    <w:rsid w:val="008A0CFD"/>
    <w:rsid w:val="008A26E9"/>
    <w:rsid w:val="008A2F57"/>
    <w:rsid w:val="008A436F"/>
    <w:rsid w:val="008C2776"/>
    <w:rsid w:val="008C70EF"/>
    <w:rsid w:val="008D59C5"/>
    <w:rsid w:val="008D5BF8"/>
    <w:rsid w:val="008D6090"/>
    <w:rsid w:val="008E34FC"/>
    <w:rsid w:val="008E5E3F"/>
    <w:rsid w:val="008E6AA9"/>
    <w:rsid w:val="008E769F"/>
    <w:rsid w:val="008F01DF"/>
    <w:rsid w:val="008F0AB0"/>
    <w:rsid w:val="008F12BA"/>
    <w:rsid w:val="008F237A"/>
    <w:rsid w:val="008F4AA1"/>
    <w:rsid w:val="008F6DDC"/>
    <w:rsid w:val="0090051A"/>
    <w:rsid w:val="0090099E"/>
    <w:rsid w:val="00902021"/>
    <w:rsid w:val="009041E3"/>
    <w:rsid w:val="009067AE"/>
    <w:rsid w:val="00911670"/>
    <w:rsid w:val="00915EE1"/>
    <w:rsid w:val="00916836"/>
    <w:rsid w:val="009175F5"/>
    <w:rsid w:val="0092179D"/>
    <w:rsid w:val="00937D19"/>
    <w:rsid w:val="00942C25"/>
    <w:rsid w:val="00952917"/>
    <w:rsid w:val="009619B3"/>
    <w:rsid w:val="009648A9"/>
    <w:rsid w:val="00970FA9"/>
    <w:rsid w:val="00974136"/>
    <w:rsid w:val="00976C3F"/>
    <w:rsid w:val="0097792F"/>
    <w:rsid w:val="00983432"/>
    <w:rsid w:val="00991AB3"/>
    <w:rsid w:val="00991D6A"/>
    <w:rsid w:val="0099210B"/>
    <w:rsid w:val="00997111"/>
    <w:rsid w:val="009A09B4"/>
    <w:rsid w:val="009A1B50"/>
    <w:rsid w:val="009A27A1"/>
    <w:rsid w:val="009A488A"/>
    <w:rsid w:val="009B156F"/>
    <w:rsid w:val="009B313C"/>
    <w:rsid w:val="009B6D3A"/>
    <w:rsid w:val="009C0B23"/>
    <w:rsid w:val="009C0B52"/>
    <w:rsid w:val="009C12AB"/>
    <w:rsid w:val="009D17C6"/>
    <w:rsid w:val="009D235E"/>
    <w:rsid w:val="009D2AF2"/>
    <w:rsid w:val="009D33BC"/>
    <w:rsid w:val="009E0B4D"/>
    <w:rsid w:val="009E457E"/>
    <w:rsid w:val="009E4CB9"/>
    <w:rsid w:val="009F2AA1"/>
    <w:rsid w:val="009F3B33"/>
    <w:rsid w:val="009F74AC"/>
    <w:rsid w:val="00A00577"/>
    <w:rsid w:val="00A00ADA"/>
    <w:rsid w:val="00A042DF"/>
    <w:rsid w:val="00A055D6"/>
    <w:rsid w:val="00A06313"/>
    <w:rsid w:val="00A0710B"/>
    <w:rsid w:val="00A11A89"/>
    <w:rsid w:val="00A11F20"/>
    <w:rsid w:val="00A12625"/>
    <w:rsid w:val="00A12894"/>
    <w:rsid w:val="00A14758"/>
    <w:rsid w:val="00A20CDC"/>
    <w:rsid w:val="00A240CE"/>
    <w:rsid w:val="00A24925"/>
    <w:rsid w:val="00A33F0D"/>
    <w:rsid w:val="00A43586"/>
    <w:rsid w:val="00A46421"/>
    <w:rsid w:val="00A46DC7"/>
    <w:rsid w:val="00A5770D"/>
    <w:rsid w:val="00A62E52"/>
    <w:rsid w:val="00A64933"/>
    <w:rsid w:val="00A6600B"/>
    <w:rsid w:val="00A701BA"/>
    <w:rsid w:val="00A73279"/>
    <w:rsid w:val="00A742A4"/>
    <w:rsid w:val="00A7640A"/>
    <w:rsid w:val="00A85BE0"/>
    <w:rsid w:val="00A9152B"/>
    <w:rsid w:val="00A9471E"/>
    <w:rsid w:val="00A94FBA"/>
    <w:rsid w:val="00AA0F61"/>
    <w:rsid w:val="00AA3C32"/>
    <w:rsid w:val="00AA4D5D"/>
    <w:rsid w:val="00AA5DA9"/>
    <w:rsid w:val="00AB33D4"/>
    <w:rsid w:val="00AB3711"/>
    <w:rsid w:val="00AB3B6A"/>
    <w:rsid w:val="00AC25BB"/>
    <w:rsid w:val="00AC3038"/>
    <w:rsid w:val="00AC3934"/>
    <w:rsid w:val="00AC4779"/>
    <w:rsid w:val="00AC642E"/>
    <w:rsid w:val="00AC6F8D"/>
    <w:rsid w:val="00AC7F61"/>
    <w:rsid w:val="00AD66E3"/>
    <w:rsid w:val="00AE0958"/>
    <w:rsid w:val="00AE1AEF"/>
    <w:rsid w:val="00AE241E"/>
    <w:rsid w:val="00AF063E"/>
    <w:rsid w:val="00AF12AE"/>
    <w:rsid w:val="00AF36CF"/>
    <w:rsid w:val="00AF40B0"/>
    <w:rsid w:val="00AF599A"/>
    <w:rsid w:val="00AF5F82"/>
    <w:rsid w:val="00B00F45"/>
    <w:rsid w:val="00B0197E"/>
    <w:rsid w:val="00B0414B"/>
    <w:rsid w:val="00B06350"/>
    <w:rsid w:val="00B06E45"/>
    <w:rsid w:val="00B116C9"/>
    <w:rsid w:val="00B219DC"/>
    <w:rsid w:val="00B24A04"/>
    <w:rsid w:val="00B340D0"/>
    <w:rsid w:val="00B36A24"/>
    <w:rsid w:val="00B373DE"/>
    <w:rsid w:val="00B407F8"/>
    <w:rsid w:val="00B41C12"/>
    <w:rsid w:val="00B479D4"/>
    <w:rsid w:val="00B56C9C"/>
    <w:rsid w:val="00B56ECB"/>
    <w:rsid w:val="00B63947"/>
    <w:rsid w:val="00B6668B"/>
    <w:rsid w:val="00B736DD"/>
    <w:rsid w:val="00B75656"/>
    <w:rsid w:val="00B82782"/>
    <w:rsid w:val="00B83631"/>
    <w:rsid w:val="00B84A3F"/>
    <w:rsid w:val="00B9314A"/>
    <w:rsid w:val="00BA1B86"/>
    <w:rsid w:val="00BA4E07"/>
    <w:rsid w:val="00BA50B0"/>
    <w:rsid w:val="00BA53FC"/>
    <w:rsid w:val="00BA6AAE"/>
    <w:rsid w:val="00BA6F7F"/>
    <w:rsid w:val="00BB6552"/>
    <w:rsid w:val="00BB6F2E"/>
    <w:rsid w:val="00BC03B7"/>
    <w:rsid w:val="00BC0976"/>
    <w:rsid w:val="00BC343C"/>
    <w:rsid w:val="00BD7482"/>
    <w:rsid w:val="00BE5490"/>
    <w:rsid w:val="00BE644B"/>
    <w:rsid w:val="00BE6BCB"/>
    <w:rsid w:val="00BE717D"/>
    <w:rsid w:val="00BE778A"/>
    <w:rsid w:val="00BF07F4"/>
    <w:rsid w:val="00BF0FA3"/>
    <w:rsid w:val="00BF3FF3"/>
    <w:rsid w:val="00BF465D"/>
    <w:rsid w:val="00C00676"/>
    <w:rsid w:val="00C0122A"/>
    <w:rsid w:val="00C07A02"/>
    <w:rsid w:val="00C10454"/>
    <w:rsid w:val="00C10AE1"/>
    <w:rsid w:val="00C16B41"/>
    <w:rsid w:val="00C206BC"/>
    <w:rsid w:val="00C20FF9"/>
    <w:rsid w:val="00C24186"/>
    <w:rsid w:val="00C25183"/>
    <w:rsid w:val="00C33FC3"/>
    <w:rsid w:val="00C34C3D"/>
    <w:rsid w:val="00C44CDD"/>
    <w:rsid w:val="00C5072C"/>
    <w:rsid w:val="00C52F13"/>
    <w:rsid w:val="00C533B2"/>
    <w:rsid w:val="00C54CDD"/>
    <w:rsid w:val="00C558AB"/>
    <w:rsid w:val="00C56618"/>
    <w:rsid w:val="00C62E6D"/>
    <w:rsid w:val="00C64DF5"/>
    <w:rsid w:val="00C65982"/>
    <w:rsid w:val="00C77BD9"/>
    <w:rsid w:val="00C84AD2"/>
    <w:rsid w:val="00C85048"/>
    <w:rsid w:val="00C858C6"/>
    <w:rsid w:val="00C86A6C"/>
    <w:rsid w:val="00C872B6"/>
    <w:rsid w:val="00C954F9"/>
    <w:rsid w:val="00C95D9F"/>
    <w:rsid w:val="00CA721E"/>
    <w:rsid w:val="00CB0762"/>
    <w:rsid w:val="00CB4DF3"/>
    <w:rsid w:val="00CB668D"/>
    <w:rsid w:val="00CB7D8A"/>
    <w:rsid w:val="00CD3C80"/>
    <w:rsid w:val="00CD4DA0"/>
    <w:rsid w:val="00CD771A"/>
    <w:rsid w:val="00CE0223"/>
    <w:rsid w:val="00CE35AD"/>
    <w:rsid w:val="00CE3A74"/>
    <w:rsid w:val="00CE7EE2"/>
    <w:rsid w:val="00CF309E"/>
    <w:rsid w:val="00CF6B0E"/>
    <w:rsid w:val="00D050AA"/>
    <w:rsid w:val="00D051C8"/>
    <w:rsid w:val="00D070BD"/>
    <w:rsid w:val="00D07E22"/>
    <w:rsid w:val="00D14149"/>
    <w:rsid w:val="00D23CD7"/>
    <w:rsid w:val="00D2780E"/>
    <w:rsid w:val="00D35E39"/>
    <w:rsid w:val="00D37C8C"/>
    <w:rsid w:val="00D440E5"/>
    <w:rsid w:val="00D44AE4"/>
    <w:rsid w:val="00D45B58"/>
    <w:rsid w:val="00D544AD"/>
    <w:rsid w:val="00D561E4"/>
    <w:rsid w:val="00D648ED"/>
    <w:rsid w:val="00D65DA0"/>
    <w:rsid w:val="00D724B4"/>
    <w:rsid w:val="00D80549"/>
    <w:rsid w:val="00D816B8"/>
    <w:rsid w:val="00D87B47"/>
    <w:rsid w:val="00D93E99"/>
    <w:rsid w:val="00D94605"/>
    <w:rsid w:val="00DA46FD"/>
    <w:rsid w:val="00DA5C58"/>
    <w:rsid w:val="00DA79FA"/>
    <w:rsid w:val="00DC08EE"/>
    <w:rsid w:val="00DC6908"/>
    <w:rsid w:val="00DC72E7"/>
    <w:rsid w:val="00DD1CDE"/>
    <w:rsid w:val="00DD2FCB"/>
    <w:rsid w:val="00DD71B0"/>
    <w:rsid w:val="00DE786C"/>
    <w:rsid w:val="00DF2D7E"/>
    <w:rsid w:val="00E0124B"/>
    <w:rsid w:val="00E02B95"/>
    <w:rsid w:val="00E04791"/>
    <w:rsid w:val="00E057A0"/>
    <w:rsid w:val="00E07009"/>
    <w:rsid w:val="00E1040C"/>
    <w:rsid w:val="00E10E00"/>
    <w:rsid w:val="00E16D4A"/>
    <w:rsid w:val="00E24E7C"/>
    <w:rsid w:val="00E25372"/>
    <w:rsid w:val="00E27605"/>
    <w:rsid w:val="00E32269"/>
    <w:rsid w:val="00E37629"/>
    <w:rsid w:val="00E4100F"/>
    <w:rsid w:val="00E41D8C"/>
    <w:rsid w:val="00E41EE2"/>
    <w:rsid w:val="00E426CA"/>
    <w:rsid w:val="00E4283B"/>
    <w:rsid w:val="00E549F1"/>
    <w:rsid w:val="00E56C6B"/>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A3566"/>
    <w:rsid w:val="00EA5150"/>
    <w:rsid w:val="00EA674F"/>
    <w:rsid w:val="00EB4BB1"/>
    <w:rsid w:val="00EB53EE"/>
    <w:rsid w:val="00EB7508"/>
    <w:rsid w:val="00EC079A"/>
    <w:rsid w:val="00EC45C2"/>
    <w:rsid w:val="00EC546C"/>
    <w:rsid w:val="00ED0E40"/>
    <w:rsid w:val="00ED257A"/>
    <w:rsid w:val="00ED38AC"/>
    <w:rsid w:val="00ED6602"/>
    <w:rsid w:val="00ED71FE"/>
    <w:rsid w:val="00EE2EAF"/>
    <w:rsid w:val="00EE3A6D"/>
    <w:rsid w:val="00EF3512"/>
    <w:rsid w:val="00EF4437"/>
    <w:rsid w:val="00EF5782"/>
    <w:rsid w:val="00EF75F4"/>
    <w:rsid w:val="00F02C5D"/>
    <w:rsid w:val="00F036B5"/>
    <w:rsid w:val="00F05805"/>
    <w:rsid w:val="00F06F99"/>
    <w:rsid w:val="00F0728B"/>
    <w:rsid w:val="00F1159E"/>
    <w:rsid w:val="00F136AA"/>
    <w:rsid w:val="00F13860"/>
    <w:rsid w:val="00F13A1C"/>
    <w:rsid w:val="00F15DD3"/>
    <w:rsid w:val="00F232B2"/>
    <w:rsid w:val="00F2457A"/>
    <w:rsid w:val="00F24950"/>
    <w:rsid w:val="00F2523A"/>
    <w:rsid w:val="00F27B78"/>
    <w:rsid w:val="00F27EC2"/>
    <w:rsid w:val="00F309F1"/>
    <w:rsid w:val="00F37B12"/>
    <w:rsid w:val="00F40646"/>
    <w:rsid w:val="00F50AF4"/>
    <w:rsid w:val="00F53830"/>
    <w:rsid w:val="00F53CFA"/>
    <w:rsid w:val="00F628B1"/>
    <w:rsid w:val="00F62F62"/>
    <w:rsid w:val="00F650B6"/>
    <w:rsid w:val="00F65791"/>
    <w:rsid w:val="00F7158A"/>
    <w:rsid w:val="00F755BC"/>
    <w:rsid w:val="00F858E8"/>
    <w:rsid w:val="00F911F7"/>
    <w:rsid w:val="00F933DC"/>
    <w:rsid w:val="00F94AF6"/>
    <w:rsid w:val="00F95657"/>
    <w:rsid w:val="00F972F2"/>
    <w:rsid w:val="00FA57B0"/>
    <w:rsid w:val="00FA6B55"/>
    <w:rsid w:val="00FB5F14"/>
    <w:rsid w:val="00FB66A1"/>
    <w:rsid w:val="00FB7A2A"/>
    <w:rsid w:val="00FC0407"/>
    <w:rsid w:val="00FC4EBB"/>
    <w:rsid w:val="00FC736A"/>
    <w:rsid w:val="00FC75C8"/>
    <w:rsid w:val="00FD01B8"/>
    <w:rsid w:val="00FD42A3"/>
    <w:rsid w:val="00FE0E6C"/>
    <w:rsid w:val="00FE4D08"/>
    <w:rsid w:val="00FE66D2"/>
    <w:rsid w:val="00FF0776"/>
    <w:rsid w:val="00FF1EEC"/>
    <w:rsid w:val="00FF2BD7"/>
    <w:rsid w:val="00FF5341"/>
    <w:rsid w:val="01004F59"/>
    <w:rsid w:val="014058BA"/>
    <w:rsid w:val="018A6917"/>
    <w:rsid w:val="01D253DA"/>
    <w:rsid w:val="01DA311A"/>
    <w:rsid w:val="0221486C"/>
    <w:rsid w:val="022350A0"/>
    <w:rsid w:val="022643E0"/>
    <w:rsid w:val="027437DA"/>
    <w:rsid w:val="027E6F0A"/>
    <w:rsid w:val="02B9751D"/>
    <w:rsid w:val="03043788"/>
    <w:rsid w:val="03267414"/>
    <w:rsid w:val="03361C2A"/>
    <w:rsid w:val="03424A1B"/>
    <w:rsid w:val="03586BDD"/>
    <w:rsid w:val="03980BA3"/>
    <w:rsid w:val="03A46AE2"/>
    <w:rsid w:val="03B56803"/>
    <w:rsid w:val="0457326F"/>
    <w:rsid w:val="04947C8E"/>
    <w:rsid w:val="04D22610"/>
    <w:rsid w:val="04EA205D"/>
    <w:rsid w:val="05061D67"/>
    <w:rsid w:val="051C6470"/>
    <w:rsid w:val="05292982"/>
    <w:rsid w:val="055F56DC"/>
    <w:rsid w:val="05670806"/>
    <w:rsid w:val="0576517F"/>
    <w:rsid w:val="058D33BB"/>
    <w:rsid w:val="05943DCD"/>
    <w:rsid w:val="05B5208A"/>
    <w:rsid w:val="05E27D18"/>
    <w:rsid w:val="065B005E"/>
    <w:rsid w:val="069616BC"/>
    <w:rsid w:val="069C44AC"/>
    <w:rsid w:val="069D4ADF"/>
    <w:rsid w:val="06AA407C"/>
    <w:rsid w:val="070E1002"/>
    <w:rsid w:val="07241F93"/>
    <w:rsid w:val="074039A7"/>
    <w:rsid w:val="07C02EC4"/>
    <w:rsid w:val="08005252"/>
    <w:rsid w:val="082D5FC1"/>
    <w:rsid w:val="08830095"/>
    <w:rsid w:val="088C798B"/>
    <w:rsid w:val="090915A4"/>
    <w:rsid w:val="09094224"/>
    <w:rsid w:val="0922093C"/>
    <w:rsid w:val="09937E69"/>
    <w:rsid w:val="0A0B73E5"/>
    <w:rsid w:val="0A843462"/>
    <w:rsid w:val="0AAF6FCD"/>
    <w:rsid w:val="0AB31949"/>
    <w:rsid w:val="0AB35096"/>
    <w:rsid w:val="0AC26175"/>
    <w:rsid w:val="0B762938"/>
    <w:rsid w:val="0BB3152E"/>
    <w:rsid w:val="0BB5315F"/>
    <w:rsid w:val="0BEE746A"/>
    <w:rsid w:val="0C1D51E2"/>
    <w:rsid w:val="0C9B0DDC"/>
    <w:rsid w:val="0C9D1DA6"/>
    <w:rsid w:val="0CB0319E"/>
    <w:rsid w:val="0CBA73B2"/>
    <w:rsid w:val="0DAE51ED"/>
    <w:rsid w:val="0E093B00"/>
    <w:rsid w:val="0E1A7CE0"/>
    <w:rsid w:val="0E27626B"/>
    <w:rsid w:val="0E656709"/>
    <w:rsid w:val="0EE04E73"/>
    <w:rsid w:val="0F846AE9"/>
    <w:rsid w:val="10A72415"/>
    <w:rsid w:val="10DD6E07"/>
    <w:rsid w:val="10DE092B"/>
    <w:rsid w:val="119F2614"/>
    <w:rsid w:val="11A74305"/>
    <w:rsid w:val="11BB3F93"/>
    <w:rsid w:val="11CD57DE"/>
    <w:rsid w:val="11E0182A"/>
    <w:rsid w:val="11ED7CFF"/>
    <w:rsid w:val="12087AF7"/>
    <w:rsid w:val="12861DD9"/>
    <w:rsid w:val="13137D24"/>
    <w:rsid w:val="132D51D6"/>
    <w:rsid w:val="135D203E"/>
    <w:rsid w:val="1381704E"/>
    <w:rsid w:val="1384411F"/>
    <w:rsid w:val="13A01D4E"/>
    <w:rsid w:val="13C7346C"/>
    <w:rsid w:val="13CF4A89"/>
    <w:rsid w:val="13D8265E"/>
    <w:rsid w:val="144E4FB2"/>
    <w:rsid w:val="145E2D56"/>
    <w:rsid w:val="14874759"/>
    <w:rsid w:val="148D43B7"/>
    <w:rsid w:val="149450ED"/>
    <w:rsid w:val="14CA3E11"/>
    <w:rsid w:val="152C161C"/>
    <w:rsid w:val="15467BFB"/>
    <w:rsid w:val="15852DD1"/>
    <w:rsid w:val="15A57D25"/>
    <w:rsid w:val="15BB7505"/>
    <w:rsid w:val="15E27897"/>
    <w:rsid w:val="1698544C"/>
    <w:rsid w:val="17081623"/>
    <w:rsid w:val="174326F6"/>
    <w:rsid w:val="17647727"/>
    <w:rsid w:val="185E47AE"/>
    <w:rsid w:val="18737E0F"/>
    <w:rsid w:val="18D6610E"/>
    <w:rsid w:val="18F024B2"/>
    <w:rsid w:val="196D0409"/>
    <w:rsid w:val="19A50878"/>
    <w:rsid w:val="19F54D32"/>
    <w:rsid w:val="1A0667E3"/>
    <w:rsid w:val="1A6A0DF6"/>
    <w:rsid w:val="1ACA764F"/>
    <w:rsid w:val="1AF64B4F"/>
    <w:rsid w:val="1AF72F7E"/>
    <w:rsid w:val="1B053FD8"/>
    <w:rsid w:val="1B515A21"/>
    <w:rsid w:val="1B5E1408"/>
    <w:rsid w:val="1B744734"/>
    <w:rsid w:val="1BB07064"/>
    <w:rsid w:val="1BF70F3E"/>
    <w:rsid w:val="1C3A70B9"/>
    <w:rsid w:val="1C484446"/>
    <w:rsid w:val="1C7C71C2"/>
    <w:rsid w:val="1C935F7F"/>
    <w:rsid w:val="1CC00EFB"/>
    <w:rsid w:val="1D1B1DF7"/>
    <w:rsid w:val="1D5226FE"/>
    <w:rsid w:val="1D527F52"/>
    <w:rsid w:val="1D6110D8"/>
    <w:rsid w:val="1D9505E4"/>
    <w:rsid w:val="1DCB3743"/>
    <w:rsid w:val="1E2B5829"/>
    <w:rsid w:val="1E3A1F05"/>
    <w:rsid w:val="1E6C7468"/>
    <w:rsid w:val="1EFA748A"/>
    <w:rsid w:val="202B1804"/>
    <w:rsid w:val="20CD69C6"/>
    <w:rsid w:val="20F42CE2"/>
    <w:rsid w:val="20F51DB6"/>
    <w:rsid w:val="210E09C8"/>
    <w:rsid w:val="215228B4"/>
    <w:rsid w:val="215B7EEF"/>
    <w:rsid w:val="215E3C22"/>
    <w:rsid w:val="216C4451"/>
    <w:rsid w:val="226A0929"/>
    <w:rsid w:val="22933663"/>
    <w:rsid w:val="2304487D"/>
    <w:rsid w:val="231008FF"/>
    <w:rsid w:val="231A5BFA"/>
    <w:rsid w:val="23663A94"/>
    <w:rsid w:val="238D5E5A"/>
    <w:rsid w:val="238F304F"/>
    <w:rsid w:val="240726DA"/>
    <w:rsid w:val="24530B55"/>
    <w:rsid w:val="24772BE5"/>
    <w:rsid w:val="24AB2E3E"/>
    <w:rsid w:val="24DC7436"/>
    <w:rsid w:val="24E805F6"/>
    <w:rsid w:val="25647C39"/>
    <w:rsid w:val="25E83D16"/>
    <w:rsid w:val="2617199F"/>
    <w:rsid w:val="261F15E9"/>
    <w:rsid w:val="26246258"/>
    <w:rsid w:val="263A0AB2"/>
    <w:rsid w:val="263C35DF"/>
    <w:rsid w:val="26C122FC"/>
    <w:rsid w:val="2738743E"/>
    <w:rsid w:val="276144BF"/>
    <w:rsid w:val="27BC641D"/>
    <w:rsid w:val="2810791A"/>
    <w:rsid w:val="28656C04"/>
    <w:rsid w:val="29145010"/>
    <w:rsid w:val="2977538F"/>
    <w:rsid w:val="29A149B8"/>
    <w:rsid w:val="29B27BEC"/>
    <w:rsid w:val="2A34056E"/>
    <w:rsid w:val="2ADE5307"/>
    <w:rsid w:val="2B2F554D"/>
    <w:rsid w:val="2B945648"/>
    <w:rsid w:val="2BA76867"/>
    <w:rsid w:val="2BB72ABB"/>
    <w:rsid w:val="2BC54F62"/>
    <w:rsid w:val="2BEB7B1F"/>
    <w:rsid w:val="2C677655"/>
    <w:rsid w:val="2CA24E45"/>
    <w:rsid w:val="2CA273DB"/>
    <w:rsid w:val="2D1F486D"/>
    <w:rsid w:val="2D54142C"/>
    <w:rsid w:val="2D542FB2"/>
    <w:rsid w:val="2E455C79"/>
    <w:rsid w:val="2E943382"/>
    <w:rsid w:val="2E9B2C23"/>
    <w:rsid w:val="2E9C0194"/>
    <w:rsid w:val="2EDB4F9A"/>
    <w:rsid w:val="2FBF05C5"/>
    <w:rsid w:val="2FC7157A"/>
    <w:rsid w:val="2FEA0BB1"/>
    <w:rsid w:val="2FF863AD"/>
    <w:rsid w:val="3070674B"/>
    <w:rsid w:val="307526CD"/>
    <w:rsid w:val="30B24298"/>
    <w:rsid w:val="3108172A"/>
    <w:rsid w:val="311871CB"/>
    <w:rsid w:val="311E41C4"/>
    <w:rsid w:val="312825B9"/>
    <w:rsid w:val="31456E38"/>
    <w:rsid w:val="31516781"/>
    <w:rsid w:val="31743839"/>
    <w:rsid w:val="31EC25DA"/>
    <w:rsid w:val="32A90E3C"/>
    <w:rsid w:val="32C93B0E"/>
    <w:rsid w:val="32E00F8A"/>
    <w:rsid w:val="32F0633D"/>
    <w:rsid w:val="33542166"/>
    <w:rsid w:val="335E756F"/>
    <w:rsid w:val="340B3F70"/>
    <w:rsid w:val="3434391B"/>
    <w:rsid w:val="34520CA1"/>
    <w:rsid w:val="34913462"/>
    <w:rsid w:val="34F70CD7"/>
    <w:rsid w:val="354D1F56"/>
    <w:rsid w:val="35B22E0B"/>
    <w:rsid w:val="35C42FEC"/>
    <w:rsid w:val="35CB474D"/>
    <w:rsid w:val="35E4567C"/>
    <w:rsid w:val="35FC024B"/>
    <w:rsid w:val="36C600E8"/>
    <w:rsid w:val="36E634EA"/>
    <w:rsid w:val="37112224"/>
    <w:rsid w:val="374D7460"/>
    <w:rsid w:val="378A7C42"/>
    <w:rsid w:val="379F1959"/>
    <w:rsid w:val="380C6C90"/>
    <w:rsid w:val="38432644"/>
    <w:rsid w:val="384A7355"/>
    <w:rsid w:val="38962FFF"/>
    <w:rsid w:val="389A6FC3"/>
    <w:rsid w:val="38AA5A41"/>
    <w:rsid w:val="38E768BF"/>
    <w:rsid w:val="39067FEC"/>
    <w:rsid w:val="39242584"/>
    <w:rsid w:val="39AF0CA5"/>
    <w:rsid w:val="39CB7B14"/>
    <w:rsid w:val="39F91235"/>
    <w:rsid w:val="3A4D6FBB"/>
    <w:rsid w:val="3A6D7F46"/>
    <w:rsid w:val="3A821CF3"/>
    <w:rsid w:val="3A8A0586"/>
    <w:rsid w:val="3A8D7D00"/>
    <w:rsid w:val="3AC55A28"/>
    <w:rsid w:val="3AD024CC"/>
    <w:rsid w:val="3AEA42DB"/>
    <w:rsid w:val="3B02136A"/>
    <w:rsid w:val="3B09373E"/>
    <w:rsid w:val="3B0A1860"/>
    <w:rsid w:val="3B100FBF"/>
    <w:rsid w:val="3BE44603"/>
    <w:rsid w:val="3C073643"/>
    <w:rsid w:val="3C264C46"/>
    <w:rsid w:val="3C2C44F1"/>
    <w:rsid w:val="3C3A4CC1"/>
    <w:rsid w:val="3C772D33"/>
    <w:rsid w:val="3CB008B9"/>
    <w:rsid w:val="3CD82F61"/>
    <w:rsid w:val="3CD96A7F"/>
    <w:rsid w:val="3D744614"/>
    <w:rsid w:val="3DBA401E"/>
    <w:rsid w:val="3DDA31E5"/>
    <w:rsid w:val="3DE60B51"/>
    <w:rsid w:val="3DE72997"/>
    <w:rsid w:val="3DE839E8"/>
    <w:rsid w:val="3E270A74"/>
    <w:rsid w:val="3E834971"/>
    <w:rsid w:val="3E9D0846"/>
    <w:rsid w:val="3EB45D70"/>
    <w:rsid w:val="3EEA30F5"/>
    <w:rsid w:val="3F0B5AC9"/>
    <w:rsid w:val="3F152339"/>
    <w:rsid w:val="3F3452A3"/>
    <w:rsid w:val="3F521ED8"/>
    <w:rsid w:val="3FFB4DC2"/>
    <w:rsid w:val="3FFF7BA9"/>
    <w:rsid w:val="4050663C"/>
    <w:rsid w:val="40527727"/>
    <w:rsid w:val="407C0F0E"/>
    <w:rsid w:val="40824A0B"/>
    <w:rsid w:val="40924F6F"/>
    <w:rsid w:val="40CE73CC"/>
    <w:rsid w:val="4119580C"/>
    <w:rsid w:val="4127711A"/>
    <w:rsid w:val="414E62EA"/>
    <w:rsid w:val="41576673"/>
    <w:rsid w:val="416213AB"/>
    <w:rsid w:val="41632683"/>
    <w:rsid w:val="41A01D22"/>
    <w:rsid w:val="41CE7407"/>
    <w:rsid w:val="422976E2"/>
    <w:rsid w:val="42547F08"/>
    <w:rsid w:val="427C7DA5"/>
    <w:rsid w:val="42F05678"/>
    <w:rsid w:val="43421732"/>
    <w:rsid w:val="438B41DE"/>
    <w:rsid w:val="438C7822"/>
    <w:rsid w:val="44B53D3E"/>
    <w:rsid w:val="44F556ED"/>
    <w:rsid w:val="44F72463"/>
    <w:rsid w:val="454047B9"/>
    <w:rsid w:val="45635317"/>
    <w:rsid w:val="45635C9C"/>
    <w:rsid w:val="46081787"/>
    <w:rsid w:val="4670365A"/>
    <w:rsid w:val="46D14684"/>
    <w:rsid w:val="46FC3296"/>
    <w:rsid w:val="470127D0"/>
    <w:rsid w:val="47167B93"/>
    <w:rsid w:val="476A24CC"/>
    <w:rsid w:val="47710CC8"/>
    <w:rsid w:val="47D11918"/>
    <w:rsid w:val="47F67041"/>
    <w:rsid w:val="488E59EF"/>
    <w:rsid w:val="48A33C44"/>
    <w:rsid w:val="49015388"/>
    <w:rsid w:val="493C2D39"/>
    <w:rsid w:val="49BD3C14"/>
    <w:rsid w:val="49EA33EB"/>
    <w:rsid w:val="4AD00ADC"/>
    <w:rsid w:val="4AEB2AAD"/>
    <w:rsid w:val="4B00658F"/>
    <w:rsid w:val="4B045A02"/>
    <w:rsid w:val="4B4828DE"/>
    <w:rsid w:val="4B8002DF"/>
    <w:rsid w:val="4C131A26"/>
    <w:rsid w:val="4C1B5175"/>
    <w:rsid w:val="4C3A4AC0"/>
    <w:rsid w:val="4C53131D"/>
    <w:rsid w:val="4C5D1B6C"/>
    <w:rsid w:val="4CB06F01"/>
    <w:rsid w:val="4CD901D0"/>
    <w:rsid w:val="4CDB22A9"/>
    <w:rsid w:val="4D796137"/>
    <w:rsid w:val="4DA6288F"/>
    <w:rsid w:val="4DA80B17"/>
    <w:rsid w:val="4E0B3456"/>
    <w:rsid w:val="4E215C5A"/>
    <w:rsid w:val="4E242416"/>
    <w:rsid w:val="4E474B13"/>
    <w:rsid w:val="4E562D37"/>
    <w:rsid w:val="4EA93996"/>
    <w:rsid w:val="4ECE55A0"/>
    <w:rsid w:val="4EF906C7"/>
    <w:rsid w:val="4FFA4B3E"/>
    <w:rsid w:val="500015FF"/>
    <w:rsid w:val="503913CB"/>
    <w:rsid w:val="50803F0D"/>
    <w:rsid w:val="508C41EA"/>
    <w:rsid w:val="50A72336"/>
    <w:rsid w:val="50B50ABF"/>
    <w:rsid w:val="50D15C73"/>
    <w:rsid w:val="511D6482"/>
    <w:rsid w:val="5161613B"/>
    <w:rsid w:val="516747C9"/>
    <w:rsid w:val="518345B4"/>
    <w:rsid w:val="51E15B9A"/>
    <w:rsid w:val="51F17E4C"/>
    <w:rsid w:val="52042CF7"/>
    <w:rsid w:val="523C4F84"/>
    <w:rsid w:val="52A54E46"/>
    <w:rsid w:val="52FE211E"/>
    <w:rsid w:val="530E7D1F"/>
    <w:rsid w:val="5339551D"/>
    <w:rsid w:val="53815A5D"/>
    <w:rsid w:val="53AA1220"/>
    <w:rsid w:val="53D540FC"/>
    <w:rsid w:val="53DE7DD1"/>
    <w:rsid w:val="542C1166"/>
    <w:rsid w:val="547B5481"/>
    <w:rsid w:val="5493424E"/>
    <w:rsid w:val="54B43DE8"/>
    <w:rsid w:val="54D00380"/>
    <w:rsid w:val="54E51CB2"/>
    <w:rsid w:val="55991334"/>
    <w:rsid w:val="559E024B"/>
    <w:rsid w:val="55DD3A62"/>
    <w:rsid w:val="56220797"/>
    <w:rsid w:val="56456AD8"/>
    <w:rsid w:val="56616447"/>
    <w:rsid w:val="56B1488B"/>
    <w:rsid w:val="56E010EF"/>
    <w:rsid w:val="57025A0A"/>
    <w:rsid w:val="5727092E"/>
    <w:rsid w:val="57915D77"/>
    <w:rsid w:val="579F527D"/>
    <w:rsid w:val="58B175BE"/>
    <w:rsid w:val="58DB6EC1"/>
    <w:rsid w:val="58E119E9"/>
    <w:rsid w:val="58ED3F1E"/>
    <w:rsid w:val="58F432BA"/>
    <w:rsid w:val="58FA0C95"/>
    <w:rsid w:val="590201BE"/>
    <w:rsid w:val="59037FBE"/>
    <w:rsid w:val="59272847"/>
    <w:rsid w:val="59353C4A"/>
    <w:rsid w:val="5937062A"/>
    <w:rsid w:val="59760594"/>
    <w:rsid w:val="59985B66"/>
    <w:rsid w:val="59A05C16"/>
    <w:rsid w:val="59B9673D"/>
    <w:rsid w:val="5A6D0E1F"/>
    <w:rsid w:val="5A9C77E5"/>
    <w:rsid w:val="5AA57CC6"/>
    <w:rsid w:val="5B402D6E"/>
    <w:rsid w:val="5BB72A0B"/>
    <w:rsid w:val="5C4330A5"/>
    <w:rsid w:val="5C460E70"/>
    <w:rsid w:val="5C6A13E3"/>
    <w:rsid w:val="5C8F0ACA"/>
    <w:rsid w:val="5CCC297E"/>
    <w:rsid w:val="5CD52245"/>
    <w:rsid w:val="5CE910C0"/>
    <w:rsid w:val="5D36433B"/>
    <w:rsid w:val="5D482FC8"/>
    <w:rsid w:val="5D6E030B"/>
    <w:rsid w:val="5DBA572D"/>
    <w:rsid w:val="5E7E1E98"/>
    <w:rsid w:val="5EB93036"/>
    <w:rsid w:val="5EDB402F"/>
    <w:rsid w:val="5FC74A95"/>
    <w:rsid w:val="601F473C"/>
    <w:rsid w:val="602B48EC"/>
    <w:rsid w:val="60301E41"/>
    <w:rsid w:val="60386A93"/>
    <w:rsid w:val="609C0096"/>
    <w:rsid w:val="60FC4A95"/>
    <w:rsid w:val="615E5CA9"/>
    <w:rsid w:val="61DC2E7A"/>
    <w:rsid w:val="61EC77FC"/>
    <w:rsid w:val="622B0249"/>
    <w:rsid w:val="62352780"/>
    <w:rsid w:val="629E3A7E"/>
    <w:rsid w:val="62CE577A"/>
    <w:rsid w:val="62EC7E2E"/>
    <w:rsid w:val="630B42FC"/>
    <w:rsid w:val="631826F8"/>
    <w:rsid w:val="633B79F4"/>
    <w:rsid w:val="63C7538E"/>
    <w:rsid w:val="63DB0C6E"/>
    <w:rsid w:val="647A28E4"/>
    <w:rsid w:val="64914B33"/>
    <w:rsid w:val="655F766B"/>
    <w:rsid w:val="656E763B"/>
    <w:rsid w:val="65B038FD"/>
    <w:rsid w:val="65B35DCE"/>
    <w:rsid w:val="65B8259B"/>
    <w:rsid w:val="66706D83"/>
    <w:rsid w:val="6719435C"/>
    <w:rsid w:val="672A4014"/>
    <w:rsid w:val="676A6E35"/>
    <w:rsid w:val="676D0DE5"/>
    <w:rsid w:val="67D61886"/>
    <w:rsid w:val="67F30A7F"/>
    <w:rsid w:val="684B7B2C"/>
    <w:rsid w:val="688566EC"/>
    <w:rsid w:val="68FB0F3B"/>
    <w:rsid w:val="697953FF"/>
    <w:rsid w:val="6A05379D"/>
    <w:rsid w:val="6A1147D9"/>
    <w:rsid w:val="6A9B2F22"/>
    <w:rsid w:val="6AF6673C"/>
    <w:rsid w:val="6B0364BC"/>
    <w:rsid w:val="6B283AB6"/>
    <w:rsid w:val="6B901B59"/>
    <w:rsid w:val="6BDD23C9"/>
    <w:rsid w:val="6C0A7371"/>
    <w:rsid w:val="6C976BC5"/>
    <w:rsid w:val="6CDA0A35"/>
    <w:rsid w:val="6D194758"/>
    <w:rsid w:val="6D4F228B"/>
    <w:rsid w:val="6DA15661"/>
    <w:rsid w:val="6DD347F7"/>
    <w:rsid w:val="6E135FB4"/>
    <w:rsid w:val="6E826EF9"/>
    <w:rsid w:val="6F2711A9"/>
    <w:rsid w:val="6F71476C"/>
    <w:rsid w:val="6FC40261"/>
    <w:rsid w:val="70104F8A"/>
    <w:rsid w:val="703103BA"/>
    <w:rsid w:val="70663A0C"/>
    <w:rsid w:val="70983694"/>
    <w:rsid w:val="709847F4"/>
    <w:rsid w:val="70BE071E"/>
    <w:rsid w:val="712905AA"/>
    <w:rsid w:val="71724E95"/>
    <w:rsid w:val="71DC5BF6"/>
    <w:rsid w:val="721263A9"/>
    <w:rsid w:val="721F7D03"/>
    <w:rsid w:val="729A6ED3"/>
    <w:rsid w:val="729F0F9A"/>
    <w:rsid w:val="72FE16E7"/>
    <w:rsid w:val="733C28CD"/>
    <w:rsid w:val="733D728C"/>
    <w:rsid w:val="7347708E"/>
    <w:rsid w:val="734E621C"/>
    <w:rsid w:val="73D62EA5"/>
    <w:rsid w:val="743B1823"/>
    <w:rsid w:val="74702DBA"/>
    <w:rsid w:val="74851D5B"/>
    <w:rsid w:val="7589615B"/>
    <w:rsid w:val="763D0A24"/>
    <w:rsid w:val="76914D26"/>
    <w:rsid w:val="76EC408E"/>
    <w:rsid w:val="76F92DD6"/>
    <w:rsid w:val="77A06A1F"/>
    <w:rsid w:val="77AC0867"/>
    <w:rsid w:val="77C0558E"/>
    <w:rsid w:val="77FF33FA"/>
    <w:rsid w:val="780E0B4B"/>
    <w:rsid w:val="781F35D3"/>
    <w:rsid w:val="78785254"/>
    <w:rsid w:val="789E6E76"/>
    <w:rsid w:val="790B4371"/>
    <w:rsid w:val="795B143E"/>
    <w:rsid w:val="79655968"/>
    <w:rsid w:val="797E4FC7"/>
    <w:rsid w:val="79BE48D7"/>
    <w:rsid w:val="7A420D44"/>
    <w:rsid w:val="7A6D5727"/>
    <w:rsid w:val="7A90690F"/>
    <w:rsid w:val="7AEA55FA"/>
    <w:rsid w:val="7B024F0E"/>
    <w:rsid w:val="7B4A0AE7"/>
    <w:rsid w:val="7B670CB4"/>
    <w:rsid w:val="7B68026B"/>
    <w:rsid w:val="7BA77883"/>
    <w:rsid w:val="7BB35909"/>
    <w:rsid w:val="7BEF58C0"/>
    <w:rsid w:val="7CF2766B"/>
    <w:rsid w:val="7D0407CB"/>
    <w:rsid w:val="7D2D7919"/>
    <w:rsid w:val="7D563431"/>
    <w:rsid w:val="7D5F03BB"/>
    <w:rsid w:val="7D6446BA"/>
    <w:rsid w:val="7D9F1FB2"/>
    <w:rsid w:val="7DD82DA1"/>
    <w:rsid w:val="7E3B1599"/>
    <w:rsid w:val="7E727810"/>
    <w:rsid w:val="7F7C62D3"/>
    <w:rsid w:val="7FB22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29"/>
    <w:unhideWhenUsed/>
    <w:qFormat/>
    <w:uiPriority w:val="9"/>
    <w:pPr>
      <w:keepNext/>
      <w:keepLines/>
      <w:spacing w:before="260" w:beforeLines="0" w:after="260" w:afterLines="0" w:line="416" w:lineRule="auto"/>
      <w:jc w:val="center"/>
      <w:outlineLvl w:val="1"/>
    </w:pPr>
    <w:rPr>
      <w:rFonts w:ascii="Arial" w:hAnsi="Arial" w:eastAsia="黑体"/>
      <w:b/>
      <w:bCs/>
      <w:sz w:val="32"/>
      <w:szCs w:val="32"/>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style>
  <w:style w:type="paragraph" w:styleId="5">
    <w:name w:val="Normal Indent"/>
    <w:basedOn w:val="1"/>
    <w:qFormat/>
    <w:uiPriority w:val="0"/>
    <w:pPr>
      <w:ind w:firstLine="425"/>
    </w:pPr>
    <w:rPr>
      <w:rFonts w:ascii="Times New Roman" w:hAnsi="Times New Roman" w:eastAsia="宋体" w:cs="Times New Roman"/>
      <w:szCs w:val="20"/>
    </w:rPr>
  </w:style>
  <w:style w:type="paragraph" w:styleId="6">
    <w:name w:val="Plain Text"/>
    <w:basedOn w:val="1"/>
    <w:link w:val="19"/>
    <w:qFormat/>
    <w:uiPriority w:val="0"/>
    <w:rPr>
      <w:rFonts w:eastAsia="宋体"/>
      <w:sz w:val="24"/>
    </w:rPr>
  </w:style>
  <w:style w:type="paragraph" w:styleId="7">
    <w:name w:val="Date"/>
    <w:basedOn w:val="1"/>
    <w:next w:val="1"/>
    <w:link w:val="22"/>
    <w:unhideWhenUsed/>
    <w:qFormat/>
    <w:uiPriority w:val="99"/>
    <w:pPr>
      <w:ind w:left="100" w:leftChars="2500"/>
    </w:p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1">
    <w:name w:val="Normal (Web)"/>
    <w:basedOn w:val="1"/>
    <w:qFormat/>
    <w:uiPriority w:val="99"/>
    <w:rPr>
      <w:rFonts w:ascii="Calibri" w:hAnsi="Calibri" w:eastAsia="宋体" w:cs="Times New Roman"/>
      <w:sz w:val="24"/>
      <w:szCs w:val="24"/>
    </w:rPr>
  </w:style>
  <w:style w:type="character" w:styleId="13">
    <w:name w:val="Strong"/>
    <w:basedOn w:val="12"/>
    <w:qFormat/>
    <w:uiPriority w:val="22"/>
    <w:rPr>
      <w:b/>
      <w:bCs/>
    </w:rPr>
  </w:style>
  <w:style w:type="character" w:styleId="14">
    <w:name w:val="Hyperlink"/>
    <w:basedOn w:val="12"/>
    <w:unhideWhenUsed/>
    <w:qFormat/>
    <w:uiPriority w:val="99"/>
    <w:rPr>
      <w:color w:val="0000FF"/>
      <w:u w:val="single"/>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semiHidden/>
    <w:qFormat/>
    <w:uiPriority w:val="99"/>
    <w:rPr>
      <w:sz w:val="18"/>
      <w:szCs w:val="18"/>
    </w:rPr>
  </w:style>
  <w:style w:type="character" w:customStyle="1" w:styleId="18">
    <w:name w:val="纯文本 Char1"/>
    <w:link w:val="6"/>
    <w:qFormat/>
    <w:uiPriority w:val="0"/>
    <w:rPr>
      <w:rFonts w:eastAsia="宋体"/>
      <w:sz w:val="24"/>
    </w:rPr>
  </w:style>
  <w:style w:type="character" w:customStyle="1" w:styleId="19">
    <w:name w:val="纯文本 Char"/>
    <w:basedOn w:val="12"/>
    <w:link w:val="6"/>
    <w:semiHidden/>
    <w:qFormat/>
    <w:uiPriority w:val="99"/>
    <w:rPr>
      <w:rFonts w:ascii="宋体" w:hAnsi="Courier New" w:eastAsia="宋体" w:cs="Courier New"/>
      <w:szCs w:val="21"/>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1">
    <w:name w:val="列出段落1"/>
    <w:basedOn w:val="1"/>
    <w:qFormat/>
    <w:uiPriority w:val="34"/>
    <w:pPr>
      <w:ind w:firstLine="420" w:firstLineChars="200"/>
    </w:pPr>
  </w:style>
  <w:style w:type="character" w:customStyle="1" w:styleId="22">
    <w:name w:val="日期 Char"/>
    <w:basedOn w:val="12"/>
    <w:link w:val="7"/>
    <w:semiHidden/>
    <w:qFormat/>
    <w:uiPriority w:val="99"/>
  </w:style>
  <w:style w:type="paragraph" w:styleId="23">
    <w:name w:val="List Paragraph"/>
    <w:basedOn w:val="1"/>
    <w:unhideWhenUsed/>
    <w:qFormat/>
    <w:uiPriority w:val="99"/>
    <w:pPr>
      <w:ind w:firstLine="420" w:firstLineChars="200"/>
    </w:pPr>
  </w:style>
  <w:style w:type="character" w:customStyle="1" w:styleId="24">
    <w:name w:val="正文文本缩进 Char Char"/>
    <w:link w:val="25"/>
    <w:qFormat/>
    <w:uiPriority w:val="0"/>
    <w:rPr>
      <w:rFonts w:ascii="宋体"/>
      <w:sz w:val="24"/>
    </w:rPr>
  </w:style>
  <w:style w:type="paragraph" w:customStyle="1" w:styleId="25">
    <w:name w:val="正文文本缩进1"/>
    <w:basedOn w:val="1"/>
    <w:link w:val="24"/>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26">
    <w:name w:val="日期 Char Char"/>
    <w:link w:val="27"/>
    <w:qFormat/>
    <w:uiPriority w:val="0"/>
    <w:rPr>
      <w:sz w:val="24"/>
    </w:rPr>
  </w:style>
  <w:style w:type="paragraph" w:customStyle="1" w:styleId="27">
    <w:name w:val="日期1"/>
    <w:basedOn w:val="1"/>
    <w:next w:val="1"/>
    <w:link w:val="26"/>
    <w:qFormat/>
    <w:uiPriority w:val="0"/>
    <w:rPr>
      <w:rFonts w:ascii="Times New Roman" w:hAnsi="Times New Roman" w:eastAsia="宋体" w:cs="Times New Roman"/>
      <w:kern w:val="0"/>
      <w:sz w:val="24"/>
      <w:szCs w:val="20"/>
    </w:rPr>
  </w:style>
  <w:style w:type="paragraph" w:customStyle="1" w:styleId="2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29">
    <w:name w:val="标题 2 Char"/>
    <w:basedOn w:val="12"/>
    <w:link w:val="4"/>
    <w:qFormat/>
    <w:uiPriority w:val="99"/>
    <w:rPr>
      <w:rFonts w:ascii="Arial" w:hAnsi="Arial" w:eastAsia="黑体"/>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F15D7-A062-46E6-B1CA-5CC941F357D8}">
  <ds:schemaRefs/>
</ds:datastoreItem>
</file>

<file path=docProps/app.xml><?xml version="1.0" encoding="utf-8"?>
<Properties xmlns="http://schemas.openxmlformats.org/officeDocument/2006/extended-properties" xmlns:vt="http://schemas.openxmlformats.org/officeDocument/2006/docPropsVTypes">
  <Template>Normal</Template>
  <Pages>42</Pages>
  <Words>3479</Words>
  <Characters>19833</Characters>
  <Lines>165</Lines>
  <Paragraphs>46</Paragraphs>
  <ScaleCrop>false</ScaleCrop>
  <LinksUpToDate>false</LinksUpToDate>
  <CharactersWithSpaces>23266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2017-10-25T06:07:00Z</dcterms:created>
  <dc:creator>许昌市公共资源交易中心:孟莉</dc:creator>
  <cp:lastModifiedBy>dawn、</cp:lastModifiedBy>
  <cp:lastPrinted>2017-11-16T07:14:00Z</cp:lastPrinted>
  <dcterms:modified xsi:type="dcterms:W3CDTF">2017-11-17T07:26:21Z</dcterms:modified>
  <cp:revision>535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