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spacing w:line="700" w:lineRule="exact"/>
        <w:jc w:val="center"/>
        <w:rPr>
          <w:rFonts w:eastAsia="黑体"/>
          <w:b/>
          <w:color w:val="auto"/>
          <w:sz w:val="44"/>
          <w:szCs w:val="44"/>
          <w:highlight w:val="none"/>
        </w:rPr>
      </w:pPr>
    </w:p>
    <w:p>
      <w:pPr>
        <w:ind w:right="-147" w:rightChars="-70"/>
        <w:jc w:val="center"/>
        <w:rPr>
          <w:rFonts w:ascii="宋体" w:hAnsi="宋体"/>
          <w:b/>
          <w:bCs/>
          <w:color w:val="auto"/>
          <w:sz w:val="48"/>
          <w:szCs w:val="48"/>
          <w:highlight w:val="none"/>
        </w:rPr>
      </w:pPr>
      <w:r>
        <w:rPr>
          <w:rFonts w:hint="eastAsia" w:ascii="宋体" w:hAnsi="宋体"/>
          <w:b/>
          <w:bCs/>
          <w:color w:val="auto"/>
          <w:sz w:val="48"/>
          <w:szCs w:val="48"/>
          <w:highlight w:val="none"/>
        </w:rPr>
        <w:t>许昌市住房和城乡建设局</w:t>
      </w:r>
      <w:r>
        <w:rPr>
          <w:rFonts w:hint="eastAsia" w:ascii="宋体" w:hAnsi="宋体"/>
          <w:b/>
          <w:bCs/>
          <w:color w:val="auto"/>
          <w:sz w:val="48"/>
          <w:szCs w:val="48"/>
          <w:highlight w:val="none"/>
          <w:lang w:eastAsia="zh-CN"/>
        </w:rPr>
        <w:t>“</w:t>
      </w:r>
      <w:r>
        <w:rPr>
          <w:rFonts w:hint="eastAsia" w:ascii="宋体" w:hAnsi="宋体"/>
          <w:b/>
          <w:bCs/>
          <w:color w:val="auto"/>
          <w:sz w:val="48"/>
          <w:szCs w:val="48"/>
          <w:highlight w:val="none"/>
        </w:rPr>
        <w:t>瑞贝卡大道与阳光大道连通工程铁路单元工程</w:t>
      </w:r>
      <w:r>
        <w:rPr>
          <w:rFonts w:hint="eastAsia" w:ascii="宋体" w:hAnsi="宋体"/>
          <w:b/>
          <w:bCs/>
          <w:color w:val="auto"/>
          <w:sz w:val="48"/>
          <w:szCs w:val="48"/>
          <w:highlight w:val="none"/>
          <w:lang w:eastAsia="zh-CN"/>
        </w:rPr>
        <w:t>”</w:t>
      </w:r>
    </w:p>
    <w:p>
      <w:pPr>
        <w:ind w:right="-147" w:rightChars="-70"/>
        <w:jc w:val="center"/>
        <w:rPr>
          <w:rFonts w:ascii="宋体" w:hAnsi="宋体"/>
          <w:color w:val="auto"/>
          <w:sz w:val="52"/>
          <w:szCs w:val="52"/>
          <w:highlight w:val="none"/>
        </w:rPr>
      </w:pPr>
    </w:p>
    <w:p>
      <w:pPr>
        <w:jc w:val="center"/>
        <w:rPr>
          <w:b/>
          <w:bCs/>
          <w:color w:val="auto"/>
          <w:highlight w:val="none"/>
        </w:rPr>
      </w:pPr>
      <w:r>
        <w:rPr>
          <w:rFonts w:hint="eastAsia" w:ascii="仿宋" w:hAnsi="仿宋" w:eastAsia="仿宋"/>
          <w:b/>
          <w:bCs/>
          <w:color w:val="auto"/>
          <w:sz w:val="72"/>
          <w:szCs w:val="72"/>
          <w:highlight w:val="none"/>
        </w:rPr>
        <w:t>单一来源采购文件</w:t>
      </w:r>
    </w:p>
    <w:p>
      <w:pPr>
        <w:rPr>
          <w:color w:val="auto"/>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lang w:eastAsia="zh-CN"/>
        </w:rPr>
        <w:t>项目</w:t>
      </w:r>
      <w:r>
        <w:rPr>
          <w:rFonts w:hint="eastAsia" w:ascii="宋体" w:hAnsi="宋体"/>
          <w:b/>
          <w:bCs/>
          <w:color w:val="auto"/>
          <w:sz w:val="36"/>
          <w:szCs w:val="36"/>
          <w:highlight w:val="none"/>
        </w:rPr>
        <w:t>编号：JZFCG－D</w:t>
      </w:r>
      <w:r>
        <w:rPr>
          <w:rFonts w:hint="eastAsia" w:ascii="宋体" w:hAnsi="宋体"/>
          <w:b/>
          <w:bCs/>
          <w:color w:val="auto"/>
          <w:sz w:val="36"/>
          <w:szCs w:val="36"/>
          <w:highlight w:val="none"/>
          <w:lang w:val="en-US" w:eastAsia="zh-CN"/>
        </w:rPr>
        <w:t>2017007</w:t>
      </w:r>
      <w:r>
        <w:rPr>
          <w:rFonts w:hint="eastAsia" w:ascii="宋体" w:hAnsi="宋体"/>
          <w:b/>
          <w:bCs/>
          <w:color w:val="auto"/>
          <w:sz w:val="36"/>
          <w:szCs w:val="36"/>
          <w:highlight w:val="none"/>
        </w:rPr>
        <w:t>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1365" w:firstLineChars="650"/>
        <w:rPr>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566" w:leftChars="457" w:right="0" w:rightChars="0" w:hanging="1606" w:hangingChars="500"/>
        <w:jc w:val="left"/>
        <w:textAlignment w:val="auto"/>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项目名称：许昌市住房和城乡建设局“瑞贝卡大道与阳光大道连通工程铁路单元工程”</w:t>
      </w:r>
    </w:p>
    <w:p>
      <w:pPr>
        <w:snapToGrid w:val="0"/>
        <w:spacing w:line="360" w:lineRule="auto"/>
        <w:ind w:firstLine="964" w:firstLineChars="300"/>
        <w:rPr>
          <w:rFonts w:hint="eastAsia" w:ascii="宋体" w:hAnsi="宋体"/>
          <w:b/>
          <w:bCs/>
          <w:color w:val="auto"/>
          <w:sz w:val="32"/>
          <w:szCs w:val="32"/>
          <w:highlight w:val="none"/>
        </w:rPr>
      </w:pPr>
      <w:r>
        <w:rPr>
          <w:rFonts w:hint="eastAsia" w:ascii="宋体" w:hAnsi="宋体"/>
          <w:b/>
          <w:bCs/>
          <w:color w:val="auto"/>
          <w:sz w:val="32"/>
          <w:szCs w:val="32"/>
          <w:highlight w:val="none"/>
        </w:rPr>
        <w:t>采</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购</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人：许昌市住房和城乡建设局</w:t>
      </w:r>
    </w:p>
    <w:p>
      <w:pPr>
        <w:snapToGrid w:val="0"/>
        <w:spacing w:line="360" w:lineRule="auto"/>
        <w:ind w:firstLine="964" w:firstLineChars="300"/>
        <w:rPr>
          <w:rFonts w:ascii="宋体" w:hAnsi="宋体"/>
          <w:b/>
          <w:bCs/>
          <w:color w:val="auto"/>
          <w:sz w:val="32"/>
          <w:szCs w:val="32"/>
          <w:highlight w:val="none"/>
        </w:rPr>
      </w:pPr>
      <w:r>
        <w:rPr>
          <w:rFonts w:hint="eastAsia" w:ascii="宋体" w:hAnsi="宋体"/>
          <w:b/>
          <w:bCs/>
          <w:color w:val="auto"/>
          <w:sz w:val="32"/>
          <w:szCs w:val="32"/>
          <w:highlight w:val="none"/>
          <w:lang w:eastAsia="zh-CN"/>
        </w:rPr>
        <w:t>代理</w:t>
      </w:r>
      <w:r>
        <w:rPr>
          <w:rFonts w:hint="eastAsia" w:ascii="宋体" w:hAnsi="宋体"/>
          <w:b/>
          <w:bCs/>
          <w:color w:val="auto"/>
          <w:sz w:val="32"/>
          <w:szCs w:val="32"/>
          <w:highlight w:val="none"/>
        </w:rPr>
        <w:t>机构：</w:t>
      </w:r>
      <w:r>
        <w:rPr>
          <w:rFonts w:hint="eastAsia" w:ascii="宋体" w:hAnsi="宋体"/>
          <w:b/>
          <w:bCs/>
          <w:color w:val="auto"/>
          <w:sz w:val="32"/>
          <w:szCs w:val="32"/>
          <w:highlight w:val="none"/>
          <w:lang w:eastAsia="zh-CN"/>
        </w:rPr>
        <w:t>河南鼎华招标代理有限公司</w:t>
      </w:r>
    </w:p>
    <w:p>
      <w:pPr>
        <w:snapToGrid w:val="0"/>
        <w:spacing w:line="360" w:lineRule="auto"/>
        <w:jc w:val="center"/>
        <w:rPr>
          <w:rFonts w:ascii="宋体" w:hAnsi="宋体"/>
          <w:b/>
          <w:bCs/>
          <w:color w:val="auto"/>
          <w:sz w:val="24"/>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二○一七年</w:t>
      </w:r>
      <w:r>
        <w:rPr>
          <w:rFonts w:hint="eastAsia" w:ascii="宋体" w:hAnsi="宋体"/>
          <w:b/>
          <w:bCs/>
          <w:color w:val="auto"/>
          <w:sz w:val="32"/>
          <w:szCs w:val="32"/>
          <w:highlight w:val="none"/>
          <w:lang w:eastAsia="zh-CN"/>
        </w:rPr>
        <w:t>十一</w:t>
      </w:r>
      <w:r>
        <w:rPr>
          <w:rFonts w:hint="eastAsia" w:ascii="宋体" w:hAnsi="宋体"/>
          <w:b/>
          <w:bCs/>
          <w:color w:val="auto"/>
          <w:sz w:val="32"/>
          <w:szCs w:val="32"/>
          <w:highlight w:val="none"/>
        </w:rPr>
        <w:t>月</w:t>
      </w:r>
    </w:p>
    <w:p>
      <w:pPr>
        <w:ind w:firstLine="803" w:firstLineChars="250"/>
        <w:jc w:val="center"/>
        <w:rPr>
          <w:rFonts w:ascii="宋体" w:hAnsi="宋体"/>
          <w:b/>
          <w:bCs/>
          <w:color w:val="auto"/>
          <w:sz w:val="32"/>
          <w:szCs w:val="32"/>
          <w:highlight w:val="none"/>
        </w:rPr>
      </w:pPr>
    </w:p>
    <w:p>
      <w:pPr>
        <w:ind w:firstLine="803" w:firstLineChars="250"/>
        <w:jc w:val="center"/>
        <w:rPr>
          <w:rFonts w:ascii="宋体" w:hAnsi="宋体"/>
          <w:b/>
          <w:bCs/>
          <w:color w:val="auto"/>
          <w:sz w:val="32"/>
          <w:szCs w:val="32"/>
          <w:highlight w:val="none"/>
        </w:rPr>
      </w:pPr>
    </w:p>
    <w:p>
      <w:pPr>
        <w:spacing w:line="700" w:lineRule="exact"/>
        <w:jc w:val="center"/>
        <w:rPr>
          <w:rFonts w:eastAsia="黑体"/>
          <w:b/>
          <w:color w:val="auto"/>
          <w:sz w:val="32"/>
          <w:szCs w:val="32"/>
          <w:highlight w:val="none"/>
        </w:rPr>
      </w:pPr>
      <w:r>
        <w:rPr>
          <w:rFonts w:hint="eastAsia" w:eastAsia="黑体"/>
          <w:b/>
          <w:color w:val="auto"/>
          <w:sz w:val="32"/>
          <w:szCs w:val="32"/>
          <w:highlight w:val="none"/>
        </w:rPr>
        <w:t>招标文件目录</w:t>
      </w:r>
    </w:p>
    <w:p>
      <w:pPr>
        <w:spacing w:line="700" w:lineRule="exact"/>
        <w:rPr>
          <w:rFonts w:eastAsia="黑体"/>
          <w:b/>
          <w:color w:val="auto"/>
          <w:sz w:val="32"/>
          <w:szCs w:val="32"/>
          <w:highlight w:val="none"/>
        </w:rPr>
      </w:pPr>
    </w:p>
    <w:p>
      <w:pPr>
        <w:pStyle w:val="16"/>
        <w:tabs>
          <w:tab w:val="right" w:leader="dot" w:pos="9066"/>
        </w:tabs>
        <w:snapToGrid w:val="0"/>
        <w:spacing w:line="480" w:lineRule="auto"/>
        <w:rPr>
          <w:rFonts w:ascii="黑体" w:hAnsi="黑体" w:eastAsia="黑体" w:cs="黑体"/>
          <w:color w:val="auto"/>
          <w:sz w:val="28"/>
          <w:szCs w:val="28"/>
          <w:highlight w:val="none"/>
        </w:rPr>
      </w:pPr>
      <w:r>
        <w:rPr>
          <w:rFonts w:hint="eastAsia" w:ascii="黑体" w:hAnsi="黑体" w:eastAsia="黑体" w:cs="黑体"/>
          <w:b/>
          <w:color w:val="auto"/>
          <w:sz w:val="28"/>
          <w:szCs w:val="28"/>
          <w:highlight w:val="none"/>
        </w:rPr>
        <w:fldChar w:fldCharType="begin"/>
      </w:r>
      <w:r>
        <w:rPr>
          <w:rFonts w:hint="eastAsia" w:ascii="黑体" w:hAnsi="黑体" w:eastAsia="黑体" w:cs="黑体"/>
          <w:b/>
          <w:color w:val="auto"/>
          <w:sz w:val="28"/>
          <w:szCs w:val="28"/>
          <w:highlight w:val="none"/>
        </w:rPr>
        <w:instrText xml:space="preserve">TOC \t "样式1,1" \h</w:instrText>
      </w:r>
      <w:r>
        <w:rPr>
          <w:rFonts w:hint="eastAsia" w:ascii="黑体" w:hAnsi="黑体" w:eastAsia="黑体" w:cs="黑体"/>
          <w:b/>
          <w:color w:val="auto"/>
          <w:sz w:val="28"/>
          <w:szCs w:val="28"/>
          <w:highlight w:val="none"/>
        </w:rPr>
        <w:fldChar w:fldCharType="separate"/>
      </w: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黑体" w:hAnsi="黑体" w:eastAsia="黑体" w:cs="黑体"/>
          <w:color w:val="auto"/>
          <w:sz w:val="28"/>
          <w:szCs w:val="28"/>
          <w:highlight w:val="none"/>
        </w:rPr>
        <w:t>第一部分　单一来源邀请函</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PAGEREF _Toc24207 </w:instrText>
      </w:r>
      <w:r>
        <w:rPr>
          <w:rFonts w:hint="eastAsia" w:ascii="黑体" w:hAnsi="黑体" w:eastAsia="黑体" w:cs="黑体"/>
          <w:color w:val="auto"/>
          <w:sz w:val="28"/>
          <w:szCs w:val="28"/>
          <w:highlight w:val="none"/>
        </w:rPr>
        <w:fldChar w:fldCharType="separate"/>
      </w:r>
      <w:r>
        <w:rPr>
          <w:rFonts w:hint="eastAsia" w:ascii="黑体" w:hAnsi="黑体" w:eastAsia="黑体" w:cs="黑体"/>
          <w:color w:val="auto"/>
          <w:sz w:val="28"/>
          <w:szCs w:val="28"/>
          <w:highlight w:val="none"/>
        </w:rPr>
        <w:t>3</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"_Toc3189" </w:instrText>
      </w:r>
      <w:r>
        <w:rPr>
          <w:color w:val="auto"/>
          <w:highlight w:val="none"/>
        </w:rPr>
        <w:fldChar w:fldCharType="separate"/>
      </w:r>
      <w:r>
        <w:rPr>
          <w:rFonts w:hint="eastAsia" w:ascii="黑体" w:hAnsi="黑体" w:eastAsia="黑体" w:cs="黑体"/>
          <w:color w:val="auto"/>
          <w:sz w:val="28"/>
          <w:szCs w:val="28"/>
          <w:highlight w:val="none"/>
        </w:rPr>
        <w:t>第二部分　项目需求及其它要求</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PAGEREF _Toc3189 </w:instrText>
      </w:r>
      <w:r>
        <w:rPr>
          <w:rFonts w:hint="eastAsia" w:ascii="黑体" w:hAnsi="黑体" w:eastAsia="黑体" w:cs="黑体"/>
          <w:color w:val="auto"/>
          <w:sz w:val="28"/>
          <w:szCs w:val="28"/>
          <w:highlight w:val="none"/>
        </w:rPr>
        <w:fldChar w:fldCharType="separate"/>
      </w:r>
      <w:r>
        <w:rPr>
          <w:rFonts w:hint="eastAsia" w:ascii="黑体" w:hAnsi="黑体" w:eastAsia="黑体" w:cs="黑体"/>
          <w:color w:val="auto"/>
          <w:sz w:val="28"/>
          <w:szCs w:val="28"/>
          <w:highlight w:val="none"/>
        </w:rPr>
        <w:t>5</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"_Toc10293" </w:instrText>
      </w:r>
      <w:r>
        <w:rPr>
          <w:color w:val="auto"/>
          <w:highlight w:val="none"/>
        </w:rPr>
        <w:fldChar w:fldCharType="separate"/>
      </w:r>
      <w:r>
        <w:rPr>
          <w:rFonts w:hint="eastAsia" w:ascii="黑体" w:hAnsi="黑体" w:eastAsia="黑体" w:cs="黑体"/>
          <w:color w:val="auto"/>
          <w:sz w:val="28"/>
          <w:szCs w:val="28"/>
          <w:highlight w:val="none"/>
        </w:rPr>
        <w:t>第三部分　</w:t>
      </w:r>
      <w:r>
        <w:rPr>
          <w:rFonts w:hint="eastAsia" w:ascii="黑体" w:hAnsi="黑体" w:eastAsia="黑体" w:cs="黑体"/>
          <w:color w:val="auto"/>
          <w:sz w:val="28"/>
          <w:szCs w:val="28"/>
          <w:highlight w:val="none"/>
          <w:lang w:eastAsia="zh-CN"/>
        </w:rPr>
        <w:t>特别提示</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6</w:t>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"_Toc29458" </w:instrText>
      </w:r>
      <w:r>
        <w:rPr>
          <w:color w:val="auto"/>
          <w:highlight w:val="none"/>
        </w:rPr>
        <w:fldChar w:fldCharType="separate"/>
      </w:r>
      <w:r>
        <w:rPr>
          <w:rFonts w:hint="eastAsia" w:ascii="黑体" w:hAnsi="黑体" w:eastAsia="黑体" w:cs="黑体"/>
          <w:color w:val="auto"/>
          <w:sz w:val="28"/>
          <w:szCs w:val="28"/>
          <w:highlight w:val="none"/>
          <w:lang w:val="zh-CN"/>
        </w:rPr>
        <w:t>第四部分 投标人须知</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9</w:t>
      </w:r>
      <w:r>
        <w:rPr>
          <w:rFonts w:hint="eastAsia" w:ascii="黑体" w:hAnsi="黑体" w:eastAsia="黑体" w:cs="黑体"/>
          <w:color w:val="auto"/>
          <w:sz w:val="28"/>
          <w:szCs w:val="28"/>
          <w:highlight w:val="none"/>
        </w:rPr>
        <w:fldChar w:fldCharType="end"/>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"_Toc19667" </w:instrText>
      </w:r>
      <w:r>
        <w:rPr>
          <w:color w:val="auto"/>
          <w:highlight w:val="none"/>
        </w:rPr>
        <w:fldChar w:fldCharType="separate"/>
      </w:r>
      <w:r>
        <w:rPr>
          <w:rFonts w:hint="eastAsia" w:ascii="黑体" w:hAnsi="黑体" w:eastAsia="黑体" w:cs="黑体"/>
          <w:color w:val="auto"/>
          <w:sz w:val="28"/>
          <w:szCs w:val="28"/>
          <w:highlight w:val="none"/>
          <w:lang w:val="zh-CN"/>
        </w:rPr>
        <w:t>第五部分 合同条款及格式</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lang w:val="en-US" w:eastAsia="zh-CN"/>
        </w:rPr>
        <w:t>15</w:t>
      </w:r>
    </w:p>
    <w:p>
      <w:pPr>
        <w:pStyle w:val="16"/>
        <w:tabs>
          <w:tab w:val="right" w:leader="dot" w:pos="9066"/>
        </w:tabs>
        <w:snapToGrid w:val="0"/>
        <w:spacing w:line="480" w:lineRule="auto"/>
        <w:rPr>
          <w:rFonts w:ascii="黑体" w:hAnsi="黑体" w:eastAsia="黑体" w:cs="黑体"/>
          <w:color w:val="auto"/>
          <w:sz w:val="28"/>
          <w:szCs w:val="28"/>
          <w:highlight w:val="none"/>
        </w:rPr>
      </w:pPr>
      <w:r>
        <w:rPr>
          <w:color w:val="auto"/>
          <w:highlight w:val="none"/>
        </w:rPr>
        <w:fldChar w:fldCharType="begin"/>
      </w:r>
      <w:r>
        <w:rPr>
          <w:color w:val="auto"/>
          <w:highlight w:val="none"/>
        </w:rPr>
        <w:instrText xml:space="preserve"> HYPERLINK \l "_Toc766" </w:instrText>
      </w:r>
      <w:r>
        <w:rPr>
          <w:color w:val="auto"/>
          <w:highlight w:val="none"/>
        </w:rPr>
        <w:fldChar w:fldCharType="separate"/>
      </w:r>
      <w:r>
        <w:rPr>
          <w:rFonts w:hint="eastAsia" w:ascii="黑体" w:hAnsi="黑体" w:eastAsia="黑体" w:cs="黑体"/>
          <w:color w:val="auto"/>
          <w:sz w:val="28"/>
          <w:szCs w:val="28"/>
          <w:highlight w:val="none"/>
        </w:rPr>
        <w:t>第</w:t>
      </w:r>
      <w:r>
        <w:rPr>
          <w:rFonts w:hint="eastAsia" w:ascii="黑体" w:hAnsi="黑体" w:eastAsia="黑体" w:cs="黑体"/>
          <w:color w:val="auto"/>
          <w:sz w:val="28"/>
          <w:szCs w:val="28"/>
          <w:highlight w:val="none"/>
          <w:lang w:eastAsia="zh-CN"/>
        </w:rPr>
        <w:t>六</w:t>
      </w:r>
      <w:r>
        <w:rPr>
          <w:rFonts w:hint="eastAsia" w:ascii="黑体" w:hAnsi="黑体" w:eastAsia="黑体" w:cs="黑体"/>
          <w:color w:val="auto"/>
          <w:sz w:val="28"/>
          <w:szCs w:val="28"/>
          <w:highlight w:val="none"/>
        </w:rPr>
        <w:t>部分 附   件</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fldChar w:fldCharType="end"/>
      </w:r>
      <w:r>
        <w:rPr>
          <w:rFonts w:hint="eastAsia" w:ascii="黑体" w:hAnsi="黑体" w:eastAsia="黑体" w:cs="黑体"/>
          <w:color w:val="auto"/>
          <w:sz w:val="28"/>
          <w:szCs w:val="28"/>
          <w:highlight w:val="none"/>
          <w:lang w:val="en-US" w:eastAsia="zh-CN"/>
        </w:rPr>
        <w:t>1</w:t>
      </w:r>
    </w:p>
    <w:p>
      <w:pPr>
        <w:snapToGrid w:val="0"/>
        <w:spacing w:line="480" w:lineRule="auto"/>
        <w:ind w:firstLine="548" w:firstLineChars="196"/>
        <w:rPr>
          <w:rFonts w:ascii="黑体" w:eastAsia="黑体"/>
          <w:b/>
          <w:color w:val="auto"/>
          <w:sz w:val="32"/>
          <w:szCs w:val="32"/>
          <w:highlight w:val="none"/>
        </w:rPr>
      </w:pPr>
      <w:r>
        <w:rPr>
          <w:rFonts w:hint="eastAsia" w:ascii="黑体" w:hAnsi="黑体" w:eastAsia="黑体" w:cs="黑体"/>
          <w:color w:val="auto"/>
          <w:sz w:val="28"/>
          <w:szCs w:val="28"/>
          <w:highlight w:val="none"/>
        </w:rPr>
        <w:fldChar w:fldCharType="end"/>
      </w: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700" w:lineRule="exact"/>
        <w:ind w:firstLine="630" w:firstLineChars="196"/>
        <w:rPr>
          <w:rFonts w:ascii="黑体" w:eastAsia="黑体"/>
          <w:b/>
          <w:color w:val="auto"/>
          <w:sz w:val="32"/>
          <w:szCs w:val="32"/>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spacing w:line="560" w:lineRule="exact"/>
        <w:jc w:val="center"/>
        <w:rPr>
          <w:rFonts w:eastAsia="黑体"/>
          <w:b/>
          <w:color w:val="auto"/>
          <w:sz w:val="30"/>
          <w:szCs w:val="30"/>
          <w:highlight w:val="none"/>
        </w:rPr>
      </w:pPr>
    </w:p>
    <w:p>
      <w:pPr>
        <w:pStyle w:val="30"/>
        <w:rPr>
          <w:rFonts w:hint="eastAsia"/>
          <w:color w:val="auto"/>
          <w:highlight w:val="none"/>
        </w:rPr>
      </w:pPr>
      <w:bookmarkStart w:id="0" w:name="_Toc24207"/>
    </w:p>
    <w:p>
      <w:pPr>
        <w:pStyle w:val="30"/>
        <w:rPr>
          <w:color w:val="auto"/>
          <w:highlight w:val="none"/>
        </w:rPr>
      </w:pPr>
      <w:r>
        <w:rPr>
          <w:rFonts w:hint="eastAsia"/>
          <w:color w:val="auto"/>
          <w:highlight w:val="none"/>
        </w:rPr>
        <w:t>第一部分　单一来源邀请函</w:t>
      </w:r>
      <w:bookmarkEnd w:id="0"/>
    </w:p>
    <w:p>
      <w:pPr>
        <w:autoSpaceDE w:val="0"/>
        <w:autoSpaceDN w:val="0"/>
        <w:adjustRightInd w:val="0"/>
        <w:snapToGrid w:val="0"/>
        <w:spacing w:line="360" w:lineRule="auto"/>
        <w:ind w:firstLine="594"/>
        <w:rPr>
          <w:rFonts w:ascii="宋体" w:cs="宋体"/>
          <w:b/>
          <w:bCs/>
          <w:color w:val="auto"/>
          <w:sz w:val="28"/>
          <w:szCs w:val="28"/>
          <w:highlight w:val="none"/>
          <w:lang w:val="zh-CN"/>
        </w:rPr>
      </w:pPr>
      <w:r>
        <w:rPr>
          <w:rFonts w:hint="eastAsia" w:ascii="宋体" w:cs="宋体"/>
          <w:b/>
          <w:bCs/>
          <w:color w:val="auto"/>
          <w:sz w:val="28"/>
          <w:szCs w:val="28"/>
          <w:highlight w:val="none"/>
          <w:lang w:val="zh-CN"/>
        </w:rPr>
        <w:t>郑州中原铁道工程有限责任公司：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受许昌市住房和城乡建设局的委托，河南鼎华招标代理有限公司就许昌市住房和城乡建设局“瑞贝卡大道与阳光大道连通工程铁路单元工程”进行单一来源采购，现邀请贵公司前来谈判。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（一）项目名称：许昌市住房和城乡建设局“瑞贝卡大道与阳光大道连通工程铁路单元工程”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（二）项目编号：JZFCG-D2017</w:t>
      </w:r>
      <w:r>
        <w:rPr>
          <w:rFonts w:hint="eastAsia" w:ascii="宋体" w:cs="宋体"/>
          <w:color w:val="auto"/>
          <w:sz w:val="24"/>
          <w:highlight w:val="none"/>
          <w:lang w:val="en-US" w:eastAsia="zh-CN"/>
        </w:rPr>
        <w:t>007</w:t>
      </w:r>
      <w:r>
        <w:rPr>
          <w:rFonts w:hint="eastAsia" w:ascii="宋体" w:cs="宋体"/>
          <w:color w:val="auto"/>
          <w:sz w:val="24"/>
          <w:highlight w:val="none"/>
          <w:lang w:val="zh-CN"/>
        </w:rPr>
        <w:t>号</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jc w:val="both"/>
        <w:textAlignment w:val="auto"/>
        <w:outlineLvl w:val="9"/>
        <w:rPr>
          <w:rFonts w:hint="eastAsia" w:ascii="宋体" w:cs="宋体"/>
          <w:color w:val="auto"/>
          <w:sz w:val="24"/>
          <w:highlight w:val="none"/>
          <w:lang w:val="en-US" w:eastAsia="zh-CN"/>
        </w:rPr>
      </w:pPr>
      <w:r>
        <w:rPr>
          <w:rFonts w:hint="eastAsia" w:ascii="宋体" w:cs="宋体"/>
          <w:color w:val="auto"/>
          <w:sz w:val="24"/>
          <w:highlight w:val="none"/>
          <w:lang w:val="zh-CN"/>
        </w:rPr>
        <w:t>（三）</w:t>
      </w:r>
      <w:r>
        <w:rPr>
          <w:rFonts w:hint="eastAsia" w:ascii="宋体" w:hAnsi="宋体" w:cs="宋体"/>
          <w:sz w:val="24"/>
          <w:lang w:val="zh-CN"/>
        </w:rPr>
        <w:t>项目概况：瑞贝卡大道与阳光大道连通工程铁路单元位于许昌市魏都区、经济开发区，规划为城市主干路。道路西起兴华路，向东分别与五里岗路、丰产路、京广铁路、仓库路相交，全长</w:t>
      </w:r>
      <w:r>
        <w:rPr>
          <w:rFonts w:hint="eastAsia" w:ascii="宋体" w:hAnsi="宋体" w:cs="宋体"/>
          <w:sz w:val="24"/>
        </w:rPr>
        <w:t>1.296km。本项目实施时，按照铁路与市政两个单元来划分，本次工程范围为铁路单元，起讫桩号：KO+942.5~K1+021.88，包含路基路面、下穿京广铁路框架桥主体、防护涵、防护工程及铁路通信、信号、电力、电气化等铁路设备的改迁、防护和过渡等工程</w:t>
      </w:r>
      <w:r>
        <w:rPr>
          <w:rFonts w:hint="eastAsia" w:ascii="宋体" w:hAnsi="宋体" w:cs="宋体"/>
          <w:sz w:val="24"/>
          <w:lang w:eastAsia="zh-CN"/>
        </w:rPr>
        <w:t>。</w:t>
      </w:r>
    </w:p>
    <w:p>
      <w:pPr>
        <w:autoSpaceDE w:val="0"/>
        <w:autoSpaceDN w:val="0"/>
        <w:adjustRightInd w:val="0"/>
        <w:snapToGrid w:val="0"/>
        <w:spacing w:line="360" w:lineRule="auto"/>
        <w:ind w:firstLine="594"/>
        <w:rPr>
          <w:rFonts w:hint="eastAsia"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（四）项目工期：</w:t>
      </w:r>
      <w:r>
        <w:rPr>
          <w:rFonts w:hint="eastAsia" w:ascii="宋体" w:cs="宋体"/>
          <w:color w:val="000000" w:themeColor="text1"/>
          <w:sz w:val="24"/>
          <w:highlight w:val="none"/>
          <w:lang w:val="en-US" w:eastAsia="zh-CN"/>
          <w14:textFill>
            <w14:solidFill>
              <w14:schemeClr w14:val="tx1"/>
            </w14:solidFill>
          </w14:textFill>
        </w:rPr>
        <w:t>200</w:t>
      </w:r>
      <w:r>
        <w:rPr>
          <w:rFonts w:hint="eastAsia" w:ascii="宋体" w:cs="宋体"/>
          <w:color w:val="000000" w:themeColor="text1"/>
          <w:sz w:val="24"/>
          <w:highlight w:val="none"/>
          <w:lang w:val="zh-CN"/>
          <w14:textFill>
            <w14:solidFill>
              <w14:schemeClr w14:val="tx1"/>
            </w14:solidFill>
          </w14:textFill>
        </w:rPr>
        <w:t>日历天</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b/>
          <w:bCs/>
          <w:color w:val="auto"/>
          <w:sz w:val="24"/>
          <w:highlight w:val="none"/>
          <w:lang w:val="zh-CN"/>
        </w:rPr>
      </w:pPr>
      <w:r>
        <w:rPr>
          <w:rFonts w:hint="eastAsia" w:ascii="宋体" w:cs="宋体"/>
          <w:color w:val="auto"/>
          <w:sz w:val="24"/>
          <w:highlight w:val="none"/>
          <w:lang w:val="zh-CN"/>
        </w:rPr>
        <w:t>（五）采购预算：49986601元</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b/>
          <w:bCs/>
          <w:color w:val="auto"/>
          <w:sz w:val="24"/>
          <w:highlight w:val="none"/>
          <w:lang w:val="zh-CN"/>
        </w:rPr>
      </w:pPr>
      <w:r>
        <w:rPr>
          <w:rFonts w:hint="eastAsia" w:ascii="宋体" w:cs="宋体"/>
          <w:color w:val="auto"/>
          <w:sz w:val="24"/>
          <w:highlight w:val="none"/>
          <w:lang w:val="zh-CN"/>
        </w:rPr>
        <w:t>（六）最高限价：49986601元</w:t>
      </w:r>
    </w:p>
    <w:p>
      <w:pPr>
        <w:pStyle w:val="17"/>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640"/>
        <w:contextualSpacing/>
        <w:jc w:val="both"/>
        <w:textAlignment w:val="auto"/>
        <w:outlineLvl w:val="9"/>
        <w:rPr>
          <w:rStyle w:val="19"/>
          <w:rFonts w:hint="eastAsia" w:ascii="宋体" w:hAnsi="宋体" w:eastAsia="宋体" w:cs="宋体"/>
          <w:b w:val="0"/>
          <w:bCs w:val="0"/>
          <w:color w:val="auto"/>
          <w:sz w:val="24"/>
          <w:szCs w:val="24"/>
          <w:highlight w:val="none"/>
          <w:lang w:eastAsia="zh-CN"/>
        </w:rPr>
      </w:pPr>
      <w:r>
        <w:rPr>
          <w:rStyle w:val="19"/>
          <w:rFonts w:hint="eastAsia" w:ascii="宋体" w:hAnsi="宋体" w:eastAsia="宋体" w:cs="宋体"/>
          <w:b w:val="0"/>
          <w:bCs w:val="0"/>
          <w:color w:val="auto"/>
          <w:sz w:val="24"/>
          <w:szCs w:val="24"/>
          <w:highlight w:val="none"/>
          <w:lang w:eastAsia="zh-CN"/>
        </w:rPr>
        <w:t>（七）本项目设一个标段。(详见</w:t>
      </w:r>
      <w:r>
        <w:rPr>
          <w:rStyle w:val="19"/>
          <w:rFonts w:hint="eastAsia" w:ascii="宋体" w:hAnsi="宋体" w:cs="宋体"/>
          <w:b w:val="0"/>
          <w:bCs w:val="0"/>
          <w:color w:val="auto"/>
          <w:sz w:val="24"/>
          <w:szCs w:val="24"/>
          <w:highlight w:val="none"/>
          <w:lang w:eastAsia="zh-CN"/>
        </w:rPr>
        <w:t>谈判</w:t>
      </w:r>
      <w:r>
        <w:rPr>
          <w:rStyle w:val="19"/>
          <w:rFonts w:hint="eastAsia" w:ascii="宋体" w:hAnsi="宋体" w:eastAsia="宋体" w:cs="宋体"/>
          <w:b w:val="0"/>
          <w:bCs w:val="0"/>
          <w:color w:val="auto"/>
          <w:sz w:val="24"/>
          <w:szCs w:val="24"/>
          <w:highlight w:val="none"/>
          <w:lang w:eastAsia="zh-CN"/>
        </w:rPr>
        <w:t>文件)</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color w:val="auto"/>
          <w:sz w:val="24"/>
          <w:highlight w:val="none"/>
          <w:lang w:val="zh-CN"/>
        </w:rPr>
      </w:pPr>
      <w:r>
        <w:rPr>
          <w:rFonts w:hint="eastAsia" w:ascii="宋体" w:cs="宋体"/>
          <w:color w:val="auto"/>
          <w:sz w:val="24"/>
          <w:highlight w:val="none"/>
          <w:lang w:val="zh-CN"/>
        </w:rPr>
        <w:t>（八）质量要求：合格（符合国家现行的验收规范和标准）。</w:t>
      </w:r>
    </w:p>
    <w:p>
      <w:pPr>
        <w:keepNext w:val="0"/>
        <w:keepLines w:val="0"/>
        <w:pageBreakBefore w:val="0"/>
        <w:kinsoku/>
        <w:overflowPunct/>
        <w:topLinePunct w:val="0"/>
        <w:autoSpaceDE w:val="0"/>
        <w:autoSpaceDN w:val="0"/>
        <w:bidi w:val="0"/>
        <w:adjustRightInd w:val="0"/>
        <w:snapToGrid w:val="0"/>
        <w:spacing w:line="360" w:lineRule="auto"/>
        <w:ind w:left="0" w:leftChars="0" w:right="0" w:rightChars="0" w:firstLine="594"/>
        <w:jc w:val="both"/>
        <w:textAlignment w:val="auto"/>
        <w:rPr>
          <w:rFonts w:hint="eastAsia" w:ascii="宋体" w:cs="宋体"/>
          <w:color w:val="auto"/>
          <w:sz w:val="24"/>
          <w:highlight w:val="none"/>
          <w:lang w:val="zh-CN"/>
        </w:rPr>
      </w:pPr>
      <w:r>
        <w:rPr>
          <w:rFonts w:hint="eastAsia" w:ascii="宋体" w:cs="宋体"/>
          <w:color w:val="auto"/>
          <w:sz w:val="24"/>
          <w:highlight w:val="none"/>
          <w:lang w:val="zh-CN"/>
        </w:rPr>
        <w:t>（九）完工时间：</w:t>
      </w:r>
      <w:r>
        <w:rPr>
          <w:rFonts w:hint="eastAsia" w:ascii="宋体" w:cs="宋体"/>
          <w:color w:val="auto"/>
          <w:sz w:val="24"/>
          <w:highlight w:val="none"/>
          <w:lang w:val="en-US" w:eastAsia="zh-CN"/>
        </w:rPr>
        <w:t>2018年6月</w:t>
      </w:r>
    </w:p>
    <w:p>
      <w:pPr>
        <w:autoSpaceDE w:val="0"/>
        <w:autoSpaceDN w:val="0"/>
        <w:adjustRightInd w:val="0"/>
        <w:snapToGrid w:val="0"/>
        <w:spacing w:line="360" w:lineRule="auto"/>
        <w:ind w:firstLine="594"/>
        <w:rPr>
          <w:rFonts w:hint="eastAsia" w:ascii="宋体" w:cs="宋体"/>
          <w:b/>
          <w:bCs/>
          <w:color w:val="FF0000"/>
          <w:sz w:val="24"/>
          <w:highlight w:val="none"/>
          <w:lang w:val="zh-CN"/>
        </w:rPr>
      </w:pPr>
      <w:r>
        <w:rPr>
          <w:rFonts w:hint="eastAsia" w:ascii="宋体" w:cs="宋体"/>
          <w:color w:val="auto"/>
          <w:sz w:val="24"/>
          <w:highlight w:val="none"/>
          <w:lang w:val="zh-CN"/>
        </w:rPr>
        <w:t>（十）交货地点：施工地点</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二、投标人资格要求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（一）符合《中华人民共和国政府采购法》第二十二条之规定；</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eastAsia="zh-CN"/>
          <w14:textFill>
            <w14:solidFill>
              <w14:schemeClr w14:val="tx1"/>
            </w14:solidFill>
          </w14:textFill>
        </w:rPr>
      </w:pPr>
      <w:r>
        <w:rPr>
          <w:rFonts w:hint="eastAsia" w:ascii="宋体" w:cs="宋体"/>
          <w:color w:val="000000" w:themeColor="text1"/>
          <w:sz w:val="24"/>
          <w:highlight w:val="none"/>
          <w:lang w:val="zh-CN" w:eastAsia="zh-CN"/>
          <w14:textFill>
            <w14:solidFill>
              <w14:schemeClr w14:val="tx1"/>
            </w14:solidFill>
          </w14:textFill>
        </w:rPr>
        <w:t>（二）</w:t>
      </w:r>
      <w:r>
        <w:rPr>
          <w:rFonts w:hint="eastAsia" w:ascii="宋体" w:cs="宋体"/>
          <w:color w:val="000000" w:themeColor="text1"/>
          <w:sz w:val="24"/>
          <w:highlight w:val="none"/>
          <w:lang w:val="en-US" w:eastAsia="zh-CN"/>
          <w14:textFill>
            <w14:solidFill>
              <w14:schemeClr w14:val="tx1"/>
            </w14:solidFill>
          </w14:textFill>
        </w:rPr>
        <w:t>本工程</w:t>
      </w:r>
      <w:r>
        <w:rPr>
          <w:rFonts w:hint="eastAsia" w:ascii="宋体" w:cs="宋体"/>
          <w:color w:val="000000" w:themeColor="text1"/>
          <w:sz w:val="24"/>
          <w:highlight w:val="none"/>
          <w:lang w:val="zh-CN"/>
          <w14:textFill>
            <w14:solidFill>
              <w14:schemeClr w14:val="tx1"/>
            </w14:solidFill>
          </w14:textFill>
        </w:rPr>
        <w:t>要求投标人须具备独立法人资格，并具备</w:t>
      </w:r>
      <w:r>
        <w:rPr>
          <w:rFonts w:hint="eastAsia" w:ascii="宋体" w:cs="宋体"/>
          <w:color w:val="000000" w:themeColor="text1"/>
          <w:sz w:val="24"/>
          <w:highlight w:val="none"/>
          <w:lang w:val="en-US" w:eastAsia="zh-CN"/>
          <w14:textFill>
            <w14:solidFill>
              <w14:schemeClr w14:val="tx1"/>
            </w14:solidFill>
          </w14:textFill>
        </w:rPr>
        <w:t>建设行政主管部门颁发的铁路工程施工总承包二级及以上</w:t>
      </w:r>
      <w:r>
        <w:rPr>
          <w:rFonts w:hint="eastAsia" w:ascii="宋体" w:cs="宋体"/>
          <w:color w:val="000000" w:themeColor="text1"/>
          <w:sz w:val="24"/>
          <w:highlight w:val="none"/>
          <w:lang w:val="zh-CN" w:eastAsia="zh-CN"/>
          <w14:textFill>
            <w14:solidFill>
              <w14:schemeClr w14:val="tx1"/>
            </w14:solidFill>
          </w14:textFill>
        </w:rPr>
        <w:t>资质，具有有效的安全生产许可证，</w:t>
      </w:r>
      <w:r>
        <w:rPr>
          <w:rFonts w:hint="eastAsia" w:ascii="宋体" w:cs="宋体"/>
          <w:color w:val="000000" w:themeColor="text1"/>
          <w:sz w:val="24"/>
          <w:highlight w:val="none"/>
          <w:lang w:val="en-US" w:eastAsia="zh-CN"/>
          <w14:textFill>
            <w14:solidFill>
              <w14:schemeClr w14:val="tx1"/>
            </w14:solidFill>
          </w14:textFill>
        </w:rPr>
        <w:t>并在人员、设备、资金等方面具有相应的施工能力</w:t>
      </w:r>
      <w:r>
        <w:rPr>
          <w:rFonts w:hint="eastAsia" w:ascii="宋体" w:cs="宋体"/>
          <w:color w:val="000000" w:themeColor="text1"/>
          <w:sz w:val="24"/>
          <w:highlight w:val="none"/>
          <w:lang w:val="zh-CN"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eastAsia="zh-CN"/>
          <w14:textFill>
            <w14:solidFill>
              <w14:schemeClr w14:val="tx1"/>
            </w14:solidFill>
          </w14:textFill>
        </w:rPr>
        <w:t>（三）</w:t>
      </w:r>
      <w:r>
        <w:rPr>
          <w:rFonts w:hint="eastAsia" w:ascii="宋体" w:cs="宋体"/>
          <w:color w:val="000000" w:themeColor="text1"/>
          <w:sz w:val="24"/>
          <w:highlight w:val="none"/>
          <w:lang w:val="en-US" w:eastAsia="zh-CN"/>
          <w14:textFill>
            <w14:solidFill>
              <w14:schemeClr w14:val="tx1"/>
            </w14:solidFill>
          </w14:textFill>
        </w:rPr>
        <w:t>拟派项目经理须具备铁路工程专业二级及以上注册建造师证执业资格证（含临时）和安全生产考核合格证，且未担任其他在施铁路工程项目的项目经理。</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Times New Roman" w:eastAsia="宋体" w:cs="宋体"/>
          <w:color w:val="auto"/>
          <w:kern w:val="2"/>
          <w:sz w:val="24"/>
          <w:szCs w:val="24"/>
          <w:highlight w:val="none"/>
          <w:lang w:val="zh-CN" w:eastAsia="zh-CN" w:bidi="ar-SA"/>
        </w:rPr>
      </w:pPr>
      <w:r>
        <w:rPr>
          <w:rFonts w:hint="eastAsia" w:ascii="宋体" w:hAnsi="Times New Roman" w:eastAsia="宋体" w:cs="宋体"/>
          <w:color w:val="auto"/>
          <w:kern w:val="2"/>
          <w:sz w:val="24"/>
          <w:szCs w:val="24"/>
          <w:highlight w:val="none"/>
          <w:lang w:val="zh-CN" w:eastAsia="zh-CN" w:bidi="ar-SA"/>
        </w:rPr>
        <w:t>注：工商营业执照、资质证书、安全生产许可证、注册建造师证书和注册建造师安全生产考核合格证必须提交原件，且投标文件中必须附复印件，以备查阅。</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b/>
          <w:bCs/>
          <w:color w:val="auto"/>
          <w:sz w:val="24"/>
          <w:highlight w:val="none"/>
          <w:lang w:val="zh-CN"/>
        </w:rPr>
      </w:pPr>
      <w:r>
        <w:rPr>
          <w:rFonts w:hint="eastAsia" w:ascii="宋体" w:hAnsi="Times New Roman" w:eastAsia="宋体" w:cs="宋体"/>
          <w:color w:val="auto"/>
          <w:kern w:val="2"/>
          <w:sz w:val="24"/>
          <w:szCs w:val="24"/>
          <w:highlight w:val="none"/>
          <w:lang w:val="zh-CN" w:eastAsia="zh-CN" w:bidi="ar-SA"/>
        </w:rPr>
        <w:t>（</w:t>
      </w:r>
      <w:r>
        <w:rPr>
          <w:rFonts w:hint="eastAsia" w:ascii="宋体" w:cs="宋体"/>
          <w:color w:val="auto"/>
          <w:kern w:val="2"/>
          <w:sz w:val="24"/>
          <w:szCs w:val="24"/>
          <w:highlight w:val="none"/>
          <w:lang w:val="zh-CN" w:eastAsia="zh-CN" w:bidi="ar-SA"/>
        </w:rPr>
        <w:t>四</w:t>
      </w:r>
      <w:r>
        <w:rPr>
          <w:rFonts w:hint="eastAsia" w:ascii="宋体" w:hAnsi="Times New Roman" w:eastAsia="宋体" w:cs="宋体"/>
          <w:color w:val="auto"/>
          <w:kern w:val="2"/>
          <w:sz w:val="24"/>
          <w:szCs w:val="24"/>
          <w:highlight w:val="none"/>
          <w:lang w:val="zh-CN" w:eastAsia="zh-CN" w:bidi="ar-SA"/>
        </w:rPr>
        <w:t>）未被列入“信用中国”（</w:t>
      </w:r>
      <w:r>
        <w:rPr>
          <w:rFonts w:hint="eastAsia" w:ascii="宋体" w:hAnsi="Times New Roman" w:eastAsia="宋体" w:cs="宋体"/>
          <w:color w:val="auto"/>
          <w:kern w:val="2"/>
          <w:sz w:val="24"/>
          <w:szCs w:val="24"/>
          <w:highlight w:val="none"/>
          <w:lang w:val="en-US" w:eastAsia="zh-CN" w:bidi="ar-SA"/>
        </w:rPr>
        <w:t>www.creditchina.gov.cn</w:t>
      </w:r>
      <w:r>
        <w:rPr>
          <w:rFonts w:hint="eastAsia" w:ascii="宋体" w:hAnsi="Times New Roman" w:eastAsia="宋体" w:cs="宋体"/>
          <w:color w:val="auto"/>
          <w:kern w:val="2"/>
          <w:sz w:val="24"/>
          <w:szCs w:val="24"/>
          <w:highlight w:val="none"/>
          <w:lang w:val="zh-CN" w:eastAsia="zh-CN" w:bidi="ar-SA"/>
        </w:rPr>
        <w:t>）</w:t>
      </w:r>
      <w:r>
        <w:rPr>
          <w:rFonts w:hint="eastAsia" w:ascii="宋体" w:hAnsi="宋体"/>
          <w:bCs/>
          <w:sz w:val="24"/>
          <w:lang w:eastAsia="zh-CN"/>
        </w:rPr>
        <w:t>、中国政府采购网（</w:t>
      </w:r>
      <w:r>
        <w:rPr>
          <w:rFonts w:hint="eastAsia" w:ascii="宋体" w:hAnsi="宋体"/>
          <w:bCs/>
          <w:sz w:val="24"/>
          <w:lang w:val="en-US" w:eastAsia="zh-CN"/>
        </w:rPr>
        <w:t>www.ccgp.gov.cn</w:t>
      </w:r>
      <w:r>
        <w:rPr>
          <w:rFonts w:hint="eastAsia" w:ascii="宋体" w:hAnsi="宋体"/>
          <w:bCs/>
          <w:sz w:val="24"/>
          <w:lang w:eastAsia="zh-CN"/>
        </w:rPr>
        <w:t>）渠道信用记录失信被执行人（执行期内）、重大税收违法案件当事人</w:t>
      </w:r>
      <w:r>
        <w:rPr>
          <w:rFonts w:hint="eastAsia" w:ascii="宋体" w:cs="宋体"/>
          <w:color w:val="auto"/>
          <w:sz w:val="24"/>
          <w:highlight w:val="none"/>
          <w:lang w:val="zh-CN" w:eastAsia="zh-CN"/>
        </w:rPr>
        <w:t>名单、政府采购严重违法失信行为记录名单的投标人。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highlight w:val="none"/>
          <w:lang w:val="zh-CN"/>
          <w14:textFill>
            <w14:solidFill>
              <w14:schemeClr w14:val="tx1"/>
            </w14:solidFill>
          </w14:textFill>
        </w:rPr>
      </w:pPr>
      <w:r>
        <w:rPr>
          <w:rFonts w:hint="eastAsia" w:ascii="宋体" w:cs="宋体"/>
          <w:color w:val="auto"/>
          <w:sz w:val="24"/>
          <w:highlight w:val="none"/>
          <w:lang w:val="zh-CN"/>
        </w:rPr>
        <w:t>（一）投标截止及开标时间：</w:t>
      </w:r>
      <w:r>
        <w:rPr>
          <w:rFonts w:hint="eastAsia" w:ascii="宋体" w:cs="宋体"/>
          <w:color w:val="000000" w:themeColor="text1"/>
          <w:sz w:val="24"/>
          <w:highlight w:val="none"/>
          <w:lang w:val="zh-CN"/>
          <w14:textFill>
            <w14:solidFill>
              <w14:schemeClr w14:val="tx1"/>
            </w14:solidFill>
          </w14:textFill>
        </w:rPr>
        <w:t>2017年</w:t>
      </w:r>
      <w:r>
        <w:rPr>
          <w:rFonts w:hint="eastAsia" w:ascii="宋体" w:cs="宋体"/>
          <w:color w:val="000000" w:themeColor="text1"/>
          <w:sz w:val="24"/>
          <w:highlight w:val="none"/>
          <w:lang w:val="en-US" w:eastAsia="zh-CN"/>
          <w14:textFill>
            <w14:solidFill>
              <w14:schemeClr w14:val="tx1"/>
            </w14:solidFill>
          </w14:textFill>
        </w:rPr>
        <w:t>11</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20</w:t>
      </w:r>
      <w:r>
        <w:rPr>
          <w:rFonts w:hint="eastAsia" w:ascii="宋体" w:cs="宋体"/>
          <w:color w:val="000000" w:themeColor="text1"/>
          <w:sz w:val="24"/>
          <w:highlight w:val="none"/>
          <w:lang w:val="zh-CN"/>
          <w14:textFill>
            <w14:solidFill>
              <w14:schemeClr w14:val="tx1"/>
            </w14:solidFill>
          </w14:textFill>
        </w:rPr>
        <w:t>日</w:t>
      </w:r>
      <w:r>
        <w:rPr>
          <w:rFonts w:hint="eastAsia" w:ascii="宋体" w:cs="宋体"/>
          <w:color w:val="000000" w:themeColor="text1"/>
          <w:sz w:val="24"/>
          <w:highlight w:val="none"/>
          <w:lang w:val="en-US" w:eastAsia="zh-CN"/>
          <w14:textFill>
            <w14:solidFill>
              <w14:schemeClr w14:val="tx1"/>
            </w14:solidFill>
          </w14:textFill>
        </w:rPr>
        <w:t>09</w:t>
      </w:r>
      <w:r>
        <w:rPr>
          <w:rFonts w:hint="eastAsia" w:ascii="宋体" w:cs="宋体"/>
          <w:color w:val="000000" w:themeColor="text1"/>
          <w:sz w:val="24"/>
          <w:highlight w:val="none"/>
          <w:lang w:val="zh-CN"/>
          <w14:textFill>
            <w14:solidFill>
              <w14:schemeClr w14:val="tx1"/>
            </w14:solidFill>
          </w14:textFill>
        </w:rPr>
        <w:t>时</w:t>
      </w:r>
      <w:r>
        <w:rPr>
          <w:rFonts w:hint="eastAsia" w:ascii="宋体" w:cs="宋体"/>
          <w:color w:val="000000" w:themeColor="text1"/>
          <w:sz w:val="24"/>
          <w:highlight w:val="none"/>
          <w:lang w:val="en-US" w:eastAsia="zh-CN"/>
          <w14:textFill>
            <w14:solidFill>
              <w14:schemeClr w14:val="tx1"/>
            </w14:solidFill>
          </w14:textFill>
        </w:rPr>
        <w:t>30</w:t>
      </w:r>
      <w:r>
        <w:rPr>
          <w:rFonts w:hint="eastAsia" w:ascii="宋体" w:cs="宋体"/>
          <w:color w:val="000000" w:themeColor="text1"/>
          <w:sz w:val="24"/>
          <w:highlight w:val="none"/>
          <w:lang w:val="zh-CN"/>
          <w14:textFill>
            <w14:solidFill>
              <w14:schemeClr w14:val="tx1"/>
            </w14:solidFill>
          </w14:textFill>
        </w:rPr>
        <w:t>分（北京时间），逾期送达或不符合规定的投标文件不予接受。</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（二）开标地点：公共资源大厦四楼</w:t>
      </w:r>
      <w:r>
        <w:rPr>
          <w:rFonts w:hint="eastAsia" w:hAnsi="宋体"/>
          <w:bCs/>
          <w:color w:val="auto"/>
          <w:sz w:val="24"/>
          <w:highlight w:val="none"/>
        </w:rPr>
        <w:t>（许昌市龙兴路与竹林路交汇处）谈判</w:t>
      </w:r>
      <w:r>
        <w:rPr>
          <w:rFonts w:hint="eastAsia" w:hAnsi="宋体"/>
          <w:bCs/>
          <w:color w:val="auto"/>
          <w:sz w:val="24"/>
          <w:highlight w:val="none"/>
          <w:lang w:val="en-US" w:eastAsia="zh-CN"/>
        </w:rPr>
        <w:t>一</w:t>
      </w:r>
      <w:r>
        <w:rPr>
          <w:rFonts w:hint="eastAsia" w:ascii="宋体" w:cs="宋体"/>
          <w:color w:val="auto"/>
          <w:sz w:val="24"/>
          <w:highlight w:val="none"/>
          <w:lang w:val="zh-CN"/>
        </w:rPr>
        <w:t>室。</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五、本次采购公告同时在《河南省政府采购网》、《许昌市政府采购网》、</w:t>
      </w:r>
      <w:r>
        <w:rPr>
          <w:rFonts w:hint="eastAsia" w:ascii="宋体" w:hAnsi="宋体" w:cs="宋体"/>
          <w:b/>
          <w:color w:val="auto"/>
          <w:sz w:val="24"/>
          <w:highlight w:val="none"/>
          <w:shd w:val="clear" w:color="auto" w:fill="FFFFFF"/>
        </w:rPr>
        <w:t>《全国公共资源交易平台（河南省·许昌市）》</w:t>
      </w:r>
      <w:r>
        <w:rPr>
          <w:rFonts w:hint="eastAsia" w:ascii="宋体" w:cs="宋体"/>
          <w:b/>
          <w:bCs/>
          <w:color w:val="auto"/>
          <w:sz w:val="24"/>
          <w:highlight w:val="none"/>
          <w:lang w:val="zh-CN"/>
        </w:rPr>
        <w:t>上发布。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hAnsi="宋体" w:cs="宋体"/>
          <w:b/>
          <w:bCs/>
          <w:color w:val="auto"/>
          <w:sz w:val="28"/>
          <w:szCs w:val="28"/>
          <w:lang w:eastAsia="zh-CN"/>
        </w:rPr>
        <w:t>六</w:t>
      </w:r>
      <w:r>
        <w:rPr>
          <w:rFonts w:hint="eastAsia" w:ascii="宋体" w:cs="宋体"/>
          <w:b/>
          <w:bCs/>
          <w:color w:val="auto"/>
          <w:sz w:val="24"/>
          <w:highlight w:val="none"/>
          <w:lang w:val="zh-CN"/>
        </w:rPr>
        <w:t>、代理机构及采购单位地址、联系人、联系电话</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采</w:t>
      </w:r>
      <w:r>
        <w:rPr>
          <w:rFonts w:hint="eastAsia" w:ascii="宋体" w:cs="宋体"/>
          <w:color w:val="auto"/>
          <w:sz w:val="24"/>
          <w:highlight w:val="none"/>
        </w:rPr>
        <w:t xml:space="preserve"> </w:t>
      </w:r>
      <w:r>
        <w:rPr>
          <w:rFonts w:hint="eastAsia" w:ascii="宋体" w:cs="宋体"/>
          <w:color w:val="auto"/>
          <w:sz w:val="24"/>
          <w:highlight w:val="none"/>
          <w:lang w:val="zh-CN"/>
        </w:rPr>
        <w:t>购</w:t>
      </w:r>
      <w:r>
        <w:rPr>
          <w:rFonts w:hint="eastAsia" w:ascii="宋体" w:cs="宋体"/>
          <w:color w:val="auto"/>
          <w:sz w:val="24"/>
          <w:highlight w:val="none"/>
        </w:rPr>
        <w:t xml:space="preserve"> </w:t>
      </w:r>
      <w:r>
        <w:rPr>
          <w:rFonts w:hint="eastAsia" w:ascii="宋体" w:cs="宋体"/>
          <w:color w:val="auto"/>
          <w:sz w:val="24"/>
          <w:highlight w:val="none"/>
          <w:lang w:val="zh-CN"/>
        </w:rPr>
        <w:t>人：许昌市住房和城乡建设局</w:t>
      </w:r>
    </w:p>
    <w:p>
      <w:pPr>
        <w:autoSpaceDE w:val="0"/>
        <w:autoSpaceDN w:val="0"/>
        <w:adjustRightInd w:val="0"/>
        <w:snapToGrid w:val="0"/>
        <w:spacing w:line="360" w:lineRule="auto"/>
        <w:ind w:firstLine="594"/>
        <w:rPr>
          <w:rFonts w:hint="eastAsia" w:ascii="宋体" w:cs="宋体"/>
          <w:color w:val="0000FF"/>
          <w:sz w:val="24"/>
          <w:highlight w:val="none"/>
          <w:lang w:val="zh-CN"/>
        </w:rPr>
      </w:pPr>
      <w:r>
        <w:rPr>
          <w:rFonts w:hint="eastAsia" w:ascii="宋体" w:cs="宋体"/>
          <w:color w:val="auto"/>
          <w:sz w:val="24"/>
          <w:highlight w:val="none"/>
          <w:lang w:val="zh-CN"/>
        </w:rPr>
        <w:t>地    址：</w:t>
      </w:r>
      <w:r>
        <w:rPr>
          <w:rFonts w:hint="eastAsia" w:ascii="宋体" w:cs="宋体"/>
          <w:color w:val="auto"/>
          <w:sz w:val="24"/>
          <w:highlight w:val="none"/>
          <w:lang w:val="en-US" w:eastAsia="zh-CN"/>
        </w:rPr>
        <w:t xml:space="preserve">许昌市东城区龙兴路与竹林路交叉口创业中心 </w:t>
      </w:r>
    </w:p>
    <w:p>
      <w:pPr>
        <w:autoSpaceDE w:val="0"/>
        <w:autoSpaceDN w:val="0"/>
        <w:adjustRightInd w:val="0"/>
        <w:snapToGrid w:val="0"/>
        <w:spacing w:line="360" w:lineRule="auto"/>
        <w:ind w:firstLine="594"/>
        <w:rPr>
          <w:rFonts w:hint="eastAsia" w:ascii="宋体" w:cs="宋体"/>
          <w:color w:val="auto"/>
          <w:sz w:val="24"/>
          <w:highlight w:val="none"/>
          <w:lang w:val="zh-CN" w:eastAsia="zh-CN"/>
        </w:rPr>
      </w:pPr>
      <w:r>
        <w:rPr>
          <w:rFonts w:hint="eastAsia" w:ascii="宋体" w:cs="宋体"/>
          <w:color w:val="auto"/>
          <w:sz w:val="24"/>
          <w:highlight w:val="none"/>
          <w:lang w:val="zh-CN" w:eastAsia="zh-CN"/>
        </w:rPr>
        <w:t xml:space="preserve">联 系 人：郑先生 </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 xml:space="preserve">联系电话：0374-2169978 </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代理机构：河南鼎华招标代理有限公司</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地    址：许昌市帝豪花园24号楼</w:t>
      </w:r>
    </w:p>
    <w:p>
      <w:pPr>
        <w:snapToGrid w:val="0"/>
        <w:spacing w:line="360" w:lineRule="auto"/>
        <w:ind w:firstLine="480" w:firstLineChars="200"/>
        <w:rPr>
          <w:rFonts w:hint="eastAsia" w:ascii="宋体" w:hAnsi="宋体"/>
          <w:sz w:val="24"/>
        </w:rPr>
      </w:pPr>
      <w:r>
        <w:rPr>
          <w:rFonts w:hint="eastAsia" w:ascii="宋体" w:hAnsi="宋体"/>
          <w:sz w:val="24"/>
        </w:rPr>
        <w:t xml:space="preserve">联 系 人：冯建伟  </w:t>
      </w:r>
    </w:p>
    <w:p>
      <w:pPr>
        <w:snapToGrid w:val="0"/>
        <w:spacing w:line="360" w:lineRule="auto"/>
        <w:ind w:firstLine="480" w:firstLineChars="200"/>
        <w:rPr>
          <w:rFonts w:hint="eastAsia" w:ascii="宋体" w:hAnsi="宋体"/>
          <w:sz w:val="24"/>
        </w:rPr>
      </w:pPr>
      <w:r>
        <w:rPr>
          <w:rFonts w:hint="eastAsia" w:ascii="宋体" w:hAnsi="宋体"/>
          <w:sz w:val="24"/>
        </w:rPr>
        <w:t>联系电话：13633749696</w:t>
      </w:r>
    </w:p>
    <w:p>
      <w:pPr>
        <w:autoSpaceDE w:val="0"/>
        <w:autoSpaceDN w:val="0"/>
        <w:adjustRightInd w:val="0"/>
        <w:snapToGrid w:val="0"/>
        <w:spacing w:line="360" w:lineRule="auto"/>
        <w:ind w:firstLine="594"/>
        <w:rPr>
          <w:rFonts w:ascii="宋体" w:cs="宋体"/>
          <w:color w:val="auto"/>
          <w:sz w:val="24"/>
          <w:highlight w:val="none"/>
          <w:lang w:val="zh-CN"/>
        </w:rPr>
      </w:pPr>
    </w:p>
    <w:p>
      <w:pPr>
        <w:autoSpaceDE w:val="0"/>
        <w:autoSpaceDN w:val="0"/>
        <w:adjustRightInd w:val="0"/>
        <w:snapToGrid w:val="0"/>
        <w:spacing w:line="360" w:lineRule="auto"/>
        <w:ind w:firstLine="594"/>
        <w:jc w:val="right"/>
        <w:rPr>
          <w:rFonts w:ascii="宋体" w:cs="宋体"/>
          <w:color w:val="auto"/>
          <w:sz w:val="24"/>
          <w:highlight w:val="none"/>
          <w:lang w:val="zh-CN"/>
        </w:rPr>
      </w:pPr>
      <w:r>
        <w:rPr>
          <w:rFonts w:hint="eastAsia" w:ascii="宋体" w:cs="宋体"/>
          <w:color w:val="auto"/>
          <w:sz w:val="24"/>
          <w:highlight w:val="none"/>
          <w:lang w:val="zh-CN"/>
        </w:rPr>
        <w:t>许昌市住房和城乡建设局</w:t>
      </w:r>
    </w:p>
    <w:p>
      <w:pPr>
        <w:tabs>
          <w:tab w:val="left" w:pos="7371"/>
          <w:tab w:val="right" w:pos="9192"/>
        </w:tabs>
        <w:autoSpaceDE w:val="0"/>
        <w:autoSpaceDN w:val="0"/>
        <w:adjustRightInd w:val="0"/>
        <w:snapToGrid w:val="0"/>
        <w:spacing w:line="360" w:lineRule="auto"/>
        <w:ind w:firstLine="6960" w:firstLineChars="2900"/>
        <w:jc w:val="left"/>
        <w:rPr>
          <w:rFonts w:ascii="宋体" w:cs="宋体"/>
          <w:color w:val="auto"/>
          <w:sz w:val="24"/>
          <w:highlight w:val="none"/>
          <w:lang w:val="zh-CN"/>
        </w:rPr>
      </w:pPr>
      <w:r>
        <w:rPr>
          <w:rFonts w:hint="eastAsia" w:ascii="宋体" w:cs="宋体"/>
          <w:color w:val="auto"/>
          <w:sz w:val="24"/>
          <w:highlight w:val="none"/>
          <w:lang w:val="zh-CN"/>
        </w:rPr>
        <w:t>二〇一七年</w:t>
      </w:r>
      <w:r>
        <w:rPr>
          <w:rFonts w:hint="eastAsia" w:ascii="宋体" w:cs="宋体"/>
          <w:color w:val="auto"/>
          <w:sz w:val="24"/>
          <w:highlight w:val="none"/>
          <w:lang w:eastAsia="zh-CN"/>
        </w:rPr>
        <w:t>十一</w:t>
      </w:r>
      <w:r>
        <w:rPr>
          <w:rFonts w:hint="eastAsia" w:ascii="宋体" w:cs="宋体"/>
          <w:color w:val="auto"/>
          <w:sz w:val="24"/>
          <w:highlight w:val="none"/>
          <w:lang w:val="zh-CN"/>
        </w:rPr>
        <w:t>月</w:t>
      </w:r>
    </w:p>
    <w:p>
      <w:pPr>
        <w:spacing w:line="560" w:lineRule="exact"/>
        <w:rPr>
          <w:rFonts w:eastAsia="黑体"/>
          <w:b/>
          <w:color w:val="auto"/>
          <w:sz w:val="32"/>
          <w:szCs w:val="32"/>
          <w:highlight w:val="none"/>
        </w:rPr>
      </w:pPr>
    </w:p>
    <w:p>
      <w:pPr>
        <w:pStyle w:val="30"/>
        <w:rPr>
          <w:rFonts w:hint="eastAsia"/>
          <w:color w:val="auto"/>
          <w:highlight w:val="none"/>
        </w:rPr>
      </w:pPr>
      <w:bookmarkStart w:id="1" w:name="_Toc3189"/>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color w:val="auto"/>
          <w:highlight w:val="none"/>
        </w:rPr>
      </w:pPr>
      <w:r>
        <w:rPr>
          <w:rFonts w:hint="eastAsia"/>
          <w:color w:val="auto"/>
          <w:highlight w:val="none"/>
        </w:rPr>
        <w:t>第二部分　项目需求及其它要求</w:t>
      </w:r>
      <w:bookmarkEnd w:id="1"/>
    </w:p>
    <w:p>
      <w:pPr>
        <w:numPr>
          <w:ilvl w:val="0"/>
          <w:numId w:val="0"/>
        </w:numPr>
        <w:spacing w:line="360" w:lineRule="auto"/>
        <w:ind w:left="472" w:leftChars="0"/>
        <w:rPr>
          <w:rFonts w:hint="eastAsia" w:ascii="宋体" w:hAnsi="宋体"/>
          <w:b/>
          <w:sz w:val="24"/>
        </w:rPr>
      </w:pPr>
      <w:r>
        <w:rPr>
          <w:rFonts w:hint="eastAsia" w:ascii="宋体" w:hAnsi="宋体"/>
          <w:b/>
          <w:sz w:val="24"/>
          <w:lang w:eastAsia="zh-CN"/>
        </w:rPr>
        <w:t>一、</w:t>
      </w:r>
      <w:r>
        <w:rPr>
          <w:rFonts w:hint="eastAsia" w:ascii="宋体" w:hAnsi="宋体"/>
          <w:b/>
          <w:sz w:val="24"/>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zh-CN" w:eastAsia="zh-CN"/>
          <w14:textFill>
            <w14:solidFill>
              <w14:schemeClr w14:val="tx1"/>
            </w14:solidFill>
          </w14:textFill>
        </w:rPr>
        <w:t>项目概况：瑞贝卡大道与阳光大道连通工程铁路单元位于许昌市魏都区、经济开发区，规划为城市主干路。道路西起兴华路，向东分别与五里岗路、</w:t>
      </w:r>
      <w:r>
        <w:rPr>
          <w:rFonts w:hint="eastAsia" w:ascii="宋体" w:hAnsi="宋体" w:cs="宋体"/>
          <w:sz w:val="24"/>
          <w:lang w:val="zh-CN"/>
        </w:rPr>
        <w:t>丰产路、京广铁路、仓库路相交，全长</w:t>
      </w:r>
      <w:r>
        <w:rPr>
          <w:rFonts w:hint="eastAsia" w:ascii="宋体" w:hAnsi="宋体" w:cs="宋体"/>
          <w:sz w:val="24"/>
        </w:rPr>
        <w:t>1.296km。本项目实施时，按照铁路与市政两个单元来划分，本次工程范围为铁路单元，起讫桩号：KO+942.5~K1+021.88，包含路基路面、下穿京广铁路框架桥主体、防护涵、防护工程及铁路通信、信号、电力、电气化等铁路设备的改迁、</w:t>
      </w:r>
      <w:r>
        <w:rPr>
          <w:rFonts w:hint="eastAsia" w:ascii="宋体" w:hAnsi="宋体" w:cs="宋体"/>
          <w:color w:val="000000" w:themeColor="text1"/>
          <w:sz w:val="24"/>
          <w14:textFill>
            <w14:solidFill>
              <w14:schemeClr w14:val="tx1"/>
            </w14:solidFill>
          </w14:textFill>
        </w:rPr>
        <w:t>防护和过渡等工程</w:t>
      </w:r>
      <w:r>
        <w:rPr>
          <w:rFonts w:hint="eastAsia" w:ascii="宋体" w:hAnsi="宋体" w:cs="宋体"/>
          <w:color w:val="000000" w:themeColor="text1"/>
          <w:sz w:val="24"/>
          <w:lang w:eastAsia="zh-CN"/>
          <w14:textFill>
            <w14:solidFill>
              <w14:schemeClr w14:val="tx1"/>
            </w14:solidFill>
          </w14:textFill>
        </w:rPr>
        <w:t>。</w:t>
      </w:r>
    </w:p>
    <w:p>
      <w:pPr>
        <w:autoSpaceDE w:val="0"/>
        <w:autoSpaceDN w:val="0"/>
        <w:adjustRightInd w:val="0"/>
        <w:snapToGrid w:val="0"/>
        <w:spacing w:line="360" w:lineRule="auto"/>
        <w:ind w:firstLine="472" w:firstLineChars="196"/>
        <w:rPr>
          <w:rFonts w:ascii="宋体" w:cs="宋体"/>
          <w:b/>
          <w:color w:val="auto"/>
          <w:sz w:val="24"/>
          <w:highlight w:val="none"/>
          <w:lang w:val="zh-CN"/>
        </w:rPr>
      </w:pPr>
      <w:r>
        <w:rPr>
          <w:rFonts w:hint="eastAsia" w:ascii="宋体" w:cs="宋体"/>
          <w:b/>
          <w:color w:val="auto"/>
          <w:sz w:val="24"/>
          <w:highlight w:val="none"/>
          <w:lang w:val="zh-CN"/>
        </w:rPr>
        <w:t>二、其它要求</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投标人应就该项目完整投标</w:t>
      </w:r>
      <w:r>
        <w:rPr>
          <w:rFonts w:hint="eastAsia" w:ascii="宋体" w:cs="宋体"/>
          <w:b/>
          <w:color w:val="auto"/>
          <w:sz w:val="24"/>
          <w:highlight w:val="none"/>
          <w:lang w:val="zh-CN"/>
        </w:rPr>
        <w:t>（不响应者为无效投标）</w:t>
      </w:r>
      <w:r>
        <w:rPr>
          <w:rFonts w:hint="eastAsia" w:ascii="宋体" w:hAnsi="宋体" w:cs="宋体"/>
          <w:color w:val="auto"/>
          <w:sz w:val="24"/>
          <w:highlight w:val="none"/>
        </w:rPr>
        <w:t>。</w:t>
      </w:r>
    </w:p>
    <w:p>
      <w:pPr>
        <w:pStyle w:val="8"/>
        <w:spacing w:after="0" w:line="360" w:lineRule="auto"/>
        <w:ind w:firstLine="472" w:firstLineChars="197"/>
        <w:rPr>
          <w:rFonts w:hint="eastAsia" w:ascii="宋体" w:hAnsi="宋体" w:cs="宋体"/>
          <w:bCs/>
          <w:sz w:val="24"/>
          <w:lang w:val="en-US" w:eastAsia="zh-CN"/>
        </w:rPr>
      </w:pPr>
      <w:r>
        <w:rPr>
          <w:rFonts w:hint="eastAsia" w:ascii="宋体" w:hAnsi="宋体" w:cs="宋体"/>
          <w:bCs/>
          <w:sz w:val="24"/>
          <w:lang w:val="en-US" w:eastAsia="zh-CN"/>
        </w:rPr>
        <w:t>2、投标人须满足工期要求。</w:t>
      </w:r>
    </w:p>
    <w:p>
      <w:pPr>
        <w:pStyle w:val="8"/>
        <w:spacing w:after="0" w:line="360" w:lineRule="auto"/>
        <w:ind w:firstLine="472" w:firstLineChars="197"/>
        <w:rPr>
          <w:rFonts w:hint="eastAsia" w:ascii="宋体" w:hAnsi="宋体"/>
          <w:sz w:val="24"/>
          <w:lang w:val="en-US" w:eastAsia="zh-CN"/>
        </w:rPr>
      </w:pPr>
      <w:r>
        <w:rPr>
          <w:rFonts w:hint="eastAsia" w:ascii="宋体" w:hAnsi="宋体" w:cs="宋体"/>
          <w:bCs/>
          <w:sz w:val="24"/>
          <w:lang w:val="en-US" w:eastAsia="zh-CN"/>
        </w:rPr>
        <w:t>3、</w:t>
      </w:r>
      <w:r>
        <w:rPr>
          <w:rFonts w:hint="eastAsia" w:ascii="宋体" w:hAnsi="宋体"/>
          <w:sz w:val="24"/>
        </w:rPr>
        <w:t>本项目为总包项目，</w:t>
      </w:r>
      <w:r>
        <w:rPr>
          <w:rFonts w:hint="eastAsia" w:ascii="宋体" w:hAnsi="宋体" w:cs="宋体"/>
          <w:bCs/>
          <w:sz w:val="24"/>
        </w:rPr>
        <w:t>如有招标文件中没有明确，而本项目必须的各种费用均应包括</w:t>
      </w:r>
      <w:r>
        <w:rPr>
          <w:rFonts w:hint="eastAsia" w:ascii="宋体" w:hAnsi="宋体"/>
          <w:sz w:val="24"/>
        </w:rPr>
        <w:t>在本项目中，采购人不再另行进行支付有关款项。</w:t>
      </w:r>
    </w:p>
    <w:p>
      <w:pPr>
        <w:autoSpaceDE w:val="0"/>
        <w:autoSpaceDN w:val="0"/>
        <w:adjustRightInd w:val="0"/>
        <w:snapToGrid w:val="0"/>
        <w:spacing w:line="360" w:lineRule="auto"/>
        <w:ind w:firstLine="480" w:firstLineChars="200"/>
        <w:rPr>
          <w:rFonts w:ascii="宋体" w:cs="宋体"/>
          <w:color w:val="auto"/>
          <w:sz w:val="24"/>
          <w:highlight w:val="none"/>
          <w:lang w:val="zh-CN"/>
        </w:rPr>
      </w:pPr>
      <w:r>
        <w:rPr>
          <w:rFonts w:hint="eastAsia" w:ascii="宋体" w:cs="宋体"/>
          <w:color w:val="auto"/>
          <w:sz w:val="24"/>
          <w:highlight w:val="none"/>
          <w:lang w:val="en-US" w:eastAsia="zh-CN"/>
        </w:rPr>
        <w:t>4、</w:t>
      </w:r>
      <w:r>
        <w:rPr>
          <w:rFonts w:hint="eastAsia" w:ascii="宋体" w:cs="宋体"/>
          <w:color w:val="auto"/>
          <w:sz w:val="24"/>
          <w:highlight w:val="none"/>
          <w:lang w:val="zh-CN"/>
        </w:rPr>
        <w:t>付款方式</w:t>
      </w:r>
      <w:r>
        <w:rPr>
          <w:rFonts w:hint="eastAsia" w:ascii="宋体" w:cs="宋体"/>
          <w:b/>
          <w:color w:val="auto"/>
          <w:sz w:val="24"/>
          <w:highlight w:val="none"/>
          <w:lang w:val="zh-CN"/>
        </w:rPr>
        <w:t>（不响应者为无效投标）</w:t>
      </w:r>
      <w:r>
        <w:rPr>
          <w:rFonts w:hint="eastAsia" w:ascii="宋体" w:hAnsi="宋体" w:cs="宋体"/>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Times New Roman"/>
          <w:kern w:val="2"/>
          <w:sz w:val="24"/>
          <w:szCs w:val="22"/>
          <w:lang w:val="en-US" w:eastAsia="zh-CN" w:bidi="ar-SA"/>
        </w:rPr>
        <w:t>根据工程进度及时间节点分阶段付款</w:t>
      </w:r>
      <w:r>
        <w:rPr>
          <w:rFonts w:hint="eastAsia" w:ascii="宋体" w:hAnsi="宋体" w:eastAsia="宋体" w:cs="Times New Roman"/>
          <w:kern w:val="2"/>
          <w:sz w:val="24"/>
          <w:szCs w:val="22"/>
          <w:lang w:val="en-US" w:eastAsia="zh-CN" w:bidi="ar-SA"/>
        </w:rPr>
        <w:t>。</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采购预算：49986601元</w:t>
      </w:r>
      <w:r>
        <w:rPr>
          <w:rFonts w:hint="eastAsia" w:ascii="宋体" w:hAnsi="宋体" w:cs="宋体"/>
          <w:color w:val="auto"/>
          <w:sz w:val="24"/>
          <w:highlight w:val="none"/>
        </w:rPr>
        <w:t>，</w:t>
      </w:r>
      <w:r>
        <w:rPr>
          <w:rFonts w:hint="eastAsia" w:ascii="宋体" w:hAnsi="宋体" w:cs="宋体"/>
          <w:b/>
          <w:bCs/>
          <w:color w:val="auto"/>
          <w:sz w:val="24"/>
          <w:highlight w:val="none"/>
          <w:lang w:val="zh-CN"/>
        </w:rPr>
        <w:t>超出者为无效投标</w:t>
      </w:r>
      <w:r>
        <w:rPr>
          <w:rFonts w:hint="eastAsia" w:ascii="宋体" w:hAnsi="宋体" w:cs="宋体"/>
          <w:color w:val="auto"/>
          <w:sz w:val="24"/>
          <w:highlight w:val="none"/>
          <w:lang w:val="zh-CN"/>
        </w:rPr>
        <w:t>。</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现场勘查</w:t>
      </w:r>
      <w:r>
        <w:rPr>
          <w:rFonts w:hint="eastAsia" w:ascii="宋体" w:hAnsi="宋体" w:cs="宋体"/>
          <w:color w:val="auto"/>
          <w:sz w:val="24"/>
          <w:highlight w:val="none"/>
          <w:lang w:val="zh-CN" w:eastAsia="zh-CN"/>
        </w:rPr>
        <w:t>：</w:t>
      </w:r>
      <w:r>
        <w:rPr>
          <w:rFonts w:hint="eastAsia" w:ascii="宋体" w:hAnsi="宋体"/>
          <w:color w:val="000000"/>
          <w:sz w:val="24"/>
          <w:szCs w:val="24"/>
        </w:rPr>
        <w:t>供应商根据自己的实际需要，自行进行现场勘察。</w:t>
      </w:r>
    </w:p>
    <w:p>
      <w:pPr>
        <w:pStyle w:val="30"/>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Times New Roman"/>
          <w:b w:val="0"/>
          <w:bCs w:val="0"/>
          <w:kern w:val="2"/>
          <w:sz w:val="24"/>
          <w:szCs w:val="22"/>
          <w:lang w:val="en-US" w:eastAsia="zh-CN" w:bidi="ar-SA"/>
        </w:rPr>
        <w:t>7、质量要求（验收标准）：合格（</w:t>
      </w:r>
      <w:r>
        <w:rPr>
          <w:rFonts w:hint="eastAsia" w:ascii="宋体" w:hAnsi="宋体" w:eastAsia="宋体" w:cs="Times New Roman"/>
          <w:b w:val="0"/>
          <w:bCs w:val="0"/>
          <w:color w:val="000000"/>
          <w:kern w:val="2"/>
          <w:sz w:val="24"/>
          <w:szCs w:val="24"/>
          <w:lang w:val="en-US" w:eastAsia="zh-CN" w:bidi="ar-SA"/>
        </w:rPr>
        <w:t>符合国家验收标准</w:t>
      </w:r>
      <w:r>
        <w:rPr>
          <w:rFonts w:hint="eastAsia" w:ascii="宋体" w:hAnsi="宋体" w:eastAsia="宋体" w:cs="Times New Roman"/>
          <w:b w:val="0"/>
          <w:bCs w:val="0"/>
          <w:kern w:val="2"/>
          <w:sz w:val="24"/>
          <w:szCs w:val="22"/>
          <w:lang w:val="en-US" w:eastAsia="zh-CN" w:bidi="ar-SA"/>
        </w:rPr>
        <w:t>）</w:t>
      </w:r>
      <w:r>
        <w:rPr>
          <w:rFonts w:hint="eastAsia" w:ascii="宋体" w:hAnsi="宋体" w:eastAsia="宋体" w:cs="Times New Roman"/>
          <w:b w:val="0"/>
          <w:bCs w:val="0"/>
          <w:color w:val="000000"/>
          <w:kern w:val="2"/>
          <w:sz w:val="24"/>
          <w:szCs w:val="24"/>
          <w:lang w:val="zh-CN" w:eastAsia="zh-CN" w:bidi="ar-SA"/>
        </w:rPr>
        <w:t>。</w:t>
      </w: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pPr>
      <w:r>
        <w:rPr>
          <w:rFonts w:hint="eastAsia"/>
        </w:rPr>
        <w:t>第三部分</w:t>
      </w:r>
      <w:r>
        <w:t xml:space="preserve"> </w:t>
      </w:r>
      <w:r>
        <w:rPr>
          <w:rFonts w:hint="eastAsia"/>
        </w:rPr>
        <w:t>特别提示</w:t>
      </w:r>
    </w:p>
    <w:p>
      <w:pPr>
        <w:wordWrap w:val="0"/>
        <w:topLinePunct/>
        <w:snapToGrid w:val="0"/>
        <w:spacing w:line="360" w:lineRule="auto"/>
        <w:ind w:firstLine="472" w:firstLineChars="196"/>
        <w:rPr>
          <w:rFonts w:ascii="宋体" w:cs="宋体"/>
          <w:b/>
          <w:bCs w:val="0"/>
          <w:sz w:val="24"/>
          <w:lang w:val="zh-CN"/>
        </w:rPr>
      </w:pPr>
      <w:r>
        <w:rPr>
          <w:rFonts w:hint="eastAsia" w:ascii="宋体" w:cs="宋体"/>
          <w:b/>
          <w:bCs w:val="0"/>
          <w:sz w:val="24"/>
          <w:lang w:val="zh-CN"/>
        </w:rPr>
        <w:t>一、</w:t>
      </w:r>
      <w:r>
        <w:rPr>
          <w:rFonts w:hint="eastAsia" w:cs="宋体" w:asciiTheme="minorEastAsia" w:hAnsiTheme="minorEastAsia"/>
          <w:b/>
          <w:kern w:val="0"/>
          <w:sz w:val="24"/>
          <w:szCs w:val="24"/>
        </w:rPr>
        <w:t>合格的投标人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outlineLvl w:val="9"/>
        <w:rPr>
          <w:rFonts w:ascii="宋体" w:cs="宋体"/>
          <w:bCs/>
          <w:sz w:val="24"/>
          <w:lang w:val="zh-CN"/>
        </w:rPr>
      </w:pPr>
      <w:r>
        <w:rPr>
          <w:rFonts w:hint="eastAsia" w:ascii="宋体" w:cs="宋体"/>
          <w:bCs/>
          <w:sz w:val="24"/>
          <w:lang w:val="en-US" w:eastAsia="zh-CN"/>
        </w:rPr>
        <w:t>1、</w:t>
      </w:r>
      <w:r>
        <w:rPr>
          <w:rFonts w:hint="eastAsia" w:cs="宋体" w:asciiTheme="minorEastAsia" w:hAnsiTheme="minorEastAsia"/>
          <w:kern w:val="0"/>
          <w:sz w:val="24"/>
          <w:szCs w:val="24"/>
        </w:rPr>
        <w:t>符合</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投标人资格要求</w:t>
      </w:r>
      <w:r>
        <w:rPr>
          <w:rFonts w:hint="eastAsia" w:cs="宋体" w:asciiTheme="minorEastAsia" w:hAnsiTheme="minorEastAsia"/>
          <w:kern w:val="0"/>
          <w:sz w:val="24"/>
          <w:szCs w:val="24"/>
          <w:lang w:eastAsia="zh-CN"/>
        </w:rPr>
        <w:t>”中</w:t>
      </w:r>
      <w:r>
        <w:rPr>
          <w:rFonts w:hint="eastAsia" w:cs="宋体" w:asciiTheme="minorEastAsia" w:hAnsiTheme="minorEastAsia"/>
          <w:kern w:val="0"/>
          <w:sz w:val="24"/>
          <w:szCs w:val="24"/>
        </w:rPr>
        <w:t>所具备的条件。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2.1 查询渠道：“信用中国”网站（www.creditchina.gov.cn）和中国政府采购网（www.ccgp.gov.cn）；</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 xml:space="preserve">2.2 </w:t>
      </w:r>
      <w:r>
        <w:rPr>
          <w:rFonts w:hint="eastAsia" w:cs="宋体" w:asciiTheme="minorEastAsia" w:hAnsiTheme="minorEastAsia"/>
          <w:kern w:val="0"/>
          <w:sz w:val="24"/>
          <w:szCs w:val="24"/>
        </w:rPr>
        <w:t>截止时间：同投标截止时间；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cs="宋体" w:asciiTheme="minorEastAsia" w:hAnsiTheme="minorEastAsia"/>
          <w:kern w:val="0"/>
          <w:sz w:val="24"/>
          <w:szCs w:val="24"/>
        </w:rPr>
      </w:pPr>
      <w:r>
        <w:rPr>
          <w:rFonts w:hint="eastAsia" w:ascii="宋体" w:cs="宋体"/>
          <w:bCs/>
          <w:sz w:val="24"/>
          <w:lang w:val="en-US" w:eastAsia="zh-CN"/>
        </w:rPr>
        <w:t>2.3 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hint="eastAsia" w:ascii="宋体" w:cs="宋体"/>
          <w:bCs/>
          <w:sz w:val="24"/>
          <w:lang w:val="en-US" w:eastAsia="zh-CN"/>
        </w:rPr>
      </w:pPr>
      <w:r>
        <w:rPr>
          <w:rFonts w:hint="eastAsia" w:ascii="宋体" w:cs="宋体"/>
          <w:bCs/>
          <w:sz w:val="24"/>
          <w:lang w:val="en-US" w:eastAsia="zh-CN"/>
        </w:rPr>
        <w:t>2.4 信用信息的使用原则：经采购人认定的被列入失信被执行人、重大税收违法案件当事人名单、政府采购严重违法失信行为记录名单的投标人，将拒绝其参与政府采购活动。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jc w:val="both"/>
        <w:textAlignment w:val="auto"/>
        <w:outlineLvl w:val="9"/>
        <w:rPr>
          <w:rFonts w:hint="eastAsia" w:cs="宋体" w:asciiTheme="minorEastAsia" w:hAnsiTheme="minorEastAsia" w:eastAsiaTheme="minorEastAsia"/>
          <w:kern w:val="0"/>
          <w:sz w:val="24"/>
          <w:szCs w:val="24"/>
          <w:lang w:eastAsia="zh-CN"/>
        </w:rPr>
      </w:pPr>
      <w:r>
        <w:rPr>
          <w:rFonts w:hint="eastAsia" w:ascii="宋体" w:cs="宋体"/>
          <w:bCs/>
          <w:sz w:val="24"/>
          <w:lang w:val="en-US" w:eastAsia="zh-CN"/>
        </w:rPr>
        <w:t xml:space="preserve">2.5 </w:t>
      </w:r>
      <w:r>
        <w:rPr>
          <w:rFonts w:hint="eastAsia" w:cs="宋体" w:asciiTheme="minorEastAsia" w:hAnsiTheme="minorEastAsia"/>
          <w:kern w:val="0"/>
          <w:sz w:val="24"/>
          <w:szCs w:val="24"/>
          <w:lang w:eastAsia="zh-CN"/>
        </w:rPr>
        <w:t>投标人不良信用记录以采购人查询结果为准，采购人查询之后，网站信息发生的任何变更不再作为评审依据，投标人自行提供的与网站信息不一致的其他证明材料亦不作为评审依据。</w:t>
      </w:r>
    </w:p>
    <w:p>
      <w:pPr>
        <w:wordWrap w:val="0"/>
        <w:topLinePunct/>
        <w:autoSpaceDE w:val="0"/>
        <w:autoSpaceDN w:val="0"/>
        <w:adjustRightInd w:val="0"/>
        <w:snapToGrid w:val="0"/>
        <w:spacing w:line="360" w:lineRule="auto"/>
        <w:ind w:left="239" w:leftChars="114" w:firstLine="230" w:firstLineChars="96"/>
        <w:rPr>
          <w:rFonts w:ascii="宋体" w:cs="宋体"/>
          <w:bCs/>
          <w:color w:val="FF0000"/>
          <w:kern w:val="0"/>
          <w:sz w:val="24"/>
          <w:lang w:val="zh-CN"/>
        </w:rPr>
      </w:pPr>
      <w:r>
        <w:rPr>
          <w:rFonts w:hint="eastAsia" w:ascii="宋体" w:cs="宋体"/>
          <w:bCs/>
          <w:sz w:val="24"/>
          <w:lang w:val="en-US" w:eastAsia="zh-CN"/>
        </w:rPr>
        <w:t>3</w:t>
      </w:r>
      <w:r>
        <w:rPr>
          <w:rFonts w:hint="eastAsia" w:ascii="宋体" w:cs="宋体"/>
          <w:bCs/>
          <w:sz w:val="24"/>
          <w:lang w:val="zh-CN"/>
        </w:rPr>
        <w:t>、</w:t>
      </w:r>
      <w:r>
        <w:rPr>
          <w:rFonts w:hint="eastAsia" w:ascii="宋体" w:cs="宋体"/>
          <w:bCs/>
          <w:color w:val="000000"/>
          <w:kern w:val="0"/>
          <w:sz w:val="24"/>
          <w:lang w:val="zh-CN"/>
        </w:rPr>
        <w:t>如果</w:t>
      </w:r>
      <w:r>
        <w:rPr>
          <w:rFonts w:hint="eastAsia" w:cs="宋体" w:asciiTheme="minorEastAsia" w:hAnsiTheme="minorEastAsia"/>
          <w:kern w:val="0"/>
          <w:sz w:val="24"/>
          <w:szCs w:val="24"/>
          <w:lang w:eastAsia="zh-CN"/>
        </w:rPr>
        <w:t>投标人</w:t>
      </w:r>
      <w:r>
        <w:rPr>
          <w:rFonts w:hint="eastAsia" w:ascii="宋体" w:cs="宋体"/>
          <w:bCs/>
          <w:color w:val="000000"/>
          <w:kern w:val="0"/>
          <w:sz w:val="24"/>
          <w:lang w:val="zh-CN"/>
        </w:rPr>
        <w:t>认为本次采购项目存在倾向性或排斥性内容，请在</w:t>
      </w:r>
      <w:r>
        <w:rPr>
          <w:rFonts w:hint="eastAsia" w:ascii="宋体" w:cs="宋体"/>
          <w:bCs/>
          <w:color w:val="000000"/>
          <w:kern w:val="0"/>
          <w:sz w:val="24"/>
          <w:u w:val="single"/>
          <w:lang w:val="zh-CN"/>
        </w:rPr>
        <w:t>2017年</w:t>
      </w:r>
      <w:r>
        <w:rPr>
          <w:rFonts w:hint="eastAsia" w:ascii="宋体" w:cs="宋体"/>
          <w:bCs/>
          <w:color w:val="000000"/>
          <w:kern w:val="0"/>
          <w:sz w:val="24"/>
          <w:u w:val="single"/>
          <w:lang w:val="en-US" w:eastAsia="zh-CN"/>
        </w:rPr>
        <w:t>11</w:t>
      </w:r>
      <w:r>
        <w:rPr>
          <w:rFonts w:hint="eastAsia" w:ascii="宋体" w:cs="宋体"/>
          <w:bCs/>
          <w:color w:val="000000"/>
          <w:kern w:val="0"/>
          <w:sz w:val="24"/>
          <w:u w:val="single"/>
          <w:lang w:val="zh-CN"/>
        </w:rPr>
        <w:t>月</w:t>
      </w:r>
      <w:r>
        <w:rPr>
          <w:rFonts w:hint="eastAsia" w:ascii="宋体" w:cs="宋体"/>
          <w:bCs/>
          <w:color w:val="000000"/>
          <w:kern w:val="0"/>
          <w:sz w:val="24"/>
          <w:u w:val="single"/>
          <w:lang w:val="en-US" w:eastAsia="zh-CN"/>
        </w:rPr>
        <w:t>20</w:t>
      </w:r>
      <w:r>
        <w:rPr>
          <w:rFonts w:hint="eastAsia" w:ascii="宋体" w:cs="宋体"/>
          <w:bCs/>
          <w:color w:val="000000"/>
          <w:kern w:val="0"/>
          <w:sz w:val="24"/>
          <w:u w:val="single"/>
          <w:lang w:val="zh-CN"/>
        </w:rPr>
        <w:t>日</w:t>
      </w:r>
      <w:r>
        <w:rPr>
          <w:rFonts w:hint="eastAsia" w:ascii="宋体" w:cs="宋体"/>
          <w:bCs/>
          <w:color w:val="000000"/>
          <w:kern w:val="0"/>
          <w:sz w:val="24"/>
          <w:u w:val="single"/>
          <w:lang w:val="en-US" w:eastAsia="zh-CN"/>
        </w:rPr>
        <w:t xml:space="preserve"> </w:t>
      </w:r>
      <w:r>
        <w:rPr>
          <w:rFonts w:hint="eastAsia" w:ascii="宋体" w:cs="宋体"/>
          <w:bCs/>
          <w:color w:val="000000"/>
          <w:kern w:val="0"/>
          <w:sz w:val="24"/>
          <w:lang w:val="zh-CN"/>
        </w:rPr>
        <w:t>前通过公共资源交易平台提出询问和澄清或者提出书面形式质疑，如未提出，视为全面接受。</w:t>
      </w:r>
    </w:p>
    <w:p>
      <w:pPr>
        <w:wordWrap w:val="0"/>
        <w:topLinePunct/>
        <w:autoSpaceDE w:val="0"/>
        <w:autoSpaceDN w:val="0"/>
        <w:adjustRightInd w:val="0"/>
        <w:snapToGrid w:val="0"/>
        <w:spacing w:line="360" w:lineRule="auto"/>
        <w:ind w:firstLine="470" w:firstLineChars="196"/>
        <w:rPr>
          <w:rFonts w:hint="eastAsia" w:ascii="宋体" w:cs="宋体"/>
          <w:bCs/>
          <w:color w:val="000000"/>
          <w:kern w:val="0"/>
          <w:sz w:val="24"/>
          <w:lang w:val="zh-CN"/>
        </w:rPr>
      </w:pPr>
      <w:r>
        <w:rPr>
          <w:rFonts w:hint="eastAsia" w:ascii="宋体" w:cs="宋体"/>
          <w:bCs/>
          <w:color w:val="000000"/>
          <w:kern w:val="0"/>
          <w:sz w:val="24"/>
          <w:lang w:val="en-US" w:eastAsia="zh-CN"/>
        </w:rPr>
        <w:t>4</w:t>
      </w:r>
      <w:r>
        <w:rPr>
          <w:rFonts w:hint="eastAsia" w:ascii="宋体" w:cs="宋体"/>
          <w:bCs/>
          <w:color w:val="000000"/>
          <w:kern w:val="0"/>
          <w:sz w:val="24"/>
          <w:lang w:val="zh-CN"/>
        </w:rPr>
        <w:t>、在投标截止时间前，有可能会出</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color w:val="000000"/>
          <w:kern w:val="0"/>
          <w:sz w:val="24"/>
          <w:lang w:val="zh-CN"/>
        </w:rPr>
        <w:t>现变更信息，请下载招标文件的投标人自行关注，</w:t>
      </w:r>
      <w:r>
        <w:rPr>
          <w:rFonts w:hint="eastAsia" w:ascii="宋体"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en-US" w:eastAsia="zh-CN"/>
        </w:rPr>
        <w:t>5</w:t>
      </w:r>
      <w:r>
        <w:rPr>
          <w:rFonts w:hint="eastAsia" w:ascii="宋体" w:cs="宋体"/>
          <w:bCs/>
          <w:sz w:val="24"/>
          <w:lang w:val="zh-CN"/>
        </w:rPr>
        <w:t>、在投标截止时间前提</w:t>
      </w:r>
      <w:r>
        <w:rPr>
          <w:rFonts w:hint="eastAsia" w:ascii="宋体" w:cs="宋体"/>
          <w:bCs/>
          <w:color w:val="000000" w:themeColor="text1"/>
          <w:sz w:val="24"/>
          <w:lang w:val="zh-CN"/>
          <w14:textFill>
            <w14:solidFill>
              <w14:schemeClr w14:val="tx1"/>
            </w14:solidFill>
          </w14:textFill>
        </w:rPr>
        <w:t>交</w:t>
      </w:r>
      <w:r>
        <w:rPr>
          <w:rFonts w:hint="eastAsia" w:ascii="宋体" w:cs="宋体"/>
          <w:bCs/>
          <w:color w:val="000000" w:themeColor="text1"/>
          <w:sz w:val="24"/>
          <w:u w:val="single"/>
          <w:lang w:val="en-US" w:eastAsia="zh-CN"/>
          <w14:textFill>
            <w14:solidFill>
              <w14:schemeClr w14:val="tx1"/>
            </w14:solidFill>
          </w14:textFill>
        </w:rPr>
        <w:t>500000</w:t>
      </w:r>
      <w:r>
        <w:rPr>
          <w:rFonts w:hint="eastAsia" w:ascii="宋体" w:cs="宋体"/>
          <w:bCs/>
          <w:color w:val="000000" w:themeColor="text1"/>
          <w:sz w:val="24"/>
          <w:u w:val="single"/>
          <w:lang w:val="zh-CN"/>
          <w14:textFill>
            <w14:solidFill>
              <w14:schemeClr w14:val="tx1"/>
            </w14:solidFill>
          </w14:textFill>
        </w:rPr>
        <w:t>元</w:t>
      </w:r>
      <w:r>
        <w:rPr>
          <w:rFonts w:hint="eastAsia" w:ascii="宋体" w:cs="宋体"/>
          <w:bCs/>
          <w:sz w:val="24"/>
          <w:lang w:val="zh-CN"/>
        </w:rPr>
        <w:t>的投标保证金。</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、投标文件属下列情况之一的为无效投标：</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.1未按照招标文件的规定提交投标保证金的；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.2投标文件未按招标文件要求签署、盖章的；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.3不符合资格性审查要求的；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.4报价超过招标文件中规定的预算金额或者最高限价的；</w:t>
      </w:r>
    </w:p>
    <w:p>
      <w:pPr>
        <w:wordWrap w:val="0"/>
        <w:topLinePunct/>
        <w:autoSpaceDE w:val="0"/>
        <w:autoSpaceDN w:val="0"/>
        <w:adjustRightInd w:val="0"/>
        <w:snapToGrid w:val="0"/>
        <w:spacing w:line="360" w:lineRule="auto"/>
        <w:ind w:firstLine="482"/>
        <w:rPr>
          <w:rFonts w:hint="eastAsia" w:ascii="宋体" w:cs="宋体"/>
          <w:bCs/>
          <w:sz w:val="24"/>
          <w:lang w:val="zh-CN"/>
        </w:rPr>
      </w:pPr>
      <w:r>
        <w:rPr>
          <w:rFonts w:hint="eastAsia" w:ascii="宋体" w:cs="宋体"/>
          <w:bCs/>
          <w:sz w:val="24"/>
          <w:lang w:val="en-US" w:eastAsia="zh-CN"/>
        </w:rPr>
        <w:t>6</w:t>
      </w:r>
      <w:r>
        <w:rPr>
          <w:rFonts w:hint="eastAsia" w:ascii="宋体" w:cs="宋体"/>
          <w:bCs/>
          <w:sz w:val="24"/>
          <w:lang w:val="zh-CN"/>
        </w:rPr>
        <w:t>.5投标文件含有采购人不能接受的附加条件的；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.6属于招标文件“其它要求”中无效投标条款情形的；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en-US" w:eastAsia="zh-CN"/>
        </w:rPr>
        <w:t>6</w:t>
      </w:r>
      <w:r>
        <w:rPr>
          <w:rFonts w:hint="eastAsia" w:ascii="宋体" w:cs="宋体"/>
          <w:bCs/>
          <w:sz w:val="24"/>
          <w:lang w:val="zh-CN"/>
        </w:rPr>
        <w:t>.</w:t>
      </w:r>
      <w:r>
        <w:rPr>
          <w:rFonts w:hint="eastAsia" w:ascii="宋体" w:cs="宋体"/>
          <w:bCs/>
          <w:sz w:val="24"/>
          <w:lang w:val="en-US" w:eastAsia="zh-CN"/>
        </w:rPr>
        <w:t>7</w:t>
      </w:r>
      <w:r>
        <w:rPr>
          <w:rFonts w:hint="eastAsia" w:ascii="宋体"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.8有下列情形之一的，视为投标人串通投标，其投标无效：</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.8.1不同投标人的投标文件由同一单位或者个人编制；</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.8.2不同投标人委托同一单位或者个人办理投标事宜；</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.8.4不同投标人的投标文件异常一致或者投标报价呈规律性差异；</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.8.5不同投标人的投标文件相互混装；</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.8.6不同投标人的投标保证金从同一单位或者个人的账户转出。</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.10.2大写金额和小写金额不一致的，以大写金额为准；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.10.4总价金额与按单价汇总金额不一致的，以单价金额计算结果为准。</w:t>
      </w:r>
    </w:p>
    <w:p>
      <w:pPr>
        <w:wordWrap w:val="0"/>
        <w:topLinePunct/>
        <w:autoSpaceDE w:val="0"/>
        <w:autoSpaceDN w:val="0"/>
        <w:adjustRightInd w:val="0"/>
        <w:snapToGrid w:val="0"/>
        <w:spacing w:line="360" w:lineRule="auto"/>
        <w:ind w:firstLine="482"/>
        <w:rPr>
          <w:rFonts w:ascii="宋体" w:cs="宋体"/>
          <w:bCs/>
          <w:color w:val="auto"/>
          <w:sz w:val="24"/>
          <w:lang w:val="zh-CN"/>
        </w:rPr>
      </w:pPr>
      <w:r>
        <w:rPr>
          <w:rFonts w:hint="eastAsia" w:ascii="宋体" w:cs="宋体"/>
          <w:bCs/>
          <w:color w:val="auto"/>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color w:val="auto"/>
          <w:sz w:val="24"/>
          <w:lang w:val="en-US" w:eastAsia="zh-CN"/>
        </w:rPr>
        <w:t>6</w:t>
      </w:r>
      <w:r>
        <w:rPr>
          <w:rFonts w:hint="eastAsia" w:ascii="宋体" w:cs="宋体"/>
          <w:bCs/>
          <w:color w:val="auto"/>
          <w:sz w:val="24"/>
          <w:lang w:val="zh-CN"/>
        </w:rPr>
        <w:t>.11法律、法规和招标文件规定的其他无效情形。</w:t>
      </w:r>
    </w:p>
    <w:p>
      <w:pPr>
        <w:wordWrap w:val="0"/>
        <w:topLinePunct/>
        <w:autoSpaceDE w:val="0"/>
        <w:autoSpaceDN w:val="0"/>
        <w:adjustRightInd w:val="0"/>
        <w:snapToGrid w:val="0"/>
        <w:spacing w:line="360" w:lineRule="auto"/>
        <w:ind w:firstLine="482"/>
        <w:rPr>
          <w:rFonts w:hint="eastAsia" w:ascii="宋体" w:cs="宋体"/>
          <w:bCs/>
          <w:color w:val="auto"/>
          <w:sz w:val="24"/>
          <w:lang w:val="zh-CN"/>
        </w:rPr>
      </w:pPr>
      <w:r>
        <w:rPr>
          <w:rFonts w:hint="eastAsia" w:ascii="宋体" w:cs="宋体"/>
          <w:bCs/>
          <w:color w:val="auto"/>
          <w:sz w:val="24"/>
          <w:lang w:val="en-US" w:eastAsia="zh-CN"/>
        </w:rPr>
        <w:t>7</w:t>
      </w:r>
      <w:r>
        <w:rPr>
          <w:rFonts w:hint="eastAsia" w:ascii="宋体" w:cs="宋体"/>
          <w:bCs/>
          <w:color w:val="auto"/>
          <w:sz w:val="24"/>
          <w:lang w:val="zh-CN"/>
        </w:rPr>
        <w:t>、投标人在接到成交通知时，须向河南鼎华招标代理有限公司发送投标报价一览表电子档，并同时通知项目开标工作主持人。邮箱：</w:t>
      </w:r>
      <w:r>
        <w:rPr>
          <w:rFonts w:hint="eastAsia" w:ascii="宋体" w:cs="宋体"/>
          <w:bCs/>
          <w:color w:val="auto"/>
          <w:sz w:val="24"/>
          <w:lang w:val="zh-CN"/>
        </w:rPr>
        <w:fldChar w:fldCharType="begin"/>
      </w:r>
      <w:r>
        <w:rPr>
          <w:rFonts w:hint="eastAsia" w:ascii="宋体" w:cs="宋体"/>
          <w:bCs/>
          <w:color w:val="auto"/>
          <w:sz w:val="24"/>
          <w:lang w:val="zh-CN"/>
        </w:rPr>
        <w:instrText xml:space="preserve">HYPERLINK "mailto:xcszfcg@163.com"</w:instrText>
      </w:r>
      <w:r>
        <w:rPr>
          <w:rFonts w:hint="eastAsia" w:ascii="宋体" w:cs="宋体"/>
          <w:bCs/>
          <w:color w:val="auto"/>
          <w:sz w:val="24"/>
          <w:lang w:val="zh-CN"/>
        </w:rPr>
        <w:fldChar w:fldCharType="separate"/>
      </w:r>
      <w:r>
        <w:rPr>
          <w:rFonts w:hint="eastAsia" w:ascii="宋体" w:cs="宋体"/>
          <w:bCs/>
          <w:color w:val="auto"/>
          <w:sz w:val="24"/>
          <w:lang w:val="en-US" w:eastAsia="zh-CN"/>
        </w:rPr>
        <w:t>614955098@qq</w:t>
      </w:r>
      <w:r>
        <w:rPr>
          <w:rFonts w:hint="eastAsia" w:ascii="宋体" w:cs="宋体"/>
          <w:bCs/>
          <w:color w:val="auto"/>
          <w:sz w:val="24"/>
          <w:lang w:val="zh-CN"/>
        </w:rPr>
        <w:t>.com</w:t>
      </w:r>
      <w:r>
        <w:rPr>
          <w:rFonts w:hint="eastAsia" w:ascii="宋体" w:cs="宋体"/>
          <w:bCs/>
          <w:color w:val="auto"/>
          <w:sz w:val="24"/>
          <w:lang w:val="zh-CN"/>
        </w:rPr>
        <w:fldChar w:fldCharType="end"/>
      </w:r>
      <w:r>
        <w:rPr>
          <w:rFonts w:hint="eastAsia" w:ascii="宋体" w:cs="宋体"/>
          <w:bCs/>
          <w:color w:val="auto"/>
          <w:sz w:val="24"/>
          <w:lang w:val="zh-CN"/>
        </w:rPr>
        <w:t>。</w:t>
      </w:r>
    </w:p>
    <w:p>
      <w:pPr>
        <w:wordWrap w:val="0"/>
        <w:topLinePunct/>
        <w:autoSpaceDE w:val="0"/>
        <w:autoSpaceDN w:val="0"/>
        <w:adjustRightInd w:val="0"/>
        <w:snapToGrid w:val="0"/>
        <w:spacing w:line="360" w:lineRule="auto"/>
        <w:ind w:firstLine="482"/>
        <w:rPr>
          <w:rFonts w:hint="eastAsia" w:ascii="宋体" w:eastAsia="宋体" w:cs="宋体"/>
          <w:bCs/>
          <w:sz w:val="24"/>
          <w:lang w:val="en-US" w:eastAsia="zh-CN"/>
        </w:rPr>
      </w:pPr>
      <w:r>
        <w:rPr>
          <w:rFonts w:hint="eastAsia" w:ascii="宋体" w:cs="宋体"/>
          <w:bCs/>
          <w:sz w:val="24"/>
          <w:lang w:val="en-US" w:eastAsia="zh-CN"/>
        </w:rPr>
        <w:t>8、请投标人自行提前准备最后报价一览表，最后报价限时10分钟，如未按时报价者以第一轮报价为准。</w:t>
      </w:r>
    </w:p>
    <w:p>
      <w:pPr>
        <w:wordWrap w:val="0"/>
        <w:topLinePunct/>
        <w:autoSpaceDE w:val="0"/>
        <w:autoSpaceDN w:val="0"/>
        <w:adjustRightInd w:val="0"/>
        <w:snapToGrid w:val="0"/>
        <w:spacing w:line="360" w:lineRule="auto"/>
        <w:ind w:firstLine="482"/>
        <w:rPr>
          <w:rFonts w:ascii="宋体" w:cs="宋体"/>
          <w:bCs/>
          <w:color w:val="0000FF"/>
          <w:sz w:val="24"/>
          <w:lang w:val="zh-CN"/>
        </w:rPr>
      </w:pPr>
      <w:r>
        <w:rPr>
          <w:rFonts w:hint="eastAsia" w:ascii="宋体" w:hAnsi="宋体"/>
          <w:sz w:val="24"/>
          <w:lang w:val="en-US" w:eastAsia="zh-CN"/>
        </w:rPr>
        <w:t>9</w:t>
      </w:r>
      <w:r>
        <w:rPr>
          <w:rFonts w:hint="eastAsia" w:ascii="宋体" w:hAnsi="宋体"/>
          <w:sz w:val="24"/>
          <w:lang w:val="zh-CN"/>
        </w:rPr>
        <w:t>、</w:t>
      </w:r>
      <w:r>
        <w:rPr>
          <w:rFonts w:hint="eastAsia" w:ascii="宋体" w:cs="宋体"/>
          <w:bCs/>
          <w:sz w:val="24"/>
          <w:lang w:val="zh-CN" w:eastAsia="zh-CN"/>
        </w:rPr>
        <w:t>投标人如果中标不得分包或转包，一经发现和证实，将取消其中标资格并承担由此造成的损失。</w:t>
      </w:r>
    </w:p>
    <w:p>
      <w:pPr>
        <w:kinsoku w:val="0"/>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cs="宋体"/>
          <w:bCs/>
          <w:sz w:val="24"/>
          <w:lang w:val="zh-CN"/>
        </w:rPr>
        <w:t>10、</w:t>
      </w:r>
      <w:r>
        <w:rPr>
          <w:rFonts w:hint="eastAsia" w:ascii="宋体" w:hAnsi="宋体"/>
          <w:sz w:val="24"/>
        </w:rPr>
        <w:t>单位负责人为同一个人或者存在直接控股、管理关系的不同</w:t>
      </w:r>
      <w:r>
        <w:rPr>
          <w:rFonts w:hint="eastAsia" w:ascii="宋体" w:hAnsi="宋体"/>
          <w:sz w:val="24"/>
          <w:lang w:eastAsia="zh-CN"/>
        </w:rPr>
        <w:t>投标人</w:t>
      </w:r>
      <w:r>
        <w:rPr>
          <w:rFonts w:hint="eastAsia" w:ascii="宋体" w:hAnsi="宋体"/>
          <w:sz w:val="24"/>
        </w:rPr>
        <w:t>，不得参加同一合同下的政府采购活动。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11、各</w:t>
      </w:r>
      <w:r>
        <w:rPr>
          <w:rFonts w:hint="eastAsia" w:ascii="宋体" w:hAnsi="宋体"/>
          <w:sz w:val="24"/>
          <w:lang w:eastAsia="zh-CN"/>
        </w:rPr>
        <w:t>投标人</w:t>
      </w:r>
      <w:r>
        <w:rPr>
          <w:rFonts w:hint="eastAsia" w:ascii="宋体" w:cs="宋体"/>
          <w:bCs/>
          <w:sz w:val="24"/>
          <w:lang w:val="zh-CN"/>
        </w:rPr>
        <w:t>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12、评标委员会判断投标文件的响应性仅基于投标文件本身而不依靠外部证据。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hAnsi="宋体"/>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pPr>
        <w:kinsoku w:val="0"/>
        <w:wordWrap w:val="0"/>
        <w:overflowPunct w:val="0"/>
        <w:topLinePunct/>
        <w:snapToGrid w:val="0"/>
        <w:spacing w:line="360" w:lineRule="auto"/>
        <w:ind w:firstLine="482"/>
        <w:rPr>
          <w:rFonts w:ascii="宋体" w:hAnsi="宋体" w:cs="宋体"/>
          <w:color w:val="auto"/>
          <w:sz w:val="24"/>
        </w:rPr>
      </w:pPr>
      <w:r>
        <w:rPr>
          <w:rFonts w:hint="eastAsia" w:ascii="宋体" w:hAnsi="宋体"/>
          <w:sz w:val="24"/>
        </w:rPr>
        <w:t>14、</w:t>
      </w:r>
      <w:r>
        <w:rPr>
          <w:rFonts w:hint="eastAsia" w:ascii="宋体" w:hAnsi="宋体" w:cs="宋体"/>
          <w:color w:val="000000"/>
          <w:sz w:val="24"/>
        </w:rPr>
        <w:t>招标公告、</w:t>
      </w:r>
      <w:r>
        <w:rPr>
          <w:rFonts w:hint="eastAsia" w:ascii="宋体" w:hAnsi="宋体" w:cs="宋体"/>
          <w:color w:val="000000"/>
          <w:sz w:val="24"/>
          <w:lang w:eastAsia="zh-CN"/>
        </w:rPr>
        <w:t>成交</w:t>
      </w:r>
      <w:r>
        <w:rPr>
          <w:rFonts w:hint="eastAsia" w:ascii="宋体" w:hAnsi="宋体" w:cs="宋体"/>
          <w:color w:val="000000"/>
          <w:sz w:val="24"/>
        </w:rPr>
        <w:t>公告、变更（更正）公告、现场勘察答复等相关信息同时在以下网站发布：</w:t>
      </w:r>
      <w:bookmarkStart w:id="548" w:name="_GoBack"/>
      <w:bookmarkEnd w:id="548"/>
      <w:r>
        <w:rPr>
          <w:rFonts w:hint="eastAsia" w:ascii="宋体" w:hAnsi="宋体" w:cs="宋体"/>
          <w:color w:val="000000"/>
          <w:sz w:val="24"/>
        </w:rPr>
        <w:t>河南省政府采购网、许昌市政府采购网、</w:t>
      </w:r>
      <w:r>
        <w:rPr>
          <w:rFonts w:hint="eastAsia" w:ascii="宋体" w:hAnsi="宋体" w:cs="宋体"/>
          <w:color w:val="auto"/>
          <w:sz w:val="24"/>
        </w:rPr>
        <w:t>全国公共资源交易平台（河南省·许昌市）。</w:t>
      </w:r>
    </w:p>
    <w:p>
      <w:pPr>
        <w:kinsoku w:val="0"/>
        <w:wordWrap w:val="0"/>
        <w:overflowPunct w:val="0"/>
        <w:topLinePunct/>
        <w:snapToGrid w:val="0"/>
        <w:spacing w:line="360" w:lineRule="auto"/>
        <w:ind w:firstLine="482"/>
        <w:rPr>
          <w:rFonts w:hint="eastAsia" w:ascii="宋体" w:cs="宋体"/>
          <w:bCs/>
          <w:color w:val="auto"/>
          <w:sz w:val="24"/>
          <w:lang w:val="zh-CN"/>
        </w:rPr>
      </w:pPr>
      <w:r>
        <w:rPr>
          <w:rFonts w:hint="eastAsia" w:ascii="宋体" w:cs="宋体"/>
          <w:bCs/>
          <w:color w:val="auto"/>
          <w:sz w:val="24"/>
          <w:lang w:val="zh-CN"/>
        </w:rPr>
        <w:t>1</w:t>
      </w:r>
      <w:r>
        <w:rPr>
          <w:rFonts w:hint="eastAsia" w:ascii="宋体" w:cs="宋体"/>
          <w:bCs/>
          <w:color w:val="auto"/>
          <w:sz w:val="24"/>
          <w:lang w:val="en-US" w:eastAsia="zh-CN"/>
        </w:rPr>
        <w:t>5</w:t>
      </w:r>
      <w:r>
        <w:rPr>
          <w:rFonts w:hint="eastAsia" w:ascii="宋体" w:cs="宋体"/>
          <w:bCs/>
          <w:color w:val="auto"/>
          <w:sz w:val="24"/>
          <w:lang w:val="zh-CN"/>
        </w:rPr>
        <w:t>、</w:t>
      </w:r>
      <w:r>
        <w:rPr>
          <w:rFonts w:hint="eastAsia" w:ascii="宋体" w:cs="宋体"/>
          <w:color w:val="auto"/>
          <w:sz w:val="24"/>
          <w:lang w:val="zh-CN"/>
        </w:rPr>
        <w:t>投标文件的</w:t>
      </w:r>
      <w:r>
        <w:rPr>
          <w:rFonts w:hint="eastAsia" w:ascii="宋体" w:cs="宋体"/>
          <w:bCs/>
          <w:color w:val="auto"/>
          <w:sz w:val="24"/>
          <w:lang w:val="zh-CN"/>
        </w:rPr>
        <w:t>组成部分，应按照本招标文件要求提交。</w:t>
      </w:r>
    </w:p>
    <w:p>
      <w:pPr>
        <w:kinsoku w:val="0"/>
        <w:wordWrap w:val="0"/>
        <w:overflowPunct w:val="0"/>
        <w:topLinePunct/>
        <w:snapToGrid w:val="0"/>
        <w:spacing w:line="360" w:lineRule="auto"/>
        <w:ind w:firstLine="482"/>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、本招标文件的最终解释权归</w:t>
      </w:r>
      <w:r>
        <w:rPr>
          <w:rFonts w:hint="eastAsia" w:ascii="宋体" w:hAnsi="宋体"/>
          <w:sz w:val="24"/>
          <w:lang w:eastAsia="zh-CN"/>
        </w:rPr>
        <w:t>河南鼎华招标代理有限公司</w:t>
      </w:r>
      <w:r>
        <w:rPr>
          <w:rFonts w:hint="eastAsia" w:ascii="宋体" w:hAnsi="宋体"/>
          <w:sz w:val="24"/>
        </w:rPr>
        <w:t>所有。</w:t>
      </w:r>
    </w:p>
    <w:p>
      <w:pPr>
        <w:pStyle w:val="30"/>
        <w:jc w:val="center"/>
        <w:rPr>
          <w:rFonts w:hint="eastAsia"/>
          <w:color w:val="auto"/>
          <w:highlight w:val="none"/>
        </w:rPr>
      </w:pPr>
      <w:bookmarkStart w:id="2" w:name="_Toc10293"/>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rFonts w:hint="eastAsia"/>
          <w:color w:val="auto"/>
          <w:highlight w:val="none"/>
        </w:rPr>
      </w:pPr>
    </w:p>
    <w:p>
      <w:pPr>
        <w:pStyle w:val="30"/>
        <w:jc w:val="center"/>
        <w:rPr>
          <w:color w:val="auto"/>
          <w:highlight w:val="none"/>
        </w:rPr>
      </w:pPr>
      <w:r>
        <w:rPr>
          <w:rFonts w:hint="eastAsia"/>
          <w:color w:val="auto"/>
          <w:highlight w:val="none"/>
        </w:rPr>
        <w:t>第</w:t>
      </w:r>
      <w:r>
        <w:rPr>
          <w:rFonts w:hint="eastAsia"/>
          <w:color w:val="auto"/>
          <w:highlight w:val="none"/>
          <w:lang w:eastAsia="zh-CN"/>
        </w:rPr>
        <w:t>四</w:t>
      </w:r>
      <w:r>
        <w:rPr>
          <w:rFonts w:hint="eastAsia"/>
          <w:color w:val="auto"/>
          <w:highlight w:val="none"/>
        </w:rPr>
        <w:t>部分　投标人须知</w:t>
      </w:r>
      <w:bookmarkEnd w:id="2"/>
    </w:p>
    <w:p>
      <w:pPr>
        <w:pStyle w:val="55"/>
        <w:rPr>
          <w:rFonts w:hint="eastAsia"/>
          <w:szCs w:val="18"/>
        </w:rPr>
      </w:pPr>
      <w:bookmarkStart w:id="3" w:name="_Toc28630"/>
      <w:r>
        <w:rPr>
          <w:rFonts w:hint="eastAsia"/>
        </w:rPr>
        <w:t>A 说明和释义</w:t>
      </w:r>
      <w:bookmarkEnd w:id="3"/>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1.适用范围</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1.1本招标文件仅适用于本次投标邀请中所述的货物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rPr>
        <w:t>。</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1.2本招标文件最终解释权归</w:t>
      </w:r>
      <w:r>
        <w:rPr>
          <w:rFonts w:hint="eastAsia" w:ascii="宋体" w:hAnsi="宋体"/>
          <w:sz w:val="24"/>
          <w:lang w:eastAsia="zh-CN"/>
        </w:rPr>
        <w:t>河南鼎华招标代理有限公司</w:t>
      </w:r>
      <w:r>
        <w:rPr>
          <w:rFonts w:hint="eastAsia" w:ascii="宋体" w:hAnsi="宋体"/>
          <w:sz w:val="24"/>
        </w:rPr>
        <w:t>所有。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系指组织本次招标的许昌市住房和城乡建设局。</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cs="宋体"/>
          <w:sz w:val="24"/>
          <w:lang w:val="zh-CN"/>
        </w:rPr>
        <w:t>。</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.合格的投标人</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.1符合本招标文件要求。</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 以联合体形式参加投标的</w:t>
      </w:r>
      <w:r>
        <w:rPr>
          <w:rFonts w:hint="eastAsia" w:ascii="宋体" w:cs="宋体"/>
          <w:sz w:val="24"/>
          <w:lang w:val="zh-CN"/>
        </w:rPr>
        <w:t>投标人</w:t>
      </w:r>
      <w:r>
        <w:rPr>
          <w:rFonts w:hint="eastAsia" w:ascii="宋体" w:hAnsi="宋体"/>
          <w:sz w:val="24"/>
        </w:rPr>
        <w:t>应当具备《中华人民共和国政府采购法》之规定。</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.3遵守中华人民共和国法律、法规和相关规定。</w:t>
      </w:r>
    </w:p>
    <w:p>
      <w:pPr>
        <w:wordWrap w:val="0"/>
        <w:topLinePunct/>
        <w:snapToGrid w:val="0"/>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.投标费用</w:t>
      </w:r>
    </w:p>
    <w:p>
      <w:pPr>
        <w:wordWrap w:val="0"/>
        <w:topLinePunct/>
        <w:snapToGrid w:val="0"/>
        <w:spacing w:line="360" w:lineRule="auto"/>
        <w:ind w:firstLine="480" w:firstLineChars="200"/>
        <w:rPr>
          <w:rFonts w:hint="eastAsia" w:ascii="宋体" w:hAnsi="宋体"/>
          <w:sz w:val="24"/>
        </w:rPr>
      </w:pPr>
      <w:r>
        <w:rPr>
          <w:rFonts w:hint="eastAsia" w:ascii="宋体" w:hAnsi="宋体"/>
          <w:sz w:val="24"/>
        </w:rPr>
        <w:t>投标人应自行承担参加投标活动有关的全部费用，</w:t>
      </w:r>
      <w:r>
        <w:rPr>
          <w:rFonts w:hint="eastAsia" w:ascii="宋体" w:cs="宋体"/>
          <w:sz w:val="24"/>
          <w:lang w:val="zh-CN"/>
        </w:rPr>
        <w:t>采购人</w:t>
      </w:r>
      <w:r>
        <w:rPr>
          <w:rFonts w:hint="eastAsia" w:ascii="宋体" w:hAnsi="宋体"/>
          <w:sz w:val="24"/>
        </w:rPr>
        <w:t>在任何情况下均无义务和责任承担上述费用。</w:t>
      </w:r>
    </w:p>
    <w:p>
      <w:pPr>
        <w:pStyle w:val="55"/>
        <w:rPr>
          <w:rFonts w:hint="eastAsia"/>
          <w:szCs w:val="18"/>
        </w:rPr>
      </w:pPr>
      <w:bookmarkStart w:id="4" w:name="_Toc30111"/>
      <w:r>
        <w:rPr>
          <w:rFonts w:hint="eastAsia"/>
        </w:rPr>
        <w:t>B 招标文件说明</w:t>
      </w:r>
      <w:bookmarkEnd w:id="4"/>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.招标文件的构成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.1招标文件用以阐明采购所需的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lang w:val="zh-CN"/>
        </w:rPr>
        <w:t>，以及招标投标程序和合同条款。招标文件由下述部分组成：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.1.1单一来源邀请函；</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.1.2项目需求及其它要求；</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.1.3特别提示；</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.1.4投标人须知；</w:t>
      </w:r>
    </w:p>
    <w:p>
      <w:pPr>
        <w:wordWrap w:val="0"/>
        <w:topLinePunct/>
        <w:snapToGrid w:val="0"/>
        <w:spacing w:line="360" w:lineRule="auto"/>
        <w:ind w:firstLine="480" w:firstLineChars="200"/>
        <w:rPr>
          <w:rFonts w:ascii="宋体" w:cs="宋体"/>
          <w:sz w:val="24"/>
          <w:lang w:val="zh-CN"/>
        </w:rPr>
      </w:pPr>
      <w:r>
        <w:rPr>
          <w:rFonts w:hint="eastAsia" w:ascii="宋体" w:hAnsi="宋体"/>
          <w:sz w:val="24"/>
          <w:lang w:val="en-US" w:eastAsia="zh-CN"/>
        </w:rPr>
        <w:t>4</w:t>
      </w:r>
      <w:r>
        <w:rPr>
          <w:rFonts w:hint="eastAsia" w:ascii="宋体" w:hAnsi="宋体"/>
          <w:sz w:val="24"/>
          <w:lang w:val="zh-CN"/>
        </w:rPr>
        <w:t>.1.5合同条款及格式；</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en-US" w:eastAsia="zh-CN"/>
        </w:rPr>
        <w:t>4</w:t>
      </w:r>
      <w:r>
        <w:rPr>
          <w:rFonts w:ascii="宋体" w:cs="宋体"/>
          <w:sz w:val="24"/>
          <w:lang w:val="zh-CN"/>
        </w:rPr>
        <w:t>.1.</w:t>
      </w:r>
      <w:r>
        <w:rPr>
          <w:rFonts w:hint="eastAsia" w:ascii="宋体" w:cs="宋体"/>
          <w:sz w:val="24"/>
          <w:lang w:val="en-US" w:eastAsia="zh-CN"/>
        </w:rPr>
        <w:t>6</w:t>
      </w:r>
      <w:r>
        <w:rPr>
          <w:rFonts w:hint="eastAsia" w:ascii="宋体" w:cs="宋体"/>
          <w:sz w:val="24"/>
          <w:lang w:val="zh-CN"/>
        </w:rPr>
        <w:t>投标文件（格式）；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.2招标文件以中文编制。</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.3投标人被视为熟悉上述与履行合同有关的一切情况。</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.招标文件的澄清或者修改</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.1如果供应商认为本次采购项目存在倾向性或排斥性内容，依照“特别提示”第</w:t>
      </w:r>
      <w:r>
        <w:rPr>
          <w:rFonts w:hint="eastAsia" w:ascii="宋体" w:hAnsi="宋体"/>
          <w:sz w:val="24"/>
          <w:lang w:val="en-US" w:eastAsia="zh-CN"/>
        </w:rPr>
        <w:t>4条</w:t>
      </w:r>
      <w:r>
        <w:rPr>
          <w:rFonts w:hint="eastAsia" w:ascii="宋体" w:hAnsi="宋体"/>
          <w:sz w:val="24"/>
          <w:lang w:val="zh-CN"/>
        </w:rPr>
        <w:t>提出询问和澄清或者提出书面形式质疑。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.2采购人可主动地或依据投标人要求对已发出的招标文件进行必要的澄清或者修改。澄清或者修改的内容为招标文件的组成部分。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.3在投标截止时间前，有可能会出现变更信息，请下载招标文件的投标人自行关注，否则自行承担相应责任。</w:t>
      </w:r>
    </w:p>
    <w:p>
      <w:pPr>
        <w:pStyle w:val="55"/>
        <w:rPr>
          <w:rFonts w:hint="eastAsia"/>
          <w:szCs w:val="18"/>
        </w:rPr>
      </w:pPr>
      <w:bookmarkStart w:id="5" w:name="_Toc12918"/>
      <w:r>
        <w:rPr>
          <w:rFonts w:hint="eastAsia"/>
        </w:rPr>
        <w:t>C 投标文件的编写和说明</w:t>
      </w:r>
      <w:bookmarkEnd w:id="5"/>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b/>
          <w:bCs/>
          <w:sz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.投标文件书写、计量单位使用等</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.1投标文件及投标人和采购人就投标交换的文件和来往的信件，应以中文书写。</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.2除在招标文件的技术规格中另有规定外，计量单位应使用中华人民共和国法定计量单位 （国际单位制和国家选定的其他计量单位）。</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.投标文件的组成及装订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.1</w:t>
      </w:r>
      <w:r>
        <w:rPr>
          <w:rFonts w:hint="eastAsia" w:ascii="宋体" w:hAnsi="宋体"/>
          <w:color w:val="000000" w:themeColor="text1"/>
          <w:sz w:val="24"/>
          <w:highlight w:val="none"/>
          <w14:textFill>
            <w14:solidFill>
              <w14:schemeClr w14:val="tx1"/>
            </w14:solidFill>
          </w14:textFill>
        </w:rPr>
        <w:t>见附件</w:t>
      </w:r>
      <w:r>
        <w:rPr>
          <w:rFonts w:hint="eastAsia" w:ascii="宋体" w:hAnsi="宋体"/>
          <w:sz w:val="24"/>
          <w:lang w:val="zh-CN"/>
        </w:rPr>
        <w:t>。</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7</w:t>
      </w:r>
      <w:r>
        <w:rPr>
          <w:rFonts w:hint="eastAsia" w:ascii="宋体" w:hAnsi="宋体"/>
          <w:sz w:val="24"/>
          <w:lang w:val="zh-CN"/>
        </w:rPr>
        <w:t>.2提供的投标文件及相关资料必须符合国家的法律、法规及有关政策规定。</w:t>
      </w:r>
    </w:p>
    <w:p>
      <w:pPr>
        <w:spacing w:line="360" w:lineRule="auto"/>
        <w:ind w:firstLine="482" w:firstLineChars="200"/>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w:t>
      </w:r>
      <w:r>
        <w:rPr>
          <w:rFonts w:hint="eastAsia" w:ascii="宋体" w:hAnsi="宋体"/>
          <w:b/>
          <w:color w:val="000000" w:themeColor="text1"/>
          <w:sz w:val="24"/>
          <w:highlight w:val="none"/>
          <w:lang w:val="zh-CN" w:eastAsia="zh-CN"/>
          <w14:textFill>
            <w14:solidFill>
              <w14:schemeClr w14:val="tx1"/>
            </w14:solidFill>
          </w14:textFill>
        </w:rPr>
        <w:t>投标文件格式</w:t>
      </w:r>
    </w:p>
    <w:p>
      <w:pPr>
        <w:wordWrap w:val="0"/>
        <w:topLinePunct/>
        <w:snapToGrid w:val="0"/>
        <w:spacing w:line="360" w:lineRule="auto"/>
        <w:ind w:firstLine="480" w:firstLineChars="200"/>
        <w:rPr>
          <w:rFonts w:hint="eastAsia" w:ascii="宋体" w:hAnsi="宋体"/>
          <w:sz w:val="24"/>
          <w:lang w:val="en-US" w:eastAsia="zh-CN"/>
        </w:rPr>
      </w:pPr>
      <w:r>
        <w:rPr>
          <w:rFonts w:hint="eastAsia" w:ascii="宋体" w:hAnsi="宋体"/>
          <w:sz w:val="24"/>
          <w:lang w:val="zh-CN"/>
        </w:rPr>
        <w:t>以A4幅面装订成册，编排目录和连续页码，并在封面上标明：正本、副本、项目编号、投标单位名称、日期等字样并加盖公章。</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8.1</w:t>
      </w:r>
      <w:r>
        <w:rPr>
          <w:rFonts w:hint="eastAsia" w:ascii="宋体" w:hAnsi="宋体"/>
          <w:b/>
          <w:color w:val="000000" w:themeColor="text1"/>
          <w:sz w:val="24"/>
          <w:highlight w:val="none"/>
          <w14:textFill>
            <w14:solidFill>
              <w14:schemeClr w14:val="tx1"/>
            </w14:solidFill>
          </w14:textFill>
        </w:rPr>
        <w:t>投标文件的数量和签署</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 xml:space="preserve"> </w:t>
      </w:r>
      <w:r>
        <w:rPr>
          <w:rFonts w:hint="eastAsia" w:ascii="宋体" w:hAnsi="宋体"/>
          <w:sz w:val="24"/>
          <w:lang w:val="en-US" w:eastAsia="zh-CN"/>
        </w:rPr>
        <w:t>8.1.1</w:t>
      </w:r>
      <w:r>
        <w:rPr>
          <w:rFonts w:hint="eastAsia" w:ascii="宋体" w:hAnsi="宋体"/>
          <w:sz w:val="24"/>
          <w:lang w:val="zh-CN"/>
        </w:rPr>
        <w:t>投标人应提交投标文件一份正本和四份副本。在每一份投标文件上要明确注明“正本”或“副本”字样；一旦正本和副本内容有差异，以正本为准。投标文件的正本及所有副本的封面均须由投标人加盖投标人公章。</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8.1.2</w:t>
      </w:r>
      <w:r>
        <w:rPr>
          <w:rFonts w:hint="eastAsia" w:ascii="宋体" w:hAnsi="宋体"/>
          <w:sz w:val="24"/>
          <w:lang w:val="zh-CN"/>
        </w:rPr>
        <w:t xml:space="preserve"> 投标文件副本，所有资料都可以是投标文件的正本复印而成。</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w:t>
      </w:r>
      <w:r>
        <w:rPr>
          <w:rFonts w:hint="eastAsia" w:ascii="宋体" w:hAnsi="宋体"/>
          <w:sz w:val="24"/>
          <w:lang w:val="zh-CN"/>
        </w:rPr>
        <w:t>.3 投标文件正本均须打印并由法定代表人或经过法定代表人正式授权的投标人代表在正本上规定处签字（有特殊要求的按要求执行）。</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8.1</w:t>
      </w:r>
      <w:r>
        <w:rPr>
          <w:rFonts w:hint="eastAsia" w:ascii="宋体" w:hAnsi="宋体"/>
          <w:sz w:val="24"/>
          <w:lang w:val="zh-CN"/>
        </w:rPr>
        <w:t>.4 除投标人对错处做必要修改外，投标文件不得行间插字、涂改或增删。如有修改错漏处，必须由法定代表人或经其正式授权的代表签字并加盖投标</w:t>
      </w:r>
      <w:r>
        <w:rPr>
          <w:rFonts w:hint="eastAsia" w:ascii="宋体" w:hAnsi="宋体"/>
          <w:sz w:val="24"/>
          <w:lang w:val="zh-CN" w:eastAsia="zh-CN"/>
        </w:rPr>
        <w:t>人</w:t>
      </w:r>
      <w:r>
        <w:rPr>
          <w:rFonts w:hint="eastAsia" w:ascii="宋体" w:hAnsi="宋体"/>
          <w:sz w:val="24"/>
          <w:lang w:val="zh-CN"/>
        </w:rPr>
        <w:t>公章。</w:t>
      </w:r>
    </w:p>
    <w:p>
      <w:pPr>
        <w:wordWrap w:val="0"/>
        <w:topLinePunct/>
        <w:snapToGrid w:val="0"/>
        <w:spacing w:line="360" w:lineRule="auto"/>
        <w:ind w:firstLine="480" w:firstLineChars="200"/>
        <w:rPr>
          <w:rFonts w:hint="eastAsia" w:ascii="宋体" w:hAnsi="宋体"/>
          <w:color w:val="FF0000"/>
          <w:sz w:val="24"/>
          <w:lang w:val="zh-CN"/>
        </w:rPr>
      </w:pPr>
      <w:r>
        <w:rPr>
          <w:rFonts w:hint="eastAsia" w:ascii="宋体" w:hAnsi="宋体"/>
          <w:sz w:val="24"/>
          <w:lang w:val="en-US" w:eastAsia="zh-CN"/>
        </w:rPr>
        <w:t>8.1</w:t>
      </w:r>
      <w:r>
        <w:rPr>
          <w:rFonts w:hint="eastAsia" w:ascii="宋体" w:hAnsi="宋体"/>
          <w:sz w:val="24"/>
          <w:lang w:val="zh-CN"/>
        </w:rPr>
        <w:t>.5 在招标文件中已明示需盖章及签名之处，投标文件正本均须加盖投标人公章，并经投标人法定代表人或其授权代表签名。</w:t>
      </w:r>
    </w:p>
    <w:p>
      <w:pPr>
        <w:spacing w:line="360" w:lineRule="auto"/>
        <w:ind w:firstLine="482" w:firstLineChars="200"/>
        <w:rPr>
          <w:rFonts w:hint="eastAsia" w:ascii="宋体" w:hAnsi="宋体"/>
          <w:b/>
          <w:color w:val="000000" w:themeColor="text1"/>
          <w:sz w:val="24"/>
          <w:highlight w:val="none"/>
          <w:lang w:val="zh-CN"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8.2</w:t>
      </w:r>
      <w:r>
        <w:rPr>
          <w:rFonts w:hint="eastAsia" w:ascii="宋体" w:hAnsi="宋体"/>
          <w:b/>
          <w:color w:val="000000" w:themeColor="text1"/>
          <w:sz w:val="24"/>
          <w:highlight w:val="none"/>
          <w:lang w:val="zh-CN" w:eastAsia="zh-CN"/>
          <w14:textFill>
            <w14:solidFill>
              <w14:schemeClr w14:val="tx1"/>
            </w14:solidFill>
          </w14:textFill>
        </w:rPr>
        <w:t>投标文件的密封</w:t>
      </w:r>
    </w:p>
    <w:p>
      <w:pPr>
        <w:wordWrap w:val="0"/>
        <w:topLinePunct/>
        <w:snapToGrid w:val="0"/>
        <w:spacing w:line="360" w:lineRule="auto"/>
        <w:ind w:firstLine="480" w:firstLineChars="200"/>
        <w:rPr>
          <w:rFonts w:hint="eastAsia" w:ascii="宋体" w:hAnsi="宋体"/>
          <w:sz w:val="24"/>
          <w:lang w:val="zh-CN" w:eastAsia="zh-CN"/>
        </w:rPr>
      </w:pPr>
      <w:r>
        <w:rPr>
          <w:rFonts w:hint="eastAsia" w:ascii="宋体" w:hAnsi="宋体"/>
          <w:sz w:val="24"/>
          <w:lang w:val="en-US" w:eastAsia="zh-CN"/>
        </w:rPr>
        <w:t>8.2</w:t>
      </w:r>
      <w:r>
        <w:rPr>
          <w:rFonts w:hint="eastAsia" w:ascii="宋体" w:hAnsi="宋体"/>
          <w:sz w:val="24"/>
          <w:lang w:val="zh-CN" w:eastAsia="zh-CN"/>
        </w:rPr>
        <w:t>.1 投标人应将投标文件“正本”、“ 副本”密封包装。</w:t>
      </w:r>
    </w:p>
    <w:p>
      <w:pPr>
        <w:wordWrap w:val="0"/>
        <w:topLinePunct/>
        <w:snapToGrid w:val="0"/>
        <w:spacing w:line="360" w:lineRule="auto"/>
        <w:ind w:firstLine="480" w:firstLineChars="200"/>
        <w:rPr>
          <w:rFonts w:hint="eastAsia" w:ascii="宋体" w:hAnsi="宋体"/>
          <w:color w:val="auto"/>
          <w:sz w:val="24"/>
          <w:lang w:val="zh-CN"/>
        </w:rPr>
      </w:pPr>
      <w:r>
        <w:rPr>
          <w:rFonts w:hint="eastAsia" w:ascii="宋体" w:hAnsi="宋体"/>
          <w:sz w:val="24"/>
          <w:lang w:val="en-US" w:eastAsia="zh-CN"/>
        </w:rPr>
        <w:t>8.2</w:t>
      </w:r>
      <w:r>
        <w:rPr>
          <w:rFonts w:hint="eastAsia" w:ascii="宋体" w:hAnsi="宋体"/>
          <w:sz w:val="24"/>
          <w:lang w:val="zh-CN" w:eastAsia="zh-CN"/>
        </w:rPr>
        <w:t>.2 投标文件如果未按规定密封，采购人将拒绝接收。</w:t>
      </w:r>
    </w:p>
    <w:p>
      <w:pPr>
        <w:wordWrap w:val="0"/>
        <w:topLinePunct/>
        <w:snapToGrid w:val="0"/>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9.投标文件格式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color w:val="auto"/>
          <w:sz w:val="24"/>
          <w:lang w:val="zh-CN"/>
        </w:rPr>
        <w:t>投标人应按招标文件</w:t>
      </w:r>
      <w:r>
        <w:rPr>
          <w:rFonts w:hint="eastAsia" w:ascii="宋体" w:hAnsi="宋体"/>
          <w:sz w:val="24"/>
          <w:lang w:val="zh-CN"/>
        </w:rPr>
        <w:t>中提供的投标文件格式填写，</w:t>
      </w:r>
      <w:r>
        <w:rPr>
          <w:rFonts w:hint="eastAsia" w:ascii="宋体" w:hAnsi="宋体"/>
          <w:sz w:val="24"/>
          <w:lang w:val="zh-CN" w:eastAsia="zh-CN"/>
        </w:rPr>
        <w:t>采购人</w:t>
      </w:r>
      <w:r>
        <w:rPr>
          <w:rFonts w:hint="eastAsia" w:ascii="宋体" w:hAnsi="宋体"/>
          <w:sz w:val="24"/>
          <w:lang w:val="zh-CN"/>
        </w:rPr>
        <w:t>认为需加以说明的其它内容可列备注栏。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10.投标报价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10.1投标报价为目的地的人民币交货价（含税等各种费用）。</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11.投标货币</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均以人民币报价。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12</w:t>
      </w:r>
      <w:r>
        <w:rPr>
          <w:rFonts w:hint="eastAsia" w:ascii="宋体" w:hAnsi="宋体"/>
          <w:sz w:val="24"/>
          <w:lang w:val="zh-CN"/>
        </w:rPr>
        <w:t>、成交价格</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成交价格为完成本工程项目的全部费用。</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3</w:t>
      </w:r>
      <w:r>
        <w:rPr>
          <w:rFonts w:hint="eastAsia" w:ascii="宋体" w:hAnsi="宋体"/>
          <w:sz w:val="24"/>
          <w:lang w:val="zh-CN"/>
        </w:rPr>
        <w:t>.投标人资格的证明文件</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投标人必须提交证明其有资格进行投标和有能力履行合同的文件，作为投标文件的一部分。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.投标有效期</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.1投标文件从开标之日起，投标有效期为</w:t>
      </w:r>
      <w:r>
        <w:rPr>
          <w:rFonts w:hint="eastAsia" w:ascii="宋体" w:hAnsi="宋体"/>
          <w:sz w:val="24"/>
          <w:lang w:val="en-US" w:eastAsia="zh-CN"/>
        </w:rPr>
        <w:t>180</w:t>
      </w:r>
      <w:r>
        <w:rPr>
          <w:rFonts w:hint="eastAsia" w:ascii="宋体" w:hAnsi="宋体"/>
          <w:sz w:val="24"/>
          <w:lang w:val="zh-CN"/>
        </w:rPr>
        <w:t>天，特殊招标项目在“项目需求”部分另行规定。</w:t>
      </w:r>
    </w:p>
    <w:p>
      <w:pPr>
        <w:wordWrap w:val="0"/>
        <w:topLinePunct/>
        <w:snapToGrid w:val="0"/>
        <w:spacing w:line="360" w:lineRule="auto"/>
        <w:ind w:firstLine="480" w:firstLineChars="200"/>
        <w:rPr>
          <w:rFonts w:ascii="黑体" w:eastAsia="黑体"/>
          <w:b/>
          <w:color w:val="auto"/>
          <w:sz w:val="28"/>
          <w:szCs w:val="28"/>
          <w:highlight w:val="none"/>
        </w:rPr>
      </w:pPr>
      <w:r>
        <w:rPr>
          <w:rFonts w:hint="eastAsia" w:ascii="宋体" w:hAnsi="宋体"/>
          <w:sz w:val="24"/>
          <w:lang w:val="zh-CN"/>
        </w:rPr>
        <w:t>1</w:t>
      </w:r>
      <w:r>
        <w:rPr>
          <w:rFonts w:hint="eastAsia" w:ascii="宋体" w:hAnsi="宋体"/>
          <w:sz w:val="24"/>
          <w:lang w:val="en-US" w:eastAsia="zh-CN"/>
        </w:rPr>
        <w:t>4</w:t>
      </w:r>
      <w:r>
        <w:rPr>
          <w:rFonts w:hint="eastAsia" w:ascii="宋体" w:hAnsi="宋体"/>
          <w:sz w:val="24"/>
          <w:lang w:val="zh-CN"/>
        </w:rPr>
        <w:t>.2</w:t>
      </w:r>
      <w:r>
        <w:rPr>
          <w:rFonts w:hint="eastAsia" w:ascii="宋体" w:hAnsi="宋体"/>
          <w:sz w:val="24"/>
          <w:lang w:val="zh-CN" w:eastAsia="zh-CN"/>
        </w:rPr>
        <w:t>采购人</w:t>
      </w:r>
      <w:r>
        <w:rPr>
          <w:rFonts w:hint="eastAsia" w:ascii="宋体" w:hAnsi="宋体"/>
          <w:sz w:val="24"/>
          <w:lang w:val="zh-CN"/>
        </w:rPr>
        <w:t>要求投标人延长投标有效期的，应以书面形式提出。投标人拒绝延长的，其投标保证金按要求退还；同意延长的，应书面同意。投标有效期的延长期内，有关退还和不予退还投标保证金的规定继续有效。</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15</w:t>
      </w:r>
      <w:r>
        <w:rPr>
          <w:rFonts w:hint="eastAsia" w:ascii="宋体" w:hAnsi="宋体"/>
          <w:b/>
          <w:color w:val="auto"/>
          <w:sz w:val="24"/>
          <w:highlight w:val="none"/>
        </w:rPr>
        <w:t>、投标保证金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.1投标保证金为投标文件的组成部分之一。</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lang w:val="zh-CN"/>
          <w14:textFill>
            <w14:solidFill>
              <w14:schemeClr w14:val="tx1"/>
            </w14:solidFill>
          </w14:textFill>
        </w:rPr>
        <w:t>.2投标人按要求提交</w:t>
      </w:r>
      <w:r>
        <w:rPr>
          <w:rFonts w:hint="eastAsia" w:ascii="宋体" w:hAnsi="宋体"/>
          <w:color w:val="000000" w:themeColor="text1"/>
          <w:sz w:val="24"/>
          <w:u w:val="single"/>
          <w:lang w:val="en-US" w:eastAsia="zh-CN"/>
          <w14:textFill>
            <w14:solidFill>
              <w14:schemeClr w14:val="tx1"/>
            </w14:solidFill>
          </w14:textFill>
        </w:rPr>
        <w:t xml:space="preserve"> 500000元</w:t>
      </w:r>
      <w:r>
        <w:rPr>
          <w:rFonts w:hint="eastAsia" w:ascii="宋体" w:hAnsi="宋体"/>
          <w:color w:val="000000" w:themeColor="text1"/>
          <w:sz w:val="24"/>
          <w:lang w:val="zh-CN"/>
          <w14:textFill>
            <w14:solidFill>
              <w14:schemeClr w14:val="tx1"/>
            </w14:solidFill>
          </w14:textFill>
        </w:rPr>
        <w:t xml:space="preserve">的投标保证金。      </w:t>
      </w:r>
      <w:r>
        <w:rPr>
          <w:rFonts w:hint="eastAsia" w:ascii="宋体" w:hAnsi="宋体"/>
          <w:sz w:val="24"/>
          <w:lang w:val="zh-CN"/>
        </w:rPr>
        <w:t xml:space="preserve">       </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.3投标保证金用于保护本次招标人免受投标人的行为而引起的风险。</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 提交投标保证金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.4.1投标保证金缴纳方式：</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wordWrap w:val="0"/>
        <w:topLinePunct/>
        <w:snapToGrid w:val="0"/>
        <w:spacing w:line="360" w:lineRule="auto"/>
        <w:ind w:firstLine="480" w:firstLineChars="200"/>
        <w:rPr>
          <w:rFonts w:hint="eastAsia" w:ascii="宋体" w:hAnsi="宋体"/>
          <w:b/>
          <w:bCs/>
          <w:sz w:val="24"/>
          <w:lang w:val="zh-CN"/>
        </w:rPr>
      </w:pPr>
      <w:r>
        <w:rPr>
          <w:rFonts w:hint="eastAsia" w:ascii="宋体" w:hAnsi="宋体"/>
          <w:sz w:val="24"/>
          <w:lang w:val="zh-CN"/>
        </w:rPr>
        <w:t>投标人严格按照“保证金缴纳说明单”内容缴纳投标保证金，并将缴纳凭证“许昌公共资源交易中心保证金缴纳回执”附投标文件中。</w:t>
      </w:r>
      <w:r>
        <w:rPr>
          <w:rFonts w:hint="eastAsia" w:ascii="宋体" w:hAnsi="宋体"/>
          <w:b/>
          <w:bCs/>
          <w:sz w:val="24"/>
          <w:lang w:val="zh-CN"/>
        </w:rPr>
        <w:t>同时开标现场提供一份“许昌公共资源交易中心保证金缴纳回执”以备查询。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投标人可根据提示情况决定是否重新缴纳。</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保证金缴纳绑定问题咨询电话:0374-2961598。</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 退还投标保证金时，区别中标与否，按不同时序由银行按来款途径退还原账户。</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.5.1自成交通知书发出之日起5个工作日内退还未中标人的投标保证金。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.5.2自采购合同签订之日起5个工作日内退还中标人的投标保证金。</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 特殊情况处理</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.6.1投标人投标过程中因账户信息发生变化，不能原帐户返还投标保证金的，投标人须提供相关证明资料，到中心五楼交易见证部办理退款手续（0374-2968027）。</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.6.2因供应商自身原因无法及时退还投标保证金、滞留三年以上的，投标保证金上缴财政。</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 xml:space="preserve">.7 发生以下情况投标保证金不予退还： </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.7.1供应商在投标有效期内撤销投标文件的；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.7.2 供应商在投标文件中提供虚假材料的；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.7.3 除因不可抗力或招标文件认可的情形以外，不与采购人签订合同的；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.7.4 供应商与采购人、其他供应商或者采购代理机构恶意串通的；</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w:t>
      </w:r>
      <w:r>
        <w:rPr>
          <w:rFonts w:hint="eastAsia" w:ascii="宋体" w:hAnsi="宋体"/>
          <w:sz w:val="24"/>
          <w:lang w:val="zh-CN"/>
        </w:rPr>
        <w:t>.7.5 法律法规及招标文件规定的其他情形。</w:t>
      </w:r>
    </w:p>
    <w:p>
      <w:pPr>
        <w:wordWrap w:val="0"/>
        <w:topLinePunct/>
        <w:snapToGrid w:val="0"/>
        <w:spacing w:line="360" w:lineRule="auto"/>
        <w:ind w:firstLine="480" w:firstLineChars="200"/>
        <w:rPr>
          <w:rFonts w:hint="eastAsia" w:ascii="宋体" w:hAnsi="宋体"/>
          <w:sz w:val="24"/>
          <w:lang w:val="zh-CN"/>
        </w:rPr>
      </w:pPr>
      <w:r>
        <w:rPr>
          <w:rFonts w:hint="eastAsia" w:ascii="宋体" w:hAnsi="宋体"/>
          <w:sz w:val="24"/>
          <w:lang w:val="en-US" w:eastAsia="zh-CN"/>
        </w:rPr>
        <w:t>15.8</w:t>
      </w:r>
      <w:r>
        <w:rPr>
          <w:rFonts w:hint="eastAsia" w:ascii="宋体" w:hAnsi="宋体"/>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D</w:t>
      </w:r>
      <w:r>
        <w:rPr>
          <w:rFonts w:hint="eastAsia" w:ascii="宋体" w:hAnsi="宋体"/>
          <w:b/>
          <w:color w:val="auto"/>
          <w:sz w:val="24"/>
          <w:highlight w:val="none"/>
        </w:rPr>
        <w:t>谈判和评标</w:t>
      </w:r>
    </w:p>
    <w:p>
      <w:pPr>
        <w:spacing w:line="360" w:lineRule="auto"/>
        <w:ind w:firstLine="482" w:firstLineChars="200"/>
        <w:rPr>
          <w:rFonts w:ascii="宋体" w:hAnsi="宋体"/>
          <w:b/>
          <w:bCs w:val="0"/>
          <w:sz w:val="24"/>
        </w:rPr>
      </w:pPr>
      <w:r>
        <w:rPr>
          <w:rFonts w:hint="eastAsia" w:ascii="宋体" w:hAnsi="宋体"/>
          <w:b/>
          <w:bCs w:val="0"/>
          <w:color w:val="auto"/>
          <w:sz w:val="24"/>
          <w:highlight w:val="none"/>
          <w:lang w:val="en-US" w:eastAsia="zh-CN"/>
        </w:rPr>
        <w:t>16</w:t>
      </w:r>
      <w:r>
        <w:rPr>
          <w:rFonts w:hint="eastAsia" w:ascii="宋体" w:hAnsi="宋体"/>
          <w:b/>
          <w:bCs w:val="0"/>
          <w:color w:val="auto"/>
          <w:sz w:val="24"/>
          <w:highlight w:val="none"/>
        </w:rPr>
        <w:t>、</w:t>
      </w:r>
      <w:r>
        <w:rPr>
          <w:rFonts w:hint="eastAsia" w:ascii="宋体" w:hAnsi="宋体"/>
          <w:b/>
          <w:bCs w:val="0"/>
          <w:sz w:val="24"/>
        </w:rPr>
        <w:t>评</w:t>
      </w:r>
      <w:r>
        <w:rPr>
          <w:rFonts w:ascii="宋体" w:hAnsi="宋体"/>
          <w:b/>
          <w:bCs w:val="0"/>
          <w:sz w:val="24"/>
        </w:rPr>
        <w:t>审原则</w:t>
      </w:r>
    </w:p>
    <w:p>
      <w:pPr>
        <w:spacing w:line="360" w:lineRule="auto"/>
        <w:ind w:firstLine="480" w:firstLineChars="200"/>
        <w:rPr>
          <w:rFonts w:ascii="宋体" w:hAnsi="宋体"/>
          <w:bCs/>
          <w:sz w:val="24"/>
        </w:rPr>
      </w:pPr>
      <w:r>
        <w:rPr>
          <w:rFonts w:hint="eastAsia" w:ascii="宋体" w:hAnsi="宋体"/>
          <w:bCs/>
          <w:sz w:val="24"/>
          <w:lang w:val="en-US" w:eastAsia="zh-CN"/>
        </w:rPr>
        <w:t>16.1</w:t>
      </w:r>
      <w:r>
        <w:rPr>
          <w:rFonts w:hint="eastAsia" w:ascii="宋体" w:hAnsi="宋体"/>
          <w:bCs/>
          <w:sz w:val="24"/>
          <w:lang w:eastAsia="zh-CN"/>
        </w:rPr>
        <w:t>投标人</w:t>
      </w:r>
      <w:r>
        <w:rPr>
          <w:rFonts w:hint="eastAsia" w:ascii="宋体" w:hAnsi="宋体"/>
          <w:bCs/>
          <w:sz w:val="24"/>
        </w:rPr>
        <w:t>在邀请函规定的时间和地点，由法定代表人或其委托代理人参加协商。</w:t>
      </w:r>
    </w:p>
    <w:p>
      <w:pPr>
        <w:spacing w:line="360" w:lineRule="auto"/>
        <w:ind w:firstLine="482" w:firstLineChars="200"/>
        <w:rPr>
          <w:rFonts w:ascii="宋体" w:hAnsi="宋体"/>
          <w:b/>
          <w:bCs w:val="0"/>
          <w:sz w:val="24"/>
        </w:rPr>
      </w:pPr>
      <w:r>
        <w:rPr>
          <w:rFonts w:hint="eastAsia" w:ascii="宋体" w:hAnsi="宋体"/>
          <w:b/>
          <w:bCs w:val="0"/>
          <w:sz w:val="24"/>
          <w:lang w:val="en-US" w:eastAsia="zh-CN"/>
        </w:rPr>
        <w:t>17、</w:t>
      </w:r>
      <w:r>
        <w:rPr>
          <w:rFonts w:hint="eastAsia" w:ascii="宋体" w:hAnsi="宋体"/>
          <w:b/>
          <w:bCs w:val="0"/>
          <w:sz w:val="24"/>
        </w:rPr>
        <w:t>谈判协商小组</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17.1</w:t>
      </w:r>
      <w:r>
        <w:rPr>
          <w:rFonts w:hint="eastAsia" w:ascii="宋体" w:hAnsi="宋体"/>
          <w:bCs/>
          <w:color w:val="000000" w:themeColor="text1"/>
          <w:sz w:val="24"/>
          <w14:textFill>
            <w14:solidFill>
              <w14:schemeClr w14:val="tx1"/>
            </w14:solidFill>
          </w14:textFill>
        </w:rPr>
        <w:t>采购</w:t>
      </w:r>
      <w:r>
        <w:rPr>
          <w:rFonts w:ascii="宋体" w:hAnsi="宋体"/>
          <w:bCs/>
          <w:color w:val="000000" w:themeColor="text1"/>
          <w:sz w:val="24"/>
          <w14:textFill>
            <w14:solidFill>
              <w14:schemeClr w14:val="tx1"/>
            </w14:solidFill>
          </w14:textFill>
        </w:rPr>
        <w:t>人</w:t>
      </w:r>
      <w:r>
        <w:rPr>
          <w:rFonts w:hint="eastAsia" w:ascii="宋体" w:hAnsi="宋体"/>
          <w:bCs/>
          <w:color w:val="000000" w:themeColor="text1"/>
          <w:sz w:val="24"/>
          <w14:textFill>
            <w14:solidFill>
              <w14:schemeClr w14:val="tx1"/>
            </w14:solidFill>
          </w14:textFill>
        </w:rPr>
        <w:t>将根据该项目的性质和特点组建谈判协商小组</w:t>
      </w:r>
      <w:r>
        <w:rPr>
          <w:rFonts w:hint="eastAsia" w:ascii="宋体" w:hAnsi="宋体"/>
          <w:bCs/>
          <w:color w:val="000000" w:themeColor="text1"/>
          <w:sz w:val="24"/>
          <w:lang w:val="en-US" w:eastAsia="zh-CN"/>
          <w14:textFill>
            <w14:solidFill>
              <w14:schemeClr w14:val="tx1"/>
            </w14:solidFill>
          </w14:textFill>
        </w:rPr>
        <w:t>,由3人组成,</w:t>
      </w:r>
      <w:r>
        <w:rPr>
          <w:rFonts w:hint="eastAsia" w:ascii="宋体" w:hAnsi="宋体"/>
          <w:bCs/>
          <w:color w:val="000000" w:themeColor="text1"/>
          <w:sz w:val="24"/>
          <w14:textFill>
            <w14:solidFill>
              <w14:schemeClr w14:val="tx1"/>
            </w14:solidFill>
          </w14:textFill>
        </w:rPr>
        <w:t>其成员</w:t>
      </w:r>
      <w:r>
        <w:rPr>
          <w:rFonts w:hint="eastAsia" w:ascii="宋体" w:hAnsi="宋体"/>
          <w:bCs/>
          <w:color w:val="000000" w:themeColor="text1"/>
          <w:sz w:val="24"/>
          <w:lang w:eastAsia="zh-CN"/>
          <w14:textFill>
            <w14:solidFill>
              <w14:schemeClr w14:val="tx1"/>
            </w14:solidFill>
          </w14:textFill>
        </w:rPr>
        <w:t>采购人代表</w:t>
      </w:r>
      <w:r>
        <w:rPr>
          <w:rFonts w:hint="eastAsia" w:ascii="宋体" w:hAnsi="宋体"/>
          <w:bCs/>
          <w:color w:val="000000" w:themeColor="text1"/>
          <w:sz w:val="24"/>
          <w:lang w:val="en-US" w:eastAsia="zh-CN"/>
          <w14:textFill>
            <w14:solidFill>
              <w14:schemeClr w14:val="tx1"/>
            </w14:solidFill>
          </w14:textFill>
        </w:rPr>
        <w:t>1人,</w:t>
      </w:r>
      <w:r>
        <w:rPr>
          <w:rFonts w:hint="eastAsia" w:ascii="宋体" w:hAnsi="宋体"/>
          <w:bCs/>
          <w:color w:val="000000" w:themeColor="text1"/>
          <w:sz w:val="24"/>
          <w14:textFill>
            <w14:solidFill>
              <w14:schemeClr w14:val="tx1"/>
            </w14:solidFill>
          </w14:textFill>
        </w:rPr>
        <w:t>技术、经济等方面的专家</w:t>
      </w:r>
      <w:r>
        <w:rPr>
          <w:rFonts w:hint="eastAsia" w:ascii="宋体" w:hAnsi="宋体"/>
          <w:bCs/>
          <w:color w:val="000000" w:themeColor="text1"/>
          <w:sz w:val="24"/>
          <w:lang w:val="en-US" w:eastAsia="zh-CN"/>
          <w14:textFill>
            <w14:solidFill>
              <w14:schemeClr w14:val="tx1"/>
            </w14:solidFill>
          </w14:textFill>
        </w:rPr>
        <w:t>2人(其中</w:t>
      </w:r>
      <w:r>
        <w:rPr>
          <w:rFonts w:hint="eastAsia" w:ascii="宋体" w:hAnsi="宋体"/>
          <w:bCs/>
          <w:color w:val="000000" w:themeColor="text1"/>
          <w:sz w:val="24"/>
          <w14:textFill>
            <w14:solidFill>
              <w14:schemeClr w14:val="tx1"/>
            </w14:solidFill>
          </w14:textFill>
        </w:rPr>
        <w:t>。谈判协商小组对响</w:t>
      </w:r>
      <w:r>
        <w:rPr>
          <w:rFonts w:ascii="宋体" w:hAnsi="宋体"/>
          <w:bCs/>
          <w:color w:val="000000" w:themeColor="text1"/>
          <w:sz w:val="24"/>
          <w14:textFill>
            <w14:solidFill>
              <w14:schemeClr w14:val="tx1"/>
            </w14:solidFill>
          </w14:textFill>
        </w:rPr>
        <w:t>应</w:t>
      </w:r>
      <w:r>
        <w:rPr>
          <w:rFonts w:hint="eastAsia" w:ascii="宋体" w:hAnsi="宋体"/>
          <w:bCs/>
          <w:color w:val="000000" w:themeColor="text1"/>
          <w:sz w:val="24"/>
          <w14:textFill>
            <w14:solidFill>
              <w14:schemeClr w14:val="tx1"/>
            </w14:solidFill>
          </w14:textFill>
        </w:rPr>
        <w:t>文件进行审查、质疑、评估和比较。</w:t>
      </w:r>
    </w:p>
    <w:p>
      <w:pPr>
        <w:spacing w:line="360" w:lineRule="auto"/>
        <w:ind w:firstLine="480" w:firstLineChars="200"/>
        <w:rPr>
          <w:rFonts w:ascii="宋体" w:hAnsi="宋体"/>
          <w:bCs/>
          <w:sz w:val="24"/>
        </w:rPr>
      </w:pPr>
      <w:r>
        <w:rPr>
          <w:rFonts w:hint="eastAsia" w:ascii="宋体" w:hAnsi="宋体"/>
          <w:bCs/>
          <w:sz w:val="24"/>
          <w:lang w:val="en-US" w:eastAsia="zh-CN"/>
        </w:rPr>
        <w:t>17.2</w:t>
      </w:r>
      <w:r>
        <w:rPr>
          <w:rFonts w:hint="eastAsia" w:ascii="宋体" w:hAnsi="宋体"/>
          <w:bCs/>
          <w:sz w:val="24"/>
        </w:rPr>
        <w:t>协商期间，</w:t>
      </w:r>
      <w:r>
        <w:rPr>
          <w:rFonts w:hint="eastAsia" w:ascii="宋体" w:hAnsi="宋体"/>
          <w:bCs/>
          <w:sz w:val="24"/>
          <w:lang w:eastAsia="zh-CN"/>
        </w:rPr>
        <w:t>投标人</w:t>
      </w:r>
      <w:r>
        <w:rPr>
          <w:rFonts w:hint="eastAsia" w:ascii="宋体" w:hAnsi="宋体"/>
          <w:bCs/>
          <w:sz w:val="24"/>
        </w:rPr>
        <w:t>法定代表人或其委托代理人必须等候,与</w:t>
      </w:r>
      <w:r>
        <w:rPr>
          <w:rFonts w:hint="eastAsia" w:ascii="宋体" w:hAnsi="宋体"/>
          <w:bCs/>
          <w:color w:val="000000" w:themeColor="text1"/>
          <w:sz w:val="24"/>
          <w14:textFill>
            <w14:solidFill>
              <w14:schemeClr w14:val="tx1"/>
            </w14:solidFill>
          </w14:textFill>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18、响应文件的审查</w:t>
      </w:r>
    </w:p>
    <w:p>
      <w:pPr>
        <w:spacing w:line="360" w:lineRule="auto"/>
        <w:ind w:firstLine="480" w:firstLineChars="200"/>
        <w:rPr>
          <w:rFonts w:ascii="宋体" w:hAnsi="宋体"/>
          <w:bCs/>
          <w:sz w:val="24"/>
        </w:rPr>
      </w:pPr>
      <w:r>
        <w:rPr>
          <w:rFonts w:hint="eastAsia" w:ascii="宋体" w:hAnsi="宋体"/>
          <w:bCs/>
          <w:sz w:val="24"/>
          <w:lang w:val="en-US" w:eastAsia="zh-CN"/>
        </w:rPr>
        <w:t>18.1</w:t>
      </w:r>
      <w:r>
        <w:rPr>
          <w:rFonts w:hint="eastAsia" w:ascii="宋体" w:hAnsi="宋体"/>
          <w:bCs/>
          <w:sz w:val="24"/>
        </w:rPr>
        <w:t>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lang w:val="en-US" w:eastAsia="zh-CN"/>
        </w:rPr>
        <w:t>18.2</w:t>
      </w:r>
      <w:r>
        <w:rPr>
          <w:rFonts w:ascii="宋体" w:hAnsi="宋体"/>
          <w:bCs/>
          <w:sz w:val="24"/>
        </w:rPr>
        <w:t xml:space="preserve"> </w:t>
      </w:r>
      <w:r>
        <w:rPr>
          <w:rFonts w:hint="eastAsia" w:ascii="宋体" w:hAnsi="宋体"/>
          <w:bCs/>
          <w:sz w:val="24"/>
        </w:rPr>
        <w:t>在对投标文件进行详细评估之前，谈判协商小组将依据供</w:t>
      </w:r>
      <w:r>
        <w:rPr>
          <w:rFonts w:ascii="宋体" w:hAnsi="宋体"/>
          <w:bCs/>
          <w:sz w:val="24"/>
        </w:rPr>
        <w:t>应商</w:t>
      </w:r>
      <w:r>
        <w:rPr>
          <w:rFonts w:hint="eastAsia" w:ascii="宋体" w:hAnsi="宋体"/>
          <w:bCs/>
          <w:sz w:val="24"/>
        </w:rPr>
        <w:t>提供的资格证明文件审查投标人的</w:t>
      </w:r>
      <w:r>
        <w:rPr>
          <w:rFonts w:hint="eastAsia" w:ascii="宋体" w:hAnsi="宋体"/>
          <w:bCs/>
          <w:sz w:val="24"/>
          <w:lang w:eastAsia="zh-CN"/>
        </w:rPr>
        <w:t>综合</w:t>
      </w:r>
      <w:r>
        <w:rPr>
          <w:rFonts w:hint="eastAsia" w:ascii="宋体" w:hAnsi="宋体"/>
          <w:bCs/>
          <w:sz w:val="24"/>
        </w:rPr>
        <w:t>能力。</w:t>
      </w:r>
    </w:p>
    <w:p>
      <w:pPr>
        <w:spacing w:line="360" w:lineRule="auto"/>
        <w:ind w:firstLine="480" w:firstLineChars="200"/>
        <w:rPr>
          <w:rFonts w:ascii="宋体" w:hAnsi="宋体"/>
          <w:bCs/>
          <w:sz w:val="24"/>
        </w:rPr>
      </w:pPr>
      <w:r>
        <w:rPr>
          <w:rFonts w:hint="eastAsia" w:ascii="宋体" w:hAnsi="宋体"/>
          <w:bCs/>
          <w:sz w:val="24"/>
          <w:lang w:val="en-US" w:eastAsia="zh-CN"/>
        </w:rPr>
        <w:t>18.3</w:t>
      </w:r>
      <w:r>
        <w:rPr>
          <w:rFonts w:hint="eastAsia" w:ascii="宋体" w:hAnsi="宋体"/>
          <w:bCs/>
          <w:sz w:val="24"/>
        </w:rPr>
        <w:t>谈判协商小组将确定</w:t>
      </w:r>
      <w:r>
        <w:rPr>
          <w:rFonts w:hint="eastAsia" w:ascii="宋体" w:hAnsi="宋体"/>
          <w:bCs/>
          <w:sz w:val="24"/>
          <w:lang w:eastAsia="zh-CN"/>
        </w:rPr>
        <w:t>投标人</w:t>
      </w:r>
      <w:r>
        <w:rPr>
          <w:rFonts w:hint="eastAsia" w:ascii="宋体" w:hAnsi="宋体"/>
          <w:bCs/>
          <w:sz w:val="24"/>
        </w:rPr>
        <w:t>是否对采购文件的要求作出实质性的响应，而没有重大偏离。</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19、响应文件的澄清</w:t>
      </w:r>
    </w:p>
    <w:p>
      <w:pPr>
        <w:spacing w:line="360" w:lineRule="auto"/>
        <w:ind w:firstLine="480" w:firstLineChars="200"/>
        <w:rPr>
          <w:rFonts w:ascii="宋体" w:hAnsi="宋体"/>
          <w:bCs/>
          <w:sz w:val="24"/>
        </w:rPr>
      </w:pPr>
      <w:r>
        <w:rPr>
          <w:rFonts w:hint="eastAsia" w:ascii="宋体" w:hAnsi="宋体"/>
          <w:bCs/>
          <w:sz w:val="24"/>
          <w:lang w:val="en-US" w:eastAsia="zh-CN"/>
        </w:rPr>
        <w:t>19.1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w:t>
      </w:r>
      <w:r>
        <w:rPr>
          <w:rFonts w:hint="eastAsia" w:ascii="宋体" w:hAnsi="宋体"/>
          <w:bCs/>
          <w:sz w:val="24"/>
          <w:lang w:eastAsia="zh-CN"/>
        </w:rPr>
        <w:t>投标人</w:t>
      </w:r>
      <w:r>
        <w:rPr>
          <w:rFonts w:hint="eastAsia" w:ascii="宋体" w:hAnsi="宋体"/>
          <w:bCs/>
          <w:sz w:val="24"/>
        </w:rPr>
        <w:t>质疑，请</w:t>
      </w:r>
      <w:r>
        <w:rPr>
          <w:rFonts w:hint="eastAsia" w:ascii="宋体" w:hAnsi="宋体"/>
          <w:bCs/>
          <w:sz w:val="24"/>
          <w:lang w:eastAsia="zh-CN"/>
        </w:rPr>
        <w:t>投标人</w:t>
      </w:r>
      <w:r>
        <w:rPr>
          <w:rFonts w:hint="eastAsia" w:ascii="宋体" w:hAnsi="宋体"/>
          <w:bCs/>
          <w:sz w:val="24"/>
        </w:rPr>
        <w:t>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w:t>
      </w:r>
      <w:r>
        <w:rPr>
          <w:rFonts w:hint="eastAsia" w:ascii="宋体" w:hAnsi="宋体"/>
          <w:bCs/>
          <w:sz w:val="24"/>
          <w:lang w:eastAsia="zh-CN"/>
        </w:rPr>
        <w:t>投标人</w:t>
      </w:r>
      <w:r>
        <w:rPr>
          <w:rFonts w:hint="eastAsia" w:ascii="宋体" w:hAnsi="宋体"/>
          <w:bCs/>
          <w:sz w:val="24"/>
        </w:rPr>
        <w:t>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lang w:val="en-US" w:eastAsia="zh-CN"/>
        </w:rPr>
        <w:t>19.2</w:t>
      </w:r>
      <w:r>
        <w:rPr>
          <w:rFonts w:ascii="宋体" w:hAnsi="宋体"/>
          <w:bCs/>
          <w:sz w:val="24"/>
        </w:rPr>
        <w:t xml:space="preserve">  </w:t>
      </w:r>
      <w:r>
        <w:rPr>
          <w:rFonts w:hint="eastAsia" w:ascii="宋体" w:hAnsi="宋体"/>
          <w:bCs/>
          <w:sz w:val="24"/>
        </w:rPr>
        <w:t>协商谈判记录和</w:t>
      </w:r>
      <w:r>
        <w:rPr>
          <w:rFonts w:hint="eastAsia" w:ascii="宋体" w:hAnsi="宋体"/>
          <w:bCs/>
          <w:sz w:val="24"/>
          <w:lang w:eastAsia="zh-CN"/>
        </w:rPr>
        <w:t>投标人</w:t>
      </w:r>
      <w:r>
        <w:rPr>
          <w:rFonts w:hint="eastAsia" w:ascii="宋体" w:hAnsi="宋体"/>
          <w:bCs/>
          <w:sz w:val="24"/>
        </w:rPr>
        <w:t>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成</w:t>
      </w:r>
      <w:r>
        <w:rPr>
          <w:rFonts w:ascii="宋体" w:hAnsi="宋体"/>
          <w:bCs/>
          <w:color w:val="000000" w:themeColor="text1"/>
          <w:sz w:val="24"/>
          <w14:textFill>
            <w14:solidFill>
              <w14:schemeClr w14:val="tx1"/>
            </w14:solidFill>
          </w14:textFill>
        </w:rPr>
        <w:t>交</w:t>
      </w:r>
      <w:r>
        <w:rPr>
          <w:rFonts w:hint="eastAsia" w:ascii="宋体" w:hAnsi="宋体"/>
          <w:bCs/>
          <w:color w:val="000000" w:themeColor="text1"/>
          <w:sz w:val="24"/>
          <w14:textFill>
            <w14:solidFill>
              <w14:schemeClr w14:val="tx1"/>
            </w14:solidFill>
          </w14:textFill>
        </w:rPr>
        <w:t>原则</w:t>
      </w:r>
    </w:p>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 xml:space="preserve">1 </w:t>
      </w:r>
      <w:r>
        <w:rPr>
          <w:rFonts w:hint="eastAsia" w:ascii="宋体" w:hAnsi="宋体"/>
          <w:bCs/>
          <w:color w:val="000000" w:themeColor="text1"/>
          <w:sz w:val="24"/>
          <w14:textFill>
            <w14:solidFill>
              <w14:schemeClr w14:val="tx1"/>
            </w14:solidFill>
          </w14:textFill>
        </w:rPr>
        <w:t>坚持公平、公正的原则</w:t>
      </w:r>
      <w:r>
        <w:rPr>
          <w:rFonts w:hint="eastAsia" w:eastAsia="仿宋_GB2312"/>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 xml:space="preserve"> </w:t>
      </w:r>
      <w:r>
        <w:rPr>
          <w:rFonts w:hint="eastAsia" w:ascii="宋体" w:hAnsi="宋体"/>
          <w:bCs/>
          <w:sz w:val="24"/>
        </w:rPr>
        <w:t>谈判协商小组</w:t>
      </w:r>
      <w:r>
        <w:rPr>
          <w:rFonts w:hint="eastAsia" w:ascii="宋体" w:hAnsi="宋体"/>
          <w:bCs/>
          <w:color w:val="000000" w:themeColor="text1"/>
          <w:sz w:val="24"/>
          <w14:textFill>
            <w14:solidFill>
              <w14:schemeClr w14:val="tx1"/>
            </w14:solidFill>
          </w14:textFill>
        </w:rPr>
        <w:t>将对</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展开一轮或多轮谈判，</w:t>
      </w:r>
      <w:r>
        <w:rPr>
          <w:rFonts w:hint="eastAsia" w:ascii="宋体" w:hAnsi="宋体"/>
          <w:bCs/>
          <w:color w:val="000000" w:themeColor="text1"/>
          <w:sz w:val="24"/>
          <w:lang w:eastAsia="zh-CN"/>
          <w14:textFill>
            <w14:solidFill>
              <w14:schemeClr w14:val="tx1"/>
            </w14:solidFill>
          </w14:textFill>
        </w:rPr>
        <w:t>报价时</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回答</w:t>
      </w:r>
      <w:r>
        <w:rPr>
          <w:rFonts w:hint="eastAsia" w:ascii="宋体" w:hAnsi="宋体"/>
          <w:bCs/>
          <w:color w:val="000000" w:themeColor="text1"/>
          <w:sz w:val="24"/>
          <w:lang w:eastAsia="zh-CN"/>
          <w14:textFill>
            <w14:solidFill>
              <w14:schemeClr w14:val="tx1"/>
            </w14:solidFill>
          </w14:textFill>
        </w:rPr>
        <w:t>上</w:t>
      </w:r>
      <w:r>
        <w:rPr>
          <w:rFonts w:hint="eastAsia" w:ascii="宋体" w:hAnsi="宋体"/>
          <w:bCs/>
          <w:color w:val="000000" w:themeColor="text1"/>
          <w:sz w:val="24"/>
          <w14:textFill>
            <w14:solidFill>
              <w14:schemeClr w14:val="tx1"/>
            </w14:solidFill>
          </w14:textFill>
        </w:rPr>
        <w:t>一轮质疑没有回答清楚的问题，并进行</w:t>
      </w:r>
      <w:r>
        <w:rPr>
          <w:rFonts w:hint="eastAsia" w:ascii="宋体" w:hAnsi="宋体"/>
          <w:bCs/>
          <w:color w:val="000000" w:themeColor="text1"/>
          <w:sz w:val="24"/>
          <w:lang w:eastAsia="zh-CN"/>
          <w14:textFill>
            <w14:solidFill>
              <w14:schemeClr w14:val="tx1"/>
            </w14:solidFill>
          </w14:textFill>
        </w:rPr>
        <w:t>本轮</w:t>
      </w:r>
      <w:r>
        <w:rPr>
          <w:rFonts w:hint="eastAsia" w:ascii="宋体" w:hAnsi="宋体"/>
          <w:bCs/>
          <w:color w:val="000000" w:themeColor="text1"/>
          <w:sz w:val="24"/>
          <w14:textFill>
            <w14:solidFill>
              <w14:schemeClr w14:val="tx1"/>
            </w14:solidFill>
          </w14:textFill>
        </w:rPr>
        <w:t>报价（请供应商自行提前准备报价单</w:t>
      </w:r>
      <w:r>
        <w:rPr>
          <w:rFonts w:hint="eastAsia" w:ascii="宋体" w:hAnsi="宋体"/>
          <w:bCs/>
          <w:color w:val="000000" w:themeColor="text1"/>
          <w:sz w:val="24"/>
          <w:lang w:eastAsia="zh-CN"/>
          <w14:textFill>
            <w14:solidFill>
              <w14:schemeClr w14:val="tx1"/>
            </w14:solidFill>
          </w14:textFill>
        </w:rPr>
        <w:t>见附件</w:t>
      </w:r>
      <w:r>
        <w:rPr>
          <w:rFonts w:hint="eastAsia" w:ascii="宋体" w:hAnsi="宋体"/>
          <w:bCs/>
          <w:color w:val="000000" w:themeColor="text1"/>
          <w:sz w:val="24"/>
          <w:lang w:val="en-US" w:eastAsia="zh-CN"/>
          <w14:textFill>
            <w14:solidFill>
              <w14:schemeClr w14:val="tx1"/>
            </w14:solidFill>
          </w14:textFill>
        </w:rPr>
        <w:t>18</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每轮</w:t>
      </w:r>
      <w:r>
        <w:rPr>
          <w:rFonts w:hint="eastAsia" w:ascii="宋体" w:hAnsi="宋体"/>
          <w:bCs/>
          <w:color w:val="000000" w:themeColor="text1"/>
          <w:sz w:val="24"/>
          <w14:textFill>
            <w14:solidFill>
              <w14:schemeClr w14:val="tx1"/>
            </w14:solidFill>
          </w14:textFill>
        </w:rPr>
        <w:t>报价限时10分钟，如未按时报价以</w:t>
      </w:r>
      <w:r>
        <w:rPr>
          <w:rFonts w:hint="eastAsia" w:ascii="宋体" w:hAnsi="宋体"/>
          <w:bCs/>
          <w:color w:val="000000" w:themeColor="text1"/>
          <w:sz w:val="24"/>
          <w:lang w:eastAsia="zh-CN"/>
          <w14:textFill>
            <w14:solidFill>
              <w14:schemeClr w14:val="tx1"/>
            </w14:solidFill>
          </w14:textFill>
        </w:rPr>
        <w:t>第一轮</w:t>
      </w:r>
      <w:r>
        <w:rPr>
          <w:rFonts w:hint="eastAsia" w:ascii="宋体" w:hAnsi="宋体"/>
          <w:bCs/>
          <w:color w:val="000000" w:themeColor="text1"/>
          <w:sz w:val="24"/>
          <w14:textFill>
            <w14:solidFill>
              <w14:schemeClr w14:val="tx1"/>
            </w14:solidFill>
          </w14:textFill>
        </w:rPr>
        <w:t>报价为准）；根据现场</w:t>
      </w:r>
      <w:r>
        <w:rPr>
          <w:rFonts w:hint="eastAsia" w:ascii="宋体" w:hAnsi="宋体"/>
          <w:bCs/>
          <w:color w:val="000000" w:themeColor="text1"/>
          <w:sz w:val="24"/>
          <w:lang w:eastAsia="zh-CN"/>
          <w14:textFill>
            <w14:solidFill>
              <w14:schemeClr w14:val="tx1"/>
            </w14:solidFill>
          </w14:textFill>
        </w:rPr>
        <w:t>协商</w:t>
      </w:r>
      <w:r>
        <w:rPr>
          <w:rFonts w:hint="eastAsia" w:ascii="宋体" w:hAnsi="宋体"/>
          <w:bCs/>
          <w:color w:val="000000" w:themeColor="text1"/>
          <w:sz w:val="24"/>
          <w14:textFill>
            <w14:solidFill>
              <w14:schemeClr w14:val="tx1"/>
            </w14:solidFill>
          </w14:textFill>
        </w:rPr>
        <w:t>需要，</w:t>
      </w:r>
      <w:r>
        <w:rPr>
          <w:rFonts w:hint="eastAsia" w:ascii="宋体" w:hAnsi="宋体"/>
          <w:bCs/>
          <w:color w:val="000000" w:themeColor="text1"/>
          <w:sz w:val="24"/>
          <w:lang w:eastAsia="zh-CN"/>
          <w14:textFill>
            <w14:solidFill>
              <w14:schemeClr w14:val="tx1"/>
            </w14:solidFill>
          </w14:textFill>
        </w:rPr>
        <w:t>确定具体</w:t>
      </w:r>
      <w:r>
        <w:rPr>
          <w:rFonts w:hint="eastAsia" w:ascii="宋体" w:hAnsi="宋体"/>
          <w:bCs/>
          <w:color w:val="000000" w:themeColor="text1"/>
          <w:sz w:val="24"/>
          <w14:textFill>
            <w14:solidFill>
              <w14:schemeClr w14:val="tx1"/>
            </w14:solidFill>
          </w14:textFill>
        </w:rPr>
        <w:t>谈判轮数。并遵照评审原则，最后要求</w:t>
      </w:r>
      <w:r>
        <w:rPr>
          <w:rFonts w:hint="eastAsia" w:ascii="宋体" w:hAnsi="宋体"/>
          <w:bCs/>
          <w:sz w:val="24"/>
          <w:lang w:eastAsia="zh-CN"/>
        </w:rPr>
        <w:t>投标人</w:t>
      </w:r>
      <w:r>
        <w:rPr>
          <w:rFonts w:hint="eastAsia" w:ascii="宋体" w:hAnsi="宋体"/>
          <w:bCs/>
          <w:color w:val="000000" w:themeColor="text1"/>
          <w:sz w:val="24"/>
          <w14:textFill>
            <w14:solidFill>
              <w14:schemeClr w14:val="tx1"/>
            </w14:solidFill>
          </w14:textFill>
        </w:rPr>
        <w:t>在规定的时间内报出不再更改的报价。</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19.3</w:t>
      </w:r>
      <w:r>
        <w:rPr>
          <w:rFonts w:hint="eastAsia" w:ascii="宋体" w:hAnsi="宋体"/>
          <w:bCs/>
          <w:color w:val="000000" w:themeColor="text1"/>
          <w:sz w:val="24"/>
          <w14:textFill>
            <w14:solidFill>
              <w14:schemeClr w14:val="tx1"/>
            </w14:solidFill>
          </w14:textFill>
        </w:rPr>
        <w:t>.3采购</w:t>
      </w:r>
      <w:r>
        <w:rPr>
          <w:rFonts w:ascii="宋体" w:hAnsi="宋体"/>
          <w:bCs/>
          <w:color w:val="000000" w:themeColor="text1"/>
          <w:sz w:val="24"/>
          <w14:textFill>
            <w14:solidFill>
              <w14:schemeClr w14:val="tx1"/>
            </w14:solidFill>
          </w14:textFill>
        </w:rPr>
        <w:t>人</w:t>
      </w:r>
      <w:r>
        <w:rPr>
          <w:rFonts w:hint="eastAsia" w:ascii="宋体" w:hAnsi="宋体"/>
          <w:bCs/>
          <w:color w:val="000000" w:themeColor="text1"/>
          <w:sz w:val="24"/>
          <w14:textFill>
            <w14:solidFill>
              <w14:schemeClr w14:val="tx1"/>
            </w14:solidFill>
          </w14:textFill>
        </w:rPr>
        <w:t>、采购</w:t>
      </w:r>
      <w:r>
        <w:rPr>
          <w:rFonts w:ascii="宋体" w:hAnsi="宋体"/>
          <w:bCs/>
          <w:color w:val="000000" w:themeColor="text1"/>
          <w:sz w:val="24"/>
          <w14:textFill>
            <w14:solidFill>
              <w14:schemeClr w14:val="tx1"/>
            </w14:solidFill>
          </w14:textFill>
        </w:rPr>
        <w:t>代理机构应当组织具有相关</w:t>
      </w:r>
      <w:r>
        <w:rPr>
          <w:rFonts w:hint="eastAsia" w:ascii="宋体" w:hAnsi="宋体"/>
          <w:bCs/>
          <w:color w:val="000000" w:themeColor="text1"/>
          <w:sz w:val="24"/>
          <w14:textFill>
            <w14:solidFill>
              <w14:schemeClr w14:val="tx1"/>
            </w14:solidFill>
          </w14:textFill>
        </w:rPr>
        <w:t>经</w:t>
      </w:r>
      <w:r>
        <w:rPr>
          <w:rFonts w:ascii="宋体" w:hAnsi="宋体"/>
          <w:bCs/>
          <w:color w:val="000000" w:themeColor="text1"/>
          <w:sz w:val="24"/>
          <w14:textFill>
            <w14:solidFill>
              <w14:schemeClr w14:val="tx1"/>
            </w14:solidFill>
          </w14:textFill>
        </w:rPr>
        <w:t>验的专业</w:t>
      </w:r>
      <w:r>
        <w:rPr>
          <w:rFonts w:hint="eastAsia" w:ascii="宋体" w:hAnsi="宋体"/>
          <w:bCs/>
          <w:color w:val="000000" w:themeColor="text1"/>
          <w:sz w:val="24"/>
          <w14:textFill>
            <w14:solidFill>
              <w14:schemeClr w14:val="tx1"/>
            </w14:solidFill>
          </w14:textFill>
        </w:rPr>
        <w:t>人</w:t>
      </w:r>
      <w:r>
        <w:rPr>
          <w:rFonts w:ascii="宋体" w:hAnsi="宋体"/>
          <w:bCs/>
          <w:color w:val="000000" w:themeColor="text1"/>
          <w:sz w:val="24"/>
          <w14:textFill>
            <w14:solidFill>
              <w14:schemeClr w14:val="tx1"/>
            </w14:solidFill>
          </w14:textFill>
        </w:rPr>
        <w:t>员</w:t>
      </w:r>
      <w:r>
        <w:rPr>
          <w:rFonts w:hint="eastAsia" w:ascii="宋体" w:hAnsi="宋体"/>
          <w:bCs/>
          <w:color w:val="000000" w:themeColor="text1"/>
          <w:sz w:val="24"/>
          <w14:textFill>
            <w14:solidFill>
              <w14:schemeClr w14:val="tx1"/>
            </w14:solidFill>
          </w14:textFill>
        </w:rPr>
        <w:t>与</w:t>
      </w:r>
      <w:r>
        <w:rPr>
          <w:rFonts w:hint="eastAsia" w:ascii="宋体" w:hAnsi="宋体"/>
          <w:bCs/>
          <w:sz w:val="24"/>
          <w:lang w:eastAsia="zh-CN"/>
        </w:rPr>
        <w:t>投标人</w:t>
      </w:r>
      <w:r>
        <w:rPr>
          <w:rFonts w:ascii="宋体" w:hAnsi="宋体"/>
          <w:bCs/>
          <w:color w:val="000000" w:themeColor="text1"/>
          <w:sz w:val="24"/>
          <w14:textFill>
            <w14:solidFill>
              <w14:schemeClr w14:val="tx1"/>
            </w14:solidFill>
          </w14:textFill>
        </w:rPr>
        <w:t>商定合理的成交价格</w:t>
      </w:r>
      <w:r>
        <w:rPr>
          <w:rFonts w:hint="eastAsia" w:ascii="宋体" w:hAnsi="宋体"/>
          <w:bCs/>
          <w:color w:val="000000" w:themeColor="text1"/>
          <w:sz w:val="24"/>
          <w14:textFill>
            <w14:solidFill>
              <w14:schemeClr w14:val="tx1"/>
            </w14:solidFill>
          </w14:textFill>
        </w:rPr>
        <w:t>。能够最大限度的满足招标文件要求，价格合理（低于市场平均价）。</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、成交通知</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000000" w:themeColor="text1"/>
          <w:sz w:val="24"/>
          <w:highlight w:val="none"/>
          <w14:textFill>
            <w14:solidFill>
              <w14:schemeClr w14:val="tx1"/>
            </w14:solidFill>
          </w14:textFill>
        </w:rPr>
        <w:t xml:space="preserve">  谈判成功，</w:t>
      </w:r>
      <w:r>
        <w:rPr>
          <w:rFonts w:hint="eastAsia" w:ascii="宋体" w:hAnsi="宋体"/>
          <w:color w:val="000000" w:themeColor="text1"/>
          <w:sz w:val="24"/>
          <w:highlight w:val="none"/>
          <w:lang w:eastAsia="zh-CN"/>
          <w14:textFill>
            <w14:solidFill>
              <w14:schemeClr w14:val="tx1"/>
            </w14:solidFill>
          </w14:textFill>
        </w:rPr>
        <w:t>确定本项目的成交人后，按照《政府采购法》在规定时间内</w:t>
      </w:r>
      <w:r>
        <w:rPr>
          <w:rFonts w:hint="eastAsia" w:ascii="宋体" w:hAnsi="宋体"/>
          <w:color w:val="000000" w:themeColor="text1"/>
          <w:sz w:val="24"/>
          <w:highlight w:val="none"/>
          <w14:textFill>
            <w14:solidFill>
              <w14:schemeClr w14:val="tx1"/>
            </w14:solidFill>
          </w14:textFill>
        </w:rPr>
        <w:t>由许昌市住房和城乡建设局</w:t>
      </w:r>
      <w:r>
        <w:rPr>
          <w:rFonts w:hint="eastAsia" w:ascii="宋体" w:hAnsi="宋体"/>
          <w:color w:val="000000" w:themeColor="text1"/>
          <w:sz w:val="24"/>
          <w:highlight w:val="none"/>
          <w:lang w:eastAsia="zh-CN"/>
          <w14:textFill>
            <w14:solidFill>
              <w14:schemeClr w14:val="tx1"/>
            </w14:solidFill>
          </w14:textFill>
        </w:rPr>
        <w:t>向成交人</w:t>
      </w:r>
      <w:r>
        <w:rPr>
          <w:rFonts w:hint="eastAsia" w:ascii="宋体" w:hAnsi="宋体"/>
          <w:color w:val="000000" w:themeColor="text1"/>
          <w:sz w:val="24"/>
          <w:highlight w:val="none"/>
          <w14:textFill>
            <w14:solidFill>
              <w14:schemeClr w14:val="tx1"/>
            </w14:solidFill>
          </w14:textFill>
        </w:rPr>
        <w:t>签发成交通</w:t>
      </w:r>
      <w:r>
        <w:rPr>
          <w:rFonts w:hint="eastAsia" w:ascii="宋体" w:hAnsi="宋体"/>
          <w:color w:val="auto"/>
          <w:sz w:val="24"/>
          <w:highlight w:val="none"/>
        </w:rPr>
        <w:t>知书。</w:t>
      </w:r>
    </w:p>
    <w:p>
      <w:pPr>
        <w:spacing w:line="360" w:lineRule="auto"/>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lang w:val="en-US" w:eastAsia="zh-CN"/>
        </w:rPr>
        <w:t>21</w:t>
      </w:r>
      <w:r>
        <w:rPr>
          <w:rFonts w:hint="eastAsia" w:ascii="宋体" w:hAnsi="宋体"/>
          <w:b/>
          <w:color w:val="auto"/>
          <w:sz w:val="24"/>
          <w:highlight w:val="none"/>
        </w:rPr>
        <w:t>、授予合同时变更数量的权力</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采购</w:t>
      </w:r>
      <w:r>
        <w:rPr>
          <w:rFonts w:hint="eastAsia" w:ascii="宋体" w:hAnsi="宋体"/>
          <w:color w:val="auto"/>
          <w:sz w:val="24"/>
          <w:highlight w:val="none"/>
        </w:rPr>
        <w:t>人在授予成交人合同时，成交人不得在此情况下对投标文件作出修改，如最终价格、交货期、售后服务等。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22</w:t>
      </w:r>
      <w:r>
        <w:rPr>
          <w:rFonts w:hint="eastAsia" w:ascii="宋体" w:hAnsi="宋体"/>
          <w:b/>
          <w:color w:val="auto"/>
          <w:sz w:val="24"/>
          <w:highlight w:val="none"/>
        </w:rPr>
        <w:t>、签定合同</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22</w:t>
      </w:r>
      <w:r>
        <w:rPr>
          <w:rFonts w:hint="eastAsia" w:ascii="宋体" w:hAnsi="宋体"/>
          <w:color w:val="auto"/>
          <w:sz w:val="24"/>
          <w:highlight w:val="none"/>
        </w:rPr>
        <w:t>.1 成交人接到成交通知书后，按指定地点与采购人签订合同。</w:t>
      </w:r>
    </w:p>
    <w:p>
      <w:pPr>
        <w:spacing w:line="360" w:lineRule="auto"/>
        <w:rPr>
          <w:b/>
          <w:color w:val="auto"/>
          <w:sz w:val="32"/>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22.2 成交通知</w:t>
      </w:r>
      <w:r>
        <w:rPr>
          <w:rFonts w:hint="eastAsia" w:ascii="宋体" w:hAnsi="宋体"/>
          <w:color w:val="auto"/>
          <w:sz w:val="24"/>
          <w:highlight w:val="none"/>
        </w:rPr>
        <w:t>书、招标文件、投标文件及其澄清文件等，均为签定合同的依据。</w:t>
      </w:r>
    </w:p>
    <w:p>
      <w:pPr>
        <w:pStyle w:val="30"/>
        <w:jc w:val="center"/>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第五部分 合同条款及格式</w:t>
      </w:r>
    </w:p>
    <w:p>
      <w:pPr>
        <w:rPr>
          <w:rFonts w:hint="eastAsia"/>
        </w:rPr>
      </w:pPr>
      <w:bookmarkStart w:id="6" w:name="_Toc316731233"/>
      <w:bookmarkStart w:id="7" w:name="_Toc317244742"/>
      <w:bookmarkStart w:id="8" w:name="_Toc317247412"/>
      <w:bookmarkStart w:id="9" w:name="_Toc766"/>
    </w:p>
    <w:bookmarkEnd w:id="6"/>
    <w:bookmarkEnd w:id="7"/>
    <w:bookmarkEnd w:id="8"/>
    <w:p>
      <w:pPr>
        <w:pStyle w:val="56"/>
        <w:rPr>
          <w:rFonts w:hint="eastAsia"/>
        </w:rPr>
      </w:pPr>
      <w:bookmarkStart w:id="10" w:name="_Toc12493"/>
      <w:bookmarkStart w:id="11" w:name="_Toc476121147"/>
      <w:bookmarkStart w:id="12" w:name="_Toc396135105"/>
      <w:r>
        <w:rPr>
          <w:rFonts w:hint="eastAsia"/>
        </w:rPr>
        <w:t xml:space="preserve"> 合同协议书</w:t>
      </w:r>
      <w:bookmarkEnd w:id="10"/>
      <w:bookmarkEnd w:id="11"/>
      <w:bookmarkEnd w:id="12"/>
    </w:p>
    <w:p>
      <w:pPr>
        <w:spacing w:line="360" w:lineRule="auto"/>
        <w:rPr>
          <w:rFonts w:ascii="宋体" w:hAnsi="宋体"/>
          <w:sz w:val="24"/>
          <w:u w:val="single"/>
        </w:rPr>
      </w:pPr>
      <w:r>
        <w:rPr>
          <w:rFonts w:hint="eastAsia" w:ascii="宋体" w:hAnsi="宋体"/>
          <w:sz w:val="24"/>
        </w:rPr>
        <w:t>发包人（全称）：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承包人（全称）：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ascii="宋体" w:hAnsi="宋体"/>
          <w:sz w:val="24"/>
          <w:u w:val="single"/>
        </w:rPr>
        <w:t xml:space="preserve">                       </w:t>
      </w:r>
      <w:r>
        <w:rPr>
          <w:rFonts w:hint="eastAsia" w:ascii="宋体" w:hAnsi="宋体"/>
          <w:sz w:val="24"/>
        </w:rPr>
        <w:t>工程施工及有关事项协商一致，共同达成如下协议：</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3" w:name="_Toc351203481"/>
      <w:r>
        <w:rPr>
          <w:rFonts w:hint="eastAsia" w:ascii="宋体" w:hAnsi="宋体"/>
          <w:b/>
          <w:sz w:val="24"/>
        </w:rPr>
        <w:t>一、工程概况</w:t>
      </w:r>
      <w:bookmarkEnd w:id="13"/>
    </w:p>
    <w:p>
      <w:pPr>
        <w:spacing w:line="360" w:lineRule="auto"/>
        <w:ind w:firstLine="470" w:firstLineChars="196"/>
        <w:rPr>
          <w:rFonts w:ascii="宋体" w:hAnsi="宋体"/>
          <w:sz w:val="24"/>
          <w:u w:val="single"/>
        </w:rPr>
      </w:pPr>
      <w:r>
        <w:rPr>
          <w:rFonts w:ascii="宋体" w:hAnsi="宋体"/>
          <w:bCs/>
          <w:sz w:val="24"/>
        </w:rPr>
        <w:t>1.</w:t>
      </w:r>
      <w:r>
        <w:rPr>
          <w:rFonts w:hint="eastAsia" w:ascii="宋体" w:hAnsi="宋体"/>
          <w:bCs/>
          <w:sz w:val="24"/>
        </w:rPr>
        <w:t>工程名称</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2.</w:t>
      </w:r>
      <w:r>
        <w:rPr>
          <w:rFonts w:hint="eastAsia" w:ascii="宋体" w:hAnsi="宋体"/>
          <w:bCs/>
          <w:sz w:val="24"/>
        </w:rPr>
        <w:t>工程地点：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3.</w:t>
      </w:r>
      <w:r>
        <w:rPr>
          <w:rFonts w:hint="eastAsia" w:ascii="宋体" w:hAnsi="宋体"/>
          <w:bCs/>
          <w:sz w:val="24"/>
        </w:rPr>
        <w:t>工程立项批准文号：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ascii="宋体" w:hAnsi="宋体"/>
          <w:bCs/>
          <w:sz w:val="24"/>
        </w:rPr>
        <w:t>4.</w:t>
      </w:r>
      <w:r>
        <w:rPr>
          <w:rFonts w:hint="eastAsia" w:ascii="宋体" w:hAnsi="宋体"/>
          <w:bCs/>
          <w:sz w:val="24"/>
        </w:rPr>
        <w:t>资金来源：</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ascii="宋体" w:hAnsi="宋体"/>
          <w:bCs/>
          <w:sz w:val="24"/>
        </w:rPr>
        <w:t>5.</w:t>
      </w:r>
      <w:r>
        <w:rPr>
          <w:rFonts w:hint="eastAsia" w:ascii="宋体" w:hAnsi="宋体"/>
          <w:bCs/>
          <w:sz w:val="24"/>
        </w:rPr>
        <w:t>工程内容：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bCs/>
          <w:sz w:val="24"/>
        </w:rPr>
        <w:t>。</w:t>
      </w:r>
    </w:p>
    <w:p>
      <w:pPr>
        <w:spacing w:line="360" w:lineRule="auto"/>
        <w:ind w:firstLine="470" w:firstLineChars="196"/>
        <w:rPr>
          <w:rFonts w:ascii="宋体" w:hAnsi="宋体"/>
          <w:bCs/>
          <w:sz w:val="24"/>
        </w:rPr>
      </w:pPr>
      <w:r>
        <w:rPr>
          <w:rFonts w:hint="eastAsia" w:ascii="宋体" w:hAnsi="宋体"/>
          <w:sz w:val="24"/>
        </w:rPr>
        <w:t>群体工程应附《承包人承揽工程项目一览表》（附件</w:t>
      </w:r>
      <w:r>
        <w:rPr>
          <w:rFonts w:ascii="宋体" w:hAnsi="宋体"/>
          <w:sz w:val="24"/>
        </w:rPr>
        <w:t>1</w:t>
      </w:r>
      <w:r>
        <w:rPr>
          <w:rFonts w:hint="eastAsia" w:ascii="宋体" w:hAnsi="宋体"/>
          <w:sz w:val="24"/>
        </w:rPr>
        <w:t>）。</w:t>
      </w:r>
    </w:p>
    <w:p>
      <w:pPr>
        <w:spacing w:line="360" w:lineRule="auto"/>
        <w:ind w:firstLine="470" w:firstLineChars="196"/>
        <w:rPr>
          <w:rFonts w:ascii="宋体" w:hAnsi="宋体"/>
          <w:bCs/>
          <w:sz w:val="24"/>
        </w:rPr>
      </w:pPr>
      <w:r>
        <w:rPr>
          <w:rFonts w:ascii="宋体" w:hAnsi="宋体"/>
          <w:bCs/>
          <w:sz w:val="24"/>
        </w:rPr>
        <w:t>6.</w:t>
      </w:r>
      <w:r>
        <w:rPr>
          <w:rFonts w:hint="eastAsia" w:ascii="宋体" w:hAnsi="宋体"/>
          <w:bCs/>
          <w:sz w:val="24"/>
        </w:rPr>
        <w:t>工程承包范围：</w:t>
      </w:r>
    </w:p>
    <w:p>
      <w:pPr>
        <w:spacing w:line="360" w:lineRule="auto"/>
        <w:ind w:firstLine="463" w:firstLineChars="193"/>
        <w:rPr>
          <w:rFonts w:ascii="宋体" w:hAnsi="宋体"/>
          <w:sz w:val="24"/>
        </w:rPr>
      </w:pP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ascii="宋体" w:hAnsi="宋体"/>
          <w:b/>
          <w:sz w:val="24"/>
        </w:rPr>
        <w:t xml:space="preserve">   </w:t>
      </w:r>
      <w:bookmarkStart w:id="14" w:name="_Toc351203482"/>
      <w:r>
        <w:rPr>
          <w:rFonts w:hint="eastAsia" w:ascii="宋体" w:hAnsi="宋体"/>
          <w:b/>
          <w:sz w:val="24"/>
        </w:rPr>
        <w:t>二、合同工期</w:t>
      </w:r>
      <w:bookmarkEnd w:id="14"/>
    </w:p>
    <w:p>
      <w:pPr>
        <w:spacing w:line="360" w:lineRule="auto"/>
        <w:ind w:firstLine="459"/>
        <w:rPr>
          <w:rFonts w:ascii="宋体" w:hAnsi="宋体"/>
          <w:sz w:val="24"/>
        </w:rPr>
      </w:pPr>
      <w:r>
        <w:rPr>
          <w:rFonts w:hint="eastAsia" w:ascii="宋体" w:hAnsi="宋体"/>
          <w:sz w:val="24"/>
        </w:rPr>
        <w:t>计划开工日期：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计划竣工日期：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工期总日历天数：</w:t>
      </w:r>
      <w:r>
        <w:rPr>
          <w:rFonts w:hint="eastAsia" w:ascii="宋体" w:hAnsi="宋体"/>
          <w:sz w:val="24"/>
          <w:u w:val="single"/>
        </w:rPr>
        <w:t xml:space="preserve">     </w:t>
      </w:r>
      <w:r>
        <w:rPr>
          <w:rFonts w:hint="eastAsia" w:ascii="宋体" w:hAnsi="宋体"/>
          <w:sz w:val="24"/>
        </w:rPr>
        <w:t>天。工期总日历天数与根据前述计划开竣工日期计算的工期天数不一致的，以工期总日历天数为准。</w:t>
      </w:r>
    </w:p>
    <w:p>
      <w:pPr>
        <w:spacing w:line="360" w:lineRule="auto"/>
        <w:rPr>
          <w:rFonts w:ascii="宋体" w:hAnsi="宋体"/>
          <w:sz w:val="24"/>
        </w:rPr>
      </w:pPr>
      <w:r>
        <w:rPr>
          <w:rFonts w:ascii="宋体" w:hAnsi="宋体"/>
          <w:bCs/>
          <w:sz w:val="24"/>
        </w:rPr>
        <w:t xml:space="preserve">    </w:t>
      </w:r>
      <w:bookmarkStart w:id="15" w:name="_Toc351203483"/>
      <w:r>
        <w:rPr>
          <w:rFonts w:hint="eastAsia" w:ascii="宋体" w:hAnsi="宋体"/>
          <w:b/>
          <w:sz w:val="24"/>
        </w:rPr>
        <w:t>三、质量标准</w:t>
      </w:r>
      <w:bookmarkEnd w:id="15"/>
    </w:p>
    <w:p>
      <w:pPr>
        <w:spacing w:line="360" w:lineRule="auto"/>
        <w:ind w:firstLine="459"/>
        <w:rPr>
          <w:rFonts w:ascii="宋体" w:hAnsi="宋体"/>
          <w:sz w:val="24"/>
        </w:rPr>
      </w:pPr>
      <w:r>
        <w:rPr>
          <w:rFonts w:hint="eastAsia" w:ascii="宋体" w:hAnsi="宋体"/>
          <w:sz w:val="24"/>
        </w:rPr>
        <w:t>工程质量符合</w:t>
      </w:r>
      <w:r>
        <w:rPr>
          <w:rFonts w:hint="eastAsia" w:ascii="宋体" w:hAnsi="宋体"/>
          <w:sz w:val="24"/>
          <w:u w:val="single"/>
        </w:rPr>
        <w:t xml:space="preserve">      合格        </w:t>
      </w:r>
      <w:r>
        <w:rPr>
          <w:rFonts w:hint="eastAsia" w:ascii="宋体" w:hAnsi="宋体"/>
          <w:sz w:val="24"/>
        </w:rPr>
        <w:t>标准。</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6" w:name="_Toc351203484"/>
      <w:r>
        <w:rPr>
          <w:rFonts w:hint="eastAsia" w:ascii="宋体" w:hAnsi="宋体"/>
          <w:b/>
          <w:sz w:val="24"/>
        </w:rPr>
        <w:t>四、签约合同价与合同价格形式</w:t>
      </w:r>
      <w:bookmarkEnd w:id="16"/>
      <w:r>
        <w:rPr>
          <w:rFonts w:ascii="宋体" w:hAnsi="宋体"/>
          <w:b/>
          <w:sz w:val="24"/>
        </w:rPr>
        <w:tab/>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签约合同价为：</w:t>
      </w:r>
    </w:p>
    <w:p>
      <w:pPr>
        <w:spacing w:line="360" w:lineRule="auto"/>
        <w:ind w:firstLine="600" w:firstLineChars="2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其中：</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）安全文明施工费：</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）材料和工程设备暂估价金额：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）专业工程暂估价金额：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）暂列金额：</w:t>
      </w:r>
    </w:p>
    <w:p>
      <w:pPr>
        <w:spacing w:line="360" w:lineRule="auto"/>
        <w:ind w:firstLine="1080" w:firstLineChars="450"/>
        <w:rPr>
          <w:rFonts w:ascii="宋体" w:hAnsi="宋体"/>
          <w:sz w:val="24"/>
        </w:rPr>
      </w:pPr>
      <w:r>
        <w:rPr>
          <w:rFonts w:hint="eastAsia" w:ascii="宋体" w:hAnsi="宋体"/>
          <w:sz w:val="24"/>
        </w:rPr>
        <w:t>人民币（大写）</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w:t>
      </w:r>
    </w:p>
    <w:p>
      <w:pPr>
        <w:ind w:left="319" w:leftChars="152"/>
        <w:jc w:val="left"/>
        <w:rPr>
          <w:rFonts w:ascii="宋体" w:hAnsi="宋体"/>
          <w:sz w:val="24"/>
        </w:rPr>
      </w:pPr>
      <w:r>
        <w:rPr>
          <w:rFonts w:ascii="宋体" w:hAnsi="宋体"/>
          <w:sz w:val="24"/>
        </w:rPr>
        <w:t>2.</w:t>
      </w:r>
      <w:r>
        <w:rPr>
          <w:rFonts w:hint="eastAsia" w:ascii="宋体" w:hAnsi="宋体"/>
          <w:sz w:val="24"/>
        </w:rPr>
        <w:t>合同价格形式：</w:t>
      </w:r>
      <w:r>
        <w:rPr>
          <w:rFonts w:hint="eastAsia" w:ascii="宋体" w:hAnsi="宋体"/>
          <w:sz w:val="24"/>
          <w:u w:val="single"/>
        </w:rPr>
        <w:t xml:space="preserve">    </w:t>
      </w:r>
      <w:r>
        <w:rPr>
          <w:rFonts w:hint="eastAsia" w:ascii="宋体" w:hAnsi="宋体"/>
          <w:bCs/>
          <w:sz w:val="24"/>
          <w:u w:val="single"/>
        </w:rPr>
        <w:t>本合同</w:t>
      </w:r>
      <w:r>
        <w:rPr>
          <w:rFonts w:hint="eastAsia" w:ascii="宋体" w:hAnsi="宋体"/>
          <w:sz w:val="24"/>
          <w:u w:val="single"/>
        </w:rPr>
        <w:t>为固定综合单价合同形式。其他政策性调整：以河南省颁布的强制执行的文件进行调整（合同签订之日前下发文件）。合同签订后单价不再调整。本合同的总价以最终的审计结算价格为准。</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7" w:name="_Toc351203485"/>
      <w:r>
        <w:rPr>
          <w:rFonts w:hint="eastAsia" w:ascii="宋体" w:hAnsi="宋体"/>
          <w:b/>
          <w:sz w:val="24"/>
        </w:rPr>
        <w:t>五、</w:t>
      </w:r>
      <w:bookmarkEnd w:id="17"/>
      <w:r>
        <w:rPr>
          <w:rFonts w:hint="eastAsia" w:ascii="宋体" w:hAnsi="宋体"/>
          <w:b/>
          <w:sz w:val="24"/>
        </w:rPr>
        <w:t>项目经理</w:t>
      </w:r>
    </w:p>
    <w:p>
      <w:pPr>
        <w:spacing w:line="360" w:lineRule="auto"/>
        <w:ind w:firstLine="480" w:firstLineChars="200"/>
        <w:rPr>
          <w:rFonts w:ascii="宋体" w:hAnsi="宋体"/>
          <w:sz w:val="24"/>
        </w:rPr>
      </w:pPr>
      <w:r>
        <w:rPr>
          <w:rFonts w:hint="eastAsia" w:ascii="宋体" w:hAnsi="宋体"/>
          <w:sz w:val="24"/>
        </w:rPr>
        <w:t>承包人项目经理：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ascii="宋体" w:hAnsi="宋体"/>
          <w:bCs/>
          <w:sz w:val="24"/>
        </w:rPr>
        <w:t xml:space="preserve">   </w:t>
      </w:r>
      <w:r>
        <w:rPr>
          <w:rFonts w:ascii="宋体" w:hAnsi="宋体"/>
          <w:b/>
          <w:sz w:val="24"/>
        </w:rPr>
        <w:t xml:space="preserve"> </w:t>
      </w:r>
      <w:bookmarkStart w:id="18" w:name="_Toc351203486"/>
      <w:r>
        <w:rPr>
          <w:rFonts w:hint="eastAsia" w:ascii="宋体" w:hAnsi="宋体"/>
          <w:b/>
          <w:sz w:val="24"/>
        </w:rPr>
        <w:t>六、合同文件构成</w:t>
      </w:r>
      <w:bookmarkEnd w:id="18"/>
    </w:p>
    <w:p>
      <w:pPr>
        <w:spacing w:line="360" w:lineRule="auto"/>
        <w:ind w:firstLine="480" w:firstLineChars="200"/>
        <w:rPr>
          <w:rFonts w:ascii="宋体" w:hAnsi="宋体"/>
          <w:bCs/>
          <w:sz w:val="24"/>
        </w:rPr>
      </w:pPr>
      <w:r>
        <w:rPr>
          <w:rFonts w:hint="eastAsia" w:ascii="宋体" w:hAnsi="宋体"/>
          <w:bCs/>
          <w:sz w:val="24"/>
        </w:rPr>
        <w:t>本协议书与下列文件一起构成合同文件：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）中标通知书（如果有）；</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）投标函及其附录（如果有）；</w:t>
      </w:r>
      <w:r>
        <w:rPr>
          <w:rFonts w:ascii="宋体" w:hAnsi="宋体"/>
          <w:sz w:val="24"/>
        </w:rPr>
        <w:t xml:space="preserve">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）专用合同条款及其附件；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）通用合同条款；</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）技术标准和要求；</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）图纸；</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）已标价工程量清单或预算书；</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）其他合同文件。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sz w:val="24"/>
        </w:rPr>
      </w:pPr>
      <w:r>
        <w:rPr>
          <w:rFonts w:ascii="宋体" w:hAnsi="宋体"/>
          <w:b/>
          <w:bCs/>
          <w:sz w:val="24"/>
        </w:rPr>
        <w:t xml:space="preserve">   </w:t>
      </w:r>
      <w:r>
        <w:rPr>
          <w:rFonts w:ascii="宋体" w:hAnsi="宋体"/>
          <w:b/>
          <w:sz w:val="24"/>
        </w:rPr>
        <w:t xml:space="preserve"> </w:t>
      </w:r>
      <w:bookmarkStart w:id="19" w:name="_Toc351203487"/>
      <w:r>
        <w:rPr>
          <w:rFonts w:hint="eastAsia" w:ascii="宋体" w:hAnsi="宋体"/>
          <w:b/>
          <w:sz w:val="24"/>
        </w:rPr>
        <w:t>七、承诺</w:t>
      </w:r>
      <w:bookmarkEnd w:id="19"/>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发包人承诺按照法律规定履行项目审批手续、筹集工程建设资金并按照合同约定的期限和方式支付合同价款。</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发包人和承包人通过招投标形式签订合同的，双方理解并承诺不再就同一工程另行签订与合同实质性内容相背离的协议。</w:t>
      </w:r>
    </w:p>
    <w:p>
      <w:pPr>
        <w:spacing w:line="360" w:lineRule="auto"/>
        <w:rPr>
          <w:rFonts w:ascii="宋体" w:hAnsi="宋体"/>
          <w:bCs/>
          <w:sz w:val="24"/>
        </w:rPr>
      </w:pPr>
      <w:bookmarkStart w:id="20" w:name="_Toc351203488"/>
      <w:r>
        <w:rPr>
          <w:rFonts w:ascii="宋体" w:hAnsi="宋体"/>
          <w:b/>
          <w:sz w:val="24"/>
        </w:rPr>
        <w:t xml:space="preserve">    </w:t>
      </w:r>
      <w:r>
        <w:rPr>
          <w:rFonts w:hint="eastAsia" w:ascii="宋体" w:hAnsi="宋体"/>
          <w:b/>
          <w:sz w:val="24"/>
        </w:rPr>
        <w:t>八、词语含义</w:t>
      </w:r>
      <w:bookmarkEnd w:id="20"/>
    </w:p>
    <w:p>
      <w:pPr>
        <w:spacing w:line="360" w:lineRule="auto"/>
        <w:ind w:firstLine="480" w:firstLineChars="200"/>
        <w:rPr>
          <w:rFonts w:ascii="宋体" w:hAnsi="宋体"/>
          <w:bCs/>
          <w:sz w:val="24"/>
        </w:rPr>
      </w:pPr>
      <w:r>
        <w:rPr>
          <w:rFonts w:hint="eastAsia" w:ascii="宋体" w:hAnsi="宋体"/>
          <w:bCs/>
          <w:sz w:val="24"/>
        </w:rPr>
        <w:t>本协议书中词语含义与第二部分通用合同条款中赋予的含义相同。</w:t>
      </w:r>
    </w:p>
    <w:p>
      <w:pPr>
        <w:spacing w:line="360" w:lineRule="auto"/>
        <w:rPr>
          <w:rFonts w:ascii="宋体" w:hAnsi="宋体"/>
          <w:bCs/>
          <w:sz w:val="24"/>
        </w:rPr>
      </w:pPr>
      <w:r>
        <w:rPr>
          <w:rFonts w:ascii="宋体" w:hAnsi="宋体"/>
          <w:bCs/>
          <w:sz w:val="24"/>
        </w:rPr>
        <w:t xml:space="preserve">  </w:t>
      </w:r>
      <w:r>
        <w:rPr>
          <w:rFonts w:ascii="宋体" w:hAnsi="宋体"/>
          <w:b/>
          <w:sz w:val="24"/>
        </w:rPr>
        <w:t xml:space="preserve">  </w:t>
      </w:r>
      <w:bookmarkStart w:id="21" w:name="_Toc351203489"/>
      <w:r>
        <w:rPr>
          <w:rFonts w:hint="eastAsia" w:ascii="宋体" w:hAnsi="宋体"/>
          <w:b/>
          <w:sz w:val="24"/>
        </w:rPr>
        <w:t>九、签订时间</w:t>
      </w:r>
      <w:bookmarkEnd w:id="21"/>
    </w:p>
    <w:p>
      <w:pPr>
        <w:spacing w:line="360" w:lineRule="auto"/>
        <w:ind w:firstLine="480" w:firstLineChars="200"/>
        <w:rPr>
          <w:rFonts w:ascii="宋体" w:hAnsi="宋体"/>
          <w:bCs/>
          <w:sz w:val="24"/>
        </w:rPr>
      </w:pPr>
      <w:r>
        <w:rPr>
          <w:rFonts w:hint="eastAsia" w:ascii="宋体" w:hAnsi="宋体"/>
          <w:bCs/>
          <w:sz w:val="24"/>
        </w:rPr>
        <w:t>本合同于</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日签订。</w:t>
      </w:r>
    </w:p>
    <w:p>
      <w:pPr>
        <w:spacing w:line="360" w:lineRule="auto"/>
        <w:rPr>
          <w:rFonts w:ascii="宋体" w:hAnsi="宋体"/>
          <w:bCs/>
          <w:sz w:val="24"/>
        </w:rPr>
      </w:pPr>
      <w:r>
        <w:rPr>
          <w:rFonts w:ascii="宋体" w:hAnsi="宋体"/>
          <w:bCs/>
          <w:sz w:val="24"/>
        </w:rPr>
        <w:t xml:space="preserve">    </w:t>
      </w:r>
      <w:bookmarkStart w:id="22" w:name="_Toc351203490"/>
      <w:r>
        <w:rPr>
          <w:rFonts w:hint="eastAsia" w:ascii="宋体" w:hAnsi="宋体"/>
          <w:b/>
          <w:sz w:val="24"/>
        </w:rPr>
        <w:t>十、签订地点</w:t>
      </w:r>
      <w:bookmarkEnd w:id="22"/>
    </w:p>
    <w:p>
      <w:pPr>
        <w:spacing w:line="360" w:lineRule="auto"/>
        <w:ind w:firstLine="480" w:firstLineChars="200"/>
        <w:rPr>
          <w:rFonts w:ascii="宋体" w:hAnsi="宋体"/>
          <w:bCs/>
          <w:sz w:val="24"/>
        </w:rPr>
      </w:pPr>
      <w:r>
        <w:rPr>
          <w:rFonts w:hint="eastAsia" w:ascii="宋体" w:hAnsi="宋体"/>
          <w:bCs/>
          <w:sz w:val="24"/>
        </w:rPr>
        <w:t>本合同在</w:t>
      </w:r>
      <w:r>
        <w:rPr>
          <w:rFonts w:ascii="宋体" w:hAnsi="宋体"/>
          <w:bCs/>
          <w:sz w:val="24"/>
          <w:u w:val="single"/>
        </w:rPr>
        <w:t xml:space="preserve">                                    </w:t>
      </w:r>
      <w:r>
        <w:rPr>
          <w:rFonts w:hint="eastAsia" w:ascii="宋体" w:hAnsi="宋体"/>
          <w:bCs/>
          <w:sz w:val="24"/>
        </w:rPr>
        <w:t>签订。</w:t>
      </w:r>
    </w:p>
    <w:p>
      <w:pPr>
        <w:spacing w:line="360" w:lineRule="auto"/>
        <w:rPr>
          <w:rFonts w:ascii="宋体" w:hAnsi="宋体"/>
          <w:bCs/>
          <w:sz w:val="24"/>
        </w:rPr>
      </w:pPr>
      <w:r>
        <w:rPr>
          <w:rFonts w:ascii="宋体" w:hAnsi="宋体"/>
          <w:bCs/>
          <w:sz w:val="24"/>
        </w:rPr>
        <w:t xml:space="preserve">    </w:t>
      </w:r>
      <w:bookmarkStart w:id="23" w:name="_Toc351203491"/>
      <w:r>
        <w:rPr>
          <w:rFonts w:hint="eastAsia" w:ascii="宋体" w:hAnsi="宋体"/>
          <w:b/>
          <w:sz w:val="24"/>
        </w:rPr>
        <w:t>十一、补充协议</w:t>
      </w:r>
      <w:bookmarkEnd w:id="23"/>
    </w:p>
    <w:p>
      <w:pPr>
        <w:spacing w:line="360" w:lineRule="auto"/>
        <w:ind w:firstLine="480" w:firstLineChars="200"/>
        <w:rPr>
          <w:rFonts w:ascii="宋体" w:hAnsi="宋体"/>
          <w:b/>
          <w:bCs/>
          <w:sz w:val="24"/>
        </w:rPr>
      </w:pPr>
      <w:r>
        <w:rPr>
          <w:rFonts w:hint="eastAsia" w:ascii="宋体" w:hAnsi="宋体"/>
          <w:bCs/>
          <w:sz w:val="24"/>
        </w:rPr>
        <w:t>合同未尽事宜，合同当事人另行签订补充协议，补充协议是合同的组成部分。</w:t>
      </w:r>
    </w:p>
    <w:p>
      <w:pPr>
        <w:spacing w:line="360" w:lineRule="auto"/>
        <w:rPr>
          <w:rFonts w:ascii="宋体" w:hAnsi="宋体"/>
          <w:b/>
          <w:bCs/>
          <w:sz w:val="24"/>
        </w:rPr>
      </w:pPr>
      <w:r>
        <w:rPr>
          <w:rFonts w:ascii="宋体" w:hAnsi="宋体"/>
          <w:bCs/>
          <w:sz w:val="24"/>
        </w:rPr>
        <w:t xml:space="preserve">    </w:t>
      </w:r>
      <w:bookmarkStart w:id="24" w:name="_Toc351203492"/>
      <w:r>
        <w:rPr>
          <w:rFonts w:hint="eastAsia" w:ascii="宋体" w:hAnsi="宋体"/>
          <w:b/>
          <w:sz w:val="24"/>
        </w:rPr>
        <w:t>十二、合同生效</w:t>
      </w:r>
      <w:bookmarkEnd w:id="24"/>
    </w:p>
    <w:p>
      <w:pPr>
        <w:spacing w:line="360" w:lineRule="auto"/>
        <w:ind w:firstLine="480" w:firstLineChars="200"/>
        <w:rPr>
          <w:rFonts w:ascii="宋体" w:hAnsi="宋体"/>
          <w:bCs/>
          <w:sz w:val="24"/>
        </w:rPr>
      </w:pPr>
      <w:r>
        <w:rPr>
          <w:rFonts w:hint="eastAsia" w:ascii="宋体" w:hAnsi="宋体"/>
          <w:bCs/>
          <w:sz w:val="24"/>
        </w:rPr>
        <w:t>本合同自</w:t>
      </w:r>
      <w:r>
        <w:rPr>
          <w:rFonts w:ascii="宋体" w:hAnsi="宋体"/>
          <w:bCs/>
          <w:sz w:val="24"/>
          <w:u w:val="single"/>
        </w:rPr>
        <w:t xml:space="preserve">                                   </w:t>
      </w:r>
      <w:r>
        <w:rPr>
          <w:rFonts w:hint="eastAsia" w:ascii="宋体" w:hAnsi="宋体"/>
          <w:bCs/>
          <w:sz w:val="24"/>
        </w:rPr>
        <w:t>生效。</w:t>
      </w:r>
    </w:p>
    <w:p>
      <w:pPr>
        <w:spacing w:line="360" w:lineRule="auto"/>
        <w:rPr>
          <w:rFonts w:ascii="宋体" w:hAnsi="宋体"/>
          <w:bCs/>
          <w:sz w:val="24"/>
        </w:rPr>
      </w:pPr>
      <w:r>
        <w:rPr>
          <w:rFonts w:ascii="宋体" w:hAnsi="宋体"/>
          <w:bCs/>
          <w:sz w:val="24"/>
        </w:rPr>
        <w:t xml:space="preserve">    </w:t>
      </w:r>
      <w:bookmarkStart w:id="25" w:name="_Toc351203493"/>
      <w:r>
        <w:rPr>
          <w:rFonts w:hint="eastAsia" w:ascii="宋体" w:hAnsi="宋体"/>
          <w:b/>
          <w:sz w:val="24"/>
        </w:rPr>
        <w:t>十三、合同份数</w:t>
      </w:r>
      <w:bookmarkEnd w:id="25"/>
    </w:p>
    <w:p>
      <w:pPr>
        <w:spacing w:line="360" w:lineRule="auto"/>
        <w:ind w:firstLine="480" w:firstLineChars="200"/>
        <w:rPr>
          <w:rFonts w:ascii="宋体" w:hAnsi="宋体"/>
          <w:bCs/>
          <w:sz w:val="24"/>
        </w:rPr>
      </w:pPr>
      <w:r>
        <w:rPr>
          <w:rFonts w:hint="eastAsia" w:ascii="宋体" w:hAnsi="宋体"/>
          <w:bCs/>
          <w:sz w:val="24"/>
        </w:rPr>
        <w:t>本合同一式</w:t>
      </w:r>
      <w:r>
        <w:rPr>
          <w:rFonts w:ascii="宋体" w:hAnsi="宋体"/>
          <w:bCs/>
          <w:sz w:val="24"/>
          <w:u w:val="single"/>
        </w:rPr>
        <w:t xml:space="preserve">    </w:t>
      </w:r>
      <w:r>
        <w:rPr>
          <w:rFonts w:hint="eastAsia" w:ascii="宋体" w:hAnsi="宋体"/>
          <w:bCs/>
          <w:sz w:val="24"/>
        </w:rPr>
        <w:t>份，均具有同等法律效力，发包人执</w:t>
      </w:r>
      <w:r>
        <w:rPr>
          <w:rFonts w:ascii="宋体" w:hAnsi="宋体"/>
          <w:bCs/>
          <w:sz w:val="24"/>
          <w:u w:val="single"/>
        </w:rPr>
        <w:t xml:space="preserve">    </w:t>
      </w:r>
      <w:r>
        <w:rPr>
          <w:rFonts w:hint="eastAsia" w:ascii="宋体" w:hAnsi="宋体"/>
          <w:bCs/>
          <w:sz w:val="24"/>
        </w:rPr>
        <w:t>份，承包人执</w:t>
      </w:r>
      <w:r>
        <w:rPr>
          <w:rFonts w:ascii="宋体" w:hAnsi="宋体"/>
          <w:bCs/>
          <w:sz w:val="24"/>
          <w:u w:val="single"/>
        </w:rPr>
        <w:t xml:space="preserve">    </w:t>
      </w:r>
      <w:r>
        <w:rPr>
          <w:rFonts w:hint="eastAsia" w:ascii="宋体" w:hAnsi="宋体"/>
          <w:bCs/>
          <w:sz w:val="24"/>
        </w:rPr>
        <w:t>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发包人：</w:t>
      </w:r>
      <w:r>
        <w:rPr>
          <w:rFonts w:ascii="宋体" w:hAnsi="宋体"/>
          <w:sz w:val="24"/>
        </w:rPr>
        <w:t xml:space="preserve">  (</w:t>
      </w:r>
      <w:r>
        <w:rPr>
          <w:rFonts w:hint="eastAsia" w:ascii="宋体" w:hAnsi="宋体"/>
          <w:sz w:val="24"/>
        </w:rPr>
        <w:t>公章</w:t>
      </w:r>
      <w:r>
        <w:rPr>
          <w:rFonts w:ascii="宋体" w:hAnsi="宋体"/>
          <w:sz w:val="24"/>
        </w:rPr>
        <w:t xml:space="preserve">)             </w:t>
      </w:r>
      <w:r>
        <w:rPr>
          <w:rFonts w:hint="eastAsia" w:ascii="宋体" w:hAnsi="宋体"/>
          <w:sz w:val="24"/>
        </w:rPr>
        <w:t xml:space="preserve">             承包人：</w:t>
      </w:r>
      <w:r>
        <w:rPr>
          <w:rFonts w:ascii="宋体" w:hAnsi="宋体"/>
          <w:sz w:val="24"/>
        </w:rPr>
        <w:t xml:space="preserve">  (</w:t>
      </w:r>
      <w:r>
        <w:rPr>
          <w:rFonts w:hint="eastAsia" w:ascii="宋体" w:hAnsi="宋体"/>
          <w:sz w:val="24"/>
        </w:rPr>
        <w:t>公章</w:t>
      </w:r>
      <w:r>
        <w:rPr>
          <w:rFonts w:ascii="宋体" w:hAnsi="宋体"/>
          <w:sz w:val="24"/>
        </w:rPr>
        <w:t>)</w:t>
      </w:r>
    </w:p>
    <w:p>
      <w:pPr>
        <w:spacing w:line="360" w:lineRule="auto"/>
        <w:rPr>
          <w:rFonts w:ascii="宋体" w:hAnsi="宋体"/>
          <w:sz w:val="24"/>
          <w:u w:val="single"/>
        </w:rPr>
      </w:pPr>
      <w:r>
        <w:rPr>
          <w:rFonts w:ascii="宋体" w:hAnsi="宋体"/>
          <w:sz w:val="24"/>
        </w:rPr>
        <w:t xml:space="preserve">                                 </w:t>
      </w:r>
    </w:p>
    <w:p>
      <w:pPr>
        <w:spacing w:line="360" w:lineRule="auto"/>
        <w:rPr>
          <w:rFonts w:ascii="宋体" w:hAnsi="宋体"/>
          <w:sz w:val="24"/>
        </w:rPr>
      </w:pPr>
      <w:r>
        <w:rPr>
          <w:rFonts w:hint="eastAsia" w:ascii="宋体" w:hAnsi="宋体"/>
          <w:sz w:val="24"/>
        </w:rPr>
        <w:t>法定代表人或其委托代理人：</w:t>
      </w:r>
      <w:r>
        <w:rPr>
          <w:rFonts w:ascii="宋体" w:hAnsi="宋体"/>
          <w:sz w:val="24"/>
        </w:rPr>
        <w:t xml:space="preserve">  </w:t>
      </w:r>
      <w:r>
        <w:rPr>
          <w:rFonts w:hint="eastAsia" w:ascii="宋体" w:hAnsi="宋体"/>
          <w:sz w:val="24"/>
        </w:rPr>
        <w:t xml:space="preserve">              法定代表人或其委托代理人：</w:t>
      </w:r>
    </w:p>
    <w:p>
      <w:pPr>
        <w:spacing w:line="360" w:lineRule="auto"/>
        <w:rPr>
          <w:rFonts w:ascii="宋体" w:hAnsi="宋体"/>
          <w:sz w:val="24"/>
        </w:rPr>
      </w:pPr>
      <w:r>
        <w:rPr>
          <w:rFonts w:hint="eastAsia" w:ascii="宋体" w:hAnsi="宋体"/>
          <w:sz w:val="24"/>
        </w:rPr>
        <w:t>（签字）</w:t>
      </w:r>
      <w:r>
        <w:rPr>
          <w:rFonts w:ascii="宋体" w:hAnsi="宋体"/>
          <w:sz w:val="24"/>
        </w:rPr>
        <w:t xml:space="preserve">                    </w:t>
      </w:r>
      <w:r>
        <w:rPr>
          <w:rFonts w:hint="eastAsia" w:ascii="宋体" w:hAnsi="宋体"/>
          <w:sz w:val="24"/>
        </w:rPr>
        <w:t xml:space="preserve">              （签字）</w:t>
      </w:r>
    </w:p>
    <w:p>
      <w:pPr>
        <w:spacing w:line="360" w:lineRule="auto"/>
        <w:rPr>
          <w:rFonts w:ascii="宋体" w:hAnsi="宋体"/>
          <w:sz w:val="24"/>
          <w:u w:val="single"/>
        </w:rPr>
      </w:pPr>
    </w:p>
    <w:p>
      <w:pPr>
        <w:tabs>
          <w:tab w:val="left" w:pos="4410"/>
        </w:tabs>
        <w:spacing w:line="360" w:lineRule="auto"/>
        <w:rPr>
          <w:rFonts w:ascii="宋体" w:hAnsi="宋体"/>
          <w:sz w:val="24"/>
        </w:rPr>
      </w:pPr>
      <w:r>
        <w:rPr>
          <w:rFonts w:hint="eastAsia" w:ascii="宋体" w:hAnsi="宋体"/>
          <w:sz w:val="24"/>
        </w:rPr>
        <w:t>组织机构代码：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组织机构代码：</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邮政编码：</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法定代表人：</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委托代理人：</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传</w:t>
      </w:r>
      <w:r>
        <w:rPr>
          <w:rFonts w:ascii="宋体" w:hAnsi="宋体"/>
          <w:sz w:val="24"/>
        </w:rPr>
        <w:t xml:space="preserve">  </w:t>
      </w:r>
      <w:r>
        <w:rPr>
          <w:rFonts w:hint="eastAsia" w:ascii="宋体" w:hAnsi="宋体"/>
          <w:sz w:val="24"/>
        </w:rPr>
        <w:t>真：</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电子信箱：</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开户银行：</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账</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账</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p>
    <w:p>
      <w:pPr>
        <w:spacing w:line="360" w:lineRule="auto"/>
        <w:rPr>
          <w:rFonts w:hint="eastAsia" w:ascii="宋体" w:hAnsi="宋体"/>
          <w:sz w:val="24"/>
        </w:rPr>
      </w:pPr>
    </w:p>
    <w:p>
      <w:pPr>
        <w:spacing w:line="360" w:lineRule="auto"/>
        <w:rPr>
          <w:rFonts w:ascii="宋体" w:hAnsi="宋体"/>
          <w:sz w:val="24"/>
        </w:rPr>
      </w:pPr>
    </w:p>
    <w:p>
      <w:pPr>
        <w:pStyle w:val="56"/>
        <w:rPr>
          <w:rFonts w:hint="eastAsia"/>
        </w:rPr>
      </w:pPr>
      <w:bookmarkStart w:id="26" w:name="_Toc249275660"/>
      <w:bookmarkStart w:id="27" w:name="_Toc476121148"/>
      <w:bookmarkStart w:id="28" w:name="_Toc249278957"/>
      <w:bookmarkStart w:id="29" w:name="_Toc1592"/>
      <w:bookmarkStart w:id="30" w:name="_Toc396135106"/>
      <w:bookmarkStart w:id="31" w:name="_Toc263671586"/>
      <w:r>
        <w:rPr>
          <w:rFonts w:hint="eastAsia"/>
        </w:rPr>
        <w:t xml:space="preserve"> 通用合同条款</w:t>
      </w:r>
      <w:bookmarkEnd w:id="26"/>
      <w:bookmarkEnd w:id="27"/>
      <w:bookmarkEnd w:id="28"/>
      <w:bookmarkEnd w:id="29"/>
      <w:bookmarkEnd w:id="30"/>
      <w:bookmarkEnd w:id="31"/>
    </w:p>
    <w:p>
      <w:pPr>
        <w:spacing w:line="500" w:lineRule="exact"/>
        <w:ind w:firstLine="480" w:firstLineChars="200"/>
        <w:rPr>
          <w:rFonts w:hint="eastAsia"/>
          <w:sz w:val="24"/>
        </w:rPr>
      </w:pPr>
      <w:bookmarkStart w:id="32" w:name="_Hlt188418846"/>
      <w:bookmarkEnd w:id="32"/>
      <w:r>
        <w:rPr>
          <w:rFonts w:hint="eastAsia"/>
          <w:sz w:val="24"/>
        </w:rPr>
        <w:t>参看《建设工程施工合同》（</w:t>
      </w:r>
      <w:r>
        <w:rPr>
          <w:sz w:val="24"/>
        </w:rPr>
        <w:t>GF—2013—0201</w:t>
      </w:r>
      <w:r>
        <w:rPr>
          <w:rFonts w:hint="eastAsia"/>
          <w:sz w:val="24"/>
        </w:rPr>
        <w:t>）通用合同条款。</w:t>
      </w: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pStyle w:val="56"/>
        <w:rPr>
          <w:rFonts w:hint="eastAsia"/>
        </w:rPr>
      </w:pPr>
      <w:bookmarkStart w:id="33" w:name="_Toc249278963"/>
      <w:bookmarkStart w:id="34" w:name="_Toc476121149"/>
      <w:bookmarkStart w:id="35" w:name="_Toc396135107"/>
      <w:bookmarkStart w:id="36" w:name="_Toc249275666"/>
      <w:bookmarkStart w:id="37" w:name="_Toc6895"/>
      <w:bookmarkStart w:id="38" w:name="_Toc263671587"/>
      <w:r>
        <w:rPr>
          <w:rFonts w:hint="eastAsia"/>
        </w:rPr>
        <w:t xml:space="preserve"> 专用合同条款</w:t>
      </w:r>
      <w:bookmarkEnd w:id="33"/>
      <w:bookmarkEnd w:id="34"/>
      <w:bookmarkEnd w:id="35"/>
      <w:bookmarkEnd w:id="36"/>
      <w:bookmarkEnd w:id="37"/>
      <w:bookmarkEnd w:id="38"/>
    </w:p>
    <w:p>
      <w:pPr>
        <w:spacing w:line="360" w:lineRule="auto"/>
        <w:ind w:left="420" w:leftChars="200"/>
        <w:rPr>
          <w:rFonts w:ascii="宋体" w:hAnsi="宋体"/>
          <w:sz w:val="24"/>
          <w:szCs w:val="24"/>
        </w:rPr>
      </w:pPr>
      <w:bookmarkStart w:id="39" w:name="_Toc351203633"/>
      <w:r>
        <w:rPr>
          <w:rFonts w:ascii="宋体" w:hAnsi="宋体"/>
          <w:sz w:val="24"/>
          <w:szCs w:val="24"/>
        </w:rPr>
        <w:t>1</w:t>
      </w:r>
      <w:bookmarkStart w:id="40" w:name="_Toc296890984"/>
      <w:bookmarkStart w:id="41" w:name="_Toc292559866"/>
      <w:bookmarkStart w:id="42" w:name="_Toc296347155"/>
      <w:bookmarkStart w:id="43" w:name="_Toc296346657"/>
      <w:bookmarkStart w:id="44" w:name="_Toc296891196"/>
      <w:bookmarkStart w:id="45" w:name="_Toc296503156"/>
      <w:bookmarkStart w:id="46" w:name="_Toc296944495"/>
      <w:bookmarkStart w:id="47" w:name="_Toc292559361"/>
      <w:bookmarkStart w:id="48" w:name="_Toc297048342"/>
      <w:bookmarkStart w:id="49" w:name="_Toc297120456"/>
      <w:r>
        <w:rPr>
          <w:rFonts w:ascii="宋体" w:hAnsi="宋体"/>
          <w:sz w:val="24"/>
          <w:szCs w:val="24"/>
        </w:rPr>
        <w:t>. 一般约定</w:t>
      </w:r>
      <w:bookmarkEnd w:id="39"/>
    </w:p>
    <w:bookmarkEnd w:id="40"/>
    <w:bookmarkEnd w:id="41"/>
    <w:bookmarkEnd w:id="42"/>
    <w:bookmarkEnd w:id="43"/>
    <w:bookmarkEnd w:id="44"/>
    <w:bookmarkEnd w:id="45"/>
    <w:bookmarkEnd w:id="46"/>
    <w:bookmarkEnd w:id="47"/>
    <w:bookmarkEnd w:id="48"/>
    <w:bookmarkEnd w:id="49"/>
    <w:p>
      <w:pPr>
        <w:spacing w:line="360" w:lineRule="auto"/>
        <w:ind w:left="420" w:leftChars="200"/>
        <w:rPr>
          <w:rFonts w:ascii="宋体" w:hAnsi="宋体"/>
          <w:sz w:val="24"/>
          <w:szCs w:val="24"/>
        </w:rPr>
      </w:pPr>
      <w:r>
        <w:rPr>
          <w:rFonts w:ascii="宋体" w:hAnsi="宋体"/>
          <w:sz w:val="24"/>
          <w:szCs w:val="24"/>
        </w:rPr>
        <w:t>1.1 词语定义</w:t>
      </w:r>
    </w:p>
    <w:p>
      <w:pPr>
        <w:spacing w:line="360" w:lineRule="auto"/>
        <w:ind w:left="420" w:leftChars="200"/>
        <w:rPr>
          <w:rFonts w:ascii="宋体" w:hAnsi="宋体"/>
          <w:kern w:val="0"/>
          <w:sz w:val="24"/>
          <w:szCs w:val="24"/>
        </w:rPr>
      </w:pPr>
      <w:r>
        <w:rPr>
          <w:rFonts w:ascii="宋体" w:hAnsi="宋体"/>
          <w:kern w:val="0"/>
          <w:sz w:val="24"/>
          <w:szCs w:val="24"/>
        </w:rPr>
        <w:t>1.1.1合同</w:t>
      </w:r>
    </w:p>
    <w:p>
      <w:pPr>
        <w:spacing w:line="360" w:lineRule="auto"/>
        <w:ind w:left="420" w:leftChars="200"/>
        <w:rPr>
          <w:rFonts w:ascii="宋体" w:hAnsi="宋体"/>
          <w:kern w:val="0"/>
          <w:sz w:val="24"/>
          <w:szCs w:val="24"/>
        </w:rPr>
      </w:pPr>
      <w:r>
        <w:rPr>
          <w:rFonts w:ascii="宋体" w:hAnsi="宋体"/>
          <w:kern w:val="0"/>
          <w:sz w:val="24"/>
          <w:szCs w:val="24"/>
        </w:rPr>
        <w:t>1.1.1.10其他合同文件包括：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p>
    <w:p>
      <w:pPr>
        <w:spacing w:line="360" w:lineRule="auto"/>
        <w:ind w:left="420" w:leftChars="200"/>
        <w:rPr>
          <w:rFonts w:ascii="宋体" w:hAnsi="宋体"/>
          <w:sz w:val="24"/>
          <w:szCs w:val="24"/>
          <w:u w:val="single"/>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1.1.2 合同当事人及其他相关方</w:t>
      </w:r>
    </w:p>
    <w:p>
      <w:pPr>
        <w:spacing w:line="360" w:lineRule="auto"/>
        <w:ind w:left="420" w:leftChars="200"/>
        <w:rPr>
          <w:rFonts w:ascii="宋体" w:hAnsi="宋体"/>
          <w:sz w:val="24"/>
          <w:szCs w:val="24"/>
        </w:rPr>
      </w:pPr>
      <w:r>
        <w:rPr>
          <w:rFonts w:ascii="宋体" w:hAnsi="宋体"/>
          <w:sz w:val="24"/>
          <w:szCs w:val="24"/>
        </w:rPr>
        <w:t>1.1.2.4监理人：</w:t>
      </w:r>
    </w:p>
    <w:p>
      <w:pPr>
        <w:spacing w:line="360" w:lineRule="auto"/>
        <w:ind w:left="420" w:leftChars="200"/>
        <w:rPr>
          <w:rFonts w:ascii="宋体" w:hAnsi="宋体"/>
          <w:sz w:val="24"/>
          <w:szCs w:val="24"/>
        </w:rPr>
      </w:pPr>
      <w:r>
        <w:rPr>
          <w:rFonts w:ascii="宋体" w:hAnsi="宋体"/>
          <w:sz w:val="24"/>
          <w:szCs w:val="24"/>
        </w:rPr>
        <w:t>名    称：</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资质类别和等级：</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1.1.2.5 设计人：</w:t>
      </w:r>
    </w:p>
    <w:p>
      <w:pPr>
        <w:spacing w:line="360" w:lineRule="auto"/>
        <w:ind w:left="420" w:leftChars="200"/>
        <w:rPr>
          <w:rFonts w:ascii="宋体" w:hAnsi="宋体"/>
          <w:sz w:val="24"/>
          <w:szCs w:val="24"/>
        </w:rPr>
      </w:pPr>
      <w:r>
        <w:rPr>
          <w:rFonts w:ascii="宋体" w:hAnsi="宋体"/>
          <w:sz w:val="24"/>
          <w:szCs w:val="24"/>
        </w:rPr>
        <w:t>名    称：</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资质类别和等级：</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1.1.3 工程和设备</w:t>
      </w:r>
    </w:p>
    <w:p>
      <w:pPr>
        <w:spacing w:line="360" w:lineRule="auto"/>
        <w:ind w:left="420" w:leftChars="200"/>
        <w:rPr>
          <w:rFonts w:ascii="宋体" w:hAnsi="宋体"/>
          <w:sz w:val="24"/>
          <w:szCs w:val="24"/>
          <w:u w:val="single"/>
        </w:rPr>
      </w:pPr>
      <w:r>
        <w:rPr>
          <w:rFonts w:ascii="宋体" w:hAnsi="宋体"/>
          <w:sz w:val="24"/>
          <w:szCs w:val="24"/>
        </w:rPr>
        <w:t>1.1.3.7 作为施工现场组成部分的其他场所包括：</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1.1.3.9 永久占地包括：</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kern w:val="0"/>
          <w:sz w:val="24"/>
          <w:szCs w:val="24"/>
        </w:rPr>
        <w:t>1.1.3.10 临时占地包括：</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 xml:space="preserve">1.3法律 </w:t>
      </w:r>
    </w:p>
    <w:p>
      <w:pPr>
        <w:spacing w:line="360" w:lineRule="auto"/>
        <w:ind w:left="420" w:leftChars="200"/>
        <w:rPr>
          <w:rFonts w:ascii="宋体" w:hAnsi="宋体"/>
          <w:sz w:val="24"/>
          <w:szCs w:val="24"/>
          <w:u w:val="single"/>
        </w:rPr>
      </w:pPr>
      <w:r>
        <w:rPr>
          <w:rFonts w:ascii="宋体" w:hAnsi="宋体"/>
          <w:sz w:val="24"/>
          <w:szCs w:val="24"/>
        </w:rPr>
        <w:t>适用于合同的其他规范性文件：</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 标准和规范</w:t>
      </w:r>
    </w:p>
    <w:p>
      <w:pPr>
        <w:spacing w:line="360" w:lineRule="auto"/>
        <w:ind w:left="420" w:leftChars="200"/>
        <w:rPr>
          <w:rFonts w:ascii="宋体" w:hAnsi="宋体"/>
          <w:sz w:val="24"/>
          <w:szCs w:val="24"/>
        </w:rPr>
      </w:pPr>
      <w:r>
        <w:rPr>
          <w:rFonts w:ascii="宋体" w:hAnsi="宋体"/>
          <w:sz w:val="24"/>
          <w:szCs w:val="24"/>
        </w:rPr>
        <w:t>1.4.1适用于工程的标准规范包括：</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1.4.2 发包人提供国外标准、规范的名称：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发包人提供国外标准、规范的份数：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kern w:val="0"/>
          <w:sz w:val="24"/>
          <w:szCs w:val="24"/>
        </w:rPr>
        <w:t>发包人提供国外标准、规范的名称：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1.4.3发包人对工程的技术标准和功能要求的特殊要求：</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1.5 合同文件的优先顺序</w:t>
      </w:r>
    </w:p>
    <w:p>
      <w:pPr>
        <w:spacing w:line="360" w:lineRule="auto"/>
        <w:ind w:left="420" w:leftChars="200"/>
        <w:rPr>
          <w:rFonts w:ascii="宋体" w:hAnsi="宋体"/>
          <w:sz w:val="24"/>
          <w:szCs w:val="24"/>
        </w:rPr>
      </w:pPr>
      <w:r>
        <w:rPr>
          <w:rFonts w:ascii="宋体" w:hAnsi="宋体"/>
          <w:sz w:val="24"/>
          <w:szCs w:val="24"/>
        </w:rPr>
        <w:t>合同文件组成及优先顺序为：</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 图纸和承包人文件</w:t>
      </w:r>
      <w:r>
        <w:rPr>
          <w:rFonts w:ascii="宋体" w:hAnsi="宋体"/>
          <w:sz w:val="24"/>
          <w:szCs w:val="24"/>
        </w:rPr>
        <w:tab/>
      </w:r>
    </w:p>
    <w:p>
      <w:pPr>
        <w:spacing w:line="360" w:lineRule="auto"/>
        <w:ind w:left="420" w:leftChars="200"/>
        <w:rPr>
          <w:rFonts w:ascii="宋体" w:hAnsi="宋体"/>
          <w:sz w:val="24"/>
          <w:szCs w:val="24"/>
        </w:rPr>
      </w:pPr>
      <w:r>
        <w:rPr>
          <w:rFonts w:ascii="宋体" w:hAnsi="宋体"/>
          <w:sz w:val="24"/>
          <w:szCs w:val="24"/>
        </w:rPr>
        <w:t>1.6.1 图纸的提供</w:t>
      </w:r>
    </w:p>
    <w:p>
      <w:pPr>
        <w:spacing w:line="360" w:lineRule="auto"/>
        <w:ind w:left="420" w:leftChars="200"/>
        <w:rPr>
          <w:rFonts w:ascii="宋体" w:hAnsi="宋体"/>
          <w:sz w:val="24"/>
          <w:szCs w:val="24"/>
        </w:rPr>
      </w:pPr>
      <w:r>
        <w:rPr>
          <w:rFonts w:ascii="宋体" w:hAnsi="宋体"/>
          <w:sz w:val="24"/>
          <w:szCs w:val="24"/>
        </w:rPr>
        <w:t>发包人向承包人提供图纸的期限：</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发包人向承包人提供图纸的数量：</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发包人向承包人提供图纸的内容：</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1.6.4 承包人文件</w:t>
      </w:r>
    </w:p>
    <w:p>
      <w:pPr>
        <w:spacing w:line="360" w:lineRule="auto"/>
        <w:ind w:left="420" w:leftChars="200"/>
        <w:rPr>
          <w:rFonts w:hint="eastAsia" w:ascii="宋体" w:hAnsi="宋体" w:cs="宋体"/>
          <w:sz w:val="24"/>
          <w:szCs w:val="24"/>
          <w:u w:val="single"/>
        </w:rPr>
      </w:pPr>
      <w:r>
        <w:rPr>
          <w:rFonts w:ascii="宋体" w:hAnsi="宋体"/>
          <w:sz w:val="24"/>
          <w:szCs w:val="24"/>
        </w:rPr>
        <w:t>需要由承包人提供的文件，包括：</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承包人提供的文件的期限为：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承包人提供的文件的数量为：</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承包人提供的文件的形式为：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承包人文件的期限：</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1.6.5 现场图纸准备</w:t>
      </w:r>
    </w:p>
    <w:p>
      <w:pPr>
        <w:spacing w:line="360" w:lineRule="auto"/>
        <w:ind w:left="420" w:leftChars="200"/>
        <w:rPr>
          <w:rFonts w:ascii="宋体" w:hAnsi="宋体"/>
          <w:sz w:val="24"/>
          <w:szCs w:val="24"/>
        </w:rPr>
      </w:pPr>
      <w:r>
        <w:rPr>
          <w:rFonts w:ascii="宋体" w:hAnsi="宋体"/>
          <w:sz w:val="24"/>
          <w:szCs w:val="24"/>
        </w:rPr>
        <w:t>关于现场图纸准备的约定：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1.7 联络</w:t>
      </w:r>
    </w:p>
    <w:p>
      <w:pPr>
        <w:spacing w:line="360" w:lineRule="auto"/>
        <w:ind w:left="420" w:leftChars="200"/>
        <w:rPr>
          <w:rFonts w:ascii="宋体" w:hAnsi="宋体"/>
          <w:kern w:val="0"/>
          <w:sz w:val="24"/>
          <w:szCs w:val="24"/>
        </w:rPr>
      </w:pPr>
      <w:r>
        <w:rPr>
          <w:rFonts w:ascii="宋体" w:hAnsi="宋体"/>
          <w:kern w:val="0"/>
          <w:sz w:val="24"/>
          <w:szCs w:val="24"/>
        </w:rPr>
        <w:t>1.7.1发包人和承包人应当在</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天内将与合同有关的通知、批准、证明、证书、指示、指令、要求、请求、同意、意见、确定和决定等书面函件送达对方当事人</w:t>
      </w:r>
      <w:r>
        <w:rPr>
          <w:rFonts w:hint="eastAsia"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1.7.2 发包人接收文件的地点：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监理人接收文件的地点：</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监理人指定的接收人为：</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1.10 交通运输</w:t>
      </w:r>
    </w:p>
    <w:p>
      <w:pPr>
        <w:spacing w:line="360" w:lineRule="auto"/>
        <w:ind w:left="420" w:leftChars="200"/>
        <w:rPr>
          <w:rFonts w:ascii="宋体" w:hAnsi="宋体"/>
          <w:sz w:val="24"/>
          <w:szCs w:val="24"/>
        </w:rPr>
      </w:pPr>
      <w:r>
        <w:rPr>
          <w:rFonts w:ascii="宋体" w:hAnsi="宋体"/>
          <w:sz w:val="24"/>
          <w:szCs w:val="24"/>
        </w:rPr>
        <w:t>1</w:t>
      </w:r>
      <w:bookmarkStart w:id="50" w:name="_Toc303539100"/>
      <w:bookmarkStart w:id="51" w:name="_Toc300934943"/>
      <w:bookmarkStart w:id="52" w:name="_Toc318581155"/>
      <w:bookmarkStart w:id="53" w:name="_Toc304295521"/>
      <w:bookmarkStart w:id="54" w:name="_Toc312677986"/>
      <w:r>
        <w:rPr>
          <w:rFonts w:ascii="宋体" w:hAnsi="宋体"/>
          <w:sz w:val="24"/>
          <w:szCs w:val="24"/>
        </w:rPr>
        <w:t>.10.1 出入现场的权利</w:t>
      </w:r>
    </w:p>
    <w:p>
      <w:pPr>
        <w:spacing w:line="360" w:lineRule="auto"/>
        <w:ind w:left="420" w:leftChars="200"/>
        <w:rPr>
          <w:rFonts w:hint="eastAsia" w:ascii="宋体" w:hAnsi="宋体" w:cs="宋体"/>
          <w:sz w:val="24"/>
          <w:szCs w:val="24"/>
          <w:u w:val="single"/>
        </w:rPr>
      </w:pPr>
      <w:r>
        <w:rPr>
          <w:rFonts w:ascii="宋体" w:hAnsi="宋体"/>
          <w:sz w:val="24"/>
          <w:szCs w:val="24"/>
        </w:rPr>
        <w:t>关于出入现场的权利的约定：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bookmarkEnd w:id="50"/>
    <w:bookmarkEnd w:id="51"/>
    <w:bookmarkEnd w:id="52"/>
    <w:bookmarkEnd w:id="53"/>
    <w:bookmarkEnd w:id="54"/>
    <w:p>
      <w:pPr>
        <w:spacing w:line="360" w:lineRule="auto"/>
        <w:ind w:left="420" w:leftChars="200"/>
        <w:rPr>
          <w:rFonts w:ascii="宋体" w:hAnsi="宋体"/>
          <w:sz w:val="24"/>
          <w:szCs w:val="24"/>
        </w:rPr>
      </w:pPr>
      <w:r>
        <w:rPr>
          <w:rFonts w:ascii="宋体" w:hAnsi="宋体"/>
          <w:sz w:val="24"/>
          <w:szCs w:val="24"/>
        </w:rPr>
        <w:t>1</w:t>
      </w:r>
      <w:bookmarkStart w:id="55" w:name="_Toc312677987"/>
      <w:bookmarkStart w:id="56" w:name="_Toc303539101"/>
      <w:bookmarkStart w:id="57" w:name="_Toc300934944"/>
      <w:bookmarkStart w:id="58" w:name="_Toc318581156"/>
      <w:bookmarkStart w:id="59" w:name="_Toc304295522"/>
      <w:r>
        <w:rPr>
          <w:rFonts w:ascii="宋体" w:hAnsi="宋体"/>
          <w:sz w:val="24"/>
          <w:szCs w:val="24"/>
        </w:rPr>
        <w:t>.10.3 场内交通</w:t>
      </w:r>
    </w:p>
    <w:p>
      <w:pPr>
        <w:spacing w:line="360" w:lineRule="auto"/>
        <w:ind w:left="420" w:leftChars="200"/>
        <w:rPr>
          <w:rFonts w:ascii="宋体" w:hAnsi="宋体"/>
          <w:kern w:val="0"/>
          <w:sz w:val="24"/>
          <w:szCs w:val="24"/>
        </w:rPr>
      </w:pPr>
      <w:r>
        <w:rPr>
          <w:rFonts w:ascii="宋体" w:hAnsi="宋体"/>
          <w:kern w:val="0"/>
          <w:sz w:val="24"/>
          <w:szCs w:val="24"/>
        </w:rPr>
        <w:t>关于场外交通和场内交通的边界的约定：</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关于发包人向承包人免费提供满足工程施工需要的场内道路和交通设施的约定：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bookmarkEnd w:id="55"/>
      <w:bookmarkEnd w:id="56"/>
      <w:bookmarkEnd w:id="57"/>
      <w:bookmarkEnd w:id="58"/>
      <w:bookmarkEnd w:id="59"/>
      <w:r>
        <w:rPr>
          <w:rFonts w:ascii="宋体" w:hAnsi="宋体"/>
          <w:sz w:val="24"/>
          <w:szCs w:val="24"/>
        </w:rPr>
        <w:t xml:space="preserve">  </w:t>
      </w:r>
      <w:bookmarkStart w:id="60" w:name="_Toc318581157"/>
    </w:p>
    <w:p>
      <w:pPr>
        <w:spacing w:line="360" w:lineRule="auto"/>
        <w:ind w:left="420" w:leftChars="200"/>
        <w:rPr>
          <w:rFonts w:ascii="宋体" w:hAnsi="宋体"/>
          <w:sz w:val="24"/>
          <w:szCs w:val="24"/>
        </w:rPr>
      </w:pPr>
      <w:r>
        <w:rPr>
          <w:rFonts w:ascii="宋体" w:hAnsi="宋体"/>
          <w:sz w:val="24"/>
          <w:szCs w:val="24"/>
        </w:rPr>
        <w:t>1.10.4超大件和超重件的运输</w:t>
      </w:r>
    </w:p>
    <w:p>
      <w:pPr>
        <w:spacing w:line="360" w:lineRule="auto"/>
        <w:ind w:left="420" w:leftChars="200"/>
        <w:rPr>
          <w:rFonts w:ascii="宋体" w:hAnsi="宋体"/>
          <w:sz w:val="24"/>
          <w:szCs w:val="24"/>
        </w:rPr>
      </w:pPr>
      <w:r>
        <w:rPr>
          <w:rFonts w:ascii="宋体" w:hAnsi="宋体"/>
          <w:sz w:val="24"/>
          <w:szCs w:val="24"/>
        </w:rPr>
        <w:t>运输超大件或超重件所需的道路和桥梁临时加固改造费用和其他有关费用由</w:t>
      </w:r>
      <w:r>
        <w:rPr>
          <w:rFonts w:ascii="宋体" w:hAnsi="宋体"/>
          <w:sz w:val="24"/>
          <w:szCs w:val="24"/>
          <w:u w:val="single"/>
        </w:rPr>
        <w:t xml:space="preserve">              </w:t>
      </w:r>
      <w:r>
        <w:rPr>
          <w:rFonts w:ascii="宋体" w:hAnsi="宋体"/>
          <w:sz w:val="24"/>
          <w:szCs w:val="24"/>
        </w:rPr>
        <w:t>承担。</w:t>
      </w:r>
    </w:p>
    <w:bookmarkEnd w:id="60"/>
    <w:p>
      <w:pPr>
        <w:spacing w:line="360" w:lineRule="auto"/>
        <w:ind w:left="420" w:leftChars="200"/>
        <w:rPr>
          <w:rFonts w:ascii="宋体" w:hAnsi="宋体"/>
          <w:sz w:val="24"/>
          <w:szCs w:val="24"/>
        </w:rPr>
      </w:pPr>
      <w:r>
        <w:rPr>
          <w:rFonts w:ascii="宋体" w:hAnsi="宋体"/>
          <w:sz w:val="24"/>
          <w:szCs w:val="24"/>
        </w:rPr>
        <w:t>1.11 知识产权</w:t>
      </w:r>
    </w:p>
    <w:p>
      <w:pPr>
        <w:spacing w:line="360" w:lineRule="auto"/>
        <w:ind w:left="420" w:leftChars="200"/>
        <w:rPr>
          <w:rFonts w:hint="eastAsia" w:ascii="宋体" w:hAnsi="宋体" w:cs="宋体"/>
          <w:sz w:val="24"/>
          <w:szCs w:val="24"/>
          <w:u w:val="single"/>
        </w:rPr>
      </w:pPr>
      <w:r>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关于发包人提供的上述文件的使用限制的要求：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1.11.2 关于承包人为实施工程所编制文件的著作权的归属：</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hint="eastAsia" w:ascii="宋体" w:hAnsi="宋体" w:cs="宋体"/>
          <w:sz w:val="24"/>
          <w:szCs w:val="24"/>
          <w:u w:val="single"/>
        </w:rPr>
      </w:pPr>
      <w:r>
        <w:rPr>
          <w:rFonts w:ascii="宋体" w:hAnsi="宋体"/>
          <w:sz w:val="24"/>
          <w:szCs w:val="24"/>
        </w:rPr>
        <w:t>关于承包人提供的上述文件的使用限制的要求：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sz w:val="24"/>
          <w:szCs w:val="24"/>
        </w:rPr>
        <w:t>1.11.4 承包人在施工过程中所采用的专利、专有技术、技术秘密的使用费的承担方式：</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1.13工程量清单错误的修正</w:t>
      </w:r>
    </w:p>
    <w:p>
      <w:pPr>
        <w:spacing w:line="360" w:lineRule="auto"/>
        <w:ind w:left="420" w:leftChars="200"/>
        <w:rPr>
          <w:rFonts w:ascii="宋体" w:hAnsi="宋体"/>
          <w:sz w:val="24"/>
          <w:szCs w:val="24"/>
        </w:rPr>
      </w:pPr>
      <w:r>
        <w:rPr>
          <w:rFonts w:hint="eastAsia" w:ascii="宋体" w:hAnsi="宋体"/>
          <w:sz w:val="24"/>
          <w:szCs w:val="24"/>
        </w:rPr>
        <w:t>出现工程量清单错误时，是否调整合同价格：</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u w:val="single"/>
        </w:rPr>
      </w:pPr>
      <w:r>
        <w:rPr>
          <w:rFonts w:ascii="宋体" w:hAnsi="宋体"/>
          <w:sz w:val="24"/>
          <w:szCs w:val="24"/>
        </w:rPr>
        <w:t>允许调整合同价格的工程量偏差范围：</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bookmarkStart w:id="61" w:name="_Toc351203634"/>
      <w:r>
        <w:rPr>
          <w:rFonts w:ascii="宋体" w:hAnsi="宋体"/>
          <w:sz w:val="24"/>
          <w:szCs w:val="24"/>
        </w:rPr>
        <w:t>2</w:t>
      </w:r>
      <w:bookmarkStart w:id="62" w:name="_Toc296891197"/>
      <w:bookmarkStart w:id="63" w:name="_Toc296503157"/>
      <w:bookmarkStart w:id="64" w:name="_Toc296944496"/>
      <w:bookmarkStart w:id="65" w:name="_Toc296347156"/>
      <w:bookmarkStart w:id="66" w:name="_Toc296890985"/>
      <w:bookmarkStart w:id="67" w:name="_Toc296346658"/>
      <w:bookmarkStart w:id="68" w:name="_Toc292559867"/>
      <w:bookmarkStart w:id="69" w:name="_Toc297048343"/>
      <w:bookmarkStart w:id="70" w:name="_Toc297120457"/>
      <w:bookmarkStart w:id="71" w:name="_Toc292559362"/>
      <w:r>
        <w:rPr>
          <w:rFonts w:ascii="宋体" w:hAnsi="宋体"/>
          <w:sz w:val="24"/>
          <w:szCs w:val="24"/>
        </w:rPr>
        <w:t>. 发包人</w:t>
      </w:r>
      <w:bookmarkEnd w:id="61"/>
    </w:p>
    <w:bookmarkEnd w:id="62"/>
    <w:bookmarkEnd w:id="63"/>
    <w:bookmarkEnd w:id="64"/>
    <w:bookmarkEnd w:id="65"/>
    <w:bookmarkEnd w:id="66"/>
    <w:bookmarkEnd w:id="67"/>
    <w:bookmarkEnd w:id="68"/>
    <w:bookmarkEnd w:id="69"/>
    <w:bookmarkEnd w:id="70"/>
    <w:bookmarkEnd w:id="71"/>
    <w:p>
      <w:pPr>
        <w:spacing w:line="360" w:lineRule="auto"/>
        <w:ind w:left="420" w:leftChars="200"/>
        <w:rPr>
          <w:rFonts w:ascii="宋体" w:hAnsi="宋体"/>
          <w:sz w:val="24"/>
          <w:szCs w:val="24"/>
        </w:rPr>
      </w:pPr>
      <w:r>
        <w:rPr>
          <w:rFonts w:ascii="宋体" w:hAnsi="宋体"/>
          <w:sz w:val="24"/>
          <w:szCs w:val="24"/>
        </w:rPr>
        <w:t>2.2 发包人代表</w:t>
      </w:r>
    </w:p>
    <w:p>
      <w:pPr>
        <w:spacing w:line="360" w:lineRule="auto"/>
        <w:ind w:left="420" w:leftChars="200"/>
        <w:rPr>
          <w:rFonts w:ascii="宋体" w:hAnsi="宋体"/>
          <w:sz w:val="24"/>
          <w:szCs w:val="24"/>
        </w:rPr>
      </w:pPr>
      <w:r>
        <w:rPr>
          <w:rFonts w:ascii="宋体" w:hAnsi="宋体"/>
          <w:sz w:val="24"/>
          <w:szCs w:val="24"/>
        </w:rPr>
        <w:t>发包人代表：</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身份证号：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职    务：</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hint="eastAsia" w:ascii="宋体" w:hAnsi="宋体" w:cs="宋体"/>
          <w:sz w:val="24"/>
          <w:szCs w:val="24"/>
          <w:u w:val="single"/>
        </w:rPr>
      </w:pPr>
      <w:r>
        <w:rPr>
          <w:rFonts w:ascii="宋体" w:hAnsi="宋体"/>
          <w:sz w:val="24"/>
          <w:szCs w:val="24"/>
        </w:rPr>
        <w:t>发包人对发包人代表的授权范围如下：</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2.4 施工现场、施工条件和基础资料的提供</w:t>
      </w:r>
    </w:p>
    <w:p>
      <w:pPr>
        <w:spacing w:line="360" w:lineRule="auto"/>
        <w:ind w:left="420" w:leftChars="200"/>
        <w:rPr>
          <w:rFonts w:ascii="宋体" w:hAnsi="宋体"/>
          <w:sz w:val="24"/>
          <w:szCs w:val="24"/>
        </w:rPr>
      </w:pPr>
      <w:r>
        <w:rPr>
          <w:rFonts w:ascii="宋体" w:hAnsi="宋体"/>
          <w:sz w:val="24"/>
          <w:szCs w:val="24"/>
        </w:rPr>
        <w:t>2.4.1 提供施工现场</w:t>
      </w:r>
    </w:p>
    <w:p>
      <w:pPr>
        <w:spacing w:line="360" w:lineRule="auto"/>
        <w:ind w:left="420" w:leftChars="200"/>
        <w:rPr>
          <w:rFonts w:ascii="宋体" w:hAnsi="宋体"/>
          <w:sz w:val="24"/>
          <w:szCs w:val="24"/>
        </w:rPr>
      </w:pPr>
      <w:r>
        <w:rPr>
          <w:rFonts w:ascii="宋体" w:hAnsi="宋体"/>
          <w:sz w:val="24"/>
          <w:szCs w:val="24"/>
        </w:rPr>
        <w:t>关于发包人移交施工现场的期限要求：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2.4.2 提供施工条件</w:t>
      </w:r>
    </w:p>
    <w:p>
      <w:pPr>
        <w:spacing w:line="360" w:lineRule="auto"/>
        <w:ind w:left="420" w:leftChars="200"/>
        <w:rPr>
          <w:rFonts w:ascii="宋体" w:hAnsi="宋体"/>
          <w:sz w:val="24"/>
          <w:szCs w:val="24"/>
          <w:u w:val="single"/>
        </w:rPr>
      </w:pPr>
      <w:r>
        <w:rPr>
          <w:rFonts w:ascii="宋体" w:hAnsi="宋体"/>
          <w:sz w:val="24"/>
          <w:szCs w:val="24"/>
        </w:rPr>
        <w:t>关于发包人应负责提供施工</w:t>
      </w:r>
      <w:r>
        <w:rPr>
          <w:rFonts w:hint="eastAsia" w:ascii="宋体" w:hAnsi="宋体"/>
          <w:sz w:val="24"/>
          <w:szCs w:val="24"/>
        </w:rPr>
        <w:t>所需要的条件，</w:t>
      </w:r>
      <w:r>
        <w:rPr>
          <w:rFonts w:ascii="宋体" w:hAnsi="宋体"/>
          <w:sz w:val="24"/>
          <w:szCs w:val="24"/>
        </w:rPr>
        <w:t>包括：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2.5 资金来源证明及支付担保</w:t>
      </w:r>
    </w:p>
    <w:p>
      <w:pPr>
        <w:spacing w:line="360" w:lineRule="auto"/>
        <w:ind w:left="420" w:leftChars="200"/>
        <w:rPr>
          <w:rFonts w:ascii="宋体" w:hAnsi="宋体"/>
          <w:sz w:val="24"/>
          <w:szCs w:val="24"/>
        </w:rPr>
      </w:pPr>
      <w:r>
        <w:rPr>
          <w:rFonts w:ascii="宋体" w:hAnsi="宋体"/>
          <w:sz w:val="24"/>
          <w:szCs w:val="24"/>
        </w:rPr>
        <w:t>发包人提供资金来源证明的期限要求：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发包人是否提供支付担保：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发包人提供支付担保的形式：</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72" w:name="_Toc351203635"/>
      <w:r>
        <w:rPr>
          <w:rFonts w:ascii="宋体" w:hAnsi="宋体"/>
          <w:sz w:val="24"/>
          <w:szCs w:val="24"/>
        </w:rPr>
        <w:t>3</w:t>
      </w:r>
      <w:bookmarkStart w:id="73" w:name="_Toc296944497"/>
      <w:bookmarkStart w:id="74" w:name="_Toc292559363"/>
      <w:bookmarkStart w:id="75" w:name="_Toc296347157"/>
      <w:bookmarkStart w:id="76" w:name="_Toc297120458"/>
      <w:bookmarkStart w:id="77" w:name="_Toc296891198"/>
      <w:bookmarkStart w:id="78" w:name="_Toc296503158"/>
      <w:bookmarkStart w:id="79" w:name="_Toc292559868"/>
      <w:bookmarkStart w:id="80" w:name="_Toc296890986"/>
      <w:bookmarkStart w:id="81" w:name="_Toc297048344"/>
      <w:bookmarkStart w:id="82" w:name="_Toc296346659"/>
      <w:r>
        <w:rPr>
          <w:rFonts w:ascii="宋体" w:hAnsi="宋体"/>
          <w:sz w:val="24"/>
          <w:szCs w:val="24"/>
        </w:rPr>
        <w:t>. 承包人</w:t>
      </w:r>
      <w:bookmarkEnd w:id="72"/>
    </w:p>
    <w:bookmarkEnd w:id="73"/>
    <w:bookmarkEnd w:id="74"/>
    <w:bookmarkEnd w:id="75"/>
    <w:bookmarkEnd w:id="76"/>
    <w:bookmarkEnd w:id="77"/>
    <w:bookmarkEnd w:id="78"/>
    <w:bookmarkEnd w:id="79"/>
    <w:bookmarkEnd w:id="80"/>
    <w:bookmarkEnd w:id="81"/>
    <w:bookmarkEnd w:id="82"/>
    <w:p>
      <w:pPr>
        <w:spacing w:line="360" w:lineRule="auto"/>
        <w:ind w:left="420" w:leftChars="200"/>
        <w:rPr>
          <w:rFonts w:ascii="宋体" w:hAnsi="宋体"/>
          <w:sz w:val="24"/>
          <w:szCs w:val="24"/>
        </w:rPr>
      </w:pPr>
      <w:r>
        <w:rPr>
          <w:rFonts w:ascii="宋体" w:hAnsi="宋体"/>
          <w:sz w:val="24"/>
          <w:szCs w:val="24"/>
        </w:rPr>
        <w:t>3.1 承包人的一般义务</w:t>
      </w:r>
    </w:p>
    <w:p>
      <w:pPr>
        <w:spacing w:line="360" w:lineRule="auto"/>
        <w:ind w:left="420" w:leftChars="200"/>
        <w:rPr>
          <w:rFonts w:ascii="宋体" w:hAnsi="宋体"/>
          <w:sz w:val="24"/>
          <w:szCs w:val="24"/>
          <w:u w:val="single"/>
        </w:rPr>
      </w:pPr>
      <w:r>
        <w:rPr>
          <w:rFonts w:ascii="宋体" w:hAnsi="宋体"/>
          <w:kern w:val="0"/>
          <w:sz w:val="24"/>
          <w:szCs w:val="24"/>
        </w:rPr>
        <w:t>（5）</w:t>
      </w:r>
      <w:r>
        <w:rPr>
          <w:rFonts w:ascii="宋体" w:hAnsi="宋体"/>
          <w:sz w:val="24"/>
          <w:szCs w:val="24"/>
        </w:rPr>
        <w:t>承包人提交的竣工资料的内容：</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承包人需要提交的竣工资料套数：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承包人提交的竣工资料的费用承担：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承包人提交的竣工资料移交时间：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承包人提交的竣工资料形式要求：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kern w:val="0"/>
          <w:sz w:val="24"/>
          <w:szCs w:val="24"/>
        </w:rPr>
        <w:t>（6）承包人应履行的其他义务：</w:t>
      </w:r>
      <w:r>
        <w:rPr>
          <w:rFonts w:hint="eastAsia" w:ascii="MingLiU_HKSCS" w:hAnsi="MingLiU_HKSCS" w:eastAsia="MingLiU_HKSCS" w:cs="MingLiU_HKSCS"/>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3.2 项目经理</w:t>
      </w:r>
    </w:p>
    <w:p>
      <w:pPr>
        <w:spacing w:line="360" w:lineRule="auto"/>
        <w:ind w:left="420" w:leftChars="200"/>
        <w:rPr>
          <w:rFonts w:ascii="宋体" w:hAnsi="宋体"/>
          <w:sz w:val="24"/>
          <w:szCs w:val="24"/>
        </w:rPr>
      </w:pPr>
      <w:r>
        <w:rPr>
          <w:rFonts w:ascii="宋体" w:hAnsi="宋体"/>
          <w:kern w:val="0"/>
          <w:sz w:val="24"/>
          <w:szCs w:val="24"/>
        </w:rPr>
        <w:t xml:space="preserve">3.2.1 </w:t>
      </w:r>
      <w:r>
        <w:rPr>
          <w:rFonts w:ascii="宋体" w:hAnsi="宋体"/>
          <w:sz w:val="24"/>
          <w:szCs w:val="24"/>
        </w:rPr>
        <w:t>项目经理：</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身份证号：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建造师执业资格等级：</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建造师注册证书号：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建造师执业印章号：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安全生产考核合格证书号：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jc w:val="left"/>
        <w:rPr>
          <w:rFonts w:ascii="宋体" w:hAnsi="宋体"/>
          <w:sz w:val="24"/>
          <w:szCs w:val="24"/>
        </w:rPr>
      </w:pPr>
      <w:r>
        <w:rPr>
          <w:rFonts w:ascii="宋体" w:hAnsi="宋体"/>
          <w:sz w:val="24"/>
          <w:szCs w:val="24"/>
        </w:rPr>
        <w:t>承包人对项目经理的授权范围如下：</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jc w:val="left"/>
        <w:rPr>
          <w:rFonts w:ascii="宋体" w:hAnsi="宋体"/>
          <w:kern w:val="0"/>
          <w:sz w:val="24"/>
          <w:szCs w:val="24"/>
        </w:rPr>
      </w:pPr>
      <w:r>
        <w:rPr>
          <w:rFonts w:ascii="宋体" w:hAnsi="宋体"/>
          <w:kern w:val="0"/>
          <w:sz w:val="24"/>
          <w:szCs w:val="24"/>
        </w:rPr>
        <w:t>关于项目经理每月在施工现场的时间要求：</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承包人未提交劳动合同，以及没有为项目经理缴纳社会保险证明的违约责任：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项目经理未经批准，擅自离开施工现场的违约责任：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3.2.3 承包人擅自更换项目经理的违约责任：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p>
    <w:p>
      <w:pPr>
        <w:spacing w:line="360" w:lineRule="auto"/>
        <w:ind w:left="420" w:leftChars="200"/>
        <w:rPr>
          <w:rFonts w:ascii="宋体" w:hAnsi="宋体"/>
          <w:sz w:val="24"/>
          <w:szCs w:val="24"/>
        </w:rPr>
      </w:pP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 xml:space="preserve">    3.2.4 承包人无正当理由拒绝更换项目经理的违约责任：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 承包人人员</w:t>
      </w:r>
    </w:p>
    <w:p>
      <w:pPr>
        <w:spacing w:line="360" w:lineRule="auto"/>
        <w:ind w:left="420" w:leftChars="200"/>
        <w:rPr>
          <w:rFonts w:ascii="宋体" w:hAnsi="宋体"/>
          <w:sz w:val="24"/>
          <w:szCs w:val="24"/>
        </w:rPr>
      </w:pPr>
      <w:r>
        <w:rPr>
          <w:rFonts w:ascii="宋体" w:hAnsi="宋体"/>
          <w:sz w:val="24"/>
          <w:szCs w:val="24"/>
        </w:rPr>
        <w:t>3.3.1 承包人提交项目管理机构及施工现场管理人员安排报告的期限：</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3.3.3 承包人无正当理由拒绝撤换主要施工管理人员的违约责任：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 xml:space="preserve">3.3.4 承包人主要施工管理人员离开施工现场的批准要求：   </w:t>
      </w:r>
      <w:r>
        <w:rPr>
          <w:rFonts w:hint="eastAsia" w:ascii="MingLiU_HKSCS" w:hAnsi="MingLiU_HKSCS" w:eastAsia="MingLiU_HKSCS" w:cs="MingLiU_HKSCS"/>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3.3.5承包人擅自更换主要施工管理人员的违约责任：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承包人主要施工管理人员擅自离开施工现场的违约责任：</w:t>
      </w:r>
      <w:r>
        <w:rPr>
          <w:rFonts w:ascii="宋体" w:hAnsi="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w:t>
      </w:r>
      <w:bookmarkStart w:id="83" w:name="_Toc303539102"/>
      <w:bookmarkStart w:id="84" w:name="_Toc304295523"/>
      <w:bookmarkStart w:id="85" w:name="_Toc297123492"/>
      <w:bookmarkStart w:id="86" w:name="_Toc296346660"/>
      <w:bookmarkStart w:id="87" w:name="_Toc296891199"/>
      <w:bookmarkStart w:id="88" w:name="_Toc292559869"/>
      <w:bookmarkStart w:id="89" w:name="_Toc312677988"/>
      <w:bookmarkStart w:id="90" w:name="_Toc296347158"/>
      <w:bookmarkStart w:id="91" w:name="_Toc297048345"/>
      <w:bookmarkStart w:id="92" w:name="_Toc297216151"/>
      <w:bookmarkStart w:id="93" w:name="_Toc296503159"/>
      <w:bookmarkStart w:id="94" w:name="_Toc296890987"/>
      <w:bookmarkStart w:id="95" w:name="_Toc296944498"/>
      <w:bookmarkStart w:id="96" w:name="_Toc300934945"/>
      <w:bookmarkStart w:id="97" w:name="_Toc292559364"/>
      <w:bookmarkStart w:id="98" w:name="_Toc297120459"/>
      <w:r>
        <w:rPr>
          <w:rFonts w:ascii="宋体" w:hAnsi="宋体"/>
          <w:sz w:val="24"/>
          <w:szCs w:val="24"/>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Pr>
        <w:spacing w:line="360" w:lineRule="auto"/>
        <w:ind w:left="420" w:leftChars="200"/>
        <w:rPr>
          <w:rFonts w:ascii="宋体" w:hAnsi="宋体"/>
          <w:sz w:val="24"/>
          <w:szCs w:val="24"/>
        </w:rPr>
      </w:pPr>
      <w:r>
        <w:rPr>
          <w:rFonts w:ascii="宋体" w:hAnsi="宋体"/>
          <w:sz w:val="24"/>
          <w:szCs w:val="24"/>
        </w:rPr>
        <w:t>3</w:t>
      </w:r>
      <w:bookmarkStart w:id="99" w:name="_Toc296346661"/>
      <w:bookmarkStart w:id="100" w:name="_Toc296347159"/>
      <w:bookmarkStart w:id="101" w:name="_Toc300934946"/>
      <w:bookmarkStart w:id="102" w:name="_Toc292559870"/>
      <w:bookmarkStart w:id="103" w:name="_Toc297048346"/>
      <w:bookmarkStart w:id="104" w:name="_Toc297123493"/>
      <w:bookmarkStart w:id="105" w:name="_Toc296891200"/>
      <w:bookmarkStart w:id="106" w:name="_Toc292559365"/>
      <w:bookmarkStart w:id="107" w:name="_Toc296503160"/>
      <w:bookmarkStart w:id="108" w:name="_Toc296944499"/>
      <w:bookmarkStart w:id="109" w:name="_Toc304295524"/>
      <w:bookmarkStart w:id="110" w:name="_Toc297216152"/>
      <w:bookmarkStart w:id="111" w:name="_Toc296890988"/>
      <w:bookmarkStart w:id="112" w:name="_Toc297120460"/>
      <w:bookmarkStart w:id="113" w:name="_Toc303539103"/>
      <w:bookmarkStart w:id="114" w:name="_Toc312677989"/>
      <w:bookmarkStart w:id="115" w:name="_Toc318581158"/>
      <w:r>
        <w:rPr>
          <w:rFonts w:ascii="宋体" w:hAnsi="宋体"/>
          <w:sz w:val="24"/>
          <w:szCs w:val="24"/>
        </w:rPr>
        <w:t>.5.1 分包的一般约定</w:t>
      </w:r>
    </w:p>
    <w:p>
      <w:pPr>
        <w:spacing w:line="360" w:lineRule="auto"/>
        <w:ind w:left="420" w:leftChars="200"/>
        <w:rPr>
          <w:rFonts w:ascii="宋体" w:hAnsi="宋体"/>
          <w:sz w:val="24"/>
          <w:szCs w:val="24"/>
        </w:rPr>
      </w:pPr>
      <w:r>
        <w:rPr>
          <w:rFonts w:ascii="宋体" w:hAnsi="宋体"/>
          <w:sz w:val="24"/>
          <w:szCs w:val="24"/>
        </w:rPr>
        <w:t>禁止分包的工程包括：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主体结构、关键性工作的范围：</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u w:val="single"/>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891201"/>
      <w:bookmarkStart w:id="117" w:name="_Toc300934947"/>
      <w:bookmarkStart w:id="118" w:name="_Toc304295525"/>
      <w:bookmarkStart w:id="119" w:name="_Toc296347160"/>
      <w:bookmarkStart w:id="120" w:name="_Toc296890989"/>
      <w:bookmarkStart w:id="121" w:name="_Toc297123494"/>
      <w:bookmarkStart w:id="122" w:name="_Toc297216153"/>
      <w:bookmarkStart w:id="123" w:name="_Toc296944500"/>
      <w:bookmarkStart w:id="124" w:name="_Toc297048347"/>
      <w:bookmarkStart w:id="125" w:name="_Toc303539104"/>
      <w:bookmarkStart w:id="126" w:name="_Toc296503161"/>
      <w:bookmarkStart w:id="127" w:name="_Toc297120461"/>
      <w:bookmarkStart w:id="128" w:name="_Toc296346662"/>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pacing w:line="360" w:lineRule="auto"/>
        <w:ind w:left="420" w:leftChars="200"/>
        <w:rPr>
          <w:rFonts w:ascii="宋体" w:hAnsi="宋体"/>
          <w:sz w:val="24"/>
          <w:szCs w:val="24"/>
        </w:rPr>
      </w:pPr>
      <w:r>
        <w:rPr>
          <w:rFonts w:ascii="宋体" w:hAnsi="宋体"/>
          <w:sz w:val="24"/>
          <w:szCs w:val="24"/>
        </w:rPr>
        <w:t xml:space="preserve">    3</w:t>
      </w:r>
      <w:bookmarkStart w:id="129" w:name="_Toc318581159"/>
      <w:bookmarkStart w:id="130" w:name="_Toc312677990"/>
      <w:r>
        <w:rPr>
          <w:rFonts w:ascii="宋体" w:hAnsi="宋体"/>
          <w:sz w:val="24"/>
          <w:szCs w:val="24"/>
        </w:rPr>
        <w:t>.5.2分包的确定</w:t>
      </w:r>
    </w:p>
    <w:p>
      <w:pPr>
        <w:spacing w:line="360" w:lineRule="auto"/>
        <w:ind w:left="420" w:leftChars="200"/>
        <w:rPr>
          <w:rFonts w:ascii="宋体" w:hAnsi="宋体"/>
          <w:sz w:val="24"/>
          <w:szCs w:val="24"/>
          <w:u w:val="single"/>
        </w:rPr>
      </w:pPr>
      <w:r>
        <w:rPr>
          <w:rFonts w:ascii="宋体" w:hAnsi="宋体"/>
          <w:sz w:val="24"/>
          <w:szCs w:val="24"/>
        </w:rPr>
        <w:t>允许分包的专业工程包括：</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其他关于分包的约定：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3.5.4 分包合同价款</w:t>
      </w:r>
    </w:p>
    <w:p>
      <w:pPr>
        <w:spacing w:line="360" w:lineRule="auto"/>
        <w:ind w:left="420" w:leftChars="200"/>
        <w:rPr>
          <w:rFonts w:ascii="宋体" w:hAnsi="宋体"/>
          <w:sz w:val="24"/>
          <w:szCs w:val="24"/>
        </w:rPr>
      </w:pPr>
      <w:r>
        <w:rPr>
          <w:rFonts w:ascii="宋体" w:hAnsi="宋体"/>
          <w:sz w:val="24"/>
          <w:szCs w:val="24"/>
        </w:rPr>
        <w:t>关于分包合同价款支付的约定：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29"/>
    <w:bookmarkEnd w:id="130"/>
    <w:p>
      <w:pPr>
        <w:spacing w:line="360" w:lineRule="auto"/>
        <w:ind w:left="420" w:leftChars="200"/>
        <w:rPr>
          <w:rFonts w:ascii="宋体" w:hAnsi="宋体"/>
          <w:sz w:val="24"/>
          <w:szCs w:val="24"/>
        </w:rPr>
      </w:pPr>
      <w:r>
        <w:rPr>
          <w:rFonts w:ascii="宋体" w:hAnsi="宋体"/>
          <w:sz w:val="24"/>
          <w:szCs w:val="24"/>
        </w:rPr>
        <w:t>3.6 工程照管与成品、半成品保护</w:t>
      </w:r>
    </w:p>
    <w:p>
      <w:pPr>
        <w:spacing w:line="360" w:lineRule="auto"/>
        <w:ind w:left="420" w:leftChars="200"/>
        <w:rPr>
          <w:rFonts w:ascii="宋体" w:hAnsi="宋体"/>
          <w:kern w:val="0"/>
          <w:sz w:val="24"/>
          <w:szCs w:val="24"/>
          <w:u w:val="single"/>
        </w:rPr>
      </w:pPr>
      <w:r>
        <w:rPr>
          <w:rFonts w:ascii="宋体" w:hAnsi="宋体"/>
          <w:kern w:val="0"/>
          <w:sz w:val="24"/>
          <w:szCs w:val="24"/>
        </w:rPr>
        <w:t>承包人负责照管工程及工程相关的材料、工程设备的起始时间：</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3.7 履约担保</w:t>
      </w:r>
    </w:p>
    <w:p>
      <w:pPr>
        <w:spacing w:line="360" w:lineRule="auto"/>
        <w:ind w:left="420" w:leftChars="200"/>
        <w:rPr>
          <w:rFonts w:ascii="宋体" w:hAnsi="宋体"/>
          <w:sz w:val="24"/>
          <w:szCs w:val="24"/>
        </w:rPr>
      </w:pPr>
      <w:r>
        <w:rPr>
          <w:rFonts w:hint="eastAsia" w:ascii="宋体" w:hAnsi="宋体"/>
          <w:sz w:val="24"/>
          <w:szCs w:val="24"/>
        </w:rPr>
        <w:t>承包人是否提供履约担保：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承包人提供履约担保的形式</w:t>
      </w:r>
      <w:r>
        <w:rPr>
          <w:rFonts w:hint="eastAsia" w:ascii="宋体" w:hAnsi="宋体"/>
          <w:sz w:val="24"/>
          <w:szCs w:val="24"/>
        </w:rPr>
        <w:t>、金额及期限的</w:t>
      </w:r>
      <w:r>
        <w:rPr>
          <w:rFonts w:ascii="宋体" w:hAnsi="宋体"/>
          <w:sz w:val="24"/>
          <w:szCs w:val="24"/>
        </w:rPr>
        <w:t>：</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131" w:name="_Toc351203636"/>
      <w:r>
        <w:rPr>
          <w:rFonts w:ascii="宋体" w:hAnsi="宋体"/>
          <w:sz w:val="24"/>
          <w:szCs w:val="24"/>
        </w:rPr>
        <w:t>4</w:t>
      </w:r>
      <w:bookmarkStart w:id="132" w:name="_Toc296503162"/>
      <w:bookmarkStart w:id="133" w:name="_Toc296891202"/>
      <w:bookmarkStart w:id="134" w:name="_Toc292559871"/>
      <w:bookmarkStart w:id="135" w:name="_Toc296944501"/>
      <w:bookmarkStart w:id="136" w:name="_Toc296347161"/>
      <w:bookmarkStart w:id="137" w:name="_Toc267251413"/>
      <w:bookmarkStart w:id="138" w:name="_Toc297120462"/>
      <w:bookmarkStart w:id="139" w:name="_Toc296346663"/>
      <w:bookmarkStart w:id="140" w:name="_Toc297048348"/>
      <w:bookmarkStart w:id="141" w:name="_Toc292559366"/>
      <w:bookmarkStart w:id="142" w:name="_Toc296890990"/>
      <w:r>
        <w:rPr>
          <w:rFonts w:ascii="宋体" w:hAnsi="宋体"/>
          <w:sz w:val="24"/>
          <w:szCs w:val="24"/>
        </w:rPr>
        <w:t>. 监</w:t>
      </w:r>
      <w:bookmarkEnd w:id="132"/>
      <w:bookmarkEnd w:id="133"/>
      <w:bookmarkEnd w:id="134"/>
      <w:bookmarkEnd w:id="135"/>
      <w:bookmarkEnd w:id="136"/>
      <w:bookmarkEnd w:id="137"/>
      <w:bookmarkEnd w:id="138"/>
      <w:bookmarkEnd w:id="139"/>
      <w:bookmarkEnd w:id="140"/>
      <w:bookmarkEnd w:id="141"/>
      <w:bookmarkEnd w:id="142"/>
      <w:r>
        <w:rPr>
          <w:rFonts w:ascii="宋体" w:hAnsi="宋体"/>
          <w:sz w:val="24"/>
          <w:szCs w:val="24"/>
        </w:rPr>
        <w:t>理人</w:t>
      </w:r>
      <w:bookmarkEnd w:id="131"/>
    </w:p>
    <w:p>
      <w:pPr>
        <w:spacing w:line="360" w:lineRule="auto"/>
        <w:ind w:left="420" w:leftChars="200"/>
        <w:rPr>
          <w:rFonts w:ascii="宋体" w:hAnsi="宋体"/>
          <w:sz w:val="24"/>
          <w:szCs w:val="24"/>
        </w:rPr>
      </w:pPr>
      <w:r>
        <w:rPr>
          <w:rFonts w:ascii="宋体" w:hAnsi="宋体"/>
          <w:sz w:val="24"/>
          <w:szCs w:val="24"/>
        </w:rPr>
        <w:t>4.1监理人的一般规定</w:t>
      </w:r>
    </w:p>
    <w:p>
      <w:pPr>
        <w:spacing w:line="360" w:lineRule="auto"/>
        <w:ind w:left="420" w:leftChars="200"/>
        <w:rPr>
          <w:rFonts w:ascii="宋体" w:hAnsi="宋体"/>
          <w:sz w:val="24"/>
          <w:szCs w:val="24"/>
        </w:rPr>
      </w:pPr>
      <w:r>
        <w:rPr>
          <w:rFonts w:ascii="宋体" w:hAnsi="宋体"/>
          <w:sz w:val="24"/>
          <w:szCs w:val="24"/>
        </w:rPr>
        <w:t>关于监理人的监理内容：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关于监理人的监理权限：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关于监理人在施工现场的办公场所、生活场所的提供和费用承担的约定：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4.2 监理人员</w:t>
      </w:r>
    </w:p>
    <w:p>
      <w:pPr>
        <w:spacing w:line="360" w:lineRule="auto"/>
        <w:ind w:left="420" w:leftChars="200"/>
        <w:rPr>
          <w:rFonts w:ascii="宋体" w:hAnsi="宋体"/>
          <w:sz w:val="24"/>
          <w:szCs w:val="24"/>
        </w:rPr>
      </w:pPr>
      <w:r>
        <w:rPr>
          <w:rFonts w:ascii="宋体" w:hAnsi="宋体"/>
          <w:sz w:val="24"/>
          <w:szCs w:val="24"/>
        </w:rPr>
        <w:t>总监理工程师：</w:t>
      </w:r>
    </w:p>
    <w:p>
      <w:pPr>
        <w:spacing w:line="360" w:lineRule="auto"/>
        <w:ind w:left="420" w:leftChars="200"/>
        <w:rPr>
          <w:rFonts w:ascii="宋体" w:hAnsi="宋体"/>
          <w:sz w:val="24"/>
          <w:szCs w:val="24"/>
        </w:rPr>
      </w:pPr>
      <w:r>
        <w:rPr>
          <w:rFonts w:ascii="宋体" w:hAnsi="宋体"/>
          <w:sz w:val="24"/>
          <w:szCs w:val="24"/>
        </w:rPr>
        <w:t>姓    名：</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职    务：</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监理工程师执业资格证书号：</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联系电话：</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电子信箱：</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通信地址：</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关于监理人的其他约定：</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hint="eastAsia" w:ascii="宋体" w:hAnsi="宋体" w:cs="宋体"/>
          <w:sz w:val="24"/>
          <w:szCs w:val="24"/>
          <w:u w:val="single"/>
        </w:rPr>
        <w:t xml:space="preserve"> </w:t>
      </w:r>
      <w:r>
        <w:rPr>
          <w:rFonts w:hint="eastAsia" w:ascii="MingLiU_HKSCS" w:hAnsi="MingLiU_HKSCS" w:eastAsia="MingLiU_HKSCS" w:cs="MingLiU_HKSCS"/>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4.4 商定或确定</w:t>
      </w:r>
    </w:p>
    <w:p>
      <w:pPr>
        <w:spacing w:line="360" w:lineRule="auto"/>
        <w:ind w:left="420" w:leftChars="200"/>
        <w:rPr>
          <w:rFonts w:ascii="宋体" w:hAnsi="宋体"/>
          <w:sz w:val="24"/>
          <w:szCs w:val="24"/>
        </w:rPr>
      </w:pPr>
      <w:bookmarkStart w:id="143" w:name="_Toc267251418"/>
      <w:r>
        <w:rPr>
          <w:rFonts w:ascii="宋体" w:hAnsi="宋体"/>
          <w:sz w:val="24"/>
          <w:szCs w:val="24"/>
        </w:rPr>
        <w:t>在发包人和承包人不能通过协商达成一致意见时，发包人授权监理人对以下事项进行确定：</w:t>
      </w:r>
    </w:p>
    <w:p>
      <w:pPr>
        <w:spacing w:line="360" w:lineRule="auto"/>
        <w:ind w:left="420" w:leftChars="200"/>
        <w:rPr>
          <w:rFonts w:ascii="宋体" w:hAnsi="宋体"/>
          <w:kern w:val="0"/>
          <w:sz w:val="24"/>
          <w:szCs w:val="24"/>
        </w:rPr>
      </w:pPr>
      <w:r>
        <w:rPr>
          <w:rFonts w:ascii="宋体" w:hAnsi="宋体"/>
          <w:kern w:val="0"/>
          <w:sz w:val="24"/>
          <w:szCs w:val="24"/>
        </w:rPr>
        <w:t>（1）</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（2）</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（3）</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144" w:name="_Toc351203637"/>
      <w:r>
        <w:rPr>
          <w:rFonts w:ascii="宋体" w:hAnsi="宋体"/>
          <w:sz w:val="24"/>
          <w:szCs w:val="24"/>
        </w:rPr>
        <w:t>5</w:t>
      </w:r>
      <w:bookmarkEnd w:id="143"/>
      <w:bookmarkStart w:id="145" w:name="_Toc296347162"/>
      <w:bookmarkStart w:id="146" w:name="_Toc292559872"/>
      <w:bookmarkStart w:id="147" w:name="_Toc296346664"/>
      <w:bookmarkStart w:id="148" w:name="_Toc297120463"/>
      <w:bookmarkStart w:id="149" w:name="_Toc296890991"/>
      <w:bookmarkStart w:id="150" w:name="_Toc296503163"/>
      <w:bookmarkStart w:id="151" w:name="_Toc296944502"/>
      <w:bookmarkStart w:id="152" w:name="_Toc296891203"/>
      <w:bookmarkStart w:id="153" w:name="_Toc292559367"/>
      <w:bookmarkStart w:id="154" w:name="_Toc297048349"/>
      <w:r>
        <w:rPr>
          <w:rFonts w:ascii="宋体" w:hAnsi="宋体"/>
          <w:sz w:val="24"/>
          <w:szCs w:val="24"/>
        </w:rPr>
        <w:t>. 工程质量</w:t>
      </w:r>
      <w:bookmarkEnd w:id="144"/>
    </w:p>
    <w:p>
      <w:pPr>
        <w:spacing w:line="360" w:lineRule="auto"/>
        <w:ind w:left="420" w:leftChars="200"/>
        <w:rPr>
          <w:rFonts w:ascii="宋体" w:hAnsi="宋体"/>
          <w:sz w:val="24"/>
          <w:szCs w:val="24"/>
        </w:rPr>
      </w:pPr>
      <w:r>
        <w:rPr>
          <w:rFonts w:ascii="宋体" w:hAnsi="宋体"/>
          <w:sz w:val="24"/>
          <w:szCs w:val="24"/>
        </w:rPr>
        <w:t>5.1 质量要求</w:t>
      </w:r>
    </w:p>
    <w:p>
      <w:pPr>
        <w:spacing w:line="360" w:lineRule="auto"/>
        <w:ind w:left="420" w:leftChars="200"/>
        <w:rPr>
          <w:rFonts w:ascii="宋体" w:hAnsi="宋体"/>
          <w:sz w:val="24"/>
          <w:szCs w:val="24"/>
          <w:u w:val="single"/>
        </w:rPr>
      </w:pPr>
      <w:r>
        <w:rPr>
          <w:rFonts w:ascii="宋体" w:hAnsi="宋体"/>
          <w:sz w:val="24"/>
          <w:szCs w:val="24"/>
        </w:rPr>
        <w:t>5</w:t>
      </w:r>
      <w:bookmarkStart w:id="155" w:name="_Toc303539106"/>
      <w:bookmarkStart w:id="156" w:name="_Toc304295527"/>
      <w:bookmarkStart w:id="157" w:name="_Toc300934949"/>
      <w:bookmarkStart w:id="158" w:name="_Toc297123496"/>
      <w:bookmarkStart w:id="159" w:name="_Toc318581164"/>
      <w:bookmarkStart w:id="160" w:name="_Toc312677997"/>
      <w:bookmarkStart w:id="161" w:name="_Toc297216155"/>
      <w:r>
        <w:rPr>
          <w:rFonts w:ascii="宋体" w:hAnsi="宋体"/>
          <w:sz w:val="24"/>
          <w:szCs w:val="24"/>
        </w:rPr>
        <w:t>.1.1 特殊质量标准和要求：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5.3 隐蔽工程检查</w:t>
      </w:r>
    </w:p>
    <w:p>
      <w:pPr>
        <w:spacing w:line="360" w:lineRule="auto"/>
        <w:ind w:left="420" w:leftChars="200"/>
        <w:rPr>
          <w:rFonts w:ascii="宋体" w:hAnsi="宋体"/>
          <w:sz w:val="24"/>
          <w:szCs w:val="24"/>
          <w:u w:val="single"/>
        </w:rPr>
      </w:pPr>
      <w:r>
        <w:rPr>
          <w:rFonts w:ascii="宋体" w:hAnsi="宋体"/>
          <w:sz w:val="24"/>
          <w:szCs w:val="24"/>
        </w:rPr>
        <w:t>5.3.2承包人提前通知监理人隐蔽工程检查的期限的约定：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监理人不能按时进行检查时，应提前</w:t>
      </w:r>
      <w:r>
        <w:rPr>
          <w:rFonts w:ascii="宋体" w:hAnsi="宋体"/>
          <w:sz w:val="24"/>
          <w:szCs w:val="24"/>
          <w:u w:val="single"/>
        </w:rPr>
        <w:t xml:space="preserve">       </w:t>
      </w:r>
      <w:r>
        <w:rPr>
          <w:rFonts w:ascii="宋体" w:hAnsi="宋体"/>
          <w:sz w:val="24"/>
          <w:szCs w:val="24"/>
        </w:rPr>
        <w:t>小时提交书面延期要求。</w:t>
      </w:r>
    </w:p>
    <w:p>
      <w:pPr>
        <w:spacing w:line="360" w:lineRule="auto"/>
        <w:ind w:left="420" w:leftChars="200"/>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pPr>
        <w:spacing w:line="360" w:lineRule="auto"/>
        <w:ind w:left="420" w:leftChars="200"/>
        <w:rPr>
          <w:rFonts w:ascii="宋体" w:hAnsi="宋体"/>
          <w:sz w:val="24"/>
          <w:szCs w:val="24"/>
        </w:rPr>
      </w:pPr>
      <w:bookmarkStart w:id="162" w:name="_Toc351203638"/>
      <w:r>
        <w:rPr>
          <w:rFonts w:ascii="宋体" w:hAnsi="宋体"/>
          <w:sz w:val="24"/>
          <w:szCs w:val="24"/>
        </w:rPr>
        <w:t>6. 安全文明施工与环境保护</w:t>
      </w:r>
      <w:bookmarkEnd w:id="162"/>
    </w:p>
    <w:p>
      <w:pPr>
        <w:spacing w:line="360" w:lineRule="auto"/>
        <w:ind w:left="420" w:leftChars="200"/>
        <w:rPr>
          <w:rFonts w:ascii="宋体" w:hAnsi="宋体"/>
          <w:sz w:val="24"/>
          <w:szCs w:val="24"/>
        </w:rPr>
      </w:pPr>
      <w:r>
        <w:rPr>
          <w:rFonts w:ascii="宋体" w:hAnsi="宋体"/>
          <w:sz w:val="24"/>
          <w:szCs w:val="24"/>
        </w:rPr>
        <w:t>6.1安全文明施工</w:t>
      </w:r>
    </w:p>
    <w:p>
      <w:pPr>
        <w:spacing w:line="360" w:lineRule="auto"/>
        <w:ind w:left="420" w:leftChars="200"/>
        <w:rPr>
          <w:rFonts w:ascii="宋体" w:hAnsi="宋体"/>
          <w:sz w:val="24"/>
          <w:szCs w:val="24"/>
          <w:u w:val="single"/>
        </w:rPr>
      </w:pPr>
      <w:r>
        <w:rPr>
          <w:rFonts w:ascii="宋体" w:hAnsi="宋体"/>
          <w:sz w:val="24"/>
          <w:szCs w:val="24"/>
        </w:rPr>
        <w:t>6.1.1 项目安全生产的达标目标及相应事项的约定：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6.1.4 关于治安保卫的特别约定：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关于编制施工场地治安管理计划的约定：</w:t>
      </w:r>
      <w:r>
        <w:rPr>
          <w:rFonts w:ascii="宋体" w:hAnsi="宋体"/>
          <w:sz w:val="24"/>
          <w:szCs w:val="24"/>
          <w:u w:val="single"/>
        </w:rPr>
        <w:t xml:space="preserve">                  </w:t>
      </w:r>
      <w:r>
        <w:rPr>
          <w:rFonts w:ascii="宋体" w:hAnsi="宋体"/>
          <w:sz w:val="24"/>
          <w:szCs w:val="24"/>
          <w:u w:val="single"/>
        </w:rPr>
        <w:br w:type="textWrapping"/>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hint="eastAsia" w:ascii="宋体" w:hAnsi="宋体"/>
          <w:sz w:val="24"/>
          <w:szCs w:val="24"/>
        </w:rPr>
        <w:t>6.1.5 文明施工</w:t>
      </w:r>
    </w:p>
    <w:p>
      <w:pPr>
        <w:spacing w:line="360" w:lineRule="auto"/>
        <w:ind w:left="420" w:leftChars="200"/>
        <w:rPr>
          <w:rFonts w:ascii="宋体" w:hAnsi="宋体"/>
          <w:sz w:val="24"/>
          <w:szCs w:val="24"/>
          <w:u w:val="single"/>
        </w:rPr>
      </w:pPr>
      <w:r>
        <w:rPr>
          <w:rFonts w:hint="eastAsia" w:ascii="宋体" w:hAnsi="宋体"/>
          <w:sz w:val="24"/>
          <w:szCs w:val="24"/>
        </w:rPr>
        <w:t>合同当事人对文明施工的要求：</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6.1.6 关于安全文明施工费支付比例和支付期限的约定：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55"/>
    <w:bookmarkEnd w:id="156"/>
    <w:bookmarkEnd w:id="157"/>
    <w:bookmarkEnd w:id="158"/>
    <w:bookmarkEnd w:id="159"/>
    <w:bookmarkEnd w:id="160"/>
    <w:bookmarkEnd w:id="161"/>
    <w:p>
      <w:pPr>
        <w:spacing w:line="360" w:lineRule="auto"/>
        <w:ind w:left="420" w:leftChars="200"/>
        <w:rPr>
          <w:rFonts w:ascii="宋体" w:hAnsi="宋体"/>
          <w:sz w:val="24"/>
          <w:szCs w:val="24"/>
        </w:rPr>
      </w:pPr>
      <w:bookmarkStart w:id="163" w:name="_Toc351203639"/>
      <w:r>
        <w:rPr>
          <w:rFonts w:ascii="宋体" w:hAnsi="宋体"/>
          <w:sz w:val="24"/>
          <w:szCs w:val="24"/>
        </w:rPr>
        <w:t>7. 工期和进度</w:t>
      </w:r>
      <w:bookmarkEnd w:id="163"/>
    </w:p>
    <w:p>
      <w:pPr>
        <w:spacing w:line="360" w:lineRule="auto"/>
        <w:ind w:left="420" w:leftChars="200"/>
        <w:rPr>
          <w:rFonts w:ascii="宋体" w:hAnsi="宋体"/>
          <w:sz w:val="24"/>
          <w:szCs w:val="24"/>
        </w:rPr>
      </w:pPr>
      <w:r>
        <w:rPr>
          <w:rFonts w:ascii="宋体" w:hAnsi="宋体"/>
          <w:sz w:val="24"/>
          <w:szCs w:val="24"/>
        </w:rPr>
        <w:t>7.1 施工组织设计</w:t>
      </w:r>
    </w:p>
    <w:p>
      <w:pPr>
        <w:spacing w:line="360" w:lineRule="auto"/>
        <w:ind w:left="420" w:leftChars="200"/>
        <w:rPr>
          <w:rFonts w:ascii="宋体" w:hAnsi="宋体"/>
          <w:sz w:val="24"/>
          <w:szCs w:val="24"/>
          <w:u w:val="single"/>
        </w:rPr>
      </w:pPr>
      <w:r>
        <w:rPr>
          <w:rFonts w:ascii="宋体" w:hAnsi="宋体"/>
          <w:sz w:val="24"/>
          <w:szCs w:val="24"/>
        </w:rPr>
        <w:t>7.1.</w:t>
      </w:r>
      <w:r>
        <w:rPr>
          <w:rFonts w:hint="eastAsia" w:ascii="宋体" w:hAnsi="宋体"/>
          <w:sz w:val="24"/>
          <w:szCs w:val="24"/>
        </w:rPr>
        <w:t>1 合</w:t>
      </w:r>
      <w:r>
        <w:rPr>
          <w:rFonts w:hint="eastAsia" w:ascii="宋体" w:hAnsi="宋体"/>
          <w:kern w:val="0"/>
          <w:sz w:val="24"/>
          <w:szCs w:val="24"/>
        </w:rPr>
        <w:t>同当事人约定的</w:t>
      </w:r>
      <w:r>
        <w:rPr>
          <w:rFonts w:ascii="宋体" w:hAnsi="宋体"/>
          <w:kern w:val="0"/>
          <w:sz w:val="24"/>
          <w:szCs w:val="24"/>
        </w:rPr>
        <w:t>施工组织设计</w:t>
      </w:r>
      <w:r>
        <w:rPr>
          <w:rFonts w:hint="eastAsia" w:ascii="宋体" w:hAnsi="宋体"/>
          <w:kern w:val="0"/>
          <w:sz w:val="24"/>
          <w:szCs w:val="24"/>
        </w:rPr>
        <w:t>应包括的其他内容</w:t>
      </w:r>
      <w:r>
        <w:rPr>
          <w:rFonts w:ascii="宋体" w:hAnsi="宋体"/>
          <w:kern w:val="0"/>
          <w:sz w:val="24"/>
          <w:szCs w:val="24"/>
        </w:rPr>
        <w:t>：</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kern w:val="0"/>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sz w:val="24"/>
          <w:szCs w:val="24"/>
        </w:rPr>
        <w:t xml:space="preserve">7.1.2 </w:t>
      </w:r>
      <w:r>
        <w:rPr>
          <w:rFonts w:ascii="宋体" w:hAnsi="宋体"/>
          <w:kern w:val="0"/>
          <w:sz w:val="24"/>
          <w:szCs w:val="24"/>
        </w:rPr>
        <w:t>施工组织设计的提交和修改</w:t>
      </w:r>
    </w:p>
    <w:p>
      <w:pPr>
        <w:spacing w:line="360" w:lineRule="auto"/>
        <w:ind w:left="420" w:leftChars="200"/>
        <w:rPr>
          <w:rFonts w:ascii="宋体" w:hAnsi="宋体"/>
          <w:sz w:val="24"/>
          <w:szCs w:val="24"/>
          <w:u w:val="single"/>
        </w:rPr>
      </w:pPr>
      <w:r>
        <w:rPr>
          <w:rFonts w:ascii="宋体" w:hAnsi="宋体"/>
          <w:kern w:val="0"/>
          <w:sz w:val="24"/>
          <w:szCs w:val="24"/>
        </w:rPr>
        <w:t>承包人提交详细施工组织设计的期限的约定：</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发包人和监理人在收到</w:t>
      </w:r>
      <w:r>
        <w:rPr>
          <w:rFonts w:hint="eastAsia" w:ascii="宋体" w:hAnsi="宋体"/>
          <w:sz w:val="24"/>
          <w:szCs w:val="24"/>
        </w:rPr>
        <w:t>详细的施工组织设计</w:t>
      </w:r>
      <w:r>
        <w:rPr>
          <w:rFonts w:ascii="宋体" w:hAnsi="宋体"/>
          <w:sz w:val="24"/>
          <w:szCs w:val="24"/>
        </w:rPr>
        <w:t>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64" w:name="_Toc297123514"/>
      <w:bookmarkStart w:id="165" w:name="_Toc303539123"/>
      <w:bookmarkStart w:id="166" w:name="_Toc312677479"/>
      <w:bookmarkStart w:id="167" w:name="_Toc300934966"/>
      <w:bookmarkStart w:id="168" w:name="_Toc312678005"/>
      <w:bookmarkStart w:id="169" w:name="_Toc304295541"/>
      <w:bookmarkStart w:id="170" w:name="_Toc297216173"/>
      <w:r>
        <w:rPr>
          <w:rFonts w:ascii="宋体" w:hAnsi="宋体"/>
          <w:sz w:val="24"/>
          <w:szCs w:val="24"/>
        </w:rPr>
        <w:t>.2 施工进度计划</w:t>
      </w:r>
    </w:p>
    <w:p>
      <w:pPr>
        <w:spacing w:line="360" w:lineRule="auto"/>
        <w:ind w:left="420" w:leftChars="200"/>
        <w:rPr>
          <w:rFonts w:ascii="宋体" w:hAnsi="宋体"/>
          <w:sz w:val="24"/>
          <w:szCs w:val="24"/>
        </w:rPr>
      </w:pPr>
      <w:r>
        <w:rPr>
          <w:rFonts w:ascii="宋体" w:hAnsi="宋体"/>
          <w:sz w:val="24"/>
          <w:szCs w:val="24"/>
        </w:rPr>
        <w:t>7.2.2 施工进度计划的修订</w:t>
      </w:r>
    </w:p>
    <w:p>
      <w:pPr>
        <w:spacing w:line="360" w:lineRule="auto"/>
        <w:ind w:left="420" w:leftChars="200"/>
        <w:rPr>
          <w:rFonts w:ascii="宋体" w:hAnsi="宋体"/>
          <w:sz w:val="24"/>
          <w:szCs w:val="24"/>
        </w:rPr>
      </w:pPr>
      <w:r>
        <w:rPr>
          <w:rFonts w:ascii="宋体" w:hAnsi="宋体"/>
          <w:sz w:val="24"/>
          <w:szCs w:val="24"/>
        </w:rPr>
        <w:t>发包人和监理人在收到修订的施工进度计划后确认或提出修改意见的期限：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7.3 开工</w:t>
      </w:r>
    </w:p>
    <w:p>
      <w:pPr>
        <w:spacing w:line="360" w:lineRule="auto"/>
        <w:ind w:left="420" w:leftChars="200"/>
        <w:rPr>
          <w:rFonts w:ascii="宋体" w:hAnsi="宋体"/>
          <w:sz w:val="24"/>
          <w:szCs w:val="24"/>
        </w:rPr>
      </w:pPr>
      <w:r>
        <w:rPr>
          <w:rFonts w:ascii="宋体" w:hAnsi="宋体"/>
          <w:sz w:val="24"/>
          <w:szCs w:val="24"/>
        </w:rPr>
        <w:t>7.3.1 开工准备</w:t>
      </w:r>
    </w:p>
    <w:p>
      <w:pPr>
        <w:spacing w:line="360" w:lineRule="auto"/>
        <w:ind w:left="420" w:leftChars="200"/>
        <w:rPr>
          <w:rFonts w:ascii="宋体" w:hAnsi="宋体"/>
          <w:sz w:val="24"/>
          <w:szCs w:val="24"/>
          <w:u w:val="single"/>
        </w:rPr>
      </w:pPr>
      <w:r>
        <w:rPr>
          <w:rFonts w:ascii="宋体" w:hAnsi="宋体"/>
          <w:sz w:val="24"/>
          <w:szCs w:val="24"/>
        </w:rPr>
        <w:t>关于承包人提交</w:t>
      </w:r>
      <w:r>
        <w:rPr>
          <w:rFonts w:ascii="宋体" w:hAnsi="宋体"/>
          <w:kern w:val="0"/>
          <w:sz w:val="24"/>
          <w:szCs w:val="24"/>
        </w:rPr>
        <w:t>工程开工报审表的期限：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关于发包人应完成的其他开工准备工作及期限：</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7.3.2开工通知</w:t>
      </w:r>
    </w:p>
    <w:p>
      <w:pPr>
        <w:spacing w:line="360" w:lineRule="auto"/>
        <w:ind w:left="420" w:leftChars="200"/>
        <w:rPr>
          <w:rFonts w:ascii="宋体" w:hAnsi="宋体"/>
          <w:sz w:val="24"/>
          <w:szCs w:val="24"/>
        </w:rPr>
      </w:pPr>
      <w:r>
        <w:rPr>
          <w:rFonts w:ascii="宋体" w:hAnsi="宋体"/>
          <w:sz w:val="24"/>
          <w:szCs w:val="24"/>
        </w:rPr>
        <w:t>因发包人原因造成监理人未能在计划开工日期之日起</w:t>
      </w:r>
      <w:r>
        <w:rPr>
          <w:rFonts w:ascii="宋体" w:hAnsi="宋体"/>
          <w:sz w:val="24"/>
          <w:szCs w:val="24"/>
          <w:u w:val="single"/>
        </w:rPr>
        <w:t xml:space="preserve">     </w:t>
      </w:r>
      <w:r>
        <w:rPr>
          <w:rFonts w:ascii="宋体" w:hAnsi="宋体"/>
          <w:sz w:val="24"/>
          <w:szCs w:val="24"/>
        </w:rPr>
        <w:t>天内发出开工通知的，承包人有权提出价格调整要求，或者解除合同。</w:t>
      </w:r>
    </w:p>
    <w:bookmarkEnd w:id="164"/>
    <w:bookmarkEnd w:id="165"/>
    <w:bookmarkEnd w:id="166"/>
    <w:bookmarkEnd w:id="167"/>
    <w:bookmarkEnd w:id="168"/>
    <w:bookmarkEnd w:id="169"/>
    <w:bookmarkEnd w:id="170"/>
    <w:p>
      <w:pPr>
        <w:spacing w:line="360" w:lineRule="auto"/>
        <w:ind w:left="420" w:leftChars="200"/>
        <w:rPr>
          <w:rFonts w:ascii="宋体" w:hAnsi="宋体"/>
          <w:sz w:val="24"/>
          <w:szCs w:val="24"/>
        </w:rPr>
      </w:pPr>
      <w:r>
        <w:rPr>
          <w:rFonts w:ascii="宋体" w:hAnsi="宋体"/>
          <w:sz w:val="24"/>
          <w:szCs w:val="24"/>
        </w:rPr>
        <w:t>7.4 测量放线</w:t>
      </w:r>
    </w:p>
    <w:p>
      <w:pPr>
        <w:spacing w:line="360" w:lineRule="auto"/>
        <w:ind w:left="420" w:leftChars="200"/>
        <w:rPr>
          <w:rFonts w:ascii="宋体" w:hAnsi="宋体"/>
          <w:sz w:val="24"/>
          <w:szCs w:val="24"/>
          <w:u w:val="single"/>
        </w:rPr>
      </w:pPr>
      <w:r>
        <w:rPr>
          <w:rFonts w:ascii="宋体" w:hAnsi="宋体"/>
          <w:sz w:val="24"/>
          <w:szCs w:val="24"/>
        </w:rPr>
        <w:t>7.4.1发包人通过监理人向承包人提供测量基准点、基准线和水准点及其书面资料的期限：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71" w:name="_Toc297216175"/>
      <w:bookmarkStart w:id="172" w:name="_Toc312677484"/>
      <w:bookmarkStart w:id="173" w:name="_Toc303539125"/>
      <w:bookmarkStart w:id="174" w:name="_Toc297123516"/>
      <w:bookmarkStart w:id="175" w:name="_Toc312678010"/>
      <w:bookmarkStart w:id="176" w:name="_Toc304295546"/>
      <w:bookmarkStart w:id="177" w:name="_Toc300934968"/>
      <w:r>
        <w:rPr>
          <w:rFonts w:ascii="宋体" w:hAnsi="宋体"/>
          <w:sz w:val="24"/>
          <w:szCs w:val="24"/>
        </w:rPr>
        <w:t>.5 工期延误</w:t>
      </w:r>
    </w:p>
    <w:bookmarkEnd w:id="171"/>
    <w:bookmarkEnd w:id="172"/>
    <w:bookmarkEnd w:id="173"/>
    <w:bookmarkEnd w:id="174"/>
    <w:bookmarkEnd w:id="175"/>
    <w:bookmarkEnd w:id="176"/>
    <w:bookmarkEnd w:id="177"/>
    <w:p>
      <w:pPr>
        <w:spacing w:line="360" w:lineRule="auto"/>
        <w:ind w:left="420" w:leftChars="200"/>
        <w:rPr>
          <w:rFonts w:ascii="宋体" w:hAnsi="宋体"/>
          <w:sz w:val="24"/>
          <w:szCs w:val="24"/>
        </w:rPr>
      </w:pPr>
      <w:r>
        <w:rPr>
          <w:rFonts w:ascii="宋体" w:hAnsi="宋体"/>
          <w:sz w:val="24"/>
          <w:szCs w:val="24"/>
        </w:rPr>
        <w:t>7.5.1 因发包人原因导致工期延误</w:t>
      </w:r>
    </w:p>
    <w:p>
      <w:pPr>
        <w:spacing w:line="360" w:lineRule="auto"/>
        <w:ind w:left="420" w:leftChars="200"/>
        <w:rPr>
          <w:rFonts w:ascii="宋体" w:hAnsi="宋体"/>
          <w:sz w:val="24"/>
          <w:szCs w:val="24"/>
          <w:u w:val="single"/>
        </w:rPr>
      </w:pPr>
      <w:r>
        <w:rPr>
          <w:rFonts w:ascii="宋体" w:hAnsi="宋体"/>
          <w:sz w:val="24"/>
          <w:szCs w:val="24"/>
        </w:rPr>
        <w:t>（7）因发包人原因导致工期延误的其他情形：</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w:t>
      </w:r>
      <w:bookmarkStart w:id="178" w:name="_Toc318581169"/>
      <w:bookmarkStart w:id="179" w:name="_Toc312677486"/>
      <w:bookmarkStart w:id="180" w:name="_Toc312678012"/>
      <w:bookmarkStart w:id="181" w:name="_Toc303539127"/>
      <w:bookmarkStart w:id="182" w:name="_Toc297216177"/>
      <w:bookmarkStart w:id="183" w:name="_Toc300934970"/>
      <w:bookmarkStart w:id="184" w:name="_Toc297123518"/>
      <w:bookmarkStart w:id="185" w:name="_Toc304295548"/>
      <w:r>
        <w:rPr>
          <w:rFonts w:ascii="宋体" w:hAnsi="宋体"/>
          <w:sz w:val="24"/>
          <w:szCs w:val="24"/>
        </w:rPr>
        <w:t>.5.2 因承包人原因导致工期延误</w:t>
      </w:r>
    </w:p>
    <w:bookmarkEnd w:id="178"/>
    <w:bookmarkEnd w:id="179"/>
    <w:bookmarkEnd w:id="180"/>
    <w:p>
      <w:pPr>
        <w:spacing w:line="360" w:lineRule="auto"/>
        <w:ind w:left="420" w:leftChars="200"/>
        <w:rPr>
          <w:rFonts w:ascii="宋体" w:hAnsi="宋体"/>
          <w:sz w:val="24"/>
          <w:szCs w:val="24"/>
          <w:u w:val="single"/>
        </w:rPr>
      </w:pPr>
      <w:r>
        <w:rPr>
          <w:rFonts w:ascii="宋体" w:hAnsi="宋体"/>
          <w:sz w:val="24"/>
          <w:szCs w:val="24"/>
        </w:rPr>
        <w:t>因</w:t>
      </w:r>
      <w:bookmarkStart w:id="186" w:name="_Toc312677487"/>
      <w:bookmarkStart w:id="187" w:name="_Toc312678013"/>
      <w:bookmarkStart w:id="188" w:name="_Toc318581170"/>
      <w:r>
        <w:rPr>
          <w:rFonts w:ascii="宋体" w:hAnsi="宋体"/>
          <w:sz w:val="24"/>
          <w:szCs w:val="24"/>
        </w:rPr>
        <w:t>承包人原因造成工期延误，逾期竣工违约金的计算方法为：</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181"/>
      <w:bookmarkEnd w:id="182"/>
      <w:bookmarkEnd w:id="183"/>
      <w:bookmarkEnd w:id="184"/>
      <w:bookmarkEnd w:id="185"/>
      <w:bookmarkEnd w:id="186"/>
      <w:bookmarkEnd w:id="187"/>
    </w:p>
    <w:bookmarkEnd w:id="188"/>
    <w:p>
      <w:pPr>
        <w:spacing w:line="360" w:lineRule="auto"/>
        <w:ind w:left="420" w:leftChars="200"/>
        <w:rPr>
          <w:rFonts w:ascii="宋体" w:hAnsi="宋体"/>
          <w:sz w:val="24"/>
          <w:szCs w:val="24"/>
        </w:rPr>
      </w:pPr>
      <w:r>
        <w:rPr>
          <w:rFonts w:ascii="宋体" w:hAnsi="宋体"/>
          <w:sz w:val="24"/>
          <w:szCs w:val="24"/>
        </w:rPr>
        <w:t>因承包人原因造成工期延误，逾</w:t>
      </w:r>
      <w:bookmarkStart w:id="189" w:name="_Toc312678014"/>
      <w:bookmarkStart w:id="190" w:name="_Toc318581171"/>
      <w:r>
        <w:rPr>
          <w:rFonts w:ascii="宋体" w:hAnsi="宋体"/>
          <w:sz w:val="24"/>
          <w:szCs w:val="24"/>
        </w:rPr>
        <w:t>期竣工违约金的上限：</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89"/>
    <w:bookmarkEnd w:id="190"/>
    <w:p>
      <w:pPr>
        <w:spacing w:line="360" w:lineRule="auto"/>
        <w:ind w:left="420" w:leftChars="200"/>
        <w:rPr>
          <w:rFonts w:ascii="宋体" w:hAnsi="宋体"/>
          <w:sz w:val="24"/>
          <w:szCs w:val="24"/>
        </w:rPr>
      </w:pPr>
      <w:r>
        <w:rPr>
          <w:rFonts w:ascii="宋体" w:hAnsi="宋体"/>
          <w:sz w:val="24"/>
          <w:szCs w:val="24"/>
        </w:rPr>
        <w:t>7</w:t>
      </w:r>
      <w:bookmarkStart w:id="191" w:name="_Toc303539128"/>
      <w:bookmarkStart w:id="192" w:name="_Toc304295549"/>
      <w:bookmarkStart w:id="193" w:name="_Toc300934971"/>
      <w:bookmarkStart w:id="194" w:name="_Toc297123519"/>
      <w:bookmarkStart w:id="195" w:name="_Toc312678015"/>
      <w:bookmarkStart w:id="196" w:name="_Toc297216178"/>
      <w:r>
        <w:rPr>
          <w:rFonts w:ascii="宋体" w:hAnsi="宋体"/>
          <w:sz w:val="24"/>
          <w:szCs w:val="24"/>
        </w:rPr>
        <w:t>.6 不</w:t>
      </w:r>
      <w:bookmarkEnd w:id="191"/>
      <w:bookmarkEnd w:id="192"/>
      <w:bookmarkEnd w:id="193"/>
      <w:bookmarkEnd w:id="194"/>
      <w:bookmarkEnd w:id="195"/>
      <w:bookmarkEnd w:id="196"/>
      <w:r>
        <w:rPr>
          <w:rFonts w:ascii="宋体" w:hAnsi="宋体"/>
          <w:sz w:val="24"/>
          <w:szCs w:val="24"/>
        </w:rPr>
        <w:t>利物质条件</w:t>
      </w:r>
    </w:p>
    <w:p>
      <w:pPr>
        <w:spacing w:line="360" w:lineRule="auto"/>
        <w:ind w:left="420" w:leftChars="200"/>
        <w:rPr>
          <w:rFonts w:ascii="宋体" w:hAnsi="宋体"/>
          <w:sz w:val="24"/>
          <w:szCs w:val="24"/>
          <w:u w:val="single"/>
        </w:rPr>
      </w:pPr>
      <w:bookmarkStart w:id="197" w:name="_Toc297216179"/>
      <w:bookmarkStart w:id="198" w:name="_Toc312678016"/>
      <w:bookmarkStart w:id="199" w:name="_Toc297123520"/>
      <w:bookmarkStart w:id="200" w:name="_Toc304295550"/>
      <w:bookmarkStart w:id="201" w:name="_Toc318581172"/>
      <w:bookmarkStart w:id="202" w:name="_Toc300934972"/>
      <w:bookmarkStart w:id="203" w:name="_Toc303539129"/>
      <w:r>
        <w:rPr>
          <w:rFonts w:ascii="宋体" w:hAnsi="宋体"/>
          <w:sz w:val="24"/>
          <w:szCs w:val="24"/>
        </w:rPr>
        <w:t>不利物质条件的其他情形和有关约定：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197"/>
    <w:bookmarkEnd w:id="198"/>
    <w:bookmarkEnd w:id="199"/>
    <w:bookmarkEnd w:id="200"/>
    <w:bookmarkEnd w:id="201"/>
    <w:bookmarkEnd w:id="202"/>
    <w:bookmarkEnd w:id="203"/>
    <w:p>
      <w:pPr>
        <w:spacing w:line="360" w:lineRule="auto"/>
        <w:ind w:left="420" w:leftChars="200"/>
        <w:rPr>
          <w:rFonts w:ascii="宋体" w:hAnsi="宋体"/>
          <w:sz w:val="24"/>
          <w:szCs w:val="24"/>
        </w:rPr>
      </w:pPr>
      <w:r>
        <w:rPr>
          <w:rFonts w:ascii="宋体" w:hAnsi="宋体"/>
          <w:sz w:val="24"/>
          <w:szCs w:val="24"/>
        </w:rPr>
        <w:t>7</w:t>
      </w:r>
      <w:bookmarkStart w:id="204" w:name="_Toc303539130"/>
      <w:bookmarkStart w:id="205" w:name="_Toc297216180"/>
      <w:bookmarkStart w:id="206" w:name="_Toc312678017"/>
      <w:bookmarkStart w:id="207" w:name="_Toc297123521"/>
      <w:bookmarkStart w:id="208" w:name="_Toc304295551"/>
      <w:bookmarkStart w:id="209" w:name="_Toc300934973"/>
      <w:r>
        <w:rPr>
          <w:rFonts w:ascii="宋体" w:hAnsi="宋体"/>
          <w:sz w:val="24"/>
          <w:szCs w:val="24"/>
        </w:rPr>
        <w:t>.7异常恶劣的气候条件</w:t>
      </w:r>
    </w:p>
    <w:bookmarkEnd w:id="204"/>
    <w:bookmarkEnd w:id="205"/>
    <w:bookmarkEnd w:id="206"/>
    <w:bookmarkEnd w:id="207"/>
    <w:bookmarkEnd w:id="208"/>
    <w:bookmarkEnd w:id="209"/>
    <w:p>
      <w:pPr>
        <w:spacing w:line="360" w:lineRule="auto"/>
        <w:ind w:left="420" w:leftChars="200"/>
        <w:rPr>
          <w:rFonts w:ascii="宋体" w:hAnsi="宋体"/>
          <w:sz w:val="24"/>
          <w:szCs w:val="24"/>
        </w:rPr>
      </w:pPr>
      <w:r>
        <w:rPr>
          <w:rFonts w:ascii="宋体" w:hAnsi="宋体"/>
          <w:sz w:val="24"/>
          <w:szCs w:val="24"/>
        </w:rPr>
        <w:t>发包人和承包人同意以下情形视为异常恶劣的气候条件：</w:t>
      </w:r>
    </w:p>
    <w:p>
      <w:pPr>
        <w:spacing w:line="360" w:lineRule="auto"/>
        <w:ind w:left="420" w:leftChars="200"/>
        <w:rPr>
          <w:rFonts w:ascii="宋体" w:hAnsi="宋体"/>
          <w:sz w:val="24"/>
          <w:szCs w:val="24"/>
        </w:rPr>
      </w:pPr>
      <w:r>
        <w:rPr>
          <w:rFonts w:ascii="宋体" w:hAnsi="宋体"/>
          <w:sz w:val="24"/>
          <w:szCs w:val="24"/>
        </w:rPr>
        <w:t>（1）</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（3）</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7.9 提前竣工的奖励</w:t>
      </w:r>
    </w:p>
    <w:p>
      <w:pPr>
        <w:spacing w:line="360" w:lineRule="auto"/>
        <w:ind w:left="420" w:leftChars="200"/>
        <w:rPr>
          <w:rFonts w:ascii="宋体" w:hAnsi="宋体"/>
          <w:sz w:val="24"/>
          <w:szCs w:val="24"/>
        </w:rPr>
      </w:pPr>
      <w:r>
        <w:rPr>
          <w:rFonts w:ascii="宋体" w:hAnsi="宋体"/>
          <w:sz w:val="24"/>
          <w:szCs w:val="24"/>
        </w:rPr>
        <w:t>7.9.2提前竣工的奖励：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210" w:name="_Toc351203640"/>
      <w:r>
        <w:rPr>
          <w:rFonts w:ascii="宋体" w:hAnsi="宋体"/>
          <w:sz w:val="24"/>
          <w:szCs w:val="24"/>
        </w:rPr>
        <w:t>8. 材料与设备</w:t>
      </w:r>
      <w:bookmarkEnd w:id="210"/>
    </w:p>
    <w:bookmarkEnd w:id="145"/>
    <w:bookmarkEnd w:id="146"/>
    <w:bookmarkEnd w:id="147"/>
    <w:bookmarkEnd w:id="148"/>
    <w:bookmarkEnd w:id="149"/>
    <w:bookmarkEnd w:id="150"/>
    <w:bookmarkEnd w:id="151"/>
    <w:bookmarkEnd w:id="152"/>
    <w:bookmarkEnd w:id="153"/>
    <w:bookmarkEnd w:id="154"/>
    <w:p>
      <w:pPr>
        <w:spacing w:line="360" w:lineRule="auto"/>
        <w:ind w:left="420" w:leftChars="200"/>
        <w:rPr>
          <w:rFonts w:ascii="宋体" w:hAnsi="宋体"/>
          <w:sz w:val="24"/>
          <w:szCs w:val="24"/>
        </w:rPr>
      </w:pPr>
      <w:r>
        <w:rPr>
          <w:rFonts w:ascii="宋体" w:hAnsi="宋体"/>
          <w:sz w:val="24"/>
          <w:szCs w:val="24"/>
        </w:rPr>
        <w:t>8</w:t>
      </w:r>
      <w:bookmarkStart w:id="211" w:name="_Toc292559372"/>
      <w:bookmarkStart w:id="212" w:name="_Toc312678019"/>
      <w:bookmarkStart w:id="213" w:name="_Toc292559877"/>
      <w:bookmarkStart w:id="214" w:name="_Toc296891207"/>
      <w:bookmarkStart w:id="215" w:name="_Toc296503167"/>
      <w:bookmarkStart w:id="216" w:name="_Toc304295556"/>
      <w:bookmarkStart w:id="217" w:name="_Toc296890995"/>
      <w:bookmarkStart w:id="218" w:name="_Toc312677493"/>
      <w:bookmarkStart w:id="219" w:name="_Toc300934979"/>
      <w:bookmarkStart w:id="220" w:name="_Toc296347166"/>
      <w:bookmarkStart w:id="221" w:name="_Toc296944506"/>
      <w:bookmarkStart w:id="222" w:name="_Toc297216186"/>
      <w:bookmarkStart w:id="223" w:name="_Toc297123527"/>
      <w:bookmarkStart w:id="224" w:name="_Toc297120467"/>
      <w:bookmarkStart w:id="225" w:name="_Toc297048353"/>
      <w:bookmarkStart w:id="226" w:name="_Toc296346668"/>
      <w:bookmarkStart w:id="227" w:name="_Toc280868654"/>
      <w:bookmarkStart w:id="228" w:name="_Toc303539136"/>
      <w:bookmarkStart w:id="229" w:name="_Toc280868656"/>
      <w:bookmarkStart w:id="230" w:name="_Toc267251424"/>
      <w:bookmarkStart w:id="231" w:name="_Toc280868655"/>
      <w:r>
        <w:rPr>
          <w:rFonts w:ascii="宋体" w:hAnsi="宋体"/>
          <w:sz w:val="24"/>
          <w:szCs w:val="24"/>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spacing w:line="360" w:lineRule="auto"/>
        <w:ind w:left="420" w:leftChars="200"/>
        <w:rPr>
          <w:rFonts w:ascii="宋体" w:hAnsi="宋体"/>
          <w:sz w:val="24"/>
          <w:szCs w:val="24"/>
          <w:u w:val="single"/>
        </w:rPr>
      </w:pPr>
      <w:r>
        <w:rPr>
          <w:rFonts w:ascii="宋体" w:hAnsi="宋体"/>
          <w:sz w:val="24"/>
          <w:szCs w:val="24"/>
        </w:rPr>
        <w:t>8</w:t>
      </w:r>
      <w:bookmarkStart w:id="232" w:name="_Toc292559373"/>
      <w:bookmarkStart w:id="233" w:name="_Toc292559878"/>
      <w:bookmarkStart w:id="234" w:name="_Toc304295557"/>
      <w:bookmarkStart w:id="235" w:name="_Toc297216187"/>
      <w:bookmarkStart w:id="236" w:name="_Toc296346669"/>
      <w:bookmarkStart w:id="237" w:name="_Toc296503168"/>
      <w:bookmarkStart w:id="238" w:name="_Toc297123528"/>
      <w:bookmarkStart w:id="239" w:name="_Toc303539137"/>
      <w:bookmarkStart w:id="240" w:name="_Toc296891208"/>
      <w:bookmarkStart w:id="241" w:name="_Toc296890996"/>
      <w:bookmarkStart w:id="242" w:name="_Toc297048354"/>
      <w:bookmarkStart w:id="243" w:name="_Toc296347167"/>
      <w:bookmarkStart w:id="244" w:name="_Toc312677494"/>
      <w:bookmarkStart w:id="245" w:name="_Toc296944507"/>
      <w:bookmarkStart w:id="246" w:name="_Toc297120468"/>
      <w:bookmarkStart w:id="247" w:name="_Toc300934980"/>
      <w:bookmarkStart w:id="248" w:name="_Toc312678020"/>
      <w:bookmarkStart w:id="249" w:name="_Toc318581173"/>
      <w:r>
        <w:rPr>
          <w:rFonts w:ascii="宋体" w:hAnsi="宋体"/>
          <w:sz w:val="24"/>
          <w:szCs w:val="24"/>
        </w:rPr>
        <w:t>.4.1发包人供应的材料设备的保管费用的承担：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232"/>
      <w:bookmarkEnd w:id="233"/>
    </w:p>
    <w:p>
      <w:pPr>
        <w:spacing w:line="360" w:lineRule="auto"/>
        <w:ind w:left="420" w:leftChars="200"/>
        <w:rPr>
          <w:rFonts w:ascii="宋体" w:hAnsi="宋体"/>
          <w:sz w:val="24"/>
          <w:szCs w:val="24"/>
        </w:rPr>
      </w:pPr>
      <w:r>
        <w:rPr>
          <w:rFonts w:ascii="宋体" w:hAnsi="宋体"/>
          <w:sz w:val="24"/>
          <w:szCs w:val="24"/>
        </w:rPr>
        <w:t>8.6 样品</w:t>
      </w:r>
    </w:p>
    <w:p>
      <w:pPr>
        <w:spacing w:line="360" w:lineRule="auto"/>
        <w:ind w:left="420" w:leftChars="200"/>
        <w:rPr>
          <w:rFonts w:ascii="宋体" w:hAnsi="宋体"/>
          <w:kern w:val="0"/>
          <w:sz w:val="24"/>
          <w:szCs w:val="24"/>
        </w:rPr>
      </w:pPr>
      <w:r>
        <w:rPr>
          <w:rFonts w:ascii="宋体" w:hAnsi="宋体"/>
          <w:kern w:val="0"/>
          <w:sz w:val="24"/>
          <w:szCs w:val="24"/>
        </w:rPr>
        <w:t>8.6.1</w:t>
      </w:r>
      <w:r>
        <w:rPr>
          <w:rFonts w:ascii="宋体" w:hAnsi="宋体"/>
          <w:kern w:val="0"/>
          <w:sz w:val="24"/>
          <w:szCs w:val="24"/>
        </w:rPr>
        <w:tab/>
      </w:r>
      <w:r>
        <w:rPr>
          <w:rFonts w:ascii="宋体" w:hAnsi="宋体"/>
          <w:kern w:val="0"/>
          <w:sz w:val="24"/>
          <w:szCs w:val="24"/>
        </w:rPr>
        <w:t>样品的报送</w:t>
      </w:r>
      <w:r>
        <w:rPr>
          <w:rFonts w:hint="eastAsia" w:ascii="宋体" w:hAnsi="宋体"/>
          <w:kern w:val="0"/>
          <w:sz w:val="24"/>
          <w:szCs w:val="24"/>
        </w:rPr>
        <w:t>与封存</w:t>
      </w:r>
    </w:p>
    <w:p>
      <w:pPr>
        <w:spacing w:line="360" w:lineRule="auto"/>
        <w:ind w:left="420" w:leftChars="200"/>
        <w:rPr>
          <w:rFonts w:ascii="宋体" w:hAnsi="宋体"/>
          <w:sz w:val="24"/>
          <w:szCs w:val="24"/>
          <w:u w:val="single"/>
        </w:rPr>
      </w:pPr>
      <w:r>
        <w:rPr>
          <w:rFonts w:ascii="宋体" w:hAnsi="宋体"/>
          <w:kern w:val="0"/>
          <w:sz w:val="24"/>
          <w:szCs w:val="24"/>
        </w:rPr>
        <w:t>需要承包人报送样品的材料或工程设备，样品的种类、名称、规格、数量要求：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8.8 施工设备和临时设施</w:t>
      </w:r>
    </w:p>
    <w:p>
      <w:pPr>
        <w:spacing w:line="360" w:lineRule="auto"/>
        <w:ind w:left="420" w:leftChars="200"/>
        <w:rPr>
          <w:rFonts w:ascii="宋体" w:hAnsi="宋体"/>
          <w:sz w:val="24"/>
          <w:szCs w:val="24"/>
        </w:rPr>
      </w:pPr>
      <w:r>
        <w:rPr>
          <w:rFonts w:ascii="宋体" w:hAnsi="宋体"/>
          <w:sz w:val="24"/>
          <w:szCs w:val="24"/>
        </w:rPr>
        <w:t>8.8.1 承包人提供的施工设备和临时设施</w:t>
      </w:r>
    </w:p>
    <w:p>
      <w:pPr>
        <w:spacing w:line="360" w:lineRule="auto"/>
        <w:ind w:left="420" w:leftChars="200"/>
        <w:rPr>
          <w:rFonts w:ascii="宋体" w:hAnsi="宋体"/>
          <w:sz w:val="24"/>
          <w:szCs w:val="24"/>
          <w:u w:val="single"/>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spacing w:line="360" w:lineRule="auto"/>
        <w:ind w:left="420" w:leftChars="200"/>
        <w:rPr>
          <w:rFonts w:ascii="宋体" w:hAnsi="宋体"/>
          <w:sz w:val="24"/>
          <w:szCs w:val="24"/>
        </w:rPr>
      </w:pPr>
      <w:bookmarkStart w:id="250" w:name="_Toc351203641"/>
      <w:r>
        <w:rPr>
          <w:rFonts w:ascii="宋体" w:hAnsi="宋体"/>
          <w:sz w:val="24"/>
          <w:szCs w:val="24"/>
        </w:rPr>
        <w:t>9</w:t>
      </w:r>
      <w:bookmarkEnd w:id="229"/>
      <w:bookmarkEnd w:id="230"/>
      <w:bookmarkEnd w:id="231"/>
      <w:bookmarkStart w:id="251" w:name="_Toc304295559"/>
      <w:bookmarkStart w:id="252" w:name="_Toc303539139"/>
      <w:bookmarkStart w:id="253" w:name="_Toc312678021"/>
      <w:bookmarkStart w:id="254" w:name="_Toc297216192"/>
      <w:bookmarkStart w:id="255" w:name="_Toc297123533"/>
      <w:bookmarkStart w:id="256" w:name="_Toc312677495"/>
      <w:bookmarkStart w:id="257" w:name="_Toc300934982"/>
      <w:bookmarkStart w:id="258" w:name="_Toc296891213"/>
      <w:bookmarkStart w:id="259" w:name="_Toc296503173"/>
      <w:bookmarkStart w:id="260" w:name="_Toc292559883"/>
      <w:bookmarkStart w:id="261" w:name="_Toc296347172"/>
      <w:bookmarkStart w:id="262" w:name="_Toc267251428"/>
      <w:bookmarkStart w:id="263" w:name="_Toc297048359"/>
      <w:bookmarkStart w:id="264" w:name="_Toc296891001"/>
      <w:bookmarkStart w:id="265" w:name="_Toc297120473"/>
      <w:bookmarkStart w:id="266" w:name="_Toc296944512"/>
      <w:bookmarkStart w:id="267" w:name="_Toc292559378"/>
      <w:bookmarkStart w:id="268" w:name="_Toc267251427"/>
      <w:bookmarkStart w:id="269" w:name="_Toc296346674"/>
      <w:r>
        <w:rPr>
          <w:rFonts w:ascii="宋体" w:hAnsi="宋体"/>
          <w:sz w:val="24"/>
          <w:szCs w:val="24"/>
        </w:rPr>
        <w:t>. 试验与检验</w:t>
      </w:r>
      <w:bookmarkEnd w:id="250"/>
    </w:p>
    <w:bookmarkEnd w:id="251"/>
    <w:bookmarkEnd w:id="252"/>
    <w:bookmarkEnd w:id="253"/>
    <w:bookmarkEnd w:id="254"/>
    <w:bookmarkEnd w:id="255"/>
    <w:bookmarkEnd w:id="256"/>
    <w:bookmarkEnd w:id="257"/>
    <w:p>
      <w:pPr>
        <w:spacing w:line="360" w:lineRule="auto"/>
        <w:ind w:left="420" w:leftChars="200"/>
        <w:rPr>
          <w:rFonts w:ascii="宋体" w:hAnsi="宋体"/>
          <w:sz w:val="24"/>
          <w:szCs w:val="24"/>
        </w:rPr>
      </w:pPr>
      <w:r>
        <w:rPr>
          <w:rFonts w:ascii="宋体" w:hAnsi="宋体"/>
          <w:sz w:val="24"/>
          <w:szCs w:val="24"/>
        </w:rPr>
        <w:t>9</w:t>
      </w:r>
      <w:bookmarkStart w:id="270" w:name="_Toc304295560"/>
      <w:bookmarkStart w:id="271" w:name="_Toc297216193"/>
      <w:bookmarkStart w:id="272" w:name="_Toc312678022"/>
      <w:bookmarkStart w:id="273" w:name="_Toc300934983"/>
      <w:bookmarkStart w:id="274" w:name="_Toc303539140"/>
      <w:bookmarkStart w:id="275" w:name="_Toc312677496"/>
      <w:bookmarkStart w:id="276" w:name="_Toc297123534"/>
      <w:r>
        <w:rPr>
          <w:rFonts w:ascii="宋体" w:hAnsi="宋体"/>
          <w:sz w:val="24"/>
          <w:szCs w:val="24"/>
        </w:rPr>
        <w:t>.1试验设备与试验人员</w:t>
      </w:r>
    </w:p>
    <w:bookmarkEnd w:id="270"/>
    <w:bookmarkEnd w:id="271"/>
    <w:bookmarkEnd w:id="272"/>
    <w:bookmarkEnd w:id="273"/>
    <w:bookmarkEnd w:id="274"/>
    <w:bookmarkEnd w:id="275"/>
    <w:bookmarkEnd w:id="276"/>
    <w:p>
      <w:pPr>
        <w:spacing w:line="360" w:lineRule="auto"/>
        <w:ind w:left="420" w:leftChars="200"/>
        <w:rPr>
          <w:rFonts w:ascii="宋体" w:hAnsi="宋体"/>
          <w:sz w:val="24"/>
          <w:szCs w:val="24"/>
        </w:rPr>
      </w:pPr>
      <w:r>
        <w:rPr>
          <w:rFonts w:ascii="宋体" w:hAnsi="宋体"/>
          <w:sz w:val="24"/>
          <w:szCs w:val="24"/>
        </w:rPr>
        <w:t>9</w:t>
      </w:r>
      <w:bookmarkStart w:id="277" w:name="_Toc312677497"/>
      <w:bookmarkStart w:id="278" w:name="_Toc297216194"/>
      <w:bookmarkStart w:id="279" w:name="_Toc303539141"/>
      <w:bookmarkStart w:id="280" w:name="_Toc297123535"/>
      <w:bookmarkStart w:id="281" w:name="_Toc304295561"/>
      <w:bookmarkStart w:id="282" w:name="_Toc300934984"/>
      <w:bookmarkStart w:id="283" w:name="_Toc312678023"/>
      <w:bookmarkStart w:id="284" w:name="_Toc318581174"/>
      <w:r>
        <w:rPr>
          <w:rFonts w:ascii="宋体" w:hAnsi="宋体"/>
          <w:sz w:val="24"/>
          <w:szCs w:val="24"/>
        </w:rPr>
        <w:t>.1.2 试验设备</w:t>
      </w:r>
    </w:p>
    <w:p>
      <w:pPr>
        <w:spacing w:line="360" w:lineRule="auto"/>
        <w:ind w:left="420" w:leftChars="200"/>
        <w:rPr>
          <w:rFonts w:ascii="宋体" w:hAnsi="宋体"/>
          <w:sz w:val="24"/>
          <w:szCs w:val="24"/>
          <w:u w:val="single"/>
        </w:rPr>
      </w:pPr>
      <w:r>
        <w:rPr>
          <w:rFonts w:ascii="宋体" w:hAnsi="宋体"/>
          <w:sz w:val="24"/>
          <w:szCs w:val="24"/>
        </w:rPr>
        <w:t>施工现场需要配置的试验场所：</w:t>
      </w:r>
      <w:bookmarkEnd w:id="277"/>
      <w:bookmarkEnd w:id="278"/>
      <w:bookmarkEnd w:id="279"/>
      <w:bookmarkEnd w:id="280"/>
      <w:bookmarkEnd w:id="281"/>
      <w:bookmarkEnd w:id="282"/>
      <w:bookmarkEnd w:id="283"/>
      <w:bookmarkStart w:id="285" w:name="_Toc297216195"/>
      <w:bookmarkStart w:id="286" w:name="_Toc312678024"/>
      <w:bookmarkStart w:id="287" w:name="_Toc300934985"/>
      <w:bookmarkStart w:id="288" w:name="_Toc312677498"/>
      <w:bookmarkStart w:id="289" w:name="_Toc304295562"/>
      <w:bookmarkStart w:id="290" w:name="_Toc303539142"/>
      <w:bookmarkStart w:id="291" w:name="_Toc297123536"/>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9.4 现场工艺试验</w:t>
      </w:r>
      <w:r>
        <w:rPr>
          <w:rFonts w:hint="eastAsia" w:ascii="宋体" w:hAnsi="宋体"/>
          <w:sz w:val="24"/>
          <w:szCs w:val="24"/>
        </w:rPr>
        <w:t xml:space="preserve"> </w:t>
      </w:r>
    </w:p>
    <w:p>
      <w:pPr>
        <w:spacing w:line="360" w:lineRule="auto"/>
        <w:ind w:left="420" w:leftChars="200"/>
        <w:rPr>
          <w:rFonts w:ascii="宋体" w:hAnsi="宋体"/>
          <w:sz w:val="24"/>
          <w:szCs w:val="24"/>
          <w:u w:val="single"/>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284"/>
    <w:bookmarkEnd w:id="285"/>
    <w:bookmarkEnd w:id="286"/>
    <w:bookmarkEnd w:id="287"/>
    <w:bookmarkEnd w:id="288"/>
    <w:bookmarkEnd w:id="289"/>
    <w:bookmarkEnd w:id="290"/>
    <w:bookmarkEnd w:id="291"/>
    <w:p>
      <w:pPr>
        <w:spacing w:line="360" w:lineRule="auto"/>
        <w:ind w:left="420" w:leftChars="200"/>
        <w:rPr>
          <w:rFonts w:ascii="宋体" w:hAnsi="宋体"/>
          <w:sz w:val="24"/>
          <w:szCs w:val="24"/>
        </w:rPr>
      </w:pPr>
      <w:bookmarkStart w:id="292" w:name="_Toc351203642"/>
      <w:r>
        <w:rPr>
          <w:rFonts w:ascii="宋体" w:hAnsi="宋体"/>
          <w:sz w:val="24"/>
          <w:szCs w:val="24"/>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304295566"/>
      <w:bookmarkStart w:id="294" w:name="_Toc296346694"/>
      <w:bookmarkStart w:id="295" w:name="_Toc297048379"/>
      <w:bookmarkStart w:id="296" w:name="_Toc297123540"/>
      <w:bookmarkStart w:id="297" w:name="_Toc297120493"/>
      <w:bookmarkStart w:id="298" w:name="_Toc296891021"/>
      <w:bookmarkStart w:id="299" w:name="_Toc292559398"/>
      <w:bookmarkStart w:id="300" w:name="_Toc296347192"/>
      <w:bookmarkStart w:id="301" w:name="_Toc303539146"/>
      <w:bookmarkStart w:id="302" w:name="_Toc297216199"/>
      <w:bookmarkStart w:id="303" w:name="_Toc300934989"/>
      <w:bookmarkStart w:id="304" w:name="_Toc296503193"/>
      <w:bookmarkStart w:id="305" w:name="_Toc296891233"/>
      <w:bookmarkStart w:id="306" w:name="_Toc296944532"/>
      <w:bookmarkStart w:id="307" w:name="_Toc292559903"/>
      <w:bookmarkStart w:id="308" w:name="_Toc312677499"/>
      <w:bookmarkStart w:id="309" w:name="_Toc312678025"/>
      <w:bookmarkStart w:id="310" w:name="_Toc267251441"/>
      <w:bookmarkStart w:id="311" w:name="_Toc267251440"/>
      <w:bookmarkStart w:id="312" w:name="_Toc267251437"/>
      <w:bookmarkStart w:id="313" w:name="_Toc267251433"/>
      <w:bookmarkStart w:id="314" w:name="_Toc267251435"/>
      <w:bookmarkStart w:id="315" w:name="_Toc267251439"/>
      <w:bookmarkStart w:id="316" w:name="_Toc267251442"/>
      <w:r>
        <w:rPr>
          <w:rFonts w:ascii="宋体" w:hAnsi="宋体"/>
          <w:sz w:val="24"/>
          <w:szCs w:val="24"/>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pPr>
        <w:spacing w:line="360" w:lineRule="auto"/>
        <w:ind w:left="420" w:leftChars="200"/>
        <w:rPr>
          <w:rFonts w:ascii="宋体" w:hAnsi="宋体"/>
          <w:sz w:val="24"/>
          <w:szCs w:val="24"/>
        </w:rPr>
      </w:pPr>
      <w:r>
        <w:rPr>
          <w:rFonts w:ascii="宋体" w:hAnsi="宋体"/>
          <w:sz w:val="24"/>
          <w:szCs w:val="24"/>
        </w:rPr>
        <w:t>1</w:t>
      </w:r>
      <w:bookmarkStart w:id="317" w:name="_Toc312677500"/>
      <w:bookmarkStart w:id="318" w:name="_Toc304295567"/>
      <w:bookmarkStart w:id="319" w:name="_Toc296347193"/>
      <w:bookmarkStart w:id="320" w:name="_Toc296503194"/>
      <w:bookmarkStart w:id="321" w:name="_Toc297048380"/>
      <w:bookmarkStart w:id="322" w:name="_Toc296944533"/>
      <w:bookmarkStart w:id="323" w:name="_Toc297216200"/>
      <w:bookmarkStart w:id="324" w:name="_Toc303539147"/>
      <w:bookmarkStart w:id="325" w:name="_Toc300934990"/>
      <w:bookmarkStart w:id="326" w:name="_Toc296346695"/>
      <w:bookmarkStart w:id="327" w:name="_Toc297120494"/>
      <w:bookmarkStart w:id="328" w:name="_Toc292559904"/>
      <w:bookmarkStart w:id="329" w:name="_Toc297123541"/>
      <w:bookmarkStart w:id="330" w:name="_Toc296891234"/>
      <w:bookmarkStart w:id="331" w:name="_Toc296891022"/>
      <w:bookmarkStart w:id="332" w:name="_Toc292559399"/>
      <w:bookmarkStart w:id="333" w:name="_Toc312678026"/>
      <w:r>
        <w:rPr>
          <w:rFonts w:ascii="宋体" w:hAnsi="宋体"/>
          <w:sz w:val="24"/>
          <w:szCs w:val="24"/>
        </w:rPr>
        <w:t>0.1变更的范围</w:t>
      </w:r>
    </w:p>
    <w:p>
      <w:pPr>
        <w:spacing w:line="360" w:lineRule="auto"/>
        <w:ind w:left="420" w:leftChars="200"/>
        <w:rPr>
          <w:rFonts w:ascii="宋体" w:hAnsi="宋体"/>
          <w:sz w:val="24"/>
          <w:szCs w:val="24"/>
          <w:u w:val="single"/>
        </w:rPr>
      </w:pPr>
      <w:r>
        <w:rPr>
          <w:rFonts w:ascii="宋体" w:hAnsi="宋体"/>
          <w:sz w:val="24"/>
          <w:szCs w:val="24"/>
        </w:rPr>
        <w:t>关于变更的范围的约定：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u w:val="single"/>
          <w:lang w:eastAsia="zh-CN"/>
        </w:rPr>
        <w:t>按照国家相关规定执行</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10.4 变更估价</w:t>
      </w:r>
    </w:p>
    <w:p>
      <w:pPr>
        <w:spacing w:line="360" w:lineRule="auto"/>
        <w:ind w:left="420" w:leftChars="200"/>
        <w:rPr>
          <w:rFonts w:ascii="宋体" w:hAnsi="宋体"/>
          <w:sz w:val="24"/>
          <w:szCs w:val="24"/>
        </w:rPr>
      </w:pPr>
      <w:r>
        <w:rPr>
          <w:rFonts w:hint="eastAsia" w:ascii="宋体" w:hAnsi="宋体"/>
          <w:sz w:val="24"/>
          <w:szCs w:val="24"/>
        </w:rPr>
        <w:t>10.4.1 变更估价原则</w:t>
      </w:r>
    </w:p>
    <w:p>
      <w:pPr>
        <w:spacing w:line="360" w:lineRule="auto"/>
        <w:ind w:left="420" w:leftChars="200"/>
        <w:rPr>
          <w:rFonts w:ascii="宋体" w:hAnsi="宋体"/>
          <w:sz w:val="24"/>
          <w:szCs w:val="24"/>
          <w:u w:val="single"/>
        </w:rPr>
      </w:pPr>
      <w:r>
        <w:rPr>
          <w:rFonts w:ascii="宋体" w:hAnsi="宋体"/>
          <w:sz w:val="24"/>
          <w:szCs w:val="24"/>
        </w:rPr>
        <w:t xml:space="preserve">关于变更估价的约定: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u w:val="single"/>
        </w:rPr>
      </w:pPr>
      <w:r>
        <w:rPr>
          <w:rFonts w:hint="eastAsia" w:ascii="宋体" w:hAnsi="宋体"/>
          <w:sz w:val="24"/>
          <w:szCs w:val="24"/>
          <w:u w:val="single"/>
          <w:lang w:eastAsia="zh-CN"/>
        </w:rPr>
        <w:t>按照国家相关规定执行</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346698"/>
      <w:bookmarkStart w:id="335" w:name="_Toc297123544"/>
      <w:bookmarkStart w:id="336" w:name="_Toc297048383"/>
      <w:bookmarkStart w:id="337" w:name="_Toc296891025"/>
      <w:bookmarkStart w:id="338" w:name="_Toc292559907"/>
      <w:bookmarkStart w:id="339" w:name="_Toc297216203"/>
      <w:bookmarkStart w:id="340" w:name="_Toc303539150"/>
      <w:bookmarkStart w:id="341" w:name="_Toc297120497"/>
      <w:bookmarkStart w:id="342" w:name="_Toc296347196"/>
      <w:bookmarkStart w:id="343" w:name="_Toc300934993"/>
      <w:bookmarkStart w:id="344" w:name="_Toc292559402"/>
      <w:bookmarkStart w:id="345" w:name="_Toc296503197"/>
      <w:bookmarkStart w:id="346" w:name="_Toc296891237"/>
      <w:bookmarkStart w:id="347" w:name="_Toc296944536"/>
      <w:bookmarkStart w:id="348" w:name="_Toc312677503"/>
      <w:bookmarkStart w:id="349" w:name="_Toc312678029"/>
      <w:bookmarkStart w:id="350" w:name="_Toc304295570"/>
      <w:r>
        <w:rPr>
          <w:rFonts w:ascii="宋体" w:hAnsi="宋体"/>
          <w:sz w:val="24"/>
          <w:szCs w:val="24"/>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2559913"/>
      <w:bookmarkStart w:id="352" w:name="_Toc297123545"/>
      <w:bookmarkStart w:id="353" w:name="_Toc296503203"/>
      <w:bookmarkStart w:id="354" w:name="_Toc297216204"/>
      <w:bookmarkStart w:id="355" w:name="_Toc300934994"/>
      <w:bookmarkStart w:id="356" w:name="_Toc296347202"/>
      <w:bookmarkStart w:id="357" w:name="_Toc296891243"/>
      <w:bookmarkStart w:id="358" w:name="_Toc296944542"/>
      <w:bookmarkStart w:id="359" w:name="_Toc292559408"/>
      <w:bookmarkStart w:id="360" w:name="_Toc296891031"/>
      <w:bookmarkStart w:id="361" w:name="_Toc296346704"/>
      <w:bookmarkStart w:id="362" w:name="_Toc297120503"/>
      <w:bookmarkStart w:id="363" w:name="_Toc303539151"/>
      <w:bookmarkStart w:id="364" w:name="_Toc297048389"/>
      <w:r>
        <w:rPr>
          <w:rFonts w:ascii="宋体" w:hAnsi="宋体"/>
          <w:sz w:val="24"/>
          <w:szCs w:val="24"/>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Pr>
        <w:spacing w:line="360" w:lineRule="auto"/>
        <w:ind w:left="420" w:leftChars="200"/>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承</w:t>
      </w:r>
      <w:bookmarkStart w:id="365" w:name="_Toc318581175"/>
      <w:bookmarkStart w:id="366" w:name="_Toc292559409"/>
      <w:bookmarkStart w:id="367" w:name="_Toc296503204"/>
      <w:bookmarkStart w:id="368" w:name="_Toc297123546"/>
      <w:bookmarkStart w:id="369" w:name="_Toc296891244"/>
      <w:bookmarkStart w:id="370" w:name="_Toc292559914"/>
      <w:bookmarkStart w:id="371" w:name="_Toc296347203"/>
      <w:bookmarkStart w:id="372" w:name="_Toc297120504"/>
      <w:bookmarkStart w:id="373" w:name="_Toc296891032"/>
      <w:bookmarkStart w:id="374" w:name="_Toc297216205"/>
      <w:bookmarkStart w:id="375" w:name="_Toc304295571"/>
      <w:bookmarkStart w:id="376" w:name="_Toc312678030"/>
      <w:bookmarkStart w:id="377" w:name="_Toc297048390"/>
      <w:bookmarkStart w:id="378" w:name="_Toc303539152"/>
      <w:bookmarkStart w:id="379" w:name="_Toc296346705"/>
      <w:bookmarkStart w:id="380" w:name="_Toc296944543"/>
      <w:bookmarkStart w:id="381" w:name="_Toc300934995"/>
      <w:bookmarkStart w:id="382" w:name="_Toc312677504"/>
      <w:r>
        <w:rPr>
          <w:rFonts w:ascii="宋体" w:hAnsi="宋体"/>
          <w:sz w:val="24"/>
          <w:szCs w:val="24"/>
        </w:rPr>
        <w:t>包人提出的合理化建议降低了合同价格或者提高了工程经济效益的奖励的方法和金额为：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u w:val="single"/>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Pr>
        <w:spacing w:line="360" w:lineRule="auto"/>
        <w:ind w:left="420" w:leftChars="200"/>
        <w:rPr>
          <w:rFonts w:ascii="宋体" w:hAnsi="宋体"/>
          <w:sz w:val="24"/>
          <w:szCs w:val="24"/>
        </w:rPr>
      </w:pPr>
      <w:bookmarkStart w:id="383" w:name="_Toc351203643"/>
      <w:r>
        <w:rPr>
          <w:rFonts w:ascii="宋体" w:hAnsi="宋体"/>
          <w:sz w:val="24"/>
          <w:szCs w:val="24"/>
        </w:rPr>
        <w:t>11. 价格调整</w:t>
      </w:r>
      <w:bookmarkEnd w:id="383"/>
    </w:p>
    <w:p>
      <w:pPr>
        <w:spacing w:line="360" w:lineRule="auto"/>
        <w:ind w:left="420" w:leftChars="200"/>
        <w:rPr>
          <w:rFonts w:ascii="宋体" w:hAnsi="宋体"/>
          <w:sz w:val="24"/>
          <w:szCs w:val="24"/>
        </w:rPr>
      </w:pPr>
      <w:bookmarkStart w:id="384" w:name="_Toc296891241"/>
      <w:bookmarkStart w:id="385" w:name="_Toc296503201"/>
      <w:bookmarkStart w:id="386" w:name="_Toc297123550"/>
      <w:bookmarkStart w:id="387" w:name="_Toc304295577"/>
      <w:bookmarkStart w:id="388" w:name="_Toc296347200"/>
      <w:bookmarkStart w:id="389" w:name="_Toc296891029"/>
      <w:bookmarkStart w:id="390" w:name="_Toc297048387"/>
      <w:bookmarkStart w:id="391" w:name="_Toc300935000"/>
      <w:bookmarkStart w:id="392" w:name="_Toc292559911"/>
      <w:bookmarkStart w:id="393" w:name="_Toc296346702"/>
      <w:bookmarkStart w:id="394" w:name="_Toc292559406"/>
      <w:bookmarkStart w:id="395" w:name="_Toc312678039"/>
      <w:bookmarkStart w:id="396" w:name="_Toc296944540"/>
      <w:bookmarkStart w:id="397" w:name="_Toc303539157"/>
      <w:bookmarkStart w:id="398" w:name="_Toc297120501"/>
      <w:bookmarkStart w:id="399" w:name="_Toc297216209"/>
      <w:r>
        <w:rPr>
          <w:rFonts w:ascii="宋体" w:hAnsi="宋体"/>
          <w:sz w:val="24"/>
          <w:szCs w:val="24"/>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spacing w:line="360" w:lineRule="auto"/>
        <w:ind w:left="420" w:leftChars="200"/>
        <w:rPr>
          <w:rFonts w:ascii="宋体" w:hAnsi="宋体"/>
          <w:sz w:val="24"/>
          <w:szCs w:val="24"/>
        </w:rPr>
      </w:pPr>
      <w:r>
        <w:rPr>
          <w:rFonts w:ascii="宋体" w:hAnsi="宋体"/>
          <w:kern w:val="0"/>
          <w:sz w:val="24"/>
          <w:szCs w:val="24"/>
        </w:rPr>
        <w:t>市场价格波动是否调整合同价格的约定：</w:t>
      </w:r>
      <w:r>
        <w:rPr>
          <w:rFonts w:ascii="宋体" w:hAnsi="宋体"/>
          <w:sz w:val="24"/>
          <w:szCs w:val="24"/>
          <w:u w:val="single"/>
        </w:rPr>
        <w:t xml:space="preserve"> </w:t>
      </w:r>
      <w:r>
        <w:rPr>
          <w:rFonts w:hint="eastAsia" w:ascii="宋体" w:hAnsi="宋体"/>
          <w:sz w:val="24"/>
          <w:szCs w:val="24"/>
          <w:u w:val="single"/>
          <w:lang w:eastAsia="zh-CN"/>
        </w:rPr>
        <w:t>按照国家相关规定执行</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因市场价格波动调整合同价格，采用以下第</w:t>
      </w:r>
      <w:r>
        <w:rPr>
          <w:rFonts w:ascii="宋体" w:hAnsi="宋体"/>
          <w:sz w:val="24"/>
          <w:szCs w:val="24"/>
          <w:u w:val="single"/>
        </w:rPr>
        <w:t xml:space="preserve">    </w:t>
      </w:r>
      <w:r>
        <w:rPr>
          <w:rFonts w:ascii="宋体" w:hAnsi="宋体"/>
          <w:sz w:val="24"/>
          <w:szCs w:val="24"/>
        </w:rPr>
        <w:t>种方式对合同价格进行调整：</w:t>
      </w:r>
    </w:p>
    <w:p>
      <w:pPr>
        <w:spacing w:line="360" w:lineRule="auto"/>
        <w:ind w:left="420" w:leftChars="200"/>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pPr>
        <w:spacing w:line="360" w:lineRule="auto"/>
        <w:ind w:left="420" w:leftChars="200"/>
        <w:rPr>
          <w:rFonts w:ascii="宋体" w:hAnsi="宋体"/>
          <w:sz w:val="24"/>
          <w:szCs w:val="24"/>
          <w:u w:val="single"/>
        </w:rPr>
      </w:pPr>
      <w:r>
        <w:rPr>
          <w:rFonts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pPr>
        <w:spacing w:line="360" w:lineRule="auto"/>
        <w:ind w:left="420" w:leftChars="200"/>
        <w:rPr>
          <w:rFonts w:ascii="宋体" w:hAnsi="宋体"/>
          <w:sz w:val="24"/>
          <w:szCs w:val="24"/>
        </w:rPr>
      </w:pPr>
      <w:r>
        <w:rPr>
          <w:rFonts w:ascii="宋体" w:hAnsi="宋体"/>
          <w:sz w:val="24"/>
          <w:szCs w:val="24"/>
        </w:rPr>
        <w:t>（2）关于基准价格的约定：</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专用合同条款</w:t>
      </w:r>
      <w:r>
        <w:rPr>
          <w:rFonts w:hint="eastAsia" w:ascii="宋体" w:hAnsi="宋体" w:cs="宋体"/>
          <w:sz w:val="24"/>
          <w:szCs w:val="24"/>
        </w:rPr>
        <w:t>①</w:t>
      </w:r>
      <w:r>
        <w:rPr>
          <w:rFonts w:ascii="宋体" w:hAnsi="宋体"/>
          <w:sz w:val="24"/>
          <w:szCs w:val="24"/>
        </w:rPr>
        <w:t>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   </w:t>
      </w:r>
      <w:r>
        <w:rPr>
          <w:rFonts w:ascii="宋体" w:hAnsi="宋体"/>
          <w:sz w:val="24"/>
          <w:szCs w:val="24"/>
        </w:rPr>
        <w:t>%时，或材料单价跌幅以已标价工程量清单或预算书中载明材料单价为基础超过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rPr>
      </w:pPr>
      <w:r>
        <w:rPr>
          <w:rFonts w:hint="eastAsia" w:ascii="宋体" w:hAnsi="宋体" w:cs="宋体"/>
          <w:sz w:val="24"/>
          <w:szCs w:val="24"/>
        </w:rPr>
        <w:t>②</w:t>
      </w:r>
      <w:r>
        <w:rPr>
          <w:rFonts w:ascii="宋体" w:hAnsi="宋体"/>
          <w:sz w:val="24"/>
          <w:szCs w:val="24"/>
        </w:rPr>
        <w:t>承包人在已标价工程量清单或预算书中载明的材料单价高于基准价格的：专用合同条款合同履行期间材料单价跌幅以基准价格为基础超过</w:t>
      </w:r>
      <w:r>
        <w:rPr>
          <w:rFonts w:ascii="宋体" w:hAnsi="宋体"/>
          <w:sz w:val="24"/>
          <w:szCs w:val="24"/>
          <w:u w:val="single"/>
        </w:rPr>
        <w:t xml:space="preserve">   </w:t>
      </w:r>
      <w:r>
        <w:rPr>
          <w:rFonts w:ascii="宋体" w:hAnsi="宋体"/>
          <w:sz w:val="24"/>
          <w:szCs w:val="24"/>
        </w:rPr>
        <w:t>%时，材料单价涨幅以已标价工程量清单或预算书中载明材料单价为基础超过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rPr>
      </w:pPr>
      <w:r>
        <w:rPr>
          <w:rFonts w:hint="eastAsia" w:ascii="宋体" w:hAnsi="宋体" w:cs="宋体"/>
          <w:sz w:val="24"/>
          <w:szCs w:val="24"/>
        </w:rPr>
        <w:t>③</w:t>
      </w:r>
      <w:r>
        <w:rPr>
          <w:rFonts w:ascii="宋体" w:hAnsi="宋体"/>
          <w:sz w:val="24"/>
          <w:szCs w:val="24"/>
        </w:rPr>
        <w:t>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   </w:t>
      </w:r>
      <w:r>
        <w:rPr>
          <w:rFonts w:ascii="宋体" w:hAnsi="宋体"/>
          <w:sz w:val="24"/>
          <w:szCs w:val="24"/>
        </w:rPr>
        <w:t>%时，其超过部分据实调整。</w:t>
      </w:r>
    </w:p>
    <w:p>
      <w:pPr>
        <w:spacing w:line="360" w:lineRule="auto"/>
        <w:ind w:left="420" w:leftChars="200"/>
        <w:rPr>
          <w:rFonts w:ascii="宋体" w:hAnsi="宋体"/>
          <w:sz w:val="24"/>
          <w:szCs w:val="24"/>
          <w:u w:val="single"/>
        </w:rPr>
      </w:pPr>
      <w:r>
        <w:rPr>
          <w:rFonts w:ascii="宋体" w:hAnsi="宋体"/>
          <w:sz w:val="24"/>
          <w:szCs w:val="24"/>
        </w:rPr>
        <w:t>第3种方式：其他价格调整方式：</w:t>
      </w:r>
      <w:r>
        <w:rPr>
          <w:rFonts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10"/>
    <w:bookmarkEnd w:id="311"/>
    <w:bookmarkEnd w:id="312"/>
    <w:bookmarkEnd w:id="313"/>
    <w:bookmarkEnd w:id="314"/>
    <w:bookmarkEnd w:id="315"/>
    <w:p>
      <w:pPr>
        <w:spacing w:line="360" w:lineRule="auto"/>
        <w:ind w:left="420" w:leftChars="200"/>
        <w:rPr>
          <w:rFonts w:ascii="宋体" w:hAnsi="宋体"/>
          <w:sz w:val="24"/>
          <w:szCs w:val="24"/>
        </w:rPr>
      </w:pPr>
      <w:bookmarkStart w:id="400" w:name="_Toc296891245"/>
      <w:bookmarkStart w:id="401" w:name="_Toc296891033"/>
      <w:bookmarkStart w:id="402" w:name="_Toc297120505"/>
      <w:bookmarkStart w:id="403" w:name="_Toc292559915"/>
      <w:bookmarkStart w:id="404" w:name="_Toc296346706"/>
      <w:bookmarkStart w:id="405" w:name="_Toc296347204"/>
      <w:bookmarkStart w:id="406" w:name="_Toc296944544"/>
      <w:bookmarkStart w:id="407" w:name="_Toc296503205"/>
      <w:bookmarkStart w:id="408" w:name="_Toc292559410"/>
      <w:bookmarkStart w:id="409" w:name="_Toc297048391"/>
      <w:bookmarkStart w:id="410" w:name="_Toc351203644"/>
      <w:bookmarkStart w:id="411" w:name="_Toc297216211"/>
      <w:bookmarkStart w:id="412" w:name="_Toc297123552"/>
      <w:bookmarkStart w:id="413" w:name="_Toc312678040"/>
      <w:bookmarkStart w:id="414" w:name="_Toc300935002"/>
      <w:bookmarkStart w:id="415" w:name="_Toc304295579"/>
      <w:bookmarkStart w:id="416" w:name="_Toc303539159"/>
      <w:r>
        <w:rPr>
          <w:rFonts w:ascii="宋体" w:hAnsi="宋体"/>
          <w:sz w:val="24"/>
          <w:szCs w:val="24"/>
        </w:rPr>
        <w:t xml:space="preserve">12. </w:t>
      </w:r>
      <w:bookmarkEnd w:id="400"/>
      <w:bookmarkEnd w:id="401"/>
      <w:bookmarkEnd w:id="402"/>
      <w:bookmarkEnd w:id="403"/>
      <w:bookmarkEnd w:id="404"/>
      <w:bookmarkEnd w:id="405"/>
      <w:bookmarkEnd w:id="406"/>
      <w:bookmarkEnd w:id="407"/>
      <w:bookmarkEnd w:id="408"/>
      <w:bookmarkEnd w:id="409"/>
      <w:r>
        <w:rPr>
          <w:rFonts w:ascii="宋体" w:hAnsi="宋体"/>
          <w:sz w:val="24"/>
          <w:szCs w:val="24"/>
        </w:rPr>
        <w:t>合同价格、计量与支付</w:t>
      </w:r>
      <w:bookmarkEnd w:id="410"/>
    </w:p>
    <w:bookmarkEnd w:id="411"/>
    <w:bookmarkEnd w:id="412"/>
    <w:bookmarkEnd w:id="413"/>
    <w:bookmarkEnd w:id="414"/>
    <w:bookmarkEnd w:id="415"/>
    <w:bookmarkEnd w:id="416"/>
    <w:p>
      <w:pPr>
        <w:spacing w:line="360" w:lineRule="auto"/>
        <w:ind w:left="420" w:leftChars="200"/>
        <w:rPr>
          <w:rFonts w:ascii="宋体" w:hAnsi="宋体"/>
          <w:sz w:val="24"/>
          <w:szCs w:val="24"/>
        </w:rPr>
      </w:pPr>
      <w:bookmarkStart w:id="417" w:name="_Toc267251461"/>
      <w:bookmarkStart w:id="418" w:name="_Toc292559411"/>
      <w:bookmarkStart w:id="419" w:name="_Toc292559916"/>
      <w:bookmarkStart w:id="420" w:name="_Toc296346707"/>
      <w:bookmarkStart w:id="421" w:name="_Toc296891246"/>
      <w:bookmarkStart w:id="422" w:name="_Toc296347205"/>
      <w:bookmarkStart w:id="423" w:name="_Toc297048392"/>
      <w:bookmarkStart w:id="424" w:name="_Toc296503206"/>
      <w:bookmarkStart w:id="425" w:name="_Toc297120506"/>
      <w:bookmarkStart w:id="426" w:name="_Toc296944545"/>
      <w:bookmarkStart w:id="427" w:name="_Toc296891034"/>
      <w:bookmarkStart w:id="428" w:name="_Toc300935003"/>
      <w:bookmarkStart w:id="429" w:name="_Toc312678041"/>
      <w:bookmarkStart w:id="430" w:name="_Toc297216212"/>
      <w:bookmarkStart w:id="431" w:name="_Toc297123553"/>
      <w:bookmarkStart w:id="432" w:name="_Toc304295580"/>
      <w:bookmarkStart w:id="433" w:name="_Toc303539160"/>
      <w:r>
        <w:rPr>
          <w:rFonts w:ascii="宋体" w:hAnsi="宋体"/>
          <w:sz w:val="24"/>
          <w:szCs w:val="24"/>
        </w:rPr>
        <w:t>12.1 合</w:t>
      </w:r>
      <w:bookmarkEnd w:id="417"/>
      <w:bookmarkEnd w:id="418"/>
      <w:bookmarkEnd w:id="419"/>
      <w:r>
        <w:rPr>
          <w:rFonts w:ascii="宋体" w:hAnsi="宋体"/>
          <w:sz w:val="24"/>
          <w:szCs w:val="24"/>
        </w:rPr>
        <w:t>同价</w:t>
      </w:r>
      <w:bookmarkEnd w:id="420"/>
      <w:bookmarkEnd w:id="421"/>
      <w:bookmarkEnd w:id="422"/>
      <w:bookmarkEnd w:id="423"/>
      <w:bookmarkEnd w:id="424"/>
      <w:bookmarkEnd w:id="425"/>
      <w:bookmarkEnd w:id="426"/>
      <w:bookmarkEnd w:id="427"/>
      <w:r>
        <w:rPr>
          <w:rFonts w:ascii="宋体" w:hAnsi="宋体"/>
          <w:sz w:val="24"/>
          <w:szCs w:val="24"/>
        </w:rPr>
        <w:t>格形式</w:t>
      </w:r>
    </w:p>
    <w:bookmarkEnd w:id="428"/>
    <w:bookmarkEnd w:id="429"/>
    <w:bookmarkEnd w:id="430"/>
    <w:bookmarkEnd w:id="431"/>
    <w:bookmarkEnd w:id="432"/>
    <w:bookmarkEnd w:id="433"/>
    <w:p>
      <w:pPr>
        <w:spacing w:line="360" w:lineRule="auto"/>
        <w:ind w:left="420" w:leftChars="200"/>
        <w:rPr>
          <w:rFonts w:ascii="宋体" w:hAnsi="宋体"/>
          <w:sz w:val="24"/>
          <w:szCs w:val="24"/>
        </w:rPr>
      </w:pPr>
      <w:r>
        <w:rPr>
          <w:rFonts w:hint="eastAsia" w:ascii="宋体" w:hAnsi="宋体"/>
          <w:sz w:val="24"/>
          <w:szCs w:val="24"/>
          <w:lang w:val="en-US" w:eastAsia="zh-CN"/>
        </w:rPr>
        <w:t>1</w:t>
      </w:r>
      <w:r>
        <w:rPr>
          <w:rFonts w:ascii="宋体" w:hAnsi="宋体"/>
          <w:sz w:val="24"/>
          <w:szCs w:val="24"/>
        </w:rPr>
        <w:t>、总价合同。</w:t>
      </w:r>
    </w:p>
    <w:p>
      <w:pPr>
        <w:spacing w:line="360" w:lineRule="auto"/>
        <w:ind w:left="420" w:leftChars="200"/>
        <w:rPr>
          <w:rFonts w:ascii="宋体" w:hAnsi="宋体"/>
          <w:sz w:val="24"/>
          <w:szCs w:val="24"/>
          <w:u w:val="single"/>
        </w:rPr>
      </w:pPr>
      <w:r>
        <w:rPr>
          <w:rFonts w:ascii="宋体" w:hAnsi="宋体"/>
          <w:sz w:val="24"/>
          <w:szCs w:val="24"/>
        </w:rPr>
        <w:t>总价包含的风险范围：</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风险费用的计算方法：</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风险范围以外合同价格的调整方法：</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hint="eastAsia" w:ascii="宋体" w:hAnsi="宋体"/>
          <w:sz w:val="24"/>
          <w:szCs w:val="24"/>
          <w:lang w:val="en-US" w:eastAsia="zh-CN"/>
        </w:rPr>
        <w:t>2</w:t>
      </w:r>
      <w:r>
        <w:rPr>
          <w:rFonts w:ascii="宋体" w:hAnsi="宋体"/>
          <w:sz w:val="24"/>
          <w:szCs w:val="24"/>
        </w:rPr>
        <w:t>、其他价格方式：</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bookmarkStart w:id="434" w:name="_Toc297216213"/>
      <w:bookmarkStart w:id="435" w:name="_Toc303539161"/>
      <w:bookmarkStart w:id="436" w:name="_Toc312678042"/>
      <w:bookmarkStart w:id="437" w:name="_Toc297123554"/>
      <w:bookmarkStart w:id="438" w:name="_Toc300935004"/>
      <w:bookmarkStart w:id="439" w:name="_Toc304295581"/>
      <w:bookmarkStart w:id="440" w:name="_Toc297120507"/>
      <w:bookmarkStart w:id="441" w:name="_Toc296503207"/>
      <w:bookmarkStart w:id="442" w:name="_Toc292559917"/>
      <w:bookmarkStart w:id="443" w:name="_Toc297048393"/>
      <w:bookmarkStart w:id="444" w:name="_Toc296347206"/>
      <w:bookmarkStart w:id="445" w:name="_Toc296944546"/>
      <w:bookmarkStart w:id="446" w:name="_Toc296891247"/>
      <w:bookmarkStart w:id="447" w:name="_Toc292559412"/>
      <w:bookmarkStart w:id="448" w:name="_Toc296891035"/>
      <w:bookmarkStart w:id="449" w:name="_Toc296346708"/>
      <w:r>
        <w:rPr>
          <w:rFonts w:ascii="宋体" w:hAnsi="宋体"/>
          <w:sz w:val="24"/>
          <w:szCs w:val="24"/>
        </w:rPr>
        <w:t>12.2 预付款</w:t>
      </w:r>
    </w:p>
    <w:bookmarkEnd w:id="434"/>
    <w:bookmarkEnd w:id="435"/>
    <w:bookmarkEnd w:id="436"/>
    <w:bookmarkEnd w:id="437"/>
    <w:bookmarkEnd w:id="438"/>
    <w:bookmarkEnd w:id="439"/>
    <w:p>
      <w:pPr>
        <w:spacing w:line="360" w:lineRule="auto"/>
        <w:ind w:left="420" w:leftChars="200"/>
        <w:rPr>
          <w:rFonts w:ascii="宋体" w:hAnsi="宋体"/>
          <w:sz w:val="24"/>
          <w:szCs w:val="24"/>
        </w:rPr>
      </w:pPr>
      <w:r>
        <w:rPr>
          <w:rFonts w:ascii="宋体" w:hAnsi="宋体"/>
          <w:sz w:val="24"/>
          <w:szCs w:val="24"/>
        </w:rPr>
        <w:t>12.2.1 预付款的支付</w:t>
      </w:r>
    </w:p>
    <w:p>
      <w:pPr>
        <w:spacing w:line="360" w:lineRule="auto"/>
        <w:ind w:left="420" w:leftChars="200"/>
        <w:rPr>
          <w:rFonts w:ascii="宋体" w:hAnsi="宋体"/>
          <w:sz w:val="24"/>
          <w:szCs w:val="24"/>
        </w:rPr>
      </w:pPr>
      <w:r>
        <w:rPr>
          <w:rFonts w:ascii="宋体" w:hAnsi="宋体"/>
          <w:sz w:val="24"/>
          <w:szCs w:val="24"/>
        </w:rPr>
        <w:t>预付款支付比例或金额：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预付款支付期限：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预付款扣回的方式：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12.2.2 预付款担保</w:t>
      </w:r>
    </w:p>
    <w:p>
      <w:pPr>
        <w:spacing w:line="360" w:lineRule="auto"/>
        <w:ind w:left="420" w:leftChars="200"/>
        <w:rPr>
          <w:rFonts w:ascii="宋体" w:hAnsi="宋体"/>
          <w:sz w:val="24"/>
          <w:szCs w:val="24"/>
        </w:rPr>
      </w:pPr>
      <w:r>
        <w:rPr>
          <w:rFonts w:ascii="宋体" w:hAnsi="宋体"/>
          <w:sz w:val="24"/>
          <w:szCs w:val="24"/>
        </w:rPr>
        <w:t>承包人提交预付款担保的期限：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预付款担保的形式为：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440"/>
    <w:bookmarkEnd w:id="441"/>
    <w:bookmarkEnd w:id="442"/>
    <w:bookmarkEnd w:id="443"/>
    <w:bookmarkEnd w:id="444"/>
    <w:bookmarkEnd w:id="445"/>
    <w:bookmarkEnd w:id="446"/>
    <w:bookmarkEnd w:id="447"/>
    <w:bookmarkEnd w:id="448"/>
    <w:bookmarkEnd w:id="449"/>
    <w:p>
      <w:pPr>
        <w:spacing w:line="360" w:lineRule="auto"/>
        <w:ind w:left="420" w:leftChars="200"/>
        <w:rPr>
          <w:rFonts w:ascii="宋体" w:hAnsi="宋体"/>
          <w:sz w:val="24"/>
          <w:szCs w:val="24"/>
        </w:rPr>
      </w:pPr>
      <w:r>
        <w:rPr>
          <w:rFonts w:ascii="宋体" w:hAnsi="宋体"/>
          <w:sz w:val="24"/>
          <w:szCs w:val="24"/>
        </w:rPr>
        <w:t>12.3 计量</w:t>
      </w:r>
    </w:p>
    <w:p>
      <w:pPr>
        <w:spacing w:line="360" w:lineRule="auto"/>
        <w:ind w:left="420" w:leftChars="200"/>
        <w:rPr>
          <w:rFonts w:ascii="宋体" w:hAnsi="宋体"/>
          <w:sz w:val="24"/>
          <w:szCs w:val="24"/>
        </w:rPr>
      </w:pPr>
      <w:r>
        <w:rPr>
          <w:rFonts w:ascii="宋体" w:hAnsi="宋体"/>
          <w:sz w:val="24"/>
          <w:szCs w:val="24"/>
        </w:rPr>
        <w:t>12.3.1 计量原则</w:t>
      </w:r>
    </w:p>
    <w:p>
      <w:pPr>
        <w:spacing w:line="360" w:lineRule="auto"/>
        <w:ind w:left="420" w:leftChars="200"/>
        <w:rPr>
          <w:rFonts w:ascii="宋体" w:hAnsi="宋体"/>
          <w:sz w:val="24"/>
          <w:szCs w:val="24"/>
        </w:rPr>
      </w:pPr>
      <w:r>
        <w:rPr>
          <w:rFonts w:ascii="宋体" w:hAnsi="宋体"/>
          <w:sz w:val="24"/>
          <w:szCs w:val="24"/>
        </w:rPr>
        <w:t>工程量计算规则：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12.3.2 计量周期</w:t>
      </w:r>
    </w:p>
    <w:p>
      <w:pPr>
        <w:spacing w:line="360" w:lineRule="auto"/>
        <w:ind w:left="420" w:leftChars="200"/>
        <w:rPr>
          <w:rFonts w:ascii="宋体" w:hAnsi="宋体"/>
          <w:sz w:val="24"/>
          <w:szCs w:val="24"/>
        </w:rPr>
      </w:pPr>
      <w:r>
        <w:rPr>
          <w:rFonts w:ascii="宋体" w:hAnsi="宋体"/>
          <w:sz w:val="24"/>
          <w:szCs w:val="24"/>
        </w:rPr>
        <w:t>关于计量周期的约定：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 工程进度款支付</w:t>
      </w:r>
    </w:p>
    <w:p>
      <w:pPr>
        <w:spacing w:line="360" w:lineRule="auto"/>
        <w:ind w:left="420" w:leftChars="200"/>
        <w:rPr>
          <w:rFonts w:ascii="宋体" w:hAnsi="宋体"/>
          <w:sz w:val="24"/>
          <w:szCs w:val="24"/>
        </w:rPr>
      </w:pPr>
      <w:bookmarkStart w:id="450" w:name="_Toc300935006"/>
      <w:bookmarkStart w:id="451" w:name="_Toc296944550"/>
      <w:bookmarkStart w:id="452" w:name="_Toc292559416"/>
      <w:bookmarkStart w:id="453" w:name="_Toc297123556"/>
      <w:bookmarkStart w:id="454" w:name="_Toc296891251"/>
      <w:bookmarkStart w:id="455" w:name="_Toc296346712"/>
      <w:bookmarkStart w:id="456" w:name="_Toc296891039"/>
      <w:bookmarkStart w:id="457" w:name="_Toc296503211"/>
      <w:bookmarkStart w:id="458" w:name="_Toc303539163"/>
      <w:bookmarkStart w:id="459" w:name="_Toc296347210"/>
      <w:bookmarkStart w:id="460" w:name="_Toc292559921"/>
      <w:bookmarkStart w:id="461" w:name="_Toc297216215"/>
      <w:bookmarkStart w:id="462" w:name="_Toc297120511"/>
      <w:bookmarkStart w:id="463" w:name="_Toc297048397"/>
      <w:r>
        <w:rPr>
          <w:rFonts w:ascii="宋体" w:hAnsi="宋体"/>
          <w:sz w:val="24"/>
          <w:szCs w:val="24"/>
        </w:rPr>
        <w:t>12.4.1 付款周期</w:t>
      </w:r>
    </w:p>
    <w:p>
      <w:pPr>
        <w:spacing w:line="360" w:lineRule="auto"/>
        <w:ind w:left="420" w:leftChars="200"/>
        <w:rPr>
          <w:rFonts w:ascii="宋体" w:hAnsi="宋体"/>
          <w:sz w:val="24"/>
          <w:szCs w:val="24"/>
        </w:rPr>
      </w:pPr>
      <w:r>
        <w:rPr>
          <w:rFonts w:ascii="宋体" w:hAnsi="宋体"/>
          <w:sz w:val="24"/>
          <w:szCs w:val="24"/>
        </w:rPr>
        <w:t>关于付款周期的约定：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12.4.2 进度付款申请单的编制</w:t>
      </w:r>
    </w:p>
    <w:p>
      <w:pPr>
        <w:spacing w:line="360" w:lineRule="auto"/>
        <w:ind w:left="420" w:leftChars="200"/>
        <w:rPr>
          <w:rFonts w:ascii="宋体" w:hAnsi="宋体"/>
          <w:sz w:val="24"/>
          <w:szCs w:val="24"/>
          <w:u w:val="single"/>
        </w:rPr>
      </w:pPr>
      <w:r>
        <w:rPr>
          <w:rFonts w:ascii="宋体" w:hAnsi="宋体"/>
          <w:sz w:val="24"/>
          <w:szCs w:val="24"/>
        </w:rPr>
        <w:t>关于进度付款申请单编制的约定：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宋体" w:hAnsi="宋体"/>
          <w:sz w:val="24"/>
          <w:szCs w:val="24"/>
        </w:rPr>
        <w:t>2.4.3 进度付款申请单的提交</w:t>
      </w:r>
    </w:p>
    <w:p>
      <w:pPr>
        <w:spacing w:line="360" w:lineRule="auto"/>
        <w:ind w:left="420" w:leftChars="200"/>
        <w:rPr>
          <w:rFonts w:ascii="宋体" w:hAnsi="宋体"/>
          <w:sz w:val="24"/>
          <w:szCs w:val="24"/>
        </w:rPr>
      </w:pPr>
      <w:r>
        <w:rPr>
          <w:rFonts w:ascii="宋体" w:hAnsi="宋体"/>
          <w:sz w:val="24"/>
          <w:szCs w:val="24"/>
        </w:rPr>
        <w:t>（1）单价合同进度付款申请单提交的约定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（2）总价合同进度付款申请单提交的约定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（3）其他价格形式合同进度付款申请单提交的约定：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12.4.4 进度款审核和支付</w:t>
      </w:r>
    </w:p>
    <w:p>
      <w:pPr>
        <w:spacing w:line="360" w:lineRule="auto"/>
        <w:ind w:left="420" w:leftChars="200"/>
        <w:rPr>
          <w:rFonts w:ascii="宋体" w:hAnsi="宋体"/>
          <w:sz w:val="24"/>
          <w:szCs w:val="24"/>
          <w:u w:val="single"/>
        </w:rPr>
      </w:pPr>
      <w:r>
        <w:rPr>
          <w:rFonts w:ascii="宋体" w:hAnsi="宋体"/>
          <w:sz w:val="24"/>
          <w:szCs w:val="24"/>
        </w:rPr>
        <w:t>（1）监理人审查并报送发包人的期限：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发包人完成审批并签发进度款支付证书的期限：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（2）发包人支付进度款的期限：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发包人逾期支付进度款的违约金的计算方式：</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12.4.6 支付分解表的编制</w:t>
      </w:r>
    </w:p>
    <w:p>
      <w:pPr>
        <w:spacing w:line="360" w:lineRule="auto"/>
        <w:ind w:left="420" w:leftChars="200"/>
        <w:rPr>
          <w:rFonts w:ascii="宋体" w:hAnsi="宋体"/>
          <w:sz w:val="24"/>
          <w:szCs w:val="24"/>
          <w:u w:val="single"/>
        </w:rPr>
      </w:pPr>
      <w:r>
        <w:rPr>
          <w:rFonts w:ascii="宋体" w:hAnsi="宋体"/>
          <w:sz w:val="24"/>
          <w:szCs w:val="24"/>
        </w:rPr>
        <w:t>2、总价合同支付分解表的编制与审批：</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3、单价合同的总价项目支付分解表的编制与审批：</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316"/>
    <w:p>
      <w:pPr>
        <w:spacing w:line="360" w:lineRule="auto"/>
        <w:ind w:left="420" w:leftChars="200"/>
        <w:rPr>
          <w:rFonts w:ascii="宋体" w:hAnsi="宋体"/>
          <w:sz w:val="24"/>
          <w:szCs w:val="24"/>
        </w:rPr>
      </w:pPr>
      <w:bookmarkStart w:id="464" w:name="_Toc351203645"/>
      <w:bookmarkStart w:id="465" w:name="_Toc296347218"/>
      <w:bookmarkStart w:id="466" w:name="_Toc296944558"/>
      <w:bookmarkStart w:id="467" w:name="_Toc292559929"/>
      <w:bookmarkStart w:id="468" w:name="_Toc296346720"/>
      <w:bookmarkStart w:id="469" w:name="_Toc303539172"/>
      <w:bookmarkStart w:id="470" w:name="_Toc297048405"/>
      <w:bookmarkStart w:id="471" w:name="_Toc297216223"/>
      <w:bookmarkStart w:id="472" w:name="_Toc297123564"/>
      <w:bookmarkStart w:id="473" w:name="_Toc300935015"/>
      <w:bookmarkStart w:id="474" w:name="_Toc304295593"/>
      <w:bookmarkStart w:id="475" w:name="_Toc296891259"/>
      <w:bookmarkStart w:id="476" w:name="_Toc312678053"/>
      <w:bookmarkStart w:id="477" w:name="_Toc296891047"/>
      <w:bookmarkStart w:id="478" w:name="_Toc296503219"/>
      <w:bookmarkStart w:id="479" w:name="_Toc292559424"/>
      <w:bookmarkStart w:id="480" w:name="_Toc297120519"/>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bookmarkEnd w:id="464"/>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Pr>
        <w:spacing w:line="360" w:lineRule="auto"/>
        <w:ind w:left="420" w:leftChars="200"/>
        <w:rPr>
          <w:rFonts w:ascii="宋体" w:hAnsi="宋体"/>
          <w:sz w:val="24"/>
          <w:szCs w:val="24"/>
        </w:rPr>
      </w:pPr>
      <w:r>
        <w:rPr>
          <w:rFonts w:ascii="宋体" w:hAnsi="宋体"/>
          <w:sz w:val="24"/>
          <w:szCs w:val="24"/>
        </w:rPr>
        <w:t>13.1 分部分项工程验收</w:t>
      </w:r>
    </w:p>
    <w:p>
      <w:pPr>
        <w:spacing w:line="360" w:lineRule="auto"/>
        <w:ind w:left="420" w:leftChars="200"/>
        <w:rPr>
          <w:rFonts w:ascii="宋体" w:hAnsi="宋体"/>
          <w:sz w:val="24"/>
          <w:szCs w:val="24"/>
        </w:rPr>
      </w:pPr>
      <w:r>
        <w:rPr>
          <w:rFonts w:ascii="宋体" w:hAnsi="宋体"/>
          <w:sz w:val="24"/>
          <w:szCs w:val="24"/>
        </w:rPr>
        <w:t>13.1.2监理人不能按时进行验收时，应提前</w:t>
      </w:r>
      <w:r>
        <w:rPr>
          <w:rFonts w:ascii="宋体" w:hAnsi="宋体"/>
          <w:sz w:val="24"/>
          <w:szCs w:val="24"/>
          <w:u w:val="single"/>
        </w:rPr>
        <w:t xml:space="preserve">       </w:t>
      </w:r>
      <w:r>
        <w:rPr>
          <w:rFonts w:ascii="宋体" w:hAnsi="宋体"/>
          <w:sz w:val="24"/>
          <w:szCs w:val="24"/>
        </w:rPr>
        <w:t>小时提交书面延期要求。</w:t>
      </w:r>
    </w:p>
    <w:p>
      <w:pPr>
        <w:spacing w:line="360" w:lineRule="auto"/>
        <w:ind w:left="420" w:leftChars="200"/>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pPr>
        <w:spacing w:line="360" w:lineRule="auto"/>
        <w:ind w:left="420" w:leftChars="200"/>
        <w:rPr>
          <w:rFonts w:ascii="宋体" w:hAnsi="宋体"/>
          <w:sz w:val="24"/>
          <w:szCs w:val="24"/>
        </w:rPr>
      </w:pPr>
      <w:bookmarkStart w:id="481" w:name="_Toc292559933"/>
      <w:bookmarkStart w:id="482" w:name="_Toc296347222"/>
      <w:bookmarkStart w:id="483" w:name="_Toc300935016"/>
      <w:bookmarkStart w:id="484" w:name="_Toc304295596"/>
      <w:bookmarkStart w:id="485" w:name="_Toc297120523"/>
      <w:bookmarkStart w:id="486" w:name="_Toc296891051"/>
      <w:bookmarkStart w:id="487" w:name="_Toc312678056"/>
      <w:bookmarkStart w:id="488" w:name="_Toc296944562"/>
      <w:bookmarkStart w:id="489" w:name="_Toc296346724"/>
      <w:bookmarkStart w:id="490" w:name="_Toc296891263"/>
      <w:bookmarkStart w:id="491" w:name="_Toc296503223"/>
      <w:bookmarkStart w:id="492" w:name="_Toc297048409"/>
      <w:bookmarkStart w:id="493" w:name="_Toc292559428"/>
      <w:bookmarkStart w:id="494" w:name="_Toc303539173"/>
      <w:bookmarkStart w:id="495" w:name="_Toc297216224"/>
      <w:bookmarkStart w:id="496" w:name="_Toc297123565"/>
      <w:bookmarkStart w:id="497" w:name="_Toc267251471"/>
      <w:bookmarkStart w:id="498" w:name="_Toc267251472"/>
      <w:bookmarkStart w:id="499" w:name="_Toc267251473"/>
      <w:bookmarkStart w:id="500" w:name="_Toc267251475"/>
      <w:bookmarkStart w:id="501" w:name="_Toc267251470"/>
      <w:bookmarkStart w:id="502" w:name="_Toc267251476"/>
      <w:bookmarkStart w:id="503" w:name="_Toc267251474"/>
      <w:r>
        <w:rPr>
          <w:rFonts w:ascii="宋体" w:hAnsi="宋体"/>
          <w:sz w:val="24"/>
          <w:szCs w:val="24"/>
        </w:rPr>
        <w:t>13.2 竣工验收</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Pr>
        <w:spacing w:line="360" w:lineRule="auto"/>
        <w:ind w:left="420" w:leftChars="200"/>
        <w:rPr>
          <w:rFonts w:ascii="宋体" w:hAnsi="宋体"/>
          <w:sz w:val="24"/>
          <w:szCs w:val="24"/>
        </w:rPr>
      </w:pPr>
      <w:bookmarkStart w:id="504" w:name="_Toc280868704"/>
      <w:bookmarkStart w:id="505" w:name="_Toc280868705"/>
      <w:bookmarkStart w:id="506" w:name="_Toc280868706"/>
      <w:bookmarkStart w:id="507" w:name="_Toc280868707"/>
      <w:bookmarkStart w:id="508" w:name="_Toc280868708"/>
      <w:bookmarkStart w:id="509" w:name="_Toc280868709"/>
      <w:r>
        <w:rPr>
          <w:rFonts w:ascii="宋体" w:hAnsi="宋体"/>
          <w:sz w:val="24"/>
          <w:szCs w:val="24"/>
        </w:rPr>
        <w:t>13.2.2竣工验收程序</w:t>
      </w:r>
    </w:p>
    <w:bookmarkEnd w:id="504"/>
    <w:p>
      <w:pPr>
        <w:spacing w:line="360" w:lineRule="auto"/>
        <w:ind w:left="420" w:leftChars="200"/>
        <w:rPr>
          <w:rFonts w:ascii="宋体" w:hAnsi="宋体"/>
          <w:sz w:val="24"/>
          <w:szCs w:val="24"/>
          <w:u w:val="single"/>
        </w:rPr>
      </w:pPr>
      <w:r>
        <w:rPr>
          <w:rFonts w:ascii="宋体" w:hAnsi="宋体"/>
          <w:kern w:val="0"/>
          <w:sz w:val="24"/>
          <w:szCs w:val="24"/>
        </w:rPr>
        <w:t>关于竣工验收程序的约定：</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发包人不按照本项约定组织竣工验收、颁发工程接收证书的违约金的计算方法：</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05"/>
    <w:p>
      <w:pPr>
        <w:spacing w:line="360" w:lineRule="auto"/>
        <w:ind w:left="420" w:leftChars="200"/>
        <w:rPr>
          <w:rFonts w:ascii="宋体" w:hAnsi="宋体"/>
          <w:sz w:val="24"/>
          <w:szCs w:val="24"/>
        </w:rPr>
      </w:pPr>
      <w:r>
        <w:rPr>
          <w:rFonts w:ascii="宋体" w:hAnsi="宋体"/>
          <w:sz w:val="24"/>
          <w:szCs w:val="24"/>
        </w:rPr>
        <w:t>13.2.5移交、接收全部与部分工程</w:t>
      </w:r>
    </w:p>
    <w:bookmarkEnd w:id="506"/>
    <w:p>
      <w:pPr>
        <w:spacing w:line="360" w:lineRule="auto"/>
        <w:ind w:left="420" w:leftChars="200"/>
        <w:rPr>
          <w:rFonts w:ascii="宋体" w:hAnsi="宋体"/>
          <w:kern w:val="0"/>
          <w:sz w:val="24"/>
          <w:szCs w:val="24"/>
        </w:rPr>
      </w:pPr>
      <w:r>
        <w:rPr>
          <w:rFonts w:hint="eastAsia" w:ascii="宋体" w:hAnsi="宋体"/>
          <w:kern w:val="0"/>
          <w:sz w:val="24"/>
          <w:szCs w:val="24"/>
        </w:rPr>
        <w:t>承包人向发包人移交工程的期限：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line="360" w:lineRule="auto"/>
        <w:ind w:left="420" w:leftChars="200"/>
        <w:rPr>
          <w:rFonts w:ascii="宋体" w:hAnsi="宋体"/>
          <w:sz w:val="24"/>
          <w:szCs w:val="24"/>
          <w:u w:val="single"/>
        </w:rPr>
      </w:pPr>
      <w:r>
        <w:rPr>
          <w:rFonts w:ascii="宋体" w:hAnsi="宋体"/>
          <w:kern w:val="0"/>
          <w:sz w:val="24"/>
          <w:szCs w:val="24"/>
        </w:rPr>
        <w:t>发包人未按本合同约定接收全部或部分工程的，违约金的计算方法为：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07"/>
    <w:p>
      <w:pPr>
        <w:spacing w:line="360" w:lineRule="auto"/>
        <w:ind w:left="420" w:leftChars="200"/>
        <w:rPr>
          <w:rFonts w:ascii="宋体" w:hAnsi="宋体"/>
          <w:sz w:val="24"/>
          <w:szCs w:val="24"/>
          <w:u w:val="single"/>
        </w:rPr>
      </w:pPr>
      <w:r>
        <w:rPr>
          <w:rFonts w:ascii="宋体" w:hAnsi="宋体"/>
          <w:sz w:val="24"/>
          <w:szCs w:val="24"/>
        </w:rPr>
        <w:t>承包人未按时移交工程的，违约金的计算方法为：</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13.3 工程试车</w:t>
      </w:r>
    </w:p>
    <w:bookmarkEnd w:id="508"/>
    <w:p>
      <w:pPr>
        <w:spacing w:line="360" w:lineRule="auto"/>
        <w:ind w:left="420" w:leftChars="200"/>
        <w:rPr>
          <w:rFonts w:ascii="宋体" w:hAnsi="宋体"/>
          <w:kern w:val="0"/>
          <w:sz w:val="24"/>
          <w:szCs w:val="24"/>
        </w:rPr>
      </w:pPr>
      <w:r>
        <w:rPr>
          <w:rFonts w:ascii="宋体" w:hAnsi="宋体"/>
          <w:kern w:val="0"/>
          <w:sz w:val="24"/>
          <w:szCs w:val="24"/>
        </w:rPr>
        <w:t>13.3.1 试车程序</w:t>
      </w:r>
    </w:p>
    <w:p>
      <w:pPr>
        <w:spacing w:line="360" w:lineRule="auto"/>
        <w:ind w:left="420" w:leftChars="200"/>
        <w:rPr>
          <w:rFonts w:ascii="宋体" w:hAnsi="宋体"/>
          <w:sz w:val="24"/>
          <w:szCs w:val="24"/>
          <w:u w:val="single"/>
        </w:rPr>
      </w:pPr>
      <w:r>
        <w:rPr>
          <w:rFonts w:ascii="宋体" w:hAnsi="宋体"/>
          <w:kern w:val="0"/>
          <w:sz w:val="24"/>
          <w:szCs w:val="24"/>
        </w:rPr>
        <w:t>工程试车内容：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（1）单机无负荷试车费用由</w:t>
      </w:r>
      <w:r>
        <w:rPr>
          <w:rFonts w:ascii="宋体" w:hAnsi="宋体"/>
          <w:sz w:val="24"/>
          <w:szCs w:val="24"/>
          <w:u w:val="single"/>
        </w:rPr>
        <w:t xml:space="preserve">                     </w:t>
      </w:r>
      <w:r>
        <w:rPr>
          <w:rFonts w:ascii="宋体" w:hAnsi="宋体"/>
          <w:kern w:val="0"/>
          <w:sz w:val="24"/>
          <w:szCs w:val="24"/>
        </w:rPr>
        <w:t>承担；</w:t>
      </w:r>
    </w:p>
    <w:p>
      <w:pPr>
        <w:spacing w:line="360" w:lineRule="auto"/>
        <w:ind w:left="420" w:leftChars="200"/>
        <w:rPr>
          <w:rFonts w:ascii="宋体" w:hAnsi="宋体"/>
          <w:kern w:val="0"/>
          <w:sz w:val="24"/>
          <w:szCs w:val="24"/>
        </w:rPr>
      </w:pPr>
      <w:r>
        <w:rPr>
          <w:rFonts w:ascii="宋体" w:hAnsi="宋体"/>
          <w:kern w:val="0"/>
          <w:sz w:val="24"/>
          <w:szCs w:val="24"/>
        </w:rPr>
        <w:t>（2）无负荷联动试车费用由</w:t>
      </w:r>
      <w:r>
        <w:rPr>
          <w:rFonts w:ascii="宋体" w:hAnsi="宋体"/>
          <w:sz w:val="24"/>
          <w:szCs w:val="24"/>
          <w:u w:val="single"/>
        </w:rPr>
        <w:t xml:space="preserve">                     </w:t>
      </w:r>
      <w:r>
        <w:rPr>
          <w:rFonts w:ascii="宋体" w:hAnsi="宋体"/>
          <w:kern w:val="0"/>
          <w:sz w:val="24"/>
          <w:szCs w:val="24"/>
        </w:rPr>
        <w:t>承担。</w:t>
      </w:r>
    </w:p>
    <w:p>
      <w:pPr>
        <w:spacing w:line="360" w:lineRule="auto"/>
        <w:ind w:left="420" w:leftChars="200"/>
        <w:rPr>
          <w:rFonts w:ascii="宋体" w:hAnsi="宋体"/>
          <w:kern w:val="0"/>
          <w:sz w:val="24"/>
          <w:szCs w:val="24"/>
        </w:rPr>
      </w:pPr>
      <w:r>
        <w:rPr>
          <w:rFonts w:ascii="宋体" w:hAnsi="宋体"/>
          <w:kern w:val="0"/>
          <w:sz w:val="24"/>
          <w:szCs w:val="24"/>
        </w:rPr>
        <w:t>13.3.3 投料试车</w:t>
      </w:r>
    </w:p>
    <w:p>
      <w:pPr>
        <w:spacing w:line="360" w:lineRule="auto"/>
        <w:ind w:left="420" w:leftChars="200"/>
        <w:rPr>
          <w:rFonts w:ascii="宋体" w:hAnsi="宋体"/>
          <w:sz w:val="24"/>
          <w:szCs w:val="24"/>
          <w:u w:val="single"/>
        </w:rPr>
      </w:pPr>
      <w:r>
        <w:rPr>
          <w:rFonts w:hint="eastAsia" w:ascii="宋体" w:hAnsi="宋体"/>
          <w:kern w:val="0"/>
          <w:sz w:val="24"/>
          <w:szCs w:val="24"/>
        </w:rPr>
        <w:t>关于投料试车相关事项的约定：</w:t>
      </w:r>
      <w:r>
        <w:rPr>
          <w:rFonts w:hint="eastAsia" w:ascii="宋体" w:hAnsi="宋体"/>
          <w:sz w:val="24"/>
          <w:szCs w:val="24"/>
          <w:u w:val="single"/>
        </w:rPr>
        <w:t xml:space="preserve">                           </w:t>
      </w:r>
    </w:p>
    <w:p>
      <w:pPr>
        <w:spacing w:line="360" w:lineRule="auto"/>
        <w:ind w:left="420" w:leftChars="200"/>
        <w:rPr>
          <w:rFonts w:ascii="宋体" w:hAnsi="宋体"/>
          <w:kern w:val="0"/>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13.6 竣工退场</w:t>
      </w:r>
    </w:p>
    <w:p>
      <w:pPr>
        <w:spacing w:line="360" w:lineRule="auto"/>
        <w:ind w:left="420" w:leftChars="200"/>
        <w:rPr>
          <w:rFonts w:ascii="宋体" w:hAnsi="宋体"/>
          <w:kern w:val="0"/>
          <w:sz w:val="24"/>
          <w:szCs w:val="24"/>
        </w:rPr>
      </w:pPr>
      <w:r>
        <w:rPr>
          <w:rFonts w:ascii="宋体" w:hAnsi="宋体"/>
          <w:kern w:val="0"/>
          <w:sz w:val="24"/>
          <w:szCs w:val="24"/>
        </w:rPr>
        <w:t>13.6.1 竣工退场</w:t>
      </w:r>
    </w:p>
    <w:p>
      <w:pPr>
        <w:spacing w:line="360" w:lineRule="auto"/>
        <w:ind w:left="420" w:leftChars="200"/>
        <w:rPr>
          <w:rFonts w:ascii="宋体" w:hAnsi="宋体"/>
          <w:kern w:val="0"/>
          <w:sz w:val="24"/>
          <w:szCs w:val="24"/>
        </w:rPr>
      </w:pPr>
      <w:r>
        <w:rPr>
          <w:rFonts w:ascii="宋体" w:hAnsi="宋体"/>
          <w:kern w:val="0"/>
          <w:sz w:val="24"/>
          <w:szCs w:val="24"/>
        </w:rPr>
        <w:t>承包人完成竣工退场的期限：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bookmarkStart w:id="510" w:name="_Toc351203646"/>
      <w:r>
        <w:rPr>
          <w:rFonts w:ascii="宋体" w:hAnsi="宋体"/>
          <w:sz w:val="24"/>
          <w:szCs w:val="24"/>
        </w:rPr>
        <w:t>14. 竣工结算</w:t>
      </w:r>
      <w:bookmarkEnd w:id="510"/>
    </w:p>
    <w:p>
      <w:pPr>
        <w:spacing w:line="360" w:lineRule="auto"/>
        <w:ind w:left="420" w:leftChars="200"/>
        <w:rPr>
          <w:rFonts w:ascii="宋体" w:hAnsi="宋体"/>
          <w:sz w:val="24"/>
          <w:szCs w:val="24"/>
        </w:rPr>
      </w:pPr>
      <w:r>
        <w:rPr>
          <w:rFonts w:ascii="宋体" w:hAnsi="宋体"/>
          <w:sz w:val="24"/>
          <w:szCs w:val="24"/>
        </w:rPr>
        <w:t>14.1 竣工付款申请</w:t>
      </w:r>
    </w:p>
    <w:p>
      <w:pPr>
        <w:spacing w:line="360" w:lineRule="auto"/>
        <w:ind w:left="420" w:leftChars="200"/>
        <w:rPr>
          <w:rFonts w:ascii="宋体" w:hAnsi="宋体"/>
          <w:sz w:val="24"/>
          <w:szCs w:val="24"/>
        </w:rPr>
      </w:pPr>
      <w:r>
        <w:rPr>
          <w:rFonts w:ascii="宋体" w:hAnsi="宋体"/>
          <w:sz w:val="24"/>
          <w:szCs w:val="24"/>
        </w:rPr>
        <w:t>承包人提交竣工付款申请单的期限：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ascii="宋体" w:hAnsi="宋体"/>
          <w:sz w:val="24"/>
          <w:szCs w:val="24"/>
        </w:rPr>
        <w:t>竣工付款申请单应包括的内容：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14.2 竣工结算审核</w:t>
      </w:r>
    </w:p>
    <w:p>
      <w:pPr>
        <w:spacing w:line="360" w:lineRule="auto"/>
        <w:ind w:left="420" w:leftChars="200"/>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发包人完成竣工付款的期限：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u w:val="single"/>
        </w:rPr>
      </w:pPr>
      <w:r>
        <w:rPr>
          <w:rFonts w:hint="eastAsia" w:ascii="宋体" w:hAnsi="宋体"/>
          <w:sz w:val="24"/>
          <w:szCs w:val="24"/>
        </w:rPr>
        <w:t>关于竣工付款证书异议部分复核的方式和程序：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14.4 最终结清</w:t>
      </w:r>
    </w:p>
    <w:p>
      <w:pPr>
        <w:spacing w:line="360" w:lineRule="auto"/>
        <w:ind w:left="420" w:leftChars="200"/>
        <w:rPr>
          <w:rFonts w:ascii="宋体" w:hAnsi="宋体"/>
          <w:kern w:val="0"/>
          <w:sz w:val="24"/>
          <w:szCs w:val="24"/>
        </w:rPr>
      </w:pPr>
      <w:r>
        <w:rPr>
          <w:rFonts w:ascii="宋体" w:hAnsi="宋体"/>
          <w:kern w:val="0"/>
          <w:sz w:val="24"/>
          <w:szCs w:val="24"/>
        </w:rPr>
        <w:t>14.4.1 最终结清申请单</w:t>
      </w:r>
    </w:p>
    <w:p>
      <w:pPr>
        <w:spacing w:line="360" w:lineRule="auto"/>
        <w:ind w:left="420" w:leftChars="200"/>
        <w:rPr>
          <w:rFonts w:ascii="宋体" w:hAnsi="宋体"/>
          <w:kern w:val="0"/>
          <w:sz w:val="24"/>
          <w:szCs w:val="24"/>
        </w:rPr>
      </w:pPr>
      <w:r>
        <w:rPr>
          <w:rFonts w:ascii="宋体" w:hAnsi="宋体"/>
          <w:kern w:val="0"/>
          <w:sz w:val="24"/>
          <w:szCs w:val="24"/>
        </w:rPr>
        <w:t>承包人提交最终结清申请单的份数：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kern w:val="0"/>
          <w:sz w:val="24"/>
          <w:szCs w:val="24"/>
        </w:rPr>
        <w:t>承包人提交最终结算申请单的期限：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14.4.2 最终结清证书和支付</w:t>
      </w:r>
    </w:p>
    <w:p>
      <w:pPr>
        <w:spacing w:line="360" w:lineRule="auto"/>
        <w:ind w:left="420" w:leftChars="200"/>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并颁发最终结清证书的期限：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（2）发包人完成支付的期限：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497"/>
    <w:bookmarkEnd w:id="498"/>
    <w:bookmarkEnd w:id="499"/>
    <w:bookmarkEnd w:id="500"/>
    <w:bookmarkEnd w:id="501"/>
    <w:bookmarkEnd w:id="502"/>
    <w:bookmarkEnd w:id="503"/>
    <w:bookmarkEnd w:id="509"/>
    <w:p>
      <w:pPr>
        <w:spacing w:line="360" w:lineRule="auto"/>
        <w:ind w:left="420" w:leftChars="200"/>
        <w:rPr>
          <w:rFonts w:ascii="宋体" w:hAnsi="宋体"/>
          <w:sz w:val="24"/>
          <w:szCs w:val="24"/>
        </w:rPr>
      </w:pPr>
      <w:bookmarkStart w:id="511" w:name="_Toc351203647"/>
      <w:bookmarkStart w:id="512" w:name="_Toc267251483"/>
      <w:bookmarkStart w:id="513" w:name="_Toc267251484"/>
      <w:bookmarkStart w:id="514" w:name="_Toc267251482"/>
      <w:bookmarkStart w:id="515" w:name="_Toc267251485"/>
      <w:bookmarkStart w:id="516" w:name="_Toc267251486"/>
      <w:bookmarkStart w:id="517" w:name="_Toc267251488"/>
      <w:bookmarkStart w:id="518" w:name="_Toc267251490"/>
      <w:bookmarkStart w:id="519" w:name="_Toc267251489"/>
      <w:bookmarkStart w:id="520" w:name="_Toc267251497"/>
      <w:bookmarkStart w:id="521" w:name="_Toc267251501"/>
      <w:bookmarkStart w:id="522" w:name="_Toc267251493"/>
      <w:bookmarkStart w:id="523" w:name="_Toc267251495"/>
      <w:bookmarkStart w:id="524" w:name="_Toc267251499"/>
      <w:bookmarkStart w:id="525" w:name="_Toc267251491"/>
      <w:bookmarkStart w:id="526" w:name="_Toc267251503"/>
      <w:bookmarkStart w:id="527" w:name="_Toc267251494"/>
      <w:bookmarkStart w:id="528" w:name="_Toc267251492"/>
      <w:bookmarkStart w:id="529" w:name="_Toc267251498"/>
      <w:bookmarkStart w:id="530" w:name="_Toc267251502"/>
      <w:bookmarkStart w:id="531" w:name="_Toc267251496"/>
      <w:bookmarkStart w:id="532" w:name="_Toc267251504"/>
      <w:bookmarkStart w:id="533" w:name="_Toc267251506"/>
      <w:bookmarkStart w:id="534" w:name="_Toc267251507"/>
      <w:bookmarkStart w:id="535" w:name="_Toc267251508"/>
      <w:bookmarkStart w:id="536" w:name="_Toc267251513"/>
      <w:bookmarkStart w:id="537" w:name="_Toc267251510"/>
      <w:bookmarkStart w:id="538" w:name="_Toc267251514"/>
      <w:bookmarkStart w:id="539" w:name="_Toc267251515"/>
      <w:bookmarkStart w:id="540" w:name="_Toc267251511"/>
      <w:bookmarkStart w:id="541" w:name="_Toc267251509"/>
      <w:r>
        <w:rPr>
          <w:rFonts w:ascii="宋体" w:hAnsi="宋体"/>
          <w:sz w:val="24"/>
          <w:szCs w:val="24"/>
        </w:rPr>
        <w:t>15. 缺陷责任期与保修</w:t>
      </w:r>
      <w:bookmarkEnd w:id="511"/>
    </w:p>
    <w:p>
      <w:pPr>
        <w:spacing w:line="360" w:lineRule="auto"/>
        <w:ind w:left="420" w:leftChars="200"/>
        <w:rPr>
          <w:rFonts w:ascii="宋体" w:hAnsi="宋体"/>
          <w:sz w:val="24"/>
          <w:szCs w:val="24"/>
        </w:rPr>
      </w:pPr>
      <w:r>
        <w:rPr>
          <w:rFonts w:ascii="宋体" w:hAnsi="宋体"/>
          <w:sz w:val="24"/>
          <w:szCs w:val="24"/>
        </w:rPr>
        <w:t>15.2缺陷责任期</w:t>
      </w:r>
      <w:bookmarkEnd w:id="512"/>
    </w:p>
    <w:p>
      <w:pPr>
        <w:spacing w:line="360" w:lineRule="auto"/>
        <w:ind w:left="420" w:leftChars="200"/>
        <w:rPr>
          <w:rFonts w:ascii="宋体" w:hAnsi="宋体"/>
          <w:sz w:val="24"/>
          <w:szCs w:val="24"/>
          <w:u w:val="single"/>
        </w:rPr>
      </w:pPr>
      <w:r>
        <w:rPr>
          <w:rFonts w:ascii="宋体" w:hAnsi="宋体"/>
          <w:sz w:val="24"/>
          <w:szCs w:val="24"/>
        </w:rPr>
        <w:t>缺陷责任期的具体期限：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15.3 质量保证金</w:t>
      </w:r>
    </w:p>
    <w:p>
      <w:pPr>
        <w:spacing w:line="360" w:lineRule="auto"/>
        <w:ind w:left="420" w:leftChars="200"/>
        <w:rPr>
          <w:rFonts w:ascii="宋体" w:hAnsi="宋体"/>
          <w:sz w:val="24"/>
          <w:szCs w:val="24"/>
        </w:rPr>
      </w:pPr>
      <w:r>
        <w:rPr>
          <w:rFonts w:hint="eastAsia" w:ascii="宋体" w:hAnsi="宋体"/>
          <w:sz w:val="24"/>
          <w:szCs w:val="24"/>
        </w:rPr>
        <w:t>关于是否扣留质量保证金的约定：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pPr>
        <w:spacing w:line="360" w:lineRule="auto"/>
        <w:ind w:left="420" w:leftChars="200"/>
        <w:rPr>
          <w:rFonts w:ascii="宋体" w:hAnsi="宋体"/>
          <w:sz w:val="24"/>
          <w:szCs w:val="24"/>
        </w:rPr>
      </w:pPr>
      <w:r>
        <w:rPr>
          <w:rFonts w:ascii="宋体" w:hAnsi="宋体"/>
          <w:sz w:val="24"/>
          <w:szCs w:val="24"/>
        </w:rPr>
        <w:t>质量保证金采用以下第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pPr>
        <w:spacing w:line="360" w:lineRule="auto"/>
        <w:ind w:left="420" w:leftChars="200"/>
        <w:rPr>
          <w:rFonts w:ascii="宋体" w:hAnsi="宋体"/>
          <w:kern w:val="0"/>
          <w:sz w:val="24"/>
          <w:szCs w:val="24"/>
        </w:rPr>
      </w:pPr>
      <w:r>
        <w:rPr>
          <w:rFonts w:ascii="宋体" w:hAnsi="宋体"/>
          <w:kern w:val="0"/>
          <w:sz w:val="24"/>
          <w:szCs w:val="24"/>
        </w:rPr>
        <w:t>（1）质量保证金保函，保证金额为：</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p>
      <w:pPr>
        <w:spacing w:line="360" w:lineRule="auto"/>
        <w:ind w:left="420" w:leftChars="200"/>
        <w:rPr>
          <w:rFonts w:ascii="宋体" w:hAnsi="宋体"/>
          <w:kern w:val="0"/>
          <w:sz w:val="24"/>
          <w:szCs w:val="24"/>
        </w:rPr>
      </w:pPr>
      <w:r>
        <w:rPr>
          <w:rFonts w:ascii="宋体" w:hAnsi="宋体"/>
          <w:kern w:val="0"/>
          <w:sz w:val="24"/>
          <w:szCs w:val="24"/>
        </w:rPr>
        <w:t>（2）</w:t>
      </w:r>
      <w:r>
        <w:rPr>
          <w:rFonts w:ascii="宋体" w:hAnsi="宋体"/>
          <w:kern w:val="0"/>
          <w:sz w:val="24"/>
          <w:szCs w:val="24"/>
          <w:u w:val="single"/>
        </w:rPr>
        <w:t xml:space="preserve">      </w:t>
      </w:r>
      <w:r>
        <w:rPr>
          <w:rFonts w:ascii="宋体" w:hAnsi="宋体"/>
          <w:kern w:val="0"/>
          <w:sz w:val="24"/>
          <w:szCs w:val="24"/>
        </w:rPr>
        <w:t>%的工程款；</w:t>
      </w:r>
    </w:p>
    <w:p>
      <w:pPr>
        <w:spacing w:line="360" w:lineRule="auto"/>
        <w:ind w:left="420" w:leftChars="200"/>
        <w:rPr>
          <w:rFonts w:ascii="宋体" w:hAnsi="宋体"/>
          <w:kern w:val="0"/>
          <w:sz w:val="24"/>
          <w:szCs w:val="24"/>
        </w:rPr>
      </w:pPr>
      <w:r>
        <w:rPr>
          <w:rFonts w:ascii="宋体" w:hAnsi="宋体"/>
          <w:kern w:val="0"/>
          <w:sz w:val="24"/>
          <w:szCs w:val="24"/>
        </w:rPr>
        <w:t>（3）其他</w:t>
      </w:r>
      <w:r>
        <w:rPr>
          <w:rFonts w:hint="eastAsia" w:ascii="宋体" w:hAnsi="宋体"/>
          <w:kern w:val="0"/>
          <w:sz w:val="24"/>
          <w:szCs w:val="24"/>
        </w:rPr>
        <w:t>方</w:t>
      </w:r>
      <w:r>
        <w:rPr>
          <w:rFonts w:ascii="宋体" w:hAnsi="宋体"/>
          <w:kern w:val="0"/>
          <w:sz w:val="24"/>
          <w:szCs w:val="24"/>
        </w:rPr>
        <w:t>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 xml:space="preserve">15.3.2 质量保证金的扣留 </w:t>
      </w:r>
    </w:p>
    <w:p>
      <w:pPr>
        <w:spacing w:line="360" w:lineRule="auto"/>
        <w:ind w:left="420" w:leftChars="200"/>
        <w:rPr>
          <w:rFonts w:ascii="宋体" w:hAnsi="宋体"/>
          <w:sz w:val="24"/>
          <w:szCs w:val="24"/>
        </w:rPr>
      </w:pPr>
      <w:r>
        <w:rPr>
          <w:rFonts w:ascii="宋体" w:hAnsi="宋体"/>
          <w:sz w:val="24"/>
          <w:szCs w:val="24"/>
        </w:rPr>
        <w:t>质量保证金的扣留采取以下第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pPr>
        <w:spacing w:line="360" w:lineRule="auto"/>
        <w:ind w:left="420" w:leftChars="200"/>
        <w:rPr>
          <w:rFonts w:ascii="宋体" w:hAnsi="宋体"/>
          <w:kern w:val="0"/>
          <w:sz w:val="24"/>
          <w:szCs w:val="24"/>
        </w:rPr>
      </w:pPr>
      <w:r>
        <w:rPr>
          <w:rFonts w:ascii="宋体" w:hAnsi="宋体"/>
          <w:kern w:val="0"/>
          <w:sz w:val="24"/>
          <w:szCs w:val="24"/>
        </w:rPr>
        <w:t>（1）在支付工程进度款时逐次扣留，在此情形下，质量保证金的计算基数不包括预付款的支付、扣回以及价格调整的金额；</w:t>
      </w:r>
    </w:p>
    <w:p>
      <w:pPr>
        <w:spacing w:line="360" w:lineRule="auto"/>
        <w:ind w:left="420" w:leftChars="200"/>
        <w:rPr>
          <w:rFonts w:ascii="宋体" w:hAnsi="宋体"/>
          <w:kern w:val="0"/>
          <w:sz w:val="24"/>
          <w:szCs w:val="24"/>
        </w:rPr>
      </w:pPr>
      <w:r>
        <w:rPr>
          <w:rFonts w:ascii="宋体" w:hAnsi="宋体"/>
          <w:kern w:val="0"/>
          <w:sz w:val="24"/>
          <w:szCs w:val="24"/>
        </w:rPr>
        <w:t>（2）工程竣工结算时一次性扣留质量保证金；</w:t>
      </w:r>
    </w:p>
    <w:p>
      <w:pPr>
        <w:spacing w:line="360" w:lineRule="auto"/>
        <w:ind w:left="420" w:leftChars="200"/>
        <w:rPr>
          <w:rFonts w:ascii="宋体" w:hAnsi="宋体"/>
          <w:kern w:val="0"/>
          <w:sz w:val="24"/>
          <w:szCs w:val="24"/>
        </w:rPr>
      </w:pPr>
      <w:r>
        <w:rPr>
          <w:rFonts w:ascii="宋体" w:hAnsi="宋体"/>
          <w:kern w:val="0"/>
          <w:sz w:val="24"/>
          <w:szCs w:val="24"/>
        </w:rPr>
        <w:t>（3）其他扣留方式: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sz w:val="24"/>
          <w:szCs w:val="24"/>
        </w:rPr>
        <w:t>关于质量保证金的补充约定：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p>
    <w:p>
      <w:pPr>
        <w:spacing w:line="360" w:lineRule="auto"/>
        <w:ind w:left="420" w:leftChars="200"/>
        <w:rPr>
          <w:rFonts w:ascii="宋体" w:hAnsi="宋体"/>
          <w:sz w:val="24"/>
          <w:szCs w:val="24"/>
        </w:rPr>
      </w:pPr>
      <w:r>
        <w:rPr>
          <w:rFonts w:hint="eastAsia" w:ascii="宋体" w:hAnsi="宋体"/>
          <w:kern w:val="0"/>
          <w:sz w:val="24"/>
          <w:szCs w:val="24"/>
          <w:u w:val="single"/>
        </w:rPr>
        <w:t xml:space="preserve">                                                         </w:t>
      </w:r>
      <w:r>
        <w:rPr>
          <w:rFonts w:ascii="宋体" w:hAnsi="宋体"/>
          <w:kern w:val="0"/>
          <w:sz w:val="24"/>
          <w:szCs w:val="24"/>
        </w:rPr>
        <w:t>。</w:t>
      </w:r>
    </w:p>
    <w:bookmarkEnd w:id="513"/>
    <w:bookmarkEnd w:id="514"/>
    <w:p>
      <w:pPr>
        <w:spacing w:line="360" w:lineRule="auto"/>
        <w:ind w:left="420" w:leftChars="200"/>
        <w:rPr>
          <w:rFonts w:ascii="宋体" w:hAnsi="宋体"/>
          <w:sz w:val="24"/>
          <w:szCs w:val="24"/>
        </w:rPr>
      </w:pPr>
      <w:r>
        <w:rPr>
          <w:rFonts w:ascii="宋体" w:hAnsi="宋体"/>
          <w:sz w:val="24"/>
          <w:szCs w:val="24"/>
        </w:rPr>
        <w:t>15.4保修</w:t>
      </w:r>
    </w:p>
    <w:bookmarkEnd w:id="515"/>
    <w:p>
      <w:pPr>
        <w:spacing w:line="360" w:lineRule="auto"/>
        <w:ind w:left="420" w:leftChars="200"/>
        <w:rPr>
          <w:rFonts w:ascii="宋体" w:hAnsi="宋体"/>
          <w:sz w:val="24"/>
          <w:szCs w:val="24"/>
        </w:rPr>
      </w:pPr>
      <w:r>
        <w:rPr>
          <w:rFonts w:ascii="宋体" w:hAnsi="宋体"/>
          <w:sz w:val="24"/>
          <w:szCs w:val="24"/>
        </w:rPr>
        <w:t>15.4.1 保修责任</w:t>
      </w:r>
    </w:p>
    <w:p>
      <w:pPr>
        <w:spacing w:line="360" w:lineRule="auto"/>
        <w:ind w:left="420" w:leftChars="200"/>
        <w:rPr>
          <w:rFonts w:ascii="宋体" w:hAnsi="宋体"/>
          <w:kern w:val="0"/>
          <w:sz w:val="24"/>
          <w:szCs w:val="24"/>
          <w:u w:val="single"/>
        </w:rPr>
      </w:pPr>
      <w:r>
        <w:rPr>
          <w:rFonts w:ascii="宋体" w:hAnsi="宋体"/>
          <w:sz w:val="24"/>
          <w:szCs w:val="24"/>
        </w:rPr>
        <w:t>工程保修期为：</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15.4.3 修复通知</w:t>
      </w:r>
    </w:p>
    <w:p>
      <w:pPr>
        <w:spacing w:line="360" w:lineRule="auto"/>
        <w:ind w:left="420" w:leftChars="200"/>
        <w:rPr>
          <w:rFonts w:ascii="宋体" w:hAnsi="宋体"/>
          <w:kern w:val="0"/>
          <w:sz w:val="24"/>
          <w:szCs w:val="24"/>
          <w:u w:val="single"/>
        </w:rPr>
      </w:pPr>
      <w:r>
        <w:rPr>
          <w:rFonts w:ascii="宋体" w:hAnsi="宋体"/>
          <w:kern w:val="0"/>
          <w:sz w:val="24"/>
          <w:szCs w:val="24"/>
        </w:rPr>
        <w:t>承包人收到保修通知并到达工程现场的合理时间：</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bookmarkEnd w:id="516"/>
    <w:bookmarkEnd w:id="517"/>
    <w:bookmarkEnd w:id="518"/>
    <w:bookmarkEnd w:id="519"/>
    <w:p>
      <w:pPr>
        <w:spacing w:line="360" w:lineRule="auto"/>
        <w:ind w:left="420" w:leftChars="200"/>
        <w:rPr>
          <w:rFonts w:ascii="宋体" w:hAnsi="宋体"/>
          <w:sz w:val="24"/>
          <w:szCs w:val="24"/>
        </w:rPr>
      </w:pPr>
      <w:bookmarkStart w:id="542" w:name="_Toc351203648"/>
      <w:bookmarkStart w:id="543" w:name="_Toc280868717"/>
      <w:bookmarkStart w:id="544" w:name="_Toc280868718"/>
      <w:r>
        <w:rPr>
          <w:rFonts w:ascii="宋体" w:hAnsi="宋体"/>
          <w:sz w:val="24"/>
          <w:szCs w:val="24"/>
        </w:rPr>
        <w:t>16. 违约</w:t>
      </w:r>
      <w:bookmarkEnd w:id="542"/>
    </w:p>
    <w:p>
      <w:pPr>
        <w:spacing w:line="360" w:lineRule="auto"/>
        <w:ind w:left="420" w:leftChars="200"/>
        <w:rPr>
          <w:rFonts w:ascii="宋体" w:hAnsi="宋体"/>
          <w:sz w:val="24"/>
          <w:szCs w:val="24"/>
        </w:rPr>
      </w:pPr>
      <w:r>
        <w:rPr>
          <w:rFonts w:ascii="宋体" w:hAnsi="宋体"/>
          <w:sz w:val="24"/>
          <w:szCs w:val="24"/>
        </w:rPr>
        <w:t>16.1 发包人违约</w:t>
      </w:r>
    </w:p>
    <w:p>
      <w:pPr>
        <w:spacing w:line="360" w:lineRule="auto"/>
        <w:ind w:left="420" w:leftChars="200"/>
        <w:rPr>
          <w:rFonts w:ascii="宋体" w:hAnsi="宋体"/>
          <w:sz w:val="24"/>
          <w:szCs w:val="24"/>
        </w:rPr>
      </w:pPr>
      <w:r>
        <w:rPr>
          <w:rFonts w:ascii="宋体" w:hAnsi="宋体"/>
          <w:sz w:val="24"/>
          <w:szCs w:val="24"/>
        </w:rPr>
        <w:t>16.1.1发包人违约的情形</w:t>
      </w:r>
    </w:p>
    <w:p>
      <w:pPr>
        <w:spacing w:line="360" w:lineRule="auto"/>
        <w:ind w:left="420" w:leftChars="200"/>
        <w:rPr>
          <w:rFonts w:ascii="宋体" w:hAnsi="宋体"/>
          <w:kern w:val="0"/>
          <w:sz w:val="24"/>
          <w:szCs w:val="24"/>
          <w:u w:val="single"/>
        </w:rPr>
      </w:pPr>
      <w:r>
        <w:rPr>
          <w:rFonts w:ascii="宋体" w:hAnsi="宋体"/>
          <w:kern w:val="0"/>
          <w:sz w:val="24"/>
          <w:szCs w:val="24"/>
        </w:rPr>
        <w:t>发包人违约的其他情形：</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16.1.2 发包人违约的责任</w:t>
      </w:r>
    </w:p>
    <w:p>
      <w:pPr>
        <w:spacing w:line="360" w:lineRule="auto"/>
        <w:ind w:left="420" w:leftChars="200"/>
        <w:rPr>
          <w:rFonts w:ascii="宋体" w:hAnsi="宋体"/>
          <w:kern w:val="0"/>
          <w:sz w:val="24"/>
          <w:szCs w:val="24"/>
        </w:rPr>
      </w:pPr>
      <w:r>
        <w:rPr>
          <w:rFonts w:ascii="宋体" w:hAnsi="宋体"/>
          <w:kern w:val="0"/>
          <w:sz w:val="24"/>
          <w:szCs w:val="24"/>
        </w:rPr>
        <w:t>发包人违约责任的承担方式和计算方法：</w:t>
      </w:r>
    </w:p>
    <w:p>
      <w:pPr>
        <w:spacing w:line="360" w:lineRule="auto"/>
        <w:ind w:left="420" w:leftChars="200"/>
        <w:rPr>
          <w:rFonts w:ascii="宋体" w:hAnsi="宋体"/>
          <w:kern w:val="0"/>
          <w:sz w:val="24"/>
          <w:szCs w:val="24"/>
          <w:u w:val="single"/>
        </w:rPr>
      </w:pPr>
      <w:r>
        <w:rPr>
          <w:rFonts w:ascii="宋体" w:hAnsi="宋体"/>
          <w:kern w:val="0"/>
          <w:sz w:val="24"/>
          <w:szCs w:val="24"/>
        </w:rPr>
        <w:t>（1）因发包人原因未能在计划开工日期前7天内下达开工通知的违约责任：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pPr>
        <w:spacing w:line="360" w:lineRule="auto"/>
        <w:ind w:left="420" w:leftChars="200"/>
        <w:jc w:val="left"/>
        <w:rPr>
          <w:rFonts w:ascii="宋体" w:hAnsi="宋体"/>
          <w:kern w:val="0"/>
          <w:sz w:val="24"/>
          <w:szCs w:val="24"/>
        </w:rPr>
      </w:pPr>
      <w:r>
        <w:rPr>
          <w:rFonts w:ascii="宋体" w:hAnsi="宋体"/>
          <w:kern w:val="0"/>
          <w:sz w:val="24"/>
          <w:szCs w:val="24"/>
        </w:rPr>
        <w:t>（2）因发包人原因未能按合同约定支付合同价款的违约责任：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（3）发包人违反第10.1款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第（2）项约定，自行实施被取消的工作或转由他人实施的违约责任：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（4）发包人提供的材料、工程设备的规格、数量或质量不符合合同约定，或因发包人原因导致交货日期延误或交货地点变更等情况的违约责任：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u w:val="single"/>
        </w:rPr>
      </w:pPr>
      <w:r>
        <w:rPr>
          <w:rFonts w:ascii="宋体" w:hAnsi="宋体"/>
          <w:kern w:val="0"/>
          <w:sz w:val="24"/>
          <w:szCs w:val="24"/>
        </w:rPr>
        <w:t>（5）因发包人违反合同约定造成暂停施工的违约责任：</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（6）发包人无正当理由没有在约定期限内发出复工指示，导致承包人无法复工的违约责任：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（7）</w:t>
      </w:r>
      <w:r>
        <w:rPr>
          <w:rFonts w:hint="eastAsia" w:ascii="宋体" w:hAnsi="宋体"/>
          <w:kern w:val="0"/>
          <w:sz w:val="24"/>
          <w:szCs w:val="24"/>
        </w:rPr>
        <w:t>其他：</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16.1.3 因发包人违约解除合同</w:t>
      </w:r>
    </w:p>
    <w:p>
      <w:pPr>
        <w:spacing w:line="360" w:lineRule="auto"/>
        <w:ind w:left="420" w:leftChars="200"/>
        <w:rPr>
          <w:rFonts w:ascii="宋体" w:hAnsi="宋体"/>
          <w:kern w:val="0"/>
          <w:sz w:val="24"/>
          <w:szCs w:val="24"/>
        </w:rPr>
      </w:pPr>
      <w:r>
        <w:rPr>
          <w:rFonts w:ascii="宋体" w:hAnsi="宋体"/>
          <w:kern w:val="0"/>
          <w:sz w:val="24"/>
          <w:szCs w:val="24"/>
        </w:rPr>
        <w:t>承包人按16.1.1项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约定暂停施工满</w:t>
      </w:r>
      <w:r>
        <w:rPr>
          <w:rFonts w:ascii="宋体" w:hAnsi="宋体"/>
          <w:kern w:val="0"/>
          <w:sz w:val="24"/>
          <w:szCs w:val="24"/>
          <w:u w:val="single"/>
        </w:rPr>
        <w:t xml:space="preserve">    </w:t>
      </w:r>
      <w:r>
        <w:rPr>
          <w:rFonts w:ascii="宋体" w:hAnsi="宋体"/>
          <w:kern w:val="0"/>
          <w:sz w:val="24"/>
          <w:szCs w:val="24"/>
        </w:rPr>
        <w:t>天后发包人仍不纠正其违约行为并致使合同目的不能实现的，承包人有权解除合同。</w:t>
      </w:r>
    </w:p>
    <w:p>
      <w:pPr>
        <w:spacing w:line="360" w:lineRule="auto"/>
        <w:ind w:left="420" w:leftChars="200"/>
        <w:rPr>
          <w:rFonts w:ascii="宋体" w:hAnsi="宋体"/>
          <w:sz w:val="24"/>
          <w:szCs w:val="24"/>
        </w:rPr>
      </w:pPr>
      <w:r>
        <w:rPr>
          <w:rFonts w:ascii="宋体" w:hAnsi="宋体"/>
          <w:sz w:val="24"/>
          <w:szCs w:val="24"/>
        </w:rPr>
        <w:t>16.2 承包人违约</w:t>
      </w:r>
    </w:p>
    <w:p>
      <w:pPr>
        <w:spacing w:line="360" w:lineRule="auto"/>
        <w:ind w:left="420" w:leftChars="200"/>
        <w:rPr>
          <w:rFonts w:ascii="宋体" w:hAnsi="宋体"/>
          <w:kern w:val="0"/>
          <w:sz w:val="24"/>
          <w:szCs w:val="24"/>
        </w:rPr>
      </w:pPr>
      <w:r>
        <w:rPr>
          <w:rFonts w:ascii="宋体" w:hAnsi="宋体"/>
          <w:kern w:val="0"/>
          <w:sz w:val="24"/>
          <w:szCs w:val="24"/>
        </w:rPr>
        <w:t>16.2.1 承包人违约的情形</w:t>
      </w:r>
    </w:p>
    <w:p>
      <w:pPr>
        <w:spacing w:line="360" w:lineRule="auto"/>
        <w:ind w:left="420" w:leftChars="200"/>
        <w:rPr>
          <w:rFonts w:ascii="宋体" w:hAnsi="宋体"/>
          <w:kern w:val="0"/>
          <w:sz w:val="24"/>
          <w:szCs w:val="24"/>
          <w:u w:val="single"/>
        </w:rPr>
      </w:pPr>
      <w:r>
        <w:rPr>
          <w:rFonts w:ascii="宋体" w:hAnsi="宋体"/>
          <w:kern w:val="0"/>
          <w:sz w:val="24"/>
          <w:szCs w:val="24"/>
        </w:rPr>
        <w:t>承包人违约的其他情形：</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16.2.2承包人违约的责任</w:t>
      </w:r>
    </w:p>
    <w:p>
      <w:pPr>
        <w:spacing w:line="360" w:lineRule="auto"/>
        <w:ind w:left="420" w:leftChars="200"/>
        <w:rPr>
          <w:rFonts w:ascii="宋体" w:hAnsi="宋体"/>
          <w:kern w:val="0"/>
          <w:sz w:val="24"/>
          <w:szCs w:val="24"/>
          <w:u w:val="single"/>
        </w:rPr>
      </w:pPr>
      <w:r>
        <w:rPr>
          <w:rFonts w:ascii="宋体" w:hAnsi="宋体"/>
          <w:kern w:val="0"/>
          <w:sz w:val="24"/>
          <w:szCs w:val="24"/>
        </w:rPr>
        <w:t>承包人违约责任的承担方式和计算方法：</w:t>
      </w:r>
      <w:r>
        <w:rPr>
          <w:rFonts w:ascii="宋体" w:hAnsi="宋体"/>
          <w:kern w:val="0"/>
          <w:sz w:val="24"/>
          <w:szCs w:val="24"/>
          <w:u w:val="single"/>
        </w:rPr>
        <w:t xml:space="preserve">                  </w:t>
      </w:r>
    </w:p>
    <w:p>
      <w:pPr>
        <w:spacing w:line="360" w:lineRule="auto"/>
        <w:ind w:left="420" w:leftChars="200"/>
        <w:rPr>
          <w:rFonts w:ascii="宋体" w:hAnsi="宋体"/>
          <w:kern w:val="0"/>
          <w:sz w:val="24"/>
          <w:szCs w:val="24"/>
          <w:u w:val="single"/>
        </w:rPr>
      </w:pPr>
      <w:r>
        <w:rPr>
          <w:rFonts w:ascii="宋体" w:hAnsi="宋体"/>
          <w:kern w:val="0"/>
          <w:sz w:val="24"/>
          <w:szCs w:val="24"/>
          <w:u w:val="single"/>
        </w:rPr>
        <w:t xml:space="preserve">                                                         </w:t>
      </w:r>
      <w:r>
        <w:rPr>
          <w:rFonts w:ascii="宋体" w:hAnsi="宋体"/>
          <w:kern w:val="0"/>
          <w:sz w:val="24"/>
          <w:szCs w:val="24"/>
        </w:rPr>
        <w:t>。</w:t>
      </w:r>
      <w:r>
        <w:rPr>
          <w:rFonts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16.2.3 因承包人违约解除合同</w:t>
      </w:r>
    </w:p>
    <w:p>
      <w:pPr>
        <w:spacing w:line="360" w:lineRule="auto"/>
        <w:ind w:left="420" w:leftChars="200"/>
        <w:rPr>
          <w:rFonts w:ascii="宋体" w:hAnsi="宋体"/>
          <w:kern w:val="0"/>
          <w:sz w:val="24"/>
          <w:szCs w:val="24"/>
          <w:u w:val="single"/>
        </w:rPr>
      </w:pPr>
      <w:r>
        <w:rPr>
          <w:rFonts w:ascii="宋体" w:hAnsi="宋体"/>
          <w:kern w:val="0"/>
          <w:sz w:val="24"/>
          <w:szCs w:val="24"/>
        </w:rPr>
        <w:t>关于承包人违约解除合同的特别约定：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p>
    <w:p>
      <w:pPr>
        <w:spacing w:line="360" w:lineRule="auto"/>
        <w:ind w:left="420" w:leftChars="200"/>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kern w:val="0"/>
          <w:sz w:val="24"/>
          <w:szCs w:val="24"/>
        </w:rPr>
      </w:pPr>
      <w:r>
        <w:rPr>
          <w:rFonts w:ascii="宋体" w:hAnsi="宋体"/>
          <w:kern w:val="0"/>
          <w:sz w:val="24"/>
          <w:szCs w:val="24"/>
        </w:rPr>
        <w:t>发包人</w:t>
      </w:r>
      <w:r>
        <w:rPr>
          <w:rFonts w:hint="eastAsia" w:ascii="宋体" w:hAnsi="宋体"/>
          <w:kern w:val="0"/>
          <w:sz w:val="24"/>
          <w:szCs w:val="24"/>
        </w:rPr>
        <w:t>继续</w:t>
      </w:r>
      <w:r>
        <w:rPr>
          <w:rFonts w:ascii="宋体" w:hAnsi="宋体"/>
          <w:kern w:val="0"/>
          <w:sz w:val="24"/>
          <w:szCs w:val="24"/>
        </w:rPr>
        <w:t>使用承包人在施工现场的材料、设备、临时工程、承包人文件和由承包人或以其名义编制的其他文件</w:t>
      </w:r>
      <w:r>
        <w:rPr>
          <w:rFonts w:hint="eastAsia" w:ascii="宋体" w:hAnsi="宋体"/>
          <w:kern w:val="0"/>
          <w:sz w:val="24"/>
          <w:szCs w:val="24"/>
        </w:rPr>
        <w:t>的费用承担方式</w:t>
      </w:r>
      <w:r>
        <w:rPr>
          <w:rFonts w:ascii="宋体" w:hAnsi="宋体"/>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pPr>
        <w:spacing w:line="360" w:lineRule="auto"/>
        <w:ind w:left="420" w:leftChars="200"/>
        <w:rPr>
          <w:rFonts w:ascii="宋体" w:hAnsi="宋体"/>
          <w:sz w:val="24"/>
          <w:szCs w:val="24"/>
        </w:rPr>
      </w:pPr>
      <w:bookmarkStart w:id="545" w:name="_Toc351203649"/>
      <w:r>
        <w:rPr>
          <w:rFonts w:ascii="宋体" w:hAnsi="宋体"/>
          <w:sz w:val="24"/>
          <w:szCs w:val="24"/>
        </w:rPr>
        <w:t>17. 不可抗力</w:t>
      </w:r>
      <w:bookmarkEnd w:id="545"/>
      <w:r>
        <w:rPr>
          <w:rFonts w:ascii="宋体" w:hAnsi="宋体"/>
          <w:sz w:val="24"/>
          <w:szCs w:val="24"/>
        </w:rPr>
        <w:t xml:space="preserve"> </w:t>
      </w:r>
      <w:bookmarkEnd w:id="543"/>
    </w:p>
    <w:p>
      <w:pPr>
        <w:spacing w:line="360" w:lineRule="auto"/>
        <w:ind w:left="420" w:leftChars="200"/>
        <w:rPr>
          <w:rFonts w:ascii="宋体" w:hAnsi="宋体"/>
          <w:sz w:val="24"/>
          <w:szCs w:val="24"/>
        </w:rPr>
      </w:pPr>
      <w:r>
        <w:rPr>
          <w:rFonts w:ascii="宋体" w:hAnsi="宋体"/>
          <w:sz w:val="24"/>
          <w:szCs w:val="24"/>
        </w:rPr>
        <w:t>17.1 不可抗力的确认</w:t>
      </w:r>
    </w:p>
    <w:p>
      <w:pPr>
        <w:spacing w:line="360" w:lineRule="auto"/>
        <w:ind w:left="420" w:leftChars="200"/>
        <w:rPr>
          <w:rFonts w:ascii="宋体" w:hAnsi="宋体"/>
          <w:kern w:val="0"/>
          <w:sz w:val="24"/>
          <w:szCs w:val="24"/>
          <w:u w:val="single"/>
        </w:rPr>
      </w:pPr>
      <w:r>
        <w:rPr>
          <w:rFonts w:ascii="宋体" w:hAnsi="宋体"/>
          <w:sz w:val="24"/>
          <w:szCs w:val="24"/>
        </w:rPr>
        <w:t xml:space="preserve">除通用合同条款约定的不可抗力事件之外，视为不可抗力的其他情形：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17.4 因不可抗力解除合同</w:t>
      </w:r>
    </w:p>
    <w:p>
      <w:pPr>
        <w:spacing w:line="360" w:lineRule="auto"/>
        <w:ind w:left="420" w:leftChars="200"/>
        <w:rPr>
          <w:rFonts w:ascii="宋体" w:hAnsi="宋体"/>
          <w:sz w:val="24"/>
          <w:szCs w:val="24"/>
        </w:rPr>
      </w:pPr>
      <w:r>
        <w:rPr>
          <w:rFonts w:ascii="宋体" w:hAnsi="宋体"/>
          <w:sz w:val="24"/>
          <w:szCs w:val="24"/>
        </w:rPr>
        <w:t>合同解除后，发包人应在商定或确定发包人应支付款项后</w:t>
      </w:r>
      <w:r>
        <w:rPr>
          <w:rFonts w:ascii="宋体" w:hAnsi="宋体"/>
          <w:sz w:val="24"/>
          <w:szCs w:val="24"/>
          <w:u w:val="single"/>
        </w:rPr>
        <w:t xml:space="preserve">    </w:t>
      </w:r>
      <w:r>
        <w:rPr>
          <w:rFonts w:ascii="宋体" w:hAnsi="宋体"/>
          <w:sz w:val="24"/>
          <w:szCs w:val="24"/>
        </w:rPr>
        <w:t>天内完成款项的支付。</w:t>
      </w:r>
    </w:p>
    <w:p>
      <w:pPr>
        <w:spacing w:line="360" w:lineRule="auto"/>
        <w:ind w:left="420" w:leftChars="200"/>
        <w:rPr>
          <w:rFonts w:ascii="宋体" w:hAnsi="宋体"/>
          <w:sz w:val="24"/>
          <w:szCs w:val="24"/>
        </w:rPr>
      </w:pPr>
      <w:bookmarkStart w:id="546" w:name="_Toc351203650"/>
      <w:r>
        <w:rPr>
          <w:rFonts w:ascii="宋体" w:hAnsi="宋体"/>
          <w:sz w:val="24"/>
          <w:szCs w:val="24"/>
        </w:rPr>
        <w:t>18. 保险</w:t>
      </w:r>
      <w:bookmarkEnd w:id="546"/>
    </w:p>
    <w:bookmarkEnd w:id="544"/>
    <w:p>
      <w:pPr>
        <w:spacing w:line="360" w:lineRule="auto"/>
        <w:ind w:left="420" w:leftChars="200"/>
        <w:rPr>
          <w:rFonts w:ascii="宋体" w:hAnsi="宋体"/>
          <w:sz w:val="24"/>
          <w:szCs w:val="24"/>
        </w:rPr>
      </w:pPr>
      <w:r>
        <w:rPr>
          <w:rFonts w:ascii="宋体" w:hAnsi="宋体"/>
          <w:sz w:val="24"/>
          <w:szCs w:val="24"/>
        </w:rPr>
        <w:t>18.1 工程保险</w:t>
      </w:r>
    </w:p>
    <w:p>
      <w:pPr>
        <w:spacing w:line="360" w:lineRule="auto"/>
        <w:ind w:left="420" w:leftChars="200"/>
        <w:rPr>
          <w:rFonts w:ascii="宋体" w:hAnsi="宋体"/>
          <w:sz w:val="24"/>
          <w:szCs w:val="24"/>
        </w:rPr>
      </w:pPr>
      <w:r>
        <w:rPr>
          <w:rFonts w:ascii="宋体" w:hAnsi="宋体"/>
          <w:sz w:val="24"/>
          <w:szCs w:val="24"/>
        </w:rPr>
        <w:t>关于工程保险的特别约定：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rPr>
      </w:pPr>
      <w:r>
        <w:rPr>
          <w:rFonts w:ascii="宋体" w:hAnsi="宋体"/>
          <w:sz w:val="24"/>
          <w:szCs w:val="24"/>
        </w:rPr>
        <w:t>18.3 其他保险</w:t>
      </w:r>
    </w:p>
    <w:p>
      <w:pPr>
        <w:spacing w:line="360" w:lineRule="auto"/>
        <w:ind w:left="420" w:leftChars="200"/>
        <w:rPr>
          <w:rFonts w:ascii="宋体" w:hAnsi="宋体"/>
          <w:kern w:val="0"/>
          <w:sz w:val="24"/>
          <w:szCs w:val="24"/>
        </w:rPr>
      </w:pPr>
      <w:r>
        <w:rPr>
          <w:rFonts w:ascii="宋体" w:hAnsi="宋体"/>
          <w:sz w:val="24"/>
          <w:szCs w:val="24"/>
        </w:rPr>
        <w:t>关于其他保险的约定：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pPr>
        <w:spacing w:line="360" w:lineRule="auto"/>
        <w:ind w:left="420" w:leftChars="200"/>
        <w:rPr>
          <w:rFonts w:ascii="宋体" w:hAnsi="宋体"/>
          <w:sz w:val="24"/>
          <w:szCs w:val="24"/>
          <w:u w:val="single"/>
        </w:rPr>
      </w:pPr>
      <w:r>
        <w:rPr>
          <w:rFonts w:ascii="宋体" w:hAnsi="宋体"/>
          <w:sz w:val="24"/>
          <w:szCs w:val="24"/>
        </w:rPr>
        <w:t>承包人是否应为其施工设备等办理财产保险：</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left="420" w:leftChars="200"/>
        <w:rPr>
          <w:rFonts w:ascii="宋体" w:hAnsi="宋体"/>
          <w:kern w:val="0"/>
          <w:sz w:val="24"/>
          <w:szCs w:val="24"/>
        </w:rPr>
      </w:pP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18.7 通知义务</w:t>
      </w:r>
    </w:p>
    <w:p>
      <w:pPr>
        <w:spacing w:line="360" w:lineRule="auto"/>
        <w:ind w:left="420" w:leftChars="200"/>
        <w:rPr>
          <w:rFonts w:ascii="宋体" w:hAnsi="宋体"/>
          <w:sz w:val="24"/>
          <w:szCs w:val="24"/>
          <w:u w:val="single"/>
        </w:rPr>
      </w:pPr>
      <w:r>
        <w:rPr>
          <w:rFonts w:ascii="宋体" w:hAnsi="宋体"/>
          <w:kern w:val="0"/>
          <w:sz w:val="24"/>
          <w:szCs w:val="24"/>
        </w:rPr>
        <w:t>关于变更保险合同时的通知义务的约定：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520"/>
    <w:bookmarkEnd w:id="521"/>
    <w:bookmarkEnd w:id="522"/>
    <w:bookmarkEnd w:id="523"/>
    <w:bookmarkEnd w:id="524"/>
    <w:bookmarkEnd w:id="525"/>
    <w:bookmarkEnd w:id="526"/>
    <w:bookmarkEnd w:id="527"/>
    <w:bookmarkEnd w:id="528"/>
    <w:bookmarkEnd w:id="529"/>
    <w:bookmarkEnd w:id="530"/>
    <w:bookmarkEnd w:id="531"/>
    <w:p>
      <w:pPr>
        <w:spacing w:line="360" w:lineRule="auto"/>
        <w:ind w:left="420" w:leftChars="200"/>
        <w:rPr>
          <w:rFonts w:ascii="宋体" w:hAnsi="宋体"/>
          <w:sz w:val="24"/>
          <w:szCs w:val="24"/>
        </w:rPr>
      </w:pPr>
      <w:bookmarkStart w:id="547" w:name="_Toc351203651"/>
      <w:r>
        <w:rPr>
          <w:rFonts w:ascii="宋体" w:hAnsi="宋体"/>
          <w:sz w:val="24"/>
          <w:szCs w:val="24"/>
        </w:rPr>
        <w:t>20. 争议解决</w:t>
      </w:r>
      <w:bookmarkEnd w:id="547"/>
    </w:p>
    <w:bookmarkEnd w:id="532"/>
    <w:bookmarkEnd w:id="533"/>
    <w:p>
      <w:pPr>
        <w:spacing w:line="360" w:lineRule="auto"/>
        <w:ind w:left="420" w:leftChars="200"/>
        <w:rPr>
          <w:rFonts w:ascii="宋体" w:hAnsi="宋体"/>
          <w:sz w:val="24"/>
          <w:szCs w:val="24"/>
        </w:rPr>
      </w:pPr>
      <w:r>
        <w:rPr>
          <w:rFonts w:ascii="宋体" w:hAnsi="宋体"/>
          <w:sz w:val="24"/>
          <w:szCs w:val="24"/>
        </w:rPr>
        <w:t>20.3 争</w:t>
      </w:r>
      <w:bookmarkEnd w:id="534"/>
      <w:r>
        <w:rPr>
          <w:rFonts w:ascii="宋体" w:hAnsi="宋体"/>
          <w:sz w:val="24"/>
          <w:szCs w:val="24"/>
        </w:rPr>
        <w:t>议评审</w:t>
      </w:r>
    </w:p>
    <w:p>
      <w:pPr>
        <w:spacing w:line="360" w:lineRule="auto"/>
        <w:ind w:left="420" w:leftChars="200"/>
        <w:rPr>
          <w:rFonts w:ascii="宋体" w:hAnsi="宋体"/>
          <w:sz w:val="24"/>
          <w:szCs w:val="24"/>
          <w:u w:val="single"/>
        </w:rPr>
      </w:pPr>
      <w:r>
        <w:rPr>
          <w:rFonts w:ascii="宋体" w:hAnsi="宋体"/>
          <w:sz w:val="24"/>
          <w:szCs w:val="24"/>
        </w:rPr>
        <w:t>合同当事人是否同意将工程争议提交争议评审小组决</w:t>
      </w:r>
      <w:r>
        <w:rPr>
          <w:rFonts w:hint="eastAsia" w:ascii="宋体" w:hAnsi="宋体"/>
          <w:sz w:val="24"/>
          <w:szCs w:val="24"/>
        </w:rPr>
        <w:t>定：</w:t>
      </w:r>
      <w:r>
        <w:rPr>
          <w:rFonts w:hint="eastAsia" w:ascii="宋体" w:hAnsi="宋体"/>
          <w:sz w:val="24"/>
          <w:szCs w:val="24"/>
          <w:u w:val="single"/>
        </w:rPr>
        <w:t xml:space="preserve">    </w:t>
      </w:r>
    </w:p>
    <w:p>
      <w:pPr>
        <w:spacing w:line="360" w:lineRule="auto"/>
        <w:ind w:left="420" w:left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left="420" w:leftChars="200"/>
        <w:rPr>
          <w:rFonts w:ascii="宋体" w:hAnsi="宋体"/>
          <w:sz w:val="24"/>
          <w:szCs w:val="24"/>
        </w:rPr>
      </w:pPr>
      <w:r>
        <w:rPr>
          <w:rFonts w:ascii="宋体" w:hAnsi="宋体"/>
          <w:sz w:val="24"/>
          <w:szCs w:val="24"/>
        </w:rPr>
        <w:t>20.3.1 争议评审小组的确定</w:t>
      </w:r>
    </w:p>
    <w:p>
      <w:pPr>
        <w:spacing w:line="360" w:lineRule="auto"/>
        <w:ind w:left="420" w:leftChars="200"/>
        <w:rPr>
          <w:rFonts w:ascii="宋体" w:hAnsi="宋体"/>
          <w:sz w:val="24"/>
          <w:szCs w:val="24"/>
          <w:u w:val="single"/>
        </w:rPr>
      </w:pPr>
      <w:r>
        <w:rPr>
          <w:rFonts w:ascii="宋体" w:hAnsi="宋体"/>
          <w:sz w:val="24"/>
          <w:szCs w:val="24"/>
        </w:rPr>
        <w:t>争议评审小组成员的确定：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选定争议评审员的期限：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争议评审小组成员的报酬承担方式：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其他事项的约定：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kern w:val="0"/>
          <w:sz w:val="24"/>
          <w:szCs w:val="24"/>
        </w:rPr>
      </w:pPr>
      <w:r>
        <w:rPr>
          <w:rFonts w:ascii="宋体" w:hAnsi="宋体"/>
          <w:kern w:val="0"/>
          <w:sz w:val="24"/>
          <w:szCs w:val="24"/>
        </w:rPr>
        <w:t>20.3.2 争议评审小组的决定</w:t>
      </w:r>
    </w:p>
    <w:p>
      <w:pPr>
        <w:spacing w:line="360" w:lineRule="auto"/>
        <w:ind w:left="420" w:leftChars="200"/>
        <w:rPr>
          <w:rFonts w:ascii="宋体" w:hAnsi="宋体"/>
          <w:sz w:val="24"/>
          <w:szCs w:val="24"/>
        </w:rPr>
      </w:pPr>
      <w:r>
        <w:rPr>
          <w:rFonts w:ascii="宋体" w:hAnsi="宋体"/>
          <w:sz w:val="24"/>
          <w:szCs w:val="24"/>
        </w:rPr>
        <w:t>合同当事人关于本项的约定：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spacing w:line="360" w:lineRule="auto"/>
        <w:ind w:left="420" w:leftChars="200"/>
        <w:rPr>
          <w:rFonts w:ascii="宋体" w:hAnsi="宋体"/>
          <w:sz w:val="24"/>
          <w:szCs w:val="24"/>
        </w:rPr>
      </w:pPr>
      <w:r>
        <w:rPr>
          <w:rFonts w:ascii="宋体" w:hAnsi="宋体"/>
          <w:sz w:val="24"/>
          <w:szCs w:val="24"/>
        </w:rPr>
        <w:t>20.4仲裁或诉讼</w:t>
      </w:r>
      <w:bookmarkEnd w:id="535"/>
    </w:p>
    <w:p>
      <w:pPr>
        <w:spacing w:line="360" w:lineRule="auto"/>
        <w:ind w:left="420" w:leftChars="200"/>
        <w:rPr>
          <w:rFonts w:ascii="宋体" w:hAnsi="宋体"/>
          <w:sz w:val="24"/>
          <w:szCs w:val="24"/>
        </w:rPr>
      </w:pPr>
      <w:r>
        <w:rPr>
          <w:rFonts w:ascii="宋体" w:hAnsi="宋体"/>
          <w:sz w:val="24"/>
          <w:szCs w:val="24"/>
        </w:rPr>
        <w:t>因合同及合同有关事项发生的争议，按下列第</w:t>
      </w:r>
      <w:r>
        <w:rPr>
          <w:rFonts w:ascii="宋体" w:hAnsi="宋体"/>
          <w:sz w:val="24"/>
          <w:szCs w:val="24"/>
          <w:u w:val="single"/>
        </w:rPr>
        <w:t xml:space="preserve">     </w:t>
      </w:r>
      <w:r>
        <w:rPr>
          <w:rFonts w:ascii="宋体" w:hAnsi="宋体"/>
          <w:sz w:val="24"/>
          <w:szCs w:val="24"/>
        </w:rPr>
        <w:t>种方式</w:t>
      </w:r>
      <w:r>
        <w:rPr>
          <w:rFonts w:hint="eastAsia" w:ascii="宋体" w:hAnsi="宋体"/>
          <w:sz w:val="24"/>
          <w:szCs w:val="24"/>
        </w:rPr>
        <w:t>解</w:t>
      </w:r>
      <w:r>
        <w:rPr>
          <w:rFonts w:ascii="宋体" w:hAnsi="宋体"/>
          <w:sz w:val="24"/>
          <w:szCs w:val="24"/>
        </w:rPr>
        <w:t>决：</w:t>
      </w:r>
    </w:p>
    <w:p>
      <w:pPr>
        <w:spacing w:line="360" w:lineRule="auto"/>
        <w:ind w:left="420" w:leftChars="200"/>
        <w:rPr>
          <w:rFonts w:ascii="宋体" w:hAnsi="宋体"/>
          <w:sz w:val="24"/>
          <w:szCs w:val="24"/>
        </w:rPr>
      </w:pPr>
      <w:r>
        <w:rPr>
          <w:rFonts w:ascii="宋体" w:hAnsi="宋体"/>
          <w:sz w:val="24"/>
          <w:szCs w:val="24"/>
        </w:rPr>
        <w:t>（1）向</w:t>
      </w:r>
      <w:r>
        <w:rPr>
          <w:rFonts w:ascii="宋体" w:hAnsi="宋体"/>
          <w:sz w:val="24"/>
          <w:szCs w:val="24"/>
          <w:u w:val="single"/>
        </w:rPr>
        <w:t xml:space="preserve">                     </w:t>
      </w:r>
      <w:r>
        <w:rPr>
          <w:rFonts w:ascii="宋体" w:hAnsi="宋体"/>
          <w:sz w:val="24"/>
          <w:szCs w:val="24"/>
        </w:rPr>
        <w:t>仲裁委员会申请仲裁；</w:t>
      </w:r>
    </w:p>
    <w:p>
      <w:pPr>
        <w:spacing w:line="360" w:lineRule="auto"/>
        <w:ind w:left="420" w:leftChars="200"/>
        <w:rPr>
          <w:rFonts w:ascii="宋体" w:hAnsi="宋体"/>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bookmarkEnd w:id="536"/>
      <w:bookmarkEnd w:id="537"/>
      <w:bookmarkEnd w:id="538"/>
      <w:bookmarkEnd w:id="539"/>
      <w:bookmarkEnd w:id="540"/>
      <w:bookmarkEnd w:id="541"/>
    </w:p>
    <w:p>
      <w:pPr>
        <w:spacing w:line="360" w:lineRule="auto"/>
        <w:ind w:left="420" w:leftChars="200"/>
        <w:rPr>
          <w:rFonts w:hint="eastAsia" w:ascii="宋体" w:hAnsi="宋体"/>
          <w:sz w:val="24"/>
          <w:szCs w:val="24"/>
        </w:rPr>
      </w:pPr>
      <w:r>
        <w:rPr>
          <w:rFonts w:hint="eastAsia" w:ascii="宋体" w:hAnsi="宋体"/>
          <w:sz w:val="24"/>
          <w:szCs w:val="24"/>
        </w:rPr>
        <w:t>21.其他</w:t>
      </w:r>
    </w:p>
    <w:p>
      <w:pPr>
        <w:spacing w:line="360" w:lineRule="auto"/>
        <w:ind w:left="420" w:leftChars="200" w:firstLine="480" w:firstLineChars="200"/>
        <w:rPr>
          <w:rFonts w:hint="eastAsia" w:ascii="宋体" w:hAnsi="宋体"/>
          <w:sz w:val="24"/>
          <w:szCs w:val="24"/>
        </w:rPr>
      </w:pPr>
      <w:r>
        <w:rPr>
          <w:rFonts w:hint="eastAsia" w:ascii="宋体" w:hAnsi="宋体"/>
          <w:sz w:val="24"/>
          <w:szCs w:val="24"/>
        </w:rPr>
        <w:t>审计时，审减金额超过10%或地方规定最低比例时，超过部分审计费用由施工单位承担。</w:t>
      </w:r>
    </w:p>
    <w:p>
      <w:pPr>
        <w:spacing w:before="120" w:beforeLines="50" w:after="120" w:afterLines="50" w:line="440" w:lineRule="exact"/>
        <w:jc w:val="center"/>
        <w:rPr>
          <w:rFonts w:hint="eastAsia" w:ascii="宋体" w:hAnsi="宋体" w:cs="宋体"/>
          <w:b/>
          <w:bCs/>
          <w:color w:val="000000"/>
          <w:sz w:val="24"/>
        </w:rPr>
      </w:pPr>
    </w:p>
    <w:p>
      <w:pPr>
        <w:spacing w:before="120" w:beforeLines="50" w:after="120" w:afterLines="50" w:line="440" w:lineRule="exact"/>
        <w:jc w:val="center"/>
        <w:rPr>
          <w:rFonts w:hint="eastAsia" w:ascii="宋体" w:hAnsi="宋体" w:cs="宋体"/>
          <w:b/>
          <w:bCs/>
          <w:color w:val="000000"/>
          <w:sz w:val="24"/>
        </w:rPr>
      </w:pPr>
    </w:p>
    <w:p>
      <w:pPr>
        <w:spacing w:before="120" w:beforeLines="50" w:after="120" w:afterLines="50" w:line="440" w:lineRule="exact"/>
        <w:jc w:val="center"/>
        <w:rPr>
          <w:rFonts w:hint="eastAsia" w:ascii="宋体" w:hAnsi="宋体" w:cs="宋体"/>
          <w:b/>
          <w:bCs/>
          <w:color w:val="000000"/>
          <w:sz w:val="24"/>
        </w:rPr>
      </w:pPr>
      <w:r>
        <w:rPr>
          <w:rFonts w:hint="eastAsia" w:ascii="宋体" w:hAnsi="宋体" w:cs="宋体"/>
          <w:b/>
          <w:bCs/>
          <w:color w:val="000000"/>
          <w:sz w:val="24"/>
        </w:rPr>
        <w:t>工程质量保修书</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发包人（全称）：</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hint="eastAsia" w:ascii="宋体" w:hAnsi="宋体" w:cs="宋体"/>
          <w:color w:val="000000"/>
          <w:sz w:val="24"/>
        </w:rPr>
      </w:pPr>
      <w:r>
        <w:rPr>
          <w:rFonts w:hint="eastAsia" w:ascii="宋体" w:hAnsi="宋体" w:cs="宋体"/>
          <w:color w:val="000000"/>
          <w:sz w:val="24"/>
        </w:rPr>
        <w:t>　　承包人（全称）：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　　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rPr>
          <w:rFonts w:hint="eastAsia" w:ascii="宋体" w:hAnsi="宋体" w:cs="宋体"/>
          <w:color w:val="000000"/>
          <w:sz w:val="24"/>
        </w:rPr>
      </w:pPr>
      <w:r>
        <w:rPr>
          <w:rFonts w:hint="eastAsia" w:ascii="宋体" w:hAnsi="宋体" w:cs="宋体"/>
          <w:color w:val="000000"/>
          <w:sz w:val="24"/>
        </w:rPr>
        <w:t>　　一、工程质量保修范围和内容</w:t>
      </w:r>
    </w:p>
    <w:p>
      <w:pPr>
        <w:spacing w:line="360" w:lineRule="auto"/>
        <w:rPr>
          <w:rFonts w:hint="eastAsia" w:ascii="宋体" w:hAnsi="宋体" w:cs="宋体"/>
          <w:color w:val="000000"/>
          <w:sz w:val="24"/>
        </w:rPr>
      </w:pPr>
      <w:r>
        <w:rPr>
          <w:rFonts w:hint="eastAsia" w:ascii="宋体" w:hAnsi="宋体" w:cs="宋体"/>
          <w:color w:val="000000"/>
          <w:sz w:val="24"/>
        </w:rPr>
        <w:t>　　承包人在质量保修期内，按照有关法律规定和合同约定，承担工程质量保修责任。</w:t>
      </w:r>
    </w:p>
    <w:p>
      <w:pPr>
        <w:spacing w:line="360" w:lineRule="auto"/>
        <w:rPr>
          <w:rFonts w:hint="eastAsia" w:ascii="宋体" w:hAnsi="宋体" w:cs="宋体"/>
          <w:color w:val="000000"/>
          <w:sz w:val="24"/>
        </w:rPr>
      </w:pPr>
      <w:r>
        <w:rPr>
          <w:rFonts w:hint="eastAsia" w:ascii="宋体" w:hAnsi="宋体" w:cs="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cs="宋体"/>
          <w:color w:val="000000"/>
          <w:sz w:val="24"/>
        </w:rPr>
      </w:pPr>
      <w:r>
        <w:rPr>
          <w:rFonts w:hint="eastAsia" w:ascii="宋体" w:hAnsi="宋体" w:cs="宋体"/>
          <w:color w:val="000000"/>
          <w:sz w:val="24"/>
        </w:rPr>
        <w:t>　　</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b/>
          <w:color w:val="000000"/>
          <w:sz w:val="24"/>
        </w:rPr>
        <w:t>　　</w:t>
      </w:r>
      <w:r>
        <w:rPr>
          <w:rFonts w:hint="eastAsia" w:ascii="宋体" w:hAnsi="宋体" w:cs="宋体"/>
          <w:color w:val="000000"/>
          <w:sz w:val="24"/>
        </w:rPr>
        <w:t>二、质量保修期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根据《建设工程质量管理条例》及有关规定，工程的质量保修期如下：</w:t>
      </w:r>
    </w:p>
    <w:p>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地基基础工程和主体结构工程为设计文件规定的工程合理使用年限；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屋面防水工程、有防水要求的卫生间、房间和外墙面的防渗为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装修工程为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电气管线、给排水管道、设备安装工程为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rPr>
        <w:t>．</w:t>
      </w:r>
      <w:r>
        <w:rPr>
          <w:rFonts w:hint="eastAsia" w:ascii="宋体" w:hAnsi="宋体" w:cs="宋体"/>
          <w:color w:val="000000"/>
          <w:sz w:val="24"/>
        </w:rPr>
        <w:t>供热与供冷系统为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个采暖期、供冷期；</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住宅小区内的给排水设施、道路等配套工程为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sz w:val="24"/>
        </w:rPr>
        <w:t>．</w:t>
      </w:r>
      <w:r>
        <w:rPr>
          <w:rFonts w:hint="eastAsia" w:ascii="宋体" w:hAnsi="宋体" w:cs="宋体"/>
          <w:color w:val="000000"/>
          <w:sz w:val="24"/>
        </w:rPr>
        <w:t>其他项目保修期限约定如下：</w:t>
      </w:r>
    </w:p>
    <w:p>
      <w:pPr>
        <w:spacing w:line="360" w:lineRule="auto"/>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　　质量保修期自工程竣工验收合格之日起计算。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rPr>
          <w:rFonts w:hint="eastAsia" w:ascii="宋体" w:hAnsi="宋体" w:cs="宋体"/>
          <w:color w:val="000000"/>
          <w:sz w:val="24"/>
        </w:rPr>
      </w:pPr>
      <w:r>
        <w:rPr>
          <w:rFonts w:hint="eastAsia" w:ascii="宋体" w:hAnsi="宋体" w:cs="宋体"/>
          <w:color w:val="000000"/>
          <w:sz w:val="24"/>
        </w:rPr>
        <w:t xml:space="preserve">    四、质量保修责任</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发生紧急事故需抢修的，承包人在接到事故通知后，应当立即到达事故现场抢修。</w:t>
      </w:r>
    </w:p>
    <w:p>
      <w:pPr>
        <w:spacing w:line="360" w:lineRule="auto"/>
        <w:ind w:left="105" w:leftChars="50" w:firstLine="491" w:firstLineChars="205"/>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质量保修完成后，由发包人组织验收。</w:t>
      </w:r>
    </w:p>
    <w:p>
      <w:pPr>
        <w:spacing w:line="360" w:lineRule="auto"/>
        <w:rPr>
          <w:rFonts w:hint="eastAsia" w:ascii="宋体" w:hAnsi="宋体" w:cs="宋体"/>
          <w:color w:val="000000"/>
          <w:sz w:val="24"/>
        </w:rPr>
      </w:pPr>
      <w:r>
        <w:rPr>
          <w:rFonts w:hint="eastAsia" w:ascii="宋体" w:hAnsi="宋体" w:cs="宋体"/>
          <w:color w:val="000000"/>
          <w:sz w:val="24"/>
        </w:rPr>
        <w:t>　　五、保修费用</w:t>
      </w:r>
    </w:p>
    <w:p>
      <w:pPr>
        <w:spacing w:line="360" w:lineRule="auto"/>
        <w:rPr>
          <w:rFonts w:hint="eastAsia" w:ascii="宋体" w:hAnsi="宋体" w:cs="宋体"/>
          <w:color w:val="000000"/>
          <w:sz w:val="24"/>
        </w:rPr>
      </w:pPr>
      <w:r>
        <w:rPr>
          <w:rFonts w:hint="eastAsia" w:ascii="宋体" w:hAnsi="宋体" w:cs="宋体"/>
          <w:color w:val="000000"/>
          <w:sz w:val="24"/>
        </w:rPr>
        <w:t>　　保修费用由造成质量缺陷的责任方承担。</w:t>
      </w:r>
    </w:p>
    <w:p>
      <w:pPr>
        <w:spacing w:line="360" w:lineRule="auto"/>
        <w:ind w:firstLine="600"/>
        <w:jc w:val="left"/>
        <w:rPr>
          <w:rFonts w:hint="eastAsia" w:ascii="宋体" w:hAnsi="宋体" w:cs="宋体"/>
          <w:color w:val="000000"/>
          <w:sz w:val="24"/>
          <w:u w:val="single"/>
        </w:rPr>
      </w:pPr>
      <w:r>
        <w:rPr>
          <w:rFonts w:hint="eastAsia" w:ascii="宋体" w:hAnsi="宋体" w:cs="宋体"/>
          <w:b/>
          <w:color w:val="000000"/>
          <w:sz w:val="24"/>
        </w:rPr>
        <w:t>六</w:t>
      </w:r>
      <w:r>
        <w:rPr>
          <w:rFonts w:hint="eastAsia" w:ascii="宋体" w:hAnsi="宋体" w:cs="宋体"/>
          <w:color w:val="000000"/>
          <w:sz w:val="24"/>
        </w:rPr>
        <w:t>、双方约定的其他工程质量保修事项：</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56" w:firstLineChars="190"/>
        <w:rPr>
          <w:rFonts w:hint="eastAsia" w:ascii="宋体" w:hAnsi="宋体" w:cs="宋体"/>
          <w:color w:val="000000"/>
          <w:sz w:val="24"/>
        </w:rPr>
      </w:pPr>
      <w:r>
        <w:rPr>
          <w:rFonts w:hint="eastAsia" w:ascii="宋体" w:hAnsi="宋体" w:cs="宋体"/>
          <w:color w:val="000000"/>
          <w:sz w:val="24"/>
        </w:rPr>
        <w:t>工程质量保修书由发包人、承包人在工程竣工验收前共同签署，作为施工合同附件，其有效期限至保修期满。</w:t>
      </w:r>
    </w:p>
    <w:p>
      <w:pPr>
        <w:spacing w:line="360" w:lineRule="auto"/>
        <w:ind w:firstLine="420"/>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发包人(公章)：</w:t>
      </w:r>
      <w:r>
        <w:rPr>
          <w:rFonts w:hint="eastAsia" w:ascii="宋体" w:hAnsi="宋体" w:cs="宋体"/>
          <w:color w:val="000000"/>
          <w:sz w:val="24"/>
          <w:u w:val="single"/>
        </w:rPr>
        <w:t xml:space="preserve">        </w:t>
      </w:r>
      <w:r>
        <w:rPr>
          <w:rFonts w:hint="eastAsia" w:ascii="宋体" w:hAnsi="宋体" w:cs="宋体"/>
          <w:color w:val="000000"/>
          <w:sz w:val="24"/>
        </w:rPr>
        <w:t xml:space="preserve"> 承包人(公章)：</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w:t>
      </w:r>
      <w:r>
        <w:rPr>
          <w:rFonts w:hint="eastAsia" w:ascii="宋体" w:hAnsi="宋体" w:cs="宋体"/>
          <w:color w:val="000000"/>
          <w:sz w:val="24"/>
        </w:rPr>
        <w:t xml:space="preserve"> 地  址：</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   </w:t>
      </w:r>
    </w:p>
    <w:p>
      <w:pPr>
        <w:spacing w:line="360" w:lineRule="auto"/>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spacing w:line="360" w:lineRule="auto"/>
        <w:ind w:right="-388" w:rightChars="-185"/>
        <w:jc w:val="center"/>
        <w:rPr>
          <w:rFonts w:hint="eastAsia" w:ascii="宋体" w:hAnsi="宋体" w:cs="宋体"/>
          <w:b/>
          <w:bCs/>
          <w:color w:val="000000"/>
          <w:sz w:val="24"/>
        </w:rPr>
      </w:pPr>
    </w:p>
    <w:p>
      <w:pPr>
        <w:spacing w:line="360" w:lineRule="auto"/>
        <w:ind w:right="-388" w:rightChars="-185"/>
        <w:jc w:val="center"/>
        <w:rPr>
          <w:rFonts w:hint="eastAsia" w:ascii="宋体" w:hAnsi="宋体" w:cs="宋体"/>
          <w:b/>
          <w:bCs/>
          <w:color w:val="000000"/>
          <w:sz w:val="24"/>
        </w:rPr>
      </w:pPr>
    </w:p>
    <w:p>
      <w:pPr>
        <w:spacing w:line="360" w:lineRule="auto"/>
        <w:ind w:right="-31" w:rightChars="-15"/>
        <w:jc w:val="center"/>
        <w:rPr>
          <w:rFonts w:hint="eastAsia" w:ascii="宋体" w:hAnsi="宋体" w:cs="宋体"/>
          <w:b/>
          <w:bCs/>
          <w:color w:val="000000"/>
          <w:sz w:val="24"/>
        </w:rPr>
      </w:pPr>
      <w:r>
        <w:rPr>
          <w:rFonts w:hint="eastAsia" w:ascii="宋体" w:hAnsi="宋体" w:cs="宋体"/>
          <w:b/>
          <w:bCs/>
          <w:color w:val="000000"/>
          <w:sz w:val="24"/>
        </w:rPr>
        <w:t>工程施工安全协议书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为贯彻“安全第一，预防为主”方针，明确双方的安全责任，确保施工中人身、电网和设备安全，根据国家有关法律法规，经甲、乙双方友好协商一致，特签订本协议书。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甲    方：</w:t>
      </w:r>
      <w:r>
        <w:rPr>
          <w:rFonts w:hint="eastAsia" w:ascii="宋体" w:hAnsi="宋体" w:cs="宋体"/>
          <w:color w:val="000000"/>
          <w:sz w:val="24"/>
          <w:u w:val="single"/>
          <w:lang w:val="en-US" w:eastAsia="zh-CN"/>
        </w:rPr>
        <w:t xml:space="preserve">                              </w:t>
      </w:r>
    </w:p>
    <w:p>
      <w:pPr>
        <w:spacing w:line="360" w:lineRule="auto"/>
        <w:ind w:right="-31" w:rightChars="-15" w:firstLine="480" w:firstLineChars="200"/>
        <w:rPr>
          <w:rFonts w:hint="eastAsia" w:ascii="宋体" w:hAnsi="宋体" w:cs="宋体"/>
          <w:color w:val="000000"/>
          <w:sz w:val="24"/>
          <w:u w:val="single"/>
        </w:rPr>
      </w:pPr>
      <w:r>
        <w:rPr>
          <w:rFonts w:hint="eastAsia" w:ascii="宋体" w:hAnsi="宋体" w:cs="宋体"/>
          <w:color w:val="000000"/>
          <w:sz w:val="24"/>
        </w:rPr>
        <w:t>乙    方：</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p>
    <w:p>
      <w:pPr>
        <w:spacing w:line="360" w:lineRule="auto"/>
        <w:ind w:left="1200" w:right="-31" w:rightChars="-15" w:hanging="1200" w:hangingChars="500"/>
        <w:rPr>
          <w:rFonts w:hint="eastAsia" w:ascii="宋体" w:hAnsi="宋体" w:cs="宋体"/>
          <w:color w:val="000000"/>
          <w:sz w:val="24"/>
          <w:u w:val="single"/>
        </w:rPr>
      </w:pPr>
      <w:r>
        <w:rPr>
          <w:rFonts w:hint="eastAsia" w:ascii="宋体" w:hAnsi="宋体" w:cs="宋体"/>
          <w:color w:val="000000"/>
          <w:sz w:val="24"/>
        </w:rPr>
        <w:t xml:space="preserve">    工程项目：</w:t>
      </w:r>
      <w:r>
        <w:rPr>
          <w:rFonts w:hint="eastAsia" w:ascii="宋体" w:hAnsi="宋体" w:cs="宋体"/>
          <w:color w:val="000000"/>
          <w:sz w:val="24"/>
          <w:u w:val="single"/>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施工地址：</w:t>
      </w:r>
      <w:r>
        <w:rPr>
          <w:rFonts w:hint="eastAsia" w:ascii="宋体" w:hAnsi="宋体" w:cs="宋体"/>
          <w:color w:val="000000"/>
          <w:sz w:val="24"/>
          <w:u w:val="single"/>
          <w:lang w:val="en-US" w:eastAsia="zh-CN"/>
        </w:rPr>
        <w:t xml:space="preserve">                                 </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乙方必须制定施工安全措施，在开始施工前报甲方备案。甲方及甲方安检部门有协助管理以及督促检查的权力和义务，督促乙方执行有关安全生产方面的工作规定，对乙方不符合安全文明施工的行为进行制止、纠正并发出安全整改通知书，直至清退出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2、乙方人员进入甲方场地或区域，必须遵守甲方的各项规章制度。</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3、乙方在甲方场地或区域施工时，必须按安全要求悬挂安全标志，并按标准规定执行，发现违章作业者要坚决纠正并作出处理。</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4、现场施工应遵守国家和地方关于劳动安全，劳务用工法律法规及规章制度，保证其用工的合法性。乙方必须按国家有关规定，为施工人员进行人身保险，配备合格的劳动防护用品、安全用具。</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5、施工期间，乙方应设有专职安监人员，（少于30人者设兼职）。乙方指派</w:t>
      </w:r>
      <w:r>
        <w:rPr>
          <w:rFonts w:hint="eastAsia" w:ascii="宋体" w:hAnsi="宋体" w:cs="宋体"/>
          <w:color w:val="000000"/>
          <w:sz w:val="24"/>
          <w:u w:val="single"/>
        </w:rPr>
        <w:t xml:space="preserve">       </w:t>
      </w:r>
      <w:r>
        <w:rPr>
          <w:rFonts w:hint="eastAsia" w:ascii="宋体" w:hAnsi="宋体" w:cs="宋体"/>
          <w:color w:val="000000"/>
          <w:sz w:val="24"/>
        </w:rPr>
        <w:t>作为安全工作联系人。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6、乙方应在施工范围装设临时围栏或警告标志，不得超越指定的施工范围进行施工，禁止无关人员进入施工现场。未经甲方同意，乙方不许擅自使用与施工无关的甲方设施设备；不得擅自拆除、变更甲方防护设施及标示。</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7、乙方进入工地使用的工具、设备必须经有资质检验的单位检验符合安全要求，并应接受甲方有关人员的检查，对不符合安全要求的，甲方有权禁止使用。</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8、乙方特种作业人员必须持证上岗，严禁无证操作，乙方应有专人负责对其检查监督，甲方有权进行检查监督。</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9、乙方在甲方易燃易爆区域动火作业，或在施工过程中需架设临时电源线、棚架作业等，应向甲方主管部门申报批准，并经甲方安全主管部门同意后方可进行作业。</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10、乙方负责安全的代表人，必须全面负责监督其施工人员，按国家、省、市及甲方安全制度有关要求操作，直至该项工程结束为止。</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11、乙方施工过程中，甲方发现乙方存在安全隐患时，甲方有权责令乙方限期整改;发现乙方违章作业时，甲方有权停止乙方施工。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12、乙方施工过程中应做到工完、料尽、场地清，确保安全文明施工。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13、乙方必须接受甲方的监督、检查，对甲方提出的安全整改意见必须及时整改。</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14、乙方在施工范围内，因乙方人员、工具设备或措施不当造成事故（人身安全、设备、火灾事故等），所有责任或损失一律由乙方承担，并由乙方按有关规定向其上级主管部门上报。</w:t>
      </w:r>
    </w:p>
    <w:p>
      <w:pPr>
        <w:spacing w:line="360" w:lineRule="auto"/>
        <w:ind w:right="-31" w:rightChars="-15" w:firstLine="480" w:firstLineChars="200"/>
        <w:rPr>
          <w:rFonts w:hint="eastAsia" w:ascii="宋体" w:hAnsi="宋体" w:cs="宋体"/>
          <w:color w:val="000000"/>
          <w:sz w:val="24"/>
        </w:rPr>
      </w:pPr>
      <w:r>
        <w:rPr>
          <w:rFonts w:hint="eastAsia" w:ascii="宋体" w:hAnsi="宋体" w:cs="宋体"/>
          <w:color w:val="000000"/>
          <w:sz w:val="24"/>
        </w:rPr>
        <w:t>15、本“安全责任协议书”一式肆份，甲乙双方各持贰份，经双方法人代表（或法人代表委托人）签名并加盖公章，作为经济合同附件与合同具有同等效力，自签订之日起生效。</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甲方：                            乙方：</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盖章                              盖章</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代表人：                          代表人：</w:t>
      </w:r>
    </w:p>
    <w:p>
      <w:pPr>
        <w:spacing w:line="360" w:lineRule="auto"/>
        <w:ind w:right="-31" w:rightChars="-15"/>
        <w:rPr>
          <w:rFonts w:hint="eastAsia" w:ascii="宋体" w:hAnsi="宋体" w:cs="宋体"/>
          <w:color w:val="000000"/>
          <w:sz w:val="24"/>
        </w:rPr>
      </w:pPr>
      <w:r>
        <w:rPr>
          <w:rFonts w:hint="eastAsia" w:ascii="宋体" w:hAnsi="宋体" w:cs="宋体"/>
          <w:color w:val="000000"/>
          <w:sz w:val="24"/>
        </w:rPr>
        <w:t xml:space="preserve"> </w:t>
      </w:r>
    </w:p>
    <w:p>
      <w:pPr>
        <w:spacing w:line="360" w:lineRule="auto"/>
        <w:ind w:right="-31" w:rightChars="-15" w:firstLine="360" w:firstLineChars="150"/>
        <w:rPr>
          <w:rFonts w:hint="eastAsia"/>
        </w:rPr>
      </w:pPr>
      <w:r>
        <w:rPr>
          <w:rFonts w:hint="eastAsia" w:ascii="宋体" w:hAnsi="宋体" w:cs="宋体"/>
          <w:color w:val="000000"/>
          <w:sz w:val="24"/>
        </w:rPr>
        <w:t xml:space="preserve">       年   月   日                 年    月    日</w:t>
      </w: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jc w:val="both"/>
        <w:rPr>
          <w:rFonts w:hint="eastAsia"/>
          <w:color w:val="auto"/>
          <w:highlight w:val="none"/>
        </w:rPr>
      </w:pPr>
    </w:p>
    <w:p>
      <w:pPr>
        <w:pStyle w:val="30"/>
        <w:rPr>
          <w:rFonts w:hint="eastAsia"/>
          <w:color w:val="auto"/>
          <w:highlight w:val="none"/>
        </w:rPr>
      </w:pPr>
    </w:p>
    <w:p>
      <w:pPr>
        <w:pStyle w:val="30"/>
        <w:rPr>
          <w:color w:val="auto"/>
          <w:highlight w:val="none"/>
        </w:rPr>
      </w:pPr>
      <w:r>
        <w:rPr>
          <w:rFonts w:hint="eastAsia"/>
          <w:color w:val="auto"/>
          <w:highlight w:val="none"/>
        </w:rPr>
        <w:t>第</w:t>
      </w:r>
      <w:r>
        <w:rPr>
          <w:rFonts w:hint="eastAsia"/>
          <w:color w:val="auto"/>
          <w:highlight w:val="none"/>
          <w:lang w:eastAsia="zh-CN"/>
        </w:rPr>
        <w:t>六</w:t>
      </w:r>
      <w:r>
        <w:rPr>
          <w:rFonts w:hint="eastAsia"/>
          <w:color w:val="auto"/>
          <w:highlight w:val="none"/>
        </w:rPr>
        <w:t>部分 附   件</w:t>
      </w:r>
      <w:bookmarkEnd w:id="9"/>
    </w:p>
    <w:p>
      <w:pPr>
        <w:autoSpaceDE w:val="0"/>
        <w:autoSpaceDN w:val="0"/>
        <w:adjustRightInd w:val="0"/>
        <w:spacing w:line="360" w:lineRule="auto"/>
        <w:rPr>
          <w:rFonts w:hint="eastAsia" w:ascii="宋体" w:cs="宋体"/>
          <w:color w:val="auto"/>
          <w:sz w:val="24"/>
          <w:highlight w:val="none"/>
          <w:lang w:val="zh-CN"/>
        </w:rPr>
      </w:pPr>
      <w:r>
        <w:rPr>
          <w:rFonts w:hint="eastAsia" w:ascii="宋体" w:cs="宋体"/>
          <w:color w:val="auto"/>
          <w:sz w:val="24"/>
          <w:highlight w:val="none"/>
          <w:lang w:val="zh-CN"/>
        </w:rPr>
        <w:t>附件1</w:t>
      </w:r>
    </w:p>
    <w:p>
      <w:pPr>
        <w:autoSpaceDE w:val="0"/>
        <w:autoSpaceDN w:val="0"/>
        <w:adjustRightInd w:val="0"/>
        <w:spacing w:line="360" w:lineRule="auto"/>
        <w:jc w:val="center"/>
        <w:rPr>
          <w:rFonts w:hint="eastAsia" w:ascii="宋体" w:cs="宋体"/>
          <w:color w:val="auto"/>
          <w:sz w:val="24"/>
          <w:highlight w:val="none"/>
          <w:lang w:val="zh-CN"/>
        </w:rPr>
      </w:pPr>
      <w:r>
        <w:rPr>
          <w:rFonts w:hint="eastAsia" w:ascii="黑体" w:hAnsi="新宋体" w:eastAsia="黑体" w:cs="黑体"/>
          <w:color w:val="auto"/>
          <w:sz w:val="28"/>
          <w:szCs w:val="28"/>
          <w:highlight w:val="none"/>
          <w:lang w:eastAsia="zh-CN"/>
        </w:rPr>
        <w:t>开标一览表</w:t>
      </w:r>
    </w:p>
    <w:tbl>
      <w:tblPr>
        <w:tblStyle w:val="2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lang w:eastAsia="zh-CN"/>
              </w:rPr>
              <w:t>项目</w:t>
            </w:r>
            <w:r>
              <w:rPr>
                <w:rFonts w:hint="eastAsia" w:ascii="新宋体" w:hAnsi="新宋体" w:eastAsia="新宋体"/>
                <w:color w:val="auto"/>
                <w:sz w:val="24"/>
                <w:highlight w:val="none"/>
              </w:rPr>
              <w:t>名称</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投标人</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项目经理</w:t>
            </w:r>
          </w:p>
        </w:tc>
        <w:tc>
          <w:tcPr>
            <w:tcW w:w="809" w:type="dxa"/>
            <w:vAlign w:val="center"/>
          </w:tcPr>
          <w:p>
            <w:pPr>
              <w:jc w:val="center"/>
              <w:rPr>
                <w:rFonts w:hint="eastAsia" w:ascii="新宋体" w:hAnsi="新宋体" w:eastAsia="新宋体"/>
                <w:color w:val="auto"/>
                <w:sz w:val="24"/>
                <w:highlight w:val="none"/>
              </w:rPr>
            </w:pPr>
          </w:p>
        </w:tc>
        <w:tc>
          <w:tcPr>
            <w:tcW w:w="607"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级别</w:t>
            </w:r>
          </w:p>
        </w:tc>
        <w:tc>
          <w:tcPr>
            <w:tcW w:w="808" w:type="dxa"/>
            <w:vAlign w:val="center"/>
          </w:tcPr>
          <w:p>
            <w:pPr>
              <w:jc w:val="center"/>
              <w:rPr>
                <w:rFonts w:hint="eastAsia" w:ascii="新宋体" w:hAnsi="新宋体" w:eastAsia="新宋体"/>
                <w:color w:val="auto"/>
                <w:sz w:val="24"/>
                <w:highlight w:val="none"/>
              </w:rPr>
            </w:pPr>
          </w:p>
        </w:tc>
        <w:tc>
          <w:tcPr>
            <w:tcW w:w="809"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证书编号</w:t>
            </w:r>
          </w:p>
        </w:tc>
        <w:tc>
          <w:tcPr>
            <w:tcW w:w="3189" w:type="dxa"/>
            <w:gridSpan w:val="2"/>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投标报价</w:t>
            </w:r>
          </w:p>
          <w:p>
            <w:pPr>
              <w:jc w:val="center"/>
              <w:rPr>
                <w:rFonts w:hint="eastAsia" w:ascii="新宋体" w:hAnsi="新宋体" w:eastAsia="新宋体"/>
                <w:color w:val="auto"/>
                <w:sz w:val="24"/>
                <w:highlight w:val="none"/>
              </w:rPr>
            </w:pPr>
          </w:p>
        </w:tc>
        <w:tc>
          <w:tcPr>
            <w:tcW w:w="3439" w:type="dxa"/>
            <w:gridSpan w:val="5"/>
            <w:vAlign w:val="center"/>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（大写）</w:t>
            </w:r>
          </w:p>
        </w:tc>
        <w:tc>
          <w:tcPr>
            <w:tcW w:w="2783" w:type="dxa"/>
            <w:vAlign w:val="center"/>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投标质量等级</w:t>
            </w:r>
          </w:p>
        </w:tc>
        <w:tc>
          <w:tcPr>
            <w:tcW w:w="6222" w:type="dxa"/>
            <w:gridSpan w:val="6"/>
            <w:vAlign w:val="center"/>
          </w:tcPr>
          <w:p>
            <w:pPr>
              <w:jc w:val="center"/>
              <w:rPr>
                <w:rFonts w:hint="eastAsia"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投标工期</w:t>
            </w:r>
          </w:p>
        </w:tc>
        <w:tc>
          <w:tcPr>
            <w:tcW w:w="6222" w:type="dxa"/>
            <w:gridSpan w:val="6"/>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hint="eastAsia" w:ascii="新宋体" w:hAnsi="新宋体" w:eastAsia="新宋体"/>
                <w:color w:val="auto"/>
                <w:sz w:val="24"/>
                <w:highlight w:val="none"/>
              </w:rPr>
            </w:pPr>
            <w:r>
              <w:rPr>
                <w:rFonts w:hint="eastAsia" w:ascii="新宋体" w:hAnsi="新宋体" w:eastAsia="新宋体"/>
                <w:color w:val="auto"/>
                <w:sz w:val="24"/>
                <w:highlight w:val="none"/>
              </w:rPr>
              <w:t>投标有效期</w:t>
            </w:r>
          </w:p>
        </w:tc>
        <w:tc>
          <w:tcPr>
            <w:tcW w:w="6222" w:type="dxa"/>
            <w:gridSpan w:val="6"/>
            <w:vAlign w:val="center"/>
          </w:tcPr>
          <w:p>
            <w:pPr>
              <w:jc w:val="center"/>
              <w:rPr>
                <w:rFonts w:hint="eastAsia" w:ascii="新宋体" w:hAnsi="新宋体" w:eastAsia="新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vAlign w:val="top"/>
          </w:tcPr>
          <w:p>
            <w:pPr>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 优惠与服务承诺：</w:t>
            </w: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p>
          <w:p>
            <w:pPr>
              <w:rPr>
                <w:rFonts w:hint="eastAsia" w:ascii="新宋体" w:hAnsi="新宋体" w:eastAsia="新宋体"/>
                <w:color w:val="auto"/>
                <w:sz w:val="24"/>
                <w:highlight w:val="none"/>
              </w:rPr>
            </w:pPr>
            <w:r>
              <w:rPr>
                <w:rFonts w:hint="eastAsia" w:ascii="新宋体" w:hAnsi="新宋体" w:eastAsia="新宋体"/>
                <w:color w:val="auto"/>
                <w:sz w:val="24"/>
                <w:highlight w:val="none"/>
              </w:rPr>
              <w:t>（包含优惠承诺、质量承诺、服务承诺及按扬尘污染整治标准进行各工序的施工）</w:t>
            </w:r>
          </w:p>
        </w:tc>
      </w:tr>
    </w:tbl>
    <w:p>
      <w:pPr>
        <w:ind w:right="955"/>
        <w:rPr>
          <w:rFonts w:hint="eastAsia"/>
          <w:color w:val="auto"/>
          <w:sz w:val="24"/>
          <w:highlight w:val="none"/>
        </w:rPr>
      </w:pPr>
    </w:p>
    <w:p>
      <w:pPr>
        <w:spacing w:line="360" w:lineRule="auto"/>
        <w:ind w:right="475"/>
        <w:jc w:val="right"/>
        <w:rPr>
          <w:rFonts w:hint="eastAsia" w:ascii="新宋体" w:hAnsi="新宋体" w:eastAsia="新宋体"/>
          <w:color w:val="auto"/>
          <w:sz w:val="24"/>
          <w:highlight w:val="none"/>
        </w:rPr>
      </w:pPr>
      <w:r>
        <w:rPr>
          <w:rFonts w:hint="eastAsia" w:ascii="新宋体" w:hAnsi="新宋体" w:eastAsia="新宋体"/>
          <w:color w:val="auto"/>
          <w:sz w:val="24"/>
          <w:highlight w:val="none"/>
        </w:rPr>
        <w:t>投标单位（盖章）：</w:t>
      </w:r>
    </w:p>
    <w:p>
      <w:pPr>
        <w:spacing w:line="360" w:lineRule="auto"/>
        <w:ind w:right="315"/>
        <w:jc w:val="righ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法定代表人或委托代理人（签字）：</w:t>
      </w:r>
    </w:p>
    <w:p>
      <w:pPr>
        <w:tabs>
          <w:tab w:val="left" w:pos="7560"/>
          <w:tab w:val="right" w:pos="9008"/>
        </w:tabs>
        <w:spacing w:line="360" w:lineRule="auto"/>
        <w:ind w:right="630"/>
        <w:jc w:val="right"/>
        <w:rPr>
          <w:rFonts w:hint="eastAsia" w:ascii="黑体" w:hAnsi="新宋体" w:eastAsia="黑体" w:cs="黑体"/>
          <w:color w:val="auto"/>
          <w:sz w:val="28"/>
          <w:szCs w:val="28"/>
          <w:highlight w:val="none"/>
        </w:rPr>
      </w:pPr>
      <w:r>
        <w:rPr>
          <w:rFonts w:hint="eastAsia" w:ascii="新宋体" w:hAnsi="新宋体" w:eastAsia="新宋体"/>
          <w:color w:val="auto"/>
          <w:sz w:val="24"/>
          <w:highlight w:val="none"/>
        </w:rPr>
        <w:t>年 月 日</w:t>
      </w: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rPr>
          <w:rFonts w:ascii="宋体" w:cs="宋体"/>
          <w:color w:val="auto"/>
          <w:sz w:val="24"/>
          <w:highlight w:val="none"/>
        </w:rPr>
      </w:pPr>
    </w:p>
    <w:p>
      <w:pPr>
        <w:autoSpaceDE w:val="0"/>
        <w:autoSpaceDN w:val="0"/>
        <w:adjustRightInd w:val="0"/>
        <w:spacing w:line="360" w:lineRule="auto"/>
        <w:jc w:val="left"/>
        <w:rPr>
          <w:rFonts w:ascii="宋体" w:cs="宋体"/>
          <w:color w:val="auto"/>
          <w:sz w:val="24"/>
          <w:highlight w:val="none"/>
          <w:lang w:val="zh-CN"/>
        </w:rPr>
      </w:pPr>
    </w:p>
    <w:p>
      <w:pPr>
        <w:autoSpaceDE w:val="0"/>
        <w:autoSpaceDN w:val="0"/>
        <w:adjustRightInd w:val="0"/>
        <w:spacing w:line="360" w:lineRule="auto"/>
        <w:jc w:val="left"/>
        <w:rPr>
          <w:rFonts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2</w:t>
      </w:r>
    </w:p>
    <w:p>
      <w:pPr>
        <w:spacing w:line="360" w:lineRule="auto"/>
        <w:jc w:val="center"/>
        <w:rPr>
          <w:rFonts w:ascii="宋体" w:hAnsi="宋体"/>
          <w:color w:val="auto"/>
          <w:sz w:val="24"/>
          <w:highlight w:val="none"/>
        </w:rPr>
      </w:pPr>
      <w:r>
        <w:rPr>
          <w:rFonts w:hint="eastAsia" w:ascii="宋体" w:cs="宋体"/>
          <w:b/>
          <w:bCs/>
          <w:color w:val="auto"/>
          <w:sz w:val="24"/>
          <w:highlight w:val="none"/>
          <w:lang w:val="zh-CN"/>
        </w:rPr>
        <w:t>付款方式响应承诺（</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autoSpaceDE w:val="0"/>
        <w:autoSpaceDN w:val="0"/>
        <w:adjustRightInd w:val="0"/>
        <w:spacing w:line="360" w:lineRule="auto"/>
        <w:jc w:val="left"/>
        <w:rPr>
          <w:rFonts w:hint="eastAsia" w:ascii="宋体" w:cs="宋体"/>
          <w:color w:val="auto"/>
          <w:sz w:val="24"/>
          <w:highlight w:val="none"/>
          <w:lang w:val="zh-CN"/>
        </w:rPr>
      </w:pPr>
    </w:p>
    <w:p>
      <w:pPr>
        <w:autoSpaceDE w:val="0"/>
        <w:autoSpaceDN w:val="0"/>
        <w:adjustRightInd w:val="0"/>
        <w:spacing w:line="360" w:lineRule="auto"/>
        <w:jc w:val="left"/>
        <w:rPr>
          <w:rFonts w:hint="eastAsia" w:ascii="宋体" w:cs="宋体"/>
          <w:color w:val="auto"/>
          <w:sz w:val="24"/>
          <w:highlight w:val="none"/>
          <w:lang w:val="zh-CN"/>
        </w:rPr>
      </w:pPr>
    </w:p>
    <w:p>
      <w:pPr>
        <w:autoSpaceDE w:val="0"/>
        <w:autoSpaceDN w:val="0"/>
        <w:adjustRightInd w:val="0"/>
        <w:spacing w:line="360" w:lineRule="auto"/>
        <w:jc w:val="left"/>
        <w:rPr>
          <w:rFonts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3</w:t>
      </w:r>
    </w:p>
    <w:p>
      <w:pPr>
        <w:spacing w:line="360" w:lineRule="auto"/>
        <w:jc w:val="center"/>
        <w:rPr>
          <w:rFonts w:hint="eastAsia" w:ascii="宋体" w:cs="宋体"/>
          <w:b/>
          <w:bCs/>
          <w:color w:val="auto"/>
          <w:sz w:val="24"/>
          <w:highlight w:val="none"/>
          <w:lang w:val="zh-CN"/>
        </w:rPr>
      </w:pPr>
      <w:r>
        <w:rPr>
          <w:rFonts w:hint="eastAsia" w:ascii="宋体" w:cs="宋体"/>
          <w:b/>
          <w:bCs/>
          <w:color w:val="auto"/>
          <w:sz w:val="24"/>
          <w:highlight w:val="none"/>
          <w:lang w:val="zh-CN"/>
        </w:rPr>
        <w:t>项目经理承诺书</w:t>
      </w:r>
    </w:p>
    <w:p>
      <w:pPr>
        <w:spacing w:line="360" w:lineRule="auto"/>
        <w:rPr>
          <w:rFonts w:hint="eastAsia"/>
          <w:color w:val="auto"/>
          <w:sz w:val="24"/>
          <w:highlight w:val="none"/>
        </w:rPr>
      </w:pPr>
      <w:r>
        <w:rPr>
          <w:rFonts w:hint="eastAsia"/>
          <w:color w:val="auto"/>
          <w:sz w:val="24"/>
          <w:highlight w:val="none"/>
        </w:rPr>
        <w:t xml:space="preserve"> </w:t>
      </w:r>
    </w:p>
    <w:p>
      <w:pPr>
        <w:spacing w:line="360" w:lineRule="auto"/>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pPr>
        <w:spacing w:line="360" w:lineRule="auto"/>
        <w:ind w:firstLine="480"/>
        <w:rPr>
          <w:rFonts w:hint="eastAsia"/>
          <w:color w:val="auto"/>
          <w:sz w:val="24"/>
          <w:highlight w:val="none"/>
        </w:rPr>
      </w:pPr>
      <w:r>
        <w:rPr>
          <w:rFonts w:hint="eastAsia"/>
          <w:color w:val="auto"/>
          <w:sz w:val="24"/>
          <w:highlight w:val="none"/>
        </w:rPr>
        <w:t>本人</w:t>
      </w:r>
      <w:r>
        <w:rPr>
          <w:rFonts w:hint="eastAsia"/>
          <w:color w:val="auto"/>
          <w:sz w:val="24"/>
          <w:highlight w:val="none"/>
          <w:u w:val="single"/>
        </w:rPr>
        <w:t xml:space="preserve">           </w:t>
      </w:r>
      <w:r>
        <w:rPr>
          <w:rFonts w:hint="eastAsia"/>
          <w:color w:val="auto"/>
          <w:sz w:val="24"/>
          <w:highlight w:val="none"/>
        </w:rPr>
        <w:t>（姓名）系我公司拟派</w:t>
      </w:r>
      <w:r>
        <w:rPr>
          <w:rFonts w:hint="eastAsia"/>
          <w:color w:val="auto"/>
          <w:sz w:val="24"/>
          <w:highlight w:val="none"/>
          <w:u w:val="single"/>
        </w:rPr>
        <w:t xml:space="preserve">                       </w:t>
      </w:r>
      <w:r>
        <w:rPr>
          <w:rFonts w:hint="eastAsia"/>
          <w:color w:val="auto"/>
          <w:sz w:val="24"/>
          <w:highlight w:val="none"/>
        </w:rPr>
        <w:t xml:space="preserve"> （项目名称）的项目经理，现承诺：亲自参加开标活动，并愿意承担因我方就此弄虚作假所引起的一切法律后果。</w:t>
      </w:r>
    </w:p>
    <w:p>
      <w:pPr>
        <w:spacing w:line="360" w:lineRule="auto"/>
        <w:ind w:firstLine="480"/>
        <w:rPr>
          <w:rFonts w:hint="eastAsia"/>
          <w:color w:val="auto"/>
          <w:sz w:val="24"/>
          <w:highlight w:val="none"/>
        </w:rPr>
      </w:pPr>
      <w:r>
        <w:rPr>
          <w:rFonts w:hint="eastAsia"/>
          <w:color w:val="auto"/>
          <w:sz w:val="24"/>
          <w:highlight w:val="none"/>
        </w:rPr>
        <w:t xml:space="preserve">特此承诺  </w:t>
      </w:r>
    </w:p>
    <w:p>
      <w:pPr>
        <w:spacing w:line="360" w:lineRule="auto"/>
        <w:ind w:firstLine="480"/>
        <w:rPr>
          <w:rFonts w:hint="eastAsia"/>
          <w:color w:val="auto"/>
          <w:sz w:val="24"/>
          <w:highlight w:val="none"/>
        </w:rPr>
      </w:pPr>
    </w:p>
    <w:p>
      <w:pPr>
        <w:spacing w:line="720" w:lineRule="auto"/>
        <w:ind w:firstLine="482"/>
        <w:rPr>
          <w:rFonts w:hint="eastAsia"/>
          <w:color w:val="auto"/>
          <w:sz w:val="24"/>
          <w:highlight w:val="none"/>
        </w:rPr>
      </w:pPr>
      <w:r>
        <w:rPr>
          <w:rFonts w:hint="eastAsia"/>
          <w:color w:val="auto"/>
          <w:sz w:val="24"/>
          <w:highlight w:val="none"/>
        </w:rPr>
        <w:t>附：项目经理身份证明</w:t>
      </w:r>
    </w:p>
    <w:p>
      <w:pPr>
        <w:spacing w:line="720" w:lineRule="auto"/>
        <w:ind w:firstLine="482"/>
        <w:rPr>
          <w:rFonts w:hint="eastAsia"/>
          <w:color w:val="auto"/>
          <w:sz w:val="24"/>
          <w:highlight w:val="none"/>
        </w:rPr>
      </w:pPr>
      <w:r>
        <w:rPr>
          <w:rFonts w:hint="eastAsia"/>
          <w:color w:val="auto"/>
          <w:sz w:val="24"/>
          <w:highlight w:val="none"/>
        </w:rPr>
        <w:t>投  标  人：</w:t>
      </w:r>
      <w:r>
        <w:rPr>
          <w:rFonts w:hint="eastAsia"/>
          <w:color w:val="auto"/>
          <w:sz w:val="24"/>
          <w:highlight w:val="none"/>
          <w:u w:val="single"/>
        </w:rPr>
        <w:t xml:space="preserve">                   </w:t>
      </w:r>
      <w:r>
        <w:rPr>
          <w:rFonts w:hint="eastAsia"/>
          <w:color w:val="auto"/>
          <w:sz w:val="24"/>
          <w:highlight w:val="none"/>
        </w:rPr>
        <w:t xml:space="preserve"> （盖单位章）</w:t>
      </w:r>
    </w:p>
    <w:p>
      <w:pPr>
        <w:spacing w:line="720" w:lineRule="auto"/>
        <w:ind w:firstLine="482"/>
        <w:rPr>
          <w:rFonts w:hint="eastAsia"/>
          <w:color w:val="auto"/>
          <w:sz w:val="24"/>
          <w:highlight w:val="none"/>
        </w:rPr>
      </w:pPr>
      <w:r>
        <w:rPr>
          <w:rFonts w:hint="eastAsia"/>
          <w:color w:val="auto"/>
          <w:sz w:val="24"/>
          <w:highlight w:val="none"/>
        </w:rPr>
        <w:t>项目经理：</w:t>
      </w:r>
      <w:r>
        <w:rPr>
          <w:rFonts w:hint="eastAsia"/>
          <w:color w:val="auto"/>
          <w:sz w:val="24"/>
          <w:highlight w:val="none"/>
          <w:u w:val="single"/>
        </w:rPr>
        <w:t xml:space="preserve">                   </w:t>
      </w:r>
      <w:r>
        <w:rPr>
          <w:rFonts w:hint="eastAsia"/>
          <w:color w:val="auto"/>
          <w:sz w:val="24"/>
          <w:highlight w:val="none"/>
        </w:rPr>
        <w:t xml:space="preserve"> （须本人签字）</w:t>
      </w:r>
    </w:p>
    <w:p>
      <w:pPr>
        <w:spacing w:line="720" w:lineRule="auto"/>
        <w:ind w:firstLine="482"/>
        <w:rPr>
          <w:rFonts w:hint="eastAsia"/>
          <w:color w:val="auto"/>
          <w:sz w:val="24"/>
          <w:highlight w:val="none"/>
          <w:u w:val="single"/>
        </w:rPr>
      </w:pPr>
      <w:r>
        <w:rPr>
          <w:rFonts w:hint="eastAsia"/>
          <w:color w:val="auto"/>
          <w:sz w:val="24"/>
          <w:highlight w:val="none"/>
        </w:rPr>
        <w:t>身份证号：</w:t>
      </w:r>
      <w:r>
        <w:rPr>
          <w:rFonts w:hint="eastAsia"/>
          <w:color w:val="auto"/>
          <w:sz w:val="24"/>
          <w:highlight w:val="none"/>
          <w:u w:val="single"/>
        </w:rPr>
        <w:t xml:space="preserve">                     </w:t>
      </w:r>
    </w:p>
    <w:p>
      <w:pPr>
        <w:spacing w:line="720" w:lineRule="auto"/>
        <w:ind w:firstLine="482"/>
        <w:rPr>
          <w:rFonts w:hint="eastAsia"/>
          <w:color w:val="auto"/>
          <w:sz w:val="24"/>
          <w:highlight w:val="none"/>
        </w:rPr>
      </w:pPr>
      <w:r>
        <w:rPr>
          <w:rFonts w:hint="eastAsia"/>
          <w:color w:val="auto"/>
          <w:sz w:val="24"/>
          <w:highlight w:val="none"/>
        </w:rPr>
        <w:t xml:space="preserve">                                           年     月     日</w:t>
      </w:r>
    </w:p>
    <w:p>
      <w:pPr>
        <w:spacing w:line="360" w:lineRule="auto"/>
        <w:ind w:firstLine="480"/>
        <w:rPr>
          <w:rFonts w:hint="eastAsia"/>
          <w:color w:val="auto"/>
          <w:sz w:val="24"/>
          <w:highlight w:val="none"/>
        </w:rPr>
      </w:pPr>
    </w:p>
    <w:tbl>
      <w:tblPr>
        <w:tblStyle w:val="2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4305" w:type="dxa"/>
            <w:vAlign w:val="center"/>
          </w:tcPr>
          <w:p>
            <w:pPr>
              <w:spacing w:line="360" w:lineRule="auto"/>
              <w:jc w:val="center"/>
              <w:rPr>
                <w:rFonts w:hint="eastAsia"/>
                <w:color w:val="auto"/>
                <w:sz w:val="24"/>
                <w:highlight w:val="none"/>
              </w:rPr>
            </w:pPr>
            <w:r>
              <w:rPr>
                <w:rFonts w:hint="eastAsia"/>
                <w:color w:val="auto"/>
                <w:sz w:val="24"/>
                <w:highlight w:val="none"/>
              </w:rPr>
              <w:t>身份证复印件</w:t>
            </w:r>
          </w:p>
        </w:tc>
        <w:tc>
          <w:tcPr>
            <w:tcW w:w="4195" w:type="dxa"/>
            <w:vAlign w:val="center"/>
          </w:tcPr>
          <w:p>
            <w:pPr>
              <w:spacing w:line="360" w:lineRule="auto"/>
              <w:jc w:val="center"/>
              <w:rPr>
                <w:rFonts w:hint="eastAsia"/>
                <w:color w:val="auto"/>
                <w:sz w:val="24"/>
                <w:highlight w:val="none"/>
              </w:rPr>
            </w:pPr>
            <w:r>
              <w:rPr>
                <w:rFonts w:hint="eastAsia"/>
                <w:color w:val="auto"/>
                <w:sz w:val="24"/>
                <w:highlight w:val="none"/>
              </w:rPr>
              <w:t>建造师证书复印件</w:t>
            </w:r>
          </w:p>
        </w:tc>
      </w:tr>
    </w:tbl>
    <w:p>
      <w:pPr>
        <w:spacing w:line="360" w:lineRule="auto"/>
        <w:jc w:val="center"/>
        <w:rPr>
          <w:rFonts w:hint="eastAsia" w:hAnsi="宋体"/>
          <w:b/>
          <w:color w:val="auto"/>
          <w:sz w:val="32"/>
          <w:highlight w:val="none"/>
        </w:rPr>
      </w:pPr>
    </w:p>
    <w:p>
      <w:pPr>
        <w:spacing w:line="360" w:lineRule="auto"/>
        <w:jc w:val="center"/>
        <w:rPr>
          <w:rFonts w:hint="eastAsia" w:hAnsi="宋体"/>
          <w:b/>
          <w:color w:val="auto"/>
          <w:sz w:val="32"/>
          <w:highlight w:val="none"/>
        </w:rPr>
      </w:pPr>
    </w:p>
    <w:p>
      <w:pPr>
        <w:spacing w:line="360" w:lineRule="auto"/>
        <w:jc w:val="center"/>
        <w:rPr>
          <w:rFonts w:hint="eastAsia" w:hAnsi="宋体"/>
          <w:b/>
          <w:color w:val="auto"/>
          <w:sz w:val="32"/>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b/>
          <w:color w:val="auto"/>
          <w:sz w:val="28"/>
          <w:szCs w:val="28"/>
          <w:highlight w:val="none"/>
          <w:lang w:val="zh-CN"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 xml:space="preserve">4     </w:t>
      </w:r>
      <w:r>
        <w:rPr>
          <w:rFonts w:hint="eastAsia" w:ascii="宋体" w:hAnsi="宋体"/>
          <w:b/>
          <w:color w:val="auto"/>
          <w:sz w:val="28"/>
          <w:szCs w:val="28"/>
          <w:highlight w:val="none"/>
          <w:lang w:eastAsia="zh-CN"/>
        </w:rPr>
        <w:t>项目经理没有</w:t>
      </w:r>
      <w:r>
        <w:rPr>
          <w:rFonts w:hint="eastAsia" w:ascii="宋体" w:hAnsi="宋体"/>
          <w:b/>
          <w:color w:val="auto"/>
          <w:sz w:val="28"/>
          <w:szCs w:val="28"/>
          <w:highlight w:val="none"/>
          <w:lang w:val="en-US" w:eastAsia="zh-CN"/>
        </w:rPr>
        <w:t>担任其他在施铁路工程项目的承诺书（格式自拟）</w:t>
      </w:r>
    </w:p>
    <w:p>
      <w:pPr>
        <w:spacing w:line="360" w:lineRule="auto"/>
        <w:rPr>
          <w:rFonts w:ascii="宋体" w:hAnsi="宋体"/>
          <w:color w:val="auto"/>
          <w:sz w:val="24"/>
          <w:highlight w:val="none"/>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w:t>
      </w:r>
      <w:r>
        <w:rPr>
          <w:rFonts w:hint="eastAsia" w:ascii="宋体" w:cs="宋体"/>
          <w:sz w:val="24"/>
          <w:lang w:val="en-US" w:eastAsia="zh-CN"/>
        </w:rPr>
        <w:t>5</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投标保证金</w:t>
      </w:r>
    </w:p>
    <w:p>
      <w:pPr>
        <w:autoSpaceDE w:val="0"/>
        <w:autoSpaceDN w:val="0"/>
        <w:adjustRightInd w:val="0"/>
        <w:spacing w:line="360" w:lineRule="auto"/>
        <w:ind w:firstLine="1680" w:firstLineChars="700"/>
        <w:jc w:val="both"/>
        <w:rPr>
          <w:rFonts w:ascii="宋体" w:hAnsi="宋体"/>
          <w:color w:val="auto"/>
          <w:sz w:val="24"/>
          <w:highlight w:val="none"/>
        </w:rPr>
      </w:pPr>
      <w:r>
        <w:rPr>
          <w:rFonts w:hint="eastAsia" w:ascii="宋体" w:hAnsi="宋体"/>
          <w:color w:val="auto"/>
          <w:sz w:val="24"/>
          <w:highlight w:val="none"/>
          <w:lang w:eastAsia="zh-CN"/>
        </w:rPr>
        <w:t>附</w:t>
      </w:r>
      <w:r>
        <w:rPr>
          <w:rFonts w:hint="eastAsia" w:ascii="宋体" w:cs="宋体"/>
          <w:sz w:val="24"/>
          <w:lang w:val="zh-CN"/>
        </w:rPr>
        <w:t>许昌公共资源交易中心保证金缴纳回执</w:t>
      </w:r>
      <w:r>
        <w:rPr>
          <w:rFonts w:hint="eastAsia" w:ascii="宋体" w:hAnsi="宋体"/>
          <w:color w:val="auto"/>
          <w:sz w:val="24"/>
          <w:highlight w:val="none"/>
        </w:rPr>
        <w:t>的复印件加盖公章。</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left"/>
        <w:rPr>
          <w:rFonts w:hint="eastAsia" w:ascii="宋体" w:hAnsi="宋体"/>
          <w:color w:val="auto"/>
          <w:sz w:val="24"/>
          <w:highlight w:val="none"/>
        </w:rPr>
      </w:pPr>
    </w:p>
    <w:p>
      <w:pPr>
        <w:autoSpaceDE w:val="0"/>
        <w:autoSpaceDN w:val="0"/>
        <w:adjustRightInd w:val="0"/>
        <w:spacing w:line="360" w:lineRule="auto"/>
        <w:jc w:val="left"/>
        <w:rPr>
          <w:rFonts w:hint="eastAsia" w:ascii="宋体" w:hAnsi="宋体"/>
          <w:color w:val="auto"/>
          <w:sz w:val="24"/>
          <w:highlight w:val="none"/>
        </w:rPr>
      </w:pPr>
    </w:p>
    <w:p>
      <w:pPr>
        <w:autoSpaceDE w:val="0"/>
        <w:autoSpaceDN w:val="0"/>
        <w:adjustRightInd w:val="0"/>
        <w:spacing w:line="360" w:lineRule="auto"/>
        <w:jc w:val="left"/>
        <w:rPr>
          <w:rFonts w:ascii="宋体" w:cs="宋体"/>
          <w:b/>
          <w:bCs/>
          <w:sz w:val="24"/>
          <w:lang w:val="zh-CN"/>
        </w:rPr>
      </w:pP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color w:val="auto"/>
          <w:sz w:val="24"/>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center"/>
        <w:rPr>
          <w:rFonts w:hint="eastAsia" w:ascii="宋体" w:cs="宋体"/>
          <w:sz w:val="24"/>
          <w:lang w:val="zh-CN"/>
        </w:rPr>
      </w:pPr>
      <w:r>
        <w:rPr>
          <w:rFonts w:hint="eastAsia" w:ascii="宋体" w:cs="宋体"/>
          <w:b/>
          <w:bCs/>
          <w:sz w:val="24"/>
          <w:lang w:val="zh-CN"/>
        </w:rPr>
        <w:t>服务承诺（格式自拟）</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7</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autoSpaceDE w:val="0"/>
        <w:autoSpaceDN w:val="0"/>
        <w:adjustRightInd w:val="0"/>
        <w:spacing w:line="360" w:lineRule="auto"/>
        <w:jc w:val="center"/>
        <w:rPr>
          <w:rFonts w:ascii="宋体" w:cs="宋体"/>
          <w:b/>
          <w:sz w:val="24"/>
          <w:lang w:val="zh-CN"/>
        </w:rPr>
      </w:pPr>
      <w:r>
        <w:rPr>
          <w:rFonts w:hint="eastAsia" w:ascii="宋体" w:cs="宋体"/>
          <w:b/>
          <w:sz w:val="24"/>
          <w:lang w:val="zh-CN"/>
        </w:rPr>
        <w:t>施工组织设计</w:t>
      </w:r>
      <w:r>
        <w:rPr>
          <w:rFonts w:hint="eastAsia" w:ascii="宋体" w:cs="宋体"/>
          <w:b/>
          <w:bCs/>
          <w:sz w:val="24"/>
          <w:lang w:val="zh-CN"/>
        </w:rPr>
        <w:t>（格式自拟）</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8</w:t>
      </w:r>
    </w:p>
    <w:p>
      <w:pPr>
        <w:spacing w:line="360" w:lineRule="auto"/>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ind w:left="0" w:leftChars="0" w:right="-11" w:rightChars="0" w:firstLine="480" w:firstLineChars="200"/>
        <w:jc w:val="left"/>
        <w:textAlignment w:val="auto"/>
        <w:outlineLvl w:val="9"/>
        <w:rPr>
          <w:rFonts w:hint="eastAsia" w:ascii="宋体" w:hAnsi="宋体"/>
          <w:color w:val="auto"/>
          <w:sz w:val="24"/>
          <w:highlight w:val="none"/>
          <w:lang w:eastAsia="zh-CN"/>
        </w:rPr>
      </w:pPr>
      <w:r>
        <w:rPr>
          <w:rFonts w:hint="eastAsia" w:ascii="宋体" w:hAnsi="宋体"/>
          <w:color w:val="auto"/>
          <w:sz w:val="24"/>
          <w:highlight w:val="none"/>
          <w:lang w:eastAsia="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b/>
          <w:color w:val="auto"/>
          <w:sz w:val="28"/>
          <w:szCs w:val="28"/>
          <w:highlight w:val="none"/>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9</w:t>
      </w: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宋体" w:hAnsi="宋体"/>
          <w:b/>
          <w:color w:val="auto"/>
          <w:sz w:val="28"/>
          <w:szCs w:val="28"/>
          <w:highlight w:val="none"/>
        </w:rPr>
      </w:pPr>
      <w:r>
        <w:rPr>
          <w:rFonts w:hint="eastAsia" w:hAnsi="宋体" w:cs="仿宋_GB2312"/>
          <w:b/>
          <w:sz w:val="24"/>
        </w:rPr>
        <w:t>依法缴纳税收相关材料</w:t>
      </w:r>
      <w:r>
        <w:rPr>
          <w:rFonts w:hint="eastAsia" w:hAnsi="宋体" w:cs="仿宋_GB2312"/>
          <w:b/>
          <w:sz w:val="24"/>
          <w:lang w:eastAsia="zh-CN"/>
        </w:rPr>
        <w:t>和</w:t>
      </w:r>
      <w:r>
        <w:rPr>
          <w:rFonts w:hint="eastAsia" w:ascii="宋体" w:cs="宋体"/>
          <w:b/>
          <w:bCs/>
          <w:sz w:val="24"/>
          <w:lang w:val="zh-CN"/>
        </w:rPr>
        <w:t>依法缴纳社会保障资金的证明材料</w:t>
      </w: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宋体" w:hAnsi="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0" w:firstLineChars="200"/>
        <w:jc w:val="both"/>
        <w:textAlignment w:val="auto"/>
        <w:outlineLvl w:val="9"/>
        <w:rPr>
          <w:rFonts w:hint="eastAsia" w:ascii="宋体" w:hAnsi="宋体"/>
          <w:b/>
          <w:color w:val="auto"/>
          <w:sz w:val="28"/>
          <w:szCs w:val="28"/>
          <w:highlight w:val="none"/>
        </w:rPr>
      </w:pPr>
      <w:r>
        <w:rPr>
          <w:rFonts w:hint="eastAsia" w:ascii="宋体" w:cs="宋体"/>
          <w:bCs/>
          <w:sz w:val="24"/>
          <w:lang w:val="en-US" w:eastAsia="zh-CN"/>
        </w:rPr>
        <w:t>1、</w:t>
      </w:r>
      <w:r>
        <w:rPr>
          <w:rFonts w:hint="eastAsia" w:ascii="宋体" w:cs="宋体"/>
          <w:bCs/>
          <w:sz w:val="24"/>
          <w:lang w:val="zh-CN"/>
        </w:rPr>
        <w:t>税务登记证和投标截止时间前三个月内任意一个月缴纳税收凭据复印件。（依法免税的投标人，应提供相应文件证明依法免税）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0" w:firstLineChars="200"/>
        <w:jc w:val="both"/>
        <w:textAlignment w:val="auto"/>
        <w:outlineLvl w:val="9"/>
        <w:rPr>
          <w:rFonts w:hint="eastAsia" w:ascii="宋体" w:cs="宋体"/>
          <w:bCs/>
          <w:sz w:val="24"/>
          <w:lang w:val="zh-CN"/>
        </w:rPr>
      </w:pPr>
      <w:r>
        <w:rPr>
          <w:rFonts w:hint="eastAsia" w:ascii="宋体" w:cs="宋体"/>
          <w:bCs/>
          <w:sz w:val="24"/>
          <w:lang w:val="en-US" w:eastAsia="zh-CN"/>
        </w:rPr>
        <w:t>2、</w:t>
      </w: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spacing w:line="360" w:lineRule="auto"/>
        <w:jc w:val="center"/>
        <w:rPr>
          <w:rFonts w:hint="eastAsia" w:ascii="宋体" w:hAnsi="宋体"/>
          <w:b/>
          <w:color w:val="auto"/>
          <w:sz w:val="28"/>
          <w:szCs w:val="28"/>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10</w:t>
      </w:r>
    </w:p>
    <w:p>
      <w:pPr>
        <w:autoSpaceDE w:val="0"/>
        <w:autoSpaceDN w:val="0"/>
        <w:adjustRightInd w:val="0"/>
        <w:spacing w:line="360" w:lineRule="auto"/>
        <w:ind w:right="-11"/>
        <w:jc w:val="center"/>
        <w:rPr>
          <w:rFonts w:hint="eastAsia" w:ascii="宋体" w:cs="宋体"/>
          <w:b/>
          <w:bCs/>
          <w:sz w:val="24"/>
          <w:lang w:val="zh-CN"/>
        </w:rPr>
      </w:pPr>
      <w:r>
        <w:rPr>
          <w:rFonts w:hint="eastAsia" w:ascii="宋体" w:cs="宋体"/>
          <w:b/>
          <w:bCs/>
          <w:sz w:val="24"/>
          <w:lang w:val="zh-CN"/>
        </w:rPr>
        <w:t>履行合同所必须的设备和专业技术能力的证明材料</w:t>
      </w: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附相关承诺函或声明。</w:t>
      </w: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cs="宋体"/>
          <w:sz w:val="24"/>
          <w:lang w:val="zh-CN"/>
        </w:rPr>
      </w:pPr>
    </w:p>
    <w:p>
      <w:pPr>
        <w:autoSpaceDE w:val="0"/>
        <w:autoSpaceDN w:val="0"/>
        <w:adjustRightInd w:val="0"/>
        <w:spacing w:line="360" w:lineRule="auto"/>
        <w:jc w:val="left"/>
        <w:rPr>
          <w:rFonts w:hint="eastAsia" w:ascii="宋体" w:hAnsi="宋体"/>
          <w:b/>
          <w:color w:val="auto"/>
          <w:sz w:val="28"/>
          <w:szCs w:val="28"/>
          <w:highlight w:val="none"/>
        </w:rPr>
      </w:pPr>
      <w:r>
        <w:rPr>
          <w:rFonts w:hint="eastAsia" w:ascii="宋体" w:cs="宋体"/>
          <w:sz w:val="24"/>
          <w:lang w:val="zh-CN"/>
        </w:rPr>
        <w:t>附件</w:t>
      </w:r>
      <w:r>
        <w:rPr>
          <w:rFonts w:hint="eastAsia" w:ascii="宋体" w:cs="宋体"/>
          <w:sz w:val="24"/>
          <w:lang w:val="en-US" w:eastAsia="zh-CN"/>
        </w:rPr>
        <w:t>11</w:t>
      </w: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项目管理机构配备情况</w:t>
      </w:r>
    </w:p>
    <w:p>
      <w:pPr>
        <w:autoSpaceDE w:val="0"/>
        <w:autoSpaceDN w:val="0"/>
        <w:adjustRightInd w:val="0"/>
        <w:spacing w:line="360" w:lineRule="auto"/>
        <w:ind w:right="215" w:firstLine="420"/>
        <w:jc w:val="center"/>
        <w:rPr>
          <w:rFonts w:hint="eastAsia" w:hAnsi="宋体"/>
          <w:b/>
          <w:color w:val="auto"/>
          <w:sz w:val="28"/>
          <w:highlight w:val="none"/>
        </w:rPr>
      </w:pPr>
      <w:r>
        <w:rPr>
          <w:rFonts w:hint="eastAsia" w:hAnsi="宋体"/>
          <w:b/>
          <w:color w:val="auto"/>
          <w:sz w:val="28"/>
          <w:highlight w:val="none"/>
        </w:rPr>
        <w:t>（一）项目管理机构组成表</w:t>
      </w:r>
    </w:p>
    <w:p>
      <w:pPr>
        <w:autoSpaceDE w:val="0"/>
        <w:autoSpaceDN w:val="0"/>
        <w:adjustRightInd w:val="0"/>
        <w:spacing w:line="360" w:lineRule="auto"/>
        <w:ind w:right="215" w:firstLine="420"/>
        <w:jc w:val="center"/>
        <w:rPr>
          <w:rFonts w:hint="eastAsia" w:hAnsi="宋体"/>
          <w:b/>
          <w:color w:val="auto"/>
          <w:sz w:val="24"/>
          <w:highlight w:val="none"/>
        </w:rPr>
      </w:pPr>
    </w:p>
    <w:tbl>
      <w:tblPr>
        <w:tblStyle w:val="2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职务</w:t>
            </w:r>
          </w:p>
        </w:tc>
        <w:tc>
          <w:tcPr>
            <w:tcW w:w="960"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姓名</w:t>
            </w:r>
          </w:p>
        </w:tc>
        <w:tc>
          <w:tcPr>
            <w:tcW w:w="960" w:type="dxa"/>
            <w:vMerge w:val="restart"/>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职称</w:t>
            </w:r>
          </w:p>
        </w:tc>
        <w:tc>
          <w:tcPr>
            <w:tcW w:w="5729" w:type="dxa"/>
            <w:gridSpan w:val="5"/>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执业或职业资格证明</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int="eastAsia" w:hAnsi="宋体"/>
                <w:color w:val="auto"/>
                <w:sz w:val="24"/>
                <w:highlight w:val="none"/>
              </w:rPr>
            </w:pPr>
          </w:p>
        </w:tc>
        <w:tc>
          <w:tcPr>
            <w:tcW w:w="1428"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证书名称</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级别</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证号</w:t>
            </w:r>
          </w:p>
        </w:tc>
        <w:tc>
          <w:tcPr>
            <w:tcW w:w="960"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专业</w:t>
            </w:r>
          </w:p>
        </w:tc>
        <w:tc>
          <w:tcPr>
            <w:tcW w:w="1421" w:type="dxa"/>
            <w:vAlign w:val="center"/>
          </w:tcPr>
          <w:p>
            <w:pPr>
              <w:autoSpaceDE w:val="0"/>
              <w:autoSpaceDN w:val="0"/>
              <w:adjustRightInd w:val="0"/>
              <w:spacing w:line="360" w:lineRule="auto"/>
              <w:ind w:right="215"/>
              <w:jc w:val="center"/>
              <w:rPr>
                <w:rFonts w:hint="eastAsia" w:hAnsi="宋体"/>
                <w:color w:val="auto"/>
                <w:sz w:val="24"/>
                <w:highlight w:val="none"/>
              </w:rPr>
            </w:pPr>
            <w:r>
              <w:rPr>
                <w:rFonts w:hint="eastAsia" w:hAnsi="宋体"/>
                <w:color w:val="auto"/>
                <w:sz w:val="24"/>
                <w:highlight w:val="none"/>
              </w:rPr>
              <w:t>养老保险</w:t>
            </w:r>
          </w:p>
        </w:tc>
        <w:tc>
          <w:tcPr>
            <w:tcW w:w="960" w:type="dxa"/>
            <w:vAlign w:val="center"/>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r>
              <w:rPr>
                <w:rFonts w:hint="eastAsia" w:hAnsi="宋体"/>
                <w:color w:val="auto"/>
                <w:sz w:val="24"/>
                <w:highlight w:val="none"/>
              </w:rPr>
              <w:t>……</w:t>
            </w: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8"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c>
          <w:tcPr>
            <w:tcW w:w="1421" w:type="dxa"/>
            <w:vAlign w:val="top"/>
          </w:tcPr>
          <w:p>
            <w:pPr>
              <w:autoSpaceDE w:val="0"/>
              <w:autoSpaceDN w:val="0"/>
              <w:adjustRightInd w:val="0"/>
              <w:spacing w:line="360" w:lineRule="auto"/>
              <w:ind w:right="215"/>
              <w:rPr>
                <w:rFonts w:hint="eastAsia" w:hAnsi="宋体"/>
                <w:color w:val="auto"/>
                <w:sz w:val="24"/>
                <w:highlight w:val="none"/>
              </w:rPr>
            </w:pPr>
          </w:p>
        </w:tc>
        <w:tc>
          <w:tcPr>
            <w:tcW w:w="960" w:type="dxa"/>
            <w:vAlign w:val="top"/>
          </w:tcPr>
          <w:p>
            <w:pPr>
              <w:autoSpaceDE w:val="0"/>
              <w:autoSpaceDN w:val="0"/>
              <w:adjustRightInd w:val="0"/>
              <w:spacing w:line="360" w:lineRule="auto"/>
              <w:ind w:right="215"/>
              <w:rPr>
                <w:rFonts w:hint="eastAsia" w:hAnsi="宋体"/>
                <w:color w:val="auto"/>
                <w:sz w:val="24"/>
                <w:highlight w:val="none"/>
              </w:rPr>
            </w:pPr>
          </w:p>
        </w:tc>
      </w:tr>
    </w:tbl>
    <w:p>
      <w:pPr>
        <w:spacing w:before="156" w:beforeLines="50" w:after="312" w:afterLines="100" w:line="420" w:lineRule="exact"/>
        <w:ind w:firstLine="2811" w:firstLineChars="1000"/>
        <w:rPr>
          <w:rFonts w:hint="eastAsia" w:hAnsi="宋体"/>
          <w:b/>
          <w:color w:val="auto"/>
          <w:sz w:val="28"/>
          <w:szCs w:val="28"/>
          <w:highlight w:val="none"/>
        </w:rPr>
      </w:pPr>
      <w:r>
        <w:rPr>
          <w:rFonts w:hint="eastAsia" w:hAnsi="宋体"/>
          <w:b/>
          <w:color w:val="auto"/>
          <w:sz w:val="28"/>
          <w:szCs w:val="28"/>
          <w:highlight w:val="none"/>
        </w:rPr>
        <w:t>（二）主要人员简历表</w:t>
      </w:r>
    </w:p>
    <w:p>
      <w:pPr>
        <w:spacing w:line="420" w:lineRule="exact"/>
        <w:rPr>
          <w:rFonts w:hint="eastAsia" w:ascii="黑体" w:hAnsi="宋体" w:eastAsia="黑体"/>
          <w:color w:val="auto"/>
          <w:sz w:val="24"/>
          <w:highlight w:val="none"/>
        </w:rPr>
      </w:pPr>
      <w:r>
        <w:rPr>
          <w:rFonts w:hint="eastAsia" w:ascii="黑体" w:hAnsi="宋体" w:eastAsia="黑体"/>
          <w:color w:val="auto"/>
          <w:sz w:val="24"/>
          <w:highlight w:val="none"/>
        </w:rPr>
        <w:t>附1：项目经理简历表</w:t>
      </w:r>
    </w:p>
    <w:tbl>
      <w:tblPr>
        <w:tblStyle w:val="2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姓  名</w:t>
            </w: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r>
              <w:rPr>
                <w:rFonts w:hint="eastAsia" w:hAnsi="宋体"/>
                <w:color w:val="auto"/>
                <w:sz w:val="24"/>
                <w:highlight w:val="none"/>
              </w:rPr>
              <w:t>年  龄</w:t>
            </w: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学历</w:t>
            </w:r>
          </w:p>
        </w:tc>
        <w:tc>
          <w:tcPr>
            <w:tcW w:w="2391" w:type="dxa"/>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职  称</w:t>
            </w: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r>
              <w:rPr>
                <w:rFonts w:hint="eastAsia" w:hAnsi="宋体"/>
                <w:color w:val="auto"/>
                <w:sz w:val="24"/>
                <w:highlight w:val="none"/>
              </w:rPr>
              <w:t>职  务</w:t>
            </w: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拟在本工程任职</w:t>
            </w:r>
          </w:p>
        </w:tc>
        <w:tc>
          <w:tcPr>
            <w:tcW w:w="2391" w:type="dxa"/>
            <w:vAlign w:val="center"/>
          </w:tcPr>
          <w:p>
            <w:pPr>
              <w:jc w:val="center"/>
              <w:rPr>
                <w:rFonts w:hint="eastAsia" w:hAnsi="宋体"/>
                <w:color w:val="auto"/>
                <w:sz w:val="24"/>
                <w:highlight w:val="none"/>
              </w:rPr>
            </w:pPr>
            <w:r>
              <w:rPr>
                <w:rFonts w:hint="eastAsia" w:hAnsi="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int="eastAsia" w:hAnsi="宋体"/>
                <w:color w:val="auto"/>
                <w:sz w:val="24"/>
                <w:highlight w:val="none"/>
              </w:rPr>
            </w:pPr>
            <w:r>
              <w:rPr>
                <w:rFonts w:hint="eastAsia" w:hAnsi="宋体"/>
                <w:color w:val="auto"/>
                <w:sz w:val="24"/>
                <w:highlight w:val="none"/>
              </w:rPr>
              <w:t>注册建造师执业资格等级</w:t>
            </w:r>
          </w:p>
        </w:tc>
        <w:tc>
          <w:tcPr>
            <w:tcW w:w="1434" w:type="dxa"/>
            <w:vAlign w:val="center"/>
          </w:tcPr>
          <w:p>
            <w:pPr>
              <w:jc w:val="center"/>
              <w:rPr>
                <w:rFonts w:hint="eastAsia" w:hAnsi="宋体"/>
                <w:color w:val="auto"/>
                <w:sz w:val="24"/>
                <w:highlight w:val="none"/>
              </w:rPr>
            </w:pPr>
            <w:r>
              <w:rPr>
                <w:rFonts w:hint="eastAsia" w:hAnsi="宋体"/>
                <w:color w:val="auto"/>
                <w:sz w:val="24"/>
                <w:highlight w:val="none"/>
              </w:rPr>
              <w:t xml:space="preserve">      级</w:t>
            </w: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建造师专业</w:t>
            </w:r>
          </w:p>
        </w:tc>
        <w:tc>
          <w:tcPr>
            <w:tcW w:w="2391" w:type="dxa"/>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int="eastAsia" w:hAnsi="宋体"/>
                <w:color w:val="auto"/>
                <w:sz w:val="24"/>
                <w:highlight w:val="none"/>
              </w:rPr>
            </w:pPr>
            <w:r>
              <w:rPr>
                <w:rFonts w:hint="eastAsia" w:hAnsi="宋体"/>
                <w:color w:val="auto"/>
                <w:sz w:val="24"/>
                <w:highlight w:val="none"/>
              </w:rPr>
              <w:t>安全生产考核合格证书</w:t>
            </w:r>
          </w:p>
        </w:tc>
        <w:tc>
          <w:tcPr>
            <w:tcW w:w="5899" w:type="dxa"/>
            <w:gridSpan w:val="3"/>
            <w:vAlign w:val="center"/>
          </w:tcPr>
          <w:p>
            <w:pPr>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毕业学校</w:t>
            </w:r>
          </w:p>
        </w:tc>
        <w:tc>
          <w:tcPr>
            <w:tcW w:w="8339" w:type="dxa"/>
            <w:gridSpan w:val="5"/>
            <w:vAlign w:val="center"/>
          </w:tcPr>
          <w:p>
            <w:pPr>
              <w:ind w:firstLine="960" w:firstLineChars="400"/>
              <w:rPr>
                <w:rFonts w:hint="eastAsia" w:hAnsi="宋体"/>
                <w:color w:val="auto"/>
                <w:sz w:val="24"/>
                <w:highlight w:val="none"/>
              </w:rPr>
            </w:pPr>
            <w:r>
              <w:rPr>
                <w:rFonts w:hint="eastAsia"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int="eastAsia" w:hAnsi="宋体"/>
                <w:color w:val="auto"/>
                <w:sz w:val="24"/>
                <w:highlight w:val="none"/>
              </w:rPr>
            </w:pPr>
            <w:r>
              <w:rPr>
                <w:rFonts w:hint="eastAsia"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r>
              <w:rPr>
                <w:rFonts w:hint="eastAsia" w:hAnsi="宋体"/>
                <w:color w:val="auto"/>
                <w:sz w:val="24"/>
                <w:highlight w:val="none"/>
              </w:rPr>
              <w:t>时  间</w:t>
            </w:r>
          </w:p>
        </w:tc>
        <w:tc>
          <w:tcPr>
            <w:tcW w:w="3874" w:type="dxa"/>
            <w:gridSpan w:val="3"/>
            <w:vAlign w:val="center"/>
          </w:tcPr>
          <w:p>
            <w:pPr>
              <w:jc w:val="center"/>
              <w:rPr>
                <w:rFonts w:hint="eastAsia" w:hAnsi="宋体"/>
                <w:color w:val="auto"/>
                <w:sz w:val="24"/>
                <w:highlight w:val="none"/>
              </w:rPr>
            </w:pPr>
            <w:r>
              <w:rPr>
                <w:rFonts w:hint="eastAsia" w:hAnsi="宋体"/>
                <w:color w:val="auto"/>
                <w:sz w:val="24"/>
                <w:highlight w:val="none"/>
              </w:rPr>
              <w:t>参加过的类似项目名称</w:t>
            </w:r>
          </w:p>
        </w:tc>
        <w:tc>
          <w:tcPr>
            <w:tcW w:w="2074" w:type="dxa"/>
            <w:vAlign w:val="center"/>
          </w:tcPr>
          <w:p>
            <w:pPr>
              <w:jc w:val="center"/>
              <w:rPr>
                <w:rFonts w:hint="eastAsia" w:hAnsi="宋体"/>
                <w:color w:val="auto"/>
                <w:sz w:val="24"/>
                <w:highlight w:val="none"/>
              </w:rPr>
            </w:pPr>
            <w:r>
              <w:rPr>
                <w:rFonts w:hint="eastAsia" w:hAnsi="宋体"/>
                <w:color w:val="auto"/>
                <w:sz w:val="24"/>
                <w:highlight w:val="none"/>
              </w:rPr>
              <w:t>工程概况说明</w:t>
            </w:r>
          </w:p>
        </w:tc>
        <w:tc>
          <w:tcPr>
            <w:tcW w:w="2391" w:type="dxa"/>
            <w:vAlign w:val="center"/>
          </w:tcPr>
          <w:p>
            <w:pPr>
              <w:jc w:val="center"/>
              <w:rPr>
                <w:rFonts w:hint="eastAsia" w:hAnsi="宋体"/>
                <w:color w:val="auto"/>
                <w:sz w:val="24"/>
                <w:highlight w:val="none"/>
              </w:rPr>
            </w:pPr>
            <w:r>
              <w:rPr>
                <w:rFonts w:hint="eastAsia"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int="eastAsia" w:hAnsi="宋体"/>
                <w:color w:val="auto"/>
                <w:sz w:val="24"/>
                <w:highlight w:val="none"/>
              </w:rPr>
            </w:pPr>
          </w:p>
        </w:tc>
        <w:tc>
          <w:tcPr>
            <w:tcW w:w="1165" w:type="dxa"/>
            <w:vAlign w:val="center"/>
          </w:tcPr>
          <w:p>
            <w:pPr>
              <w:jc w:val="center"/>
              <w:rPr>
                <w:rFonts w:hint="eastAsia" w:hAnsi="宋体"/>
                <w:color w:val="auto"/>
                <w:sz w:val="24"/>
                <w:highlight w:val="none"/>
              </w:rPr>
            </w:pPr>
          </w:p>
        </w:tc>
        <w:tc>
          <w:tcPr>
            <w:tcW w:w="1275" w:type="dxa"/>
            <w:vAlign w:val="center"/>
          </w:tcPr>
          <w:p>
            <w:pPr>
              <w:jc w:val="center"/>
              <w:rPr>
                <w:rFonts w:hint="eastAsia" w:hAnsi="宋体"/>
                <w:color w:val="auto"/>
                <w:sz w:val="24"/>
                <w:highlight w:val="none"/>
              </w:rPr>
            </w:pPr>
          </w:p>
        </w:tc>
        <w:tc>
          <w:tcPr>
            <w:tcW w:w="1434" w:type="dxa"/>
            <w:vAlign w:val="center"/>
          </w:tcPr>
          <w:p>
            <w:pPr>
              <w:jc w:val="center"/>
              <w:rPr>
                <w:rFonts w:hint="eastAsia" w:hAnsi="宋体"/>
                <w:color w:val="auto"/>
                <w:sz w:val="24"/>
                <w:highlight w:val="none"/>
              </w:rPr>
            </w:pPr>
          </w:p>
        </w:tc>
        <w:tc>
          <w:tcPr>
            <w:tcW w:w="2074" w:type="dxa"/>
            <w:vAlign w:val="center"/>
          </w:tcPr>
          <w:p>
            <w:pPr>
              <w:jc w:val="center"/>
              <w:rPr>
                <w:rFonts w:hint="eastAsia" w:hAnsi="宋体"/>
                <w:color w:val="auto"/>
                <w:sz w:val="24"/>
                <w:highlight w:val="none"/>
              </w:rPr>
            </w:pPr>
          </w:p>
        </w:tc>
        <w:tc>
          <w:tcPr>
            <w:tcW w:w="2391" w:type="dxa"/>
            <w:vAlign w:val="center"/>
          </w:tcPr>
          <w:p>
            <w:pPr>
              <w:jc w:val="center"/>
              <w:rPr>
                <w:rFonts w:hint="eastAsia" w:hAnsi="宋体"/>
                <w:color w:val="auto"/>
                <w:sz w:val="24"/>
                <w:highlight w:val="none"/>
              </w:rPr>
            </w:pPr>
          </w:p>
        </w:tc>
      </w:tr>
    </w:tbl>
    <w:p>
      <w:pPr>
        <w:spacing w:line="420" w:lineRule="exact"/>
        <w:rPr>
          <w:rFonts w:hint="eastAsia" w:ascii="黑体" w:hAnsi="宋体" w:eastAsia="黑体"/>
          <w:color w:val="auto"/>
          <w:sz w:val="24"/>
          <w:highlight w:val="none"/>
        </w:rPr>
      </w:pPr>
    </w:p>
    <w:p>
      <w:pPr>
        <w:spacing w:line="420" w:lineRule="exact"/>
        <w:rPr>
          <w:rFonts w:hint="eastAsia" w:ascii="黑体" w:hAnsi="宋体" w:eastAsia="黑体"/>
          <w:color w:val="auto"/>
          <w:sz w:val="24"/>
          <w:highlight w:val="none"/>
        </w:rPr>
      </w:pPr>
      <w:r>
        <w:rPr>
          <w:rFonts w:hint="eastAsia" w:ascii="黑体" w:hAnsi="宋体" w:eastAsia="黑体"/>
          <w:color w:val="auto"/>
          <w:sz w:val="24"/>
          <w:highlight w:val="none"/>
        </w:rPr>
        <w:t>附2：主要项目管理人员简历表</w:t>
      </w:r>
    </w:p>
    <w:p>
      <w:pPr>
        <w:spacing w:line="420" w:lineRule="exact"/>
        <w:rPr>
          <w:rFonts w:hint="eastAsia" w:hAnsi="宋体"/>
          <w:color w:val="auto"/>
          <w:sz w:val="24"/>
          <w:szCs w:val="24"/>
          <w:highlight w:val="none"/>
        </w:rPr>
      </w:pPr>
    </w:p>
    <w:tbl>
      <w:tblPr>
        <w:tblStyle w:val="2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int="eastAsia" w:hAnsi="宋体"/>
                <w:color w:val="auto"/>
                <w:sz w:val="24"/>
                <w:highlight w:val="none"/>
              </w:rPr>
            </w:pPr>
            <w:r>
              <w:rPr>
                <w:rFonts w:hint="eastAsia" w:hAnsi="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int="eastAsia" w:hAnsi="宋体"/>
                <w:color w:val="auto"/>
                <w:sz w:val="24"/>
                <w:highlight w:val="none"/>
              </w:rPr>
            </w:pPr>
            <w:r>
              <w:rPr>
                <w:rFonts w:hint="eastAsia" w:hAnsi="宋体"/>
                <w:color w:val="auto"/>
                <w:sz w:val="24"/>
                <w:highlight w:val="none"/>
              </w:rPr>
              <w:t>姓    名</w:t>
            </w:r>
          </w:p>
        </w:tc>
        <w:tc>
          <w:tcPr>
            <w:tcW w:w="4884" w:type="dxa"/>
            <w:tcBorders>
              <w:left w:val="nil"/>
            </w:tcBorders>
            <w:vAlign w:val="center"/>
          </w:tcPr>
          <w:p>
            <w:pPr>
              <w:spacing w:line="640" w:lineRule="exact"/>
              <w:rPr>
                <w:rFonts w:hint="eastAsia" w:hAnsi="宋体"/>
                <w:color w:val="auto"/>
                <w:sz w:val="24"/>
                <w:highlight w:val="none"/>
              </w:rPr>
            </w:pPr>
            <w:r>
              <w:rPr>
                <w:rFonts w:hint="eastAsia" w:hAnsi="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性    别</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学历和专业</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拥有的执业资格</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int="eastAsia" w:hAnsi="宋体"/>
                <w:color w:val="auto"/>
                <w:sz w:val="24"/>
                <w:highlight w:val="none"/>
              </w:rPr>
            </w:pPr>
            <w:r>
              <w:rPr>
                <w:rFonts w:hint="eastAsia" w:hAnsi="宋体"/>
                <w:color w:val="auto"/>
                <w:sz w:val="24"/>
                <w:highlight w:val="none"/>
              </w:rPr>
              <w:t>执业资格证书编号</w:t>
            </w:r>
          </w:p>
        </w:tc>
        <w:tc>
          <w:tcPr>
            <w:tcW w:w="4884" w:type="dxa"/>
            <w:vAlign w:val="center"/>
          </w:tcPr>
          <w:p>
            <w:pPr>
              <w:spacing w:line="640" w:lineRule="exact"/>
              <w:rPr>
                <w:rFonts w:hint="eastAsia" w:hAnsi="宋体"/>
                <w:color w:val="auto"/>
                <w:sz w:val="24"/>
                <w:highlight w:val="none"/>
              </w:rPr>
            </w:pPr>
            <w:r>
              <w:rPr>
                <w:rFonts w:hint="eastAsia" w:hAnsi="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top"/>
          </w:tcPr>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p>
            <w:pPr>
              <w:rPr>
                <w:rFonts w:hAnsi="宋体"/>
                <w:color w:val="auto"/>
                <w:sz w:val="24"/>
                <w:highlight w:val="none"/>
              </w:rPr>
            </w:pPr>
            <w:r>
              <w:rPr>
                <w:rFonts w:hint="eastAsia" w:hAnsi="宋体"/>
                <w:color w:val="auto"/>
                <w:sz w:val="24"/>
                <w:highlight w:val="none"/>
              </w:rPr>
              <w:t>业绩</w:t>
            </w:r>
          </w:p>
          <w:p>
            <w:pPr>
              <w:rPr>
                <w:rFonts w:hAnsi="宋体"/>
                <w:color w:val="auto"/>
                <w:sz w:val="24"/>
                <w:highlight w:val="none"/>
              </w:rPr>
            </w:pPr>
            <w:r>
              <w:rPr>
                <w:rFonts w:hint="eastAsia" w:hAnsi="宋体"/>
                <w:color w:val="auto"/>
                <w:sz w:val="24"/>
                <w:highlight w:val="none"/>
              </w:rPr>
              <w:t>及担</w:t>
            </w:r>
          </w:p>
          <w:p>
            <w:pPr>
              <w:rPr>
                <w:rFonts w:hAnsi="宋体"/>
                <w:color w:val="auto"/>
                <w:sz w:val="24"/>
                <w:highlight w:val="none"/>
              </w:rPr>
            </w:pPr>
            <w:r>
              <w:rPr>
                <w:rFonts w:hint="eastAsia" w:hAnsi="宋体"/>
                <w:color w:val="auto"/>
                <w:sz w:val="24"/>
                <w:highlight w:val="none"/>
              </w:rPr>
              <w:t>任的</w:t>
            </w:r>
          </w:p>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tc>
        <w:tc>
          <w:tcPr>
            <w:tcW w:w="7984" w:type="dxa"/>
            <w:gridSpan w:val="2"/>
            <w:vAlign w:val="top"/>
          </w:tcPr>
          <w:p>
            <w:pPr>
              <w:rPr>
                <w:rFonts w:hint="eastAsia" w:hAnsi="宋体"/>
                <w:color w:val="auto"/>
                <w:sz w:val="24"/>
                <w:highlight w:val="none"/>
              </w:rPr>
            </w:pPr>
          </w:p>
        </w:tc>
      </w:tr>
    </w:tbl>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12</w:t>
      </w:r>
    </w:p>
    <w:p>
      <w:pPr>
        <w:spacing w:line="360" w:lineRule="auto"/>
        <w:outlineLvl w:val="0"/>
        <w:rPr>
          <w:rFonts w:ascii="宋体" w:hAnsi="宋体"/>
          <w:color w:val="auto"/>
          <w:sz w:val="24"/>
          <w:highlight w:val="none"/>
        </w:rPr>
      </w:pPr>
    </w:p>
    <w:p>
      <w:pPr>
        <w:spacing w:line="360" w:lineRule="auto"/>
        <w:jc w:val="center"/>
        <w:outlineLvl w:val="0"/>
        <w:rPr>
          <w:rFonts w:ascii="宋体" w:hAnsi="宋体"/>
          <w:b/>
          <w:bCs/>
          <w:color w:val="auto"/>
          <w:sz w:val="24"/>
          <w:highlight w:val="none"/>
        </w:rPr>
      </w:pPr>
      <w:r>
        <w:rPr>
          <w:rFonts w:hint="eastAsia" w:ascii="宋体" w:hAnsi="宋体"/>
          <w:b/>
          <w:color w:val="auto"/>
          <w:sz w:val="24"/>
          <w:highlight w:val="none"/>
        </w:rPr>
        <w:t>投 　标　 书</w:t>
      </w:r>
    </w:p>
    <w:p>
      <w:pPr>
        <w:spacing w:line="360" w:lineRule="auto"/>
        <w:jc w:val="center"/>
        <w:outlineLvl w:val="0"/>
        <w:rPr>
          <w:rFonts w:ascii="宋体" w:hAnsi="宋体"/>
          <w:b/>
          <w:color w:val="auto"/>
          <w:sz w:val="24"/>
          <w:highlight w:val="none"/>
        </w:rPr>
      </w:pPr>
    </w:p>
    <w:p>
      <w:pPr>
        <w:spacing w:line="360" w:lineRule="auto"/>
        <w:outlineLvl w:val="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eastAsia="zh-CN"/>
        </w:rPr>
        <w:t>河南鼎华招标代理有限公司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根据贵方项目编号为JZFCG-D2017</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项目的招标邀请，签字代表                    </w:t>
      </w:r>
      <w:r>
        <w:rPr>
          <w:rFonts w:hint="eastAsia" w:ascii="宋体" w:hAnsi="宋体"/>
          <w:color w:val="auto"/>
          <w:sz w:val="24"/>
          <w:highlight w:val="none"/>
          <w:u w:val="single"/>
        </w:rPr>
        <w:t xml:space="preserve">             </w:t>
      </w:r>
      <w:r>
        <w:rPr>
          <w:rFonts w:hint="eastAsia" w:ascii="宋体" w:hAnsi="宋体"/>
          <w:color w:val="auto"/>
          <w:sz w:val="24"/>
          <w:highlight w:val="none"/>
        </w:rPr>
        <w:t>（全名、职务）</w:t>
      </w:r>
      <w:r>
        <w:rPr>
          <w:rFonts w:hint="eastAsia" w:ascii="宋体" w:hAnsi="宋体"/>
          <w:color w:val="auto"/>
          <w:sz w:val="24"/>
          <w:highlight w:val="none"/>
          <w:u w:val="single"/>
        </w:rPr>
        <w:t xml:space="preserve">              </w:t>
      </w:r>
      <w:r>
        <w:rPr>
          <w:rFonts w:hint="eastAsia" w:ascii="宋体" w:hAnsi="宋体"/>
          <w:color w:val="auto"/>
          <w:sz w:val="24"/>
          <w:highlight w:val="none"/>
        </w:rPr>
        <w:t>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（投标人名称、地址）提交下述文件</w:t>
      </w:r>
      <w:r>
        <w:rPr>
          <w:rFonts w:hint="eastAsia" w:ascii="宋体" w:hAnsi="宋体"/>
          <w:b/>
          <w:bCs/>
          <w:color w:val="auto"/>
          <w:sz w:val="24"/>
          <w:highlight w:val="none"/>
        </w:rPr>
        <w:t>正本一份和副本四份</w:t>
      </w:r>
      <w:r>
        <w:rPr>
          <w:rFonts w:hint="eastAsia" w:ascii="宋体" w:hAnsi="宋体"/>
          <w:color w:val="auto"/>
          <w:sz w:val="24"/>
          <w:highlight w:val="none"/>
        </w:rPr>
        <w:t>，并对之负法律责任。</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w:t>
      </w:r>
      <w:r>
        <w:rPr>
          <w:rFonts w:hint="eastAsia" w:ascii="宋体" w:cs="宋体"/>
          <w:color w:val="auto"/>
          <w:sz w:val="24"/>
          <w:highlight w:val="none"/>
          <w:lang w:val="zh-CN"/>
        </w:rPr>
        <w:t>）开标一览表</w:t>
      </w:r>
    </w:p>
    <w:p>
      <w:pPr>
        <w:spacing w:line="360" w:lineRule="auto"/>
        <w:ind w:firstLine="465"/>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）付款方式响应承诺</w:t>
      </w:r>
    </w:p>
    <w:p>
      <w:pPr>
        <w:spacing w:line="360" w:lineRule="auto"/>
        <w:ind w:firstLine="465"/>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）项目经理承诺书</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4</w:t>
      </w:r>
      <w:r>
        <w:rPr>
          <w:rFonts w:hint="eastAsia" w:ascii="宋体" w:hAnsi="宋体"/>
          <w:color w:val="auto"/>
          <w:sz w:val="24"/>
          <w:highlight w:val="none"/>
        </w:rPr>
        <w:t>）投标保证金</w:t>
      </w:r>
    </w:p>
    <w:p>
      <w:pPr>
        <w:spacing w:line="360" w:lineRule="auto"/>
        <w:ind w:firstLine="465"/>
        <w:rPr>
          <w:rFonts w:hint="eastAsia" w:ascii="宋体" w:hAnsi="宋体"/>
          <w:color w:val="auto"/>
          <w:sz w:val="24"/>
          <w:highlight w:val="none"/>
          <w:lang w:val="zh-CN"/>
        </w:rPr>
      </w:pPr>
      <w:r>
        <w:rPr>
          <w:rFonts w:hint="eastAsia" w:ascii="宋体" w:hAnsi="宋体"/>
          <w:color w:val="auto"/>
          <w:sz w:val="24"/>
          <w:highlight w:val="none"/>
          <w:lang w:val="zh-CN"/>
        </w:rPr>
        <w:t>（5）服务承诺（格式自拟）</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（6）施工组织设计（格式自拟）</w:t>
      </w:r>
    </w:p>
    <w:p>
      <w:pPr>
        <w:spacing w:line="360" w:lineRule="auto"/>
        <w:ind w:firstLine="465"/>
        <w:rPr>
          <w:rFonts w:hint="eastAsia"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7</w:t>
      </w:r>
      <w:r>
        <w:rPr>
          <w:rFonts w:hint="eastAsia" w:ascii="宋体" w:hAnsi="宋体"/>
          <w:color w:val="auto"/>
          <w:sz w:val="24"/>
          <w:highlight w:val="none"/>
          <w:lang w:val="zh-CN"/>
        </w:rPr>
        <w:t xml:space="preserve">）财务状况报告相关材料 </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8</w:t>
      </w:r>
      <w:r>
        <w:rPr>
          <w:rFonts w:hint="eastAsia" w:ascii="宋体" w:hAnsi="宋体"/>
          <w:color w:val="auto"/>
          <w:sz w:val="24"/>
          <w:highlight w:val="none"/>
          <w:lang w:val="zh-CN"/>
        </w:rPr>
        <w:t>）依</w:t>
      </w:r>
      <w:r>
        <w:rPr>
          <w:rFonts w:hint="eastAsia" w:ascii="宋体" w:hAnsi="宋体"/>
          <w:color w:val="auto"/>
          <w:sz w:val="24"/>
          <w:highlight w:val="none"/>
        </w:rPr>
        <w:t>法缴纳税收相关材料和依法缴纳社会保障资金的证明材料</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9</w:t>
      </w:r>
      <w:r>
        <w:rPr>
          <w:rFonts w:hint="eastAsia" w:ascii="宋体" w:hAnsi="宋体"/>
          <w:color w:val="auto"/>
          <w:sz w:val="24"/>
          <w:highlight w:val="none"/>
          <w:lang w:val="zh-CN"/>
        </w:rPr>
        <w:t>）履行</w:t>
      </w:r>
      <w:r>
        <w:rPr>
          <w:rFonts w:hint="eastAsia" w:ascii="宋体" w:hAnsi="宋体"/>
          <w:color w:val="auto"/>
          <w:sz w:val="24"/>
          <w:highlight w:val="none"/>
        </w:rPr>
        <w:t>合同所必须的设备和专业技术能力的证明材料</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）项目管理机构配备情况</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 　标　 书</w:t>
      </w:r>
    </w:p>
    <w:p>
      <w:pPr>
        <w:spacing w:line="360" w:lineRule="auto"/>
        <w:ind w:firstLine="46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）关于资格的声明函</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）投标人资格证明文件</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14</w:t>
      </w:r>
      <w:r>
        <w:rPr>
          <w:rFonts w:hint="eastAsia" w:ascii="宋体" w:cs="宋体"/>
          <w:color w:val="auto"/>
          <w:sz w:val="24"/>
          <w:highlight w:val="none"/>
          <w:lang w:val="zh-CN"/>
        </w:rPr>
        <w:t>）法人授权书</w:t>
      </w:r>
    </w:p>
    <w:p>
      <w:pPr>
        <w:autoSpaceDE w:val="0"/>
        <w:autoSpaceDN w:val="0"/>
        <w:adjustRightIn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15</w:t>
      </w:r>
      <w:r>
        <w:rPr>
          <w:rFonts w:hint="eastAsia" w:ascii="宋体" w:cs="宋体"/>
          <w:color w:val="auto"/>
          <w:sz w:val="24"/>
          <w:highlight w:val="none"/>
          <w:lang w:val="zh-CN"/>
        </w:rPr>
        <w:t>）法人身份证明</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16</w:t>
      </w:r>
      <w:r>
        <w:rPr>
          <w:rFonts w:hint="eastAsia" w:ascii="宋体" w:cs="宋体"/>
          <w:color w:val="auto"/>
          <w:sz w:val="24"/>
          <w:highlight w:val="none"/>
          <w:lang w:val="zh-CN"/>
        </w:rPr>
        <w:t>）无违反政府采购法律法规的承诺函</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w:t>
      </w:r>
      <w:r>
        <w:rPr>
          <w:rFonts w:hint="eastAsia" w:ascii="宋体" w:cs="宋体"/>
          <w:color w:val="auto"/>
          <w:sz w:val="24"/>
          <w:highlight w:val="none"/>
          <w:lang w:val="en-US" w:eastAsia="zh-CN"/>
        </w:rPr>
        <w:t>17</w:t>
      </w:r>
      <w:r>
        <w:rPr>
          <w:rFonts w:hint="eastAsia" w:ascii="宋体" w:cs="宋体"/>
          <w:color w:val="auto"/>
          <w:sz w:val="24"/>
          <w:highlight w:val="none"/>
          <w:lang w:val="zh-CN"/>
        </w:rPr>
        <w:t>）无重大违法记录声明函</w:t>
      </w:r>
    </w:p>
    <w:p>
      <w:pPr>
        <w:spacing w:line="360" w:lineRule="auto"/>
        <w:rPr>
          <w:rFonts w:ascii="宋体" w:hAnsi="宋体"/>
          <w:color w:val="auto"/>
          <w:sz w:val="24"/>
          <w:highlight w:val="none"/>
        </w:rPr>
      </w:pPr>
      <w:r>
        <w:rPr>
          <w:rFonts w:hint="eastAsia" w:ascii="宋体" w:hAnsi="宋体"/>
          <w:color w:val="auto"/>
          <w:sz w:val="24"/>
          <w:highlight w:val="none"/>
        </w:rPr>
        <w:t xml:space="preserve">    金额为人民币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投标保证金</w:t>
      </w:r>
    </w:p>
    <w:p>
      <w:pPr>
        <w:spacing w:line="360" w:lineRule="auto"/>
        <w:ind w:hanging="40"/>
        <w:rPr>
          <w:rFonts w:ascii="宋体" w:hAnsi="宋体"/>
          <w:color w:val="auto"/>
          <w:sz w:val="24"/>
          <w:highlight w:val="none"/>
        </w:rPr>
      </w:pPr>
      <w:r>
        <w:rPr>
          <w:rFonts w:hint="eastAsia" w:ascii="宋体" w:hAnsi="宋体"/>
          <w:color w:val="auto"/>
          <w:sz w:val="24"/>
          <w:highlight w:val="none"/>
        </w:rPr>
        <w:t xml:space="preserve">    据此函，签字代表宣布同意如下：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1、所附投标函附录投标总价为人民币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，即（大写）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2、如果我们的投标文件被接受，我们将履行招标文件中规定的每一项要求，按期、按质、按量履行合同。</w:t>
      </w:r>
    </w:p>
    <w:p>
      <w:pPr>
        <w:spacing w:line="360" w:lineRule="auto"/>
        <w:rPr>
          <w:rFonts w:ascii="宋体" w:hAnsi="宋体"/>
          <w:color w:val="auto"/>
          <w:sz w:val="24"/>
          <w:highlight w:val="none"/>
        </w:rPr>
      </w:pPr>
      <w:r>
        <w:rPr>
          <w:rFonts w:hint="eastAsia" w:ascii="宋体" w:hAnsi="宋体"/>
          <w:color w:val="auto"/>
          <w:sz w:val="24"/>
          <w:highlight w:val="none"/>
        </w:rPr>
        <w:t xml:space="preserve">    3、我方愿按《中华人民共和国合同法》履行我方的全部责任。</w:t>
      </w:r>
    </w:p>
    <w:p>
      <w:pPr>
        <w:autoSpaceDE w:val="0"/>
        <w:autoSpaceDN w:val="0"/>
        <w:adjustRightInd w:val="0"/>
        <w:snapToGrid w:val="0"/>
        <w:spacing w:line="360" w:lineRule="auto"/>
        <w:rPr>
          <w:rFonts w:ascii="宋体" w:cs="宋体"/>
          <w:color w:val="auto"/>
          <w:sz w:val="24"/>
          <w:highlight w:val="none"/>
          <w:lang w:val="zh-CN"/>
        </w:rPr>
      </w:pPr>
      <w:r>
        <w:rPr>
          <w:rFonts w:hint="eastAsia" w:ascii="宋体" w:hAnsi="宋体"/>
          <w:color w:val="auto"/>
          <w:sz w:val="24"/>
          <w:highlight w:val="none"/>
        </w:rPr>
        <w:t xml:space="preserve">    </w:t>
      </w:r>
      <w:r>
        <w:rPr>
          <w:rFonts w:ascii="宋体" w:cs="宋体"/>
          <w:color w:val="auto"/>
          <w:sz w:val="24"/>
          <w:highlight w:val="none"/>
          <w:lang w:val="zh-CN"/>
        </w:rPr>
        <w:t>4</w:t>
      </w:r>
      <w:r>
        <w:rPr>
          <w:rFonts w:hint="eastAsia" w:ascii="宋体" w:cs="宋体"/>
          <w:color w:val="auto"/>
          <w:sz w:val="24"/>
          <w:highlight w:val="none"/>
          <w:lang w:val="zh-CN"/>
        </w:rPr>
        <w:t>、投标人已详细审查全部招标文件，包括修改文件以及全部参考资料和有关附件。我们完全理解并同意放弃对这方面有不明及误解的权力。</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5</w:t>
      </w:r>
      <w:r>
        <w:rPr>
          <w:rFonts w:hint="eastAsia" w:ascii="宋体" w:cs="宋体"/>
          <w:color w:val="auto"/>
          <w:sz w:val="24"/>
          <w:highlight w:val="none"/>
          <w:lang w:val="zh-CN"/>
        </w:rPr>
        <w:t>、本投标自开标日起有效期为</w:t>
      </w:r>
      <w:r>
        <w:rPr>
          <w:rFonts w:hint="eastAsia" w:ascii="宋体" w:cs="宋体"/>
          <w:color w:val="auto"/>
          <w:sz w:val="24"/>
          <w:highlight w:val="none"/>
        </w:rPr>
        <w:t>180天</w:t>
      </w:r>
      <w:r>
        <w:rPr>
          <w:rFonts w:hint="eastAsia" w:ascii="宋体" w:cs="宋体"/>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ascii="宋体" w:cs="宋体"/>
          <w:color w:val="auto"/>
          <w:sz w:val="24"/>
          <w:highlight w:val="none"/>
          <w:lang w:val="zh-CN"/>
        </w:rPr>
        <w:t>6</w:t>
      </w:r>
      <w:r>
        <w:rPr>
          <w:rFonts w:hint="eastAsia" w:ascii="宋体" w:cs="宋体"/>
          <w:color w:val="auto"/>
          <w:sz w:val="24"/>
          <w:highlight w:val="none"/>
          <w:lang w:val="zh-CN"/>
        </w:rPr>
        <w:t>、如果在规定的开标时间后，我方在投标有效期内撤回投标，其投标保证金将不予退还。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rPr>
        <w:t>7</w:t>
      </w:r>
      <w:r>
        <w:rPr>
          <w:rFonts w:hint="eastAsia" w:ascii="宋体" w:cs="宋体"/>
          <w:color w:val="auto"/>
          <w:sz w:val="24"/>
          <w:highlight w:val="none"/>
          <w:lang w:val="zh-CN"/>
        </w:rPr>
        <w:t>、投标人同意提供按照贵方可能要求的与其投标有关的一切数据或资料，理解贵方不一定要接受最低价的投标或收到的任何投标。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bCs/>
          <w:sz w:val="24"/>
        </w:rPr>
      </w:pPr>
      <w:r>
        <w:rPr>
          <w:rFonts w:hint="eastAsia" w:ascii="宋体" w:cs="宋体"/>
          <w:color w:val="auto"/>
          <w:sz w:val="24"/>
          <w:highlight w:val="none"/>
          <w:lang w:val="en-US" w:eastAsia="zh-CN"/>
        </w:rPr>
        <w:t>8、</w:t>
      </w:r>
      <w:r>
        <w:rPr>
          <w:rFonts w:hint="eastAsia" w:ascii="宋体" w:cs="宋体"/>
          <w:color w:val="auto"/>
          <w:sz w:val="24"/>
          <w:highlight w:val="none"/>
          <w:lang w:val="zh-CN"/>
        </w:rPr>
        <w:t>如果我方中标，我方同意按国家计</w:t>
      </w:r>
      <w:r>
        <w:rPr>
          <w:rFonts w:hint="eastAsia" w:ascii="宋体" w:hAnsi="宋体"/>
          <w:bCs/>
          <w:sz w:val="24"/>
        </w:rPr>
        <w:t>委（计价格[2002]1980号文）相关计价依据向招标代理机构一次性支付</w:t>
      </w:r>
      <w:r>
        <w:rPr>
          <w:rFonts w:hint="eastAsia" w:ascii="宋体" w:hAnsi="宋体"/>
          <w:bCs/>
          <w:sz w:val="24"/>
          <w:lang w:val="en-US" w:eastAsia="zh-CN"/>
        </w:rPr>
        <w:t>298933元</w:t>
      </w:r>
      <w:r>
        <w:rPr>
          <w:rFonts w:hint="eastAsia" w:ascii="宋体" w:hAnsi="宋体"/>
          <w:bCs/>
          <w:sz w:val="24"/>
        </w:rPr>
        <w:t>招标代理服务费。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highlight w:val="none"/>
          <w:lang w:val="zh-CN"/>
        </w:rPr>
      </w:pPr>
      <w:r>
        <w:rPr>
          <w:rFonts w:hint="eastAsia" w:ascii="宋体" w:cs="宋体"/>
          <w:color w:val="auto"/>
          <w:sz w:val="24"/>
          <w:highlight w:val="none"/>
          <w:lang w:val="en-US" w:eastAsia="zh-CN"/>
        </w:rPr>
        <w:t>9</w:t>
      </w:r>
      <w:r>
        <w:rPr>
          <w:rFonts w:hint="eastAsia" w:ascii="宋体" w:cs="宋体"/>
          <w:color w:val="auto"/>
          <w:sz w:val="24"/>
          <w:highlight w:val="none"/>
          <w:lang w:val="zh-CN"/>
        </w:rPr>
        <w:t>、我方保证投标文件中的所有资料均为真实、有效的，如有虚假，我方承诺投标文件无效并愿承担一切责任。</w:t>
      </w:r>
    </w:p>
    <w:p>
      <w:pPr>
        <w:autoSpaceDE w:val="0"/>
        <w:autoSpaceDN w:val="0"/>
        <w:adjustRightInd w:val="0"/>
        <w:snapToGrid w:val="0"/>
        <w:spacing w:line="360" w:lineRule="auto"/>
        <w:ind w:firstLine="480"/>
        <w:rPr>
          <w:rFonts w:ascii="宋体" w:cs="宋体"/>
          <w:color w:val="auto"/>
          <w:sz w:val="24"/>
          <w:highlight w:val="none"/>
          <w:lang w:val="zh-CN"/>
        </w:rPr>
      </w:pPr>
      <w:r>
        <w:rPr>
          <w:rFonts w:hint="eastAsia" w:ascii="宋体" w:cs="宋体"/>
          <w:color w:val="auto"/>
          <w:sz w:val="24"/>
          <w:highlight w:val="none"/>
          <w:lang w:val="en-US" w:eastAsia="zh-CN"/>
        </w:rPr>
        <w:t>10</w:t>
      </w:r>
      <w:r>
        <w:rPr>
          <w:rFonts w:hint="eastAsia" w:ascii="宋体" w:cs="宋体"/>
          <w:color w:val="auto"/>
          <w:sz w:val="24"/>
          <w:highlight w:val="none"/>
          <w:lang w:val="zh-CN"/>
        </w:rPr>
        <w:t>、与本投标有关的一切正式往来请寄：</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地址：</w:t>
      </w:r>
      <w:r>
        <w:rPr>
          <w:rFonts w:ascii="宋体" w:cs="宋体"/>
          <w:color w:val="auto"/>
          <w:sz w:val="24"/>
          <w:highlight w:val="none"/>
          <w:lang w:val="zh-CN"/>
        </w:rPr>
        <w:t xml:space="preserve">                </w:t>
      </w:r>
      <w:r>
        <w:rPr>
          <w:rFonts w:hint="eastAsia" w:ascii="宋体" w:cs="宋体"/>
          <w:color w:val="auto"/>
          <w:sz w:val="24"/>
          <w:highlight w:val="none"/>
          <w:lang w:val="zh-CN"/>
        </w:rPr>
        <w:t>邮政编码：</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电话：</w:t>
      </w:r>
      <w:r>
        <w:rPr>
          <w:rFonts w:ascii="宋体" w:cs="宋体"/>
          <w:color w:val="auto"/>
          <w:sz w:val="24"/>
          <w:highlight w:val="none"/>
          <w:lang w:val="zh-CN"/>
        </w:rPr>
        <w:t xml:space="preserve">                </w:t>
      </w:r>
      <w:r>
        <w:rPr>
          <w:rFonts w:hint="eastAsia" w:ascii="宋体" w:cs="宋体"/>
          <w:color w:val="auto"/>
          <w:sz w:val="24"/>
          <w:highlight w:val="none"/>
          <w:lang w:val="zh-CN"/>
        </w:rPr>
        <w:t>传真：</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投标人代表姓名、职务：</w:t>
      </w:r>
    </w:p>
    <w:p>
      <w:pPr>
        <w:autoSpaceDE w:val="0"/>
        <w:autoSpaceDN w:val="0"/>
        <w:adjustRightInd w:val="0"/>
        <w:snapToGri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投标人名称：（签章）：</w:t>
      </w:r>
    </w:p>
    <w:p>
      <w:pPr>
        <w:autoSpaceDE w:val="0"/>
        <w:autoSpaceDN w:val="0"/>
        <w:adjustRightInd w:val="0"/>
        <w:snapToGri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13</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资格证明文件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1、法人营业执照副本原件。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2、税务登记证副本（或三证合一的营业执照副本）原件。</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3、</w:t>
      </w:r>
      <w:r>
        <w:rPr>
          <w:rFonts w:hint="eastAsia" w:ascii="宋体" w:cs="宋体"/>
          <w:color w:val="auto"/>
          <w:sz w:val="24"/>
          <w:highlight w:val="none"/>
          <w:lang w:val="zh-CN"/>
        </w:rPr>
        <w:t>法人授权书</w:t>
      </w:r>
      <w:r>
        <w:rPr>
          <w:rFonts w:hint="eastAsia" w:ascii="宋体" w:cs="宋体"/>
          <w:color w:val="auto"/>
          <w:sz w:val="24"/>
          <w:highlight w:val="none"/>
          <w:lang w:val="zh-CN" w:eastAsia="zh-CN"/>
        </w:rPr>
        <w:t>原件和被授权人身份证原件。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4、第一部分：第二条“投标人资格要求”中所需相关证书原件。</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1920" w:firstLineChars="800"/>
        <w:jc w:val="left"/>
        <w:textAlignment w:val="auto"/>
        <w:outlineLvl w:val="9"/>
        <w:rPr>
          <w:rFonts w:hint="eastAsia" w:ascii="宋体" w:cs="宋体"/>
          <w:color w:val="auto"/>
          <w:sz w:val="24"/>
          <w:highlight w:val="none"/>
          <w:lang w:val="zh-CN"/>
        </w:rPr>
      </w:pPr>
      <w:r>
        <w:rPr>
          <w:rFonts w:hint="eastAsia" w:ascii="宋体" w:cs="宋体"/>
          <w:color w:val="auto"/>
          <w:sz w:val="24"/>
          <w:highlight w:val="none"/>
          <w:lang w:val="en-US" w:eastAsia="zh-CN"/>
        </w:rPr>
        <w:t>5</w:t>
      </w:r>
      <w:r>
        <w:rPr>
          <w:rFonts w:hint="eastAsia" w:ascii="宋体" w:cs="宋体"/>
          <w:color w:val="auto"/>
          <w:sz w:val="24"/>
          <w:highlight w:val="none"/>
          <w:lang w:val="zh-CN"/>
        </w:rPr>
        <w:t>、投标文件中没有具体要求的只需提供相应的复印件。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b/>
          <w:bCs/>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14</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法人授权书</w:t>
      </w:r>
    </w:p>
    <w:p>
      <w:pPr>
        <w:autoSpaceDE w:val="0"/>
        <w:autoSpaceDN w:val="0"/>
        <w:adjustRightInd w:val="0"/>
        <w:spacing w:line="360" w:lineRule="auto"/>
        <w:rPr>
          <w:rFonts w:ascii="宋体" w:cs="宋体"/>
          <w:b/>
          <w:bCs/>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本人</w:t>
      </w:r>
      <w:r>
        <w:rPr>
          <w:rFonts w:hint="eastAsia" w:ascii="宋体" w:cs="宋体"/>
          <w:color w:val="auto"/>
          <w:sz w:val="24"/>
          <w:highlight w:val="none"/>
          <w:u w:val="single"/>
          <w:lang w:val="zh-CN"/>
        </w:rPr>
        <w:t>　　　</w:t>
      </w:r>
      <w:r>
        <w:rPr>
          <w:rFonts w:hint="eastAsia" w:ascii="宋体" w:cs="宋体"/>
          <w:color w:val="auto"/>
          <w:sz w:val="24"/>
          <w:highlight w:val="none"/>
          <w:lang w:val="zh-CN"/>
        </w:rPr>
        <w:t>（法人姓名）系</w:t>
      </w:r>
      <w:r>
        <w:rPr>
          <w:rFonts w:hint="eastAsia" w:ascii="宋体" w:cs="宋体"/>
          <w:color w:val="auto"/>
          <w:sz w:val="24"/>
          <w:highlight w:val="none"/>
          <w:u w:val="single"/>
          <w:lang w:val="zh-CN"/>
        </w:rPr>
        <w:t>　　　　</w:t>
      </w:r>
      <w:r>
        <w:rPr>
          <w:rFonts w:hint="eastAsia" w:ascii="宋体" w:cs="宋体"/>
          <w:color w:val="auto"/>
          <w:sz w:val="24"/>
          <w:highlight w:val="none"/>
          <w:lang w:val="zh-CN"/>
        </w:rPr>
        <w:t>（投标单位名称）的法定代表人，现委托</w:t>
      </w:r>
      <w:r>
        <w:rPr>
          <w:rFonts w:hint="eastAsia" w:ascii="宋体" w:cs="宋体"/>
          <w:color w:val="auto"/>
          <w:sz w:val="24"/>
          <w:highlight w:val="none"/>
          <w:u w:val="single"/>
          <w:lang w:val="zh-CN"/>
        </w:rPr>
        <w:t>　　　</w:t>
      </w:r>
      <w:r>
        <w:rPr>
          <w:rFonts w:hint="eastAsia" w:ascii="宋体" w:cs="宋体"/>
          <w:color w:val="auto"/>
          <w:sz w:val="24"/>
          <w:highlight w:val="none"/>
          <w:lang w:val="zh-CN"/>
        </w:rPr>
        <w:t>（姓名）为我方代理人。代理人根据授权，以我方名义签署、澄清、说明、补正、递交、撤回、修改</w:t>
      </w:r>
      <w:r>
        <w:rPr>
          <w:rFonts w:hint="eastAsia" w:ascii="宋体" w:cs="宋体"/>
          <w:color w:val="auto"/>
          <w:sz w:val="24"/>
          <w:highlight w:val="none"/>
          <w:u w:val="single"/>
          <w:lang w:val="zh-CN"/>
        </w:rPr>
        <w:t>　　　　</w:t>
      </w:r>
      <w:r>
        <w:rPr>
          <w:rFonts w:hint="eastAsia" w:ascii="宋体" w:cs="宋体"/>
          <w:color w:val="auto"/>
          <w:sz w:val="24"/>
          <w:highlight w:val="none"/>
          <w:lang w:val="zh-CN"/>
        </w:rPr>
        <w:t>（项目名称）响应文件、签订合同和处理有关事宜，其法律后果由我方承担。</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本授权书于　年</w:t>
      </w:r>
      <w:r>
        <w:rPr>
          <w:rFonts w:ascii="宋体" w:cs="宋体"/>
          <w:color w:val="auto"/>
          <w:sz w:val="24"/>
          <w:highlight w:val="none"/>
          <w:lang w:val="zh-CN"/>
        </w:rPr>
        <w:t xml:space="preserve"> </w:t>
      </w:r>
      <w:r>
        <w:rPr>
          <w:rFonts w:hint="eastAsia" w:ascii="宋体" w:cs="宋体"/>
          <w:color w:val="auto"/>
          <w:sz w:val="24"/>
          <w:highlight w:val="none"/>
          <w:lang w:val="zh-CN"/>
        </w:rPr>
        <w:t>月　日签字生效，特此声明。</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代理人无转委托权。</w:t>
      </w:r>
    </w:p>
    <w:p>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（此处附被授权人身份证复印件）</w:t>
      </w:r>
    </w:p>
    <w:p>
      <w:pPr>
        <w:autoSpaceDE w:val="0"/>
        <w:autoSpaceDN w:val="0"/>
        <w:adjustRightInd w:val="0"/>
        <w:spacing w:line="360" w:lineRule="auto"/>
        <w:ind w:firstLine="1440"/>
        <w:rPr>
          <w:rFonts w:ascii="宋体" w:cs="宋体"/>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投标单位：</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（盖单位公章）</w:t>
      </w:r>
    </w:p>
    <w:p>
      <w:pPr>
        <w:autoSpaceDE w:val="0"/>
        <w:autoSpaceDN w:val="0"/>
        <w:adjustRightInd w:val="0"/>
        <w:spacing w:line="360" w:lineRule="auto"/>
        <w:ind w:firstLine="480"/>
        <w:rPr>
          <w:rFonts w:ascii="宋体" w:cs="宋体"/>
          <w:color w:val="auto"/>
          <w:sz w:val="24"/>
          <w:highlight w:val="none"/>
          <w:u w:val="single"/>
          <w:lang w:val="zh-CN"/>
        </w:rPr>
      </w:pPr>
      <w:r>
        <w:rPr>
          <w:rFonts w:hint="eastAsia" w:ascii="宋体" w:cs="宋体"/>
          <w:color w:val="auto"/>
          <w:sz w:val="24"/>
          <w:highlight w:val="none"/>
          <w:lang w:val="zh-CN"/>
        </w:rPr>
        <w:t>法定代表人：</w:t>
      </w:r>
      <w:r>
        <w:rPr>
          <w:rFonts w:hint="eastAsia" w:ascii="宋体" w:cs="宋体"/>
          <w:color w:val="auto"/>
          <w:sz w:val="24"/>
          <w:highlight w:val="none"/>
          <w:u w:val="single"/>
          <w:lang w:val="zh-CN"/>
        </w:rPr>
        <w:t>　　　　</w:t>
      </w:r>
      <w:r>
        <w:rPr>
          <w:rFonts w:hint="eastAsia" w:ascii="宋体" w:cs="宋体"/>
          <w:color w:val="auto"/>
          <w:sz w:val="24"/>
          <w:highlight w:val="none"/>
          <w:lang w:val="zh-CN"/>
        </w:rPr>
        <w:t>（签字）　身份证号：</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u w:val="single"/>
          <w:lang w:val="zh-CN"/>
        </w:rPr>
      </w:pPr>
      <w:r>
        <w:rPr>
          <w:rFonts w:hint="eastAsia" w:ascii="宋体" w:cs="宋体"/>
          <w:color w:val="auto"/>
          <w:sz w:val="24"/>
          <w:highlight w:val="none"/>
          <w:lang w:val="zh-CN"/>
        </w:rPr>
        <w:t>委托代理人：</w:t>
      </w:r>
      <w:r>
        <w:rPr>
          <w:rFonts w:hint="eastAsia" w:ascii="宋体" w:cs="宋体"/>
          <w:color w:val="auto"/>
          <w:sz w:val="24"/>
          <w:highlight w:val="none"/>
          <w:u w:val="single"/>
          <w:lang w:val="zh-CN"/>
        </w:rPr>
        <w:t>　　　　</w:t>
      </w:r>
      <w:r>
        <w:rPr>
          <w:rFonts w:hint="eastAsia" w:ascii="宋体" w:cs="宋体"/>
          <w:color w:val="auto"/>
          <w:sz w:val="24"/>
          <w:highlight w:val="none"/>
          <w:lang w:val="zh-CN"/>
        </w:rPr>
        <w:t>（签字）　身份证号：</w:t>
      </w:r>
      <w:r>
        <w:rPr>
          <w:rFonts w:hint="eastAsia" w:ascii="宋体" w:cs="宋体"/>
          <w:color w:val="auto"/>
          <w:sz w:val="24"/>
          <w:highlight w:val="none"/>
          <w:u w:val="single"/>
          <w:lang w:val="zh-CN"/>
        </w:rPr>
        <w:t>　　　　　　　　　　　　</w:t>
      </w:r>
    </w:p>
    <w:p>
      <w:pPr>
        <w:autoSpaceDE w:val="0"/>
        <w:autoSpaceDN w:val="0"/>
        <w:adjustRightInd w:val="0"/>
        <w:spacing w:line="360" w:lineRule="auto"/>
        <w:rPr>
          <w:rFonts w:ascii="宋体" w:cs="宋体"/>
          <w:color w:val="auto"/>
          <w:sz w:val="24"/>
          <w:highlight w:val="none"/>
          <w:u w:val="single"/>
          <w:lang w:val="zh-CN"/>
        </w:rPr>
      </w:pPr>
    </w:p>
    <w:p>
      <w:pPr>
        <w:autoSpaceDE w:val="0"/>
        <w:autoSpaceDN w:val="0"/>
        <w:adjustRightInd w:val="0"/>
        <w:spacing w:line="360" w:lineRule="auto"/>
        <w:ind w:firstLine="5520"/>
        <w:rPr>
          <w:rFonts w:ascii="宋体" w:cs="宋体"/>
          <w:color w:val="auto"/>
          <w:sz w:val="24"/>
          <w:highlight w:val="none"/>
          <w:lang w:val="zh-CN"/>
        </w:rPr>
      </w:pPr>
      <w:r>
        <w:rPr>
          <w:rFonts w:hint="eastAsia" w:ascii="宋体" w:cs="宋体"/>
          <w:color w:val="auto"/>
          <w:sz w:val="24"/>
          <w:highlight w:val="none"/>
          <w:lang w:val="zh-CN"/>
        </w:rPr>
        <w:t>年</w:t>
      </w:r>
      <w:r>
        <w:rPr>
          <w:rFonts w:ascii="宋体" w:cs="宋体"/>
          <w:color w:val="auto"/>
          <w:sz w:val="24"/>
          <w:highlight w:val="none"/>
          <w:lang w:val="zh-CN"/>
        </w:rPr>
        <w:t xml:space="preserve">    </w:t>
      </w:r>
      <w:r>
        <w:rPr>
          <w:rFonts w:hint="eastAsia" w:ascii="宋体" w:cs="宋体"/>
          <w:color w:val="auto"/>
          <w:sz w:val="24"/>
          <w:highlight w:val="none"/>
          <w:lang w:val="zh-CN"/>
        </w:rPr>
        <w:t>月</w:t>
      </w:r>
      <w:r>
        <w:rPr>
          <w:rFonts w:ascii="宋体" w:cs="宋体"/>
          <w:color w:val="auto"/>
          <w:sz w:val="24"/>
          <w:highlight w:val="none"/>
          <w:lang w:val="zh-CN"/>
        </w:rPr>
        <w:t xml:space="preserve">   </w:t>
      </w:r>
      <w:r>
        <w:rPr>
          <w:rFonts w:hint="eastAsia" w:ascii="宋体" w:cs="宋体"/>
          <w:color w:val="auto"/>
          <w:sz w:val="24"/>
          <w:highlight w:val="none"/>
          <w:lang w:val="zh-CN"/>
        </w:rPr>
        <w:t>日</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15</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法人身份证明</w:t>
      </w:r>
    </w:p>
    <w:p>
      <w:pPr>
        <w:autoSpaceDE w:val="0"/>
        <w:autoSpaceDN w:val="0"/>
        <w:adjustRightInd w:val="0"/>
        <w:spacing w:line="360" w:lineRule="auto"/>
        <w:rPr>
          <w:rFonts w:ascii="宋体" w:cs="宋体"/>
          <w:b/>
          <w:bCs/>
          <w:color w:val="auto"/>
          <w:sz w:val="24"/>
          <w:highlight w:val="none"/>
          <w:lang w:val="zh-CN"/>
        </w:rPr>
      </w:pP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投标单位名称：</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单位性质：</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单位地址：</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成立时间：</w:t>
      </w:r>
      <w:r>
        <w:rPr>
          <w:rFonts w:ascii="宋体" w:cs="宋体"/>
          <w:color w:val="auto"/>
          <w:sz w:val="24"/>
          <w:highlight w:val="none"/>
          <w:u w:val="single"/>
          <w:lang w:val="zh-CN"/>
        </w:rPr>
        <w:t xml:space="preserve">       </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经营期限：</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姓名：</w:t>
      </w:r>
      <w:r>
        <w:rPr>
          <w:rFonts w:ascii="宋体" w:cs="宋体"/>
          <w:color w:val="auto"/>
          <w:sz w:val="24"/>
          <w:highlight w:val="none"/>
          <w:u w:val="single"/>
          <w:lang w:val="zh-CN"/>
        </w:rPr>
        <w:t xml:space="preserve">       </w:t>
      </w:r>
      <w:r>
        <w:rPr>
          <w:rFonts w:hint="eastAsia" w:ascii="宋体" w:cs="宋体"/>
          <w:color w:val="auto"/>
          <w:sz w:val="24"/>
          <w:highlight w:val="none"/>
          <w:lang w:val="zh-CN"/>
        </w:rPr>
        <w:t>性别：</w:t>
      </w:r>
      <w:r>
        <w:rPr>
          <w:rFonts w:ascii="宋体" w:cs="宋体"/>
          <w:color w:val="auto"/>
          <w:sz w:val="24"/>
          <w:highlight w:val="none"/>
          <w:u w:val="single"/>
          <w:lang w:val="zh-CN"/>
        </w:rPr>
        <w:t xml:space="preserve">       </w:t>
      </w:r>
      <w:r>
        <w:rPr>
          <w:rFonts w:hint="eastAsia" w:ascii="宋体" w:cs="宋体"/>
          <w:color w:val="auto"/>
          <w:sz w:val="24"/>
          <w:highlight w:val="none"/>
          <w:lang w:val="zh-CN"/>
        </w:rPr>
        <w:t>年龄：</w:t>
      </w:r>
      <w:r>
        <w:rPr>
          <w:rFonts w:ascii="宋体" w:cs="宋体"/>
          <w:color w:val="auto"/>
          <w:sz w:val="24"/>
          <w:highlight w:val="none"/>
          <w:u w:val="single"/>
          <w:lang w:val="zh-CN"/>
        </w:rPr>
        <w:t xml:space="preserve">       </w:t>
      </w:r>
      <w:r>
        <w:rPr>
          <w:rFonts w:hint="eastAsia" w:ascii="宋体" w:cs="宋体"/>
          <w:color w:val="auto"/>
          <w:sz w:val="24"/>
          <w:highlight w:val="none"/>
          <w:lang w:val="zh-CN"/>
        </w:rPr>
        <w:t>职务：</w:t>
      </w:r>
      <w:r>
        <w:rPr>
          <w:rFonts w:ascii="宋体" w:cs="宋体"/>
          <w:color w:val="auto"/>
          <w:sz w:val="24"/>
          <w:highlight w:val="none"/>
          <w:u w:val="single"/>
          <w:lang w:val="zh-CN"/>
        </w:rPr>
        <w:t xml:space="preserve">       </w:t>
      </w:r>
      <w:r>
        <w:rPr>
          <w:rFonts w:hint="eastAsia" w:ascii="宋体" w:cs="宋体"/>
          <w:color w:val="auto"/>
          <w:sz w:val="24"/>
          <w:highlight w:val="none"/>
          <w:lang w:val="zh-CN"/>
        </w:rPr>
        <w:t>系</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（投标单位名称）的法定代表人。</w:t>
      </w:r>
    </w:p>
    <w:p>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特此证明。</w:t>
      </w:r>
    </w:p>
    <w:p>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（此处附法定代表人身份证复印件）</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ind w:firstLine="2880"/>
        <w:jc w:val="right"/>
        <w:rPr>
          <w:rFonts w:ascii="宋体" w:cs="宋体"/>
          <w:color w:val="auto"/>
          <w:sz w:val="24"/>
          <w:highlight w:val="none"/>
          <w:lang w:val="zh-CN"/>
        </w:rPr>
      </w:pPr>
      <w:r>
        <w:rPr>
          <w:rFonts w:hint="eastAsia" w:ascii="宋体" w:cs="宋体"/>
          <w:color w:val="auto"/>
          <w:sz w:val="24"/>
          <w:highlight w:val="none"/>
          <w:lang w:val="zh-CN"/>
        </w:rPr>
        <w:t>投标单位：</w:t>
      </w:r>
      <w:r>
        <w:rPr>
          <w:rFonts w:ascii="宋体" w:cs="宋体"/>
          <w:color w:val="auto"/>
          <w:sz w:val="24"/>
          <w:highlight w:val="none"/>
          <w:u w:val="single"/>
          <w:lang w:val="zh-CN"/>
        </w:rPr>
        <w:t xml:space="preserve">          </w:t>
      </w:r>
      <w:r>
        <w:rPr>
          <w:rFonts w:hint="eastAsia" w:ascii="宋体" w:cs="宋体"/>
          <w:color w:val="auto"/>
          <w:sz w:val="24"/>
          <w:highlight w:val="none"/>
          <w:u w:val="single"/>
          <w:lang w:val="zh-CN"/>
        </w:rPr>
        <w:t>　　　　　</w:t>
      </w:r>
      <w:r>
        <w:rPr>
          <w:rFonts w:hint="eastAsia" w:ascii="宋体" w:cs="宋体"/>
          <w:color w:val="auto"/>
          <w:sz w:val="24"/>
          <w:highlight w:val="none"/>
          <w:lang w:val="zh-CN"/>
        </w:rPr>
        <w:t>（盖单位公章）</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年</w:t>
      </w:r>
      <w:r>
        <w:rPr>
          <w:rFonts w:ascii="宋体" w:cs="宋体"/>
          <w:color w:val="auto"/>
          <w:sz w:val="24"/>
          <w:highlight w:val="none"/>
          <w:lang w:val="zh-CN"/>
        </w:rPr>
        <w:t xml:space="preserve">    </w:t>
      </w:r>
      <w:r>
        <w:rPr>
          <w:rFonts w:hint="eastAsia" w:ascii="宋体" w:cs="宋体"/>
          <w:color w:val="auto"/>
          <w:sz w:val="24"/>
          <w:highlight w:val="none"/>
          <w:lang w:val="zh-CN"/>
        </w:rPr>
        <w:t>月</w:t>
      </w:r>
      <w:r>
        <w:rPr>
          <w:rFonts w:ascii="宋体" w:cs="宋体"/>
          <w:color w:val="auto"/>
          <w:sz w:val="24"/>
          <w:highlight w:val="none"/>
          <w:lang w:val="zh-CN"/>
        </w:rPr>
        <w:t xml:space="preserve">   </w:t>
      </w:r>
      <w:r>
        <w:rPr>
          <w:rFonts w:hint="eastAsia" w:ascii="宋体" w:cs="宋体"/>
          <w:color w:val="auto"/>
          <w:sz w:val="24"/>
          <w:highlight w:val="none"/>
          <w:lang w:val="zh-CN"/>
        </w:rPr>
        <w:t>日</w:t>
      </w:r>
      <w:r>
        <w:rPr>
          <w:rFonts w:hint="eastAsia" w:ascii="宋体" w:cs="宋体"/>
          <w:color w:val="auto"/>
          <w:sz w:val="24"/>
          <w:highlight w:val="none"/>
        </w:rPr>
        <w:t xml:space="preserve">    </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hint="eastAsia"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16</w:t>
      </w:r>
    </w:p>
    <w:p>
      <w:pPr>
        <w:autoSpaceDE w:val="0"/>
        <w:autoSpaceDN w:val="0"/>
        <w:adjustRightInd w:val="0"/>
        <w:spacing w:line="360" w:lineRule="auto"/>
        <w:jc w:val="center"/>
        <w:rPr>
          <w:rFonts w:ascii="宋体" w:cs="宋体"/>
          <w:b/>
          <w:bCs/>
          <w:color w:val="auto"/>
          <w:sz w:val="24"/>
          <w:highlight w:val="none"/>
          <w:lang w:val="zh-CN"/>
        </w:rPr>
      </w:pPr>
      <w:r>
        <w:rPr>
          <w:rFonts w:hint="eastAsia" w:ascii="宋体" w:cs="宋体"/>
          <w:b/>
          <w:bCs/>
          <w:color w:val="auto"/>
          <w:sz w:val="24"/>
          <w:highlight w:val="none"/>
          <w:lang w:val="zh-CN"/>
        </w:rPr>
        <w:t>关于资格的声明函</w:t>
      </w:r>
    </w:p>
    <w:p>
      <w:pPr>
        <w:autoSpaceDE w:val="0"/>
        <w:autoSpaceDN w:val="0"/>
        <w:adjustRightInd w:val="0"/>
        <w:spacing w:line="360" w:lineRule="auto"/>
        <w:jc w:val="center"/>
        <w:rPr>
          <w:rFonts w:ascii="宋体" w:cs="宋体"/>
          <w:b/>
          <w:bCs/>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hAnsi="宋体"/>
          <w:color w:val="auto"/>
          <w:sz w:val="24"/>
          <w:highlight w:val="none"/>
          <w:lang w:eastAsia="zh-CN"/>
        </w:rPr>
        <w:t>河南鼎华招标代理有限公司</w:t>
      </w:r>
      <w:r>
        <w:rPr>
          <w:rFonts w:hint="eastAsia" w:ascii="宋体" w:cs="宋体"/>
          <w:color w:val="auto"/>
          <w:sz w:val="24"/>
          <w:highlight w:val="none"/>
          <w:lang w:val="zh-CN"/>
        </w:rPr>
        <w:t>：</w:t>
      </w:r>
    </w:p>
    <w:p>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关于贵方项目编号为</w:t>
      </w:r>
      <w:r>
        <w:rPr>
          <w:rFonts w:hint="eastAsia" w:ascii="宋体" w:hAnsi="宋体"/>
          <w:color w:val="auto"/>
          <w:sz w:val="24"/>
          <w:highlight w:val="none"/>
        </w:rPr>
        <w:t xml:space="preserve">(JZFCG-D       </w:t>
      </w:r>
      <w:r>
        <w:rPr>
          <w:rFonts w:hint="eastAsia" w:ascii="宋体" w:cs="宋体"/>
          <w:color w:val="auto"/>
          <w:sz w:val="24"/>
          <w:highlight w:val="none"/>
          <w:lang w:val="zh-CN"/>
        </w:rPr>
        <w:t>号</w:t>
      </w:r>
      <w:r>
        <w:rPr>
          <w:rFonts w:hint="eastAsia" w:ascii="宋体" w:hAnsi="宋体"/>
          <w:color w:val="auto"/>
          <w:sz w:val="24"/>
          <w:highlight w:val="none"/>
        </w:rPr>
        <w:t>)</w:t>
      </w:r>
      <w:r>
        <w:rPr>
          <w:rFonts w:hint="eastAsia" w:ascii="宋体" w:cs="宋体"/>
          <w:color w:val="auto"/>
          <w:sz w:val="24"/>
          <w:highlight w:val="none"/>
        </w:rPr>
        <w:t xml:space="preserve">     </w:t>
      </w:r>
      <w:r>
        <w:rPr>
          <w:rFonts w:hint="eastAsia" w:ascii="宋体" w:cs="宋体"/>
          <w:color w:val="auto"/>
          <w:sz w:val="24"/>
          <w:highlight w:val="none"/>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1、</w:t>
      </w:r>
      <w:r>
        <w:rPr>
          <w:rFonts w:hint="eastAsia" w:ascii="宋体" w:cs="宋体"/>
          <w:color w:val="auto"/>
          <w:sz w:val="24"/>
          <w:highlight w:val="none"/>
          <w:lang w:val="zh-CN"/>
        </w:rPr>
        <w:t>法人营业执照副本</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2、</w:t>
      </w:r>
      <w:r>
        <w:rPr>
          <w:rFonts w:hint="eastAsia" w:ascii="宋体" w:cs="宋体"/>
          <w:color w:val="auto"/>
          <w:sz w:val="24"/>
          <w:highlight w:val="none"/>
          <w:lang w:val="zh-CN"/>
        </w:rPr>
        <w:t>税务登记证副本（或三证合一）</w:t>
      </w:r>
    </w:p>
    <w:p>
      <w:pPr>
        <w:autoSpaceDE w:val="0"/>
        <w:autoSpaceDN w:val="0"/>
        <w:adjustRightInd w:val="0"/>
        <w:spacing w:line="360" w:lineRule="auto"/>
        <w:ind w:right="-11"/>
        <w:rPr>
          <w:rFonts w:hint="eastAsia"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en-US" w:eastAsia="zh-CN"/>
        </w:rPr>
        <w:t>3</w:t>
      </w:r>
      <w:r>
        <w:rPr>
          <w:rFonts w:hint="eastAsia" w:ascii="宋体" w:cs="宋体"/>
          <w:color w:val="auto"/>
          <w:sz w:val="24"/>
          <w:highlight w:val="none"/>
          <w:lang w:val="zh-CN"/>
        </w:rPr>
        <w:t>、招标文件要求的其他有关承诺、资料、证明文件</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本签字人确认资格文件中的说明是真实的、准确的。</w:t>
      </w:r>
    </w:p>
    <w:p>
      <w:pPr>
        <w:autoSpaceDE w:val="0"/>
        <w:autoSpaceDN w:val="0"/>
        <w:adjustRightInd w:val="0"/>
        <w:spacing w:line="360" w:lineRule="auto"/>
        <w:ind w:right="-11"/>
        <w:rPr>
          <w:rFonts w:ascii="宋体" w:cs="宋体"/>
          <w:color w:val="auto"/>
          <w:sz w:val="24"/>
          <w:highlight w:val="none"/>
          <w:lang w:val="zh-CN"/>
        </w:rPr>
      </w:pPr>
      <w:r>
        <w:rPr>
          <w:rFonts w:hint="eastAsia" w:ascii="宋体" w:cs="宋体"/>
          <w:color w:val="auto"/>
          <w:sz w:val="24"/>
          <w:highlight w:val="none"/>
        </w:rPr>
        <w:t xml:space="preserve">    </w:t>
      </w:r>
      <w:r>
        <w:rPr>
          <w:rFonts w:hint="eastAsia" w:ascii="宋体" w:cs="宋体"/>
          <w:color w:val="auto"/>
          <w:sz w:val="24"/>
          <w:highlight w:val="none"/>
          <w:lang w:val="zh-CN"/>
        </w:rPr>
        <w:t>我方理解，评标委员会对资格审查所做的决定，是最终的。招标人对任何投标人不承担任何责任，也无义务将评标委员会所做决定的原因通知投标人。</w:t>
      </w:r>
    </w:p>
    <w:p>
      <w:pPr>
        <w:autoSpaceDE w:val="0"/>
        <w:autoSpaceDN w:val="0"/>
        <w:adjustRightInd w:val="0"/>
        <w:spacing w:line="360" w:lineRule="auto"/>
        <w:ind w:firstLine="570"/>
        <w:rPr>
          <w:rFonts w:ascii="宋体" w:cs="宋体"/>
          <w:color w:val="auto"/>
          <w:sz w:val="24"/>
          <w:highlight w:val="none"/>
          <w:lang w:val="zh-CN"/>
        </w:rPr>
      </w:pPr>
    </w:p>
    <w:p>
      <w:pPr>
        <w:autoSpaceDE w:val="0"/>
        <w:autoSpaceDN w:val="0"/>
        <w:adjustRightInd w:val="0"/>
        <w:spacing w:line="360" w:lineRule="auto"/>
        <w:ind w:firstLine="120" w:firstLineChars="50"/>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单位名称：（签章）</w:t>
      </w:r>
      <w:r>
        <w:rPr>
          <w:rFonts w:ascii="宋体" w:cs="宋体"/>
          <w:color w:val="auto"/>
          <w:sz w:val="24"/>
          <w:highlight w:val="none"/>
          <w:lang w:val="zh-CN"/>
        </w:rPr>
        <w:t xml:space="preserve">                 </w:t>
      </w:r>
      <w:r>
        <w:rPr>
          <w:rFonts w:hint="eastAsia" w:ascii="宋体" w:cs="宋体"/>
          <w:color w:val="auto"/>
          <w:sz w:val="24"/>
          <w:highlight w:val="none"/>
          <w:lang w:val="zh-CN"/>
        </w:rPr>
        <w:t>法定代表人（签字）：</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被授权人职务：</w:t>
      </w:r>
      <w:r>
        <w:rPr>
          <w:rFonts w:ascii="宋体" w:cs="宋体"/>
          <w:color w:val="auto"/>
          <w:sz w:val="24"/>
          <w:highlight w:val="none"/>
          <w:lang w:val="zh-CN"/>
        </w:rPr>
        <w:t xml:space="preserve"> </w:t>
      </w:r>
      <w:r>
        <w:rPr>
          <w:rFonts w:hint="eastAsia" w:ascii="宋体" w:cs="宋体"/>
          <w:color w:val="auto"/>
          <w:sz w:val="24"/>
          <w:highlight w:val="none"/>
        </w:rPr>
        <w:t xml:space="preserve">                    </w:t>
      </w:r>
      <w:r>
        <w:rPr>
          <w:rFonts w:hint="eastAsia" w:ascii="宋体" w:cs="宋体"/>
          <w:color w:val="auto"/>
          <w:sz w:val="24"/>
          <w:highlight w:val="none"/>
          <w:lang w:val="zh-CN"/>
        </w:rPr>
        <w:t>被授权人（签字）：</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rPr>
        <w:t xml:space="preserve"> </w:t>
      </w:r>
      <w:r>
        <w:rPr>
          <w:rFonts w:hint="eastAsia" w:ascii="宋体" w:cs="宋体"/>
          <w:color w:val="auto"/>
          <w:sz w:val="24"/>
          <w:highlight w:val="none"/>
          <w:lang w:val="zh-CN"/>
        </w:rPr>
        <w:t>地址：</w:t>
      </w:r>
      <w:r>
        <w:rPr>
          <w:rFonts w:hint="eastAsia" w:ascii="宋体" w:cs="宋体"/>
          <w:color w:val="auto"/>
          <w:sz w:val="24"/>
          <w:highlight w:val="none"/>
        </w:rPr>
        <w:t xml:space="preserve">                             </w:t>
      </w:r>
      <w:r>
        <w:rPr>
          <w:rFonts w:hint="eastAsia" w:ascii="宋体" w:cs="宋体"/>
          <w:color w:val="auto"/>
          <w:sz w:val="24"/>
          <w:highlight w:val="none"/>
          <w:lang w:val="zh-CN"/>
        </w:rPr>
        <w:t>邮政编码：</w:t>
      </w:r>
    </w:p>
    <w:p>
      <w:pPr>
        <w:tabs>
          <w:tab w:val="left" w:pos="360"/>
        </w:tabs>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电话：</w:t>
      </w:r>
      <w:r>
        <w:rPr>
          <w:rFonts w:ascii="宋体" w:cs="宋体"/>
          <w:color w:val="auto"/>
          <w:sz w:val="24"/>
          <w:highlight w:val="none"/>
          <w:lang w:val="zh-CN"/>
        </w:rPr>
        <w:t xml:space="preserve">                             </w:t>
      </w:r>
      <w:r>
        <w:rPr>
          <w:rFonts w:hint="eastAsia" w:ascii="宋体" w:cs="宋体"/>
          <w:color w:val="auto"/>
          <w:sz w:val="24"/>
          <w:highlight w:val="none"/>
          <w:lang w:val="zh-CN"/>
        </w:rPr>
        <w:t>传真：</w:t>
      </w:r>
      <w:r>
        <w:rPr>
          <w:rFonts w:ascii="宋体" w:cs="宋体"/>
          <w:color w:val="auto"/>
          <w:sz w:val="24"/>
          <w:highlight w:val="none"/>
          <w:lang w:val="zh-CN"/>
        </w:rPr>
        <w:t xml:space="preserve">    </w:t>
      </w:r>
    </w:p>
    <w:p>
      <w:pPr>
        <w:tabs>
          <w:tab w:val="left" w:pos="360"/>
        </w:tabs>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 xml:space="preserve"> </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b/>
          <w:bCs/>
          <w:color w:val="auto"/>
          <w:sz w:val="24"/>
          <w:highlight w:val="none"/>
        </w:rPr>
      </w:pPr>
      <w:r>
        <w:rPr>
          <w:rFonts w:hint="eastAsia" w:ascii="宋体" w:cs="宋体"/>
          <w:color w:val="auto"/>
          <w:sz w:val="24"/>
          <w:highlight w:val="none"/>
          <w:lang w:val="zh-CN"/>
        </w:rPr>
        <w:t>附件</w:t>
      </w:r>
      <w:r>
        <w:rPr>
          <w:rFonts w:hint="eastAsia" w:ascii="宋体" w:cs="宋体"/>
          <w:color w:val="auto"/>
          <w:sz w:val="24"/>
          <w:highlight w:val="none"/>
          <w:lang w:val="en-US" w:eastAsia="zh-CN"/>
        </w:rPr>
        <w:t>17</w:t>
      </w:r>
    </w:p>
    <w:p>
      <w:pPr>
        <w:autoSpaceDE w:val="0"/>
        <w:autoSpaceDN w:val="0"/>
        <w:adjustRightInd w:val="0"/>
        <w:spacing w:line="360" w:lineRule="auto"/>
        <w:jc w:val="center"/>
        <w:rPr>
          <w:rFonts w:ascii="宋体" w:cs="宋体"/>
          <w:b/>
          <w:bCs/>
          <w:color w:val="auto"/>
          <w:sz w:val="24"/>
          <w:highlight w:val="none"/>
        </w:rPr>
      </w:pPr>
      <w:r>
        <w:rPr>
          <w:rFonts w:hint="eastAsia" w:ascii="宋体" w:cs="宋体"/>
          <w:b/>
          <w:bCs/>
          <w:color w:val="auto"/>
          <w:sz w:val="24"/>
          <w:highlight w:val="none"/>
        </w:rPr>
        <w:t>无违反政府采购法律法规的承诺函</w:t>
      </w:r>
    </w:p>
    <w:p>
      <w:pPr>
        <w:autoSpaceDE w:val="0"/>
        <w:autoSpaceDN w:val="0"/>
        <w:adjustRightInd w:val="0"/>
        <w:spacing w:line="360" w:lineRule="auto"/>
        <w:ind w:firstLine="480"/>
        <w:rPr>
          <w:rFonts w:ascii="宋体" w:hAnsi="宋体" w:cs="宋体"/>
          <w:bCs/>
          <w:color w:val="auto"/>
          <w:sz w:val="24"/>
          <w:highlight w:val="none"/>
        </w:rPr>
      </w:pPr>
    </w:p>
    <w:p>
      <w:pPr>
        <w:autoSpaceDE w:val="0"/>
        <w:autoSpaceDN w:val="0"/>
        <w:adjustRightInd w:val="0"/>
        <w:spacing w:line="360" w:lineRule="auto"/>
        <w:rPr>
          <w:rFonts w:ascii="宋体" w:hAnsi="宋体" w:cs="宋体"/>
          <w:bCs/>
          <w:color w:val="auto"/>
          <w:sz w:val="24"/>
          <w:highlight w:val="none"/>
        </w:rPr>
      </w:pPr>
      <w:r>
        <w:rPr>
          <w:rFonts w:hint="eastAsia" w:ascii="宋体" w:hAnsi="宋体"/>
          <w:color w:val="auto"/>
          <w:sz w:val="24"/>
          <w:highlight w:val="none"/>
          <w:lang w:eastAsia="zh-CN"/>
        </w:rPr>
        <w:t>河南鼎华招标代理有限公司</w:t>
      </w:r>
      <w:r>
        <w:rPr>
          <w:rFonts w:hint="eastAsia" w:ascii="宋体" w:hAnsi="宋体"/>
          <w:color w:val="auto"/>
          <w:sz w:val="24"/>
          <w:highlight w:val="none"/>
        </w:rPr>
        <w:t>：</w:t>
      </w:r>
    </w:p>
    <w:p>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投标人（公章）：</w:t>
      </w:r>
    </w:p>
    <w:p>
      <w:pPr>
        <w:spacing w:line="360" w:lineRule="auto"/>
        <w:rPr>
          <w:rFonts w:ascii="宋体" w:hAnsi="宋体"/>
          <w:color w:val="auto"/>
          <w:sz w:val="24"/>
          <w:highlight w:val="none"/>
        </w:rPr>
      </w:pPr>
      <w:r>
        <w:rPr>
          <w:rFonts w:hint="eastAsia" w:ascii="宋体" w:hAnsi="宋体"/>
          <w:color w:val="auto"/>
          <w:sz w:val="24"/>
          <w:highlight w:val="none"/>
        </w:rPr>
        <w:t>投标人法定代表人（签字或盖章</w:t>
      </w:r>
      <w:r>
        <w:rPr>
          <w:rFonts w:ascii="宋体" w:hAnsi="宋体"/>
          <w:color w:val="auto"/>
          <w:sz w:val="24"/>
          <w:highlight w:val="none"/>
        </w:rPr>
        <w:t>）</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日期：     年    月    日</w:t>
      </w:r>
    </w:p>
    <w:p>
      <w:pPr>
        <w:wordWrap w:val="0"/>
        <w:autoSpaceDE w:val="0"/>
        <w:autoSpaceDN w:val="0"/>
        <w:adjustRightIn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w:t>
      </w: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18</w:t>
      </w:r>
    </w:p>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无重大违法记录声明函</w:t>
      </w:r>
    </w:p>
    <w:p>
      <w:pPr>
        <w:autoSpaceDE w:val="0"/>
        <w:autoSpaceDN w:val="0"/>
        <w:adjustRightInd w:val="0"/>
        <w:spacing w:line="360" w:lineRule="auto"/>
        <w:jc w:val="left"/>
        <w:rPr>
          <w:rFonts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olor w:val="auto"/>
          <w:sz w:val="24"/>
          <w:highlight w:val="none"/>
          <w:lang w:eastAsia="zh-CN"/>
        </w:rPr>
        <w:t>河南鼎华招标代理有限公司</w:t>
      </w:r>
      <w:r>
        <w:rPr>
          <w:rFonts w:hint="eastAsia" w:ascii="宋体" w:hAnsi="宋体"/>
          <w:color w:val="auto"/>
          <w:sz w:val="24"/>
          <w:highlight w:val="none"/>
        </w:rPr>
        <w:t>：</w:t>
      </w:r>
    </w:p>
    <w:p>
      <w:pPr>
        <w:autoSpaceDE w:val="0"/>
        <w:autoSpaceDN w:val="0"/>
        <w:adjustRightInd w:val="0"/>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autoSpaceDE w:val="0"/>
        <w:autoSpaceDN w:val="0"/>
        <w:adjustRightInd w:val="0"/>
        <w:spacing w:line="360" w:lineRule="auto"/>
        <w:ind w:firstLine="480"/>
        <w:jc w:val="left"/>
        <w:rPr>
          <w:rFonts w:ascii="宋体" w:hAnsi="宋体" w:cs="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投标人（公章）：</w:t>
      </w:r>
    </w:p>
    <w:p>
      <w:pPr>
        <w:spacing w:line="360" w:lineRule="auto"/>
        <w:rPr>
          <w:rFonts w:ascii="宋体" w:hAnsi="宋体"/>
          <w:color w:val="auto"/>
          <w:sz w:val="24"/>
          <w:highlight w:val="none"/>
        </w:rPr>
      </w:pPr>
      <w:r>
        <w:rPr>
          <w:rFonts w:hint="eastAsia" w:ascii="宋体" w:hAnsi="宋体"/>
          <w:color w:val="auto"/>
          <w:sz w:val="24"/>
          <w:highlight w:val="none"/>
        </w:rPr>
        <w:t>投标人法定代表人（签字或盖章</w:t>
      </w:r>
      <w:r>
        <w:rPr>
          <w:rFonts w:ascii="宋体" w:hAnsi="宋体"/>
          <w:color w:val="auto"/>
          <w:sz w:val="24"/>
          <w:highlight w:val="none"/>
        </w:rPr>
        <w:t>）</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日期：     年    月    日</w:t>
      </w:r>
    </w:p>
    <w:p>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pPr>
        <w:spacing w:line="360" w:lineRule="auto"/>
        <w:rPr>
          <w:rFonts w:ascii="宋体" w:hAnsi="宋体"/>
          <w:color w:val="auto"/>
          <w:sz w:val="24"/>
          <w:highlight w:val="none"/>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hint="eastAsia" w:ascii="宋体" w:cs="宋体"/>
          <w:sz w:val="24"/>
          <w:lang w:val="zh-CN"/>
        </w:rPr>
      </w:pPr>
    </w:p>
    <w:p>
      <w:pPr>
        <w:autoSpaceDE w:val="0"/>
        <w:autoSpaceDN w:val="0"/>
        <w:adjustRightInd w:val="0"/>
        <w:snapToGrid w:val="0"/>
        <w:spacing w:line="360" w:lineRule="auto"/>
        <w:rPr>
          <w:rFonts w:ascii="宋体" w:cs="宋体"/>
          <w:sz w:val="24"/>
          <w:lang w:val="zh-CN"/>
        </w:rPr>
      </w:pPr>
      <w:r>
        <w:rPr>
          <w:rFonts w:hint="eastAsia" w:ascii="宋体" w:cs="宋体"/>
          <w:sz w:val="24"/>
          <w:lang w:val="zh-CN"/>
        </w:rPr>
        <w:t>附件</w:t>
      </w:r>
      <w:r>
        <w:rPr>
          <w:rFonts w:hint="eastAsia" w:ascii="宋体" w:cs="宋体"/>
          <w:sz w:val="24"/>
          <w:lang w:val="en-US" w:eastAsia="zh-CN"/>
        </w:rPr>
        <w:t>19</w:t>
      </w:r>
    </w:p>
    <w:p>
      <w:pPr>
        <w:autoSpaceDE w:val="0"/>
        <w:autoSpaceDN w:val="0"/>
        <w:adjustRightIn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轮报价表（仅限于</w:t>
      </w:r>
      <w:r>
        <w:rPr>
          <w:rFonts w:hint="eastAsia" w:ascii="宋体" w:hAnsi="宋体" w:cs="宋体"/>
          <w:b/>
          <w:color w:val="auto"/>
          <w:sz w:val="24"/>
          <w:highlight w:val="none"/>
          <w:lang w:eastAsia="zh-CN"/>
        </w:rPr>
        <w:t>协商</w:t>
      </w:r>
      <w:r>
        <w:rPr>
          <w:rFonts w:hint="eastAsia" w:ascii="宋体" w:hAnsi="宋体" w:cs="宋体"/>
          <w:b/>
          <w:color w:val="auto"/>
          <w:sz w:val="24"/>
          <w:highlight w:val="none"/>
        </w:rPr>
        <w:t>现场填写）</w:t>
      </w:r>
    </w:p>
    <w:p>
      <w:pPr>
        <w:rPr>
          <w:rFonts w:hint="eastAsia" w:ascii="宋体" w:hAnsi="宋体" w:cs="宋体"/>
        </w:rPr>
      </w:pPr>
    </w:p>
    <w:p>
      <w:pPr>
        <w:spacing w:line="360" w:lineRule="exact"/>
        <w:jc w:val="center"/>
        <w:rPr>
          <w:rFonts w:hint="eastAsia" w:ascii="宋体" w:hAnsi="宋体" w:cs="宋体"/>
          <w:b/>
          <w:sz w:val="28"/>
          <w:szCs w:val="28"/>
        </w:rPr>
      </w:pPr>
    </w:p>
    <w:tbl>
      <w:tblPr>
        <w:tblStyle w:val="24"/>
        <w:tblW w:w="8838" w:type="dxa"/>
        <w:tblInd w:w="0" w:type="dxa"/>
        <w:tblLayout w:type="fixed"/>
        <w:tblCellMar>
          <w:top w:w="0" w:type="dxa"/>
          <w:left w:w="0" w:type="dxa"/>
          <w:bottom w:w="0" w:type="dxa"/>
          <w:right w:w="0" w:type="dxa"/>
        </w:tblCellMar>
      </w:tblPr>
      <w:tblGrid>
        <w:gridCol w:w="1409"/>
        <w:gridCol w:w="2633"/>
        <w:gridCol w:w="1191"/>
        <w:gridCol w:w="169"/>
        <w:gridCol w:w="1153"/>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项目名称</w:t>
            </w:r>
          </w:p>
        </w:tc>
        <w:tc>
          <w:tcPr>
            <w:tcW w:w="382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95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投标总报价</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p>
          <w:p>
            <w:pPr>
              <w:spacing w:line="360" w:lineRule="exact"/>
              <w:ind w:firstLine="1575" w:firstLineChars="750"/>
              <w:rPr>
                <w:rFonts w:hint="eastAsia" w:ascii="宋体" w:hAnsi="宋体" w:cs="宋体"/>
                <w:szCs w:val="21"/>
                <w:u w:val="single"/>
              </w:rPr>
            </w:pPr>
            <w:r>
              <w:rPr>
                <w:rFonts w:hint="eastAsia" w:ascii="宋体" w:hAnsi="宋体" w:cs="宋体"/>
                <w:szCs w:val="21"/>
              </w:rPr>
              <w:t>人民币小写：</w:t>
            </w:r>
            <w:r>
              <w:rPr>
                <w:rFonts w:hint="eastAsia" w:ascii="宋体" w:hAnsi="宋体" w:cs="宋体"/>
                <w:szCs w:val="21"/>
                <w:u w:val="single"/>
              </w:rPr>
              <w:t xml:space="preserve">             </w:t>
            </w:r>
          </w:p>
        </w:tc>
      </w:tr>
      <w:tr>
        <w:tblPrEx>
          <w:tblLayout w:type="fixed"/>
          <w:tblCellMar>
            <w:top w:w="0" w:type="dxa"/>
            <w:left w:w="0" w:type="dxa"/>
            <w:bottom w:w="0" w:type="dxa"/>
            <w:right w:w="0" w:type="dxa"/>
          </w:tblCellMar>
        </w:tblPrEx>
        <w:trPr>
          <w:cantSplit/>
          <w:trHeight w:val="968"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质 量</w:t>
            </w:r>
          </w:p>
        </w:tc>
        <w:tc>
          <w:tcPr>
            <w:tcW w:w="74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r>
              <w:rPr>
                <w:rFonts w:hint="eastAsia" w:ascii="宋体" w:hAnsi="宋体" w:cs="宋体"/>
                <w:szCs w:val="21"/>
              </w:rPr>
              <w:t xml:space="preserve">                                   </w:t>
            </w: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计划服务期限</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项目负责人（如有）</w:t>
            </w:r>
          </w:p>
        </w:tc>
        <w:tc>
          <w:tcPr>
            <w:tcW w:w="26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证书编号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其他声明</w:t>
            </w:r>
          </w:p>
        </w:tc>
        <w:tc>
          <w:tcPr>
            <w:tcW w:w="742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p>
        </w:tc>
      </w:tr>
    </w:tbl>
    <w:p>
      <w:pPr>
        <w:pStyle w:val="10"/>
        <w:spacing w:line="520" w:lineRule="exact"/>
        <w:ind w:firstLine="210" w:firstLineChars="100"/>
        <w:rPr>
          <w:rFonts w:hint="eastAsia" w:ascii="宋体" w:eastAsia="宋体" w:cs="宋体"/>
          <w:sz w:val="21"/>
          <w:szCs w:val="21"/>
        </w:rPr>
      </w:pPr>
      <w:r>
        <w:rPr>
          <w:rFonts w:hint="eastAsia" w:ascii="宋体" w:eastAsia="宋体" w:cs="宋体"/>
          <w:sz w:val="21"/>
          <w:szCs w:val="21"/>
        </w:rPr>
        <w:t>投标人名称（公章）：</w:t>
      </w:r>
    </w:p>
    <w:p>
      <w:pPr>
        <w:pStyle w:val="10"/>
        <w:spacing w:line="520" w:lineRule="exact"/>
        <w:ind w:firstLine="210" w:firstLineChars="100"/>
        <w:rPr>
          <w:rFonts w:hint="eastAsia" w:ascii="宋体" w:eastAsia="宋体" w:cs="宋体"/>
          <w:sz w:val="21"/>
          <w:szCs w:val="21"/>
        </w:rPr>
      </w:pPr>
      <w:r>
        <w:rPr>
          <w:rFonts w:hint="eastAsia" w:ascii="宋体" w:eastAsia="宋体" w:cs="宋体"/>
          <w:sz w:val="21"/>
          <w:szCs w:val="21"/>
        </w:rPr>
        <w:t>法定代表人或授权委托人签字:</w:t>
      </w:r>
    </w:p>
    <w:p>
      <w:pPr>
        <w:spacing w:line="560" w:lineRule="exact"/>
        <w:ind w:firstLine="315" w:firstLineChars="150"/>
        <w:rPr>
          <w:rFonts w:hint="eastAsia" w:ascii="宋体" w:hAnsi="宋体" w:cs="宋体"/>
        </w:rPr>
      </w:pPr>
      <w:r>
        <w:rPr>
          <w:rFonts w:hint="eastAsia" w:ascii="宋体" w:hAnsi="宋体" w:cs="宋体"/>
          <w:szCs w:val="21"/>
        </w:rPr>
        <w:t xml:space="preserve">                                                          年    月   日</w:t>
      </w:r>
    </w:p>
    <w:p>
      <w:pPr>
        <w:spacing w:line="560" w:lineRule="exact"/>
        <w:ind w:firstLine="316" w:firstLineChars="150"/>
        <w:rPr>
          <w:rFonts w:hint="eastAsia" w:ascii="宋体" w:hAnsi="宋体" w:cs="宋体"/>
          <w:b/>
          <w:bCs/>
        </w:rPr>
      </w:pPr>
      <w:r>
        <w:rPr>
          <w:rFonts w:hint="eastAsia" w:ascii="宋体" w:hAnsi="宋体" w:cs="宋体"/>
          <w:b/>
          <w:bCs/>
        </w:rPr>
        <w:t>说明：</w:t>
      </w:r>
      <w:r>
        <w:rPr>
          <w:rFonts w:hint="eastAsia" w:ascii="宋体" w:hAnsi="宋体" w:cs="宋体"/>
          <w:b/>
          <w:bCs/>
          <w:lang w:eastAsia="zh-CN"/>
        </w:rPr>
        <w:t>此</w:t>
      </w:r>
      <w:r>
        <w:rPr>
          <w:rFonts w:hint="eastAsia" w:ascii="宋体" w:hAnsi="宋体" w:cs="宋体"/>
          <w:b/>
          <w:bCs/>
        </w:rPr>
        <w:t>报价表加盖公章后现场填写</w:t>
      </w:r>
      <w:r>
        <w:rPr>
          <w:rFonts w:hint="eastAsia" w:ascii="宋体" w:hAnsi="宋体" w:cs="宋体"/>
          <w:b/>
          <w:bCs/>
          <w:lang w:eastAsia="zh-CN"/>
        </w:rPr>
        <w:t>（此</w:t>
      </w:r>
      <w:r>
        <w:rPr>
          <w:rFonts w:hint="eastAsia" w:ascii="宋体" w:hAnsi="宋体" w:cs="宋体"/>
          <w:b/>
          <w:bCs/>
        </w:rPr>
        <w:t>报价表</w:t>
      </w:r>
      <w:r>
        <w:rPr>
          <w:rFonts w:hint="eastAsia" w:ascii="宋体" w:hAnsi="宋体" w:cs="宋体"/>
          <w:b/>
          <w:bCs/>
          <w:lang w:eastAsia="zh-CN"/>
        </w:rPr>
        <w:t>应单独准备</w:t>
      </w:r>
      <w:r>
        <w:rPr>
          <w:rFonts w:hint="eastAsia" w:ascii="宋体" w:hAnsi="宋体" w:cs="宋体"/>
          <w:b/>
          <w:bCs/>
          <w:lang w:val="en-US" w:eastAsia="zh-CN"/>
        </w:rPr>
        <w:t>5份，供多次报价使用</w:t>
      </w:r>
      <w:r>
        <w:rPr>
          <w:rFonts w:hint="eastAsia" w:ascii="宋体" w:hAnsi="宋体" w:cs="宋体"/>
          <w:b/>
          <w:bCs/>
          <w:lang w:eastAsia="zh-CN"/>
        </w:rPr>
        <w:t>）</w:t>
      </w:r>
      <w:r>
        <w:rPr>
          <w:rFonts w:hint="eastAsia" w:ascii="宋体" w:hAnsi="宋体" w:cs="宋体"/>
          <w:b/>
          <w:bCs/>
        </w:rPr>
        <w:t>，然后交与</w:t>
      </w:r>
      <w:r>
        <w:rPr>
          <w:rFonts w:hint="eastAsia" w:ascii="宋体" w:hAnsi="宋体" w:cs="宋体"/>
          <w:b/>
          <w:bCs/>
          <w:lang w:eastAsia="zh-CN"/>
        </w:rPr>
        <w:t>协商</w:t>
      </w:r>
      <w:r>
        <w:rPr>
          <w:rFonts w:hint="eastAsia" w:ascii="宋体" w:hAnsi="宋体" w:cs="宋体"/>
          <w:b/>
          <w:bCs/>
        </w:rPr>
        <w:t>小组。</w:t>
      </w:r>
    </w:p>
    <w:p>
      <w:pPr>
        <w:autoSpaceDE w:val="0"/>
        <w:autoSpaceDN w:val="0"/>
        <w:adjustRightInd w:val="0"/>
        <w:snapToGrid w:val="0"/>
        <w:spacing w:line="360" w:lineRule="auto"/>
        <w:ind w:firstLine="600" w:firstLineChars="250"/>
        <w:rPr>
          <w:rFonts w:hint="eastAsia" w:ascii="宋体" w:cs="宋体"/>
          <w:sz w:val="24"/>
          <w:lang w:val="zh-CN"/>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20</w:t>
      </w:r>
    </w:p>
    <w:p>
      <w:pPr>
        <w:spacing w:line="273" w:lineRule="auto"/>
        <w:jc w:val="center"/>
        <w:rPr>
          <w:rFonts w:ascii="宋体" w:hAnsi="宋体"/>
          <w:color w:val="auto"/>
          <w:sz w:val="24"/>
          <w:highlight w:val="none"/>
        </w:rPr>
      </w:pPr>
      <w:r>
        <w:rPr>
          <w:rFonts w:hint="eastAsia" w:ascii="宋体" w:hAnsi="宋体"/>
          <w:color w:val="auto"/>
          <w:sz w:val="24"/>
          <w:highlight w:val="none"/>
        </w:rPr>
        <w:t>投标人认为需要提供的其他文件</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D4E8E"/>
    <w:multiLevelType w:val="singleLevel"/>
    <w:tmpl w:val="599D4E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73"/>
    <w:rsid w:val="000123DC"/>
    <w:rsid w:val="00026C40"/>
    <w:rsid w:val="00040B93"/>
    <w:rsid w:val="000419E6"/>
    <w:rsid w:val="000530FB"/>
    <w:rsid w:val="0005415A"/>
    <w:rsid w:val="00066E84"/>
    <w:rsid w:val="00086576"/>
    <w:rsid w:val="000917CB"/>
    <w:rsid w:val="000924D9"/>
    <w:rsid w:val="00093658"/>
    <w:rsid w:val="000950E6"/>
    <w:rsid w:val="00096F45"/>
    <w:rsid w:val="000A1893"/>
    <w:rsid w:val="000A4D23"/>
    <w:rsid w:val="000A4DEF"/>
    <w:rsid w:val="000B4CC2"/>
    <w:rsid w:val="000B5188"/>
    <w:rsid w:val="000C238D"/>
    <w:rsid w:val="000C713E"/>
    <w:rsid w:val="000D2E8D"/>
    <w:rsid w:val="000F2EDB"/>
    <w:rsid w:val="000F5517"/>
    <w:rsid w:val="00106161"/>
    <w:rsid w:val="001216F0"/>
    <w:rsid w:val="001226F4"/>
    <w:rsid w:val="00127757"/>
    <w:rsid w:val="00127792"/>
    <w:rsid w:val="00131C63"/>
    <w:rsid w:val="00132ECF"/>
    <w:rsid w:val="0013759C"/>
    <w:rsid w:val="00146395"/>
    <w:rsid w:val="00155586"/>
    <w:rsid w:val="00156E5C"/>
    <w:rsid w:val="00160D65"/>
    <w:rsid w:val="0017008E"/>
    <w:rsid w:val="00172CAC"/>
    <w:rsid w:val="00172D96"/>
    <w:rsid w:val="00176419"/>
    <w:rsid w:val="001964A2"/>
    <w:rsid w:val="001B31F1"/>
    <w:rsid w:val="001C2687"/>
    <w:rsid w:val="001D41D0"/>
    <w:rsid w:val="001F3B3E"/>
    <w:rsid w:val="001F674C"/>
    <w:rsid w:val="001F7C24"/>
    <w:rsid w:val="00210F9A"/>
    <w:rsid w:val="00215F75"/>
    <w:rsid w:val="0022781F"/>
    <w:rsid w:val="002430ED"/>
    <w:rsid w:val="00246852"/>
    <w:rsid w:val="002530F1"/>
    <w:rsid w:val="00271D00"/>
    <w:rsid w:val="00272006"/>
    <w:rsid w:val="00281CB3"/>
    <w:rsid w:val="00290E0E"/>
    <w:rsid w:val="00295731"/>
    <w:rsid w:val="002A0797"/>
    <w:rsid w:val="002A2FFE"/>
    <w:rsid w:val="002B1B19"/>
    <w:rsid w:val="002C2F4B"/>
    <w:rsid w:val="002C3AD3"/>
    <w:rsid w:val="002D02A6"/>
    <w:rsid w:val="002D513D"/>
    <w:rsid w:val="002F3B64"/>
    <w:rsid w:val="00311539"/>
    <w:rsid w:val="0031674E"/>
    <w:rsid w:val="00316D09"/>
    <w:rsid w:val="00324F08"/>
    <w:rsid w:val="0033006C"/>
    <w:rsid w:val="00337BD3"/>
    <w:rsid w:val="00340CBE"/>
    <w:rsid w:val="00356E3A"/>
    <w:rsid w:val="00360A2B"/>
    <w:rsid w:val="00367931"/>
    <w:rsid w:val="00371F24"/>
    <w:rsid w:val="00380E22"/>
    <w:rsid w:val="0039083A"/>
    <w:rsid w:val="00393862"/>
    <w:rsid w:val="003966E1"/>
    <w:rsid w:val="00396D3C"/>
    <w:rsid w:val="003A18D2"/>
    <w:rsid w:val="003B2567"/>
    <w:rsid w:val="003B2D65"/>
    <w:rsid w:val="003C2FDC"/>
    <w:rsid w:val="003C45C0"/>
    <w:rsid w:val="003C68C0"/>
    <w:rsid w:val="003C79AA"/>
    <w:rsid w:val="003D3BCB"/>
    <w:rsid w:val="003D7A47"/>
    <w:rsid w:val="003D7DC1"/>
    <w:rsid w:val="003E275E"/>
    <w:rsid w:val="003E751E"/>
    <w:rsid w:val="003F67C7"/>
    <w:rsid w:val="00402820"/>
    <w:rsid w:val="004062E8"/>
    <w:rsid w:val="0042169A"/>
    <w:rsid w:val="00425038"/>
    <w:rsid w:val="00425C30"/>
    <w:rsid w:val="00431EA4"/>
    <w:rsid w:val="00441A9C"/>
    <w:rsid w:val="00445053"/>
    <w:rsid w:val="00455AA3"/>
    <w:rsid w:val="004577AD"/>
    <w:rsid w:val="00461DB4"/>
    <w:rsid w:val="00477ACA"/>
    <w:rsid w:val="004855AD"/>
    <w:rsid w:val="0049721D"/>
    <w:rsid w:val="004B3F28"/>
    <w:rsid w:val="004B59DB"/>
    <w:rsid w:val="004D6C80"/>
    <w:rsid w:val="004E17ED"/>
    <w:rsid w:val="004E40E4"/>
    <w:rsid w:val="004E475B"/>
    <w:rsid w:val="004F46C7"/>
    <w:rsid w:val="004F5EA6"/>
    <w:rsid w:val="00501D68"/>
    <w:rsid w:val="00502440"/>
    <w:rsid w:val="0050427D"/>
    <w:rsid w:val="0050484F"/>
    <w:rsid w:val="00511083"/>
    <w:rsid w:val="0051373D"/>
    <w:rsid w:val="00514CA2"/>
    <w:rsid w:val="00520795"/>
    <w:rsid w:val="00520B0D"/>
    <w:rsid w:val="00522FD0"/>
    <w:rsid w:val="00536DF4"/>
    <w:rsid w:val="0054591F"/>
    <w:rsid w:val="00545FBB"/>
    <w:rsid w:val="005537C3"/>
    <w:rsid w:val="00554E15"/>
    <w:rsid w:val="005642D4"/>
    <w:rsid w:val="00564B25"/>
    <w:rsid w:val="00566A03"/>
    <w:rsid w:val="00592C89"/>
    <w:rsid w:val="00594285"/>
    <w:rsid w:val="00594C0A"/>
    <w:rsid w:val="005959FF"/>
    <w:rsid w:val="00596145"/>
    <w:rsid w:val="00597200"/>
    <w:rsid w:val="005974A3"/>
    <w:rsid w:val="005A4444"/>
    <w:rsid w:val="005A544F"/>
    <w:rsid w:val="005B066C"/>
    <w:rsid w:val="005C2F88"/>
    <w:rsid w:val="005C5A3A"/>
    <w:rsid w:val="005C6823"/>
    <w:rsid w:val="005D1EC5"/>
    <w:rsid w:val="005D2E14"/>
    <w:rsid w:val="005E6F7F"/>
    <w:rsid w:val="005F0F82"/>
    <w:rsid w:val="005F26C0"/>
    <w:rsid w:val="005F3B47"/>
    <w:rsid w:val="005F4580"/>
    <w:rsid w:val="005F4773"/>
    <w:rsid w:val="00601166"/>
    <w:rsid w:val="006109D8"/>
    <w:rsid w:val="00611516"/>
    <w:rsid w:val="00614229"/>
    <w:rsid w:val="00616711"/>
    <w:rsid w:val="00624722"/>
    <w:rsid w:val="00641674"/>
    <w:rsid w:val="00646B40"/>
    <w:rsid w:val="00647DC8"/>
    <w:rsid w:val="00650F82"/>
    <w:rsid w:val="00660F6D"/>
    <w:rsid w:val="00662C77"/>
    <w:rsid w:val="00665307"/>
    <w:rsid w:val="00683AF0"/>
    <w:rsid w:val="0068402D"/>
    <w:rsid w:val="00685337"/>
    <w:rsid w:val="006919CA"/>
    <w:rsid w:val="00696AF8"/>
    <w:rsid w:val="006B0B1B"/>
    <w:rsid w:val="006B3F5F"/>
    <w:rsid w:val="006C0F50"/>
    <w:rsid w:val="006D1E9B"/>
    <w:rsid w:val="006D6F30"/>
    <w:rsid w:val="006E1C29"/>
    <w:rsid w:val="006E71BD"/>
    <w:rsid w:val="006E75CF"/>
    <w:rsid w:val="006F2B56"/>
    <w:rsid w:val="006F3AD2"/>
    <w:rsid w:val="006F63E1"/>
    <w:rsid w:val="00703A4F"/>
    <w:rsid w:val="007115CA"/>
    <w:rsid w:val="00712021"/>
    <w:rsid w:val="00723E57"/>
    <w:rsid w:val="00731B1E"/>
    <w:rsid w:val="00737F64"/>
    <w:rsid w:val="00744AEB"/>
    <w:rsid w:val="007464A5"/>
    <w:rsid w:val="00750277"/>
    <w:rsid w:val="00754973"/>
    <w:rsid w:val="007646C2"/>
    <w:rsid w:val="007649C8"/>
    <w:rsid w:val="007837DB"/>
    <w:rsid w:val="007858BC"/>
    <w:rsid w:val="00786BCD"/>
    <w:rsid w:val="007922E6"/>
    <w:rsid w:val="00797910"/>
    <w:rsid w:val="007A0859"/>
    <w:rsid w:val="007A2B21"/>
    <w:rsid w:val="007A3AE8"/>
    <w:rsid w:val="007A69B3"/>
    <w:rsid w:val="007B03F3"/>
    <w:rsid w:val="007B3036"/>
    <w:rsid w:val="007B52D4"/>
    <w:rsid w:val="007B5C02"/>
    <w:rsid w:val="007C067E"/>
    <w:rsid w:val="007C123C"/>
    <w:rsid w:val="007D68B8"/>
    <w:rsid w:val="007E0E2D"/>
    <w:rsid w:val="007F5E47"/>
    <w:rsid w:val="0081624A"/>
    <w:rsid w:val="00816CCE"/>
    <w:rsid w:val="00816E29"/>
    <w:rsid w:val="00826393"/>
    <w:rsid w:val="00827017"/>
    <w:rsid w:val="0084061B"/>
    <w:rsid w:val="008409D7"/>
    <w:rsid w:val="00844B40"/>
    <w:rsid w:val="00854499"/>
    <w:rsid w:val="008557B8"/>
    <w:rsid w:val="00860427"/>
    <w:rsid w:val="00864375"/>
    <w:rsid w:val="00864560"/>
    <w:rsid w:val="008815CD"/>
    <w:rsid w:val="00895745"/>
    <w:rsid w:val="00897089"/>
    <w:rsid w:val="008A069F"/>
    <w:rsid w:val="008B51AA"/>
    <w:rsid w:val="008B6A49"/>
    <w:rsid w:val="008B6F5D"/>
    <w:rsid w:val="008C2338"/>
    <w:rsid w:val="008E0B08"/>
    <w:rsid w:val="00915A0D"/>
    <w:rsid w:val="00915CCF"/>
    <w:rsid w:val="009175A8"/>
    <w:rsid w:val="0091767D"/>
    <w:rsid w:val="00922319"/>
    <w:rsid w:val="0093409C"/>
    <w:rsid w:val="00937121"/>
    <w:rsid w:val="0094362B"/>
    <w:rsid w:val="00945C3F"/>
    <w:rsid w:val="00955253"/>
    <w:rsid w:val="009563A5"/>
    <w:rsid w:val="00965A7F"/>
    <w:rsid w:val="00966CDB"/>
    <w:rsid w:val="00967783"/>
    <w:rsid w:val="009708AF"/>
    <w:rsid w:val="0097309A"/>
    <w:rsid w:val="00981A63"/>
    <w:rsid w:val="00992544"/>
    <w:rsid w:val="0099357C"/>
    <w:rsid w:val="009A0038"/>
    <w:rsid w:val="009A1E67"/>
    <w:rsid w:val="009B7C6B"/>
    <w:rsid w:val="009C729C"/>
    <w:rsid w:val="009C7DB7"/>
    <w:rsid w:val="009D0ABF"/>
    <w:rsid w:val="009E5233"/>
    <w:rsid w:val="009E7CDA"/>
    <w:rsid w:val="009F1830"/>
    <w:rsid w:val="009F2C74"/>
    <w:rsid w:val="00A00360"/>
    <w:rsid w:val="00A0257C"/>
    <w:rsid w:val="00A207CA"/>
    <w:rsid w:val="00A2320F"/>
    <w:rsid w:val="00A24E10"/>
    <w:rsid w:val="00A41926"/>
    <w:rsid w:val="00A43306"/>
    <w:rsid w:val="00A4619B"/>
    <w:rsid w:val="00A54884"/>
    <w:rsid w:val="00A714ED"/>
    <w:rsid w:val="00A8301B"/>
    <w:rsid w:val="00A83AF1"/>
    <w:rsid w:val="00A90E2C"/>
    <w:rsid w:val="00AA04D1"/>
    <w:rsid w:val="00AA6020"/>
    <w:rsid w:val="00AB08BA"/>
    <w:rsid w:val="00AB2DAF"/>
    <w:rsid w:val="00AB56A9"/>
    <w:rsid w:val="00AC0FD8"/>
    <w:rsid w:val="00AC5D40"/>
    <w:rsid w:val="00AC7D2F"/>
    <w:rsid w:val="00AE46D1"/>
    <w:rsid w:val="00AF2616"/>
    <w:rsid w:val="00AF2CC7"/>
    <w:rsid w:val="00B00522"/>
    <w:rsid w:val="00B068F0"/>
    <w:rsid w:val="00B13874"/>
    <w:rsid w:val="00B22C9B"/>
    <w:rsid w:val="00B23867"/>
    <w:rsid w:val="00B34E3B"/>
    <w:rsid w:val="00B37393"/>
    <w:rsid w:val="00B6506F"/>
    <w:rsid w:val="00B74CCB"/>
    <w:rsid w:val="00B82030"/>
    <w:rsid w:val="00BA23A9"/>
    <w:rsid w:val="00BA749A"/>
    <w:rsid w:val="00BB22E4"/>
    <w:rsid w:val="00BB621D"/>
    <w:rsid w:val="00BB7E30"/>
    <w:rsid w:val="00BC28AA"/>
    <w:rsid w:val="00BC5B04"/>
    <w:rsid w:val="00BD0925"/>
    <w:rsid w:val="00BD292A"/>
    <w:rsid w:val="00BD3320"/>
    <w:rsid w:val="00BD5455"/>
    <w:rsid w:val="00BE5E89"/>
    <w:rsid w:val="00BF7BE5"/>
    <w:rsid w:val="00C00B9A"/>
    <w:rsid w:val="00C014B4"/>
    <w:rsid w:val="00C0518E"/>
    <w:rsid w:val="00C124FC"/>
    <w:rsid w:val="00C144AF"/>
    <w:rsid w:val="00C15FA7"/>
    <w:rsid w:val="00C31101"/>
    <w:rsid w:val="00C332A8"/>
    <w:rsid w:val="00C45626"/>
    <w:rsid w:val="00C5197B"/>
    <w:rsid w:val="00C53D26"/>
    <w:rsid w:val="00C60E43"/>
    <w:rsid w:val="00C62D1A"/>
    <w:rsid w:val="00C644F5"/>
    <w:rsid w:val="00C745AC"/>
    <w:rsid w:val="00C8374E"/>
    <w:rsid w:val="00C87849"/>
    <w:rsid w:val="00C90301"/>
    <w:rsid w:val="00CA0215"/>
    <w:rsid w:val="00CA7041"/>
    <w:rsid w:val="00CB66BB"/>
    <w:rsid w:val="00CB690C"/>
    <w:rsid w:val="00CC1CE8"/>
    <w:rsid w:val="00CC37CB"/>
    <w:rsid w:val="00CC5649"/>
    <w:rsid w:val="00CD4582"/>
    <w:rsid w:val="00CD77D7"/>
    <w:rsid w:val="00CE30CB"/>
    <w:rsid w:val="00CE666C"/>
    <w:rsid w:val="00CF45A7"/>
    <w:rsid w:val="00D06663"/>
    <w:rsid w:val="00D17630"/>
    <w:rsid w:val="00D30FDC"/>
    <w:rsid w:val="00D34050"/>
    <w:rsid w:val="00D37610"/>
    <w:rsid w:val="00D4267E"/>
    <w:rsid w:val="00D525AA"/>
    <w:rsid w:val="00D572FC"/>
    <w:rsid w:val="00D708B1"/>
    <w:rsid w:val="00D71D01"/>
    <w:rsid w:val="00D745BE"/>
    <w:rsid w:val="00D74C23"/>
    <w:rsid w:val="00D810AD"/>
    <w:rsid w:val="00D83DDA"/>
    <w:rsid w:val="00D8527C"/>
    <w:rsid w:val="00DA4525"/>
    <w:rsid w:val="00DA5998"/>
    <w:rsid w:val="00DA6EB6"/>
    <w:rsid w:val="00DA738E"/>
    <w:rsid w:val="00DB5CBD"/>
    <w:rsid w:val="00DB5F7D"/>
    <w:rsid w:val="00DC40F2"/>
    <w:rsid w:val="00DD4E89"/>
    <w:rsid w:val="00DD504F"/>
    <w:rsid w:val="00DE4737"/>
    <w:rsid w:val="00DE4EA9"/>
    <w:rsid w:val="00E06DC1"/>
    <w:rsid w:val="00E1460C"/>
    <w:rsid w:val="00E22D8E"/>
    <w:rsid w:val="00E24C30"/>
    <w:rsid w:val="00E36462"/>
    <w:rsid w:val="00E5416B"/>
    <w:rsid w:val="00E5611B"/>
    <w:rsid w:val="00E72BFA"/>
    <w:rsid w:val="00E8211B"/>
    <w:rsid w:val="00EA3D08"/>
    <w:rsid w:val="00EB07D2"/>
    <w:rsid w:val="00EB7E6A"/>
    <w:rsid w:val="00ED0796"/>
    <w:rsid w:val="00ED705E"/>
    <w:rsid w:val="00EE32B5"/>
    <w:rsid w:val="00EE4D0A"/>
    <w:rsid w:val="00EF0286"/>
    <w:rsid w:val="00EF6A62"/>
    <w:rsid w:val="00F10386"/>
    <w:rsid w:val="00F15D02"/>
    <w:rsid w:val="00F316D7"/>
    <w:rsid w:val="00F61F18"/>
    <w:rsid w:val="00F638C9"/>
    <w:rsid w:val="00F658A8"/>
    <w:rsid w:val="00F73576"/>
    <w:rsid w:val="00F75FFB"/>
    <w:rsid w:val="00F86401"/>
    <w:rsid w:val="00F9295E"/>
    <w:rsid w:val="00F92CBD"/>
    <w:rsid w:val="00F96609"/>
    <w:rsid w:val="00FA3A52"/>
    <w:rsid w:val="00FA4123"/>
    <w:rsid w:val="00FB0B2D"/>
    <w:rsid w:val="00FB607C"/>
    <w:rsid w:val="00FC23B7"/>
    <w:rsid w:val="00FD6664"/>
    <w:rsid w:val="00FE1BA8"/>
    <w:rsid w:val="00FE2E14"/>
    <w:rsid w:val="010449BC"/>
    <w:rsid w:val="01282520"/>
    <w:rsid w:val="01295A4F"/>
    <w:rsid w:val="01454B03"/>
    <w:rsid w:val="01497B34"/>
    <w:rsid w:val="01556D6E"/>
    <w:rsid w:val="01762028"/>
    <w:rsid w:val="01944196"/>
    <w:rsid w:val="019E4A97"/>
    <w:rsid w:val="01A036F9"/>
    <w:rsid w:val="01C36559"/>
    <w:rsid w:val="01C77006"/>
    <w:rsid w:val="01CD77D1"/>
    <w:rsid w:val="01D234DA"/>
    <w:rsid w:val="01D768FB"/>
    <w:rsid w:val="01EE51AA"/>
    <w:rsid w:val="01FB3AFB"/>
    <w:rsid w:val="01FE0740"/>
    <w:rsid w:val="020117DD"/>
    <w:rsid w:val="020D77F8"/>
    <w:rsid w:val="022D329A"/>
    <w:rsid w:val="02382B09"/>
    <w:rsid w:val="023F0994"/>
    <w:rsid w:val="02435D0D"/>
    <w:rsid w:val="024F45BF"/>
    <w:rsid w:val="02512B68"/>
    <w:rsid w:val="0261235E"/>
    <w:rsid w:val="02703365"/>
    <w:rsid w:val="0292605B"/>
    <w:rsid w:val="02BC3D6B"/>
    <w:rsid w:val="02CB4839"/>
    <w:rsid w:val="02DE6D27"/>
    <w:rsid w:val="02E21BD6"/>
    <w:rsid w:val="02EA5AF0"/>
    <w:rsid w:val="02F353B9"/>
    <w:rsid w:val="02F85C79"/>
    <w:rsid w:val="03087ED8"/>
    <w:rsid w:val="03277E73"/>
    <w:rsid w:val="0328763F"/>
    <w:rsid w:val="032C5A21"/>
    <w:rsid w:val="03485620"/>
    <w:rsid w:val="035D74CC"/>
    <w:rsid w:val="037F0462"/>
    <w:rsid w:val="039D7516"/>
    <w:rsid w:val="03CC521A"/>
    <w:rsid w:val="03EF2A8A"/>
    <w:rsid w:val="03F007F7"/>
    <w:rsid w:val="03F50C50"/>
    <w:rsid w:val="03F82688"/>
    <w:rsid w:val="03FD506D"/>
    <w:rsid w:val="0412122B"/>
    <w:rsid w:val="041E35D2"/>
    <w:rsid w:val="042E312F"/>
    <w:rsid w:val="042F0509"/>
    <w:rsid w:val="04310E37"/>
    <w:rsid w:val="044F7A63"/>
    <w:rsid w:val="045E14D8"/>
    <w:rsid w:val="047376DC"/>
    <w:rsid w:val="048D54D2"/>
    <w:rsid w:val="048E3E64"/>
    <w:rsid w:val="049A288F"/>
    <w:rsid w:val="04A11AB1"/>
    <w:rsid w:val="04A32F1A"/>
    <w:rsid w:val="04A81363"/>
    <w:rsid w:val="04CC61BB"/>
    <w:rsid w:val="04D06FD8"/>
    <w:rsid w:val="04F2266B"/>
    <w:rsid w:val="04F737AA"/>
    <w:rsid w:val="050A7E24"/>
    <w:rsid w:val="05337291"/>
    <w:rsid w:val="05351234"/>
    <w:rsid w:val="056661C0"/>
    <w:rsid w:val="058850F0"/>
    <w:rsid w:val="05AC3B83"/>
    <w:rsid w:val="05D52D26"/>
    <w:rsid w:val="05D933CB"/>
    <w:rsid w:val="05E80826"/>
    <w:rsid w:val="05F1008C"/>
    <w:rsid w:val="05FE166D"/>
    <w:rsid w:val="06044F42"/>
    <w:rsid w:val="06391181"/>
    <w:rsid w:val="063E247E"/>
    <w:rsid w:val="06542E44"/>
    <w:rsid w:val="06570329"/>
    <w:rsid w:val="066E2A62"/>
    <w:rsid w:val="06713614"/>
    <w:rsid w:val="0673779F"/>
    <w:rsid w:val="069110EC"/>
    <w:rsid w:val="06912C11"/>
    <w:rsid w:val="06977CAB"/>
    <w:rsid w:val="06A12B30"/>
    <w:rsid w:val="06A53069"/>
    <w:rsid w:val="06A67177"/>
    <w:rsid w:val="06BE36B6"/>
    <w:rsid w:val="06C24748"/>
    <w:rsid w:val="06C548C9"/>
    <w:rsid w:val="06DD1C36"/>
    <w:rsid w:val="06E0799F"/>
    <w:rsid w:val="06E202DB"/>
    <w:rsid w:val="06F766E2"/>
    <w:rsid w:val="070111AB"/>
    <w:rsid w:val="07017808"/>
    <w:rsid w:val="070237FD"/>
    <w:rsid w:val="070555CD"/>
    <w:rsid w:val="071617EA"/>
    <w:rsid w:val="073942A7"/>
    <w:rsid w:val="075A4BD0"/>
    <w:rsid w:val="075F3FC2"/>
    <w:rsid w:val="075F41F9"/>
    <w:rsid w:val="07743D75"/>
    <w:rsid w:val="077B60AF"/>
    <w:rsid w:val="078326F4"/>
    <w:rsid w:val="078A1E90"/>
    <w:rsid w:val="078E6024"/>
    <w:rsid w:val="07947041"/>
    <w:rsid w:val="079A2716"/>
    <w:rsid w:val="07BC7ABE"/>
    <w:rsid w:val="07CC2672"/>
    <w:rsid w:val="07CD0D31"/>
    <w:rsid w:val="07ED52A5"/>
    <w:rsid w:val="07F0213C"/>
    <w:rsid w:val="07F13706"/>
    <w:rsid w:val="07FC2F12"/>
    <w:rsid w:val="080B350D"/>
    <w:rsid w:val="08110C92"/>
    <w:rsid w:val="082D15A8"/>
    <w:rsid w:val="08537C6F"/>
    <w:rsid w:val="08631019"/>
    <w:rsid w:val="086F1F94"/>
    <w:rsid w:val="08823B20"/>
    <w:rsid w:val="088E264C"/>
    <w:rsid w:val="08AA5F65"/>
    <w:rsid w:val="08B4039A"/>
    <w:rsid w:val="08C94AB4"/>
    <w:rsid w:val="08D258C3"/>
    <w:rsid w:val="08D41C24"/>
    <w:rsid w:val="08D467A8"/>
    <w:rsid w:val="08D71532"/>
    <w:rsid w:val="08D72568"/>
    <w:rsid w:val="08E058E0"/>
    <w:rsid w:val="08E50044"/>
    <w:rsid w:val="08F269BB"/>
    <w:rsid w:val="08FB2A53"/>
    <w:rsid w:val="0903747C"/>
    <w:rsid w:val="090512F0"/>
    <w:rsid w:val="09095D93"/>
    <w:rsid w:val="091243D0"/>
    <w:rsid w:val="09172D7A"/>
    <w:rsid w:val="09184CE0"/>
    <w:rsid w:val="0919663F"/>
    <w:rsid w:val="091E470E"/>
    <w:rsid w:val="093B28B2"/>
    <w:rsid w:val="094614D6"/>
    <w:rsid w:val="094D3A61"/>
    <w:rsid w:val="096D4EBE"/>
    <w:rsid w:val="09770938"/>
    <w:rsid w:val="099850B0"/>
    <w:rsid w:val="099C3D84"/>
    <w:rsid w:val="09A64FDA"/>
    <w:rsid w:val="09D72900"/>
    <w:rsid w:val="09EE0AA8"/>
    <w:rsid w:val="0A0A1E76"/>
    <w:rsid w:val="0A202E07"/>
    <w:rsid w:val="0A2D0A1B"/>
    <w:rsid w:val="0A3C32A6"/>
    <w:rsid w:val="0A43741B"/>
    <w:rsid w:val="0A5A64C1"/>
    <w:rsid w:val="0A5B6E87"/>
    <w:rsid w:val="0A710888"/>
    <w:rsid w:val="0A922B72"/>
    <w:rsid w:val="0A9564A6"/>
    <w:rsid w:val="0A9D206E"/>
    <w:rsid w:val="0A9E27A4"/>
    <w:rsid w:val="0A9F0DC2"/>
    <w:rsid w:val="0AB12BB6"/>
    <w:rsid w:val="0ACF00C1"/>
    <w:rsid w:val="0AD72216"/>
    <w:rsid w:val="0AEF7219"/>
    <w:rsid w:val="0AF32357"/>
    <w:rsid w:val="0AFC3B4C"/>
    <w:rsid w:val="0B1102FB"/>
    <w:rsid w:val="0B3543E3"/>
    <w:rsid w:val="0B4E0B59"/>
    <w:rsid w:val="0B514C4D"/>
    <w:rsid w:val="0B8D49A7"/>
    <w:rsid w:val="0BA049C9"/>
    <w:rsid w:val="0BBB66CD"/>
    <w:rsid w:val="0BCE596F"/>
    <w:rsid w:val="0BCF1FD2"/>
    <w:rsid w:val="0BD308F7"/>
    <w:rsid w:val="0BE2414E"/>
    <w:rsid w:val="0BEB64FD"/>
    <w:rsid w:val="0BF85351"/>
    <w:rsid w:val="0C086F58"/>
    <w:rsid w:val="0C203E6B"/>
    <w:rsid w:val="0C2C1CF3"/>
    <w:rsid w:val="0C2D6BC8"/>
    <w:rsid w:val="0C312573"/>
    <w:rsid w:val="0C432734"/>
    <w:rsid w:val="0C466C4C"/>
    <w:rsid w:val="0C485909"/>
    <w:rsid w:val="0C5D5C7D"/>
    <w:rsid w:val="0C6356E0"/>
    <w:rsid w:val="0C6E3D24"/>
    <w:rsid w:val="0C6F6158"/>
    <w:rsid w:val="0C740CC2"/>
    <w:rsid w:val="0C7F3800"/>
    <w:rsid w:val="0C882EBB"/>
    <w:rsid w:val="0C9E43BC"/>
    <w:rsid w:val="0CA3588F"/>
    <w:rsid w:val="0CB27B1A"/>
    <w:rsid w:val="0CFB13BB"/>
    <w:rsid w:val="0D0762F5"/>
    <w:rsid w:val="0D1500AE"/>
    <w:rsid w:val="0D2609A1"/>
    <w:rsid w:val="0D2F037C"/>
    <w:rsid w:val="0D3223AF"/>
    <w:rsid w:val="0D437171"/>
    <w:rsid w:val="0D4415A3"/>
    <w:rsid w:val="0D4E4934"/>
    <w:rsid w:val="0D5A239F"/>
    <w:rsid w:val="0D643DBF"/>
    <w:rsid w:val="0D835436"/>
    <w:rsid w:val="0D9315AE"/>
    <w:rsid w:val="0DB011E6"/>
    <w:rsid w:val="0DB11D00"/>
    <w:rsid w:val="0DC95B1F"/>
    <w:rsid w:val="0DCD3A87"/>
    <w:rsid w:val="0DEF3614"/>
    <w:rsid w:val="0DFD73BD"/>
    <w:rsid w:val="0E007E8C"/>
    <w:rsid w:val="0E1A37F7"/>
    <w:rsid w:val="0E1C1388"/>
    <w:rsid w:val="0E257B48"/>
    <w:rsid w:val="0E345AB3"/>
    <w:rsid w:val="0E472610"/>
    <w:rsid w:val="0E504631"/>
    <w:rsid w:val="0E655186"/>
    <w:rsid w:val="0E7F4DFA"/>
    <w:rsid w:val="0E7F7AA6"/>
    <w:rsid w:val="0E917091"/>
    <w:rsid w:val="0E9369A7"/>
    <w:rsid w:val="0EA2083B"/>
    <w:rsid w:val="0EA219D9"/>
    <w:rsid w:val="0EA57163"/>
    <w:rsid w:val="0EC928A7"/>
    <w:rsid w:val="0ECF1EC3"/>
    <w:rsid w:val="0ED213D8"/>
    <w:rsid w:val="0ED34B93"/>
    <w:rsid w:val="0EE824A9"/>
    <w:rsid w:val="0EF61F36"/>
    <w:rsid w:val="0EFA412A"/>
    <w:rsid w:val="0F0F12F5"/>
    <w:rsid w:val="0F113032"/>
    <w:rsid w:val="0F2E364A"/>
    <w:rsid w:val="0F352F2B"/>
    <w:rsid w:val="0F3F5CB8"/>
    <w:rsid w:val="0F653EDD"/>
    <w:rsid w:val="0F693AD2"/>
    <w:rsid w:val="0FA049A2"/>
    <w:rsid w:val="0FAC0431"/>
    <w:rsid w:val="0FB91D24"/>
    <w:rsid w:val="0FC02F32"/>
    <w:rsid w:val="0FC83609"/>
    <w:rsid w:val="0FCE5C9C"/>
    <w:rsid w:val="0FDD030C"/>
    <w:rsid w:val="0FE40159"/>
    <w:rsid w:val="101012E8"/>
    <w:rsid w:val="102710A3"/>
    <w:rsid w:val="102D0867"/>
    <w:rsid w:val="103831F6"/>
    <w:rsid w:val="103D00CC"/>
    <w:rsid w:val="105546BD"/>
    <w:rsid w:val="106A1EC1"/>
    <w:rsid w:val="10A81559"/>
    <w:rsid w:val="10B92862"/>
    <w:rsid w:val="10BB6C93"/>
    <w:rsid w:val="10BC1CC7"/>
    <w:rsid w:val="10C942E9"/>
    <w:rsid w:val="10CC38F3"/>
    <w:rsid w:val="10D64FE1"/>
    <w:rsid w:val="10E6243A"/>
    <w:rsid w:val="10E72D56"/>
    <w:rsid w:val="10EB47FE"/>
    <w:rsid w:val="10EE2106"/>
    <w:rsid w:val="10EE657C"/>
    <w:rsid w:val="11291711"/>
    <w:rsid w:val="112C5F21"/>
    <w:rsid w:val="11353330"/>
    <w:rsid w:val="1142031C"/>
    <w:rsid w:val="11490449"/>
    <w:rsid w:val="1163771D"/>
    <w:rsid w:val="11751B8A"/>
    <w:rsid w:val="11834897"/>
    <w:rsid w:val="11844603"/>
    <w:rsid w:val="11860E2E"/>
    <w:rsid w:val="11936D3B"/>
    <w:rsid w:val="119F0EF0"/>
    <w:rsid w:val="11A0627E"/>
    <w:rsid w:val="11A96D3F"/>
    <w:rsid w:val="11B4564A"/>
    <w:rsid w:val="11CE44E7"/>
    <w:rsid w:val="11D2635B"/>
    <w:rsid w:val="11D374F0"/>
    <w:rsid w:val="11D93D64"/>
    <w:rsid w:val="11E73C75"/>
    <w:rsid w:val="11EE7E6F"/>
    <w:rsid w:val="121F47DD"/>
    <w:rsid w:val="12461F8E"/>
    <w:rsid w:val="124B2E0A"/>
    <w:rsid w:val="125D3AC5"/>
    <w:rsid w:val="12613EA1"/>
    <w:rsid w:val="126615D3"/>
    <w:rsid w:val="1267199C"/>
    <w:rsid w:val="12732F31"/>
    <w:rsid w:val="127A025E"/>
    <w:rsid w:val="1281470C"/>
    <w:rsid w:val="128E00F7"/>
    <w:rsid w:val="12913024"/>
    <w:rsid w:val="12970D7A"/>
    <w:rsid w:val="129C1100"/>
    <w:rsid w:val="12A23D3F"/>
    <w:rsid w:val="12AE34F5"/>
    <w:rsid w:val="12B52BE3"/>
    <w:rsid w:val="12C30891"/>
    <w:rsid w:val="12D15270"/>
    <w:rsid w:val="12D45365"/>
    <w:rsid w:val="12DC4FFF"/>
    <w:rsid w:val="12F17D8E"/>
    <w:rsid w:val="12F303B1"/>
    <w:rsid w:val="12F447C9"/>
    <w:rsid w:val="12F51AB7"/>
    <w:rsid w:val="13043295"/>
    <w:rsid w:val="131627EB"/>
    <w:rsid w:val="132E174F"/>
    <w:rsid w:val="13336B0B"/>
    <w:rsid w:val="13625873"/>
    <w:rsid w:val="13636ED7"/>
    <w:rsid w:val="1366512A"/>
    <w:rsid w:val="136E0FE2"/>
    <w:rsid w:val="13713E27"/>
    <w:rsid w:val="137D10C7"/>
    <w:rsid w:val="13831E19"/>
    <w:rsid w:val="13997482"/>
    <w:rsid w:val="139D6143"/>
    <w:rsid w:val="13AA5126"/>
    <w:rsid w:val="13B3143E"/>
    <w:rsid w:val="13B50402"/>
    <w:rsid w:val="13C23B42"/>
    <w:rsid w:val="13C616BF"/>
    <w:rsid w:val="13CF3FC3"/>
    <w:rsid w:val="13D26D03"/>
    <w:rsid w:val="13D870EE"/>
    <w:rsid w:val="13E96611"/>
    <w:rsid w:val="13E976D9"/>
    <w:rsid w:val="13F13BD7"/>
    <w:rsid w:val="13FA13BA"/>
    <w:rsid w:val="13FC16EA"/>
    <w:rsid w:val="1406606A"/>
    <w:rsid w:val="14076C5E"/>
    <w:rsid w:val="140C7103"/>
    <w:rsid w:val="140E45B5"/>
    <w:rsid w:val="14191BEE"/>
    <w:rsid w:val="142D1F2E"/>
    <w:rsid w:val="143E3D79"/>
    <w:rsid w:val="144C1ED6"/>
    <w:rsid w:val="144C4004"/>
    <w:rsid w:val="14570A63"/>
    <w:rsid w:val="145A4607"/>
    <w:rsid w:val="14772037"/>
    <w:rsid w:val="147D7B07"/>
    <w:rsid w:val="148314DF"/>
    <w:rsid w:val="148F5DA5"/>
    <w:rsid w:val="14913BE6"/>
    <w:rsid w:val="14933F93"/>
    <w:rsid w:val="14975EA8"/>
    <w:rsid w:val="14C14C31"/>
    <w:rsid w:val="14D501AD"/>
    <w:rsid w:val="14D90970"/>
    <w:rsid w:val="14DC3E04"/>
    <w:rsid w:val="14DD6E7C"/>
    <w:rsid w:val="14EA15A5"/>
    <w:rsid w:val="14EA3253"/>
    <w:rsid w:val="14F20551"/>
    <w:rsid w:val="14F30439"/>
    <w:rsid w:val="1501799E"/>
    <w:rsid w:val="15140C43"/>
    <w:rsid w:val="15170CEE"/>
    <w:rsid w:val="152A4893"/>
    <w:rsid w:val="156B160B"/>
    <w:rsid w:val="156F7DFA"/>
    <w:rsid w:val="157E0330"/>
    <w:rsid w:val="158368C8"/>
    <w:rsid w:val="15863CF4"/>
    <w:rsid w:val="159F50F1"/>
    <w:rsid w:val="15A17EDE"/>
    <w:rsid w:val="15CE7CF2"/>
    <w:rsid w:val="15E558AE"/>
    <w:rsid w:val="15EA5EBA"/>
    <w:rsid w:val="15F234F9"/>
    <w:rsid w:val="15FF4CBB"/>
    <w:rsid w:val="161132D4"/>
    <w:rsid w:val="1622199D"/>
    <w:rsid w:val="1623244F"/>
    <w:rsid w:val="162E241A"/>
    <w:rsid w:val="163D7DA7"/>
    <w:rsid w:val="16426B37"/>
    <w:rsid w:val="164875EE"/>
    <w:rsid w:val="165E732B"/>
    <w:rsid w:val="168A2398"/>
    <w:rsid w:val="16935D43"/>
    <w:rsid w:val="169C4E6B"/>
    <w:rsid w:val="16A56631"/>
    <w:rsid w:val="16C554CA"/>
    <w:rsid w:val="16C94AB2"/>
    <w:rsid w:val="16D664F8"/>
    <w:rsid w:val="16EA5D74"/>
    <w:rsid w:val="16F256B3"/>
    <w:rsid w:val="16F47DC1"/>
    <w:rsid w:val="16FE7DBA"/>
    <w:rsid w:val="17062985"/>
    <w:rsid w:val="17284953"/>
    <w:rsid w:val="174739A5"/>
    <w:rsid w:val="179F236A"/>
    <w:rsid w:val="17E70FCA"/>
    <w:rsid w:val="17EC632B"/>
    <w:rsid w:val="17F57405"/>
    <w:rsid w:val="17FA7722"/>
    <w:rsid w:val="17FB781A"/>
    <w:rsid w:val="180F685F"/>
    <w:rsid w:val="181409DE"/>
    <w:rsid w:val="182F0FA3"/>
    <w:rsid w:val="1839060E"/>
    <w:rsid w:val="18402923"/>
    <w:rsid w:val="184C614D"/>
    <w:rsid w:val="185031A8"/>
    <w:rsid w:val="18676B62"/>
    <w:rsid w:val="188729BB"/>
    <w:rsid w:val="18883754"/>
    <w:rsid w:val="188F00CF"/>
    <w:rsid w:val="18935A40"/>
    <w:rsid w:val="18B7749E"/>
    <w:rsid w:val="18C34119"/>
    <w:rsid w:val="18C54150"/>
    <w:rsid w:val="18CD74B8"/>
    <w:rsid w:val="18E04F2F"/>
    <w:rsid w:val="18F24BF4"/>
    <w:rsid w:val="191737C8"/>
    <w:rsid w:val="19177484"/>
    <w:rsid w:val="192B3AC2"/>
    <w:rsid w:val="19354B02"/>
    <w:rsid w:val="193E36E0"/>
    <w:rsid w:val="19572985"/>
    <w:rsid w:val="1970786D"/>
    <w:rsid w:val="19766268"/>
    <w:rsid w:val="198D2BC7"/>
    <w:rsid w:val="1993165C"/>
    <w:rsid w:val="19971F01"/>
    <w:rsid w:val="199C2281"/>
    <w:rsid w:val="19A56A40"/>
    <w:rsid w:val="19B8240F"/>
    <w:rsid w:val="19C125D0"/>
    <w:rsid w:val="19C7573C"/>
    <w:rsid w:val="19CD4678"/>
    <w:rsid w:val="19D608CA"/>
    <w:rsid w:val="19D958FB"/>
    <w:rsid w:val="19E0410A"/>
    <w:rsid w:val="19E34792"/>
    <w:rsid w:val="19EF612F"/>
    <w:rsid w:val="19FE118E"/>
    <w:rsid w:val="1A1400DF"/>
    <w:rsid w:val="1A1A5ACD"/>
    <w:rsid w:val="1A1D77B7"/>
    <w:rsid w:val="1A2C1E97"/>
    <w:rsid w:val="1A2D4158"/>
    <w:rsid w:val="1A4047B5"/>
    <w:rsid w:val="1A513DC3"/>
    <w:rsid w:val="1A5A6314"/>
    <w:rsid w:val="1A5F6AE3"/>
    <w:rsid w:val="1A6163BE"/>
    <w:rsid w:val="1A7016ED"/>
    <w:rsid w:val="1A7C094E"/>
    <w:rsid w:val="1A93102E"/>
    <w:rsid w:val="1AB16DA6"/>
    <w:rsid w:val="1ABE15DF"/>
    <w:rsid w:val="1ABE1E16"/>
    <w:rsid w:val="1AE24E18"/>
    <w:rsid w:val="1AEC43E3"/>
    <w:rsid w:val="1AED153F"/>
    <w:rsid w:val="1B000DB7"/>
    <w:rsid w:val="1B183A02"/>
    <w:rsid w:val="1B1C5955"/>
    <w:rsid w:val="1B24538A"/>
    <w:rsid w:val="1B271808"/>
    <w:rsid w:val="1B2776E4"/>
    <w:rsid w:val="1B2A0B31"/>
    <w:rsid w:val="1B344023"/>
    <w:rsid w:val="1B423AD9"/>
    <w:rsid w:val="1B4A787B"/>
    <w:rsid w:val="1B735649"/>
    <w:rsid w:val="1B825402"/>
    <w:rsid w:val="1B8C1CEF"/>
    <w:rsid w:val="1B935285"/>
    <w:rsid w:val="1B9B4983"/>
    <w:rsid w:val="1BAA4246"/>
    <w:rsid w:val="1BAC3E3C"/>
    <w:rsid w:val="1BAC5F20"/>
    <w:rsid w:val="1BC1099C"/>
    <w:rsid w:val="1BC2304C"/>
    <w:rsid w:val="1BD22966"/>
    <w:rsid w:val="1BD4567F"/>
    <w:rsid w:val="1BDA71C8"/>
    <w:rsid w:val="1BDC50CC"/>
    <w:rsid w:val="1BDD3E6B"/>
    <w:rsid w:val="1BE75645"/>
    <w:rsid w:val="1BF16ED4"/>
    <w:rsid w:val="1BFC333A"/>
    <w:rsid w:val="1C040876"/>
    <w:rsid w:val="1C0D0439"/>
    <w:rsid w:val="1C23140C"/>
    <w:rsid w:val="1C265835"/>
    <w:rsid w:val="1C3668BC"/>
    <w:rsid w:val="1C3A6445"/>
    <w:rsid w:val="1C485AE3"/>
    <w:rsid w:val="1C650C3F"/>
    <w:rsid w:val="1C6612B2"/>
    <w:rsid w:val="1C771266"/>
    <w:rsid w:val="1C871093"/>
    <w:rsid w:val="1CA1490A"/>
    <w:rsid w:val="1CA235BB"/>
    <w:rsid w:val="1CA457D4"/>
    <w:rsid w:val="1CAD5638"/>
    <w:rsid w:val="1CB4308E"/>
    <w:rsid w:val="1CB91B87"/>
    <w:rsid w:val="1D14392E"/>
    <w:rsid w:val="1D1976F3"/>
    <w:rsid w:val="1D3050EF"/>
    <w:rsid w:val="1D38237F"/>
    <w:rsid w:val="1D3A352E"/>
    <w:rsid w:val="1D3B7F9D"/>
    <w:rsid w:val="1D4055CA"/>
    <w:rsid w:val="1D6E78F8"/>
    <w:rsid w:val="1D757570"/>
    <w:rsid w:val="1D947D26"/>
    <w:rsid w:val="1D992931"/>
    <w:rsid w:val="1DB4305F"/>
    <w:rsid w:val="1DC10D32"/>
    <w:rsid w:val="1DDC412A"/>
    <w:rsid w:val="1DEB6BD6"/>
    <w:rsid w:val="1DED798A"/>
    <w:rsid w:val="1DF66355"/>
    <w:rsid w:val="1DF701ED"/>
    <w:rsid w:val="1E300800"/>
    <w:rsid w:val="1E337801"/>
    <w:rsid w:val="1E5B61B5"/>
    <w:rsid w:val="1E6C38E9"/>
    <w:rsid w:val="1E6E669E"/>
    <w:rsid w:val="1E765A85"/>
    <w:rsid w:val="1EB6778D"/>
    <w:rsid w:val="1EBB5A91"/>
    <w:rsid w:val="1EC143C9"/>
    <w:rsid w:val="1ECA4B9E"/>
    <w:rsid w:val="1ECA54B1"/>
    <w:rsid w:val="1ECE42C9"/>
    <w:rsid w:val="1ED814CA"/>
    <w:rsid w:val="1EDC4D35"/>
    <w:rsid w:val="1EE154E9"/>
    <w:rsid w:val="1EE30B4C"/>
    <w:rsid w:val="1EF2747E"/>
    <w:rsid w:val="1F1353E4"/>
    <w:rsid w:val="1F226167"/>
    <w:rsid w:val="1F401C25"/>
    <w:rsid w:val="1F471C32"/>
    <w:rsid w:val="1F5067C0"/>
    <w:rsid w:val="1F753A7C"/>
    <w:rsid w:val="1F7808CE"/>
    <w:rsid w:val="1F82087C"/>
    <w:rsid w:val="1F9D1471"/>
    <w:rsid w:val="1FA525D5"/>
    <w:rsid w:val="1FE63E34"/>
    <w:rsid w:val="2000300F"/>
    <w:rsid w:val="20005DE4"/>
    <w:rsid w:val="200F7E27"/>
    <w:rsid w:val="2024657C"/>
    <w:rsid w:val="20251FA7"/>
    <w:rsid w:val="20434AB3"/>
    <w:rsid w:val="205349DD"/>
    <w:rsid w:val="206733FE"/>
    <w:rsid w:val="20920240"/>
    <w:rsid w:val="20973A98"/>
    <w:rsid w:val="20976487"/>
    <w:rsid w:val="209D0AEA"/>
    <w:rsid w:val="20A953F4"/>
    <w:rsid w:val="20B44A23"/>
    <w:rsid w:val="20B53B7A"/>
    <w:rsid w:val="20B96D58"/>
    <w:rsid w:val="20BD463A"/>
    <w:rsid w:val="20D838BA"/>
    <w:rsid w:val="20DB58F4"/>
    <w:rsid w:val="20E014C0"/>
    <w:rsid w:val="20FC276C"/>
    <w:rsid w:val="21013D66"/>
    <w:rsid w:val="210F0431"/>
    <w:rsid w:val="21107DB7"/>
    <w:rsid w:val="21395879"/>
    <w:rsid w:val="21507B48"/>
    <w:rsid w:val="2151447A"/>
    <w:rsid w:val="215A0A92"/>
    <w:rsid w:val="215A5F97"/>
    <w:rsid w:val="218D545B"/>
    <w:rsid w:val="2195121B"/>
    <w:rsid w:val="21A45A0D"/>
    <w:rsid w:val="21A53831"/>
    <w:rsid w:val="21BF2C3C"/>
    <w:rsid w:val="21CB22F4"/>
    <w:rsid w:val="22281963"/>
    <w:rsid w:val="2228758F"/>
    <w:rsid w:val="222F3400"/>
    <w:rsid w:val="22310920"/>
    <w:rsid w:val="223B3B01"/>
    <w:rsid w:val="223C32DA"/>
    <w:rsid w:val="2250212E"/>
    <w:rsid w:val="225D040E"/>
    <w:rsid w:val="22665ED1"/>
    <w:rsid w:val="2277172A"/>
    <w:rsid w:val="22810422"/>
    <w:rsid w:val="228A7AB6"/>
    <w:rsid w:val="2293552A"/>
    <w:rsid w:val="229B7DF3"/>
    <w:rsid w:val="22A2136C"/>
    <w:rsid w:val="22AA0541"/>
    <w:rsid w:val="22C164F5"/>
    <w:rsid w:val="22F24AEE"/>
    <w:rsid w:val="22FD68C5"/>
    <w:rsid w:val="23054B6C"/>
    <w:rsid w:val="231239C3"/>
    <w:rsid w:val="231415FD"/>
    <w:rsid w:val="231C0F58"/>
    <w:rsid w:val="233F094E"/>
    <w:rsid w:val="234B1B90"/>
    <w:rsid w:val="235C4C63"/>
    <w:rsid w:val="236006CF"/>
    <w:rsid w:val="2375470C"/>
    <w:rsid w:val="23754F60"/>
    <w:rsid w:val="23783A3B"/>
    <w:rsid w:val="2384082A"/>
    <w:rsid w:val="239542E5"/>
    <w:rsid w:val="23A14526"/>
    <w:rsid w:val="23B636B6"/>
    <w:rsid w:val="23D07195"/>
    <w:rsid w:val="23EF7976"/>
    <w:rsid w:val="23F562EF"/>
    <w:rsid w:val="23FB7370"/>
    <w:rsid w:val="24045507"/>
    <w:rsid w:val="24250DB8"/>
    <w:rsid w:val="242B66E5"/>
    <w:rsid w:val="2436148C"/>
    <w:rsid w:val="244A763B"/>
    <w:rsid w:val="245B7971"/>
    <w:rsid w:val="246C4421"/>
    <w:rsid w:val="2475192C"/>
    <w:rsid w:val="24843519"/>
    <w:rsid w:val="24B40520"/>
    <w:rsid w:val="24B7322F"/>
    <w:rsid w:val="24C521CD"/>
    <w:rsid w:val="24C71010"/>
    <w:rsid w:val="24D35C37"/>
    <w:rsid w:val="24D36FB6"/>
    <w:rsid w:val="24DB7481"/>
    <w:rsid w:val="24E06D7C"/>
    <w:rsid w:val="24FB14E9"/>
    <w:rsid w:val="25013578"/>
    <w:rsid w:val="25277FF7"/>
    <w:rsid w:val="2569706D"/>
    <w:rsid w:val="256A3583"/>
    <w:rsid w:val="25815F4F"/>
    <w:rsid w:val="25975FCC"/>
    <w:rsid w:val="25C06482"/>
    <w:rsid w:val="25DE4A58"/>
    <w:rsid w:val="25E20F2F"/>
    <w:rsid w:val="25E5743F"/>
    <w:rsid w:val="25E82ABA"/>
    <w:rsid w:val="25EC1877"/>
    <w:rsid w:val="25F216B6"/>
    <w:rsid w:val="25F65E5C"/>
    <w:rsid w:val="25F8308A"/>
    <w:rsid w:val="26061CFD"/>
    <w:rsid w:val="26514BCF"/>
    <w:rsid w:val="265F7717"/>
    <w:rsid w:val="26673FE5"/>
    <w:rsid w:val="26871261"/>
    <w:rsid w:val="26A64640"/>
    <w:rsid w:val="26BD155A"/>
    <w:rsid w:val="26CA6AE0"/>
    <w:rsid w:val="26D32C51"/>
    <w:rsid w:val="26D5011C"/>
    <w:rsid w:val="26D90E46"/>
    <w:rsid w:val="26E61671"/>
    <w:rsid w:val="26EE0928"/>
    <w:rsid w:val="26F06F76"/>
    <w:rsid w:val="26FE5B48"/>
    <w:rsid w:val="270011D4"/>
    <w:rsid w:val="27105D49"/>
    <w:rsid w:val="27195D56"/>
    <w:rsid w:val="271E63C5"/>
    <w:rsid w:val="27210A4A"/>
    <w:rsid w:val="2738634D"/>
    <w:rsid w:val="273E56D5"/>
    <w:rsid w:val="27486F25"/>
    <w:rsid w:val="27586C52"/>
    <w:rsid w:val="276022D3"/>
    <w:rsid w:val="2763710A"/>
    <w:rsid w:val="276D1847"/>
    <w:rsid w:val="27782D5F"/>
    <w:rsid w:val="278E4EEC"/>
    <w:rsid w:val="279B7792"/>
    <w:rsid w:val="27A449C7"/>
    <w:rsid w:val="27B94D4C"/>
    <w:rsid w:val="27BB3DED"/>
    <w:rsid w:val="27C86674"/>
    <w:rsid w:val="27D201C1"/>
    <w:rsid w:val="27D77A56"/>
    <w:rsid w:val="27DF2798"/>
    <w:rsid w:val="27E85ED2"/>
    <w:rsid w:val="27F55F73"/>
    <w:rsid w:val="281C0476"/>
    <w:rsid w:val="28301D3F"/>
    <w:rsid w:val="28324C74"/>
    <w:rsid w:val="2834569D"/>
    <w:rsid w:val="28375AC4"/>
    <w:rsid w:val="28405D85"/>
    <w:rsid w:val="28716A09"/>
    <w:rsid w:val="28760C1E"/>
    <w:rsid w:val="287D5CB5"/>
    <w:rsid w:val="28847BD8"/>
    <w:rsid w:val="289D034A"/>
    <w:rsid w:val="289F63F8"/>
    <w:rsid w:val="28BC329C"/>
    <w:rsid w:val="28C36C2F"/>
    <w:rsid w:val="28C37AD4"/>
    <w:rsid w:val="28E871DD"/>
    <w:rsid w:val="28EA40B3"/>
    <w:rsid w:val="28EE7B66"/>
    <w:rsid w:val="29011ABC"/>
    <w:rsid w:val="29032587"/>
    <w:rsid w:val="2907276D"/>
    <w:rsid w:val="292426F0"/>
    <w:rsid w:val="292568B0"/>
    <w:rsid w:val="294222C9"/>
    <w:rsid w:val="29523367"/>
    <w:rsid w:val="29700A8B"/>
    <w:rsid w:val="29751A28"/>
    <w:rsid w:val="297E21DB"/>
    <w:rsid w:val="29935DF9"/>
    <w:rsid w:val="29B17159"/>
    <w:rsid w:val="29C25FCA"/>
    <w:rsid w:val="29C27FBF"/>
    <w:rsid w:val="29E35EC1"/>
    <w:rsid w:val="29FC1FFA"/>
    <w:rsid w:val="2A032AF7"/>
    <w:rsid w:val="2A2003F3"/>
    <w:rsid w:val="2A267E32"/>
    <w:rsid w:val="2A2907BA"/>
    <w:rsid w:val="2A3519E5"/>
    <w:rsid w:val="2A3D29D3"/>
    <w:rsid w:val="2A4673DF"/>
    <w:rsid w:val="2A57342F"/>
    <w:rsid w:val="2A635936"/>
    <w:rsid w:val="2A666BBE"/>
    <w:rsid w:val="2A695601"/>
    <w:rsid w:val="2A6B2E0A"/>
    <w:rsid w:val="2A786C68"/>
    <w:rsid w:val="2A890EFF"/>
    <w:rsid w:val="2A901ED9"/>
    <w:rsid w:val="2A905717"/>
    <w:rsid w:val="2A9B5197"/>
    <w:rsid w:val="2A9D581C"/>
    <w:rsid w:val="2ABC42D4"/>
    <w:rsid w:val="2AC52DC8"/>
    <w:rsid w:val="2ACB3EEA"/>
    <w:rsid w:val="2AED5860"/>
    <w:rsid w:val="2AF37AF8"/>
    <w:rsid w:val="2B00563F"/>
    <w:rsid w:val="2B08300D"/>
    <w:rsid w:val="2B0B7CC8"/>
    <w:rsid w:val="2B154464"/>
    <w:rsid w:val="2B28027B"/>
    <w:rsid w:val="2B464075"/>
    <w:rsid w:val="2B572D4F"/>
    <w:rsid w:val="2B625F4D"/>
    <w:rsid w:val="2B645157"/>
    <w:rsid w:val="2B681744"/>
    <w:rsid w:val="2B6D3FB1"/>
    <w:rsid w:val="2B6D53FC"/>
    <w:rsid w:val="2B7A2ACD"/>
    <w:rsid w:val="2B924B40"/>
    <w:rsid w:val="2B955950"/>
    <w:rsid w:val="2B970562"/>
    <w:rsid w:val="2BAD7F9D"/>
    <w:rsid w:val="2BBF47D1"/>
    <w:rsid w:val="2BCA794C"/>
    <w:rsid w:val="2BF01FDE"/>
    <w:rsid w:val="2BFD025C"/>
    <w:rsid w:val="2C094C2D"/>
    <w:rsid w:val="2C1502A1"/>
    <w:rsid w:val="2C2128F0"/>
    <w:rsid w:val="2C23407A"/>
    <w:rsid w:val="2C451DB3"/>
    <w:rsid w:val="2C822057"/>
    <w:rsid w:val="2C921F47"/>
    <w:rsid w:val="2C9F47BD"/>
    <w:rsid w:val="2CB34761"/>
    <w:rsid w:val="2CCF6601"/>
    <w:rsid w:val="2CDA05E0"/>
    <w:rsid w:val="2CDF3FC0"/>
    <w:rsid w:val="2CE4240F"/>
    <w:rsid w:val="2CE7017D"/>
    <w:rsid w:val="2CEF7C77"/>
    <w:rsid w:val="2CF02400"/>
    <w:rsid w:val="2CF4174A"/>
    <w:rsid w:val="2CFE286F"/>
    <w:rsid w:val="2D0315D3"/>
    <w:rsid w:val="2D1F0EC5"/>
    <w:rsid w:val="2D326B28"/>
    <w:rsid w:val="2D505ADA"/>
    <w:rsid w:val="2D5B6D76"/>
    <w:rsid w:val="2D607C83"/>
    <w:rsid w:val="2D633BE1"/>
    <w:rsid w:val="2D6D1272"/>
    <w:rsid w:val="2D6D1B18"/>
    <w:rsid w:val="2D8E0973"/>
    <w:rsid w:val="2D903B52"/>
    <w:rsid w:val="2D936D49"/>
    <w:rsid w:val="2D9A0108"/>
    <w:rsid w:val="2DA0352A"/>
    <w:rsid w:val="2DA7595A"/>
    <w:rsid w:val="2DA9681E"/>
    <w:rsid w:val="2DAF3F68"/>
    <w:rsid w:val="2DBB4960"/>
    <w:rsid w:val="2DC63407"/>
    <w:rsid w:val="2E005480"/>
    <w:rsid w:val="2E0D46C7"/>
    <w:rsid w:val="2E0F783A"/>
    <w:rsid w:val="2E150563"/>
    <w:rsid w:val="2E161BB1"/>
    <w:rsid w:val="2E242B5A"/>
    <w:rsid w:val="2E2445E0"/>
    <w:rsid w:val="2E2E79B0"/>
    <w:rsid w:val="2E3361D9"/>
    <w:rsid w:val="2E401FD1"/>
    <w:rsid w:val="2E52711E"/>
    <w:rsid w:val="2E604AD9"/>
    <w:rsid w:val="2E6F41DA"/>
    <w:rsid w:val="2E713356"/>
    <w:rsid w:val="2E877439"/>
    <w:rsid w:val="2E88167D"/>
    <w:rsid w:val="2EA146F9"/>
    <w:rsid w:val="2EA70D1A"/>
    <w:rsid w:val="2ED46FE7"/>
    <w:rsid w:val="2EDD41AA"/>
    <w:rsid w:val="2EF87283"/>
    <w:rsid w:val="2F185BDD"/>
    <w:rsid w:val="2F266D0D"/>
    <w:rsid w:val="2F321BEB"/>
    <w:rsid w:val="2F4F6C22"/>
    <w:rsid w:val="2F5F271A"/>
    <w:rsid w:val="2F6779C7"/>
    <w:rsid w:val="2F7C2097"/>
    <w:rsid w:val="2F872006"/>
    <w:rsid w:val="2F91326A"/>
    <w:rsid w:val="2F923BE7"/>
    <w:rsid w:val="2F987B1E"/>
    <w:rsid w:val="2FA57505"/>
    <w:rsid w:val="2FA635F5"/>
    <w:rsid w:val="2FA77953"/>
    <w:rsid w:val="2FA92679"/>
    <w:rsid w:val="2FBE2C18"/>
    <w:rsid w:val="2FCC1D7A"/>
    <w:rsid w:val="2FCE64E3"/>
    <w:rsid w:val="2FF43539"/>
    <w:rsid w:val="2FFA625B"/>
    <w:rsid w:val="301C1407"/>
    <w:rsid w:val="30370399"/>
    <w:rsid w:val="3042521B"/>
    <w:rsid w:val="304C70F7"/>
    <w:rsid w:val="304D34FB"/>
    <w:rsid w:val="30773946"/>
    <w:rsid w:val="30881968"/>
    <w:rsid w:val="308F1B4A"/>
    <w:rsid w:val="309D05AB"/>
    <w:rsid w:val="30AF356C"/>
    <w:rsid w:val="30B03894"/>
    <w:rsid w:val="30C20F10"/>
    <w:rsid w:val="30CD2B1A"/>
    <w:rsid w:val="30D12E14"/>
    <w:rsid w:val="30E273C5"/>
    <w:rsid w:val="30EB7414"/>
    <w:rsid w:val="30FB6CEA"/>
    <w:rsid w:val="310348BA"/>
    <w:rsid w:val="31044A6E"/>
    <w:rsid w:val="310C3F50"/>
    <w:rsid w:val="31321388"/>
    <w:rsid w:val="313421C4"/>
    <w:rsid w:val="313700BE"/>
    <w:rsid w:val="314058B0"/>
    <w:rsid w:val="314F331F"/>
    <w:rsid w:val="31506488"/>
    <w:rsid w:val="315708AA"/>
    <w:rsid w:val="315858FB"/>
    <w:rsid w:val="317B5C68"/>
    <w:rsid w:val="31896A7C"/>
    <w:rsid w:val="319714D6"/>
    <w:rsid w:val="31AE5C5D"/>
    <w:rsid w:val="31B651BE"/>
    <w:rsid w:val="31BD6B2A"/>
    <w:rsid w:val="31C27C96"/>
    <w:rsid w:val="31CE345C"/>
    <w:rsid w:val="31D0566D"/>
    <w:rsid w:val="31DB48C0"/>
    <w:rsid w:val="31DE623B"/>
    <w:rsid w:val="31EC5CE7"/>
    <w:rsid w:val="32045967"/>
    <w:rsid w:val="321C1FED"/>
    <w:rsid w:val="322E2511"/>
    <w:rsid w:val="322F45D7"/>
    <w:rsid w:val="323930C7"/>
    <w:rsid w:val="32627D90"/>
    <w:rsid w:val="32736A7C"/>
    <w:rsid w:val="327D3592"/>
    <w:rsid w:val="32A156FF"/>
    <w:rsid w:val="32A15F77"/>
    <w:rsid w:val="32A16398"/>
    <w:rsid w:val="32B834FF"/>
    <w:rsid w:val="32BA7A5D"/>
    <w:rsid w:val="32D11939"/>
    <w:rsid w:val="32E17EBE"/>
    <w:rsid w:val="32F31DDC"/>
    <w:rsid w:val="32F4452E"/>
    <w:rsid w:val="33050113"/>
    <w:rsid w:val="33057F37"/>
    <w:rsid w:val="33206DF6"/>
    <w:rsid w:val="3327237C"/>
    <w:rsid w:val="332C33A5"/>
    <w:rsid w:val="332C3EB4"/>
    <w:rsid w:val="333522FC"/>
    <w:rsid w:val="333B2D9A"/>
    <w:rsid w:val="333D633E"/>
    <w:rsid w:val="334A4533"/>
    <w:rsid w:val="334B374A"/>
    <w:rsid w:val="33505A10"/>
    <w:rsid w:val="33624DAC"/>
    <w:rsid w:val="338334FA"/>
    <w:rsid w:val="338A07C5"/>
    <w:rsid w:val="338A6256"/>
    <w:rsid w:val="338C4F0D"/>
    <w:rsid w:val="33920368"/>
    <w:rsid w:val="33943066"/>
    <w:rsid w:val="33972216"/>
    <w:rsid w:val="33B551EF"/>
    <w:rsid w:val="33BB4F9F"/>
    <w:rsid w:val="33BB70A2"/>
    <w:rsid w:val="33C7517E"/>
    <w:rsid w:val="33DA76CB"/>
    <w:rsid w:val="33FF0F72"/>
    <w:rsid w:val="34231707"/>
    <w:rsid w:val="342F5DDB"/>
    <w:rsid w:val="343114CC"/>
    <w:rsid w:val="34352015"/>
    <w:rsid w:val="34445B69"/>
    <w:rsid w:val="345374A5"/>
    <w:rsid w:val="34571A24"/>
    <w:rsid w:val="34686AB1"/>
    <w:rsid w:val="34910EBD"/>
    <w:rsid w:val="34AC5CA2"/>
    <w:rsid w:val="34B315A2"/>
    <w:rsid w:val="34B904E0"/>
    <w:rsid w:val="34C86F2A"/>
    <w:rsid w:val="34DC0C56"/>
    <w:rsid w:val="34EC6BA8"/>
    <w:rsid w:val="3515446F"/>
    <w:rsid w:val="351D5796"/>
    <w:rsid w:val="3525539E"/>
    <w:rsid w:val="3527695F"/>
    <w:rsid w:val="352B0C07"/>
    <w:rsid w:val="354033F0"/>
    <w:rsid w:val="35413856"/>
    <w:rsid w:val="354A3A8B"/>
    <w:rsid w:val="354E7751"/>
    <w:rsid w:val="355750AB"/>
    <w:rsid w:val="35577A98"/>
    <w:rsid w:val="356259A7"/>
    <w:rsid w:val="3564483F"/>
    <w:rsid w:val="356C7618"/>
    <w:rsid w:val="356D3A7E"/>
    <w:rsid w:val="3571276D"/>
    <w:rsid w:val="35741875"/>
    <w:rsid w:val="357860E8"/>
    <w:rsid w:val="357948D1"/>
    <w:rsid w:val="35884E79"/>
    <w:rsid w:val="35890F5A"/>
    <w:rsid w:val="358D3305"/>
    <w:rsid w:val="35A304D5"/>
    <w:rsid w:val="35B33F3D"/>
    <w:rsid w:val="35BE2797"/>
    <w:rsid w:val="35C74A2D"/>
    <w:rsid w:val="35CC2549"/>
    <w:rsid w:val="35D054BC"/>
    <w:rsid w:val="35F35077"/>
    <w:rsid w:val="361B5922"/>
    <w:rsid w:val="362C16E2"/>
    <w:rsid w:val="364837C3"/>
    <w:rsid w:val="365D0564"/>
    <w:rsid w:val="36646222"/>
    <w:rsid w:val="36724662"/>
    <w:rsid w:val="3679567B"/>
    <w:rsid w:val="368523EB"/>
    <w:rsid w:val="368D1F59"/>
    <w:rsid w:val="36A57B9A"/>
    <w:rsid w:val="36A71CF2"/>
    <w:rsid w:val="36AA7966"/>
    <w:rsid w:val="36B5302A"/>
    <w:rsid w:val="36C446F8"/>
    <w:rsid w:val="36C57482"/>
    <w:rsid w:val="36CB144F"/>
    <w:rsid w:val="36CC225A"/>
    <w:rsid w:val="370B3F65"/>
    <w:rsid w:val="370F2C30"/>
    <w:rsid w:val="37194797"/>
    <w:rsid w:val="37203BE2"/>
    <w:rsid w:val="37285DCD"/>
    <w:rsid w:val="37431443"/>
    <w:rsid w:val="374E213E"/>
    <w:rsid w:val="3750161B"/>
    <w:rsid w:val="37673A7B"/>
    <w:rsid w:val="376D6A67"/>
    <w:rsid w:val="377464C7"/>
    <w:rsid w:val="377559BB"/>
    <w:rsid w:val="377E72EA"/>
    <w:rsid w:val="37825491"/>
    <w:rsid w:val="378D40FC"/>
    <w:rsid w:val="37A12998"/>
    <w:rsid w:val="37BC7414"/>
    <w:rsid w:val="37E805F5"/>
    <w:rsid w:val="37EF7443"/>
    <w:rsid w:val="37F209BC"/>
    <w:rsid w:val="37F9342C"/>
    <w:rsid w:val="37FE6925"/>
    <w:rsid w:val="38025EA0"/>
    <w:rsid w:val="380905BB"/>
    <w:rsid w:val="38090FEE"/>
    <w:rsid w:val="380A04E8"/>
    <w:rsid w:val="38362198"/>
    <w:rsid w:val="384614B0"/>
    <w:rsid w:val="384B7672"/>
    <w:rsid w:val="384E1385"/>
    <w:rsid w:val="38573ED0"/>
    <w:rsid w:val="385A0F01"/>
    <w:rsid w:val="385F11D1"/>
    <w:rsid w:val="38686F86"/>
    <w:rsid w:val="386F52B2"/>
    <w:rsid w:val="3873548B"/>
    <w:rsid w:val="3889691E"/>
    <w:rsid w:val="388A2CA1"/>
    <w:rsid w:val="388D0C58"/>
    <w:rsid w:val="38B92EA7"/>
    <w:rsid w:val="38BA4CF0"/>
    <w:rsid w:val="38BF6109"/>
    <w:rsid w:val="38DE2A1F"/>
    <w:rsid w:val="38E62E5C"/>
    <w:rsid w:val="38F62957"/>
    <w:rsid w:val="39086743"/>
    <w:rsid w:val="3917029A"/>
    <w:rsid w:val="392945B7"/>
    <w:rsid w:val="393343F4"/>
    <w:rsid w:val="393F0B42"/>
    <w:rsid w:val="39520F4D"/>
    <w:rsid w:val="395840DF"/>
    <w:rsid w:val="397673A9"/>
    <w:rsid w:val="397C70F5"/>
    <w:rsid w:val="39903C4D"/>
    <w:rsid w:val="39935758"/>
    <w:rsid w:val="399721C1"/>
    <w:rsid w:val="399C5671"/>
    <w:rsid w:val="39A127E9"/>
    <w:rsid w:val="39A2001A"/>
    <w:rsid w:val="39A21841"/>
    <w:rsid w:val="39B62F82"/>
    <w:rsid w:val="39DB7198"/>
    <w:rsid w:val="39E16D4D"/>
    <w:rsid w:val="39EE5197"/>
    <w:rsid w:val="39EE55C7"/>
    <w:rsid w:val="39FE7703"/>
    <w:rsid w:val="39FF442B"/>
    <w:rsid w:val="3A3D3C42"/>
    <w:rsid w:val="3A422D33"/>
    <w:rsid w:val="3A481B0F"/>
    <w:rsid w:val="3A495786"/>
    <w:rsid w:val="3A76521B"/>
    <w:rsid w:val="3A8401C1"/>
    <w:rsid w:val="3A8668FD"/>
    <w:rsid w:val="3A8D42B7"/>
    <w:rsid w:val="3A972E12"/>
    <w:rsid w:val="3AAA7C9C"/>
    <w:rsid w:val="3AB97EAF"/>
    <w:rsid w:val="3AE219B2"/>
    <w:rsid w:val="3AFE2125"/>
    <w:rsid w:val="3B0C3D91"/>
    <w:rsid w:val="3B1B60FF"/>
    <w:rsid w:val="3B20216B"/>
    <w:rsid w:val="3B204118"/>
    <w:rsid w:val="3B274F8D"/>
    <w:rsid w:val="3B291381"/>
    <w:rsid w:val="3B4B7748"/>
    <w:rsid w:val="3B4D59CC"/>
    <w:rsid w:val="3B5F66E5"/>
    <w:rsid w:val="3B680364"/>
    <w:rsid w:val="3B686CCA"/>
    <w:rsid w:val="3B8063B8"/>
    <w:rsid w:val="3B8256A2"/>
    <w:rsid w:val="3B8E29D3"/>
    <w:rsid w:val="3BA1021B"/>
    <w:rsid w:val="3BAC6A34"/>
    <w:rsid w:val="3BDD5A30"/>
    <w:rsid w:val="3C133B4F"/>
    <w:rsid w:val="3C2C00F4"/>
    <w:rsid w:val="3C50277A"/>
    <w:rsid w:val="3C523C12"/>
    <w:rsid w:val="3C5D6A4D"/>
    <w:rsid w:val="3C6F0595"/>
    <w:rsid w:val="3C7B076E"/>
    <w:rsid w:val="3C86496C"/>
    <w:rsid w:val="3C903619"/>
    <w:rsid w:val="3C984398"/>
    <w:rsid w:val="3CAB585B"/>
    <w:rsid w:val="3CB773E0"/>
    <w:rsid w:val="3CD9757A"/>
    <w:rsid w:val="3CEB6BE8"/>
    <w:rsid w:val="3D022B77"/>
    <w:rsid w:val="3D024E97"/>
    <w:rsid w:val="3D254E04"/>
    <w:rsid w:val="3D317532"/>
    <w:rsid w:val="3D340B32"/>
    <w:rsid w:val="3D3F5EF4"/>
    <w:rsid w:val="3D4938B5"/>
    <w:rsid w:val="3D4C580F"/>
    <w:rsid w:val="3D512544"/>
    <w:rsid w:val="3D582668"/>
    <w:rsid w:val="3D726E13"/>
    <w:rsid w:val="3D8A0306"/>
    <w:rsid w:val="3D8B1A26"/>
    <w:rsid w:val="3DB2222A"/>
    <w:rsid w:val="3DBC1935"/>
    <w:rsid w:val="3DBF5692"/>
    <w:rsid w:val="3DC70879"/>
    <w:rsid w:val="3DCB2C51"/>
    <w:rsid w:val="3DE91178"/>
    <w:rsid w:val="3DEC12DD"/>
    <w:rsid w:val="3DF65CBA"/>
    <w:rsid w:val="3DF673FB"/>
    <w:rsid w:val="3DF9201A"/>
    <w:rsid w:val="3DFB2043"/>
    <w:rsid w:val="3E1F0F9D"/>
    <w:rsid w:val="3E28700C"/>
    <w:rsid w:val="3E8E7A08"/>
    <w:rsid w:val="3E905F35"/>
    <w:rsid w:val="3E974938"/>
    <w:rsid w:val="3EA81144"/>
    <w:rsid w:val="3EB36E26"/>
    <w:rsid w:val="3EB3708A"/>
    <w:rsid w:val="3ED038EB"/>
    <w:rsid w:val="3EEE5805"/>
    <w:rsid w:val="3EFB7ECF"/>
    <w:rsid w:val="3EFE4C15"/>
    <w:rsid w:val="3F017364"/>
    <w:rsid w:val="3F192F87"/>
    <w:rsid w:val="3F2D516B"/>
    <w:rsid w:val="3F334D4B"/>
    <w:rsid w:val="3F3F77EF"/>
    <w:rsid w:val="3F420E21"/>
    <w:rsid w:val="3F4849E5"/>
    <w:rsid w:val="3F581646"/>
    <w:rsid w:val="3F801245"/>
    <w:rsid w:val="3F9B64B9"/>
    <w:rsid w:val="3FAB5A06"/>
    <w:rsid w:val="3FB24551"/>
    <w:rsid w:val="3FBB3F9D"/>
    <w:rsid w:val="3FBE3E5D"/>
    <w:rsid w:val="3FF5437B"/>
    <w:rsid w:val="3FF837E4"/>
    <w:rsid w:val="40023995"/>
    <w:rsid w:val="400B2B16"/>
    <w:rsid w:val="402D3F16"/>
    <w:rsid w:val="404416CE"/>
    <w:rsid w:val="404675FD"/>
    <w:rsid w:val="404A24A3"/>
    <w:rsid w:val="40A30755"/>
    <w:rsid w:val="40A55C60"/>
    <w:rsid w:val="40A75A3F"/>
    <w:rsid w:val="40BA6282"/>
    <w:rsid w:val="40BD5A2A"/>
    <w:rsid w:val="40BF0041"/>
    <w:rsid w:val="40C06E8F"/>
    <w:rsid w:val="40FB67FF"/>
    <w:rsid w:val="410342CD"/>
    <w:rsid w:val="41047145"/>
    <w:rsid w:val="41081B27"/>
    <w:rsid w:val="411B6CD7"/>
    <w:rsid w:val="41211028"/>
    <w:rsid w:val="41213D95"/>
    <w:rsid w:val="41425DEC"/>
    <w:rsid w:val="4147399F"/>
    <w:rsid w:val="415C354A"/>
    <w:rsid w:val="41624F15"/>
    <w:rsid w:val="416D0C13"/>
    <w:rsid w:val="41846229"/>
    <w:rsid w:val="419431C6"/>
    <w:rsid w:val="419D6F9A"/>
    <w:rsid w:val="41A51EC5"/>
    <w:rsid w:val="41AA4B98"/>
    <w:rsid w:val="41B667FC"/>
    <w:rsid w:val="41C344D5"/>
    <w:rsid w:val="41C74E76"/>
    <w:rsid w:val="41D641A7"/>
    <w:rsid w:val="41EF4AF5"/>
    <w:rsid w:val="41F24CCD"/>
    <w:rsid w:val="42033473"/>
    <w:rsid w:val="42175D92"/>
    <w:rsid w:val="421E553D"/>
    <w:rsid w:val="422B3F23"/>
    <w:rsid w:val="424B2C2E"/>
    <w:rsid w:val="424F7C4D"/>
    <w:rsid w:val="42566E58"/>
    <w:rsid w:val="426D1336"/>
    <w:rsid w:val="426D60C4"/>
    <w:rsid w:val="42801576"/>
    <w:rsid w:val="42837BDF"/>
    <w:rsid w:val="42A54EE0"/>
    <w:rsid w:val="42A715C1"/>
    <w:rsid w:val="42B44EC0"/>
    <w:rsid w:val="42B67FFA"/>
    <w:rsid w:val="42B82C3D"/>
    <w:rsid w:val="42C5765E"/>
    <w:rsid w:val="42D52F3C"/>
    <w:rsid w:val="42DD5E8C"/>
    <w:rsid w:val="42DF625E"/>
    <w:rsid w:val="42F21221"/>
    <w:rsid w:val="42F87F74"/>
    <w:rsid w:val="43212CF3"/>
    <w:rsid w:val="434A6DE4"/>
    <w:rsid w:val="434F41B6"/>
    <w:rsid w:val="436178C8"/>
    <w:rsid w:val="437C05E9"/>
    <w:rsid w:val="43915A07"/>
    <w:rsid w:val="43A14CC1"/>
    <w:rsid w:val="43A304B5"/>
    <w:rsid w:val="43AA38DF"/>
    <w:rsid w:val="43AC7B14"/>
    <w:rsid w:val="43B05C2D"/>
    <w:rsid w:val="43B30EDB"/>
    <w:rsid w:val="43B453BF"/>
    <w:rsid w:val="43B81845"/>
    <w:rsid w:val="43DD4337"/>
    <w:rsid w:val="43E54152"/>
    <w:rsid w:val="43FC62BC"/>
    <w:rsid w:val="440D10D2"/>
    <w:rsid w:val="442026B5"/>
    <w:rsid w:val="442F2D29"/>
    <w:rsid w:val="44307CB0"/>
    <w:rsid w:val="4440336E"/>
    <w:rsid w:val="445D7939"/>
    <w:rsid w:val="446829CB"/>
    <w:rsid w:val="4470583E"/>
    <w:rsid w:val="448E0497"/>
    <w:rsid w:val="448E74F0"/>
    <w:rsid w:val="44923A9A"/>
    <w:rsid w:val="449A050A"/>
    <w:rsid w:val="449B2E3C"/>
    <w:rsid w:val="44A11D37"/>
    <w:rsid w:val="44C33C1D"/>
    <w:rsid w:val="44C94F6A"/>
    <w:rsid w:val="44D95724"/>
    <w:rsid w:val="44DA57ED"/>
    <w:rsid w:val="44F905B6"/>
    <w:rsid w:val="45071D7D"/>
    <w:rsid w:val="45213FB0"/>
    <w:rsid w:val="453023A3"/>
    <w:rsid w:val="45494C7C"/>
    <w:rsid w:val="45554F42"/>
    <w:rsid w:val="45754F35"/>
    <w:rsid w:val="45966A51"/>
    <w:rsid w:val="459A4627"/>
    <w:rsid w:val="459E052B"/>
    <w:rsid w:val="45AF2C25"/>
    <w:rsid w:val="45B87646"/>
    <w:rsid w:val="45C90C2D"/>
    <w:rsid w:val="45CF32D6"/>
    <w:rsid w:val="45D83ED9"/>
    <w:rsid w:val="45DE1C6A"/>
    <w:rsid w:val="45DF5C64"/>
    <w:rsid w:val="45E50F84"/>
    <w:rsid w:val="45E948D5"/>
    <w:rsid w:val="45EE2387"/>
    <w:rsid w:val="45F3398D"/>
    <w:rsid w:val="45F537D7"/>
    <w:rsid w:val="460C3E67"/>
    <w:rsid w:val="46161688"/>
    <w:rsid w:val="463906D7"/>
    <w:rsid w:val="46410F22"/>
    <w:rsid w:val="46531B67"/>
    <w:rsid w:val="465E4644"/>
    <w:rsid w:val="465E7D74"/>
    <w:rsid w:val="4663041C"/>
    <w:rsid w:val="4673631C"/>
    <w:rsid w:val="469A7D50"/>
    <w:rsid w:val="46BB288D"/>
    <w:rsid w:val="46BE057E"/>
    <w:rsid w:val="46E41CF1"/>
    <w:rsid w:val="46FF4DCA"/>
    <w:rsid w:val="4721231E"/>
    <w:rsid w:val="47222055"/>
    <w:rsid w:val="47264850"/>
    <w:rsid w:val="473015B0"/>
    <w:rsid w:val="47307B9B"/>
    <w:rsid w:val="47476ECA"/>
    <w:rsid w:val="476D7422"/>
    <w:rsid w:val="47712196"/>
    <w:rsid w:val="47792ECD"/>
    <w:rsid w:val="477F3DDA"/>
    <w:rsid w:val="478E68A8"/>
    <w:rsid w:val="479022E8"/>
    <w:rsid w:val="47A13C55"/>
    <w:rsid w:val="47B55570"/>
    <w:rsid w:val="47B75284"/>
    <w:rsid w:val="47C25EEE"/>
    <w:rsid w:val="47E058D6"/>
    <w:rsid w:val="47E257AC"/>
    <w:rsid w:val="47F87CA7"/>
    <w:rsid w:val="47FE11A0"/>
    <w:rsid w:val="48522A9F"/>
    <w:rsid w:val="48570F4E"/>
    <w:rsid w:val="487354F2"/>
    <w:rsid w:val="48A212E0"/>
    <w:rsid w:val="48A45E02"/>
    <w:rsid w:val="48AB65B9"/>
    <w:rsid w:val="48BD09FB"/>
    <w:rsid w:val="48C179DE"/>
    <w:rsid w:val="48D3328E"/>
    <w:rsid w:val="48D5737F"/>
    <w:rsid w:val="48DF3A30"/>
    <w:rsid w:val="48E14C15"/>
    <w:rsid w:val="48E8126F"/>
    <w:rsid w:val="490E4F8B"/>
    <w:rsid w:val="49113CF9"/>
    <w:rsid w:val="492D6149"/>
    <w:rsid w:val="494712A3"/>
    <w:rsid w:val="49546BA0"/>
    <w:rsid w:val="49564D3E"/>
    <w:rsid w:val="496646B6"/>
    <w:rsid w:val="496F19D5"/>
    <w:rsid w:val="49746A96"/>
    <w:rsid w:val="497E143A"/>
    <w:rsid w:val="498407D9"/>
    <w:rsid w:val="49902A7C"/>
    <w:rsid w:val="49C30C6B"/>
    <w:rsid w:val="49D42BC2"/>
    <w:rsid w:val="49E96C25"/>
    <w:rsid w:val="49EB194F"/>
    <w:rsid w:val="49FE32EB"/>
    <w:rsid w:val="4A165F7F"/>
    <w:rsid w:val="4A174B83"/>
    <w:rsid w:val="4A222043"/>
    <w:rsid w:val="4A2A223B"/>
    <w:rsid w:val="4A4A27E7"/>
    <w:rsid w:val="4A507839"/>
    <w:rsid w:val="4A715C17"/>
    <w:rsid w:val="4A99084B"/>
    <w:rsid w:val="4AA03EFC"/>
    <w:rsid w:val="4AAD6B52"/>
    <w:rsid w:val="4AB14BAC"/>
    <w:rsid w:val="4ACF4A83"/>
    <w:rsid w:val="4AD21C0D"/>
    <w:rsid w:val="4AD91D6F"/>
    <w:rsid w:val="4AE7674D"/>
    <w:rsid w:val="4AEC7DE7"/>
    <w:rsid w:val="4AEE14F6"/>
    <w:rsid w:val="4AF1773A"/>
    <w:rsid w:val="4AF2594A"/>
    <w:rsid w:val="4AFE3E5F"/>
    <w:rsid w:val="4AFE6829"/>
    <w:rsid w:val="4B012700"/>
    <w:rsid w:val="4B032723"/>
    <w:rsid w:val="4B0C67BA"/>
    <w:rsid w:val="4B151F74"/>
    <w:rsid w:val="4B1F592D"/>
    <w:rsid w:val="4B231AAD"/>
    <w:rsid w:val="4B2B7C9E"/>
    <w:rsid w:val="4B5158C2"/>
    <w:rsid w:val="4B7B3D70"/>
    <w:rsid w:val="4BA11BA4"/>
    <w:rsid w:val="4BA80FC8"/>
    <w:rsid w:val="4BD959BD"/>
    <w:rsid w:val="4BEF7756"/>
    <w:rsid w:val="4C0B72E6"/>
    <w:rsid w:val="4C113FBE"/>
    <w:rsid w:val="4C2357E9"/>
    <w:rsid w:val="4C6B2B9B"/>
    <w:rsid w:val="4C7C4306"/>
    <w:rsid w:val="4C8D23AE"/>
    <w:rsid w:val="4C9032CE"/>
    <w:rsid w:val="4CB21B91"/>
    <w:rsid w:val="4CB2391C"/>
    <w:rsid w:val="4CBE7660"/>
    <w:rsid w:val="4CCD2AA0"/>
    <w:rsid w:val="4CD706B7"/>
    <w:rsid w:val="4CD97B3A"/>
    <w:rsid w:val="4CDF4A1B"/>
    <w:rsid w:val="4CE518EE"/>
    <w:rsid w:val="4CF64A73"/>
    <w:rsid w:val="4D02351E"/>
    <w:rsid w:val="4D060D2F"/>
    <w:rsid w:val="4D0E2081"/>
    <w:rsid w:val="4D1E6A55"/>
    <w:rsid w:val="4D274270"/>
    <w:rsid w:val="4D327BDD"/>
    <w:rsid w:val="4D562EC6"/>
    <w:rsid w:val="4D605B6F"/>
    <w:rsid w:val="4D61480C"/>
    <w:rsid w:val="4D67080A"/>
    <w:rsid w:val="4D746963"/>
    <w:rsid w:val="4D7F2645"/>
    <w:rsid w:val="4D992B05"/>
    <w:rsid w:val="4D9D4B48"/>
    <w:rsid w:val="4DDE64EA"/>
    <w:rsid w:val="4DEC038E"/>
    <w:rsid w:val="4DFA6DA0"/>
    <w:rsid w:val="4E074860"/>
    <w:rsid w:val="4E0B1B8E"/>
    <w:rsid w:val="4E0B6D4F"/>
    <w:rsid w:val="4E333392"/>
    <w:rsid w:val="4E380C5C"/>
    <w:rsid w:val="4E4125EB"/>
    <w:rsid w:val="4E433B37"/>
    <w:rsid w:val="4E651C3D"/>
    <w:rsid w:val="4E8C04C3"/>
    <w:rsid w:val="4E9A50C6"/>
    <w:rsid w:val="4EAB0765"/>
    <w:rsid w:val="4EB171C3"/>
    <w:rsid w:val="4EB722C0"/>
    <w:rsid w:val="4EEC559B"/>
    <w:rsid w:val="4EED78BE"/>
    <w:rsid w:val="4EF12653"/>
    <w:rsid w:val="4EF640CD"/>
    <w:rsid w:val="4F250AFD"/>
    <w:rsid w:val="4F314D74"/>
    <w:rsid w:val="4F413942"/>
    <w:rsid w:val="4F4A5BC6"/>
    <w:rsid w:val="4F4C3C53"/>
    <w:rsid w:val="4F671DC9"/>
    <w:rsid w:val="4F96772B"/>
    <w:rsid w:val="4F99707A"/>
    <w:rsid w:val="4FBE1C79"/>
    <w:rsid w:val="4FCE29A5"/>
    <w:rsid w:val="4FDB7ACD"/>
    <w:rsid w:val="4FEA4CB5"/>
    <w:rsid w:val="500142CB"/>
    <w:rsid w:val="50082E73"/>
    <w:rsid w:val="500D4CB2"/>
    <w:rsid w:val="500E055C"/>
    <w:rsid w:val="503F7B87"/>
    <w:rsid w:val="504F4B45"/>
    <w:rsid w:val="50707E50"/>
    <w:rsid w:val="507450CF"/>
    <w:rsid w:val="5086266E"/>
    <w:rsid w:val="508D4ED6"/>
    <w:rsid w:val="5095532D"/>
    <w:rsid w:val="50A035A1"/>
    <w:rsid w:val="50A37667"/>
    <w:rsid w:val="50AC7383"/>
    <w:rsid w:val="50AF4E7D"/>
    <w:rsid w:val="50C84A82"/>
    <w:rsid w:val="50CB2AB1"/>
    <w:rsid w:val="50DA0099"/>
    <w:rsid w:val="50EA3747"/>
    <w:rsid w:val="50EB18A7"/>
    <w:rsid w:val="50F22C5B"/>
    <w:rsid w:val="51115746"/>
    <w:rsid w:val="511A4796"/>
    <w:rsid w:val="51244889"/>
    <w:rsid w:val="513815B5"/>
    <w:rsid w:val="517C6A40"/>
    <w:rsid w:val="51836041"/>
    <w:rsid w:val="51933270"/>
    <w:rsid w:val="51951138"/>
    <w:rsid w:val="519749FA"/>
    <w:rsid w:val="51991916"/>
    <w:rsid w:val="51BA364C"/>
    <w:rsid w:val="51C87D73"/>
    <w:rsid w:val="51EA014B"/>
    <w:rsid w:val="51EA7F0B"/>
    <w:rsid w:val="520B005D"/>
    <w:rsid w:val="52293998"/>
    <w:rsid w:val="522F3425"/>
    <w:rsid w:val="52380380"/>
    <w:rsid w:val="524138EB"/>
    <w:rsid w:val="52496699"/>
    <w:rsid w:val="524A1B66"/>
    <w:rsid w:val="526670A0"/>
    <w:rsid w:val="5279288B"/>
    <w:rsid w:val="52AF1D83"/>
    <w:rsid w:val="52B45F0A"/>
    <w:rsid w:val="52B461C6"/>
    <w:rsid w:val="52C3224F"/>
    <w:rsid w:val="52C71FD0"/>
    <w:rsid w:val="52E8438C"/>
    <w:rsid w:val="52F03576"/>
    <w:rsid w:val="52F062D8"/>
    <w:rsid w:val="53241DCA"/>
    <w:rsid w:val="53257169"/>
    <w:rsid w:val="534A4E62"/>
    <w:rsid w:val="53505B5E"/>
    <w:rsid w:val="53534F43"/>
    <w:rsid w:val="535D2403"/>
    <w:rsid w:val="53602BB6"/>
    <w:rsid w:val="5375133E"/>
    <w:rsid w:val="53976150"/>
    <w:rsid w:val="53C778C5"/>
    <w:rsid w:val="53E27CA4"/>
    <w:rsid w:val="53EC0A06"/>
    <w:rsid w:val="53EC3726"/>
    <w:rsid w:val="5401095A"/>
    <w:rsid w:val="541221C5"/>
    <w:rsid w:val="54291A79"/>
    <w:rsid w:val="542F0ED8"/>
    <w:rsid w:val="5453638A"/>
    <w:rsid w:val="545C28C1"/>
    <w:rsid w:val="54604830"/>
    <w:rsid w:val="5468390F"/>
    <w:rsid w:val="546F3470"/>
    <w:rsid w:val="54717673"/>
    <w:rsid w:val="54952FBC"/>
    <w:rsid w:val="54A23557"/>
    <w:rsid w:val="54B00DF8"/>
    <w:rsid w:val="54B241B8"/>
    <w:rsid w:val="54B6197A"/>
    <w:rsid w:val="54C34655"/>
    <w:rsid w:val="54D429C1"/>
    <w:rsid w:val="54DF5A5D"/>
    <w:rsid w:val="54E101A1"/>
    <w:rsid w:val="54F80B3A"/>
    <w:rsid w:val="54FA0FCC"/>
    <w:rsid w:val="550522A8"/>
    <w:rsid w:val="551302EE"/>
    <w:rsid w:val="55344A1F"/>
    <w:rsid w:val="553B28FE"/>
    <w:rsid w:val="55664E97"/>
    <w:rsid w:val="55765170"/>
    <w:rsid w:val="558F53E2"/>
    <w:rsid w:val="55AC1A51"/>
    <w:rsid w:val="55AE2DD3"/>
    <w:rsid w:val="55B42608"/>
    <w:rsid w:val="55CC082B"/>
    <w:rsid w:val="55D93B8B"/>
    <w:rsid w:val="55DA5456"/>
    <w:rsid w:val="55F97E5B"/>
    <w:rsid w:val="55FA1FEE"/>
    <w:rsid w:val="55FF14C7"/>
    <w:rsid w:val="56026C26"/>
    <w:rsid w:val="56101362"/>
    <w:rsid w:val="56550D0B"/>
    <w:rsid w:val="56553381"/>
    <w:rsid w:val="565A1B5A"/>
    <w:rsid w:val="565C7268"/>
    <w:rsid w:val="566377AD"/>
    <w:rsid w:val="56692D43"/>
    <w:rsid w:val="567D3C5A"/>
    <w:rsid w:val="56910A2D"/>
    <w:rsid w:val="56A37908"/>
    <w:rsid w:val="56AC6828"/>
    <w:rsid w:val="56AF546A"/>
    <w:rsid w:val="56BB239D"/>
    <w:rsid w:val="56BC32A5"/>
    <w:rsid w:val="56BE7048"/>
    <w:rsid w:val="56BF02BA"/>
    <w:rsid w:val="56C03545"/>
    <w:rsid w:val="56D24850"/>
    <w:rsid w:val="56D37FAF"/>
    <w:rsid w:val="56D536C6"/>
    <w:rsid w:val="56ED4AF8"/>
    <w:rsid w:val="56F7046F"/>
    <w:rsid w:val="56F947ED"/>
    <w:rsid w:val="56FB4650"/>
    <w:rsid w:val="570828B3"/>
    <w:rsid w:val="571D11D3"/>
    <w:rsid w:val="574107B6"/>
    <w:rsid w:val="57490EE7"/>
    <w:rsid w:val="575E1928"/>
    <w:rsid w:val="57667BBC"/>
    <w:rsid w:val="57A318F1"/>
    <w:rsid w:val="57B05602"/>
    <w:rsid w:val="57C33FDF"/>
    <w:rsid w:val="57CF0EFF"/>
    <w:rsid w:val="57D2045E"/>
    <w:rsid w:val="57E069DD"/>
    <w:rsid w:val="57E400C4"/>
    <w:rsid w:val="58065CAD"/>
    <w:rsid w:val="581E33E3"/>
    <w:rsid w:val="58271F42"/>
    <w:rsid w:val="58276B90"/>
    <w:rsid w:val="582B7E73"/>
    <w:rsid w:val="58353E97"/>
    <w:rsid w:val="58484609"/>
    <w:rsid w:val="5852658A"/>
    <w:rsid w:val="58527AEC"/>
    <w:rsid w:val="586A3B0E"/>
    <w:rsid w:val="588258B8"/>
    <w:rsid w:val="588D1AFE"/>
    <w:rsid w:val="58987397"/>
    <w:rsid w:val="58CC3AFD"/>
    <w:rsid w:val="58D14207"/>
    <w:rsid w:val="58D3394D"/>
    <w:rsid w:val="58E46A28"/>
    <w:rsid w:val="58E93CA9"/>
    <w:rsid w:val="58EA2FF7"/>
    <w:rsid w:val="58EF1321"/>
    <w:rsid w:val="59084D87"/>
    <w:rsid w:val="590F41A8"/>
    <w:rsid w:val="5924485E"/>
    <w:rsid w:val="592B5013"/>
    <w:rsid w:val="592F512C"/>
    <w:rsid w:val="593347DD"/>
    <w:rsid w:val="593361FB"/>
    <w:rsid w:val="594F5E55"/>
    <w:rsid w:val="59552BDA"/>
    <w:rsid w:val="595E5190"/>
    <w:rsid w:val="598734BB"/>
    <w:rsid w:val="5994461A"/>
    <w:rsid w:val="599C33F2"/>
    <w:rsid w:val="59AB1683"/>
    <w:rsid w:val="59B17CD0"/>
    <w:rsid w:val="59B4173C"/>
    <w:rsid w:val="59B52073"/>
    <w:rsid w:val="59B67105"/>
    <w:rsid w:val="59C86F7E"/>
    <w:rsid w:val="59CA6F3C"/>
    <w:rsid w:val="59D565CC"/>
    <w:rsid w:val="59E658FD"/>
    <w:rsid w:val="59EB5193"/>
    <w:rsid w:val="59EE6B98"/>
    <w:rsid w:val="59F4147C"/>
    <w:rsid w:val="5A023634"/>
    <w:rsid w:val="5A053EB9"/>
    <w:rsid w:val="5A16558E"/>
    <w:rsid w:val="5A382016"/>
    <w:rsid w:val="5A3A6746"/>
    <w:rsid w:val="5A43370A"/>
    <w:rsid w:val="5A4928C8"/>
    <w:rsid w:val="5A581A7E"/>
    <w:rsid w:val="5A5D758F"/>
    <w:rsid w:val="5A875D1B"/>
    <w:rsid w:val="5A8D1341"/>
    <w:rsid w:val="5AA534BD"/>
    <w:rsid w:val="5AA65B1C"/>
    <w:rsid w:val="5AAA70CA"/>
    <w:rsid w:val="5AB0198F"/>
    <w:rsid w:val="5ACE420E"/>
    <w:rsid w:val="5ADF1DD0"/>
    <w:rsid w:val="5AED4378"/>
    <w:rsid w:val="5AED6A1A"/>
    <w:rsid w:val="5AFB6830"/>
    <w:rsid w:val="5B0649D8"/>
    <w:rsid w:val="5B13158D"/>
    <w:rsid w:val="5B2326C5"/>
    <w:rsid w:val="5B534C97"/>
    <w:rsid w:val="5B58425B"/>
    <w:rsid w:val="5B652E9A"/>
    <w:rsid w:val="5B7343DD"/>
    <w:rsid w:val="5B7B625B"/>
    <w:rsid w:val="5B82613D"/>
    <w:rsid w:val="5B8D216E"/>
    <w:rsid w:val="5B942B34"/>
    <w:rsid w:val="5B980BA4"/>
    <w:rsid w:val="5B9C36CD"/>
    <w:rsid w:val="5BA43302"/>
    <w:rsid w:val="5BAA54B0"/>
    <w:rsid w:val="5BB9406C"/>
    <w:rsid w:val="5BB95758"/>
    <w:rsid w:val="5BD053B6"/>
    <w:rsid w:val="5BE86E41"/>
    <w:rsid w:val="5BFB79B7"/>
    <w:rsid w:val="5C0D3C52"/>
    <w:rsid w:val="5C0F2EE6"/>
    <w:rsid w:val="5C1904F6"/>
    <w:rsid w:val="5C1F1D88"/>
    <w:rsid w:val="5C2E7834"/>
    <w:rsid w:val="5C3A63BD"/>
    <w:rsid w:val="5C485FDF"/>
    <w:rsid w:val="5C586297"/>
    <w:rsid w:val="5C6C1021"/>
    <w:rsid w:val="5C752804"/>
    <w:rsid w:val="5C785F42"/>
    <w:rsid w:val="5C7E0321"/>
    <w:rsid w:val="5C8B41E8"/>
    <w:rsid w:val="5C9567D7"/>
    <w:rsid w:val="5CAC5B9C"/>
    <w:rsid w:val="5CC2241F"/>
    <w:rsid w:val="5CDB442A"/>
    <w:rsid w:val="5CDD70DA"/>
    <w:rsid w:val="5CDF0F20"/>
    <w:rsid w:val="5CE9778C"/>
    <w:rsid w:val="5D0679F8"/>
    <w:rsid w:val="5D082D4E"/>
    <w:rsid w:val="5D232F29"/>
    <w:rsid w:val="5D3B449C"/>
    <w:rsid w:val="5D3D78D5"/>
    <w:rsid w:val="5D505449"/>
    <w:rsid w:val="5D5B3948"/>
    <w:rsid w:val="5D7B716D"/>
    <w:rsid w:val="5D9970C7"/>
    <w:rsid w:val="5DAD2496"/>
    <w:rsid w:val="5DBE5AEB"/>
    <w:rsid w:val="5DCE24E2"/>
    <w:rsid w:val="5DCF20B1"/>
    <w:rsid w:val="5DDF055C"/>
    <w:rsid w:val="5DF1615F"/>
    <w:rsid w:val="5DF54540"/>
    <w:rsid w:val="5DFB5540"/>
    <w:rsid w:val="5E07681B"/>
    <w:rsid w:val="5E12429A"/>
    <w:rsid w:val="5E167B99"/>
    <w:rsid w:val="5E1D1329"/>
    <w:rsid w:val="5E1E46F3"/>
    <w:rsid w:val="5E20143E"/>
    <w:rsid w:val="5E637579"/>
    <w:rsid w:val="5E646615"/>
    <w:rsid w:val="5E654888"/>
    <w:rsid w:val="5E6970CE"/>
    <w:rsid w:val="5E8754ED"/>
    <w:rsid w:val="5E99416D"/>
    <w:rsid w:val="5E99708F"/>
    <w:rsid w:val="5EA070C4"/>
    <w:rsid w:val="5EA84064"/>
    <w:rsid w:val="5EC60A8B"/>
    <w:rsid w:val="5ED63767"/>
    <w:rsid w:val="5EE65AC1"/>
    <w:rsid w:val="5EE66DCA"/>
    <w:rsid w:val="5EF065ED"/>
    <w:rsid w:val="5F0E0C49"/>
    <w:rsid w:val="5F1B6F2D"/>
    <w:rsid w:val="5F3E0227"/>
    <w:rsid w:val="5F883B27"/>
    <w:rsid w:val="5F9E59AE"/>
    <w:rsid w:val="5FA72D3C"/>
    <w:rsid w:val="5FBA3C7D"/>
    <w:rsid w:val="5FBE1BDE"/>
    <w:rsid w:val="5FC036F7"/>
    <w:rsid w:val="60004C0D"/>
    <w:rsid w:val="60121F9B"/>
    <w:rsid w:val="60212CD6"/>
    <w:rsid w:val="60263A77"/>
    <w:rsid w:val="602C7315"/>
    <w:rsid w:val="60320E17"/>
    <w:rsid w:val="60393CC0"/>
    <w:rsid w:val="603A2345"/>
    <w:rsid w:val="60421B70"/>
    <w:rsid w:val="60615D8B"/>
    <w:rsid w:val="60762294"/>
    <w:rsid w:val="609613C3"/>
    <w:rsid w:val="60B7372D"/>
    <w:rsid w:val="60BA45AE"/>
    <w:rsid w:val="60C03C82"/>
    <w:rsid w:val="60C673A8"/>
    <w:rsid w:val="60CE1868"/>
    <w:rsid w:val="60F3420F"/>
    <w:rsid w:val="61205EE5"/>
    <w:rsid w:val="612B569A"/>
    <w:rsid w:val="613076D5"/>
    <w:rsid w:val="61477CB7"/>
    <w:rsid w:val="61503129"/>
    <w:rsid w:val="61610990"/>
    <w:rsid w:val="616F5026"/>
    <w:rsid w:val="61882A6B"/>
    <w:rsid w:val="61884D98"/>
    <w:rsid w:val="618C35D2"/>
    <w:rsid w:val="6197077F"/>
    <w:rsid w:val="619B6614"/>
    <w:rsid w:val="61AF6A80"/>
    <w:rsid w:val="61BE0F66"/>
    <w:rsid w:val="61DB356C"/>
    <w:rsid w:val="61FD4ECB"/>
    <w:rsid w:val="62031A35"/>
    <w:rsid w:val="620609E3"/>
    <w:rsid w:val="623F78F7"/>
    <w:rsid w:val="625334F4"/>
    <w:rsid w:val="62582D22"/>
    <w:rsid w:val="626E3F2C"/>
    <w:rsid w:val="62704105"/>
    <w:rsid w:val="62807AA8"/>
    <w:rsid w:val="628D39B9"/>
    <w:rsid w:val="62A26F7D"/>
    <w:rsid w:val="62A8073E"/>
    <w:rsid w:val="62B7080C"/>
    <w:rsid w:val="62C2637F"/>
    <w:rsid w:val="62C62BBF"/>
    <w:rsid w:val="62CB3718"/>
    <w:rsid w:val="62D02815"/>
    <w:rsid w:val="62ED7811"/>
    <w:rsid w:val="62F0791D"/>
    <w:rsid w:val="62FB7EFA"/>
    <w:rsid w:val="63057BD0"/>
    <w:rsid w:val="63062B7F"/>
    <w:rsid w:val="63121E2C"/>
    <w:rsid w:val="63136AE9"/>
    <w:rsid w:val="631B6926"/>
    <w:rsid w:val="633616EF"/>
    <w:rsid w:val="63475B1D"/>
    <w:rsid w:val="63564675"/>
    <w:rsid w:val="636410F1"/>
    <w:rsid w:val="636960F4"/>
    <w:rsid w:val="6385312F"/>
    <w:rsid w:val="638875EF"/>
    <w:rsid w:val="638D77D0"/>
    <w:rsid w:val="63974003"/>
    <w:rsid w:val="63974AA9"/>
    <w:rsid w:val="63997724"/>
    <w:rsid w:val="63A91508"/>
    <w:rsid w:val="63A96E0B"/>
    <w:rsid w:val="63AA7F67"/>
    <w:rsid w:val="63C24C16"/>
    <w:rsid w:val="63CC676C"/>
    <w:rsid w:val="63CE6454"/>
    <w:rsid w:val="63D33DBE"/>
    <w:rsid w:val="63D45F4D"/>
    <w:rsid w:val="63D91096"/>
    <w:rsid w:val="63F3026F"/>
    <w:rsid w:val="63F8023F"/>
    <w:rsid w:val="63FE49BD"/>
    <w:rsid w:val="640A421D"/>
    <w:rsid w:val="6411059F"/>
    <w:rsid w:val="64141124"/>
    <w:rsid w:val="6431638C"/>
    <w:rsid w:val="64317A22"/>
    <w:rsid w:val="64432D80"/>
    <w:rsid w:val="644453FC"/>
    <w:rsid w:val="644C573D"/>
    <w:rsid w:val="64512969"/>
    <w:rsid w:val="6470291F"/>
    <w:rsid w:val="648663C8"/>
    <w:rsid w:val="64871D0D"/>
    <w:rsid w:val="64894191"/>
    <w:rsid w:val="64942D80"/>
    <w:rsid w:val="649D064A"/>
    <w:rsid w:val="64A66BF6"/>
    <w:rsid w:val="64AD7249"/>
    <w:rsid w:val="64B76470"/>
    <w:rsid w:val="64B9704D"/>
    <w:rsid w:val="64BA3E19"/>
    <w:rsid w:val="64F71E08"/>
    <w:rsid w:val="64F8202C"/>
    <w:rsid w:val="64FA4568"/>
    <w:rsid w:val="65017B4C"/>
    <w:rsid w:val="650935E1"/>
    <w:rsid w:val="650C3FEB"/>
    <w:rsid w:val="65201531"/>
    <w:rsid w:val="65205CF1"/>
    <w:rsid w:val="65431CA9"/>
    <w:rsid w:val="65521C00"/>
    <w:rsid w:val="65552503"/>
    <w:rsid w:val="655760B4"/>
    <w:rsid w:val="655E76A5"/>
    <w:rsid w:val="65614C12"/>
    <w:rsid w:val="65725B29"/>
    <w:rsid w:val="6579475C"/>
    <w:rsid w:val="658E1004"/>
    <w:rsid w:val="659967EF"/>
    <w:rsid w:val="65A46D64"/>
    <w:rsid w:val="65C90330"/>
    <w:rsid w:val="65C97173"/>
    <w:rsid w:val="65CB4442"/>
    <w:rsid w:val="65D90B63"/>
    <w:rsid w:val="65DA06EA"/>
    <w:rsid w:val="65DA08FF"/>
    <w:rsid w:val="65F350B0"/>
    <w:rsid w:val="661424AE"/>
    <w:rsid w:val="663B5461"/>
    <w:rsid w:val="663C300E"/>
    <w:rsid w:val="66493C2C"/>
    <w:rsid w:val="66544293"/>
    <w:rsid w:val="66591E93"/>
    <w:rsid w:val="66645610"/>
    <w:rsid w:val="666A7D6A"/>
    <w:rsid w:val="667B7275"/>
    <w:rsid w:val="6680363E"/>
    <w:rsid w:val="668D6B9B"/>
    <w:rsid w:val="66A07B43"/>
    <w:rsid w:val="66A12ACD"/>
    <w:rsid w:val="66C022FD"/>
    <w:rsid w:val="66D55312"/>
    <w:rsid w:val="66DA6855"/>
    <w:rsid w:val="66F260E4"/>
    <w:rsid w:val="66F85A18"/>
    <w:rsid w:val="671526DD"/>
    <w:rsid w:val="671A6039"/>
    <w:rsid w:val="673644B3"/>
    <w:rsid w:val="673A27AC"/>
    <w:rsid w:val="67446C30"/>
    <w:rsid w:val="677518A3"/>
    <w:rsid w:val="67814F19"/>
    <w:rsid w:val="678F040B"/>
    <w:rsid w:val="679A684C"/>
    <w:rsid w:val="67BC1436"/>
    <w:rsid w:val="67C63769"/>
    <w:rsid w:val="67D43667"/>
    <w:rsid w:val="67DA2270"/>
    <w:rsid w:val="67DD5296"/>
    <w:rsid w:val="67E215B9"/>
    <w:rsid w:val="67E37528"/>
    <w:rsid w:val="67E8380D"/>
    <w:rsid w:val="67EB3012"/>
    <w:rsid w:val="67FF3949"/>
    <w:rsid w:val="681661AD"/>
    <w:rsid w:val="68211AF1"/>
    <w:rsid w:val="68244AA3"/>
    <w:rsid w:val="682E43BA"/>
    <w:rsid w:val="683A76E0"/>
    <w:rsid w:val="683F26FA"/>
    <w:rsid w:val="68560E69"/>
    <w:rsid w:val="685E4D55"/>
    <w:rsid w:val="687A4557"/>
    <w:rsid w:val="689A0488"/>
    <w:rsid w:val="689A5D2D"/>
    <w:rsid w:val="689D614E"/>
    <w:rsid w:val="68C87673"/>
    <w:rsid w:val="68DB7685"/>
    <w:rsid w:val="68E10C25"/>
    <w:rsid w:val="68ED0FC0"/>
    <w:rsid w:val="68F0500B"/>
    <w:rsid w:val="68FD46ED"/>
    <w:rsid w:val="69057307"/>
    <w:rsid w:val="690B781E"/>
    <w:rsid w:val="690B7E07"/>
    <w:rsid w:val="691A691B"/>
    <w:rsid w:val="69282EFB"/>
    <w:rsid w:val="69505845"/>
    <w:rsid w:val="696C43FF"/>
    <w:rsid w:val="69933743"/>
    <w:rsid w:val="69950136"/>
    <w:rsid w:val="69AA37F6"/>
    <w:rsid w:val="69AC3486"/>
    <w:rsid w:val="69B940C4"/>
    <w:rsid w:val="69C6729C"/>
    <w:rsid w:val="69E34886"/>
    <w:rsid w:val="69F9628F"/>
    <w:rsid w:val="6A151A01"/>
    <w:rsid w:val="6A1555B6"/>
    <w:rsid w:val="6A1A117A"/>
    <w:rsid w:val="6A234964"/>
    <w:rsid w:val="6A2C455A"/>
    <w:rsid w:val="6A3A7162"/>
    <w:rsid w:val="6A432042"/>
    <w:rsid w:val="6A436FFA"/>
    <w:rsid w:val="6A7D3FD2"/>
    <w:rsid w:val="6A8456F7"/>
    <w:rsid w:val="6A8865C4"/>
    <w:rsid w:val="6A8C297D"/>
    <w:rsid w:val="6AA45885"/>
    <w:rsid w:val="6AAD0563"/>
    <w:rsid w:val="6AC3407B"/>
    <w:rsid w:val="6AD278AF"/>
    <w:rsid w:val="6AD517E9"/>
    <w:rsid w:val="6AE73892"/>
    <w:rsid w:val="6AE97ECB"/>
    <w:rsid w:val="6AF31E29"/>
    <w:rsid w:val="6AF567D9"/>
    <w:rsid w:val="6AF65ECD"/>
    <w:rsid w:val="6B194E3F"/>
    <w:rsid w:val="6B1A0002"/>
    <w:rsid w:val="6B1F42FC"/>
    <w:rsid w:val="6B3F7908"/>
    <w:rsid w:val="6B543B8F"/>
    <w:rsid w:val="6B63489E"/>
    <w:rsid w:val="6B687EFF"/>
    <w:rsid w:val="6B7035A2"/>
    <w:rsid w:val="6B740301"/>
    <w:rsid w:val="6B9F425C"/>
    <w:rsid w:val="6BA46E83"/>
    <w:rsid w:val="6BB90FFB"/>
    <w:rsid w:val="6BC27BDC"/>
    <w:rsid w:val="6BCA7E9C"/>
    <w:rsid w:val="6BDA053D"/>
    <w:rsid w:val="6BFC04A2"/>
    <w:rsid w:val="6C1F1301"/>
    <w:rsid w:val="6C35701E"/>
    <w:rsid w:val="6C4B6558"/>
    <w:rsid w:val="6C63581A"/>
    <w:rsid w:val="6C683DD7"/>
    <w:rsid w:val="6C6D3BAF"/>
    <w:rsid w:val="6C734ECD"/>
    <w:rsid w:val="6C7603EE"/>
    <w:rsid w:val="6C7E4130"/>
    <w:rsid w:val="6C8641BB"/>
    <w:rsid w:val="6C8D1AD1"/>
    <w:rsid w:val="6C9717D0"/>
    <w:rsid w:val="6CA605BC"/>
    <w:rsid w:val="6CD62B74"/>
    <w:rsid w:val="6CDC48BB"/>
    <w:rsid w:val="6CEC6B42"/>
    <w:rsid w:val="6CF23404"/>
    <w:rsid w:val="6CF30FD5"/>
    <w:rsid w:val="6CFE0DAF"/>
    <w:rsid w:val="6D026899"/>
    <w:rsid w:val="6D366B19"/>
    <w:rsid w:val="6D381B7D"/>
    <w:rsid w:val="6D4F1663"/>
    <w:rsid w:val="6D797AE5"/>
    <w:rsid w:val="6DA14D7D"/>
    <w:rsid w:val="6DCC3946"/>
    <w:rsid w:val="6DD15EC9"/>
    <w:rsid w:val="6DE11975"/>
    <w:rsid w:val="6DE12B3D"/>
    <w:rsid w:val="6DE15954"/>
    <w:rsid w:val="6DF27DD4"/>
    <w:rsid w:val="6DF33254"/>
    <w:rsid w:val="6E10359E"/>
    <w:rsid w:val="6E23615D"/>
    <w:rsid w:val="6E347D8F"/>
    <w:rsid w:val="6E524CED"/>
    <w:rsid w:val="6E527563"/>
    <w:rsid w:val="6E5C390A"/>
    <w:rsid w:val="6E630CFA"/>
    <w:rsid w:val="6E710E3D"/>
    <w:rsid w:val="6E810EF7"/>
    <w:rsid w:val="6E8C6C03"/>
    <w:rsid w:val="6E9500F5"/>
    <w:rsid w:val="6EB16E2F"/>
    <w:rsid w:val="6EDE23E5"/>
    <w:rsid w:val="6EF431ED"/>
    <w:rsid w:val="6EF775CC"/>
    <w:rsid w:val="6F2C7155"/>
    <w:rsid w:val="6F2D6710"/>
    <w:rsid w:val="6F350C3B"/>
    <w:rsid w:val="6F424829"/>
    <w:rsid w:val="6F53691C"/>
    <w:rsid w:val="6F7C668E"/>
    <w:rsid w:val="6F7E3B04"/>
    <w:rsid w:val="6F7E55D2"/>
    <w:rsid w:val="6F880A59"/>
    <w:rsid w:val="6F8F0DEC"/>
    <w:rsid w:val="6F986589"/>
    <w:rsid w:val="6F9A181B"/>
    <w:rsid w:val="6FA237EE"/>
    <w:rsid w:val="6FA647C2"/>
    <w:rsid w:val="6FA76858"/>
    <w:rsid w:val="6FAC3B70"/>
    <w:rsid w:val="6FB54D74"/>
    <w:rsid w:val="6FB9190D"/>
    <w:rsid w:val="6FB94023"/>
    <w:rsid w:val="6FBB7AC8"/>
    <w:rsid w:val="6FBD6FC9"/>
    <w:rsid w:val="6FC148F3"/>
    <w:rsid w:val="6FED7759"/>
    <w:rsid w:val="6FF5716F"/>
    <w:rsid w:val="6FF61743"/>
    <w:rsid w:val="70217F1B"/>
    <w:rsid w:val="70375399"/>
    <w:rsid w:val="703D734F"/>
    <w:rsid w:val="705311EE"/>
    <w:rsid w:val="705662FF"/>
    <w:rsid w:val="70956017"/>
    <w:rsid w:val="70985749"/>
    <w:rsid w:val="70AE6587"/>
    <w:rsid w:val="70B04B5E"/>
    <w:rsid w:val="70C95887"/>
    <w:rsid w:val="70CB4F36"/>
    <w:rsid w:val="70E96F0D"/>
    <w:rsid w:val="70F22BFD"/>
    <w:rsid w:val="70F43B25"/>
    <w:rsid w:val="71252B18"/>
    <w:rsid w:val="713F1461"/>
    <w:rsid w:val="715A4CFB"/>
    <w:rsid w:val="71677CCC"/>
    <w:rsid w:val="716E05BD"/>
    <w:rsid w:val="718D0866"/>
    <w:rsid w:val="718D7F6C"/>
    <w:rsid w:val="71967BFD"/>
    <w:rsid w:val="719B091A"/>
    <w:rsid w:val="719E478F"/>
    <w:rsid w:val="71B5760D"/>
    <w:rsid w:val="71B66D1C"/>
    <w:rsid w:val="71CD2540"/>
    <w:rsid w:val="71E13494"/>
    <w:rsid w:val="71E13BCC"/>
    <w:rsid w:val="71F678E7"/>
    <w:rsid w:val="71FF1D0F"/>
    <w:rsid w:val="721C13E6"/>
    <w:rsid w:val="723D7730"/>
    <w:rsid w:val="724456EF"/>
    <w:rsid w:val="724E2441"/>
    <w:rsid w:val="725809BF"/>
    <w:rsid w:val="72665DED"/>
    <w:rsid w:val="7278339C"/>
    <w:rsid w:val="72862A66"/>
    <w:rsid w:val="729A04C6"/>
    <w:rsid w:val="729F59FD"/>
    <w:rsid w:val="72A14716"/>
    <w:rsid w:val="72B12525"/>
    <w:rsid w:val="72B61BF9"/>
    <w:rsid w:val="72B67512"/>
    <w:rsid w:val="72B723D8"/>
    <w:rsid w:val="72C14E36"/>
    <w:rsid w:val="72C9123C"/>
    <w:rsid w:val="72E11633"/>
    <w:rsid w:val="72EC29AB"/>
    <w:rsid w:val="73085CA8"/>
    <w:rsid w:val="731138D6"/>
    <w:rsid w:val="73133E38"/>
    <w:rsid w:val="731D0908"/>
    <w:rsid w:val="73205223"/>
    <w:rsid w:val="73315E71"/>
    <w:rsid w:val="73370EEE"/>
    <w:rsid w:val="734048C2"/>
    <w:rsid w:val="73441E4B"/>
    <w:rsid w:val="73473C21"/>
    <w:rsid w:val="73501C4F"/>
    <w:rsid w:val="736F6012"/>
    <w:rsid w:val="737A4C57"/>
    <w:rsid w:val="73895042"/>
    <w:rsid w:val="738C644D"/>
    <w:rsid w:val="73900B75"/>
    <w:rsid w:val="739B639E"/>
    <w:rsid w:val="73A24277"/>
    <w:rsid w:val="73A97BBC"/>
    <w:rsid w:val="73B71B08"/>
    <w:rsid w:val="73C36ED9"/>
    <w:rsid w:val="73CA3F42"/>
    <w:rsid w:val="73D57F8B"/>
    <w:rsid w:val="73DF5F46"/>
    <w:rsid w:val="73E8288C"/>
    <w:rsid w:val="73ED43F7"/>
    <w:rsid w:val="73F35B21"/>
    <w:rsid w:val="73F73A08"/>
    <w:rsid w:val="740F36AB"/>
    <w:rsid w:val="74100A29"/>
    <w:rsid w:val="741F7001"/>
    <w:rsid w:val="74202E37"/>
    <w:rsid w:val="74223B38"/>
    <w:rsid w:val="74282E84"/>
    <w:rsid w:val="743D4D45"/>
    <w:rsid w:val="745A31CD"/>
    <w:rsid w:val="748A13C1"/>
    <w:rsid w:val="749147BA"/>
    <w:rsid w:val="749B2694"/>
    <w:rsid w:val="749D0E7E"/>
    <w:rsid w:val="749E6C14"/>
    <w:rsid w:val="74B217E5"/>
    <w:rsid w:val="74C824A4"/>
    <w:rsid w:val="74CE29FA"/>
    <w:rsid w:val="74D35C78"/>
    <w:rsid w:val="74E2477F"/>
    <w:rsid w:val="74E318B4"/>
    <w:rsid w:val="74FF1714"/>
    <w:rsid w:val="75012D71"/>
    <w:rsid w:val="7506078F"/>
    <w:rsid w:val="75133F86"/>
    <w:rsid w:val="751D49CA"/>
    <w:rsid w:val="753A1897"/>
    <w:rsid w:val="753A737C"/>
    <w:rsid w:val="75441D50"/>
    <w:rsid w:val="754A4F75"/>
    <w:rsid w:val="755160DB"/>
    <w:rsid w:val="755C423C"/>
    <w:rsid w:val="757772B5"/>
    <w:rsid w:val="7595615E"/>
    <w:rsid w:val="75AE045A"/>
    <w:rsid w:val="75AF66FE"/>
    <w:rsid w:val="75CC246D"/>
    <w:rsid w:val="75CC37CA"/>
    <w:rsid w:val="75D73D9D"/>
    <w:rsid w:val="75DA45AD"/>
    <w:rsid w:val="75DC19CE"/>
    <w:rsid w:val="75ED04C8"/>
    <w:rsid w:val="75FD70A7"/>
    <w:rsid w:val="762041BA"/>
    <w:rsid w:val="76323DC1"/>
    <w:rsid w:val="76370455"/>
    <w:rsid w:val="76435B47"/>
    <w:rsid w:val="76504900"/>
    <w:rsid w:val="765264CB"/>
    <w:rsid w:val="769004CF"/>
    <w:rsid w:val="769628B0"/>
    <w:rsid w:val="769B55E0"/>
    <w:rsid w:val="76BA3BB3"/>
    <w:rsid w:val="76BD4157"/>
    <w:rsid w:val="76C20BA0"/>
    <w:rsid w:val="76C90924"/>
    <w:rsid w:val="76DD599D"/>
    <w:rsid w:val="76F6562B"/>
    <w:rsid w:val="77094C9F"/>
    <w:rsid w:val="77175E7E"/>
    <w:rsid w:val="771D6A3A"/>
    <w:rsid w:val="772566B7"/>
    <w:rsid w:val="772C7A19"/>
    <w:rsid w:val="77373B69"/>
    <w:rsid w:val="77831BE2"/>
    <w:rsid w:val="778F02B9"/>
    <w:rsid w:val="77937654"/>
    <w:rsid w:val="77A34317"/>
    <w:rsid w:val="77AA097E"/>
    <w:rsid w:val="77B7085E"/>
    <w:rsid w:val="77BE4A00"/>
    <w:rsid w:val="77BF7A3C"/>
    <w:rsid w:val="77C746F5"/>
    <w:rsid w:val="77E029AF"/>
    <w:rsid w:val="77E76CC3"/>
    <w:rsid w:val="77E86639"/>
    <w:rsid w:val="78027AE3"/>
    <w:rsid w:val="78036B9B"/>
    <w:rsid w:val="78161808"/>
    <w:rsid w:val="781F10F9"/>
    <w:rsid w:val="78251809"/>
    <w:rsid w:val="782A332D"/>
    <w:rsid w:val="78356FD9"/>
    <w:rsid w:val="78403031"/>
    <w:rsid w:val="785C19BD"/>
    <w:rsid w:val="785F5758"/>
    <w:rsid w:val="786C3C82"/>
    <w:rsid w:val="787100E0"/>
    <w:rsid w:val="787D227F"/>
    <w:rsid w:val="78AD08A3"/>
    <w:rsid w:val="78B10B3B"/>
    <w:rsid w:val="78B12318"/>
    <w:rsid w:val="78B41BFA"/>
    <w:rsid w:val="78C1646A"/>
    <w:rsid w:val="78C261CB"/>
    <w:rsid w:val="78CF56C8"/>
    <w:rsid w:val="78D25E43"/>
    <w:rsid w:val="790070D7"/>
    <w:rsid w:val="791C0AE1"/>
    <w:rsid w:val="792C5C4E"/>
    <w:rsid w:val="792C7E76"/>
    <w:rsid w:val="792E2FC0"/>
    <w:rsid w:val="793C1E34"/>
    <w:rsid w:val="793E1E66"/>
    <w:rsid w:val="794C2CED"/>
    <w:rsid w:val="7959470A"/>
    <w:rsid w:val="796444E6"/>
    <w:rsid w:val="796E5896"/>
    <w:rsid w:val="796E5B8D"/>
    <w:rsid w:val="79807788"/>
    <w:rsid w:val="79817777"/>
    <w:rsid w:val="798A038B"/>
    <w:rsid w:val="79960726"/>
    <w:rsid w:val="79A14401"/>
    <w:rsid w:val="79B419A0"/>
    <w:rsid w:val="79C76268"/>
    <w:rsid w:val="79C81153"/>
    <w:rsid w:val="79CC4E63"/>
    <w:rsid w:val="79E55BA3"/>
    <w:rsid w:val="79EB0A0E"/>
    <w:rsid w:val="79F0353F"/>
    <w:rsid w:val="7A107226"/>
    <w:rsid w:val="7A16746E"/>
    <w:rsid w:val="7A2C03C1"/>
    <w:rsid w:val="7A2D366A"/>
    <w:rsid w:val="7A414F01"/>
    <w:rsid w:val="7A4D1FAA"/>
    <w:rsid w:val="7A501FF2"/>
    <w:rsid w:val="7A556104"/>
    <w:rsid w:val="7A5D2B74"/>
    <w:rsid w:val="7A6D7C12"/>
    <w:rsid w:val="7A9D1E53"/>
    <w:rsid w:val="7AA66032"/>
    <w:rsid w:val="7AD50FE3"/>
    <w:rsid w:val="7ADA5513"/>
    <w:rsid w:val="7AFB474E"/>
    <w:rsid w:val="7B152D63"/>
    <w:rsid w:val="7B1F3EDE"/>
    <w:rsid w:val="7B330698"/>
    <w:rsid w:val="7B3578D3"/>
    <w:rsid w:val="7B522D69"/>
    <w:rsid w:val="7B5E6A78"/>
    <w:rsid w:val="7B627F9E"/>
    <w:rsid w:val="7B681D88"/>
    <w:rsid w:val="7B775976"/>
    <w:rsid w:val="7B7A4B1B"/>
    <w:rsid w:val="7B800874"/>
    <w:rsid w:val="7B840E21"/>
    <w:rsid w:val="7B8C481B"/>
    <w:rsid w:val="7B9740B7"/>
    <w:rsid w:val="7BB60C8B"/>
    <w:rsid w:val="7BB7743A"/>
    <w:rsid w:val="7BC317E9"/>
    <w:rsid w:val="7BEF0E46"/>
    <w:rsid w:val="7C1D6133"/>
    <w:rsid w:val="7C22188E"/>
    <w:rsid w:val="7C2534A6"/>
    <w:rsid w:val="7C27039E"/>
    <w:rsid w:val="7C3168C7"/>
    <w:rsid w:val="7C444C31"/>
    <w:rsid w:val="7C465B3E"/>
    <w:rsid w:val="7C562334"/>
    <w:rsid w:val="7C75043C"/>
    <w:rsid w:val="7C7C7512"/>
    <w:rsid w:val="7C7D0842"/>
    <w:rsid w:val="7C7F5430"/>
    <w:rsid w:val="7C8F4209"/>
    <w:rsid w:val="7C955623"/>
    <w:rsid w:val="7C9C4FDB"/>
    <w:rsid w:val="7CA33811"/>
    <w:rsid w:val="7CA42278"/>
    <w:rsid w:val="7CAF5520"/>
    <w:rsid w:val="7CB443C3"/>
    <w:rsid w:val="7CBD6A8D"/>
    <w:rsid w:val="7CBE317A"/>
    <w:rsid w:val="7CEB57AA"/>
    <w:rsid w:val="7CED3462"/>
    <w:rsid w:val="7D0B53FC"/>
    <w:rsid w:val="7D2D44B9"/>
    <w:rsid w:val="7D330AF7"/>
    <w:rsid w:val="7D3D5F65"/>
    <w:rsid w:val="7D7573BF"/>
    <w:rsid w:val="7D7D0C35"/>
    <w:rsid w:val="7D7F146E"/>
    <w:rsid w:val="7D8B54A4"/>
    <w:rsid w:val="7DA540C7"/>
    <w:rsid w:val="7DB222B0"/>
    <w:rsid w:val="7DBF32E1"/>
    <w:rsid w:val="7DCC4424"/>
    <w:rsid w:val="7DD3036C"/>
    <w:rsid w:val="7E0A1CAA"/>
    <w:rsid w:val="7E0C266D"/>
    <w:rsid w:val="7E121C70"/>
    <w:rsid w:val="7E162DBC"/>
    <w:rsid w:val="7E1F6576"/>
    <w:rsid w:val="7E2C3764"/>
    <w:rsid w:val="7E404E13"/>
    <w:rsid w:val="7E502981"/>
    <w:rsid w:val="7E5C69A0"/>
    <w:rsid w:val="7E5D01DA"/>
    <w:rsid w:val="7E5E0555"/>
    <w:rsid w:val="7E601B01"/>
    <w:rsid w:val="7E656BD3"/>
    <w:rsid w:val="7E6C04FB"/>
    <w:rsid w:val="7E7265EE"/>
    <w:rsid w:val="7E8C198C"/>
    <w:rsid w:val="7EA81776"/>
    <w:rsid w:val="7EAA59BC"/>
    <w:rsid w:val="7EB50813"/>
    <w:rsid w:val="7EB50864"/>
    <w:rsid w:val="7F010893"/>
    <w:rsid w:val="7F032C96"/>
    <w:rsid w:val="7F0B5375"/>
    <w:rsid w:val="7F1C2F1D"/>
    <w:rsid w:val="7F2026A2"/>
    <w:rsid w:val="7F37461C"/>
    <w:rsid w:val="7F422FFF"/>
    <w:rsid w:val="7F4E0AB9"/>
    <w:rsid w:val="7F50486A"/>
    <w:rsid w:val="7F571617"/>
    <w:rsid w:val="7F5771F0"/>
    <w:rsid w:val="7F5E3AAB"/>
    <w:rsid w:val="7F621C53"/>
    <w:rsid w:val="7F69644B"/>
    <w:rsid w:val="7F8943D8"/>
    <w:rsid w:val="7F977D33"/>
    <w:rsid w:val="7F9E4657"/>
    <w:rsid w:val="7F9E7650"/>
    <w:rsid w:val="7F9F666F"/>
    <w:rsid w:val="7F9F6FD7"/>
    <w:rsid w:val="7FA43CF7"/>
    <w:rsid w:val="7FB3548C"/>
    <w:rsid w:val="7FD37CD0"/>
    <w:rsid w:val="7FF3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numPr>
        <w:ilvl w:val="2"/>
        <w:numId w:val="1"/>
      </w:numPr>
      <w:spacing w:before="50" w:beforeLines="50" w:after="50" w:afterLines="50" w:line="360" w:lineRule="auto"/>
      <w:outlineLvl w:val="2"/>
    </w:pPr>
    <w:rPr>
      <w:rFonts w:eastAsia="仿宋"/>
      <w:b/>
      <w:bCs/>
      <w:sz w:val="28"/>
      <w:szCs w:val="32"/>
    </w:rPr>
  </w:style>
  <w:style w:type="character" w:default="1" w:styleId="18">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annotation subject"/>
    <w:basedOn w:val="7"/>
    <w:next w:val="7"/>
    <w:link w:val="44"/>
    <w:qFormat/>
    <w:uiPriority w:val="0"/>
    <w:rPr>
      <w:b/>
      <w:bCs/>
    </w:rPr>
  </w:style>
  <w:style w:type="paragraph" w:styleId="7">
    <w:name w:val="annotation text"/>
    <w:basedOn w:val="1"/>
    <w:link w:val="43"/>
    <w:qFormat/>
    <w:uiPriority w:val="0"/>
    <w:pPr>
      <w:jc w:val="left"/>
    </w:pPr>
  </w:style>
  <w:style w:type="paragraph" w:styleId="8">
    <w:name w:val="Body Text First Indent"/>
    <w:basedOn w:val="9"/>
    <w:qFormat/>
    <w:uiPriority w:val="0"/>
    <w:pPr>
      <w:ind w:firstLine="420" w:firstLineChars="100"/>
    </w:pPr>
  </w:style>
  <w:style w:type="paragraph" w:styleId="9">
    <w:name w:val="Body Text"/>
    <w:basedOn w:val="1"/>
    <w:link w:val="48"/>
    <w:qFormat/>
    <w:uiPriority w:val="0"/>
    <w:pPr>
      <w:spacing w:after="120"/>
    </w:pPr>
  </w:style>
  <w:style w:type="paragraph" w:styleId="10">
    <w:name w:val="Body Text Indent"/>
    <w:basedOn w:val="1"/>
    <w:qFormat/>
    <w:uiPriority w:val="0"/>
    <w:pPr>
      <w:spacing w:line="400" w:lineRule="exact"/>
      <w:ind w:left="630"/>
    </w:pPr>
    <w:rPr>
      <w:rFonts w:ascii="楷体_GB2312"/>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eastAsia="楷体_GB2312"/>
      <w:sz w:val="32"/>
      <w:szCs w:val="20"/>
    </w:rPr>
  </w:style>
  <w:style w:type="paragraph" w:styleId="13">
    <w:name w:val="Balloon Text"/>
    <w:basedOn w:val="1"/>
    <w:link w:val="45"/>
    <w:qFormat/>
    <w:uiPriority w:val="0"/>
    <w:rPr>
      <w:sz w:val="18"/>
      <w:szCs w:val="18"/>
    </w:rPr>
  </w:style>
  <w:style w:type="paragraph" w:styleId="14">
    <w:name w:val="footer"/>
    <w:basedOn w:val="1"/>
    <w:link w:val="51"/>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jc w:val="left"/>
    </w:pPr>
    <w:rPr>
      <w:kern w:val="0"/>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Hyperlink"/>
    <w:basedOn w:val="18"/>
    <w:qFormat/>
    <w:uiPriority w:val="0"/>
    <w:rPr>
      <w:color w:val="000000"/>
      <w:u w:val="none"/>
    </w:rPr>
  </w:style>
  <w:style w:type="character" w:styleId="23">
    <w:name w:val="annotation reference"/>
    <w:qFormat/>
    <w:uiPriority w:val="0"/>
    <w:rPr>
      <w:sz w:val="21"/>
      <w:szCs w:val="21"/>
    </w:rPr>
  </w:style>
  <w:style w:type="table" w:styleId="25">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6">
    <w:name w:val="Table Colorful 1"/>
    <w:basedOn w:val="24"/>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character" w:customStyle="1" w:styleId="27">
    <w:name w:val="sr"/>
    <w:basedOn w:val="18"/>
    <w:qFormat/>
    <w:uiPriority w:val="0"/>
  </w:style>
  <w:style w:type="character" w:customStyle="1" w:styleId="28">
    <w:name w:val="lsr"/>
    <w:basedOn w:val="18"/>
    <w:qFormat/>
    <w:uiPriority w:val="0"/>
  </w:style>
  <w:style w:type="character" w:customStyle="1" w:styleId="29">
    <w:name w:val="样式1 Char"/>
    <w:link w:val="30"/>
    <w:qFormat/>
    <w:uiPriority w:val="0"/>
    <w:rPr>
      <w:rFonts w:ascii="黑体" w:hAnsi="黑体" w:eastAsia="黑体"/>
      <w:b/>
      <w:bCs/>
      <w:sz w:val="32"/>
      <w:szCs w:val="28"/>
      <w:lang w:val="zh-CN"/>
    </w:rPr>
  </w:style>
  <w:style w:type="paragraph" w:customStyle="1" w:styleId="30">
    <w:name w:val="样式1"/>
    <w:basedOn w:val="1"/>
    <w:link w:val="29"/>
    <w:qFormat/>
    <w:uiPriority w:val="0"/>
    <w:pPr>
      <w:autoSpaceDE w:val="0"/>
      <w:autoSpaceDN w:val="0"/>
      <w:adjustRightInd w:val="0"/>
      <w:spacing w:line="360" w:lineRule="auto"/>
      <w:jc w:val="center"/>
    </w:pPr>
    <w:rPr>
      <w:rFonts w:ascii="黑体" w:hAnsi="黑体" w:eastAsia="黑体"/>
      <w:b/>
      <w:bCs/>
      <w:sz w:val="32"/>
      <w:szCs w:val="28"/>
      <w:lang w:val="zh-CN"/>
    </w:rPr>
  </w:style>
  <w:style w:type="character" w:customStyle="1" w:styleId="31">
    <w:name w:val="tit1"/>
    <w:basedOn w:val="18"/>
    <w:qFormat/>
    <w:uiPriority w:val="0"/>
  </w:style>
  <w:style w:type="character" w:customStyle="1" w:styleId="32">
    <w:name w:val="sl"/>
    <w:basedOn w:val="18"/>
    <w:qFormat/>
    <w:uiPriority w:val="0"/>
  </w:style>
  <w:style w:type="character" w:customStyle="1" w:styleId="33">
    <w:name w:val="页眉 字符"/>
    <w:link w:val="15"/>
    <w:qFormat/>
    <w:uiPriority w:val="0"/>
    <w:rPr>
      <w:kern w:val="2"/>
      <w:sz w:val="18"/>
      <w:szCs w:val="18"/>
    </w:rPr>
  </w:style>
  <w:style w:type="character" w:customStyle="1" w:styleId="34">
    <w:name w:val="lsl"/>
    <w:basedOn w:val="18"/>
    <w:qFormat/>
    <w:uiPriority w:val="0"/>
  </w:style>
  <w:style w:type="character" w:customStyle="1" w:styleId="35">
    <w:name w:val="down1"/>
    <w:basedOn w:val="18"/>
    <w:qFormat/>
    <w:uiPriority w:val="0"/>
    <w:rPr>
      <w:shd w:val="clear" w:color="auto" w:fill="DAEEF9"/>
    </w:rPr>
  </w:style>
  <w:style w:type="character" w:customStyle="1" w:styleId="36">
    <w:name w:val="tit"/>
    <w:basedOn w:val="18"/>
    <w:qFormat/>
    <w:uiPriority w:val="0"/>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_Style 5"/>
    <w:basedOn w:val="1"/>
    <w:qFormat/>
    <w:uiPriority w:val="34"/>
    <w:pPr>
      <w:ind w:firstLine="420" w:firstLineChars="200"/>
    </w:pPr>
  </w:style>
  <w:style w:type="paragraph" w:customStyle="1" w:styleId="39">
    <w:name w:val="Char Char2 Char"/>
    <w:basedOn w:val="1"/>
    <w:qFormat/>
    <w:uiPriority w:val="0"/>
  </w:style>
  <w:style w:type="paragraph" w:customStyle="1" w:styleId="40">
    <w:name w:val="Char"/>
    <w:basedOn w:val="1"/>
    <w:qFormat/>
    <w:uiPriority w:val="0"/>
  </w:style>
  <w:style w:type="paragraph" w:customStyle="1" w:styleId="41">
    <w:name w:val="Char Char Char Char"/>
    <w:basedOn w:val="1"/>
    <w:qFormat/>
    <w:uiPriority w:val="0"/>
    <w:rPr>
      <w:rFonts w:ascii="Tahoma" w:hAnsi="Tahoma"/>
      <w:sz w:val="24"/>
      <w:szCs w:val="20"/>
    </w:rPr>
  </w:style>
  <w:style w:type="character" w:customStyle="1" w:styleId="42">
    <w:name w:val="批注文字 字符"/>
    <w:qFormat/>
    <w:uiPriority w:val="0"/>
    <w:rPr>
      <w:kern w:val="2"/>
      <w:sz w:val="21"/>
      <w:szCs w:val="24"/>
    </w:rPr>
  </w:style>
  <w:style w:type="character" w:customStyle="1" w:styleId="43">
    <w:name w:val="批注文字 字符1"/>
    <w:basedOn w:val="18"/>
    <w:link w:val="7"/>
    <w:qFormat/>
    <w:uiPriority w:val="0"/>
    <w:rPr>
      <w:kern w:val="2"/>
      <w:sz w:val="21"/>
      <w:szCs w:val="24"/>
    </w:rPr>
  </w:style>
  <w:style w:type="character" w:customStyle="1" w:styleId="44">
    <w:name w:val="批注主题 字符"/>
    <w:basedOn w:val="43"/>
    <w:link w:val="6"/>
    <w:qFormat/>
    <w:uiPriority w:val="0"/>
    <w:rPr>
      <w:b/>
      <w:bCs/>
      <w:kern w:val="2"/>
      <w:sz w:val="21"/>
      <w:szCs w:val="24"/>
    </w:rPr>
  </w:style>
  <w:style w:type="character" w:customStyle="1" w:styleId="45">
    <w:name w:val="批注框文本 字符"/>
    <w:basedOn w:val="18"/>
    <w:link w:val="13"/>
    <w:qFormat/>
    <w:uiPriority w:val="0"/>
    <w:rPr>
      <w:kern w:val="2"/>
      <w:sz w:val="18"/>
      <w:szCs w:val="18"/>
    </w:rPr>
  </w:style>
  <w:style w:type="character" w:customStyle="1" w:styleId="46">
    <w:name w:val="标题 3 字符"/>
    <w:link w:val="5"/>
    <w:qFormat/>
    <w:uiPriority w:val="0"/>
    <w:rPr>
      <w:rFonts w:eastAsia="仿宋"/>
      <w:b/>
      <w:bCs/>
      <w:kern w:val="2"/>
      <w:sz w:val="28"/>
      <w:szCs w:val="32"/>
    </w:rPr>
  </w:style>
  <w:style w:type="paragraph" w:customStyle="1" w:styleId="47">
    <w:name w:val="yl正文"/>
    <w:basedOn w:val="9"/>
    <w:qFormat/>
    <w:uiPriority w:val="0"/>
    <w:pPr>
      <w:spacing w:after="0" w:line="360" w:lineRule="auto"/>
      <w:ind w:firstLine="200" w:firstLineChars="200"/>
    </w:pPr>
    <w:rPr>
      <w:rFonts w:eastAsia="仿宋"/>
      <w:sz w:val="28"/>
    </w:rPr>
  </w:style>
  <w:style w:type="character" w:customStyle="1" w:styleId="48">
    <w:name w:val="正文文本 字符"/>
    <w:basedOn w:val="18"/>
    <w:link w:val="9"/>
    <w:qFormat/>
    <w:uiPriority w:val="0"/>
    <w:rPr>
      <w:kern w:val="2"/>
      <w:sz w:val="21"/>
      <w:szCs w:val="24"/>
    </w:rPr>
  </w:style>
  <w:style w:type="character" w:customStyle="1" w:styleId="49">
    <w:name w:val="标题 1 字符"/>
    <w:link w:val="3"/>
    <w:qFormat/>
    <w:uiPriority w:val="0"/>
    <w:rPr>
      <w:b/>
      <w:bCs/>
      <w:kern w:val="44"/>
      <w:sz w:val="44"/>
      <w:szCs w:val="44"/>
    </w:rPr>
  </w:style>
  <w:style w:type="character" w:customStyle="1" w:styleId="50">
    <w:name w:val="标题 2 字符"/>
    <w:link w:val="4"/>
    <w:qFormat/>
    <w:uiPriority w:val="0"/>
    <w:rPr>
      <w:rFonts w:ascii="Arial" w:hAnsi="Arial" w:eastAsia="黑体"/>
      <w:b/>
      <w:bCs/>
      <w:kern w:val="2"/>
      <w:sz w:val="32"/>
      <w:szCs w:val="32"/>
    </w:rPr>
  </w:style>
  <w:style w:type="character" w:customStyle="1" w:styleId="51">
    <w:name w:val="页脚 字符"/>
    <w:link w:val="14"/>
    <w:qFormat/>
    <w:uiPriority w:val="99"/>
    <w:rPr>
      <w:kern w:val="2"/>
      <w:sz w:val="18"/>
      <w:szCs w:val="18"/>
    </w:rPr>
  </w:style>
  <w:style w:type="character" w:customStyle="1" w:styleId="52">
    <w:name w:val="列出段落 字符"/>
    <w:link w:val="53"/>
    <w:qFormat/>
    <w:locked/>
    <w:uiPriority w:val="34"/>
    <w:rPr>
      <w:kern w:val="2"/>
      <w:sz w:val="21"/>
      <w:szCs w:val="24"/>
    </w:rPr>
  </w:style>
  <w:style w:type="paragraph" w:customStyle="1" w:styleId="53">
    <w:name w:val="List Paragraph"/>
    <w:basedOn w:val="1"/>
    <w:link w:val="52"/>
    <w:qFormat/>
    <w:uiPriority w:val="34"/>
    <w:pPr>
      <w:ind w:firstLine="420" w:firstLineChars="200"/>
    </w:p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样式2"/>
    <w:basedOn w:val="1"/>
    <w:qFormat/>
    <w:uiPriority w:val="0"/>
    <w:pPr>
      <w:autoSpaceDE w:val="0"/>
      <w:autoSpaceDN w:val="0"/>
      <w:adjustRightInd w:val="0"/>
      <w:spacing w:line="360" w:lineRule="auto"/>
      <w:ind w:firstLine="562"/>
      <w:jc w:val="left"/>
    </w:pPr>
    <w:rPr>
      <w:rFonts w:ascii="宋体" w:eastAsia="黑体"/>
      <w:b/>
      <w:bCs/>
      <w:sz w:val="24"/>
      <w:szCs w:val="28"/>
      <w:lang w:val="zh-CN"/>
    </w:rPr>
  </w:style>
  <w:style w:type="paragraph" w:customStyle="1" w:styleId="56">
    <w:name w:val="样式4"/>
    <w:basedOn w:val="4"/>
    <w:qFormat/>
    <w:uiPriority w:val="0"/>
    <w:pPr>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52CDD-6F45-4AE9-84AC-6C5B31CA5D1E}">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32</Pages>
  <Words>2847</Words>
  <Characters>16234</Characters>
  <Lines>135</Lines>
  <Paragraphs>38</Paragraphs>
  <ScaleCrop>false</ScaleCrop>
  <LinksUpToDate>false</LinksUpToDate>
  <CharactersWithSpaces>19043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2017-08-29T03:19:00Z</dcterms:created>
  <dc:creator>雨林木风</dc:creator>
  <cp:lastModifiedBy>中国机械进出口（集团）有限公司:王旭升</cp:lastModifiedBy>
  <cp:lastPrinted>2017-11-08T08:00:00Z</cp:lastPrinted>
  <dcterms:modified xsi:type="dcterms:W3CDTF">2017-11-16T02:25:32Z</dcterms:modified>
  <dc:title>招标文件目录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