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270" w:lineRule="atLeast"/>
        <w:ind w:firstLine="645"/>
        <w:jc w:val="center"/>
        <w:rPr>
          <w:rFonts w:ascii="黑体" w:hAnsi="黑体" w:eastAsia="黑体" w:cs="宋体"/>
          <w:color w:val="000000"/>
          <w:kern w:val="0"/>
          <w:sz w:val="32"/>
          <w:szCs w:val="32"/>
        </w:rPr>
      </w:pPr>
      <w:r>
        <w:rPr>
          <w:rFonts w:ascii="Arial" w:hAnsi="Arial" w:eastAsia="宋体" w:cs="Arial"/>
          <w:b w:val="0"/>
          <w:i w:val="0"/>
          <w:caps w:val="0"/>
          <w:color w:val="000000"/>
          <w:spacing w:val="0"/>
          <w:sz w:val="18"/>
          <w:szCs w:val="18"/>
          <w:shd w:val="clear" w:fill="FFFFFF"/>
        </w:rPr>
        <w:t> </w:t>
      </w:r>
      <w:r>
        <w:rPr>
          <w:rFonts w:hint="eastAsia" w:ascii="宋体" w:hAnsi="宋体" w:eastAsia="宋体" w:cs="宋体"/>
          <w:b/>
          <w:i w:val="0"/>
          <w:caps w:val="0"/>
          <w:color w:val="000000"/>
          <w:spacing w:val="0"/>
          <w:sz w:val="36"/>
          <w:szCs w:val="36"/>
        </w:rPr>
        <w:t>ZCGS-G2017004号许昌职业技术学院“公共机房设备”项目货物采购需求</w:t>
      </w:r>
    </w:p>
    <w:p>
      <w:pPr>
        <w:widowControl/>
        <w:shd w:val="clear" w:color="auto" w:fill="FFFFFF"/>
        <w:spacing w:before="100" w:beforeAutospacing="1" w:after="100" w:afterAutospacing="1" w:line="270" w:lineRule="atLeast"/>
        <w:ind w:firstLine="645"/>
        <w:jc w:val="left"/>
        <w:rPr>
          <w:rFonts w:ascii="����" w:hAnsi="����" w:cs="宋体"/>
          <w:color w:val="000000"/>
          <w:kern w:val="0"/>
          <w:sz w:val="18"/>
          <w:szCs w:val="18"/>
        </w:rPr>
      </w:pPr>
      <w:r>
        <w:rPr>
          <w:rFonts w:hint="eastAsia" w:ascii="黑体" w:hAnsi="黑体" w:eastAsia="黑体" w:cs="宋体"/>
          <w:color w:val="000000"/>
          <w:kern w:val="0"/>
          <w:sz w:val="32"/>
          <w:szCs w:val="32"/>
        </w:rPr>
        <w:t>（一）投标条件</w:t>
      </w:r>
    </w:p>
    <w:p>
      <w:pPr>
        <w:widowControl/>
        <w:shd w:val="clear" w:color="auto" w:fill="FFFFFF"/>
        <w:spacing w:before="100" w:beforeAutospacing="1" w:after="100" w:afterAutospacing="1" w:line="585" w:lineRule="atLeast"/>
        <w:ind w:firstLine="555"/>
        <w:jc w:val="left"/>
        <w:rPr>
          <w:rFonts w:ascii="����" w:hAnsi="����" w:cs="宋体"/>
          <w:color w:val="000000"/>
          <w:kern w:val="0"/>
          <w:sz w:val="18"/>
          <w:szCs w:val="18"/>
        </w:rPr>
      </w:pPr>
      <w:r>
        <w:rPr>
          <w:rFonts w:hint="eastAsia" w:ascii="仿宋_GB2312" w:eastAsia="仿宋_GB2312"/>
          <w:color w:val="000000"/>
          <w:kern w:val="0"/>
          <w:sz w:val="29"/>
          <w:szCs w:val="29"/>
        </w:rPr>
        <w:t>（1）符合《政府采购法》第二十二条之规</w:t>
      </w:r>
      <w:bookmarkStart w:id="0" w:name="_GoBack"/>
      <w:bookmarkEnd w:id="0"/>
      <w:r>
        <w:rPr>
          <w:rFonts w:hint="eastAsia" w:ascii="仿宋_GB2312" w:eastAsia="仿宋_GB2312"/>
          <w:color w:val="000000"/>
          <w:kern w:val="0"/>
          <w:sz w:val="29"/>
          <w:szCs w:val="29"/>
        </w:rPr>
        <w:t>定；</w:t>
      </w:r>
    </w:p>
    <w:p>
      <w:pPr>
        <w:widowControl/>
        <w:shd w:val="clear" w:color="auto" w:fill="FFFFFF"/>
        <w:spacing w:before="100" w:beforeAutospacing="1" w:after="100" w:afterAutospacing="1" w:line="585" w:lineRule="atLeast"/>
        <w:ind w:firstLine="555"/>
        <w:jc w:val="left"/>
        <w:rPr>
          <w:rFonts w:ascii="����" w:hAnsi="����" w:cs="宋体"/>
          <w:color w:val="000000"/>
          <w:kern w:val="0"/>
          <w:sz w:val="18"/>
          <w:szCs w:val="18"/>
        </w:rPr>
      </w:pPr>
      <w:r>
        <w:rPr>
          <w:rFonts w:hint="eastAsia" w:ascii="仿宋_GB2312" w:eastAsia="仿宋_GB2312"/>
          <w:color w:val="000000"/>
          <w:kern w:val="0"/>
          <w:sz w:val="29"/>
          <w:szCs w:val="29"/>
        </w:rPr>
        <w:t>（2）具有相应的经营范围；</w:t>
      </w:r>
    </w:p>
    <w:p>
      <w:pPr>
        <w:widowControl/>
        <w:shd w:val="clear" w:color="auto" w:fill="FFFFFF"/>
        <w:spacing w:before="100" w:beforeAutospacing="1" w:after="100" w:afterAutospacing="1" w:line="585" w:lineRule="atLeast"/>
        <w:ind w:firstLine="645"/>
        <w:jc w:val="left"/>
        <w:rPr>
          <w:rFonts w:ascii="����" w:hAnsi="����" w:cs="宋体"/>
          <w:color w:val="000000"/>
          <w:kern w:val="0"/>
          <w:sz w:val="18"/>
          <w:szCs w:val="18"/>
        </w:rPr>
      </w:pPr>
      <w:r>
        <w:rPr>
          <w:rFonts w:hint="eastAsia" w:ascii="黑体" w:hAnsi="黑体" w:eastAsia="黑体" w:cs="宋体"/>
          <w:color w:val="000000"/>
          <w:kern w:val="0"/>
          <w:sz w:val="32"/>
          <w:szCs w:val="32"/>
        </w:rPr>
        <w:t>（二）货物需求或者项目需求</w:t>
      </w:r>
    </w:p>
    <w:tbl>
      <w:tblPr>
        <w:tblStyle w:val="5"/>
        <w:tblW w:w="9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993"/>
        <w:gridCol w:w="1417"/>
        <w:gridCol w:w="5322"/>
        <w:gridCol w:w="992"/>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540" w:hRule="atLeast"/>
          <w:jc w:val="center"/>
        </w:trPr>
        <w:tc>
          <w:tcPr>
            <w:tcW w:w="993" w:type="dxa"/>
            <w:shd w:val="clear" w:color="auto" w:fill="auto"/>
            <w:tcMar>
              <w:top w:w="0" w:type="dxa"/>
              <w:left w:w="105" w:type="dxa"/>
              <w:bottom w:w="0" w:type="dxa"/>
              <w:right w:w="105" w:type="dxa"/>
            </w:tcMar>
            <w:vAlign w:val="center"/>
          </w:tcPr>
          <w:p>
            <w:pPr>
              <w:widowControl/>
              <w:spacing w:before="100" w:beforeAutospacing="1" w:after="100" w:afterAutospacing="1" w:line="300" w:lineRule="atLeast"/>
              <w:jc w:val="center"/>
              <w:rPr>
                <w:rFonts w:ascii="����" w:hAnsi="����" w:cs="宋体"/>
                <w:b/>
                <w:color w:val="000000"/>
                <w:kern w:val="0"/>
                <w:sz w:val="24"/>
              </w:rPr>
            </w:pPr>
            <w:r>
              <w:rPr>
                <w:rFonts w:hint="eastAsia" w:ascii="仿宋_GB2312" w:eastAsia="仿宋_GB2312"/>
                <w:b/>
                <w:color w:val="000000"/>
                <w:kern w:val="0"/>
                <w:sz w:val="24"/>
              </w:rPr>
              <w:t>序号</w:t>
            </w:r>
          </w:p>
        </w:tc>
        <w:tc>
          <w:tcPr>
            <w:tcW w:w="141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00" w:lineRule="atLeast"/>
              <w:jc w:val="center"/>
              <w:rPr>
                <w:rFonts w:ascii="����" w:hAnsi="����" w:cs="宋体"/>
                <w:b/>
                <w:color w:val="000000"/>
                <w:kern w:val="0"/>
                <w:sz w:val="24"/>
              </w:rPr>
            </w:pPr>
            <w:r>
              <w:rPr>
                <w:rFonts w:hint="eastAsia" w:ascii="仿宋_GB2312" w:eastAsia="仿宋_GB2312"/>
                <w:b/>
                <w:color w:val="000000"/>
                <w:kern w:val="0"/>
                <w:sz w:val="24"/>
              </w:rPr>
              <w:t>名称</w:t>
            </w:r>
          </w:p>
        </w:tc>
        <w:tc>
          <w:tcPr>
            <w:tcW w:w="532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00" w:lineRule="atLeast"/>
              <w:jc w:val="center"/>
              <w:rPr>
                <w:rFonts w:ascii="����" w:hAnsi="����" w:cs="宋体"/>
                <w:b/>
                <w:color w:val="000000"/>
                <w:kern w:val="0"/>
                <w:sz w:val="24"/>
              </w:rPr>
            </w:pPr>
            <w:r>
              <w:rPr>
                <w:rFonts w:hint="eastAsia" w:ascii="仿宋_GB2312" w:eastAsia="仿宋_GB2312"/>
                <w:b/>
                <w:color w:val="000000"/>
                <w:kern w:val="0"/>
                <w:sz w:val="24"/>
              </w:rPr>
              <w:t>主要技术参数</w:t>
            </w:r>
          </w:p>
        </w:tc>
        <w:tc>
          <w:tcPr>
            <w:tcW w:w="99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00" w:lineRule="atLeast"/>
              <w:jc w:val="center"/>
              <w:rPr>
                <w:rFonts w:ascii="����" w:hAnsi="����" w:cs="宋体"/>
                <w:b/>
                <w:color w:val="000000"/>
                <w:kern w:val="0"/>
                <w:sz w:val="24"/>
              </w:rPr>
            </w:pPr>
            <w:r>
              <w:rPr>
                <w:rFonts w:hint="eastAsia" w:ascii="仿宋_GB2312" w:eastAsia="仿宋_GB2312"/>
                <w:b/>
                <w:color w:val="000000"/>
                <w:kern w:val="0"/>
                <w:sz w:val="24"/>
              </w:rPr>
              <w:t>单位</w:t>
            </w:r>
          </w:p>
        </w:tc>
        <w:tc>
          <w:tcPr>
            <w:tcW w:w="72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00" w:lineRule="atLeast"/>
              <w:jc w:val="center"/>
              <w:rPr>
                <w:rFonts w:ascii="����" w:hAnsi="����" w:cs="宋体"/>
                <w:b/>
                <w:color w:val="000000"/>
                <w:kern w:val="0"/>
                <w:sz w:val="24"/>
              </w:rPr>
            </w:pPr>
            <w:r>
              <w:rPr>
                <w:rFonts w:hint="eastAsia" w:ascii="仿宋_GB2312" w:eastAsia="仿宋_GB2312"/>
                <w:b/>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0" w:hRule="atLeast"/>
          <w:jc w:val="center"/>
        </w:trPr>
        <w:tc>
          <w:tcPr>
            <w:tcW w:w="993" w:type="dxa"/>
            <w:shd w:val="clear" w:color="auto" w:fill="auto"/>
            <w:tcMar>
              <w:top w:w="0" w:type="dxa"/>
              <w:left w:w="105" w:type="dxa"/>
              <w:bottom w:w="0" w:type="dxa"/>
              <w:right w:w="105" w:type="dxa"/>
            </w:tcMar>
            <w:vAlign w:val="center"/>
          </w:tcPr>
          <w:p>
            <w:pPr>
              <w:widowControl/>
              <w:spacing w:before="100" w:beforeAutospacing="1" w:after="100" w:afterAutospacing="1" w:line="315" w:lineRule="atLeast"/>
              <w:jc w:val="center"/>
              <w:rPr>
                <w:rFonts w:ascii="����" w:hAnsi="����" w:cs="宋体"/>
                <w:color w:val="000000"/>
                <w:kern w:val="0"/>
                <w:sz w:val="24"/>
              </w:rPr>
            </w:pPr>
            <w:r>
              <w:rPr>
                <w:rFonts w:hint="eastAsia" w:ascii="仿宋_GB2312" w:eastAsia="仿宋_GB2312"/>
                <w:color w:val="000000"/>
                <w:kern w:val="0"/>
                <w:sz w:val="24"/>
              </w:rPr>
              <w:t>1</w:t>
            </w:r>
          </w:p>
        </w:tc>
        <w:tc>
          <w:tcPr>
            <w:tcW w:w="141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仿宋_GB2312" w:eastAsia="仿宋_GB2312"/>
                <w:color w:val="000000"/>
                <w:kern w:val="0"/>
                <w:sz w:val="24"/>
              </w:rPr>
              <w:t>服务器</w:t>
            </w:r>
          </w:p>
        </w:tc>
        <w:tc>
          <w:tcPr>
            <w:tcW w:w="5322" w:type="dxa"/>
            <w:shd w:val="clear" w:color="auto" w:fill="auto"/>
            <w:tcMar>
              <w:top w:w="0" w:type="dxa"/>
              <w:left w:w="105" w:type="dxa"/>
              <w:bottom w:w="0" w:type="dxa"/>
              <w:right w:w="105" w:type="dxa"/>
            </w:tcMar>
            <w:vAlign w:val="center"/>
          </w:tcPr>
          <w:p>
            <w:r>
              <w:rPr>
                <w:rFonts w:hint="eastAsia"/>
              </w:rPr>
              <w:t>机型：2U机架式，含上架套件</w:t>
            </w:r>
          </w:p>
          <w:p>
            <w:r>
              <w:rPr>
                <w:rFonts w:hint="eastAsia"/>
              </w:rPr>
              <w:t>处理器：配置两颗E5-2650v4CPU，每颗处理器：12核，主频：2.2GHz</w:t>
            </w:r>
          </w:p>
          <w:p>
            <w:r>
              <w:rPr>
                <w:rFonts w:hint="eastAsia"/>
              </w:rPr>
              <w:t>内存：配置512GB DDR4 2400MHz RDIMM内存，最大1.5TB DDR4 2400Mhz内存，支持内存ECC保护、内存镜像、内存热备和内存热插拔</w:t>
            </w:r>
          </w:p>
          <w:p>
            <w:r>
              <w:rPr>
                <w:rFonts w:hint="eastAsia"/>
              </w:rPr>
              <w:t>硬盘：配置10块2TB 3.5吋7.2K 12Gb SAS硬盘，配置两块480G 2.5吋6Gb R SSD硬盘（采用SLC单层式存储），支持12个外置热插拔硬盘，可支持SAS/SATA硬盘、SSD混插，可选支持4个后置热插拔2.5寸硬盘位；</w:t>
            </w:r>
          </w:p>
          <w:p>
            <w:r>
              <w:rPr>
                <w:rFonts w:hint="eastAsia"/>
              </w:rPr>
              <w:t>I/O插槽：最大可支持10个PCI-E扩展插槽，3个PCIE 3.0 x16插槽,1个PCIE 3.0 x8插槽</w:t>
            </w:r>
          </w:p>
          <w:p>
            <w:r>
              <w:rPr>
                <w:rFonts w:hint="eastAsia"/>
              </w:rPr>
              <w:t>RAID：板载2G RAID，支持RAID0/1/10/5</w:t>
            </w:r>
          </w:p>
          <w:p>
            <w:r>
              <w:rPr>
                <w:rFonts w:hint="eastAsia"/>
              </w:rPr>
              <w:t>网卡：配置两个万兆双口网卡，支持NCSI、网络唤醒，网络冗余，负载均衡等网络高级特性</w:t>
            </w:r>
          </w:p>
          <w:p>
            <w:r>
              <w:rPr>
                <w:rFonts w:hint="eastAsia"/>
              </w:rPr>
              <w:t>电源：配置550W服务器冗余电源，支持400W BBU电池单元，提供二次备援功能</w:t>
            </w:r>
          </w:p>
          <w:p>
            <w:r>
              <w:rPr>
                <w:rFonts w:hint="eastAsia"/>
              </w:rPr>
              <w:t>风扇：4个热插拔高速系统风扇</w:t>
            </w:r>
          </w:p>
          <w:p>
            <w:r>
              <w:rPr>
                <w:rFonts w:hint="eastAsia"/>
              </w:rPr>
              <w:t>SD卡：主板支持SD卡插槽，可实现存储BMC日志，存储的日志条数≥3万条远程管理：集成BMC芯片，支持IPMI2.0和KVM Over IP高级管理功能</w:t>
            </w:r>
          </w:p>
          <w:p>
            <w:pPr>
              <w:jc w:val="left"/>
            </w:pPr>
            <w:r>
              <w:rPr>
                <w:rFonts w:hint="eastAsia"/>
              </w:rPr>
              <w:t>服务器加密KEY（硬件）</w:t>
            </w:r>
          </w:p>
          <w:p>
            <w:pPr>
              <w:jc w:val="left"/>
              <w:rPr>
                <w:rFonts w:ascii="宋体" w:hAnsi="宋体" w:cs="宋体"/>
                <w:kern w:val="0"/>
                <w:sz w:val="24"/>
              </w:rPr>
            </w:pPr>
            <w:r>
              <w:rPr>
                <w:rFonts w:hint="eastAsia"/>
              </w:rPr>
              <w:t>支持国密SM3和OATH算法；采用时间同步型工作模式；产品符合RoHS标准；密码时间间隔为30秒或60秒，也可根据需求定制；支持6位或8位密码显示；产品寿命不低于5年；产品具有拆壳销毁种子的功能，保证产品不被暴力破解；日志信息具有校验码，用户对日志信息做了修改，可以通过校验码检查出来。敏感数据具有备份恢复机制；具有双向认证功能。用户可以先对应用系统、网站进行认证，认证通过后，再提供自身的身份验证；每次登录服务器，需要通过KEY提供的计算动态口令；能够对时间误差进行跟踪，用户每次成功认证，都会记录用户的时钟漂移量；每分钟或每次产生一个动态口令；在使用过程中若连续多次验证错误超过5次后，服务器将被自动锁定一段时间。</w:t>
            </w:r>
          </w:p>
        </w:tc>
        <w:tc>
          <w:tcPr>
            <w:tcW w:w="99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仿宋_GB2312" w:eastAsia="仿宋_GB2312"/>
                <w:color w:val="000000"/>
                <w:kern w:val="0"/>
                <w:sz w:val="24"/>
              </w:rPr>
              <w:t>台</w:t>
            </w:r>
          </w:p>
        </w:tc>
        <w:tc>
          <w:tcPr>
            <w:tcW w:w="72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仿宋_GB2312" w:eastAsia="仿宋_GB2312"/>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993"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仿宋_GB2312" w:eastAsia="仿宋_GB2312"/>
                <w:color w:val="000000"/>
                <w:kern w:val="0"/>
                <w:sz w:val="24"/>
              </w:rPr>
              <w:t>2</w:t>
            </w:r>
          </w:p>
        </w:tc>
        <w:tc>
          <w:tcPr>
            <w:tcW w:w="141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 w:hAnsi="����" w:cs="宋体"/>
                <w:color w:val="000000"/>
                <w:kern w:val="0"/>
                <w:sz w:val="24"/>
              </w:rPr>
              <w:t>服务器</w:t>
            </w:r>
          </w:p>
        </w:tc>
        <w:tc>
          <w:tcPr>
            <w:tcW w:w="5322" w:type="dxa"/>
            <w:shd w:val="clear" w:color="auto" w:fill="auto"/>
            <w:tcMar>
              <w:top w:w="0" w:type="dxa"/>
              <w:left w:w="105" w:type="dxa"/>
              <w:bottom w:w="0" w:type="dxa"/>
              <w:right w:w="105" w:type="dxa"/>
            </w:tcMar>
            <w:vAlign w:val="center"/>
          </w:tcPr>
          <w:p>
            <w:r>
              <w:rPr>
                <w:rFonts w:hint="eastAsia"/>
              </w:rPr>
              <w:t>2U机架式服务器</w:t>
            </w:r>
          </w:p>
          <w:p>
            <w:r>
              <w:rPr>
                <w:rFonts w:hint="eastAsia"/>
              </w:rPr>
              <w:t>配置≥1颗Intel Xeon E5-2609v3系列CPU，每颗CPU核心数≥6核，每颗CPU主频≥1.9GHz，每颗CPU三级缓存≥15MB</w:t>
            </w:r>
          </w:p>
          <w:p>
            <w:r>
              <w:rPr>
                <w:rFonts w:hint="eastAsia"/>
              </w:rPr>
              <w:t>配置≥64GB DDR4 2133MHz ECC RDIMM内存，支持≥24个内存插槽，最大可支持1.5TB内存容量，支持内存ECC保护、内存镜像、内存热备，支持NVDIMM内存可实现意外断电时内存数据不丢失</w:t>
            </w:r>
          </w:p>
          <w:p>
            <w:r>
              <w:rPr>
                <w:rFonts w:hint="eastAsia"/>
              </w:rPr>
              <w:t>配置≥2块1TB企业级硬盘，支持≥8个外置热插拔硬盘，可支持SAS/SATA硬盘、SSD混插，可选支持≥2个后置热插拔2.5寸硬盘位</w:t>
            </w:r>
          </w:p>
          <w:p>
            <w:r>
              <w:rPr>
                <w:rFonts w:hint="eastAsia"/>
              </w:rPr>
              <w:t>配置2GB Cache、12Gb RAID控制器，支持RAID0/1/5/10/50，支持电容掉电保护</w:t>
            </w:r>
          </w:p>
          <w:p>
            <w:r>
              <w:rPr>
                <w:rFonts w:hint="eastAsia"/>
              </w:rPr>
              <w:t>配置双口万兆网卡， 支持NCSI、网络唤醒，网络冗余，负载均衡等网络高级特性</w:t>
            </w:r>
          </w:p>
          <w:p>
            <w:r>
              <w:rPr>
                <w:rFonts w:hint="eastAsia"/>
              </w:rPr>
              <w:t>最大支持10个PCI-E 插槽（2个专用插槽）</w:t>
            </w:r>
          </w:p>
          <w:p>
            <w:r>
              <w:rPr>
                <w:rFonts w:hint="eastAsia"/>
              </w:rPr>
              <w:t>配置双电源，单个电源功率≥550W；支持400W BBU电池单元，提供二次备援功能</w:t>
            </w:r>
          </w:p>
          <w:p>
            <w:r>
              <w:rPr>
                <w:rFonts w:hint="eastAsia"/>
              </w:rPr>
              <w:t>主板支持SD卡插槽，可实现存储BMC日志，存储的日志条数≥3万条，提供此功能截图；</w:t>
            </w:r>
          </w:p>
          <w:p>
            <w:r>
              <w:rPr>
                <w:rFonts w:hint="eastAsia"/>
              </w:rPr>
              <w:t>集成BMC芯片，支持IPMI2.0和KVM Over IP高级管理功能。</w:t>
            </w:r>
          </w:p>
          <w:p>
            <w:pPr>
              <w:jc w:val="left"/>
            </w:pPr>
            <w:r>
              <w:rPr>
                <w:rFonts w:hint="eastAsia"/>
              </w:rPr>
              <w:t>服务器加密KEY（硬件）</w:t>
            </w:r>
          </w:p>
          <w:p>
            <w:r>
              <w:rPr>
                <w:rFonts w:hint="eastAsia"/>
              </w:rPr>
              <w:t>支持国密SM3和OATH算法；采用时间同步型工作模式；产品符合RoHS标准；密码时间间隔为30秒或60秒，也可根据需求定制；支持6位或8位密码显示；产品寿命不低于5年；产品具有拆壳销毁种子的功能，保证产品不被暴力破解；日志信息具有校验码，用户对日志信息做了修改，可以通过校验码检查出来。敏感数据具有备份恢复机制；具有双向认证功能。用户可以先对应用系统、网站进行认证，认证通过后，再提供自身的身份验证；每次登录服务器，需要通过KEY提供的计算动态口令；能够对时间误差进行跟踪，用户每次成功认证，都会记录用户的时钟漂移量；每分钟或每次产生一个动态口令；在使用过程中若连续多次验证错误超过5次后，服务器将被自动锁定一段时间。</w:t>
            </w:r>
          </w:p>
        </w:tc>
        <w:tc>
          <w:tcPr>
            <w:tcW w:w="99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仿宋_GB2312" w:eastAsia="仿宋_GB2312"/>
                <w:color w:val="000000"/>
                <w:kern w:val="0"/>
                <w:sz w:val="24"/>
              </w:rPr>
              <w:t>台</w:t>
            </w:r>
          </w:p>
        </w:tc>
        <w:tc>
          <w:tcPr>
            <w:tcW w:w="72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仿宋_GB2312"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993"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3</w:t>
            </w:r>
          </w:p>
        </w:tc>
        <w:tc>
          <w:tcPr>
            <w:tcW w:w="141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 w:hAnsi="����" w:cs="宋体"/>
                <w:color w:val="000000"/>
                <w:kern w:val="0"/>
                <w:sz w:val="24"/>
              </w:rPr>
              <w:t>虚拟化平台</w:t>
            </w:r>
          </w:p>
        </w:tc>
        <w:tc>
          <w:tcPr>
            <w:tcW w:w="5322" w:type="dxa"/>
            <w:shd w:val="clear" w:color="auto" w:fill="auto"/>
            <w:tcMar>
              <w:top w:w="0" w:type="dxa"/>
              <w:left w:w="105" w:type="dxa"/>
              <w:bottom w:w="0" w:type="dxa"/>
              <w:right w:w="105" w:type="dxa"/>
            </w:tcMar>
            <w:vAlign w:val="center"/>
          </w:tcPr>
          <w:p>
            <w:r>
              <w:rPr>
                <w:rFonts w:hint="eastAsia"/>
              </w:rPr>
              <w:t>1.</w:t>
            </w:r>
            <w:r>
              <w:rPr>
                <w:rFonts w:hint="eastAsia"/>
              </w:rPr>
              <w:tab/>
            </w:r>
            <w:r>
              <w:rPr>
                <w:rFonts w:hint="eastAsia"/>
              </w:rPr>
              <w:t>要求采用硬件级的完全虚拟化（Full Virtualization）技术，支持原生虚拟化，虚拟化平台Hypervisior直接运行在硬件之上，虚拟机运行在虚拟化平台之上。虚拟化软件支持硬件辅助虚拟化技术，支持Intel VT／AMD SVM硬件、Intel EPT/AMD  NPT、支持intel VT-D/AMD IOMMU、支持Single Root IO等硬件辅助虚拟化技术。</w:t>
            </w:r>
          </w:p>
          <w:p>
            <w:r>
              <w:rPr>
                <w:rFonts w:hint="eastAsia"/>
              </w:rPr>
              <w:t>2.</w:t>
            </w:r>
            <w:r>
              <w:rPr>
                <w:rFonts w:hint="eastAsia"/>
              </w:rPr>
              <w:tab/>
            </w:r>
            <w:r>
              <w:rPr>
                <w:rFonts w:hint="eastAsia"/>
              </w:rPr>
              <w:t>要求虚拟化平台Hypervisor为一个完全功能的虚拟化操作系统，包含对各种硬件设备进行访问的驱动程序，工作在平台上的虚拟机可以直接通过Hypervisor访问硬件。</w:t>
            </w:r>
          </w:p>
          <w:p>
            <w:r>
              <w:rPr>
                <w:rFonts w:hint="eastAsia"/>
              </w:rPr>
              <w:t>3.</w:t>
            </w:r>
            <w:r>
              <w:rPr>
                <w:rFonts w:hint="eastAsia"/>
              </w:rPr>
              <w:tab/>
            </w:r>
            <w:r>
              <w:rPr>
                <w:rFonts w:hint="eastAsia"/>
              </w:rPr>
              <w:t>要求虚拟机之间做到完全隔离，每一个虚拟机发生故障都不会影响同一个物理机上的其它虚拟机运行。</w:t>
            </w:r>
          </w:p>
          <w:p>
            <w:r>
              <w:rPr>
                <w:rFonts w:hint="eastAsia"/>
              </w:rPr>
              <w:t>4.</w:t>
            </w:r>
            <w:r>
              <w:rPr>
                <w:rFonts w:hint="eastAsia"/>
              </w:rPr>
              <w:tab/>
            </w:r>
            <w:r>
              <w:rPr>
                <w:rFonts w:hint="eastAsia"/>
              </w:rPr>
              <w:t>每个虚拟机能够支持最大16个vcpu，支持256G内存。</w:t>
            </w:r>
          </w:p>
          <w:p>
            <w:r>
              <w:rPr>
                <w:rFonts w:hint="eastAsia"/>
              </w:rPr>
              <w:t>5.</w:t>
            </w:r>
            <w:r>
              <w:rPr>
                <w:rFonts w:hint="eastAsia"/>
              </w:rPr>
              <w:tab/>
            </w:r>
            <w:r>
              <w:rPr>
                <w:rFonts w:hint="eastAsia"/>
              </w:rPr>
              <w:t>虚拟化平台支持安装异构的虚拟服务器，支持在同一台无力服务器上的虚拟机可以安装不同的操作系统。</w:t>
            </w:r>
          </w:p>
          <w:p>
            <w:r>
              <w:rPr>
                <w:rFonts w:hint="eastAsia"/>
              </w:rPr>
              <w:t>6.</w:t>
            </w:r>
            <w:r>
              <w:rPr>
                <w:rFonts w:hint="eastAsia"/>
              </w:rPr>
              <w:tab/>
            </w:r>
            <w:r>
              <w:rPr>
                <w:rFonts w:hint="eastAsia"/>
              </w:rPr>
              <w:t>虚拟机支持主流的操作系统：</w:t>
            </w:r>
          </w:p>
          <w:p>
            <w:r>
              <w:rPr>
                <w:rFonts w:hint="eastAsia"/>
              </w:rPr>
              <w:t>（1）</w:t>
            </w:r>
            <w:r>
              <w:rPr>
                <w:rFonts w:hint="eastAsia"/>
              </w:rPr>
              <w:tab/>
            </w:r>
            <w:r>
              <w:rPr>
                <w:rFonts w:hint="eastAsia"/>
              </w:rPr>
              <w:t>windows系列（Windows XP，Windows2008，Windows7，windows10等）</w:t>
            </w:r>
          </w:p>
          <w:p>
            <w:r>
              <w:rPr>
                <w:rFonts w:hint="eastAsia"/>
              </w:rPr>
              <w:t>（2）</w:t>
            </w:r>
            <w:r>
              <w:rPr>
                <w:rFonts w:hint="eastAsia"/>
              </w:rPr>
              <w:tab/>
            </w:r>
            <w:r>
              <w:rPr>
                <w:rFonts w:hint="eastAsia"/>
              </w:rPr>
              <w:t>Linux系列（RedHat，CentOS，Ubuntu，Fedora，Debian等）</w:t>
            </w:r>
          </w:p>
          <w:p>
            <w:r>
              <w:rPr>
                <w:rFonts w:hint="eastAsia"/>
              </w:rPr>
              <w:t>7.</w:t>
            </w:r>
            <w:r>
              <w:rPr>
                <w:rFonts w:hint="eastAsia"/>
              </w:rPr>
              <w:tab/>
            </w:r>
            <w:r>
              <w:rPr>
                <w:rFonts w:hint="eastAsia"/>
              </w:rPr>
              <w:t>虚拟化平台软件支持主流厂商的硬件服务器IBM，HP，Dell，Lenovo，华为，浪潮，曙光等。</w:t>
            </w:r>
          </w:p>
          <w:p>
            <w:r>
              <w:rPr>
                <w:rFonts w:hint="eastAsia"/>
              </w:rPr>
              <w:t>8.</w:t>
            </w:r>
            <w:r>
              <w:rPr>
                <w:rFonts w:hint="eastAsia"/>
              </w:rPr>
              <w:tab/>
            </w:r>
            <w:r>
              <w:rPr>
                <w:rFonts w:hint="eastAsia"/>
              </w:rPr>
              <w:t>支持虚拟机失败切换：物理服务器出现故障，可以自动实现虚拟机迁移到其他物理服务器。</w:t>
            </w:r>
          </w:p>
          <w:p>
            <w:pPr>
              <w:rPr>
                <w:rFonts w:hint="eastAsia"/>
              </w:rPr>
            </w:pPr>
            <w:r>
              <w:rPr>
                <w:rFonts w:hint="eastAsia"/>
              </w:rPr>
              <w:t>9.</w:t>
            </w:r>
            <w:r>
              <w:rPr>
                <w:rFonts w:hint="eastAsia"/>
              </w:rPr>
              <w:tab/>
            </w:r>
            <w:r>
              <w:rPr>
                <w:rFonts w:hint="eastAsia"/>
              </w:rPr>
              <w:t>要求虚拟化平台运行在完全无中心设计的分布式存储CEPH之上。具有高扩展性：使用普通x86服务器，支持10~1000台服务器，支持TB到PB级的扩展；高可靠性：没有单点依赖故障，多数据副本，自动管理，自动修复；高性能：数据分布均衡，并行化度高。要求同时支持对象存储、块存储、文件存储。</w:t>
            </w:r>
          </w:p>
          <w:p>
            <w:r>
              <w:rPr>
                <w:rFonts w:hint="eastAsia"/>
              </w:rPr>
              <w:t>10.</w:t>
            </w:r>
            <w:r>
              <w:rPr>
                <w:rFonts w:hint="eastAsia"/>
              </w:rPr>
              <w:tab/>
            </w:r>
            <w:r>
              <w:rPr>
                <w:rFonts w:hint="eastAsia"/>
              </w:rPr>
              <w:t>支持后台统一管理系统硬件资源。能够将多台服务器资源聚合到共享资源池，并独立对物理服务器进行管理资源；</w:t>
            </w:r>
          </w:p>
          <w:p>
            <w:r>
              <w:rPr>
                <w:rFonts w:hint="eastAsia"/>
              </w:rPr>
              <w:t>11.</w:t>
            </w:r>
            <w:r>
              <w:rPr>
                <w:rFonts w:hint="eastAsia"/>
              </w:rPr>
              <w:tab/>
            </w:r>
            <w:r>
              <w:rPr>
                <w:rFonts w:hint="eastAsia"/>
              </w:rPr>
              <w:t>虚拟化平台提供对存储集群和计算集群的统一管理软件。</w:t>
            </w:r>
          </w:p>
          <w:p>
            <w:pPr>
              <w:rPr>
                <w:rFonts w:hint="eastAsia"/>
              </w:rPr>
            </w:pPr>
            <w:r>
              <w:rPr>
                <w:rFonts w:hint="eastAsia"/>
              </w:rPr>
              <w:t>12.</w:t>
            </w:r>
            <w:r>
              <w:rPr>
                <w:rFonts w:hint="eastAsia"/>
              </w:rPr>
              <w:tab/>
            </w:r>
            <w:r>
              <w:rPr>
                <w:rFonts w:hint="eastAsia"/>
              </w:rPr>
              <w:t>要求虚拟化平台能够提供模板的分类、设置每个模板的访问权限和可见范围。</w:t>
            </w:r>
          </w:p>
          <w:p>
            <w:pPr>
              <w:rPr>
                <w:rFonts w:hint="eastAsia"/>
              </w:rPr>
            </w:pPr>
            <w:r>
              <w:rPr>
                <w:rFonts w:hint="eastAsia"/>
              </w:rPr>
              <w:t>13.</w:t>
            </w:r>
            <w:r>
              <w:rPr>
                <w:rFonts w:hint="eastAsia"/>
              </w:rPr>
              <w:tab/>
            </w:r>
            <w:r>
              <w:rPr>
                <w:rFonts w:hint="eastAsia"/>
              </w:rPr>
              <w:t>虚拟化平台采取有效措施避免启动风暴。能够动态根据集群的访问压力，对指定的虚拟机池实施智能预启动。</w:t>
            </w:r>
          </w:p>
          <w:p>
            <w:r>
              <w:rPr>
                <w:rFonts w:hint="eastAsia"/>
              </w:rPr>
              <w:t>14.</w:t>
            </w:r>
            <w:r>
              <w:rPr>
                <w:rFonts w:hint="eastAsia"/>
              </w:rPr>
              <w:tab/>
            </w:r>
            <w:r>
              <w:rPr>
                <w:rFonts w:hint="eastAsia"/>
              </w:rPr>
              <w:t>支持虚拟机的批量生成和销毁、批量启动。</w:t>
            </w:r>
          </w:p>
          <w:p>
            <w:r>
              <w:rPr>
                <w:rFonts w:hint="eastAsia"/>
              </w:rPr>
              <w:t>15.</w:t>
            </w:r>
            <w:r>
              <w:rPr>
                <w:rFonts w:hint="eastAsia"/>
              </w:rPr>
              <w:tab/>
            </w:r>
            <w:r>
              <w:rPr>
                <w:rFonts w:hint="eastAsia"/>
              </w:rPr>
              <w:t>支持自定义虚拟机的参数和类型。指定虚拟机的CPU、内存、接入网络类型等。</w:t>
            </w:r>
          </w:p>
          <w:p>
            <w:r>
              <w:rPr>
                <w:rFonts w:hint="eastAsia"/>
              </w:rPr>
              <w:t>16.</w:t>
            </w:r>
            <w:r>
              <w:rPr>
                <w:rFonts w:hint="eastAsia"/>
              </w:rPr>
              <w:tab/>
            </w:r>
            <w:r>
              <w:rPr>
                <w:rFonts w:hint="eastAsia"/>
              </w:rPr>
              <w:t>同时支持在客户端和管理端对虚拟机的深度修复。例如，在虚拟机发生蓝屏等系统性的故障时，系统支持在保证用户数据不受损坏的情况下，深度修复虚拟机。17.</w:t>
            </w:r>
            <w:r>
              <w:rPr>
                <w:rFonts w:hint="eastAsia"/>
              </w:rPr>
              <w:tab/>
            </w:r>
            <w:r>
              <w:rPr>
                <w:rFonts w:hint="eastAsia"/>
              </w:rPr>
              <w:t>支持用户在终端自定义虚拟机模板。</w:t>
            </w:r>
          </w:p>
          <w:p>
            <w:r>
              <w:rPr>
                <w:rFonts w:hint="eastAsia"/>
              </w:rPr>
              <w:t>18.</w:t>
            </w:r>
            <w:r>
              <w:rPr>
                <w:rFonts w:hint="eastAsia"/>
              </w:rPr>
              <w:tab/>
            </w:r>
            <w:r>
              <w:rPr>
                <w:rFonts w:hint="eastAsia"/>
              </w:rPr>
              <w:t>同时支持机房模式和用户自由使用模式。</w:t>
            </w:r>
          </w:p>
          <w:p>
            <w:r>
              <w:rPr>
                <w:rFonts w:hint="eastAsia"/>
              </w:rPr>
              <w:t>19.</w:t>
            </w:r>
            <w:r>
              <w:rPr>
                <w:rFonts w:hint="eastAsia"/>
              </w:rPr>
              <w:tab/>
            </w:r>
            <w:r>
              <w:rPr>
                <w:rFonts w:hint="eastAsia"/>
              </w:rPr>
              <w:t>支持丰富的用户使用统计和在线监测统计。</w:t>
            </w:r>
          </w:p>
          <w:p>
            <w:pPr>
              <w:rPr>
                <w:rFonts w:hint="eastAsia"/>
              </w:rPr>
            </w:pPr>
            <w:r>
              <w:rPr>
                <w:rFonts w:hint="eastAsia"/>
              </w:rPr>
              <w:t>20.</w:t>
            </w:r>
            <w:r>
              <w:rPr>
                <w:rFonts w:hint="eastAsia"/>
              </w:rPr>
              <w:tab/>
            </w:r>
            <w:r>
              <w:rPr>
                <w:rFonts w:hint="eastAsia"/>
              </w:rPr>
              <w:t>支持多虚拟机池的管理，每个虚拟机池所属的虚拟机的活跃周期和生命周期可以自定义。</w:t>
            </w:r>
          </w:p>
          <w:p>
            <w:pPr>
              <w:rPr>
                <w:rFonts w:hint="eastAsia"/>
              </w:rPr>
            </w:pPr>
            <w:r>
              <w:rPr>
                <w:rFonts w:hint="eastAsia"/>
              </w:rPr>
              <w:t>21.</w:t>
            </w:r>
            <w:r>
              <w:rPr>
                <w:rFonts w:hint="eastAsia"/>
              </w:rPr>
              <w:tab/>
            </w:r>
            <w:r>
              <w:rPr>
                <w:rFonts w:hint="eastAsia"/>
              </w:rPr>
              <w:t>提供多级用户组，用户角色的权限管理。</w:t>
            </w:r>
          </w:p>
          <w:p>
            <w:r>
              <w:rPr>
                <w:rFonts w:hint="eastAsia"/>
              </w:rPr>
              <w:t>22.</w:t>
            </w:r>
            <w:r>
              <w:rPr>
                <w:rFonts w:hint="eastAsia"/>
              </w:rPr>
              <w:tab/>
            </w:r>
            <w:r>
              <w:rPr>
                <w:rFonts w:hint="eastAsia"/>
              </w:rPr>
              <w:t>支持不同类型的用户对资源使用的自定义。</w:t>
            </w:r>
          </w:p>
          <w:p>
            <w:r>
              <w:rPr>
                <w:rFonts w:hint="eastAsia"/>
              </w:rPr>
              <w:t>23.</w:t>
            </w:r>
            <w:r>
              <w:rPr>
                <w:rFonts w:hint="eastAsia"/>
              </w:rPr>
              <w:tab/>
            </w:r>
            <w:r>
              <w:rPr>
                <w:rFonts w:hint="eastAsia"/>
              </w:rPr>
              <w:t>支持自定义不同角色的用户对虚拟机资源的使用期限。</w:t>
            </w:r>
          </w:p>
          <w:p>
            <w:r>
              <w:rPr>
                <w:rFonts w:hint="eastAsia"/>
              </w:rPr>
              <w:t>24.</w:t>
            </w:r>
            <w:r>
              <w:rPr>
                <w:rFonts w:hint="eastAsia"/>
              </w:rPr>
              <w:tab/>
            </w:r>
            <w:r>
              <w:rPr>
                <w:rFonts w:hint="eastAsia"/>
              </w:rPr>
              <w:t>支持虚拟机计算资源和存储资源的动态回收机制，要求可以分别管理。</w:t>
            </w:r>
          </w:p>
          <w:p>
            <w:r>
              <w:rPr>
                <w:rFonts w:hint="eastAsia"/>
              </w:rPr>
              <w:t>25.</w:t>
            </w:r>
            <w:r>
              <w:rPr>
                <w:rFonts w:hint="eastAsia"/>
              </w:rPr>
              <w:tab/>
            </w:r>
            <w:r>
              <w:rPr>
                <w:rFonts w:hint="eastAsia"/>
              </w:rPr>
              <w:t>支持用户和虚拟机之间关系的管理。</w:t>
            </w:r>
          </w:p>
          <w:p>
            <w:r>
              <w:rPr>
                <w:rFonts w:hint="eastAsia"/>
              </w:rPr>
              <w:t>26.</w:t>
            </w:r>
            <w:r>
              <w:rPr>
                <w:rFonts w:hint="eastAsia"/>
              </w:rPr>
              <w:tab/>
            </w:r>
            <w:r>
              <w:rPr>
                <w:rFonts w:hint="eastAsia"/>
              </w:rPr>
              <w:t>提供基于用户身份认证的管理机制。</w:t>
            </w:r>
          </w:p>
          <w:p>
            <w:pPr>
              <w:rPr>
                <w:rFonts w:hint="eastAsia"/>
              </w:rPr>
            </w:pPr>
            <w:r>
              <w:rPr>
                <w:rFonts w:hint="eastAsia"/>
              </w:rPr>
              <w:t>27.</w:t>
            </w:r>
            <w:r>
              <w:rPr>
                <w:rFonts w:hint="eastAsia"/>
              </w:rPr>
              <w:tab/>
            </w:r>
            <w:r>
              <w:rPr>
                <w:rFonts w:hint="eastAsia"/>
              </w:rPr>
              <w:t>提供用户注册机制和用户密码找回机制。</w:t>
            </w:r>
          </w:p>
          <w:p>
            <w:pPr>
              <w:rPr>
                <w:rFonts w:hint="eastAsia"/>
              </w:rPr>
            </w:pPr>
            <w:r>
              <w:rPr>
                <w:rFonts w:hint="eastAsia"/>
              </w:rPr>
              <w:t>28.</w:t>
            </w:r>
            <w:r>
              <w:rPr>
                <w:rFonts w:hint="eastAsia"/>
              </w:rPr>
              <w:tab/>
            </w:r>
            <w:r>
              <w:rPr>
                <w:rFonts w:hint="eastAsia"/>
              </w:rPr>
              <w:t>支持用户动态申请虚拟机机制。</w:t>
            </w:r>
          </w:p>
          <w:p>
            <w:r>
              <w:rPr>
                <w:rFonts w:hint="eastAsia"/>
              </w:rPr>
              <w:t>29.</w:t>
            </w:r>
            <w:r>
              <w:rPr>
                <w:rFonts w:hint="eastAsia"/>
              </w:rPr>
              <w:tab/>
            </w:r>
            <w:r>
              <w:rPr>
                <w:rFonts w:hint="eastAsia"/>
              </w:rPr>
              <w:t>客户端支持虚拟机状态变化显示，支持虚拟机重命名，开关机，申请、归还等操作。</w:t>
            </w:r>
          </w:p>
          <w:p>
            <w:r>
              <w:rPr>
                <w:rFonts w:hint="eastAsia"/>
              </w:rPr>
              <w:t>30.</w:t>
            </w:r>
            <w:r>
              <w:rPr>
                <w:rFonts w:hint="eastAsia"/>
              </w:rPr>
              <w:tab/>
            </w:r>
            <w:r>
              <w:rPr>
                <w:rFonts w:hint="eastAsia"/>
              </w:rPr>
              <w:t>以同一种方式同时支持瘦客户端方式、Linux客户端、windows客户端方式访问虚拟机，支持用户工作场景动态迁移。</w:t>
            </w:r>
          </w:p>
        </w:tc>
        <w:tc>
          <w:tcPr>
            <w:tcW w:w="99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套</w:t>
            </w:r>
          </w:p>
        </w:tc>
        <w:tc>
          <w:tcPr>
            <w:tcW w:w="72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993"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4</w:t>
            </w:r>
          </w:p>
        </w:tc>
        <w:tc>
          <w:tcPr>
            <w:tcW w:w="141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 w:hAnsi="����" w:cs="宋体"/>
                <w:color w:val="000000"/>
                <w:kern w:val="0"/>
                <w:sz w:val="24"/>
              </w:rPr>
              <w:t>云桌面终端</w:t>
            </w:r>
          </w:p>
        </w:tc>
        <w:tc>
          <w:tcPr>
            <w:tcW w:w="532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left"/>
              <w:rPr>
                <w:rFonts w:ascii="����" w:hAnsi="����" w:cs="宋体"/>
                <w:color w:val="000000"/>
                <w:kern w:val="0"/>
                <w:sz w:val="24"/>
              </w:rPr>
            </w:pPr>
            <w:r>
              <w:rPr>
                <w:rFonts w:hint="eastAsia" w:ascii="����" w:hAnsi="����" w:cs="宋体"/>
                <w:color w:val="000000"/>
                <w:kern w:val="0"/>
                <w:sz w:val="24"/>
              </w:rPr>
              <w:t>1.</w:t>
            </w:r>
            <w:r>
              <w:rPr>
                <w:rFonts w:hint="eastAsia" w:ascii="����" w:hAnsi="����" w:cs="宋体"/>
                <w:color w:val="000000"/>
                <w:kern w:val="0"/>
                <w:sz w:val="24"/>
              </w:rPr>
              <w:tab/>
            </w:r>
            <w:r>
              <w:rPr>
                <w:rFonts w:hint="eastAsia" w:ascii="����" w:hAnsi="����" w:cs="宋体"/>
                <w:color w:val="000000"/>
                <w:kern w:val="0"/>
                <w:sz w:val="24"/>
              </w:rPr>
              <w:t>基于现有的PC机（无硬盘）部署专属客户端。2.</w:t>
            </w:r>
            <w:r>
              <w:rPr>
                <w:rFonts w:hint="eastAsia" w:ascii="����" w:hAnsi="����" w:cs="宋体"/>
                <w:color w:val="000000"/>
                <w:kern w:val="0"/>
                <w:sz w:val="24"/>
              </w:rPr>
              <w:tab/>
            </w:r>
            <w:r>
              <w:rPr>
                <w:rFonts w:hint="eastAsia" w:ascii="����" w:hAnsi="����" w:cs="宋体"/>
                <w:color w:val="000000"/>
                <w:kern w:val="0"/>
                <w:sz w:val="24"/>
              </w:rPr>
              <w:t>本次提供终端授权250点。</w:t>
            </w:r>
          </w:p>
        </w:tc>
        <w:tc>
          <w:tcPr>
            <w:tcW w:w="99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个</w:t>
            </w:r>
          </w:p>
        </w:tc>
        <w:tc>
          <w:tcPr>
            <w:tcW w:w="72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993"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5</w:t>
            </w:r>
          </w:p>
        </w:tc>
        <w:tc>
          <w:tcPr>
            <w:tcW w:w="141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 w:hAnsi="����" w:cs="宋体"/>
                <w:color w:val="000000"/>
                <w:kern w:val="0"/>
                <w:sz w:val="24"/>
              </w:rPr>
              <w:t>U盘</w:t>
            </w:r>
          </w:p>
        </w:tc>
        <w:tc>
          <w:tcPr>
            <w:tcW w:w="532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left"/>
              <w:rPr>
                <w:rFonts w:ascii="宋体" w:hAnsi="宋体"/>
                <w:bCs/>
                <w:sz w:val="24"/>
              </w:rPr>
            </w:pPr>
            <w:r>
              <w:rPr>
                <w:rFonts w:hint="eastAsia" w:ascii="宋体" w:hAnsi="宋体"/>
                <w:bCs/>
                <w:sz w:val="24"/>
              </w:rPr>
              <w:t>32G</w:t>
            </w:r>
          </w:p>
        </w:tc>
        <w:tc>
          <w:tcPr>
            <w:tcW w:w="99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个</w:t>
            </w:r>
          </w:p>
        </w:tc>
        <w:tc>
          <w:tcPr>
            <w:tcW w:w="72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993"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5</w:t>
            </w:r>
          </w:p>
        </w:tc>
        <w:tc>
          <w:tcPr>
            <w:tcW w:w="141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 w:hAnsi="����" w:cs="宋体"/>
                <w:color w:val="000000"/>
                <w:kern w:val="0"/>
                <w:sz w:val="24"/>
              </w:rPr>
              <w:t>交换机</w:t>
            </w:r>
          </w:p>
        </w:tc>
        <w:tc>
          <w:tcPr>
            <w:tcW w:w="5322" w:type="dxa"/>
            <w:shd w:val="clear" w:color="auto" w:fill="auto"/>
            <w:tcMar>
              <w:top w:w="0" w:type="dxa"/>
              <w:left w:w="105" w:type="dxa"/>
              <w:bottom w:w="0" w:type="dxa"/>
              <w:right w:w="105" w:type="dxa"/>
            </w:tcMar>
            <w:vAlign w:val="center"/>
          </w:tcPr>
          <w:p>
            <w:r>
              <w:rPr>
                <w:rFonts w:hint="eastAsia"/>
              </w:rPr>
              <w:t>1、 固化10G接口数≥48，40G接口数≥4，最大10G接口数≥64</w:t>
            </w:r>
          </w:p>
          <w:p>
            <w:r>
              <w:rPr>
                <w:rFonts w:hint="eastAsia"/>
              </w:rPr>
              <w:t>2、 支持2个电源槽位，实配2个电源模块，至少2个风扇槽位，支持模块化电源冗余、模块化风扇冗余，电源及风扇支持热拔插。</w:t>
            </w:r>
          </w:p>
          <w:p>
            <w:r>
              <w:rPr>
                <w:rFonts w:hint="eastAsia"/>
              </w:rPr>
              <w:t>3、 交换容量≥1.28T，包转发率≥960Mpps</w:t>
            </w:r>
          </w:p>
          <w:p>
            <w:r>
              <w:rPr>
                <w:rFonts w:hint="eastAsia"/>
              </w:rPr>
              <w:t>4、 要求所投设备MAC地址≥128K</w:t>
            </w:r>
          </w:p>
          <w:p>
            <w:r>
              <w:rPr>
                <w:rFonts w:hint="eastAsia"/>
              </w:rPr>
              <w:t>5、 支持端口镜像功能，支持多对一端口镜像及一对多端口镜像，支持跨交换机的远程端口镜像功能 RSPAN，支持聚合链路的镜像</w:t>
            </w:r>
          </w:p>
          <w:p>
            <w:r>
              <w:rPr>
                <w:rFonts w:hint="eastAsia"/>
              </w:rPr>
              <w:t>6、 支持智能温控功能，支持风扇自动调速、风扇故障检测、风扇状态查询等操作；</w:t>
            </w:r>
          </w:p>
          <w:p>
            <w:r>
              <w:rPr>
                <w:rFonts w:hint="eastAsia"/>
              </w:rPr>
              <w:t>7、 支持多虚一技术，可将多台物理设备虚拟化为一台逻辑设备统一管理，支持跨设备链路聚合及最快50ms 级故障链路收敛。</w:t>
            </w:r>
          </w:p>
          <w:p>
            <w:r>
              <w:rPr>
                <w:rFonts w:hint="eastAsia"/>
              </w:rPr>
              <w:t>8、 支持专门针对CPU的保护机制，能够针对发往CPU处理的各种报文进行流量控制和优先级处理，保护交换机在各种环境下稳定工作。</w:t>
            </w:r>
          </w:p>
          <w:p>
            <w:r>
              <w:rPr>
                <w:rFonts w:hint="eastAsia"/>
              </w:rPr>
              <w:t>9、 支持专门基础网络保护机制，增强设备防攻击能力，即使在受到攻击的情况下，也能保护系统各种服务的正常运行，保持较低的CPU负载，从而保障整个网络的稳定运行。</w:t>
            </w:r>
          </w:p>
          <w:p>
            <w:r>
              <w:rPr>
                <w:rFonts w:hint="eastAsia"/>
              </w:rPr>
              <w:t>10、 支持sFlow网络监测技术，可提供完整的第二层到第四层信息，可以适应超大网络流量环境下的流量分析，可详细、实时地分析网络传输流的性能、趋势和存在的问题。</w:t>
            </w:r>
          </w:p>
          <w:p>
            <w:r>
              <w:rPr>
                <w:rFonts w:hint="eastAsia"/>
              </w:rPr>
              <w:t>11、 要求所投产品支持软件定义网络SDN，符合OpenFlow 1.3协议标准。</w:t>
            </w:r>
          </w:p>
        </w:tc>
        <w:tc>
          <w:tcPr>
            <w:tcW w:w="99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台</w:t>
            </w:r>
          </w:p>
        </w:tc>
        <w:tc>
          <w:tcPr>
            <w:tcW w:w="72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993"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6</w:t>
            </w:r>
          </w:p>
        </w:tc>
        <w:tc>
          <w:tcPr>
            <w:tcW w:w="141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 w:hAnsi="����" w:cs="宋体"/>
                <w:color w:val="000000"/>
                <w:kern w:val="0"/>
                <w:sz w:val="24"/>
              </w:rPr>
              <w:t>交换机</w:t>
            </w:r>
          </w:p>
        </w:tc>
        <w:tc>
          <w:tcPr>
            <w:tcW w:w="5322" w:type="dxa"/>
            <w:shd w:val="clear" w:color="auto" w:fill="auto"/>
            <w:tcMar>
              <w:top w:w="0" w:type="dxa"/>
              <w:left w:w="105" w:type="dxa"/>
              <w:bottom w:w="0" w:type="dxa"/>
              <w:right w:w="105" w:type="dxa"/>
            </w:tcMar>
            <w:vAlign w:val="center"/>
          </w:tcPr>
          <w:p>
            <w:r>
              <w:rPr>
                <w:rFonts w:hint="eastAsia"/>
              </w:rPr>
              <w:t>1、固化端口：≥24个10/100/1000Mbps电口，≥4个千兆光口，≥4个SFP+光口，≥2个扩展槽，实配1+1冗余电源</w:t>
            </w:r>
          </w:p>
          <w:p>
            <w:r>
              <w:rPr>
                <w:rFonts w:hint="eastAsia"/>
              </w:rPr>
              <w:t>2、交换容量≥590Gbps，</w:t>
            </w:r>
          </w:p>
          <w:p>
            <w:r>
              <w:rPr>
                <w:rFonts w:hint="eastAsia"/>
              </w:rPr>
              <w:t>3、包转发率≥220Mpps</w:t>
            </w:r>
          </w:p>
          <w:p>
            <w:r>
              <w:rPr>
                <w:rFonts w:hint="eastAsia"/>
              </w:rPr>
              <w:t>4、整机采用绿色环保设计，满负荷情况下电源功率≤70W</w:t>
            </w:r>
          </w:p>
          <w:p>
            <w:r>
              <w:rPr>
                <w:rFonts w:hint="eastAsia"/>
              </w:rPr>
              <w:t>5、为提升设备适应环境的能力，保证寿命更长，要求所投产品必须防腐防潮设计，充分提升设备防腐蚀能力，符合GB-T2423.51-2000标准</w:t>
            </w:r>
          </w:p>
          <w:p>
            <w:r>
              <w:rPr>
                <w:rFonts w:hint="eastAsia"/>
              </w:rPr>
              <w:t>6、设备MAC地址≥64K，设备ARP表项≥20K；</w:t>
            </w:r>
          </w:p>
          <w:p>
            <w:r>
              <w:rPr>
                <w:rFonts w:hint="eastAsia"/>
              </w:rPr>
              <w:t>7、支持RIP，OSPF，BGP，RIPng，OSPFv3，BGP4+</w:t>
            </w:r>
          </w:p>
          <w:p>
            <w:r>
              <w:rPr>
                <w:rFonts w:hint="eastAsia"/>
              </w:rPr>
              <w:t>8、支持基本的QinQ，支持灵活的QinQ</w:t>
            </w:r>
          </w:p>
          <w:p>
            <w:r>
              <w:rPr>
                <w:rFonts w:hint="eastAsia"/>
              </w:rPr>
              <w:t>9、支持ARP防欺骗功能，能够禁止非法用户的ARP欺骗报文，保护合法用户免受其害，防止合法用户的数据被窃取</w:t>
            </w:r>
          </w:p>
          <w:p>
            <w:r>
              <w:rPr>
                <w:rFonts w:hint="eastAsia"/>
              </w:rPr>
              <w:t>10、要求所投设备支持1对1、1对多、多对1和基于流的镜像；且支持RSPAN和ERSPAN</w:t>
            </w:r>
          </w:p>
          <w:p>
            <w:r>
              <w:rPr>
                <w:rFonts w:hint="eastAsia"/>
              </w:rPr>
              <w:t xml:space="preserve">11、要求所投设备支持基本和灵活QinQ特性，且能够支持1：1和N：1 VLAN交换； </w:t>
            </w:r>
          </w:p>
          <w:p>
            <w:r>
              <w:rPr>
                <w:rFonts w:hint="eastAsia"/>
              </w:rPr>
              <w:t>12、支持专门基础网络保护机制，增强设备防攻击能力，即使在受到攻击的情况下，也能保护系统各种服务的正常运行，保持较低的CPU负载，从而保障整个网络的稳定运行</w:t>
            </w:r>
          </w:p>
          <w:p>
            <w:r>
              <w:rPr>
                <w:rFonts w:hint="eastAsia"/>
              </w:rPr>
              <w:t>13、支持虚拟化功能，最多可将9台物理设备虚拟化为一台逻辑设备统一管理，并且链路故障的收敛时间≤50ms</w:t>
            </w:r>
          </w:p>
          <w:p>
            <w:r>
              <w:rPr>
                <w:rFonts w:hint="eastAsia"/>
              </w:rPr>
              <w:t>14、符合国家低碳环保等政策要求，支持IEEE 802.3az标准的EEE节能技术</w:t>
            </w:r>
          </w:p>
          <w:p>
            <w:r>
              <w:rPr>
                <w:rFonts w:hint="eastAsia"/>
              </w:rPr>
              <w:t>15、要求所投产品支持智能温控功能，支持风扇自动调速、风扇故障检测、风扇状态查询等操作；</w:t>
            </w:r>
          </w:p>
          <w:p>
            <w:r>
              <w:rPr>
                <w:rFonts w:hint="eastAsia"/>
              </w:rPr>
              <w:t>16、要求所投产品必须支持线缆检测，可对线路进行正常、短路、断路、半断开状态进行检测，且能够检测到线缆发生故障的具体位置；</w:t>
            </w:r>
          </w:p>
          <w:p>
            <w:r>
              <w:rPr>
                <w:rFonts w:hint="eastAsia"/>
              </w:rPr>
              <w:t>17、支持OpenFlow 1.3协议标准，支持SDN和SDN Ready功能</w:t>
            </w:r>
          </w:p>
          <w:p>
            <w:r>
              <w:rPr>
                <w:rFonts w:hint="eastAsia"/>
              </w:rPr>
              <w:t>18、支持SNMPv1/v2C/v3、CLI(Telnet/Console)、RMON(1,2,3,9)、SSH、Syslog、NTP/SNTP、FTP、TFTP、Web</w:t>
            </w:r>
          </w:p>
        </w:tc>
        <w:tc>
          <w:tcPr>
            <w:tcW w:w="99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台</w:t>
            </w:r>
          </w:p>
        </w:tc>
        <w:tc>
          <w:tcPr>
            <w:tcW w:w="72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993"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7</w:t>
            </w:r>
          </w:p>
        </w:tc>
        <w:tc>
          <w:tcPr>
            <w:tcW w:w="141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 w:hAnsi="����" w:cs="宋体"/>
                <w:color w:val="000000"/>
                <w:kern w:val="0"/>
                <w:sz w:val="24"/>
              </w:rPr>
              <w:t>交换机</w:t>
            </w:r>
          </w:p>
        </w:tc>
        <w:tc>
          <w:tcPr>
            <w:tcW w:w="5322" w:type="dxa"/>
            <w:shd w:val="clear" w:color="auto" w:fill="auto"/>
            <w:tcMar>
              <w:top w:w="0" w:type="dxa"/>
              <w:left w:w="105" w:type="dxa"/>
              <w:bottom w:w="0" w:type="dxa"/>
              <w:right w:w="105" w:type="dxa"/>
            </w:tcMar>
            <w:vAlign w:val="center"/>
          </w:tcPr>
          <w:p>
            <w:r>
              <w:rPr>
                <w:rFonts w:hint="eastAsia"/>
              </w:rPr>
              <w:t>1、固化24个10/100/1000自适应电口</w:t>
            </w:r>
          </w:p>
          <w:p>
            <w:r>
              <w:rPr>
                <w:rFonts w:hint="eastAsia"/>
              </w:rPr>
              <w:t>2、多有支持全/半双工、支持10/100/1000自适应，支持MDI/MDIX自适应。</w:t>
            </w:r>
          </w:p>
          <w:p>
            <w:r>
              <w:rPr>
                <w:rFonts w:hint="eastAsia"/>
              </w:rPr>
              <w:t>3、交换容量≥48Gbps，包转发率≥35.7Mpps</w:t>
            </w:r>
          </w:p>
          <w:p>
            <w:r>
              <w:rPr>
                <w:rFonts w:hint="eastAsia"/>
              </w:rPr>
              <w:t>4、支持流控开关</w:t>
            </w:r>
          </w:p>
          <w:p>
            <w:r>
              <w:rPr>
                <w:rFonts w:hint="eastAsia"/>
              </w:rPr>
              <w:t>5、支持8K MAC地址表，地址自动学习、自动老化</w:t>
            </w:r>
          </w:p>
        </w:tc>
        <w:tc>
          <w:tcPr>
            <w:tcW w:w="99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台</w:t>
            </w:r>
          </w:p>
        </w:tc>
        <w:tc>
          <w:tcPr>
            <w:tcW w:w="72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993"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8</w:t>
            </w:r>
          </w:p>
        </w:tc>
        <w:tc>
          <w:tcPr>
            <w:tcW w:w="141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 w:hAnsi="����" w:cs="宋体"/>
                <w:color w:val="000000"/>
                <w:kern w:val="0"/>
                <w:sz w:val="24"/>
              </w:rPr>
              <w:t>光纤模块</w:t>
            </w:r>
          </w:p>
        </w:tc>
        <w:tc>
          <w:tcPr>
            <w:tcW w:w="5322" w:type="dxa"/>
            <w:shd w:val="clear" w:color="auto" w:fill="auto"/>
            <w:tcMar>
              <w:top w:w="0" w:type="dxa"/>
              <w:left w:w="105" w:type="dxa"/>
              <w:bottom w:w="0" w:type="dxa"/>
              <w:right w:w="105" w:type="dxa"/>
            </w:tcMar>
            <w:vAlign w:val="center"/>
          </w:tcPr>
          <w:p>
            <w:r>
              <w:rPr>
                <w:rFonts w:hint="eastAsia"/>
              </w:rPr>
              <w:t>1310nm，万兆LC接口模块，用于SFP+接口</w:t>
            </w:r>
          </w:p>
        </w:tc>
        <w:tc>
          <w:tcPr>
            <w:tcW w:w="99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个</w:t>
            </w:r>
          </w:p>
        </w:tc>
        <w:tc>
          <w:tcPr>
            <w:tcW w:w="72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993"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7</w:t>
            </w:r>
          </w:p>
        </w:tc>
        <w:tc>
          <w:tcPr>
            <w:tcW w:w="141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 w:hAnsi="����" w:cs="宋体"/>
                <w:color w:val="000000"/>
                <w:kern w:val="0"/>
                <w:sz w:val="24"/>
              </w:rPr>
              <w:t>光纤模块</w:t>
            </w:r>
          </w:p>
        </w:tc>
        <w:tc>
          <w:tcPr>
            <w:tcW w:w="5322" w:type="dxa"/>
            <w:shd w:val="clear" w:color="auto" w:fill="auto"/>
            <w:tcMar>
              <w:top w:w="0" w:type="dxa"/>
              <w:left w:w="105" w:type="dxa"/>
              <w:bottom w:w="0" w:type="dxa"/>
              <w:right w:w="105" w:type="dxa"/>
            </w:tcMar>
            <w:vAlign w:val="center"/>
          </w:tcPr>
          <w:p>
            <w:r>
              <w:rPr>
                <w:rFonts w:hint="eastAsia"/>
              </w:rPr>
              <w:t>850nm，万兆LC接口模块，用于SFP+接口</w:t>
            </w:r>
          </w:p>
        </w:tc>
        <w:tc>
          <w:tcPr>
            <w:tcW w:w="99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个</w:t>
            </w:r>
          </w:p>
        </w:tc>
        <w:tc>
          <w:tcPr>
            <w:tcW w:w="72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993"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8</w:t>
            </w:r>
          </w:p>
        </w:tc>
        <w:tc>
          <w:tcPr>
            <w:tcW w:w="141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 w:hAnsi="����" w:cs="宋体"/>
                <w:color w:val="000000"/>
                <w:kern w:val="0"/>
                <w:sz w:val="24"/>
              </w:rPr>
            </w:pPr>
            <w:r>
              <w:rPr>
                <w:rFonts w:hint="eastAsia" w:ascii="����" w:hAnsi="����" w:cs="宋体"/>
                <w:color w:val="000000"/>
                <w:kern w:val="0"/>
                <w:sz w:val="24"/>
              </w:rPr>
              <w:t>光纤布线及施工</w:t>
            </w:r>
          </w:p>
        </w:tc>
        <w:tc>
          <w:tcPr>
            <w:tcW w:w="5322" w:type="dxa"/>
            <w:shd w:val="clear" w:color="auto" w:fill="auto"/>
            <w:tcMar>
              <w:top w:w="0" w:type="dxa"/>
              <w:left w:w="105" w:type="dxa"/>
              <w:bottom w:w="0" w:type="dxa"/>
              <w:right w:w="105" w:type="dxa"/>
            </w:tcMar>
            <w:vAlign w:val="center"/>
          </w:tcPr>
          <w:p>
            <w:r>
              <w:rPr>
                <w:rFonts w:hint="eastAsia"/>
              </w:rPr>
              <w:t>整体施工及部署（600米16芯单模光纤、1个光交箱、6类5米标准跳线30根及相关辅材）</w:t>
            </w:r>
          </w:p>
        </w:tc>
        <w:tc>
          <w:tcPr>
            <w:tcW w:w="99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批</w:t>
            </w:r>
          </w:p>
        </w:tc>
        <w:tc>
          <w:tcPr>
            <w:tcW w:w="72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仿宋_GB2312" w:eastAsia="仿宋_GB2312"/>
                <w:color w:val="000000"/>
                <w:kern w:val="0"/>
                <w:sz w:val="24"/>
              </w:rPr>
            </w:pPr>
            <w:r>
              <w:rPr>
                <w:rFonts w:hint="eastAsia" w:ascii="仿宋_GB2312" w:eastAsia="仿宋_GB2312"/>
                <w:color w:val="000000"/>
                <w:kern w:val="0"/>
                <w:sz w:val="24"/>
              </w:rPr>
              <w:t>1</w:t>
            </w:r>
          </w:p>
        </w:tc>
      </w:tr>
    </w:tbl>
    <w:p>
      <w:pPr>
        <w:widowControl/>
        <w:shd w:val="clear" w:color="auto" w:fill="FFFFFF"/>
        <w:spacing w:before="100" w:beforeAutospacing="1" w:after="100" w:afterAutospacing="1" w:line="270" w:lineRule="atLeast"/>
        <w:ind w:firstLine="645"/>
        <w:jc w:val="left"/>
        <w:rPr>
          <w:rFonts w:ascii="楷体_GB2312" w:eastAsia="楷体_GB2312"/>
          <w:color w:val="000000"/>
          <w:kern w:val="0"/>
          <w:sz w:val="32"/>
          <w:szCs w:val="32"/>
        </w:rPr>
      </w:pPr>
    </w:p>
    <w:p>
      <w:pPr>
        <w:widowControl/>
        <w:shd w:val="clear" w:color="auto" w:fill="FFFFFF"/>
        <w:spacing w:before="100" w:beforeAutospacing="1" w:after="100" w:afterAutospacing="1" w:line="270" w:lineRule="atLeast"/>
        <w:ind w:firstLine="645"/>
        <w:jc w:val="left"/>
        <w:rPr>
          <w:rFonts w:ascii="仿宋_GB2312" w:eastAsia="仿宋_GB2312"/>
          <w:color w:val="000000"/>
          <w:kern w:val="0"/>
          <w:sz w:val="29"/>
          <w:szCs w:val="29"/>
        </w:rPr>
      </w:pPr>
      <w:r>
        <w:rPr>
          <w:rFonts w:hint="eastAsia" w:ascii="黑体" w:hAnsi="黑体" w:eastAsia="黑体" w:cs="宋体"/>
          <w:color w:val="000000"/>
          <w:kern w:val="0"/>
          <w:sz w:val="32"/>
          <w:szCs w:val="32"/>
        </w:rPr>
        <w:t>（三）相关要求</w:t>
      </w:r>
    </w:p>
    <w:p>
      <w:pPr>
        <w:widowControl/>
        <w:shd w:val="clear" w:color="auto" w:fill="FFFFFF"/>
        <w:spacing w:before="100" w:beforeAutospacing="1" w:after="100" w:afterAutospacing="1" w:line="270" w:lineRule="atLeast"/>
        <w:ind w:firstLine="555"/>
        <w:jc w:val="left"/>
        <w:rPr>
          <w:rFonts w:ascii="仿宋_GB2312" w:eastAsia="仿宋_GB2312"/>
          <w:color w:val="000000"/>
          <w:kern w:val="0"/>
          <w:sz w:val="29"/>
          <w:szCs w:val="29"/>
        </w:rPr>
      </w:pPr>
      <w:r>
        <w:rPr>
          <w:rFonts w:hint="eastAsia" w:ascii="仿宋_GB2312" w:eastAsia="仿宋_GB2312"/>
          <w:color w:val="000000"/>
          <w:kern w:val="0"/>
          <w:sz w:val="29"/>
          <w:szCs w:val="29"/>
        </w:rPr>
        <w:t>无</w:t>
      </w:r>
    </w:p>
    <w:p>
      <w:pPr>
        <w:widowControl/>
        <w:shd w:val="clear" w:color="auto" w:fill="FFFFFF"/>
        <w:spacing w:before="100" w:beforeAutospacing="1" w:after="100" w:afterAutospacing="1" w:line="270" w:lineRule="atLeast"/>
        <w:ind w:firstLine="645"/>
        <w:jc w:val="left"/>
        <w:rPr>
          <w:rFonts w:ascii="����" w:hAnsi="����" w:cs="宋体"/>
          <w:color w:val="000000"/>
          <w:kern w:val="0"/>
          <w:sz w:val="18"/>
          <w:szCs w:val="18"/>
        </w:rPr>
      </w:pPr>
      <w:r>
        <w:rPr>
          <w:rFonts w:hint="eastAsia" w:ascii="黑体" w:hAnsi="黑体" w:eastAsia="黑体" w:cs="宋体"/>
          <w:color w:val="000000"/>
          <w:kern w:val="0"/>
          <w:sz w:val="32"/>
          <w:szCs w:val="32"/>
        </w:rPr>
        <w:t>（四）付款方式</w:t>
      </w:r>
    </w:p>
    <w:p>
      <w:pPr>
        <w:widowControl/>
        <w:shd w:val="clear" w:color="auto" w:fill="FFFFFF"/>
        <w:spacing w:before="100" w:beforeAutospacing="1" w:after="100" w:afterAutospacing="1" w:line="270" w:lineRule="atLeast"/>
        <w:ind w:firstLine="555"/>
        <w:jc w:val="left"/>
        <w:rPr>
          <w:rFonts w:ascii="仿宋_GB2312" w:eastAsia="仿宋_GB2312"/>
          <w:color w:val="000000"/>
          <w:kern w:val="0"/>
          <w:sz w:val="29"/>
          <w:szCs w:val="29"/>
        </w:rPr>
      </w:pPr>
      <w:r>
        <w:rPr>
          <w:rFonts w:hint="eastAsia" w:ascii="仿宋_GB2312" w:eastAsia="仿宋_GB2312"/>
          <w:color w:val="000000"/>
          <w:kern w:val="0"/>
          <w:sz w:val="29"/>
          <w:szCs w:val="29"/>
        </w:rPr>
        <w:t>经验收合格付合同总价款的90%，剩余10%满一年无质量问题一次付清。</w:t>
      </w:r>
    </w:p>
    <w:sectPr>
      <w:pgSz w:w="12240" w:h="15840"/>
      <w:pgMar w:top="1077" w:right="1134" w:bottom="1077" w:left="1418"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808B8"/>
    <w:rsid w:val="00043186"/>
    <w:rsid w:val="00066FE5"/>
    <w:rsid w:val="00083609"/>
    <w:rsid w:val="00145705"/>
    <w:rsid w:val="00151B2B"/>
    <w:rsid w:val="00154988"/>
    <w:rsid w:val="001C6572"/>
    <w:rsid w:val="001F5ADF"/>
    <w:rsid w:val="00222158"/>
    <w:rsid w:val="00235F88"/>
    <w:rsid w:val="00303F54"/>
    <w:rsid w:val="003501ED"/>
    <w:rsid w:val="00354E16"/>
    <w:rsid w:val="003832BF"/>
    <w:rsid w:val="00383F03"/>
    <w:rsid w:val="003B2F0B"/>
    <w:rsid w:val="00444CF6"/>
    <w:rsid w:val="004E10F8"/>
    <w:rsid w:val="00514C63"/>
    <w:rsid w:val="00556053"/>
    <w:rsid w:val="005621E5"/>
    <w:rsid w:val="006A68BB"/>
    <w:rsid w:val="006C40A2"/>
    <w:rsid w:val="00710173"/>
    <w:rsid w:val="007706D3"/>
    <w:rsid w:val="0077210E"/>
    <w:rsid w:val="00785176"/>
    <w:rsid w:val="007A0FA4"/>
    <w:rsid w:val="007B5D8C"/>
    <w:rsid w:val="008025D7"/>
    <w:rsid w:val="00832E08"/>
    <w:rsid w:val="00866430"/>
    <w:rsid w:val="00881FC4"/>
    <w:rsid w:val="00897250"/>
    <w:rsid w:val="008C3F52"/>
    <w:rsid w:val="008D7519"/>
    <w:rsid w:val="00966BF2"/>
    <w:rsid w:val="009808B8"/>
    <w:rsid w:val="009A32F0"/>
    <w:rsid w:val="009F17C2"/>
    <w:rsid w:val="009F1F58"/>
    <w:rsid w:val="00A263D0"/>
    <w:rsid w:val="00A75AF7"/>
    <w:rsid w:val="00AD4253"/>
    <w:rsid w:val="00B04236"/>
    <w:rsid w:val="00B72571"/>
    <w:rsid w:val="00B82D11"/>
    <w:rsid w:val="00BA32B0"/>
    <w:rsid w:val="00BD0C1F"/>
    <w:rsid w:val="00C14F76"/>
    <w:rsid w:val="00C43B68"/>
    <w:rsid w:val="00C537D5"/>
    <w:rsid w:val="00C620BB"/>
    <w:rsid w:val="00C96079"/>
    <w:rsid w:val="00CC3BF4"/>
    <w:rsid w:val="00CC4DAD"/>
    <w:rsid w:val="00CE66A0"/>
    <w:rsid w:val="00DB5171"/>
    <w:rsid w:val="00DE77BE"/>
    <w:rsid w:val="00E05E7A"/>
    <w:rsid w:val="00E4250D"/>
    <w:rsid w:val="00E76FF9"/>
    <w:rsid w:val="00EA63FA"/>
    <w:rsid w:val="00ED5EE7"/>
    <w:rsid w:val="00EE0535"/>
    <w:rsid w:val="00EE1CEF"/>
    <w:rsid w:val="00EF4D26"/>
    <w:rsid w:val="00F16EAC"/>
    <w:rsid w:val="00F4566D"/>
    <w:rsid w:val="00F85824"/>
    <w:rsid w:val="00FB3902"/>
    <w:rsid w:val="00FE0B09"/>
    <w:rsid w:val="1C7D3D51"/>
    <w:rsid w:val="3A67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877</Words>
  <Characters>4999</Characters>
  <Lines>41</Lines>
  <Paragraphs>11</Paragraphs>
  <ScaleCrop>false</ScaleCrop>
  <LinksUpToDate>false</LinksUpToDate>
  <CharactersWithSpaces>5865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2017-09-27T07:44:00Z</dcterms:created>
  <dc:creator>Sky123.Org</dc:creator>
  <cp:lastModifiedBy>许昌市公共资源交易中心:杨丹丹</cp:lastModifiedBy>
  <dcterms:modified xsi:type="dcterms:W3CDTF">2017-10-30T09:39:58Z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