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B3" w:rsidRPr="00FB7CD4" w:rsidRDefault="004D2CB3" w:rsidP="004D2CB3">
      <w:pPr>
        <w:pStyle w:val="1"/>
        <w:spacing w:before="120" w:after="120" w:line="360" w:lineRule="auto"/>
        <w:ind w:left="795" w:hangingChars="180" w:hanging="795"/>
        <w:rPr>
          <w:lang w:eastAsia="zh-CN"/>
        </w:rPr>
      </w:pPr>
      <w:bookmarkStart w:id="0" w:name="_Toc492556427"/>
      <w:r w:rsidRPr="00FB7CD4">
        <w:rPr>
          <w:rFonts w:hint="eastAsia"/>
          <w:lang w:eastAsia="zh-CN"/>
        </w:rPr>
        <w:t>开标一览表</w:t>
      </w:r>
      <w:bookmarkEnd w:id="0"/>
    </w:p>
    <w:p w:rsidR="004D2CB3" w:rsidRDefault="004D2CB3" w:rsidP="004D2CB3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lang w:val="zh-CN"/>
        </w:rPr>
      </w:pPr>
    </w:p>
    <w:tbl>
      <w:tblPr>
        <w:tblW w:w="9322" w:type="dxa"/>
        <w:tblLayout w:type="fixed"/>
        <w:tblLook w:val="0000"/>
      </w:tblPr>
      <w:tblGrid>
        <w:gridCol w:w="959"/>
        <w:gridCol w:w="1843"/>
        <w:gridCol w:w="3969"/>
        <w:gridCol w:w="1842"/>
        <w:gridCol w:w="709"/>
      </w:tblGrid>
      <w:tr w:rsidR="004D2CB3" w:rsidRPr="00C44FA9" w:rsidTr="00320DCF">
        <w:trPr>
          <w:trHeight w:val="48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lang w:val="zh-CN"/>
              </w:rPr>
            </w:pPr>
            <w:r w:rsidRPr="00C44FA9">
              <w:rPr>
                <w:rFonts w:ascii="宋体" w:cs="宋体" w:hint="eastAsia"/>
                <w:lang w:val="zh-CN"/>
              </w:rPr>
              <w:t>标段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lang w:val="zh-CN"/>
              </w:rPr>
            </w:pPr>
            <w:r w:rsidRPr="00C44FA9">
              <w:rPr>
                <w:rFonts w:ascii="宋体" w:cs="宋体" w:hint="eastAsia"/>
                <w:lang w:val="zh-CN"/>
              </w:rPr>
              <w:t>项目名称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lang w:val="zh-CN"/>
              </w:rPr>
            </w:pPr>
            <w:r w:rsidRPr="00C44FA9">
              <w:rPr>
                <w:rFonts w:ascii="宋体" w:cs="宋体" w:hint="eastAsia"/>
                <w:lang w:val="zh-CN"/>
              </w:rPr>
              <w:t>投标报价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lang w:val="zh-CN"/>
              </w:rPr>
            </w:pPr>
            <w:r w:rsidRPr="00C44FA9">
              <w:rPr>
                <w:rFonts w:ascii="宋体" w:cs="宋体" w:hint="eastAsia"/>
                <w:lang w:val="zh-CN"/>
              </w:rPr>
              <w:t>交货期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lang w:val="zh-CN"/>
              </w:rPr>
            </w:pPr>
            <w:r w:rsidRPr="00C44FA9">
              <w:rPr>
                <w:rFonts w:ascii="宋体" w:cs="宋体" w:hint="eastAsia"/>
                <w:lang w:val="zh-CN"/>
              </w:rPr>
              <w:t>备注</w:t>
            </w:r>
          </w:p>
        </w:tc>
      </w:tr>
      <w:tr w:rsidR="004D2CB3" w:rsidRPr="00C44FA9" w:rsidTr="00320DCF">
        <w:trPr>
          <w:trHeight w:val="144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ind w:firstLine="240"/>
            </w:pPr>
            <w:r w:rsidRPr="00C44FA9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</w:pPr>
            <w:r>
              <w:rPr>
                <w:rFonts w:hint="eastAsia"/>
              </w:rPr>
              <w:t>情报平台二期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宋体"/>
                <w:lang w:val="zh-CN"/>
              </w:rPr>
            </w:pPr>
            <w:r w:rsidRPr="00E37345">
              <w:rPr>
                <w:rFonts w:ascii="宋体" w:cs="宋体" w:hint="eastAsia"/>
                <w:lang w:val="zh-CN"/>
              </w:rPr>
              <w:t>大写：</w:t>
            </w:r>
            <w:r>
              <w:rPr>
                <w:rFonts w:ascii="宋体" w:cs="宋体" w:hint="eastAsia"/>
                <w:lang w:val="zh-CN"/>
              </w:rPr>
              <w:t>贰佰陆拾贰万捌仟元</w:t>
            </w:r>
            <w:r w:rsidRPr="00E37345">
              <w:rPr>
                <w:rFonts w:ascii="宋体" w:cs="宋体" w:hint="eastAsia"/>
                <w:lang w:val="zh-CN"/>
              </w:rPr>
              <w:t>整　　　　　　小写：</w:t>
            </w:r>
            <w:r w:rsidRPr="00E37345">
              <w:rPr>
                <w:rFonts w:ascii="宋体" w:cs="宋体" w:hint="eastAsia"/>
                <w:lang w:val="zh-CN"/>
              </w:rPr>
              <w:t>¥</w:t>
            </w:r>
            <w:r>
              <w:rPr>
                <w:rFonts w:ascii="宋体" w:cs="宋体"/>
                <w:lang w:val="zh-CN"/>
              </w:rPr>
              <w:t>2628000.00</w:t>
            </w:r>
            <w:r w:rsidRPr="00E37345">
              <w:rPr>
                <w:rFonts w:ascii="宋体" w:cs="宋体" w:hint="eastAsia"/>
                <w:lang w:val="zh-CN"/>
              </w:rPr>
              <w:t>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合同签订后20日历天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B3" w:rsidRPr="00C44FA9" w:rsidRDefault="004D2CB3" w:rsidP="00320DCF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无</w:t>
            </w:r>
          </w:p>
        </w:tc>
      </w:tr>
    </w:tbl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投标人（公章）：</w:t>
      </w:r>
      <w:r>
        <w:rPr>
          <w:rFonts w:ascii="宋体" w:hAnsi="宋体" w:hint="eastAsia"/>
          <w:color w:val="000000"/>
          <w:kern w:val="0"/>
        </w:rPr>
        <w:t>郑州向心力通信技术股份有限公司</w:t>
      </w: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投标人法定代表人（或代理人）签字：</w:t>
      </w: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日期：2017年9月8日</w:t>
      </w: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  <w:sectPr w:rsidR="004D2CB3" w:rsidSect="002014E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cs="宋体" w:hint="eastAsia"/>
          <w:lang w:val="zh-CN"/>
        </w:rPr>
        <w:t>注：交货期指最终交货时间（日历天）。</w:t>
      </w: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pStyle w:val="1"/>
        <w:spacing w:before="120" w:after="120" w:line="360" w:lineRule="auto"/>
        <w:ind w:left="795" w:hangingChars="180" w:hanging="795"/>
        <w:rPr>
          <w:lang w:eastAsia="zh-CN"/>
        </w:rPr>
        <w:sectPr w:rsidR="004D2CB3" w:rsidSect="004D2CB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D2CB3" w:rsidRPr="00217CD6" w:rsidRDefault="004D2CB3" w:rsidP="004D2CB3">
      <w:pPr>
        <w:pStyle w:val="1"/>
        <w:spacing w:before="120" w:after="120" w:line="360" w:lineRule="auto"/>
        <w:ind w:left="795" w:hangingChars="180" w:hanging="795"/>
        <w:rPr>
          <w:lang w:eastAsia="zh-CN"/>
        </w:rPr>
      </w:pPr>
      <w:bookmarkStart w:id="1" w:name="_Toc492556428"/>
      <w:r w:rsidRPr="00FB7CD4">
        <w:rPr>
          <w:rFonts w:hint="eastAsia"/>
          <w:lang w:eastAsia="zh-CN"/>
        </w:rPr>
        <w:lastRenderedPageBreak/>
        <w:t>投标分项报价一览表</w:t>
      </w:r>
      <w:bookmarkEnd w:id="1"/>
    </w:p>
    <w:tbl>
      <w:tblPr>
        <w:tblW w:w="5251" w:type="pct"/>
        <w:tblInd w:w="-318" w:type="dxa"/>
        <w:tblLayout w:type="fixed"/>
        <w:tblLook w:val="04A0"/>
      </w:tblPr>
      <w:tblGrid>
        <w:gridCol w:w="708"/>
        <w:gridCol w:w="1045"/>
        <w:gridCol w:w="1649"/>
        <w:gridCol w:w="5389"/>
        <w:gridCol w:w="706"/>
        <w:gridCol w:w="682"/>
        <w:gridCol w:w="1581"/>
        <w:gridCol w:w="1581"/>
        <w:gridCol w:w="1545"/>
      </w:tblGrid>
      <w:tr w:rsidR="004D2CB3" w:rsidRPr="00EC5D2B" w:rsidTr="00320DCF">
        <w:trPr>
          <w:trHeight w:val="2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名 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规格及型号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技术参数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ind w:firstLineChars="150" w:firstLine="31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总价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产地及厂家</w:t>
            </w:r>
          </w:p>
        </w:tc>
      </w:tr>
      <w:tr w:rsidR="004D2CB3" w:rsidRPr="00EC5D2B" w:rsidTr="00320DCF">
        <w:trPr>
          <w:trHeight w:val="313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数据库服务器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UIS R690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配置4颗Intel Xeon E7-4809 v4处理器，主频:2.1GHz，8核；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br/>
              <w:t>支持内存插槽96个，本次配置256GB ECC DDR4内存；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br/>
              <w:t>支持热插拔SAS/SSD/SATA硬盘，本次配置硬盘3块，单块900GB,10K转速 SAS硬盘，配置独立Raid卡，2G缓存,支持RAID 0/1/10/1E/5，具有掉电保护功能；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br/>
              <w:t>配置4个千兆以太网络电口配置，2块单端口8Gb HBA卡（满配FC模块）；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br/>
              <w:t>支持9个 PCI-E扩展插槽,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 配置冗余热插拔电源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配备冗余风扇,支持免开箱维护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安装redhat linux 6.8 64位以上操作系统，部署oracle11g数据库集群。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¥65,000.00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¥130,000.00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267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MPP管理服务器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MPP集群服务器节点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*配置2颗Intel E5-2630 V4 CPU ，物理核数10，主频2.2 GHz，L3缓存25M；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*配置136G DDR4内存;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*硬盘配置7块300G 10K SAS,支持热拔插功能；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配置独立Raid卡，1G缓存，支持RAID 0/1/10/3/5，具有掉电保护功能；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配置2*10GE（含2个万兆光模块）光口；配置4个千兆电口；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安装CentOS7.0 64位操作系统；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¥25,000.00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¥50,000.00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2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MPP计算及存储服务器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MPP集群服务器节点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*配置2颗Intel E5-2630 V4 CPU ，物理核数10，主频2.2 GHz，L3缓存25M；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*配置136G DDR4内存;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*硬盘配置6块900G 10K SAS,支持热拔插功能；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配置独立Raid卡，1G缓存，支持RAID 0/1/10/3/5，具有掉电保护功能；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网卡：配置2*10GE（含2个万兆光模块）光口；配置4个千兆电口；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管理：配置独立的远程管理控制端口，支持远程监控图形界面,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安装CentOS7.0 64位操作系统；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¥26,000.00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¥104,000.00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28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QB平台服务层服务器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*配置2颗Intel 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E5-2640 V4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CPU ，物理核数10，主频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2.4 GHz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，L3缓存25M；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*配置136G DDR4内存;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*硬盘配置7块300G 10K SAS,支持热拔插功能；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配置独立Raid卡，1G缓存，支持RAID 0/1/10/3/5，具有掉电保护功能；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网卡：配置2*10GE（含2个万兆光模块）；配置4个千兆电口；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管理：配置独立的远程管理控制端口，支持远程监控图形界面,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安装CentOS7.0 64位操作系统；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¥27,000.00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¥27,000.00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2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内存计算服务器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*配置2颗Intel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E5-2640 V4CPU 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，物理核数10，主频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2.4 GHz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，L3缓存25M；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*配置262G DDR4内存;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*硬盘配置7块300G 10K SAS,支持热拔插功能；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配置独立Raid卡，1G缓存，支持RAID 0/1/10/3/5，具有掉电保护功能；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网卡：配置4个千兆电口；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管理：配置独立的远程管理控制端口，支持远程监控图形界面,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安装redhat6.8 64位操作系统；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¥35,000.00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¥35,000.00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313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Hadoop分布式数据库专题库服务器（智能预警+数据挖掘）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hadoop服务器节点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*配置2颗Intel E5-2630 V4CPU ，物理核数10，主频2.2 GHz，L3缓存25M；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*配置128G DDR4内存;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*硬盘配置7块900G 10K SAS,支持热拔插功能；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配置独立Raid卡，1G缓存支持RAID 0/1/10/3/5，具有掉电保护功能；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网卡：配置2*10GE（含2个万兆光模块）；配置4个千兆电口；</w:t>
            </w:r>
          </w:p>
          <w:p w:rsidR="004D2CB3" w:rsidRPr="00EC5D2B" w:rsidRDefault="004D2CB3" w:rsidP="00320DCF"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管理：配置独立的远程管理控制端口，支持远程监控图形界面,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安装redhat6.8 64位操作系统；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¥30,000.00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¥150,000.00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40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视图存储服务模块服务器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NaviData 5200 G2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服务器节点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*配置2颗Intel E5-2620 V4CPU ，物理核数8，主频2.1 GHz；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*配置32G DDR4内存;内存插槽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24个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*硬盘配置2块600G 10K SAS,1块300G硬盘，支持热拔插功能；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配置独立Raid卡，支持RAID 0/1/10；具有掉电保护功能；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网卡，配置2*10GE（含2个万兆光模块）；配置4个千兆电口；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：配置独立的远程管理控制端口，支持远程监控图形界面, 可实现与操作系统无关的远程对服务器的完全控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制，包括远程的开机、关机、重启、虚拟软驱、虚拟光驱等操作；</w:t>
            </w:r>
          </w:p>
          <w:p w:rsidR="004D2CB3" w:rsidRPr="00EC5D2B" w:rsidRDefault="004D2CB3" w:rsidP="00320DCF">
            <w:pPr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安装windows server 2008 R2操作系统；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¥18,000.00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¥36,000.00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48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存储系统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CF8820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支持NAS、IP SAN和FC SAN,配置SAN和NAS功能；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采用多控架构，控制器之间负载均衡，最多可扩展到4个控制器，本次配置双控制器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配置缓存容量64GB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双控配置8*8Gbps FC ；8*10Gbps ISCSI接口； 支持8Gbps FC、16Gbps FC、1Gbps iSCSI、10Gbps iSCSI、10Gbps FCoE、56G IB接口，具备控制器在线主机接口IO模块热拔插功能；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存储支持RAID 0、RAID 1、RAID3、RAID 10、RAID50、RAID 5、RAID6等RAID方式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支持SAS3.0或者以上接口类型，配置磁盘通道总带宽192Gb/s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支持SSD,SAS,NL-SAS 3种类型硬盘，配置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×1200GB 10K SAS磁盘;20×4000GB 7.2K NL_SAS磁盘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配置冗余电源、风扇，具备缓存断电保护功能，支持磁盘、电源、IO模块等在线热插拔；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配置自动精简配置功能，结合业务应用，进行存储空间的预分配，增加业务空间分配的灵活性，保证后续业务平滑扩展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数据销毁功能，通过全0或随机数据覆盖写来销毁数据；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多租户功能，实现隔离租户间的资源，分权分域；</w:t>
            </w:r>
          </w:p>
          <w:p w:rsidR="004D2CB3" w:rsidRPr="00EC5D2B" w:rsidRDefault="004D2CB3" w:rsidP="00320DCF">
            <w:pPr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支持存储统一管理功能，能够实现同品牌存储产品统一管理，具有中英文管理界面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¥240,000.00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¥240,000.00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光纤交换机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S6800-2C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24口光纤交换机，24端口激活，含24个8G FC多模光模块;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¥40,000.00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¥80,000.00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33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云计算系统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UIS R390X G2 (包含H3C CAS云计算管理平台软件和H3C ONEStor分布式存储软件)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高密度服务器及云平台软件；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总体架构：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高密度服务器架构，多节点服务器框，共享风扇、电源；冗余电源，支持N+N，N+1冗余；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6个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风扇，支持N+1冗余，支持单风扇失效；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配置12个服务器节点，每节点配置：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*配置2颗Intel E5-2640 V4 CPU ，物理核数10，主频2.4 GHz，L3缓存25M；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*配置384G DDR4内存; 内存插槽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24个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*硬盘配置2块600G 10K SAS,支持热拔插功能；10块4000G 7.2K SATA硬盘；1块1200G SSD硬盘；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配置独立Raid卡，支持RAID 0/1/10；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网卡:配置4*10GE（含4个万兆光模块）；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：系统可实现统一管理，实现自动服务器(按序)重启/关闭、可对风扇、电源、温度等统一监测和控制、支持本地固件更新，错误日志收集提取，可通过可视化工具对系统未来状况的进行显示；具备独立的远程管理控制端口，支持远程监控图形界面, 可实现与操作系统无关的远程对服务器的完全控制，包括远程的开机、关机、重启、虚拟软驱、虚拟光驱等操作；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虚拟化架构:采用裸金属架构，充分利用Intel VT和AMD-V的硬件虚拟化技术，支持Intel</w:t>
            </w:r>
            <w:r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扩展页表技术。虚拟化软件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直接安装在服务器硬件设备上，不采用在服务器上先安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装操作系统的方式，虚拟化软件直接管理硬件资源。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支持将当前虚拟机的操作系统、应用、用户配置等数据保存为虚拟机模板；模板可根据需要修改并重新保存；并可通过模板快速、批量部署虚拟机。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关键的管理节点/服务器支持做到主备冗余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支持虚拟机HA功能，系统可自动地将虚拟机从故障服务器上迁移至正常的服务器。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支持虚拟机热迁移VM Motion功能。在虚拟机运行期间，通过手工或自动地实现虚拟机在集群之内的不同物理机之间迁移，保障业务连续性。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支持多种方式监控整个系统的软硬件系统的运行情况，以便及时进行故障处理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运维管理系统需基于全B/S架构。要求在同一个管理系统中实现：硬件资源管理、逻辑拓扑监控、告警与事件管理、系统监控、虚拟资源管理、系统配置、用户管理、操作日志查询等。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管理系统基于免费Linux操作系统和数据库，无需额外的商用操作系统和数据库的License费用。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监控管理支持对云资源（计算资源，存储资源，网络资源，虚拟资源）使用情况以及当前状态进行集中全面监控。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支持业界主流交换机厂商交换机接入管理，支持告警上报与状态监控。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支持F5等业界主流负载均衡器接入管理，可以监控负载均衡器的状态是否正常。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兼容多厂商虚拟化平台（VMware vSphere， Huawei FusionCompute、H3Cloud等主流系统）虚拟机，实现统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一的管理， 虚拟化资源的统一呈现（计算资源池， 存储资源池， 网络资源池）。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虚拟机平台支持主流的X86架构的操作系统，包括Windows Server 2003 /2008 R2及以上版本服务器操作系统，Windows XP、Windows 7操作系统， Redhat、SUSE、CentOS、中标普华、Ubuntu、Fedora等多个发行版本的Linux操作系统。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虚拟化软件24个CPU授权；分布式软件要求：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采用分布式存储架构的Server SAN软件，构筑在通用x86服务器硬件之上，通过软件层面的去中心化架构和数据冗余技术，来达到高可伸缩性和高可用性。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数据在存储池内冗余，硬盘或者服务器故障后，数据自动在整个存储资源池范围内进行重建。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扩容和减容时支持不停机情况下的数据自动迁移和均衡。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单个资源池支持存储卷的数量65000个。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支持大存储资源池，池内资源完全共享，单存储池硬盘数量96块，可以扩展到2000块以上，池内数据自动进行负载均衡，对应用提供一致的性能。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支持配置2副本，本次配置3副本，满足不同可靠性要求的业务场景。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配置与硬件节点存储容量匹配的授权；</w:t>
            </w:r>
          </w:p>
          <w:p w:rsidR="004D2CB3" w:rsidRPr="00EC5D2B" w:rsidRDefault="004D2CB3" w:rsidP="00320DCF">
            <w:pPr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项目实施时，根据提供的虚拟机创建和配置方案表，完成相应虚拟机（含操作系统）创建。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套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¥1,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¥1,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152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万兆以太网交换机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LS-6520-52QF-EI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48口万兆以太网交换机；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4端口40GE QSFP+接口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配置48万兆SFP+光模块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电源1+1备份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风扇框1+1备份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  <w:t>支持前后、后前风道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支持标准SFP+模块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包转发率960Mpps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交换容量1.28Tbps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接口缓存9M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支持4K VLAN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支持QinQ、Mux VLAN、Super VLAN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支持STP/RSTP/MSTP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支持端口隔离和端口组隔离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支持跨框链路聚合，要求配对设备有独立的控制平面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支持多个物理端口的流量镜像到一个端口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支持流镜像、远程端口镜像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支持堆叠，堆叠带宽160G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堆叠系统中的设备数量最大可支持16台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支持netstream、sFlow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支持SNMP V1/V2/V3、Telnet、RMON、SSH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支持通过命令行、Web、中文图形化配置软件等方式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进行配置和管理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支持带外管理接口</w:t>
            </w:r>
          </w:p>
          <w:p w:rsidR="004D2CB3" w:rsidRPr="00EC5D2B" w:rsidRDefault="004D2CB3" w:rsidP="00320DCF">
            <w:pPr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含配套线材和光纤等辅材辅件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¥40,000.00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¥80,000.00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109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千兆以太网交换机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S5130S-28S-EI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48口千兆电口交换机，4个万兆上行接口；含4个万兆光模块，以及堆叠线缆、光纤等辅材辅件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¥12,000.00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¥24,000.00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2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负载均衡器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H3C SecPath L1000-S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16个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千兆电口，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8个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千兆光接口；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支持虚拟服务器负载；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SSL支持／对称加密流量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1000M；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吞吐量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4.5G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四层每秒新建会话数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22万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七层每秒新建会话数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15万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最大并发连接数</w:t>
            </w:r>
            <w:r w:rsidRPr="00EC5D2B">
              <w:rPr>
                <w:rFonts w:ascii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1200万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4D2CB3" w:rsidRPr="00EC5D2B" w:rsidRDefault="004D2CB3" w:rsidP="00320DCF">
            <w:pPr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单一设备同时支持包括链路负载均衡、全局负载均衡和服务器负载均衡的功能，支持非对称部署的tcp协议优化技术，无需终端安装插件即可提升访问速度；支持实时漏洞检测功能，通过对实时流量进行安全性分析来评估业务系统的漏洞风险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¥27,000.00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¥27,000.00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中国、新华三技术有限公司</w:t>
            </w:r>
          </w:p>
        </w:tc>
      </w:tr>
      <w:tr w:rsidR="004D2CB3" w:rsidRPr="00EC5D2B" w:rsidTr="00320DCF">
        <w:trPr>
          <w:trHeight w:val="7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机柜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图腾机柜G3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EC5D2B">
              <w:rPr>
                <w:color w:val="000000"/>
                <w:kern w:val="0"/>
                <w:sz w:val="21"/>
                <w:szCs w:val="21"/>
              </w:rPr>
              <w:t>42U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标准服务器机柜</w:t>
            </w:r>
            <w:r w:rsidRPr="00EC5D2B">
              <w:rPr>
                <w:color w:val="000000"/>
                <w:kern w:val="0"/>
                <w:sz w:val="21"/>
                <w:szCs w:val="21"/>
              </w:rPr>
              <w:t>600mm*1200mm*2000mm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，超级网孔的前门和可双开后门</w:t>
            </w:r>
            <w:r w:rsidRPr="00EC5D2B">
              <w:rPr>
                <w:color w:val="000000"/>
                <w:kern w:val="0"/>
                <w:sz w:val="21"/>
                <w:szCs w:val="21"/>
              </w:rPr>
              <w:t>, 4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个</w:t>
            </w:r>
            <w:r w:rsidRPr="00EC5D2B">
              <w:rPr>
                <w:color w:val="000000"/>
                <w:kern w:val="0"/>
                <w:sz w:val="21"/>
                <w:szCs w:val="21"/>
              </w:rPr>
              <w:t>10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口机柜专用</w:t>
            </w:r>
            <w:r w:rsidRPr="00EC5D2B">
              <w:rPr>
                <w:color w:val="000000"/>
                <w:kern w:val="0"/>
                <w:sz w:val="21"/>
                <w:szCs w:val="21"/>
              </w:rPr>
              <w:t>PDU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，满足所有设备双回路供电接入，含配套线材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¥6,500.00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¥13,000.00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</w:t>
            </w:r>
            <w:r w:rsidRPr="00EC5D2B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深圳市图腾通讯科技有限公司</w:t>
            </w:r>
          </w:p>
        </w:tc>
      </w:tr>
      <w:tr w:rsidR="004D2CB3" w:rsidRPr="00EC5D2B" w:rsidTr="00320DCF">
        <w:trPr>
          <w:trHeight w:val="46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集成服务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向心力定制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EC5D2B">
              <w:rPr>
                <w:color w:val="000000"/>
                <w:kern w:val="0"/>
                <w:sz w:val="21"/>
                <w:szCs w:val="21"/>
              </w:rPr>
              <w:t xml:space="preserve">1. 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完成硬件设备的安装上架及线缆连接，线缆和耗材需满足本次项目的需求，保证硬件设备加电正常，网络连通。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>2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．完成服务器云及分布式文件存储系统融合平台的搭建，包括虚拟化平台、分布式存储平台的安装调试及优化配置，根据建设要求创建相应数量的虚拟机。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 xml:space="preserve">3. 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分布式存储空间的配置划分，资源调优。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 xml:space="preserve">4. 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配合完成</w:t>
            </w:r>
            <w:r w:rsidRPr="00EC5D2B">
              <w:rPr>
                <w:color w:val="000000"/>
                <w:kern w:val="0"/>
                <w:sz w:val="21"/>
                <w:szCs w:val="21"/>
              </w:rPr>
              <w:t>MPP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大数据平台的安装部署工作、平台调优及相关业务数据导入。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 xml:space="preserve">5. 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配合完成大数据平台的安装部署工作、平台调优及相关业务数据导入。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>6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．按照用户需求生成相应的虚拟机，并安装好相应操作系统。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br/>
            </w:r>
            <w:r w:rsidRPr="00EC5D2B">
              <w:rPr>
                <w:color w:val="000000"/>
                <w:kern w:val="0"/>
                <w:sz w:val="21"/>
                <w:szCs w:val="21"/>
              </w:rPr>
              <w:t>7.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安装</w:t>
            </w:r>
            <w:r w:rsidRPr="00EC5D2B">
              <w:rPr>
                <w:color w:val="000000"/>
                <w:kern w:val="0"/>
                <w:sz w:val="21"/>
                <w:szCs w:val="21"/>
              </w:rPr>
              <w:t>ORACLE 11G RAC</w:t>
            </w:r>
            <w:r w:rsidRPr="00EC5D2B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数据库集群，按照调研原始数据、数据逻辑分析、执行迁移方案等流程，实现从情报平台一期数据库到本项目新建数据库的数据迁移。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2,000.00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2,000.00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中国、郑州向心力通信技术股份有限公司</w:t>
            </w:r>
          </w:p>
        </w:tc>
      </w:tr>
      <w:tr w:rsidR="004D2CB3" w:rsidRPr="00EC5D2B" w:rsidTr="00320DCF">
        <w:trPr>
          <w:trHeight w:val="315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4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3" w:rsidRPr="00EC5D2B" w:rsidRDefault="004D2CB3" w:rsidP="00320DCF"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大写：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贰佰陆拾贰万捌仟元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整　　　　　　小写：</w:t>
            </w:r>
            <w:r w:rsidRPr="00EC5D2B">
              <w:rPr>
                <w:rFonts w:hint="eastAsia"/>
                <w:color w:val="000000"/>
                <w:kern w:val="0"/>
                <w:sz w:val="21"/>
                <w:szCs w:val="21"/>
              </w:rPr>
              <w:t>¥</w:t>
            </w:r>
            <w:r>
              <w:rPr>
                <w:color w:val="000000"/>
                <w:kern w:val="0"/>
                <w:sz w:val="21"/>
                <w:szCs w:val="21"/>
              </w:rPr>
              <w:t>2628000.00</w:t>
            </w:r>
            <w:r w:rsidRPr="00EC5D2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</w:p>
        </w:tc>
      </w:tr>
    </w:tbl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投标人（公章）：</w:t>
      </w:r>
      <w:r>
        <w:rPr>
          <w:rFonts w:ascii="宋体" w:hAnsi="宋体" w:hint="eastAsia"/>
          <w:color w:val="000000"/>
          <w:kern w:val="0"/>
        </w:rPr>
        <w:t>郑州向心力通信技术股份有限公司</w:t>
      </w:r>
    </w:p>
    <w:p w:rsidR="004D2CB3" w:rsidRDefault="004D2CB3" w:rsidP="004D2CB3">
      <w:pPr>
        <w:autoSpaceDE w:val="0"/>
        <w:autoSpaceDN w:val="0"/>
        <w:adjustRightInd w:val="0"/>
        <w:spacing w:line="360" w:lineRule="auto"/>
        <w:rPr>
          <w:rFonts w:ascii="宋体" w:cs="宋体"/>
          <w:lang w:val="zh-CN"/>
        </w:rPr>
      </w:pPr>
      <w:r>
        <w:rPr>
          <w:rFonts w:ascii="宋体" w:cs="宋体" w:hint="eastAsia"/>
          <w:lang w:val="zh-CN"/>
        </w:rPr>
        <w:t>投标人法定代表人（或代理人）签字：</w:t>
      </w:r>
    </w:p>
    <w:p w:rsidR="00750D2C" w:rsidRDefault="00750D2C"/>
    <w:sectPr w:rsidR="00750D2C" w:rsidSect="004D2CB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2C" w:rsidRDefault="00750D2C" w:rsidP="004D2CB3">
      <w:r>
        <w:separator/>
      </w:r>
    </w:p>
  </w:endnote>
  <w:endnote w:type="continuationSeparator" w:id="1">
    <w:p w:rsidR="00750D2C" w:rsidRDefault="00750D2C" w:rsidP="004D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B3" w:rsidRDefault="004D2CB3" w:rsidP="00F16B70">
    <w:pPr>
      <w:pStyle w:val="a5"/>
      <w:ind w:firstLineChars="1500" w:firstLine="2700"/>
    </w:pPr>
    <w:fldSimple w:instr=" PAGE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2C" w:rsidRDefault="00750D2C" w:rsidP="004D2CB3">
      <w:r>
        <w:separator/>
      </w:r>
    </w:p>
  </w:footnote>
  <w:footnote w:type="continuationSeparator" w:id="1">
    <w:p w:rsidR="00750D2C" w:rsidRDefault="00750D2C" w:rsidP="004D2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B3" w:rsidRPr="00445836" w:rsidRDefault="004D2CB3" w:rsidP="00445836">
    <w:pPr>
      <w:pBdr>
        <w:bottom w:val="single" w:sz="4" w:space="17" w:color="auto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-57785</wp:posOffset>
          </wp:positionV>
          <wp:extent cx="817245" cy="387985"/>
          <wp:effectExtent l="0" t="0" r="1905" b="0"/>
          <wp:wrapTopAndBottom/>
          <wp:docPr id="341" name="图片 4" descr="说明: logo中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说明: logo中英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szCs w:val="18"/>
      </w:rPr>
      <w:t>情报平台二期</w:t>
    </w:r>
    <w:r w:rsidRPr="00445836">
      <w:rPr>
        <w:rFonts w:hint="eastAsia"/>
        <w:sz w:val="18"/>
        <w:szCs w:val="18"/>
      </w:rPr>
      <w:t>项目</w:t>
    </w:r>
    <w:r w:rsidRPr="004019FB">
      <w:rPr>
        <w:rFonts w:hint="eastAsia"/>
        <w:sz w:val="18"/>
        <w:szCs w:val="18"/>
      </w:rPr>
      <w:t>-</w:t>
    </w:r>
    <w:r w:rsidRPr="004019FB">
      <w:rPr>
        <w:rFonts w:hint="eastAsia"/>
        <w:sz w:val="18"/>
        <w:szCs w:val="18"/>
      </w:rPr>
      <w:t>投标文件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EE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B3"/>
    <w:rsid w:val="004D2CB3"/>
    <w:rsid w:val="007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B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H1,Section Head,h1,1st level,l1,1,H11,H12,H13,H14,H15,H16,H17,Heading 0,Heading 11,level 1,Level 1 Head,Head1,Heading apps,List level 1,(章名),PIM 1,Fab-1,Datasheet title,1.,123321,heading 1,Level 1 Topic Heading,Level a,Head 1,Head 11,Head 12,L,&amp;3,I"/>
    <w:basedOn w:val="a"/>
    <w:next w:val="a"/>
    <w:link w:val="1Char"/>
    <w:uiPriority w:val="9"/>
    <w:qFormat/>
    <w:rsid w:val="004D2CB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一级节名,节标题,标题1,2nd level,h2,2,Header 2,l2,Titre2,Head 2,H2,Level 2 Head,heading 2,Heading 2 Hidden,Heading 2 CCBS,Titre3,HD2,UNDERRUBRIK 1-2,sect 1.2,L2,H21,sect 1.21,H22,sect 1.22,H211,sect 1.211,H23,sect 1.23,H212,sect 1.212,Underrubrik1,prop2,PIM2"/>
    <w:basedOn w:val="a"/>
    <w:next w:val="a0"/>
    <w:link w:val="2Char"/>
    <w:uiPriority w:val="9"/>
    <w:qFormat/>
    <w:rsid w:val="004D2CB3"/>
    <w:pPr>
      <w:keepNext/>
      <w:keepLines/>
      <w:numPr>
        <w:ilvl w:val="1"/>
        <w:numId w:val="1"/>
      </w:numPr>
      <w:tabs>
        <w:tab w:val="left" w:pos="840"/>
      </w:tabs>
      <w:spacing w:before="260" w:after="260" w:line="413" w:lineRule="auto"/>
      <w:jc w:val="center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paragraph" w:styleId="3">
    <w:name w:val="heading 3"/>
    <w:aliases w:val="Heading 3 - old,二级节名,h3,3rd level,3,l3,Level 3 Head,H3,heading 3,He...,level_3,PIM 3,sect1.2.3,prop3,3heading,Heading 31,CT,Heading 3 hidden,2h,h31,h32,Section,Heading 2.3,(Alt+3),1.2.3.,alltoc,标题 4.1.1,Level 3 Topic Heading,sect1.2.31,sl3,...,bh"/>
    <w:basedOn w:val="a"/>
    <w:next w:val="a"/>
    <w:link w:val="3Char"/>
    <w:uiPriority w:val="9"/>
    <w:unhideWhenUsed/>
    <w:qFormat/>
    <w:rsid w:val="004D2CB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D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D2CB3"/>
    <w:rPr>
      <w:sz w:val="18"/>
      <w:szCs w:val="18"/>
    </w:rPr>
  </w:style>
  <w:style w:type="paragraph" w:styleId="a5">
    <w:name w:val="footer"/>
    <w:aliases w:val="Footer-Even"/>
    <w:basedOn w:val="a"/>
    <w:link w:val="Char0"/>
    <w:uiPriority w:val="99"/>
    <w:unhideWhenUsed/>
    <w:qFormat/>
    <w:rsid w:val="004D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-Even Char"/>
    <w:basedOn w:val="a1"/>
    <w:link w:val="a5"/>
    <w:uiPriority w:val="99"/>
    <w:qFormat/>
    <w:rsid w:val="004D2CB3"/>
    <w:rPr>
      <w:sz w:val="18"/>
      <w:szCs w:val="18"/>
    </w:rPr>
  </w:style>
  <w:style w:type="character" w:customStyle="1" w:styleId="1Char">
    <w:name w:val="标题 1 Char"/>
    <w:aliases w:val="H1 Char,Section Head Char,h1 Char,1st level Char,l1 Char,1 Char,H11 Char,H12 Char,H13 Char,H14 Char,H15 Char,H16 Char,H17 Char,Heading 0 Char,Heading 11 Char,level 1 Char,Level 1 Head Char,Head1 Char,Heading apps Char,List level 1 Char,1. Char"/>
    <w:basedOn w:val="a1"/>
    <w:link w:val="1"/>
    <w:uiPriority w:val="9"/>
    <w:qFormat/>
    <w:rsid w:val="004D2CB3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1"/>
    <w:link w:val="2"/>
    <w:uiPriority w:val="9"/>
    <w:rsid w:val="004D2CB3"/>
    <w:rPr>
      <w:rFonts w:ascii="Arial" w:eastAsia="黑体" w:hAnsi="Arial" w:cs="Times New Roman"/>
      <w:b/>
      <w:kern w:val="0"/>
      <w:sz w:val="32"/>
      <w:szCs w:val="20"/>
      <w:lang/>
    </w:rPr>
  </w:style>
  <w:style w:type="character" w:customStyle="1" w:styleId="3Char">
    <w:name w:val="标题 3 Char"/>
    <w:basedOn w:val="a1"/>
    <w:link w:val="3"/>
    <w:uiPriority w:val="9"/>
    <w:rsid w:val="004D2CB3"/>
    <w:rPr>
      <w:rFonts w:ascii="Times New Roman" w:eastAsia="宋体" w:hAnsi="Times New Roman" w:cs="Times New Roman"/>
      <w:b/>
      <w:bCs/>
      <w:kern w:val="0"/>
      <w:sz w:val="32"/>
      <w:szCs w:val="32"/>
      <w:lang/>
    </w:rPr>
  </w:style>
  <w:style w:type="paragraph" w:styleId="a0">
    <w:name w:val="Normal Indent"/>
    <w:basedOn w:val="a"/>
    <w:uiPriority w:val="99"/>
    <w:semiHidden/>
    <w:unhideWhenUsed/>
    <w:rsid w:val="004D2C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997</Words>
  <Characters>5689</Characters>
  <Application>Microsoft Office Word</Application>
  <DocSecurity>0</DocSecurity>
  <Lines>47</Lines>
  <Paragraphs>13</Paragraphs>
  <ScaleCrop>false</ScaleCrop>
  <Company>Lenovo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2017-09-12T07:31:00Z</dcterms:created>
  <dcterms:modified xsi:type="dcterms:W3CDTF">2017-09-12T07:32:00Z</dcterms:modified>
</cp:coreProperties>
</file>