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71" w:rsidRDefault="0006651F">
      <w:pPr>
        <w:pStyle w:val="1"/>
        <w:widowControl/>
        <w:snapToGrid w:val="0"/>
        <w:spacing w:line="480" w:lineRule="auto"/>
        <w:jc w:val="center"/>
        <w:rPr>
          <w:rFonts w:ascii="黑体" w:eastAsia="黑体" w:cstheme="minorBidi" w:hint="default"/>
          <w:b w:val="0"/>
          <w:bCs/>
          <w:kern w:val="2"/>
          <w:sz w:val="32"/>
          <w:szCs w:val="32"/>
        </w:rPr>
      </w:pPr>
      <w:r>
        <w:rPr>
          <w:rFonts w:ascii="黑体" w:eastAsia="黑体" w:cstheme="minorBidi"/>
          <w:b w:val="0"/>
          <w:bCs/>
          <w:kern w:val="2"/>
          <w:sz w:val="32"/>
          <w:szCs w:val="32"/>
        </w:rPr>
        <w:t>许昌市第五高级中学职教园区校区空调购置项目采购需求</w:t>
      </w:r>
    </w:p>
    <w:p w:rsidR="001858D3" w:rsidRDefault="001858D3">
      <w:pPr>
        <w:spacing w:line="460" w:lineRule="exact"/>
        <w:rPr>
          <w:rFonts w:ascii="黑体" w:eastAsia="黑体" w:hAnsi="黑体" w:hint="eastAsia"/>
          <w:color w:val="000000"/>
          <w:sz w:val="31"/>
          <w:szCs w:val="31"/>
        </w:rPr>
      </w:pPr>
    </w:p>
    <w:p w:rsidR="00660671" w:rsidRDefault="0006651F">
      <w:pPr>
        <w:spacing w:line="460" w:lineRule="exact"/>
        <w:rPr>
          <w:rFonts w:ascii="黑体" w:eastAsia="黑体" w:hAnsi="黑体"/>
          <w:color w:val="000000"/>
          <w:sz w:val="31"/>
          <w:szCs w:val="31"/>
        </w:rPr>
      </w:pPr>
      <w:r>
        <w:rPr>
          <w:rFonts w:ascii="黑体" w:eastAsia="黑体" w:hAnsi="黑体" w:hint="eastAsia"/>
          <w:color w:val="000000"/>
          <w:sz w:val="31"/>
          <w:szCs w:val="31"/>
        </w:rPr>
        <w:t>（一）项目概</w:t>
      </w:r>
      <w:bookmarkStart w:id="0" w:name="_GoBack"/>
      <w:bookmarkEnd w:id="0"/>
      <w:r>
        <w:rPr>
          <w:rFonts w:ascii="黑体" w:eastAsia="黑体" w:hAnsi="黑体" w:hint="eastAsia"/>
          <w:color w:val="000000"/>
          <w:sz w:val="31"/>
          <w:szCs w:val="31"/>
        </w:rPr>
        <w:t>况：</w:t>
      </w:r>
    </w:p>
    <w:p w:rsidR="00660671" w:rsidRDefault="0006651F">
      <w:pPr>
        <w:autoSpaceDE w:val="0"/>
        <w:autoSpaceDN w:val="0"/>
        <w:adjustRightInd w:val="0"/>
        <w:snapToGrid w:val="0"/>
        <w:spacing w:line="560" w:lineRule="exact"/>
        <w:ind w:firstLineChars="200" w:firstLine="480"/>
        <w:rPr>
          <w:rFonts w:ascii="宋体" w:eastAsia="宋体" w:hAnsi="宋体" w:cs="宋体"/>
          <w:sz w:val="24"/>
          <w:lang w:val="zh-CN"/>
        </w:rPr>
      </w:pPr>
      <w:r>
        <w:rPr>
          <w:rFonts w:ascii="宋体" w:eastAsia="宋体" w:hAnsi="宋体" w:cs="宋体" w:hint="eastAsia"/>
          <w:sz w:val="24"/>
          <w:lang w:val="zh-CN"/>
        </w:rPr>
        <w:t>1、项目名称：许昌市第五高级中学职教园区校区购置空调</w:t>
      </w:r>
    </w:p>
    <w:p w:rsidR="00660671" w:rsidRDefault="0006651F">
      <w:pPr>
        <w:autoSpaceDE w:val="0"/>
        <w:autoSpaceDN w:val="0"/>
        <w:adjustRightInd w:val="0"/>
        <w:snapToGrid w:val="0"/>
        <w:spacing w:line="560" w:lineRule="exact"/>
        <w:ind w:firstLineChars="200" w:firstLine="480"/>
        <w:rPr>
          <w:rFonts w:ascii="宋体" w:eastAsia="宋体" w:hAnsi="宋体" w:cs="宋体"/>
          <w:sz w:val="24"/>
        </w:rPr>
      </w:pPr>
      <w:r>
        <w:rPr>
          <w:rFonts w:ascii="宋体" w:eastAsia="宋体" w:hAnsi="宋体" w:cs="宋体" w:hint="eastAsia"/>
          <w:sz w:val="24"/>
        </w:rPr>
        <w:t>2、项目需求：1.5匹分体机800套、3匹柜机80套、5匹柜机8套</w:t>
      </w:r>
    </w:p>
    <w:p w:rsidR="00660671" w:rsidRDefault="0006651F">
      <w:pPr>
        <w:autoSpaceDE w:val="0"/>
        <w:autoSpaceDN w:val="0"/>
        <w:adjustRightInd w:val="0"/>
        <w:snapToGrid w:val="0"/>
        <w:spacing w:line="560" w:lineRule="exact"/>
        <w:ind w:firstLineChars="200" w:firstLine="480"/>
        <w:rPr>
          <w:rFonts w:ascii="宋体" w:eastAsia="宋体" w:hAnsi="宋体" w:cs="宋体"/>
          <w:sz w:val="24"/>
        </w:rPr>
      </w:pPr>
      <w:r>
        <w:rPr>
          <w:rFonts w:ascii="宋体" w:eastAsia="宋体" w:hAnsi="宋体" w:cs="宋体" w:hint="eastAsia"/>
          <w:sz w:val="24"/>
        </w:rPr>
        <w:t>3、采购预算：239.92万元</w:t>
      </w:r>
    </w:p>
    <w:p w:rsidR="00660671" w:rsidRDefault="0006651F">
      <w:pPr>
        <w:autoSpaceDE w:val="0"/>
        <w:autoSpaceDN w:val="0"/>
        <w:adjustRightInd w:val="0"/>
        <w:snapToGrid w:val="0"/>
        <w:spacing w:line="560" w:lineRule="exact"/>
        <w:ind w:firstLineChars="200" w:firstLine="480"/>
        <w:rPr>
          <w:rFonts w:ascii="宋体" w:eastAsia="宋体" w:hAnsi="宋体" w:cs="宋体"/>
          <w:sz w:val="24"/>
        </w:rPr>
      </w:pPr>
      <w:r>
        <w:rPr>
          <w:rFonts w:ascii="宋体" w:eastAsia="宋体" w:hAnsi="宋体" w:cs="宋体" w:hint="eastAsia"/>
          <w:sz w:val="24"/>
        </w:rPr>
        <w:t>4、采购方式：公开招标</w:t>
      </w:r>
    </w:p>
    <w:p w:rsidR="00660671" w:rsidRDefault="0006651F">
      <w:pPr>
        <w:spacing w:line="460" w:lineRule="exact"/>
        <w:rPr>
          <w:rFonts w:ascii="黑体" w:eastAsia="黑体" w:hAnsi="黑体"/>
          <w:color w:val="000000"/>
          <w:sz w:val="31"/>
          <w:szCs w:val="31"/>
        </w:rPr>
      </w:pPr>
      <w:r>
        <w:rPr>
          <w:rFonts w:ascii="黑体" w:eastAsia="黑体" w:hAnsi="黑体" w:hint="eastAsia"/>
          <w:color w:val="000000"/>
          <w:sz w:val="31"/>
          <w:szCs w:val="31"/>
        </w:rPr>
        <w:t>（二）投标条件</w:t>
      </w:r>
    </w:p>
    <w:p w:rsidR="00660671" w:rsidRDefault="0006651F">
      <w:pPr>
        <w:spacing w:line="360" w:lineRule="auto"/>
        <w:ind w:firstLineChars="175" w:firstLine="420"/>
        <w:jc w:val="left"/>
        <w:rPr>
          <w:rFonts w:ascii="宋体" w:eastAsia="宋体" w:hAnsi="宋体" w:cs="宋体"/>
          <w:sz w:val="24"/>
          <w:lang w:val="zh-CN"/>
        </w:rPr>
      </w:pPr>
      <w:r>
        <w:rPr>
          <w:rFonts w:ascii="宋体" w:eastAsia="宋体" w:hAnsi="宋体" w:cs="宋体" w:hint="eastAsia"/>
          <w:sz w:val="24"/>
          <w:lang w:val="zh-CN"/>
        </w:rPr>
        <w:t>投标人通常应当具备下列条件：</w:t>
      </w:r>
    </w:p>
    <w:p w:rsidR="00660671" w:rsidRDefault="0006651F">
      <w:pPr>
        <w:spacing w:line="360" w:lineRule="auto"/>
        <w:ind w:firstLineChars="175" w:firstLine="420"/>
        <w:jc w:val="left"/>
        <w:rPr>
          <w:rFonts w:ascii="宋体" w:hAnsi="宋体"/>
          <w:kern w:val="0"/>
          <w:sz w:val="24"/>
        </w:rPr>
      </w:pPr>
      <w:r>
        <w:rPr>
          <w:rFonts w:ascii="宋体" w:eastAsia="宋体" w:hAnsi="宋体" w:cs="宋体" w:hint="eastAsia"/>
          <w:sz w:val="24"/>
          <w:lang w:val="zh-CN"/>
        </w:rPr>
        <w:t>1.</w:t>
      </w:r>
      <w:r>
        <w:rPr>
          <w:rFonts w:ascii="宋体" w:hAnsi="宋体" w:hint="eastAsia"/>
          <w:kern w:val="0"/>
          <w:sz w:val="24"/>
        </w:rPr>
        <w:t>符合《中华人民共和国政府采购法》第二十二条之规定；</w:t>
      </w:r>
    </w:p>
    <w:p w:rsidR="00660671" w:rsidRDefault="0006651F">
      <w:pPr>
        <w:spacing w:line="360" w:lineRule="auto"/>
        <w:ind w:firstLineChars="175" w:firstLine="420"/>
        <w:jc w:val="left"/>
        <w:rPr>
          <w:rFonts w:ascii="宋体" w:hAnsi="宋体"/>
          <w:kern w:val="0"/>
          <w:sz w:val="24"/>
        </w:rPr>
      </w:pPr>
      <w:r>
        <w:rPr>
          <w:rFonts w:ascii="宋体" w:hAnsi="宋体" w:hint="eastAsia"/>
          <w:kern w:val="0"/>
          <w:sz w:val="24"/>
        </w:rPr>
        <w:t>2.投标人须具有相应经营范围；</w:t>
      </w:r>
    </w:p>
    <w:p w:rsidR="00660671" w:rsidRDefault="0006651F">
      <w:pPr>
        <w:spacing w:line="360" w:lineRule="auto"/>
        <w:ind w:firstLineChars="175" w:firstLine="420"/>
        <w:jc w:val="left"/>
        <w:rPr>
          <w:rFonts w:ascii="宋体" w:hAnsi="宋体"/>
          <w:kern w:val="0"/>
          <w:sz w:val="24"/>
        </w:rPr>
      </w:pPr>
      <w:r>
        <w:rPr>
          <w:rFonts w:ascii="宋体" w:hAnsi="宋体" w:hint="eastAsia"/>
          <w:kern w:val="0"/>
          <w:sz w:val="24"/>
        </w:rPr>
        <w:t>3.本项目不接受联合体投标。</w:t>
      </w:r>
    </w:p>
    <w:p w:rsidR="00660671" w:rsidRDefault="0006651F">
      <w:pPr>
        <w:spacing w:line="460" w:lineRule="exact"/>
        <w:rPr>
          <w:rFonts w:ascii="宋体" w:hAnsi="宋体" w:cs="宋体"/>
          <w:sz w:val="24"/>
        </w:rPr>
      </w:pPr>
      <w:r>
        <w:rPr>
          <w:rFonts w:ascii="黑体" w:eastAsia="黑体" w:hAnsi="黑体" w:hint="eastAsia"/>
          <w:color w:val="000000"/>
          <w:sz w:val="31"/>
          <w:szCs w:val="31"/>
        </w:rPr>
        <w:t>（三）货物需求</w:t>
      </w:r>
    </w:p>
    <w:tbl>
      <w:tblPr>
        <w:tblpPr w:leftFromText="180" w:rightFromText="180" w:vertAnchor="text" w:horzAnchor="margin" w:tblpXSpec="center" w:tblpY="124"/>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3"/>
        <w:gridCol w:w="693"/>
        <w:gridCol w:w="7140"/>
        <w:gridCol w:w="717"/>
        <w:gridCol w:w="683"/>
      </w:tblGrid>
      <w:tr w:rsidR="00660671">
        <w:trPr>
          <w:trHeight w:val="1043"/>
        </w:trPr>
        <w:tc>
          <w:tcPr>
            <w:tcW w:w="72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1</w:t>
            </w:r>
          </w:p>
        </w:tc>
        <w:tc>
          <w:tcPr>
            <w:tcW w:w="69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壁挂式空调</w:t>
            </w:r>
          </w:p>
        </w:tc>
        <w:tc>
          <w:tcPr>
            <w:tcW w:w="7140"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大1.5匹空调，制冷量(W)</w:t>
            </w:r>
            <w:bookmarkStart w:id="1" w:name="OLE_LINK1"/>
            <w:r>
              <w:rPr>
                <w:rFonts w:ascii="宋体" w:hAnsi="宋体" w:cs="宋体" w:hint="eastAsia"/>
                <w:szCs w:val="21"/>
              </w:rPr>
              <w:t>≥3570</w:t>
            </w:r>
            <w:bookmarkEnd w:id="1"/>
            <w:r>
              <w:rPr>
                <w:rFonts w:ascii="宋体" w:hAnsi="宋体" w:cs="宋体" w:hint="eastAsia"/>
                <w:szCs w:val="21"/>
              </w:rPr>
              <w:t>，制热量(W)≥3950，制冷功率(W)≤1015，制热功率(W)≤1125，循环风量（</w:t>
            </w:r>
            <w:r>
              <w:rPr>
                <w:rFonts w:ascii="Batang" w:eastAsia="Batang" w:hAnsi="Batang" w:cs="Batang" w:hint="eastAsia"/>
                <w:szCs w:val="21"/>
              </w:rPr>
              <w:t>㎥</w:t>
            </w:r>
            <w:r>
              <w:rPr>
                <w:rFonts w:ascii="宋体" w:hAnsi="宋体" w:cs="宋体" w:hint="eastAsia"/>
                <w:szCs w:val="21"/>
              </w:rPr>
              <w:t>/h）≥660，</w:t>
            </w:r>
            <w:proofErr w:type="gramStart"/>
            <w:r>
              <w:rPr>
                <w:rFonts w:ascii="宋体" w:hAnsi="宋体" w:cs="宋体" w:hint="eastAsia"/>
                <w:szCs w:val="21"/>
              </w:rPr>
              <w:t>电辅加热</w:t>
            </w:r>
            <w:proofErr w:type="gramEnd"/>
            <w:r>
              <w:rPr>
                <w:rFonts w:ascii="宋体" w:hAnsi="宋体" w:cs="宋体" w:hint="eastAsia"/>
                <w:szCs w:val="21"/>
              </w:rPr>
              <w:t>(W)≤1050</w:t>
            </w:r>
          </w:p>
        </w:tc>
        <w:tc>
          <w:tcPr>
            <w:tcW w:w="717"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800</w:t>
            </w:r>
          </w:p>
        </w:tc>
        <w:tc>
          <w:tcPr>
            <w:tcW w:w="68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台</w:t>
            </w:r>
          </w:p>
        </w:tc>
      </w:tr>
      <w:tr w:rsidR="00660671">
        <w:trPr>
          <w:trHeight w:val="917"/>
        </w:trPr>
        <w:tc>
          <w:tcPr>
            <w:tcW w:w="72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2</w:t>
            </w:r>
          </w:p>
        </w:tc>
        <w:tc>
          <w:tcPr>
            <w:tcW w:w="69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立柜式空调</w:t>
            </w:r>
          </w:p>
        </w:tc>
        <w:tc>
          <w:tcPr>
            <w:tcW w:w="7140" w:type="dxa"/>
            <w:tcMar>
              <w:left w:w="108" w:type="dxa"/>
              <w:right w:w="108" w:type="dxa"/>
            </w:tcMar>
            <w:vAlign w:val="center"/>
          </w:tcPr>
          <w:p w:rsidR="00660671" w:rsidRDefault="0006651F" w:rsidP="001858D3">
            <w:pPr>
              <w:rPr>
                <w:rFonts w:ascii="宋体" w:hAnsi="宋体" w:cs="宋体"/>
                <w:szCs w:val="21"/>
              </w:rPr>
            </w:pPr>
            <w:r>
              <w:rPr>
                <w:rFonts w:ascii="宋体" w:hAnsi="宋体" w:cs="宋体" w:hint="eastAsia"/>
                <w:szCs w:val="21"/>
              </w:rPr>
              <w:t>标准3匹空调，制冷量(W)≥7300，制热量(W)≥8</w:t>
            </w:r>
            <w:r w:rsidR="001858D3">
              <w:rPr>
                <w:rFonts w:ascii="宋体" w:hAnsi="宋体" w:cs="宋体" w:hint="eastAsia"/>
                <w:szCs w:val="21"/>
              </w:rPr>
              <w:t>2</w:t>
            </w:r>
            <w:r>
              <w:rPr>
                <w:rFonts w:ascii="宋体" w:hAnsi="宋体" w:cs="宋体" w:hint="eastAsia"/>
                <w:szCs w:val="21"/>
              </w:rPr>
              <w:t>00，制冷功率(W)≤2</w:t>
            </w:r>
            <w:r w:rsidR="001858D3">
              <w:rPr>
                <w:rFonts w:ascii="宋体" w:hAnsi="宋体" w:cs="宋体" w:hint="eastAsia"/>
                <w:szCs w:val="21"/>
              </w:rPr>
              <w:t>18</w:t>
            </w:r>
            <w:r>
              <w:rPr>
                <w:rFonts w:ascii="宋体" w:hAnsi="宋体" w:cs="宋体" w:hint="eastAsia"/>
                <w:szCs w:val="21"/>
              </w:rPr>
              <w:t>0，制热功率(W)≤2240，循环风量（</w:t>
            </w:r>
            <w:r>
              <w:rPr>
                <w:rFonts w:ascii="Batang" w:eastAsia="Batang" w:hAnsi="Batang" w:cs="Batang" w:hint="eastAsia"/>
                <w:szCs w:val="21"/>
              </w:rPr>
              <w:t>㎥</w:t>
            </w:r>
            <w:r>
              <w:rPr>
                <w:rFonts w:ascii="宋体" w:hAnsi="宋体" w:cs="宋体" w:hint="eastAsia"/>
                <w:szCs w:val="21"/>
              </w:rPr>
              <w:t>/h）≥1200，</w:t>
            </w:r>
            <w:proofErr w:type="gramStart"/>
            <w:r>
              <w:rPr>
                <w:rFonts w:ascii="宋体" w:hAnsi="宋体" w:cs="宋体" w:hint="eastAsia"/>
                <w:szCs w:val="21"/>
              </w:rPr>
              <w:t>电辅加热</w:t>
            </w:r>
            <w:proofErr w:type="gramEnd"/>
            <w:r>
              <w:rPr>
                <w:rFonts w:ascii="宋体" w:hAnsi="宋体" w:cs="宋体" w:hint="eastAsia"/>
                <w:szCs w:val="21"/>
              </w:rPr>
              <w:t>(W)≤2100</w:t>
            </w:r>
          </w:p>
        </w:tc>
        <w:tc>
          <w:tcPr>
            <w:tcW w:w="717"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80</w:t>
            </w:r>
          </w:p>
        </w:tc>
        <w:tc>
          <w:tcPr>
            <w:tcW w:w="68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台</w:t>
            </w:r>
          </w:p>
        </w:tc>
      </w:tr>
      <w:tr w:rsidR="00660671">
        <w:trPr>
          <w:trHeight w:val="566"/>
        </w:trPr>
        <w:tc>
          <w:tcPr>
            <w:tcW w:w="72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3</w:t>
            </w:r>
          </w:p>
        </w:tc>
        <w:tc>
          <w:tcPr>
            <w:tcW w:w="69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立柜式空调</w:t>
            </w:r>
          </w:p>
        </w:tc>
        <w:tc>
          <w:tcPr>
            <w:tcW w:w="7140" w:type="dxa"/>
            <w:tcMar>
              <w:left w:w="108" w:type="dxa"/>
              <w:right w:w="108" w:type="dxa"/>
            </w:tcMar>
            <w:vAlign w:val="center"/>
          </w:tcPr>
          <w:p w:rsidR="00660671" w:rsidRDefault="0006651F" w:rsidP="001858D3">
            <w:pPr>
              <w:rPr>
                <w:rFonts w:ascii="宋体" w:hAnsi="宋体" w:cs="宋体"/>
                <w:szCs w:val="21"/>
              </w:rPr>
            </w:pPr>
            <w:r>
              <w:rPr>
                <w:rFonts w:ascii="宋体" w:hAnsi="宋体" w:cs="宋体" w:hint="eastAsia"/>
                <w:szCs w:val="21"/>
              </w:rPr>
              <w:t>标准5匹空调，制冷量(W)≥12000，制热量(W≥13650)，制冷功率(W)≤3</w:t>
            </w:r>
            <w:r w:rsidR="001858D3">
              <w:rPr>
                <w:rFonts w:ascii="宋体" w:hAnsi="宋体" w:cs="宋体" w:hint="eastAsia"/>
                <w:szCs w:val="21"/>
              </w:rPr>
              <w:t>70</w:t>
            </w:r>
            <w:r>
              <w:rPr>
                <w:rFonts w:ascii="宋体" w:hAnsi="宋体" w:cs="宋体" w:hint="eastAsia"/>
                <w:szCs w:val="21"/>
              </w:rPr>
              <w:t>0，制热功率(W)≤3880，循环风量（</w:t>
            </w:r>
            <w:r>
              <w:rPr>
                <w:rFonts w:ascii="Batang" w:eastAsia="Batang" w:hAnsi="Batang" w:cs="Batang" w:hint="eastAsia"/>
                <w:szCs w:val="21"/>
              </w:rPr>
              <w:t>㎥</w:t>
            </w:r>
            <w:r>
              <w:rPr>
                <w:rFonts w:ascii="宋体" w:hAnsi="宋体" w:cs="宋体" w:hint="eastAsia"/>
                <w:szCs w:val="21"/>
              </w:rPr>
              <w:t>/h）≥2000，</w:t>
            </w:r>
            <w:proofErr w:type="gramStart"/>
            <w:r>
              <w:rPr>
                <w:rFonts w:ascii="宋体" w:hAnsi="宋体" w:cs="宋体" w:hint="eastAsia"/>
                <w:szCs w:val="21"/>
              </w:rPr>
              <w:t>电辅加热</w:t>
            </w:r>
            <w:proofErr w:type="gramEnd"/>
            <w:r>
              <w:rPr>
                <w:rFonts w:ascii="宋体" w:hAnsi="宋体" w:cs="宋体" w:hint="eastAsia"/>
                <w:szCs w:val="21"/>
              </w:rPr>
              <w:t>(W)≤3500</w:t>
            </w:r>
          </w:p>
        </w:tc>
        <w:tc>
          <w:tcPr>
            <w:tcW w:w="717"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8</w:t>
            </w:r>
          </w:p>
        </w:tc>
        <w:tc>
          <w:tcPr>
            <w:tcW w:w="683" w:type="dxa"/>
            <w:tcMar>
              <w:left w:w="108" w:type="dxa"/>
              <w:right w:w="108" w:type="dxa"/>
            </w:tcMar>
            <w:vAlign w:val="center"/>
          </w:tcPr>
          <w:p w:rsidR="00660671" w:rsidRDefault="0006651F">
            <w:pPr>
              <w:rPr>
                <w:rFonts w:ascii="宋体" w:hAnsi="宋体" w:cs="宋体"/>
                <w:szCs w:val="21"/>
              </w:rPr>
            </w:pPr>
            <w:r>
              <w:rPr>
                <w:rFonts w:ascii="宋体" w:hAnsi="宋体" w:cs="宋体" w:hint="eastAsia"/>
                <w:szCs w:val="21"/>
              </w:rPr>
              <w:t>台</w:t>
            </w:r>
          </w:p>
        </w:tc>
      </w:tr>
    </w:tbl>
    <w:p w:rsidR="00660671" w:rsidRDefault="0006651F">
      <w:pPr>
        <w:snapToGrid w:val="0"/>
        <w:spacing w:line="500" w:lineRule="exact"/>
        <w:rPr>
          <w:rFonts w:ascii="宋体" w:hAnsi="宋体"/>
          <w:sz w:val="28"/>
          <w:szCs w:val="28"/>
        </w:rPr>
      </w:pPr>
      <w:r>
        <w:rPr>
          <w:rFonts w:ascii="黑体" w:eastAsia="黑体" w:hAnsi="黑体" w:hint="eastAsia"/>
          <w:color w:val="000000"/>
          <w:sz w:val="31"/>
          <w:szCs w:val="31"/>
        </w:rPr>
        <w:t>（四）相关要求</w:t>
      </w:r>
    </w:p>
    <w:p w:rsidR="00660671" w:rsidRDefault="0006651F">
      <w:pPr>
        <w:adjustRightInd w:val="0"/>
        <w:spacing w:line="360" w:lineRule="auto"/>
        <w:ind w:firstLineChars="203" w:firstLine="487"/>
        <w:rPr>
          <w:rFonts w:ascii="宋体" w:eastAsia="宋体" w:hAnsi="宋体" w:cs="宋体"/>
          <w:sz w:val="24"/>
        </w:rPr>
      </w:pPr>
      <w:r>
        <w:rPr>
          <w:rFonts w:ascii="宋体" w:eastAsia="宋体" w:hAnsi="宋体" w:cs="宋体" w:hint="eastAsia"/>
          <w:sz w:val="24"/>
        </w:rPr>
        <w:t>1、投标人应就该项目完整投标，对采购人采购设备的详细参数及功能须完全响应，不允许有负偏离，否则为无效投标。</w:t>
      </w:r>
    </w:p>
    <w:p w:rsidR="00660671" w:rsidRDefault="0006651F">
      <w:pPr>
        <w:spacing w:line="360" w:lineRule="auto"/>
        <w:ind w:firstLineChars="150" w:firstLine="360"/>
        <w:rPr>
          <w:rFonts w:ascii="宋体" w:eastAsia="宋体" w:hAnsi="宋体" w:cs="宋体"/>
          <w:sz w:val="24"/>
          <w:lang w:val="zh-CN"/>
        </w:rPr>
      </w:pPr>
      <w:r>
        <w:rPr>
          <w:rFonts w:ascii="宋体" w:eastAsia="宋体" w:hAnsi="宋体" w:cs="宋体" w:hint="eastAsia"/>
          <w:sz w:val="24"/>
        </w:rPr>
        <w:t xml:space="preserve"> 2、</w:t>
      </w:r>
      <w:r>
        <w:rPr>
          <w:rFonts w:ascii="宋体" w:eastAsia="宋体" w:hAnsi="宋体" w:cs="宋体" w:hint="eastAsia"/>
          <w:sz w:val="24"/>
          <w:lang w:val="zh-CN"/>
        </w:rPr>
        <w:t>本招标文件所列的技术要求为最低要求，必须满足，</w:t>
      </w:r>
      <w:r>
        <w:rPr>
          <w:rFonts w:ascii="宋体" w:eastAsia="宋体" w:hAnsi="宋体" w:cs="宋体" w:hint="eastAsia"/>
          <w:b/>
          <w:bCs/>
          <w:sz w:val="24"/>
          <w:lang w:val="zh-CN"/>
        </w:rPr>
        <w:t>投标必须明确所投的产品的品牌、规格型号</w:t>
      </w:r>
      <w:r>
        <w:rPr>
          <w:rFonts w:ascii="宋体" w:eastAsia="宋体" w:hAnsi="宋体" w:cs="宋体" w:hint="eastAsia"/>
          <w:b/>
          <w:bCs/>
          <w:sz w:val="24"/>
        </w:rPr>
        <w:t>及详细参数</w:t>
      </w:r>
      <w:r>
        <w:rPr>
          <w:rFonts w:ascii="宋体" w:eastAsia="宋体" w:hAnsi="宋体" w:cs="宋体" w:hint="eastAsia"/>
          <w:b/>
          <w:bCs/>
          <w:sz w:val="24"/>
          <w:lang w:val="zh-CN"/>
        </w:rPr>
        <w:t>等内容</w:t>
      </w:r>
      <w:r>
        <w:rPr>
          <w:rFonts w:ascii="宋体" w:eastAsia="宋体" w:hAnsi="宋体" w:cs="宋体" w:hint="eastAsia"/>
          <w:sz w:val="24"/>
          <w:lang w:val="zh-CN"/>
        </w:rPr>
        <w:t>，对招标文件中没有列出的而对本项目必不可少的其他要求，投标人应予以补充，否则一旦中标将认为投标人认同遗漏部分并免费提供，否则为无效投标。</w:t>
      </w:r>
    </w:p>
    <w:p w:rsidR="00660671" w:rsidRDefault="0006651F">
      <w:pPr>
        <w:numPr>
          <w:ilvl w:val="0"/>
          <w:numId w:val="1"/>
        </w:numPr>
        <w:autoSpaceDE w:val="0"/>
        <w:autoSpaceDN w:val="0"/>
        <w:adjustRightInd w:val="0"/>
        <w:spacing w:line="360" w:lineRule="auto"/>
        <w:ind w:firstLineChars="200" w:firstLine="480"/>
        <w:rPr>
          <w:rFonts w:ascii="宋体" w:eastAsia="宋体" w:hAnsi="宋体" w:cs="宋体"/>
          <w:sz w:val="24"/>
          <w:lang w:val="zh-CN"/>
        </w:rPr>
      </w:pPr>
      <w:r>
        <w:rPr>
          <w:rFonts w:ascii="宋体" w:eastAsia="宋体" w:hAnsi="宋体" w:cs="宋体" w:hint="eastAsia"/>
          <w:sz w:val="24"/>
          <w:lang w:val="zh-CN"/>
        </w:rPr>
        <w:t>投标人须对照最新一期节能产品政府采购清单，如果招标文件中采购的</w:t>
      </w:r>
      <w:r>
        <w:rPr>
          <w:rFonts w:ascii="宋体" w:eastAsia="宋体" w:hAnsi="宋体" w:cs="宋体" w:hint="eastAsia"/>
          <w:sz w:val="24"/>
          <w:lang w:val="zh-CN"/>
        </w:rPr>
        <w:lastRenderedPageBreak/>
        <w:t>产品属于强制采购范围的，投标文件中须提供所投产</w:t>
      </w:r>
      <w:proofErr w:type="gramStart"/>
      <w:r>
        <w:rPr>
          <w:rFonts w:ascii="宋体" w:eastAsia="宋体" w:hAnsi="宋体" w:cs="宋体" w:hint="eastAsia"/>
          <w:sz w:val="24"/>
          <w:lang w:val="zh-CN"/>
        </w:rPr>
        <w:t>品属于</w:t>
      </w:r>
      <w:proofErr w:type="gramEnd"/>
      <w:r>
        <w:rPr>
          <w:rFonts w:ascii="宋体" w:eastAsia="宋体" w:hAnsi="宋体" w:cs="宋体" w:hint="eastAsia"/>
          <w:sz w:val="24"/>
          <w:lang w:val="zh-CN"/>
        </w:rPr>
        <w:t>强制采购产品有效的证明材料且加盖投标单位公章，</w:t>
      </w:r>
      <w:r>
        <w:rPr>
          <w:rFonts w:ascii="宋体" w:eastAsia="宋体" w:hAnsi="宋体" w:cs="宋体" w:hint="eastAsia"/>
          <w:b/>
          <w:bCs/>
          <w:sz w:val="24"/>
          <w:lang w:val="zh-CN"/>
        </w:rPr>
        <w:t>否则为无效投标</w:t>
      </w:r>
      <w:r>
        <w:rPr>
          <w:rFonts w:ascii="宋体" w:eastAsia="宋体" w:hAnsi="宋体" w:cs="宋体" w:hint="eastAsia"/>
          <w:sz w:val="24"/>
          <w:lang w:val="zh-CN"/>
        </w:rPr>
        <w:t>。</w:t>
      </w:r>
    </w:p>
    <w:p w:rsidR="00660671" w:rsidRDefault="0006651F">
      <w:pPr>
        <w:spacing w:line="360" w:lineRule="auto"/>
        <w:ind w:firstLineChars="200" w:firstLine="480"/>
        <w:rPr>
          <w:rFonts w:ascii="宋体" w:eastAsia="宋体" w:hAnsi="宋体" w:cs="宋体"/>
          <w:sz w:val="24"/>
          <w:lang w:val="zh-CN"/>
        </w:rPr>
      </w:pPr>
      <w:r>
        <w:rPr>
          <w:rFonts w:ascii="宋体" w:cs="宋体" w:hint="eastAsia"/>
          <w:sz w:val="24"/>
        </w:rPr>
        <w:t>4、</w:t>
      </w:r>
      <w:r>
        <w:rPr>
          <w:rFonts w:ascii="宋体" w:cs="宋体" w:hint="eastAsia"/>
          <w:sz w:val="24"/>
          <w:lang w:val="zh-CN"/>
        </w:rPr>
        <w:t>投标文件中须提供货物生产厂家授权书原件，同一品牌同一型号只接受唯一授权，</w:t>
      </w:r>
      <w:r>
        <w:rPr>
          <w:rFonts w:ascii="宋体" w:cs="宋体" w:hint="eastAsia"/>
          <w:b/>
          <w:bCs/>
          <w:sz w:val="24"/>
          <w:lang w:val="zh-CN"/>
        </w:rPr>
        <w:t>如果出现两家以上重复型号授权者为无效投标</w:t>
      </w:r>
      <w:r>
        <w:rPr>
          <w:rFonts w:ascii="宋体" w:cs="宋体" w:hint="eastAsia"/>
          <w:sz w:val="24"/>
          <w:lang w:val="zh-CN"/>
        </w:rPr>
        <w:t>。</w:t>
      </w:r>
    </w:p>
    <w:p w:rsidR="00660671" w:rsidRDefault="0006651F">
      <w:pPr>
        <w:adjustRightInd w:val="0"/>
        <w:spacing w:line="360" w:lineRule="auto"/>
        <w:ind w:firstLineChars="203" w:firstLine="487"/>
        <w:rPr>
          <w:rFonts w:ascii="宋体" w:eastAsia="宋体" w:hAnsi="宋体" w:cs="宋体"/>
          <w:sz w:val="24"/>
        </w:rPr>
      </w:pPr>
      <w:r>
        <w:rPr>
          <w:rFonts w:ascii="宋体" w:eastAsia="宋体" w:hAnsi="宋体" w:cs="宋体" w:hint="eastAsia"/>
          <w:sz w:val="24"/>
        </w:rPr>
        <w:t>5、本项目为交钥匙工程（项目投标报价为总包价，包含货物采购、包装、运输、装卸、备品备件、专用工具、特殊工具、保险、安装调试、检测验收、现场协调、人员培训、质保、税金等一切费用）。</w:t>
      </w:r>
    </w:p>
    <w:p w:rsidR="00660671" w:rsidRDefault="0006651F">
      <w:pPr>
        <w:spacing w:line="360" w:lineRule="auto"/>
        <w:ind w:firstLineChars="200" w:firstLine="482"/>
        <w:rPr>
          <w:rFonts w:ascii="宋体" w:hAnsi="宋体"/>
          <w:b/>
          <w:bCs/>
          <w:sz w:val="24"/>
          <w:lang w:val="zh-CN"/>
        </w:rPr>
      </w:pPr>
      <w:r>
        <w:rPr>
          <w:rFonts w:ascii="宋体" w:hAnsi="宋体" w:hint="eastAsia"/>
          <w:b/>
          <w:bCs/>
          <w:sz w:val="24"/>
        </w:rPr>
        <w:t>5、保修及服务</w:t>
      </w:r>
    </w:p>
    <w:p w:rsidR="00660671" w:rsidRDefault="0006651F">
      <w:pPr>
        <w:widowControl/>
        <w:tabs>
          <w:tab w:val="left" w:pos="425"/>
        </w:tabs>
        <w:spacing w:line="360" w:lineRule="auto"/>
        <w:ind w:rightChars="100" w:right="210" w:firstLineChars="200" w:firstLine="482"/>
        <w:jc w:val="left"/>
        <w:rPr>
          <w:rFonts w:ascii="宋体" w:hAnsi="宋体" w:cs="宋体"/>
          <w:b/>
          <w:bCs/>
          <w:sz w:val="24"/>
        </w:rPr>
      </w:pPr>
      <w:r>
        <w:rPr>
          <w:rFonts w:ascii="宋体" w:hAnsi="宋体" w:cs="宋体" w:hint="eastAsia"/>
          <w:b/>
          <w:bCs/>
          <w:sz w:val="24"/>
        </w:rPr>
        <w:t>5.1投标人所投项目中设备必须提供至少六年免费质保，单独要求除外，并每年进行免费巡检，质保期内所有设备免费保修或更换，终身保修。</w:t>
      </w:r>
    </w:p>
    <w:p w:rsidR="00660671" w:rsidRDefault="0006651F">
      <w:pPr>
        <w:adjustRightInd w:val="0"/>
        <w:spacing w:line="360" w:lineRule="auto"/>
        <w:ind w:firstLineChars="203" w:firstLine="487"/>
        <w:rPr>
          <w:rFonts w:ascii="宋体" w:hAnsi="宋体"/>
          <w:sz w:val="24"/>
        </w:rPr>
      </w:pPr>
      <w:r>
        <w:rPr>
          <w:rFonts w:ascii="宋体" w:hAnsi="宋体" w:hint="eastAsia"/>
          <w:sz w:val="24"/>
        </w:rPr>
        <w:t>5.1供应商应负责免费提供现场操作、运行、维护的培训方案及必需的培训资料，并对买方受训人员分批、分次进行免费操作培训，培训至所有参加培训人员可独立操作为止。</w:t>
      </w:r>
    </w:p>
    <w:p w:rsidR="00660671" w:rsidRDefault="0006651F">
      <w:pPr>
        <w:widowControl/>
        <w:tabs>
          <w:tab w:val="left" w:pos="425"/>
        </w:tabs>
        <w:spacing w:line="360" w:lineRule="auto"/>
        <w:ind w:rightChars="100" w:right="210" w:firstLineChars="200" w:firstLine="480"/>
        <w:jc w:val="left"/>
        <w:rPr>
          <w:rFonts w:ascii="宋体" w:hAnsi="宋体"/>
          <w:sz w:val="24"/>
        </w:rPr>
      </w:pPr>
      <w:r>
        <w:rPr>
          <w:rFonts w:ascii="宋体" w:hAnsi="宋体" w:hint="eastAsia"/>
          <w:sz w:val="24"/>
        </w:rPr>
        <w:t>5.2供应商须明确</w:t>
      </w:r>
      <w:r>
        <w:rPr>
          <w:rFonts w:ascii="宋体" w:hAnsi="宋体" w:hint="eastAsia"/>
          <w:sz w:val="24"/>
          <w:lang w:val="zh-CN"/>
        </w:rPr>
        <w:t>在接到服务要求</w:t>
      </w:r>
      <w:r>
        <w:rPr>
          <w:rFonts w:ascii="宋体" w:hAnsi="宋体" w:hint="eastAsia"/>
          <w:sz w:val="24"/>
        </w:rPr>
        <w:t>时的响应时间。须明确维修点地址、负责人、联系人和联系电话，维修点具备何等维修能力等详细资料，否则为无效投标。保修期内提供24小时免费技术支持服务。自验收合格之日起，质保期内发生的相关一切费用由供应商承担，并且在保修范围内损坏而更换的部件质保期顺延。</w:t>
      </w:r>
    </w:p>
    <w:p w:rsidR="00660671" w:rsidRDefault="0006651F">
      <w:pPr>
        <w:spacing w:line="360" w:lineRule="auto"/>
        <w:ind w:firstLineChars="200" w:firstLine="482"/>
        <w:rPr>
          <w:rFonts w:ascii="宋体" w:hAnsi="宋体"/>
          <w:sz w:val="24"/>
          <w:lang w:val="zh-CN"/>
        </w:rPr>
      </w:pPr>
      <w:r>
        <w:rPr>
          <w:rFonts w:ascii="宋体" w:hAnsi="宋体" w:hint="eastAsia"/>
          <w:b/>
          <w:bCs/>
          <w:sz w:val="24"/>
        </w:rPr>
        <w:t>6、设备要求：</w:t>
      </w:r>
      <w:r>
        <w:rPr>
          <w:rFonts w:ascii="宋体" w:hAnsi="宋体" w:hint="eastAsia"/>
          <w:sz w:val="24"/>
        </w:rPr>
        <w:t>供应商</w:t>
      </w:r>
      <w:r>
        <w:rPr>
          <w:rFonts w:ascii="宋体" w:hAnsi="宋体" w:hint="eastAsia"/>
          <w:sz w:val="24"/>
          <w:lang w:val="zh-CN"/>
        </w:rPr>
        <w:t>保证其提供的设备是全新的、未使用过的设备，采用的是最佳材料和第一流的工艺，并在各个方面符合合同规定的质量、规格和性能要求。合同设备经过正确安装、合理操作和维护保养，在设备寿命期内运转良好。在规定的质保期内，供应商应对由于设计、工艺或材料的缺陷或故障负责。</w:t>
      </w:r>
    </w:p>
    <w:p w:rsidR="00660671" w:rsidRDefault="0006651F">
      <w:pPr>
        <w:spacing w:line="360" w:lineRule="auto"/>
        <w:ind w:firstLineChars="150" w:firstLine="360"/>
        <w:rPr>
          <w:sz w:val="24"/>
        </w:rPr>
      </w:pPr>
      <w:r>
        <w:rPr>
          <w:rFonts w:ascii="宋体" w:hAnsi="宋体" w:hint="eastAsia"/>
          <w:sz w:val="24"/>
        </w:rPr>
        <w:t xml:space="preserve"> </w:t>
      </w:r>
      <w:r>
        <w:rPr>
          <w:rFonts w:ascii="宋体" w:hAnsi="宋体" w:hint="eastAsia"/>
          <w:sz w:val="24"/>
          <w:lang w:val="zh-CN"/>
        </w:rPr>
        <w:t>所提供的技术资料完整正确，数据和资料准确无误，能够保证设备按时正确地安装、调试和验收，并能满足正常运行和维修保养的需要。</w:t>
      </w:r>
    </w:p>
    <w:p w:rsidR="00660671" w:rsidRDefault="0006651F">
      <w:pPr>
        <w:spacing w:line="360" w:lineRule="auto"/>
        <w:rPr>
          <w:rFonts w:ascii="宋体" w:hAnsi="宋体" w:cs="宋体"/>
          <w:b/>
          <w:sz w:val="24"/>
        </w:rPr>
      </w:pPr>
      <w:r>
        <w:rPr>
          <w:rFonts w:ascii="宋体" w:hAnsi="宋体" w:cs="宋体" w:hint="eastAsia"/>
          <w:b/>
          <w:sz w:val="24"/>
        </w:rPr>
        <w:t xml:space="preserve">   </w:t>
      </w:r>
      <w:r>
        <w:rPr>
          <w:rFonts w:ascii="黑体" w:eastAsia="黑体" w:hAnsi="黑体" w:hint="eastAsia"/>
          <w:color w:val="000000"/>
          <w:sz w:val="31"/>
          <w:szCs w:val="31"/>
        </w:rPr>
        <w:t>（五）付款方式</w:t>
      </w:r>
      <w:r>
        <w:rPr>
          <w:rFonts w:ascii="宋体" w:hAnsi="宋体" w:cs="宋体" w:hint="eastAsia"/>
          <w:b/>
          <w:sz w:val="24"/>
        </w:rPr>
        <w:t>（不响应者为无效投标）</w:t>
      </w:r>
    </w:p>
    <w:p w:rsidR="00660671" w:rsidRDefault="0006651F">
      <w:pPr>
        <w:snapToGrid w:val="0"/>
        <w:spacing w:line="500" w:lineRule="exact"/>
        <w:ind w:firstLineChars="200" w:firstLine="480"/>
        <w:rPr>
          <w:rFonts w:ascii="宋体" w:hAnsi="宋体"/>
          <w:sz w:val="28"/>
          <w:szCs w:val="28"/>
        </w:rPr>
      </w:pPr>
      <w:r>
        <w:rPr>
          <w:rFonts w:ascii="宋体" w:hAnsi="宋体" w:cs="宋体" w:hint="eastAsia"/>
          <w:bCs/>
          <w:sz w:val="24"/>
        </w:rPr>
        <w:t>全部设备安装、调试</w:t>
      </w:r>
      <w:r>
        <w:rPr>
          <w:rFonts w:ascii="宋体" w:hAnsi="宋体" w:hint="eastAsia"/>
          <w:bCs/>
          <w:sz w:val="24"/>
        </w:rPr>
        <w:t>完成</w:t>
      </w:r>
      <w:r>
        <w:rPr>
          <w:rFonts w:ascii="宋体" w:hAnsi="宋体" w:cs="宋体" w:hint="eastAsia"/>
          <w:bCs/>
          <w:sz w:val="24"/>
        </w:rPr>
        <w:t>并验收通过后，支付合同价款的95%，一年质保期满后，支付合同价款的5%。</w:t>
      </w:r>
    </w:p>
    <w:p w:rsidR="00660671" w:rsidRDefault="00660671">
      <w:pPr>
        <w:spacing w:line="360" w:lineRule="auto"/>
        <w:rPr>
          <w:rFonts w:ascii="宋体" w:hAnsi="宋体"/>
          <w:sz w:val="28"/>
          <w:szCs w:val="28"/>
        </w:rPr>
      </w:pPr>
    </w:p>
    <w:p w:rsidR="00660671" w:rsidRDefault="0006651F">
      <w:pPr>
        <w:snapToGrid w:val="0"/>
        <w:spacing w:line="500" w:lineRule="exact"/>
        <w:rPr>
          <w:rFonts w:ascii="宋体" w:hAnsi="宋体"/>
          <w:b/>
          <w:bCs/>
          <w:sz w:val="32"/>
          <w:szCs w:val="32"/>
        </w:rPr>
      </w:pPr>
      <w:r>
        <w:rPr>
          <w:rFonts w:ascii="黑体" w:eastAsia="黑体" w:hAnsi="黑体" w:hint="eastAsia"/>
          <w:color w:val="000000"/>
          <w:sz w:val="31"/>
          <w:szCs w:val="31"/>
        </w:rPr>
        <w:lastRenderedPageBreak/>
        <w:t>（六）评分办法</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采用综合评分法，满分100分。综合评分法详细评审标准</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1、评分因素及分值分配</w:t>
      </w:r>
    </w:p>
    <w:tbl>
      <w:tblPr>
        <w:tblW w:w="849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900"/>
        <w:gridCol w:w="2876"/>
        <w:gridCol w:w="904"/>
        <w:gridCol w:w="3815"/>
      </w:tblGrid>
      <w:tr w:rsidR="00660671">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说明</w:t>
            </w:r>
          </w:p>
        </w:tc>
      </w:tr>
      <w:tr w:rsidR="00660671">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A</w:t>
            </w:r>
          </w:p>
        </w:tc>
        <w:tc>
          <w:tcPr>
            <w:tcW w:w="2876" w:type="dxa"/>
            <w:tcBorders>
              <w:top w:val="single" w:sz="4"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40</w:t>
            </w:r>
          </w:p>
        </w:tc>
        <w:tc>
          <w:tcPr>
            <w:tcW w:w="3815" w:type="dxa"/>
            <w:tcBorders>
              <w:top w:val="single" w:sz="4" w:space="0" w:color="auto"/>
              <w:left w:val="single" w:sz="4" w:space="0" w:color="auto"/>
              <w:bottom w:val="single" w:sz="4" w:space="0" w:color="auto"/>
              <w:right w:val="single" w:sz="12"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详见评审标准</w:t>
            </w:r>
          </w:p>
        </w:tc>
      </w:tr>
      <w:tr w:rsidR="00660671">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30</w:t>
            </w:r>
          </w:p>
        </w:tc>
        <w:tc>
          <w:tcPr>
            <w:tcW w:w="3815" w:type="dxa"/>
            <w:tcBorders>
              <w:top w:val="single" w:sz="4" w:space="0" w:color="auto"/>
              <w:left w:val="single" w:sz="4" w:space="0" w:color="auto"/>
              <w:bottom w:val="single" w:sz="4" w:space="0" w:color="auto"/>
              <w:right w:val="single" w:sz="12"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详见评审标准</w:t>
            </w:r>
          </w:p>
        </w:tc>
      </w:tr>
      <w:tr w:rsidR="00660671">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30</w:t>
            </w:r>
          </w:p>
        </w:tc>
        <w:tc>
          <w:tcPr>
            <w:tcW w:w="3815" w:type="dxa"/>
            <w:tcBorders>
              <w:top w:val="single" w:sz="4" w:space="0" w:color="auto"/>
              <w:left w:val="single" w:sz="4" w:space="0" w:color="auto"/>
              <w:bottom w:val="single" w:sz="4" w:space="0" w:color="auto"/>
              <w:right w:val="single" w:sz="12"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详见评审标准</w:t>
            </w:r>
          </w:p>
        </w:tc>
      </w:tr>
      <w:tr w:rsidR="00660671">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660671" w:rsidRDefault="00660671">
            <w:pPr>
              <w:snapToGrid w:val="0"/>
              <w:spacing w:line="500" w:lineRule="exact"/>
              <w:ind w:firstLineChars="200" w:firstLine="480"/>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660671" w:rsidRDefault="00660671">
            <w:pPr>
              <w:snapToGrid w:val="0"/>
              <w:spacing w:line="500" w:lineRule="exact"/>
              <w:ind w:firstLineChars="200" w:firstLine="480"/>
              <w:rPr>
                <w:rFonts w:ascii="宋体" w:hAnsi="宋体"/>
                <w:bCs/>
                <w:sz w:val="24"/>
              </w:rPr>
            </w:pPr>
          </w:p>
        </w:tc>
      </w:tr>
    </w:tbl>
    <w:p w:rsidR="00660671" w:rsidRDefault="0006651F">
      <w:pPr>
        <w:snapToGrid w:val="0"/>
        <w:spacing w:line="500" w:lineRule="exact"/>
        <w:ind w:firstLineChars="200" w:firstLine="480"/>
        <w:rPr>
          <w:rFonts w:ascii="宋体" w:hAnsi="宋体"/>
          <w:bCs/>
          <w:sz w:val="24"/>
        </w:rPr>
      </w:pPr>
      <w:r>
        <w:rPr>
          <w:rFonts w:ascii="宋体" w:hAnsi="宋体" w:hint="eastAsia"/>
          <w:bCs/>
          <w:sz w:val="24"/>
        </w:rPr>
        <w:t>2、评分因素及分值确定</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A、投标报价：40分</w:t>
      </w:r>
    </w:p>
    <w:tbl>
      <w:tblPr>
        <w:tblW w:w="853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29"/>
        <w:gridCol w:w="2545"/>
        <w:gridCol w:w="1178"/>
        <w:gridCol w:w="3979"/>
      </w:tblGrid>
      <w:tr w:rsidR="00660671">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评分标准说明</w:t>
            </w:r>
          </w:p>
        </w:tc>
      </w:tr>
      <w:tr w:rsidR="00660671">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40</w:t>
            </w:r>
          </w:p>
        </w:tc>
        <w:tc>
          <w:tcPr>
            <w:tcW w:w="3979" w:type="dxa"/>
            <w:tcBorders>
              <w:top w:val="single" w:sz="4" w:space="0" w:color="auto"/>
              <w:left w:val="single" w:sz="4" w:space="0" w:color="auto"/>
              <w:bottom w:val="single" w:sz="12" w:space="0" w:color="auto"/>
              <w:right w:val="single" w:sz="12"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见注</w:t>
            </w:r>
          </w:p>
        </w:tc>
      </w:tr>
    </w:tbl>
    <w:p w:rsidR="00660671" w:rsidRDefault="0006651F">
      <w:pPr>
        <w:snapToGrid w:val="0"/>
        <w:spacing w:line="500" w:lineRule="exact"/>
        <w:ind w:firstLineChars="200" w:firstLine="480"/>
        <w:rPr>
          <w:rFonts w:ascii="宋体" w:hAnsi="宋体"/>
          <w:bCs/>
          <w:sz w:val="24"/>
        </w:rPr>
      </w:pPr>
      <w:r>
        <w:rPr>
          <w:rFonts w:ascii="宋体" w:hAnsi="宋体" w:hint="eastAsia"/>
          <w:bCs/>
          <w:sz w:val="24"/>
        </w:rPr>
        <w:t>注：报价得分=最低有效投标报价/有效投标报价×40</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计算按四舍五入法则，保留小数点后两位。</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所有未进入详细评审的投标作为无效投标，其报价不作为评分依据。</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经评标委员会认定具有下述情况之一的投标，其报价不作为评分依据：</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低于成本价的投标。</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虚假投标。</w:t>
      </w: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未满足招标文件实质性要求的投标。</w:t>
      </w:r>
    </w:p>
    <w:p w:rsidR="00660671" w:rsidRDefault="00660671">
      <w:pPr>
        <w:snapToGrid w:val="0"/>
        <w:spacing w:line="500" w:lineRule="exact"/>
        <w:ind w:firstLineChars="200" w:firstLine="480"/>
        <w:rPr>
          <w:rFonts w:ascii="宋体" w:hAnsi="宋体"/>
          <w:bCs/>
          <w:sz w:val="24"/>
        </w:rPr>
      </w:pPr>
    </w:p>
    <w:p w:rsidR="00660671" w:rsidRDefault="00660671">
      <w:pPr>
        <w:snapToGrid w:val="0"/>
        <w:spacing w:line="500" w:lineRule="exact"/>
        <w:ind w:firstLineChars="200" w:firstLine="480"/>
        <w:rPr>
          <w:rFonts w:ascii="宋体" w:hAnsi="宋体"/>
          <w:bCs/>
          <w:sz w:val="24"/>
        </w:rPr>
      </w:pP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B、技术部分：30分</w:t>
      </w:r>
    </w:p>
    <w:tbl>
      <w:tblPr>
        <w:tblW w:w="922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6"/>
        <w:gridCol w:w="2053"/>
        <w:gridCol w:w="1051"/>
        <w:gridCol w:w="5304"/>
      </w:tblGrid>
      <w:tr w:rsidR="00660671">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lastRenderedPageBreak/>
              <w:t>序号</w:t>
            </w:r>
          </w:p>
        </w:tc>
        <w:tc>
          <w:tcPr>
            <w:tcW w:w="2053" w:type="dxa"/>
            <w:tcBorders>
              <w:top w:val="single" w:sz="12"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评分标准说明</w:t>
            </w:r>
          </w:p>
        </w:tc>
      </w:tr>
      <w:tr w:rsidR="00660671">
        <w:trPr>
          <w:trHeight w:val="302"/>
          <w:jc w:val="center"/>
        </w:trPr>
        <w:tc>
          <w:tcPr>
            <w:tcW w:w="816" w:type="dxa"/>
            <w:tcBorders>
              <w:top w:val="single" w:sz="4" w:space="0" w:color="auto"/>
              <w:left w:val="single" w:sz="12"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w:t>
            </w:r>
          </w:p>
        </w:tc>
        <w:tc>
          <w:tcPr>
            <w:tcW w:w="2053" w:type="dxa"/>
            <w:tcBorders>
              <w:top w:val="single" w:sz="4" w:space="0" w:color="auto"/>
              <w:left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15</w:t>
            </w:r>
          </w:p>
        </w:tc>
        <w:tc>
          <w:tcPr>
            <w:tcW w:w="5304" w:type="dxa"/>
            <w:tcBorders>
              <w:top w:val="single" w:sz="4" w:space="0" w:color="auto"/>
              <w:left w:val="single" w:sz="4" w:space="0" w:color="auto"/>
              <w:bottom w:val="single" w:sz="4" w:space="0" w:color="auto"/>
              <w:right w:val="single" w:sz="12"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根据所投产品荣获国家行政部门、国家级行业学会技术类荣誉证书进行评价，每获得一个国家级奖项得5分，满分15分。</w:t>
            </w:r>
          </w:p>
        </w:tc>
      </w:tr>
      <w:tr w:rsidR="00660671">
        <w:trPr>
          <w:trHeight w:val="1037"/>
          <w:jc w:val="center"/>
        </w:trPr>
        <w:tc>
          <w:tcPr>
            <w:tcW w:w="816" w:type="dxa"/>
            <w:tcBorders>
              <w:top w:val="single" w:sz="4" w:space="0" w:color="auto"/>
              <w:left w:val="single" w:sz="12"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2</w:t>
            </w:r>
          </w:p>
        </w:tc>
        <w:tc>
          <w:tcPr>
            <w:tcW w:w="2053" w:type="dxa"/>
            <w:tcBorders>
              <w:top w:val="single" w:sz="4" w:space="0" w:color="auto"/>
              <w:left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产品性能</w:t>
            </w:r>
          </w:p>
        </w:tc>
        <w:tc>
          <w:tcPr>
            <w:tcW w:w="1051" w:type="dxa"/>
            <w:tcBorders>
              <w:top w:val="single" w:sz="4" w:space="0" w:color="auto"/>
              <w:left w:val="single" w:sz="4"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15</w:t>
            </w:r>
          </w:p>
        </w:tc>
        <w:tc>
          <w:tcPr>
            <w:tcW w:w="5304" w:type="dxa"/>
            <w:tcBorders>
              <w:top w:val="single" w:sz="4" w:space="0" w:color="auto"/>
              <w:left w:val="single" w:sz="4" w:space="0" w:color="auto"/>
              <w:bottom w:val="single" w:sz="4" w:space="0" w:color="auto"/>
              <w:right w:val="single" w:sz="12"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根据所投产品的功能介绍，制造工艺介绍，质量介绍，是否有正偏离进行评价打分：好（15分）；较好（12分）；合格（9分）一般（6分）</w:t>
            </w:r>
          </w:p>
        </w:tc>
      </w:tr>
    </w:tbl>
    <w:p w:rsidR="00660671" w:rsidRDefault="00660671">
      <w:pPr>
        <w:snapToGrid w:val="0"/>
        <w:spacing w:line="500" w:lineRule="exact"/>
        <w:ind w:firstLineChars="200" w:firstLine="480"/>
        <w:rPr>
          <w:rFonts w:ascii="宋体" w:hAnsi="宋体"/>
          <w:bCs/>
          <w:sz w:val="24"/>
        </w:rPr>
      </w:pPr>
    </w:p>
    <w:p w:rsidR="00660671" w:rsidRDefault="00660671">
      <w:pPr>
        <w:snapToGrid w:val="0"/>
        <w:spacing w:line="500" w:lineRule="exact"/>
        <w:ind w:firstLineChars="200" w:firstLine="480"/>
        <w:rPr>
          <w:rFonts w:ascii="宋体" w:hAnsi="宋体"/>
          <w:bCs/>
          <w:sz w:val="24"/>
        </w:rPr>
      </w:pPr>
    </w:p>
    <w:p w:rsidR="00660671" w:rsidRDefault="0006651F">
      <w:pPr>
        <w:snapToGrid w:val="0"/>
        <w:spacing w:line="500" w:lineRule="exact"/>
        <w:ind w:firstLineChars="200" w:firstLine="480"/>
        <w:rPr>
          <w:rFonts w:ascii="宋体" w:hAnsi="宋体"/>
          <w:bCs/>
          <w:sz w:val="24"/>
        </w:rPr>
      </w:pPr>
      <w:r>
        <w:rPr>
          <w:rFonts w:ascii="宋体" w:hAnsi="宋体" w:hint="eastAsia"/>
          <w:bCs/>
          <w:sz w:val="24"/>
        </w:rPr>
        <w:t>C、商务部分：30分</w:t>
      </w:r>
    </w:p>
    <w:tbl>
      <w:tblPr>
        <w:tblW w:w="9480"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679"/>
        <w:gridCol w:w="1848"/>
        <w:gridCol w:w="797"/>
        <w:gridCol w:w="6156"/>
      </w:tblGrid>
      <w:tr w:rsidR="00660671">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评分标准说明</w:t>
            </w:r>
          </w:p>
        </w:tc>
      </w:tr>
      <w:tr w:rsidR="00660671">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财务状况</w:t>
            </w:r>
          </w:p>
        </w:tc>
        <w:tc>
          <w:tcPr>
            <w:tcW w:w="797" w:type="dxa"/>
            <w:tcBorders>
              <w:top w:val="single" w:sz="6" w:space="0" w:color="auto"/>
              <w:left w:val="single" w:sz="6" w:space="0" w:color="auto"/>
              <w:bottom w:val="single" w:sz="6" w:space="0" w:color="auto"/>
              <w:right w:val="single" w:sz="6"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3</w:t>
            </w:r>
          </w:p>
        </w:tc>
        <w:tc>
          <w:tcPr>
            <w:tcW w:w="6156" w:type="dxa"/>
            <w:tcBorders>
              <w:top w:val="single" w:sz="6" w:space="0" w:color="auto"/>
              <w:left w:val="single" w:sz="6" w:space="0" w:color="auto"/>
              <w:bottom w:val="single" w:sz="6" w:space="0" w:color="auto"/>
              <w:right w:val="single" w:sz="12"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投标人需提供2014年以来财务报告通过中介机构审计（如是新注册公司，提供最新报告），且要素齐全、真实完整，根据其营业收入等情况评定，连续三年营业额在1亿元以下得1分，1-2亿元得2分，2亿元以上得3分。</w:t>
            </w:r>
          </w:p>
        </w:tc>
      </w:tr>
      <w:tr w:rsidR="00660671">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Cs w:val="21"/>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w:t>
            </w:r>
          </w:p>
        </w:tc>
        <w:tc>
          <w:tcPr>
            <w:tcW w:w="6156" w:type="dxa"/>
            <w:tcBorders>
              <w:top w:val="single" w:sz="6" w:space="0" w:color="auto"/>
              <w:left w:val="single" w:sz="6" w:space="0" w:color="auto"/>
              <w:bottom w:val="single" w:sz="6" w:space="0" w:color="auto"/>
              <w:right w:val="single" w:sz="12"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装订规范、文字清晰、无差错、所提供资料准确完整得1分。</w:t>
            </w:r>
          </w:p>
        </w:tc>
      </w:tr>
      <w:tr w:rsidR="00660671">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660671" w:rsidRDefault="00660671">
            <w:pPr>
              <w:pStyle w:val="Default"/>
              <w:tabs>
                <w:tab w:val="left" w:pos="854"/>
              </w:tabs>
              <w:spacing w:line="320" w:lineRule="exact"/>
              <w:jc w:val="center"/>
              <w:rPr>
                <w:rFonts w:hAnsi="宋体"/>
                <w:bCs/>
              </w:rPr>
            </w:pPr>
          </w:p>
          <w:p w:rsidR="00660671" w:rsidRDefault="0006651F">
            <w:pPr>
              <w:pStyle w:val="Default"/>
              <w:tabs>
                <w:tab w:val="left" w:pos="854"/>
              </w:tabs>
              <w:spacing w:line="320" w:lineRule="exact"/>
              <w:jc w:val="both"/>
              <w:rPr>
                <w:rFonts w:hAnsi="宋体"/>
                <w:bCs/>
              </w:rPr>
            </w:pPr>
            <w:r>
              <w:rPr>
                <w:rFonts w:hAnsi="宋体" w:hint="eastAsia"/>
                <w:bCs/>
              </w:rPr>
              <w:t>投标人或投标产</w:t>
            </w:r>
          </w:p>
          <w:p w:rsidR="00660671" w:rsidRDefault="0006651F">
            <w:pPr>
              <w:pStyle w:val="Default"/>
              <w:tabs>
                <w:tab w:val="left" w:pos="854"/>
              </w:tabs>
              <w:spacing w:line="320" w:lineRule="exact"/>
              <w:jc w:val="both"/>
              <w:rPr>
                <w:rFonts w:hAnsi="宋体"/>
                <w:bCs/>
              </w:rPr>
            </w:pPr>
            <w:r>
              <w:rPr>
                <w:rFonts w:hAnsi="宋体" w:hint="eastAsia"/>
                <w:bCs/>
              </w:rPr>
              <w:t>品资质</w:t>
            </w:r>
          </w:p>
          <w:p w:rsidR="00660671" w:rsidRDefault="00660671">
            <w:pPr>
              <w:snapToGrid w:val="0"/>
              <w:spacing w:line="500" w:lineRule="exact"/>
              <w:rPr>
                <w:rFonts w:ascii="宋体" w:hAnsi="宋体"/>
                <w:bCs/>
                <w:szCs w:val="21"/>
              </w:rPr>
            </w:pPr>
          </w:p>
        </w:tc>
        <w:tc>
          <w:tcPr>
            <w:tcW w:w="797" w:type="dxa"/>
            <w:tcBorders>
              <w:top w:val="single" w:sz="6" w:space="0" w:color="auto"/>
              <w:left w:val="single" w:sz="6" w:space="0" w:color="auto"/>
              <w:bottom w:val="single" w:sz="6" w:space="0" w:color="auto"/>
              <w:right w:val="single" w:sz="6"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10</w:t>
            </w:r>
          </w:p>
        </w:tc>
        <w:tc>
          <w:tcPr>
            <w:tcW w:w="6156" w:type="dxa"/>
            <w:tcBorders>
              <w:top w:val="single" w:sz="6" w:space="0" w:color="auto"/>
              <w:left w:val="single" w:sz="6" w:space="0" w:color="auto"/>
              <w:bottom w:val="single" w:sz="6" w:space="0" w:color="auto"/>
              <w:right w:val="single" w:sz="12" w:space="0" w:color="auto"/>
            </w:tcBorders>
            <w:vAlign w:val="center"/>
          </w:tcPr>
          <w:p w:rsidR="00660671" w:rsidRDefault="0006651F">
            <w:pPr>
              <w:pStyle w:val="Default"/>
              <w:tabs>
                <w:tab w:val="left" w:pos="854"/>
              </w:tabs>
              <w:spacing w:line="320" w:lineRule="exact"/>
              <w:rPr>
                <w:rFonts w:hAnsi="宋体"/>
                <w:bCs/>
                <w:color w:val="auto"/>
                <w:kern w:val="2"/>
              </w:rPr>
            </w:pPr>
            <w:r>
              <w:rPr>
                <w:rFonts w:hAnsi="宋体" w:hint="eastAsia"/>
                <w:bCs/>
                <w:color w:val="auto"/>
                <w:kern w:val="2"/>
              </w:rPr>
              <w:t>投标人通过ISO9001、ISO14001体系认证的，每个得1分，共2分。投标人获得省级行政主管部门或相关行业协会颁发的荣誉证书，每个1分，满分2分。投标人被省级行政主管部门认定为省级服务标准化示范单位的，得4分。</w:t>
            </w:r>
          </w:p>
          <w:p w:rsidR="00660671" w:rsidRDefault="0006651F">
            <w:pPr>
              <w:pStyle w:val="Default"/>
              <w:tabs>
                <w:tab w:val="left" w:pos="854"/>
              </w:tabs>
              <w:spacing w:line="320" w:lineRule="exact"/>
              <w:rPr>
                <w:rFonts w:hAnsi="宋体"/>
                <w:bCs/>
                <w:color w:val="auto"/>
              </w:rPr>
            </w:pPr>
            <w:r>
              <w:rPr>
                <w:rFonts w:hAnsi="宋体" w:hint="eastAsia"/>
                <w:bCs/>
                <w:color w:val="auto"/>
              </w:rPr>
              <w:t>投标产品制造商获得国家行政主管部门颁发的“中国世界名牌产品”证书，CNAS实验室证书，</w:t>
            </w:r>
            <w:r>
              <w:rPr>
                <w:rFonts w:hAnsi="宋体" w:hint="eastAsia"/>
                <w:bCs/>
                <w:color w:val="auto"/>
                <w:kern w:val="2"/>
              </w:rPr>
              <w:t xml:space="preserve"> 每个得1分，共2分。</w:t>
            </w:r>
          </w:p>
        </w:tc>
      </w:tr>
      <w:tr w:rsidR="00660671">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4</w:t>
            </w:r>
          </w:p>
        </w:tc>
        <w:tc>
          <w:tcPr>
            <w:tcW w:w="1848" w:type="dxa"/>
            <w:tcBorders>
              <w:top w:val="single" w:sz="6" w:space="0" w:color="auto"/>
              <w:left w:val="single" w:sz="4" w:space="0" w:color="auto"/>
              <w:bottom w:val="single" w:sz="6" w:space="0" w:color="auto"/>
              <w:right w:val="single" w:sz="6"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物流与售后服务</w:t>
            </w:r>
          </w:p>
          <w:p w:rsidR="00660671" w:rsidRDefault="00660671">
            <w:pPr>
              <w:snapToGrid w:val="0"/>
              <w:spacing w:line="500" w:lineRule="exact"/>
              <w:rPr>
                <w:rFonts w:ascii="宋体" w:hAnsi="宋体"/>
                <w:bCs/>
                <w:sz w:val="24"/>
              </w:rPr>
            </w:pPr>
          </w:p>
        </w:tc>
        <w:tc>
          <w:tcPr>
            <w:tcW w:w="797" w:type="dxa"/>
            <w:tcBorders>
              <w:top w:val="single" w:sz="6" w:space="0" w:color="auto"/>
              <w:left w:val="single" w:sz="6" w:space="0" w:color="auto"/>
              <w:bottom w:val="single" w:sz="6" w:space="0" w:color="auto"/>
              <w:right w:val="single" w:sz="6"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15</w:t>
            </w:r>
          </w:p>
        </w:tc>
        <w:tc>
          <w:tcPr>
            <w:tcW w:w="6156" w:type="dxa"/>
            <w:tcBorders>
              <w:top w:val="single" w:sz="6" w:space="0" w:color="auto"/>
              <w:left w:val="single" w:sz="6" w:space="0" w:color="auto"/>
              <w:bottom w:val="single" w:sz="6" w:space="0" w:color="auto"/>
              <w:right w:val="single" w:sz="12" w:space="0" w:color="auto"/>
            </w:tcBorders>
            <w:vAlign w:val="center"/>
          </w:tcPr>
          <w:p w:rsidR="00660671" w:rsidRDefault="0006651F">
            <w:pPr>
              <w:pStyle w:val="Default"/>
              <w:spacing w:line="320" w:lineRule="exact"/>
              <w:rPr>
                <w:rFonts w:hAnsi="宋体"/>
                <w:bCs/>
                <w:color w:val="auto"/>
              </w:rPr>
            </w:pPr>
            <w:r>
              <w:rPr>
                <w:rFonts w:hAnsi="宋体" w:hint="eastAsia"/>
                <w:bCs/>
                <w:color w:val="auto"/>
              </w:rPr>
              <w:t>配送：科学合理的配送方案1分，没有不得分。投标人需自有物流配送货车，行车证车主为投标人。每提供一个上述车辆年检有效的行车证加0.5分，最多加至5分。</w:t>
            </w:r>
          </w:p>
          <w:p w:rsidR="00660671" w:rsidRDefault="00660671">
            <w:pPr>
              <w:pStyle w:val="Default"/>
              <w:spacing w:line="320" w:lineRule="exact"/>
              <w:rPr>
                <w:rFonts w:hAnsi="宋体"/>
                <w:bCs/>
                <w:color w:val="auto"/>
              </w:rPr>
            </w:pPr>
          </w:p>
          <w:p w:rsidR="00660671" w:rsidRDefault="0006651F">
            <w:pPr>
              <w:pStyle w:val="Default"/>
              <w:spacing w:line="320" w:lineRule="exact"/>
              <w:rPr>
                <w:rFonts w:hAnsi="宋体"/>
                <w:bCs/>
                <w:color w:val="auto"/>
              </w:rPr>
            </w:pPr>
            <w:r>
              <w:rPr>
                <w:rFonts w:hAnsi="宋体" w:hint="eastAsia"/>
                <w:bCs/>
                <w:color w:val="auto"/>
              </w:rPr>
              <w:t>安装：安全严密的安装组织方案1分，没有不得分。投标人需自有持证上岗的空调安装技工。投标人提供高空安装专业特种行业操作证及投标人缴纳持证人社保的证明。每提供一个证与证明加0.5分，最多加至5分。</w:t>
            </w:r>
          </w:p>
          <w:p w:rsidR="00660671" w:rsidRDefault="00660671">
            <w:pPr>
              <w:pStyle w:val="Default"/>
              <w:spacing w:line="320" w:lineRule="exact"/>
              <w:rPr>
                <w:rFonts w:hAnsi="宋体"/>
                <w:bCs/>
                <w:color w:val="auto"/>
              </w:rPr>
            </w:pPr>
          </w:p>
          <w:p w:rsidR="00660671" w:rsidRDefault="0006651F">
            <w:pPr>
              <w:pStyle w:val="Default"/>
              <w:spacing w:line="320" w:lineRule="exact"/>
              <w:rPr>
                <w:rFonts w:hAnsi="宋体"/>
                <w:bCs/>
                <w:color w:val="auto"/>
              </w:rPr>
            </w:pPr>
            <w:r>
              <w:rPr>
                <w:rFonts w:hAnsi="宋体" w:hint="eastAsia"/>
                <w:bCs/>
                <w:color w:val="auto"/>
              </w:rPr>
              <w:lastRenderedPageBreak/>
              <w:t>维修：迅捷无忧的维修服务方案1分，没有不得分。投标人</w:t>
            </w:r>
            <w:r>
              <w:rPr>
                <w:rFonts w:hAnsi="宋体" w:cstheme="minorBidi" w:hint="eastAsia"/>
                <w:bCs/>
                <w:color w:val="auto"/>
                <w:kern w:val="2"/>
              </w:rPr>
              <w:t>需自有持证上岗的空调维修技工，投标人提供制冷与空调维修专业特种行业操作证及投标人缴纳持证人社保的证明。每提供一个证与证明加0.5分，最多加至5分。</w:t>
            </w:r>
          </w:p>
        </w:tc>
      </w:tr>
      <w:tr w:rsidR="00660671">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lastRenderedPageBreak/>
              <w:t>5</w:t>
            </w:r>
          </w:p>
        </w:tc>
        <w:tc>
          <w:tcPr>
            <w:tcW w:w="1848" w:type="dxa"/>
            <w:tcBorders>
              <w:top w:val="single" w:sz="6" w:space="0" w:color="auto"/>
              <w:left w:val="single" w:sz="4" w:space="0" w:color="auto"/>
              <w:bottom w:val="single" w:sz="12" w:space="0" w:color="auto"/>
              <w:right w:val="single" w:sz="6"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660671" w:rsidRDefault="0006651F">
            <w:pPr>
              <w:snapToGrid w:val="0"/>
              <w:spacing w:line="500" w:lineRule="exact"/>
              <w:ind w:firstLineChars="200" w:firstLine="480"/>
              <w:rPr>
                <w:rFonts w:ascii="宋体" w:hAnsi="宋体"/>
                <w:bCs/>
                <w:sz w:val="24"/>
              </w:rPr>
            </w:pPr>
            <w:r>
              <w:rPr>
                <w:rFonts w:ascii="宋体" w:hAnsi="宋体" w:hint="eastAsia"/>
                <w:bCs/>
                <w:sz w:val="24"/>
              </w:rPr>
              <w:t>1</w:t>
            </w:r>
          </w:p>
        </w:tc>
        <w:tc>
          <w:tcPr>
            <w:tcW w:w="6156" w:type="dxa"/>
            <w:tcBorders>
              <w:top w:val="single" w:sz="6" w:space="0" w:color="auto"/>
              <w:left w:val="single" w:sz="6" w:space="0" w:color="auto"/>
              <w:bottom w:val="single" w:sz="12" w:space="0" w:color="auto"/>
              <w:right w:val="single" w:sz="12" w:space="0" w:color="auto"/>
            </w:tcBorders>
            <w:vAlign w:val="center"/>
          </w:tcPr>
          <w:p w:rsidR="00660671" w:rsidRDefault="0006651F">
            <w:pPr>
              <w:snapToGrid w:val="0"/>
              <w:spacing w:line="500" w:lineRule="exact"/>
              <w:rPr>
                <w:rFonts w:ascii="宋体" w:hAnsi="宋体"/>
                <w:bCs/>
                <w:sz w:val="24"/>
              </w:rPr>
            </w:pPr>
            <w:r>
              <w:rPr>
                <w:rFonts w:ascii="宋体" w:hAnsi="宋体" w:hint="eastAsia"/>
                <w:bCs/>
                <w:sz w:val="24"/>
              </w:rPr>
              <w:t>投标人须提供工商企业信用信息公示报告【国家企业信用信息公示系统http//www.gsxt.gov.cn包括基础信息、行政许可信息、行政处罚信息、列入经营异常名录信息、列入严重违法失信企业名单（黑名单）信息】（加盖投标人公章）；企业所在地税务主管部门出具的纳税情况证明等信用情况（加盖企业所在地税务主管部门公章），无不良信息者每项0.5分，满分1分。</w:t>
            </w:r>
          </w:p>
        </w:tc>
      </w:tr>
    </w:tbl>
    <w:p w:rsidR="00660671" w:rsidRDefault="00660671">
      <w:pPr>
        <w:snapToGrid w:val="0"/>
        <w:spacing w:line="500" w:lineRule="exact"/>
        <w:ind w:firstLineChars="200" w:firstLine="480"/>
        <w:rPr>
          <w:rFonts w:ascii="宋体" w:hAnsi="宋体"/>
          <w:bCs/>
          <w:sz w:val="24"/>
        </w:rPr>
      </w:pPr>
    </w:p>
    <w:p w:rsidR="00660671" w:rsidRDefault="0006651F">
      <w:pPr>
        <w:pStyle w:val="a4"/>
        <w:shd w:val="clear" w:color="auto" w:fill="FFFFFF"/>
        <w:spacing w:line="525" w:lineRule="atLeast"/>
        <w:rPr>
          <w:rFonts w:ascii="微软雅黑" w:hAnsi="微软雅黑"/>
          <w:color w:val="000000"/>
          <w:sz w:val="21"/>
          <w:szCs w:val="21"/>
        </w:rPr>
      </w:pPr>
      <w:r>
        <w:rPr>
          <w:rFonts w:ascii="黑体" w:eastAsia="黑体" w:hAnsi="黑体" w:hint="eastAsia"/>
          <w:color w:val="000000"/>
          <w:sz w:val="31"/>
          <w:szCs w:val="31"/>
        </w:rPr>
        <w:t>（七）采购单位联系方式及地址</w:t>
      </w:r>
    </w:p>
    <w:p w:rsidR="00660671" w:rsidRDefault="0006651F">
      <w:pPr>
        <w:widowControl/>
        <w:shd w:val="clear" w:color="auto" w:fill="FFFFFF"/>
        <w:spacing w:line="525" w:lineRule="atLeast"/>
        <w:jc w:val="left"/>
        <w:rPr>
          <w:rFonts w:asciiTheme="minorEastAsia" w:hAnsiTheme="minorEastAsia" w:cs="宋体"/>
          <w:color w:val="000000"/>
          <w:kern w:val="0"/>
          <w:sz w:val="24"/>
        </w:rPr>
      </w:pPr>
      <w:r>
        <w:rPr>
          <w:rFonts w:asciiTheme="minorEastAsia" w:hAnsiTheme="minorEastAsia" w:cs="宋体" w:hint="eastAsia"/>
          <w:color w:val="000000"/>
          <w:kern w:val="0"/>
          <w:sz w:val="24"/>
        </w:rPr>
        <w:t xml:space="preserve">联系人：陈老师               </w:t>
      </w:r>
    </w:p>
    <w:p w:rsidR="00660671" w:rsidRDefault="0006651F">
      <w:pPr>
        <w:widowControl/>
        <w:shd w:val="clear" w:color="auto" w:fill="FFFFFF"/>
        <w:spacing w:line="525" w:lineRule="atLeast"/>
        <w:jc w:val="left"/>
        <w:rPr>
          <w:rFonts w:asciiTheme="minorEastAsia" w:hAnsiTheme="minorEastAsia" w:cs="宋体"/>
          <w:color w:val="000000"/>
          <w:kern w:val="0"/>
          <w:sz w:val="24"/>
        </w:rPr>
      </w:pPr>
      <w:r>
        <w:rPr>
          <w:rFonts w:asciiTheme="minorEastAsia" w:hAnsiTheme="minorEastAsia" w:cs="宋体" w:hint="eastAsia"/>
          <w:color w:val="000000"/>
          <w:kern w:val="0"/>
          <w:sz w:val="24"/>
        </w:rPr>
        <w:t>联系电话：13937405806</w:t>
      </w:r>
    </w:p>
    <w:p w:rsidR="00660671" w:rsidRDefault="0006651F">
      <w:pPr>
        <w:widowControl/>
        <w:shd w:val="clear" w:color="auto" w:fill="FFFFFF"/>
        <w:spacing w:line="525" w:lineRule="atLeast"/>
        <w:jc w:val="left"/>
        <w:rPr>
          <w:rFonts w:asciiTheme="minorEastAsia" w:hAnsiTheme="minorEastAsia" w:cs="宋体"/>
          <w:color w:val="000000"/>
          <w:kern w:val="0"/>
          <w:sz w:val="24"/>
        </w:rPr>
      </w:pPr>
      <w:r>
        <w:rPr>
          <w:rFonts w:asciiTheme="minorEastAsia" w:hAnsiTheme="minorEastAsia" w:cs="宋体" w:hint="eastAsia"/>
          <w:color w:val="000000"/>
          <w:kern w:val="0"/>
          <w:sz w:val="24"/>
        </w:rPr>
        <w:t>递交书面材料地址：许昌市新兴路38号</w:t>
      </w:r>
    </w:p>
    <w:p w:rsidR="00660671" w:rsidRDefault="00660671"/>
    <w:sectPr w:rsidR="006606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A97"/>
    <w:multiLevelType w:val="singleLevel"/>
    <w:tmpl w:val="5971BA97"/>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46512"/>
    <w:rsid w:val="00027504"/>
    <w:rsid w:val="0006651F"/>
    <w:rsid w:val="000B0A2D"/>
    <w:rsid w:val="001858D3"/>
    <w:rsid w:val="001C5234"/>
    <w:rsid w:val="00421EA0"/>
    <w:rsid w:val="005D1992"/>
    <w:rsid w:val="00610A53"/>
    <w:rsid w:val="00641A93"/>
    <w:rsid w:val="00660671"/>
    <w:rsid w:val="007D17E0"/>
    <w:rsid w:val="008D27C9"/>
    <w:rsid w:val="00902B25"/>
    <w:rsid w:val="00B360E0"/>
    <w:rsid w:val="00BE5517"/>
    <w:rsid w:val="00C84B40"/>
    <w:rsid w:val="00D1740B"/>
    <w:rsid w:val="00E73C0A"/>
    <w:rsid w:val="00F14151"/>
    <w:rsid w:val="03112627"/>
    <w:rsid w:val="04795749"/>
    <w:rsid w:val="0C775EC8"/>
    <w:rsid w:val="0C962C50"/>
    <w:rsid w:val="0EE528AE"/>
    <w:rsid w:val="0F6F2ACB"/>
    <w:rsid w:val="1024060F"/>
    <w:rsid w:val="10DD1776"/>
    <w:rsid w:val="115C5C40"/>
    <w:rsid w:val="12055F61"/>
    <w:rsid w:val="1AB227F0"/>
    <w:rsid w:val="1AB75A2F"/>
    <w:rsid w:val="1AD56DF0"/>
    <w:rsid w:val="1B860633"/>
    <w:rsid w:val="1D993982"/>
    <w:rsid w:val="1ED70BAA"/>
    <w:rsid w:val="243F4C59"/>
    <w:rsid w:val="26E30A1F"/>
    <w:rsid w:val="26F05F74"/>
    <w:rsid w:val="27EE3EBD"/>
    <w:rsid w:val="29C32FB1"/>
    <w:rsid w:val="2AEC0223"/>
    <w:rsid w:val="2E8A274F"/>
    <w:rsid w:val="30A97C87"/>
    <w:rsid w:val="38036291"/>
    <w:rsid w:val="3DBF015D"/>
    <w:rsid w:val="43751D6B"/>
    <w:rsid w:val="451E5BA6"/>
    <w:rsid w:val="458E7EEE"/>
    <w:rsid w:val="45CF6385"/>
    <w:rsid w:val="48C87536"/>
    <w:rsid w:val="48EB758D"/>
    <w:rsid w:val="50C958B8"/>
    <w:rsid w:val="52E228F6"/>
    <w:rsid w:val="53CA6F57"/>
    <w:rsid w:val="5B1D0C62"/>
    <w:rsid w:val="5B513BF5"/>
    <w:rsid w:val="5E623816"/>
    <w:rsid w:val="5F346512"/>
    <w:rsid w:val="602B3091"/>
    <w:rsid w:val="64550E2D"/>
    <w:rsid w:val="65B43EA9"/>
    <w:rsid w:val="6C0415B9"/>
    <w:rsid w:val="71CA4F34"/>
    <w:rsid w:val="74255B8E"/>
    <w:rsid w:val="756918B9"/>
    <w:rsid w:val="79D17AE5"/>
    <w:rsid w:val="7AC83E71"/>
    <w:rsid w:val="7CBA3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Normal (Web)"/>
    <w:basedOn w:val="a"/>
    <w:uiPriority w:val="99"/>
    <w:unhideWhenUsed/>
    <w:qFormat/>
    <w:pPr>
      <w:widowControl/>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jc w:val="left"/>
      <w:outlineLvl w:val="0"/>
    </w:pPr>
    <w:rPr>
      <w:rFonts w:ascii="宋体" w:eastAsia="宋体" w:hAnsi="宋体" w:cs="Times New Roman" w:hint="eastAsia"/>
      <w:b/>
      <w:kern w:val="44"/>
      <w:sz w:val="42"/>
      <w:szCs w:val="4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Normal (Web)"/>
    <w:basedOn w:val="a"/>
    <w:uiPriority w:val="99"/>
    <w:unhideWhenUsed/>
    <w:qFormat/>
    <w:pPr>
      <w:widowControl/>
      <w:jc w:val="left"/>
    </w:pPr>
    <w:rPr>
      <w:rFonts w:ascii="宋体" w:eastAsia="宋体" w:hAnsi="宋体" w:cs="宋体"/>
      <w:kern w:val="0"/>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435</Words>
  <Characters>2485</Characters>
  <Application>Microsoft Office Word</Application>
  <DocSecurity>0</DocSecurity>
  <Lines>20</Lines>
  <Paragraphs>5</Paragraphs>
  <ScaleCrop>false</ScaleCrop>
  <Company>china</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2017-07-25T06:26:00Z</cp:lastPrinted>
  <dcterms:created xsi:type="dcterms:W3CDTF">2017-08-04T03:54:00Z</dcterms:created>
  <dcterms:modified xsi:type="dcterms:W3CDTF">2017-08-04T03:54:00Z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