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r>
        <w:rPr>
          <w:rFonts w:hint="eastAsia"/>
          <w:lang w:val="zh-CN"/>
        </w:rPr>
        <w:t>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6"/>
        <w:tblW w:w="10453" w:type="dxa"/>
        <w:tblInd w:w="-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93"/>
        <w:gridCol w:w="1605"/>
        <w:gridCol w:w="2990"/>
        <w:gridCol w:w="480"/>
        <w:gridCol w:w="525"/>
        <w:gridCol w:w="870"/>
        <w:gridCol w:w="945"/>
        <w:gridCol w:w="14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规格及型号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jc w:val="center"/>
              <w:rPr>
                <w:rFonts w:ascii="宋体" w:cs="宋体"/>
                <w:b w:val="0"/>
                <w:bCs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技术参数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单价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总价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机框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欧迈OMUXCR-6U12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局端采用刀片式机框；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不高于6U(不计风扇盘)；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具备双电源热备份功能，接220V交流电，（含电源）；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☆一个机框可接入1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个单位；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支持板卡热插拔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eastAsia="zh-CN"/>
              </w:rPr>
              <w:t>天津，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厂家：</w:t>
            </w:r>
            <w:r>
              <w:rPr>
                <w:rFonts w:hint="eastAsia"/>
                <w:sz w:val="24"/>
                <w:lang w:eastAsia="zh-CN"/>
              </w:rPr>
              <w:t>天津欧迈通信技术有限公司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网管卡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欧迈OMUX240BF4W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支持SNMP、WEB SERVER或CORBA等管理方式；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管理接口可以使用以太网接口；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可通过网管软件进行管理。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块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eastAsia="zh-CN"/>
              </w:rPr>
              <w:t>天津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/>
                <w:sz w:val="24"/>
                <w:lang w:eastAsia="zh-CN"/>
              </w:rPr>
              <w:t>天津欧迈通信技术有限公司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局端业务板卡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欧迈OMUX240BF4C-IX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局端设备采用卡式；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☆ 设备使用可插拔单模单纤光模块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、单模双纤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光模块（含光模块），带宽最低2.5G；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10台80KM、40台40KM；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☆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路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物理隔离的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1000M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以太网电接口，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eastAsia="zh-CN"/>
              </w:rPr>
              <w:t>包括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2个GX光接口（光模块选配）和6个GE电接口，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通道间相互物理隔离、可通过网管系统灵活配置接口带宽,且至少可以同时支持两个1000M，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个100M带宽全开；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至少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路E1透明传输，E1码型为HDB3，符合ITU-T G.703。E1输出抖动符合ITU-T G.823和ITU-T G.742。E1端口采用数字式时钟恢复电路和数字式平滑锁相电路，接口使用BNC；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支持VLAN透传、支持LFP功能，支持流量控制；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双路光纤热备份功能，能实现主备自动切换或人工切换，自动切换可对切换条件进行设置； 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电话传输：至少1台16路，2台12路，7台8路；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告警信号完备，告警内容包括光消失，帧失步，各E1支路信号中断等,可显示对端设备的告警指示情况，具备交流电源断电/掉纤检测区分和指示功能，可屏蔽未使用的E1支路的告警。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块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eastAsia="zh-CN"/>
              </w:rPr>
              <w:t>天津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/>
                <w:sz w:val="24"/>
                <w:lang w:eastAsia="zh-CN"/>
              </w:rPr>
              <w:t>天津欧迈通信技术有限公司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远端复用光端机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欧迈OMUX240BF4-IX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远端采用机架式设备、可安装在标准机柜上，与局端板卡配套使用；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采用220V电源供电； 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设备使用可插拔单模单纤光模块（含光模块），带宽2.5G，10台80KM、40台40KM；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至少6路以太网电接口，通道间相互物理隔离、可通过网管系统灵活配置接口带宽, 且至少可以同时支持两个1000M，4个100M带宽全开；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至少4路E1透明传输，E1码型为HDB3，符合ITU-T G.703。E1输出抖动符合ITU-T G.823和ITU-T G.742。E1端口采用数字式时钟恢复电路和数字式平滑锁相电路，接口使用BNC；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支持VLAN透传、支持LFP功能，支持流量控制。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双路光纤热备份功能，能实现主备自动切换或人工切换，自动切换可对切换条件进行设置； 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电话传输：至少1台16路，2台12路，7台8路；告警信号完备，告警内容包括光消失，帧失步，各E1支路信号中断等,可显示对端设备的告警指示情况，具备交流电源断电/掉纤检测区分和指示功能，可屏蔽未使用的E1支路的告警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eastAsia="zh-CN"/>
              </w:rPr>
              <w:t>天津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/>
                <w:sz w:val="24"/>
                <w:lang w:eastAsia="zh-CN"/>
              </w:rPr>
              <w:t>天津欧迈通信技术有限公司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网管软件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欧迈OMUX-240BF4-VI WEB管理软件V1.0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支持SNMP、WEB SERVER或CORBA等管理方式；</w:t>
            </w:r>
          </w:p>
          <w:p>
            <w:pPr>
              <w:widowControl/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支持b/s或C/S架构；</w:t>
            </w:r>
          </w:p>
          <w:p>
            <w:pPr>
              <w:widowControl/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服务器端支持WINDOWS、LINUS或UINX等主流操作系统；</w:t>
            </w:r>
          </w:p>
          <w:p>
            <w:pPr>
              <w:widowControl/>
              <w:spacing w:line="288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可通过个人办公电脑进行操作；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使用网管软件可对全局所有板卡进行管理；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具有图形可视化操作功能；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中文控制界面；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 xml:space="preserve">网管功能包括：调整配置以太网口带宽、进行本地和远端的E1线路环回、端口状态查询、端口重启、系统重启、以太网MIB counter等，只需登录本端设备即可实现本端和远端的管理； 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能实现双路承载网光纤的主备自动切换或人工切换，自动切换可对切换条件进行设置；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最大接入数不低于100路复用光端机。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套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eastAsia="zh-CN"/>
              </w:rPr>
              <w:t>天津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/>
                <w:sz w:val="24"/>
                <w:lang w:eastAsia="zh-CN"/>
              </w:rPr>
              <w:t>天津欧迈通信技术有限公司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2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短信模块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千里通QLT-68B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提供短信发送服务；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发生故障时可实时向至少3名维护人员发送告警短信息；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可对需告警故障进行设置。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套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江苏南京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南京千里通信息技术有限责任公司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网线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大唐保镖DT2900-5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超五类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箱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北京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北京盛成大唐科技有限公司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交换机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H3C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S5560-54S-EI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交换容量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5.98Tbps；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包转发率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252Mpps；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48个10/100/1000Base-T自适应以太网端口，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4个万兆SFP+口；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2个40G QSFP+口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至少一个1个RJ-45 Console管理串口；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支持64K MAC地址容量；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支持跨设备聚合；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支持Jumbo Frame；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支持STP/RSTP/MSTP生成树协议、以太环网保护协议（G.8032）；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IP路由：支持静态路由,RIPv1/v2，RIPng, OSPFv3, BGP4+；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支持IGMP Snooping v1/v2/v3，组播VLAN, IGMP v1/v2/v3，PIM-DM，PIM-SM，PIM-SSM，MSDP；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支持OpenFlow 1.3标准，多控制器、Group table、Meter；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支持L2（Layer 2）~L4（Layer 4）包过滤功能，提供基于源MAC地址、目的MAC地址、源IP地址、目的IP地址、TCP/UDP端口号、VLAN的包过滤功能；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安全特性：支持用户分级管理和口令保护，802.1X认证，MAC认证，支持RADIUS，支持SSH 2.0，支持端口隔离，端口安全，PORTAL认证，支持动态ARP检测，防止ARP攻击 ，BPDU 保护，防止IP欺骗，防范病毒和攻击； 支持IP/Port/MAC的绑定功能，可支持DHCP Snooping，防止欺骗的DHCP服务器；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管理与维护：支持命令行接口（CLI），Telnet，Console口进行配置，支持SNMPv1/v2/v3，支持RMON ，网管系统、WEB网管，系统日志，分级告警， Ping、Tracert，电缆检测功能，支持Loopback-detection 端口环回检测。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152000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新华三技术有限公司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交换机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H3C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S5130S-52S-EI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交换容量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336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Gbps；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包转发率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166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Mpps。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48个10/100/1000Base-T自适应以太网电接口、4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兆以太网光接口 (非复用接口)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支持STP/RSTP/MSTP协议，支持基于端口、协议、MAC、IP子网的VLAN。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路由协议：支持IPv4/IPV6路由协议，支持RIP。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安全特性：支持基于标准、扩展、VLAN的ACL；支持MAC认证、802.1X认证；支持IP地址、VLAN ID、MAC地址和端口等多种组合绑定。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设备管理：支持SNMPv1、SNMPv2、SNMPv3、RMON等网络管理协议，支持通过网管软件远程进行设备软件升级、配置等；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支持跨设备链路聚合，单一IP管理，统一的路由管理。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新华三技术有限公司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交换机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H3C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S5130S-28S-EI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交换容量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336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Gbps；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包转发率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126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Mpps；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24个10/100/1000Base-T自适应以太网电接口、4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兆以太网光接口 (非复用接口)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支持STP/RSTP/MSTP协议，支持基于端口、协议、MAC、IP子网的VLAN。路由协议：支持IPv4/IPV6路由协议，支持RIP。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安全特性：支持基于标准、扩展、VLAN的ACL；支持MAC认证、802.1X认证；支持IP地址、VLAN ID、MAC地址和端口等多种组合绑定；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设备管理：支持SNMPv1、SNMPv2、SNMPv3、RMON等网络管理协议，支持通过网管软件远程进行设备软件升级、配置等；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支支持跨设备链路聚合，单一IP管理，统一的路由管理。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新华三技术有限公司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多模10G光模块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（交换机用）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H3C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SFP-XG-SX-MM850-E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多模双纤，含光纤跳线，与序号8“交换机”同品牌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对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新华三技术有限公司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多模1.25G光模块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（交换机用）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H3C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SFP-GE-SX-MM850-A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多模双纤，含光纤跳线，与序号8“交换机”同品牌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对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新华三技术有限公司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标签打印机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新北洋BTP-6300I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☆ 点密度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DPI；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热转印打印；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自动剪切；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支持300M碳带卷；</w:t>
            </w:r>
          </w:p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打印标签可以编辑，含编辑工具；</w:t>
            </w:r>
          </w:p>
          <w:p>
            <w:pPr>
              <w:widowControl/>
              <w:spacing w:after="62" w:afterLines="20" w:line="288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最大打印宽度不低于100mm。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台</w:t>
            </w: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/>
                <w:sz w:val="24"/>
                <w:lang w:val="en-US" w:eastAsia="zh-CN"/>
              </w:rPr>
              <w:t>山东威海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/>
                <w:sz w:val="24"/>
                <w:lang w:val="en-US" w:eastAsia="zh-CN"/>
              </w:rPr>
              <w:t>山东新北洋信息技术股份有限公司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9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eastAsia="zh-CN"/>
              </w:rPr>
              <w:t>工具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</w:rPr>
              <w:t>、耗材、打印纸等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钢盾S035019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工具：网线钳2把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</w:p>
        </w:tc>
        <w:tc>
          <w:tcPr>
            <w:tcW w:w="48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批</w:t>
            </w:r>
          </w:p>
        </w:tc>
        <w:tc>
          <w:tcPr>
            <w:tcW w:w="52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7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杭州巨星钢盾工具有限公司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钢盾S035019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工具：电话线压线钳2把，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杭州巨星钢盾工具有限公司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钢盾S035027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同轴线缆端子压线钳（六边形对边）1把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杭州市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杭州巨星钢盾工具有限公司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精明鼠NF-838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寻线仪2个：具有电话线、网线的对线、寻线功能。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深圳市诺方舟电子有限公司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爱谱华顿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跳接光纤YD/T 1272-2005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耗材：满足光端机通信需要的跳接光纤、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上海市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上海爱谱华顿电子科技集团有限公司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/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/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爱谱华顿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光纤法兰盘AP-P-04-M-12A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光纤法兰盘、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华顿网线水晶头AP-S-03W、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网线水晶头、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华顿电话线水晶头AP-S-03D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电话线水晶头、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华顿2M线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2M线（含两端BNC、L9等接头）若干；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华顿AP-48-HK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E1配线架：至少48路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上海市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上海爱谱华顿电子科技集团有限公司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蓝码通用混合基碳带80mm*300M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碳带：混合基：80mm宽 300M，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广州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广州市蓝码新材料科技有限公司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680" w:firstLineChars="70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蓝蓝码通用混合基碳带100mm*300M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碳带：混合基：100mm宽 300M；</w:t>
            </w:r>
          </w:p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广州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广州市蓝码新材料科技有限公司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蓝码通用树脂碳带80mm*100M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全树脂基：80mm宽 100M；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广州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广州市蓝码新材料科技有限公司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欣码（SINMARK）80mm*30mm、100mm*45mm 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标签打印纸：不干胶铜版纸，80mm*30mm 1300张，100mm*45mm 700张；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上海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市，厂家：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上海登元信息技术有限公司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7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8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欣码（SINMARK）A4不干胶打印纸、 </w:t>
            </w:r>
          </w:p>
        </w:tc>
        <w:tc>
          <w:tcPr>
            <w:tcW w:w="2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after="62" w:afterLines="20" w:line="288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A4不干胶打印纸：可用于激光喷墨打印机，大于1000张</w:t>
            </w:r>
          </w:p>
        </w:tc>
        <w:tc>
          <w:tcPr>
            <w:tcW w:w="48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上海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市，厂家：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上海登元信息技术有限公司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  <w:lang w:val="zh-CN"/>
              </w:rPr>
              <w:t>计</w:t>
            </w:r>
          </w:p>
        </w:tc>
        <w:tc>
          <w:tcPr>
            <w:tcW w:w="88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zh-CN"/>
              </w:rPr>
              <w:t>大写：壹佰叁拾贰万捌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zh-CN"/>
              </w:rPr>
              <w:t>仟圆整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b w:val="0"/>
                <w:bCs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zh-CN"/>
              </w:rPr>
              <w:t>小写：¥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1328000.00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swiss"/>
    <w:pitch w:val="default"/>
    <w:sig w:usb0="00000001" w:usb1="080E0000" w:usb2="00000000" w:usb3="00000000" w:csb0="00040000" w:csb1="00000000"/>
  </w:font>
  <w:font w:name="微软雅黑 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dobe 宋体 Std L">
    <w:panose1 w:val="02020300000000000000"/>
    <w:charset w:val="86"/>
    <w:family w:val="modern"/>
    <w:pitch w:val="default"/>
    <w:sig w:usb0="00000001" w:usb1="0A0F1810" w:usb2="00000016" w:usb3="00000000" w:csb0="00060007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文鼎CS中黑">
    <w:altName w:val="黑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EU-F1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E-F1">
    <w:altName w:val="Dotum"/>
    <w:panose1 w:val="00000000000000000000"/>
    <w:charset w:val="81"/>
    <w:family w:val="roman"/>
    <w:pitch w:val="default"/>
    <w:sig w:usb0="00000000" w:usb1="00000000" w:usb2="00000033" w:usb3="00000000" w:csb0="00080000" w:csb1="00000000"/>
  </w:font>
  <w:font w:name="???|CS?o｡ﾀ?">
    <w:altName w:val="MS Gothic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SSJ-PK7482000002d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-SS9-PK74820000032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NSimSun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haparral Pro Light">
    <w:panose1 w:val="02060403030505090203"/>
    <w:charset w:val="00"/>
    <w:family w:val="auto"/>
    <w:pitch w:val="default"/>
    <w:sig w:usb0="00000007" w:usb1="00000001" w:usb2="00000000" w:usb3="00000000" w:csb0="20000093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Futura Bk">
    <w:altName w:val="Lucida Sans Unicode"/>
    <w:panose1 w:val="020B0502020204020303"/>
    <w:charset w:val="00"/>
    <w:family w:val="swiss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微?雅黑">
    <w:altName w:val="PMingLiU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Century">
    <w:panose1 w:val="02040604050505020304"/>
    <w:charset w:val="00"/>
    <w:family w:val="decorative"/>
    <w:pitch w:val="default"/>
    <w:sig w:usb0="00000287" w:usb1="00000000" w:usb2="00000000" w:usb3="00000000" w:csb0="2000009F" w:csb1="DFD70000"/>
  </w:font>
  <w:font w:name="BankGothic Lt BT">
    <w:altName w:val="Segoe Print"/>
    <w:panose1 w:val="020B0607020203060204"/>
    <w:charset w:val="00"/>
    <w:family w:val="modern"/>
    <w:pitch w:val="default"/>
    <w:sig w:usb0="00000000" w:usb1="00000000" w:usb2="00000000" w:usb3="00000000" w:csb0="00000000" w:csb1="00000000"/>
  </w:font>
  <w:font w:name="方正隶书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imesNewRomanPSMT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‘Lucida Sans Unicode‘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HP Simplified">
    <w:panose1 w:val="020B0606020204020204"/>
    <w:charset w:val="00"/>
    <w:family w:val="auto"/>
    <w:pitch w:val="default"/>
    <w:sig w:usb0="A00000AF" w:usb1="5000205B" w:usb2="00000000" w:usb3="00000000" w:csb0="20000093" w:csb1="00000000"/>
  </w:font>
  <w:font w:name="AcadEref">
    <w:altName w:val="Vrinda"/>
    <w:panose1 w:val="02000500000000020003"/>
    <w:charset w:val="00"/>
    <w:family w:val="auto"/>
    <w:pitch w:val="default"/>
    <w:sig w:usb0="00000000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细黑一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Interstate">
    <w:altName w:val="MingLiU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ヒラギノ角ゴ Pro W3">
    <w:altName w:val="MS Mincho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方正书宋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鼎细圆简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MS Sans Serif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utura Bk BT">
    <w:altName w:val="Segoe Print"/>
    <w:panose1 w:val="020B0502020204020303"/>
    <w:charset w:val="00"/>
    <w:family w:val="swiss"/>
    <w:pitch w:val="default"/>
    <w:sig w:usb0="00000000" w:usb1="00000000" w:usb2="00000000" w:usb3="00000000" w:csb0="00000011" w:csb1="00000000"/>
  </w:font>
  <w:font w:name="长城仿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Beijing">
    <w:altName w:val="Arial"/>
    <w:panose1 w:val="00000000000000000000"/>
    <w:charset w:val="50"/>
    <w:family w:val="auto"/>
    <w:pitch w:val="default"/>
    <w:sig w:usb0="00000000" w:usb1="00000000" w:usb2="00000000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λ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ucida Sans">
    <w:altName w:val="Lucida Sans Unicode"/>
    <w:panose1 w:val="020B0602040502020204"/>
    <w:charset w:val="00"/>
    <w:family w:val="auto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">
    <w:altName w:val="Microsoft Sans Serif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文鼎ＰＯＰ－４体_B">
    <w:altName w:val="宋体"/>
    <w:panose1 w:val="040B0800000000000000"/>
    <w:charset w:val="86"/>
    <w:family w:val="auto"/>
    <w:pitch w:val="default"/>
    <w:sig w:usb0="00000000" w:usb1="00000000" w:usb2="00000012" w:usb3="00000000" w:csb0="00040001" w:csb1="00000000"/>
  </w:font>
  <w:font w:name="Geneva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ozuka Gothic Pr6N B">
    <w:panose1 w:val="020B0800000000000000"/>
    <w:charset w:val="80"/>
    <w:family w:val="auto"/>
    <w:pitch w:val="default"/>
    <w:sig w:usb0="000002D7" w:usb1="2AC71C11" w:usb2="00000012" w:usb3="00000000" w:csb0="2002009F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Century Schoolbook">
    <w:altName w:val="Segoe Print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Phonetic Plain">
    <w:altName w:val="Courier New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dobe 繁黑體 Std B">
    <w:panose1 w:val="020B0700000000000000"/>
    <w:charset w:val="88"/>
    <w:family w:val="auto"/>
    <w:pitch w:val="default"/>
    <w:sig w:usb0="00000001" w:usb1="1A0F1900" w:usb2="00000016" w:usb3="00000000" w:csb0="00120005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Adobe 楷体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Adobe Myungjo Std M">
    <w:panose1 w:val="02020600000000000000"/>
    <w:charset w:val="80"/>
    <w:family w:val="auto"/>
    <w:pitch w:val="default"/>
    <w:sig w:usb0="00000001" w:usb1="21D72C10" w:usb2="00000010" w:usb3="00000000" w:csb0="602A0005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Kozuka Gothic Pr6N E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6N M">
    <w:panose1 w:val="020B07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E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H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M">
    <w:panose1 w:val="020B07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dobe 明體 Std L">
    <w:panose1 w:val="02020300000000000000"/>
    <w:charset w:val="88"/>
    <w:family w:val="auto"/>
    <w:pitch w:val="default"/>
    <w:sig w:usb0="00000001" w:usb1="1A0F1900" w:usb2="00000016" w:usb3="00000000" w:csb0="00120005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Kozuka Mincho Pro M">
    <w:panose1 w:val="02020600000000000000"/>
    <w:charset w:val="80"/>
    <w:family w:val="auto"/>
    <w:pitch w:val="default"/>
    <w:sig w:usb0="00000083" w:usb1="2AC71C11" w:usb2="00000012" w:usb3="00000000" w:csb0="20020005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方正魏碑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CS大隶书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Orator 6cpi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Swis721 Lt BT">
    <w:altName w:val="Malgun Gothic"/>
    <w:panose1 w:val="020B0403020202020204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Kozuka Mincho Pr6N R">
    <w:panose1 w:val="02020400000000000000"/>
    <w:charset w:val="80"/>
    <w:family w:val="auto"/>
    <w:pitch w:val="default"/>
    <w:sig w:usb0="000002D7" w:usb1="2AC71C11" w:usb2="00000012" w:usb3="00000000" w:csb0="2002009F" w:csb1="00000000"/>
  </w:font>
  <w:font w:name="Chaparral Pro">
    <w:panose1 w:val="02060503040505020203"/>
    <w:charset w:val="00"/>
    <w:family w:val="auto"/>
    <w:pitch w:val="default"/>
    <w:sig w:usb0="00000007" w:usb1="00000001" w:usb2="00000000" w:usb3="00000000" w:csb0="20000093" w:csb1="00000000"/>
  </w:font>
  <w:font w:name="Z@RD19E.tmp">
    <w:altName w:val="Meiryo UI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Adobe 黑体 Std R">
    <w:panose1 w:val="020B0400000000000000"/>
    <w:charset w:val="86"/>
    <w:family w:val="auto"/>
    <w:pitch w:val="default"/>
    <w:sig w:usb0="00000001" w:usb1="0A0F1810" w:usb2="00000016" w:usb3="00000000" w:csb0="00060007" w:csb1="00000000"/>
  </w:font>
  <w:font w:name="经典特宋简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经典粗宋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Swis721 WGL4 BT">
    <w:altName w:val="Segoe Script"/>
    <w:panose1 w:val="020B0504020202020204"/>
    <w:charset w:val="00"/>
    <w:family w:val="auto"/>
    <w:pitch w:val="default"/>
    <w:sig w:usb0="00000000" w:usb1="00000000" w:usb2="00000000" w:usb3="00000000" w:csb0="4000009F" w:csb1="DFD7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18"/>
        <w:szCs w:val="18"/>
      </w:rPr>
    </w:pPr>
    <w:r>
      <w:rPr>
        <w:rFonts w:hint="eastAsia" w:ascii="宋体" w:cs="宋体"/>
        <w:sz w:val="18"/>
        <w:szCs w:val="18"/>
        <w:lang w:val="zh-CN" w:eastAsia="zh-CN"/>
      </w:rPr>
      <w:t>安阳市文人信息技术有限公司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878BE"/>
    <w:rsid w:val="370627C1"/>
    <w:rsid w:val="4C18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eastAsia="宋体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2017-08-29T05:06:00Z</dcterms:created>
  <dc:creator>Administrator</dc:creator>
  <cp:lastModifiedBy>Administrator</cp:lastModifiedBy>
  <dcterms:modified xsi:type="dcterms:W3CDTF">2017-08-29T05:45:43Z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