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numPr>
          <w:ilvl w:val="0"/>
          <w:numId w:val="0"/>
        </w:numPr>
        <w:spacing w:before="260" w:after="260"/>
        <w:ind w:leftChars="0"/>
        <w:jc w:val="center"/>
        <w:outlineLvl w:val="2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技术规格和商务条款偏差表</w:t>
      </w:r>
    </w:p>
    <w:p>
      <w:pPr>
        <w:spacing w:line="273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投标人：（江西舒健医疗器械有限公司）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项目名称：长葛市人民医院“所需</w:t>
      </w:r>
    </w:p>
    <w:p>
      <w:pPr>
        <w:spacing w:line="273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医用血管造影X射线系统（进口）等医疗设备采购”项目            </w:t>
      </w:r>
    </w:p>
    <w:p>
      <w:pPr>
        <w:spacing w:line="273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招标编号：YLZB-G2017020号第3包</w:t>
      </w:r>
      <w:r>
        <w:rPr>
          <w:rFonts w:hint="eastAsia" w:ascii="宋体" w:hAnsi="宋体"/>
          <w:sz w:val="24"/>
          <w:szCs w:val="24"/>
        </w:rPr>
        <w:t xml:space="preserve">  货物名称：移动式数字化X射线摄影系统                       </w:t>
      </w:r>
    </w:p>
    <w:tbl>
      <w:tblPr>
        <w:tblStyle w:val="3"/>
        <w:tblW w:w="88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89"/>
        <w:gridCol w:w="2025"/>
        <w:gridCol w:w="2100"/>
        <w:gridCol w:w="1015"/>
        <w:gridCol w:w="1265"/>
        <w:gridCol w:w="10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45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89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条款号</w:t>
            </w:r>
          </w:p>
        </w:tc>
        <w:tc>
          <w:tcPr>
            <w:tcW w:w="412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技术参数及要求</w:t>
            </w:r>
          </w:p>
        </w:tc>
        <w:tc>
          <w:tcPr>
            <w:tcW w:w="1015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对招标文件偏差</w:t>
            </w:r>
          </w:p>
        </w:tc>
        <w:tc>
          <w:tcPr>
            <w:tcW w:w="1265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描述</w:t>
            </w:r>
          </w:p>
        </w:tc>
        <w:tc>
          <w:tcPr>
            <w:tcW w:w="1011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45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招标文件要求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投标文件响应</w:t>
            </w:r>
          </w:p>
        </w:tc>
        <w:tc>
          <w:tcPr>
            <w:tcW w:w="1015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一、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基本要求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基本要求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1、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设备名称：移动式数字化X射线摄影系统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设备名称：移动式数字化X射线摄影系统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2、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设备用途说明：用于通过X射线对人体骨骼、头颅、胸部、腹部、四肢及其他身体部位进行检查和观察静态X射线摄影图像。可对患者进行坐位、站位或者卧位的图像采集操作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设备用途说明：用于通过X射线对人体骨骼、头颅、胸部、腹部、四肢及其他身体部位进行检查和观察静态X射线摄影图像。可对患者进行坐位、站位或者卧位的图像采集操作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3、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设备主要构成：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设备主要构成：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平板探测器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平板探测器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组合式机头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组合式机头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机械装置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机械装置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图像采集处理系统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图像采集处理系统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诊断工作站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诊断工作站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二、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具体技术要求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具体技术要求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平板探测器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平板探测器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4.1.1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探测器成像介质：非晶硅；尺寸≥14″×17″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探测器成像介质：非晶硅；尺寸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14″×17″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4.1.2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探测器TFT成像板结构：非拼接TFT整板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探测器TFT成像板结构：非拼接TFT整板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4.1.3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探测器像素尺寸：≤139um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探测器像素尺寸：13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um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正偏差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探测器像素尺寸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越小，图像越清晰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证明见产品技术白皮书第7页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4.1.4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动态范围：≥14bit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动态范围：1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bit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正偏差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动态范围越大，图像层次越丰富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证明见产品技术白皮书第8页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4.1.5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最大极限空间分辨率：≥4.0Lp/mm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最大极限空间分辨率：4.0Lp/mm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4.1.7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数字平板探测器冷却方式为自然冷却，无须额外辅助冷却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数字平板探测器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冷却方式为自然冷却，无须额外辅助冷却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组合式机头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组合式机头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4.2.1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功率：≥30KW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功率：30KW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4.2.2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球管热容量：≥510kHu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球管热容量：510kHu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4.2.3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球管阳极旋转速度：≥3000转/分钟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球管阳极旋转速度：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000转/分钟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正偏差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阳极旋转速度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比招标文件要求更快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详见产品技术白皮书第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11页第1.9项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4.2.4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双焦点：≤0.6mm（小焦点）/ ≥1.3mm（大焦点）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双焦点：0.6mm（小焦点）/ 1.3mm（大焦点）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详见产品检验报告第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87页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4.2.5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类型：高频高压发生器，功率：≥30kW，最大mAs：≥200mAs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类型：高频高压发生器，功率：30kW，最大mAs：200mAs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4.2.6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输出电压：40～125kV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输出电压：40～125kV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4.2.7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逆变频率：≥100KHz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逆变频率：100KHz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4.2.8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具有数字化通讯接口，可以实现高压发生器和数字采集系统的对接，不需要单独的发生器控制台，在主机工作站上就可以完成对高压发生器的数字化控制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具有数字化通讯接口，可以实现高压发生器和数字采集系统的对接，不需要单独的发生器控制台，在主机工作站上就可以完成对高压发生器的数字化控制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机械装置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机械装置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4.4.1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移动式机架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移动式机架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4.4.2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外形尺寸宽≤740mm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外形尺寸宽740mm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4.4.3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机头支撑装置运动范围：335~1505mm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机头支撑装置运动范围：335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1505mm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4.4.4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组合机头可绕支撑装置水平角度左右旋转：±90度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组合机头可绕支撑装置水平角度左右旋转：±90度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4.4.5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组合机头可绕支撑装置水平角度上下旋转：90度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组合机头可绕支撑装置水平角度上下旋转：90度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图像采集处理系统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图像采集处理系统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4.4.1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基于WINDOWS操作系统的专业图像工作站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基于WINDOWS操作系统的专业图像工作站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4.4.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配置：Intel CPU主频≥2GHz、内存容量≥4G、硬盘容量≥500G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配置：Intel CPU主频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GHz、内存容量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4G、硬盘容量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500G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正偏差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优于招标文件要求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详见产品技术白皮书第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12页第5.1项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4.4.3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液晶触摸屏尺寸≥19英寸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液晶触摸屏尺寸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英寸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ind w:firstLine="240" w:firstLineChars="100"/>
              <w:jc w:val="both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4.4.4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全中文操作界面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全中文操作界面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4.4.5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DICOM3.0接口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DICOM3.0接口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虚拟电离室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虚拟电离室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4.6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电子滤线栅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电子滤线栅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4.6.1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栅格比：≥10:1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栅格比：10:1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4.6.2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栅密度：≥40lp/cm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栅密度：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0lp/cm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正偏差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优于招标文件要求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详见产品检验报告第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9页第4.7.3项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4.7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工作站图像处理软件功能：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工作站图像处理软件功能：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4.7.1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图像采集工作站应包含如下图像处理功能：调整或预置窗宽/窗位、正负像翻转、图像翻转及旋转、图像放大及漫游、图像插值、边缘增强、局部放大/恢复原始图像、文字/数字标注、图像标记、标尺线段测量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图像采集工作站应包含如下图像处理功能：调整或预置窗宽/窗位、正负像翻转、图像翻转及旋转、图像放大及漫游、图像插值、边缘增强、局部放大/恢复原始图像、文字/数字标注、图像标记、标尺线段测量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4.7.2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打印胶片上可显示摄影曝光kV、mA、mAs等设置条件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打印胶片上可显示摄影曝光kV、mA、mAs等设置条件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4.7.3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病人图像可以采用各种方式查询，并可自定义查询方式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病人图像可以采用各种方式查询，并可自定义查询方式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4.7.4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图像采集工作站和图像诊断工作站均应支持分格打印输出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图像采集工作站和图像诊断工作站均支持分格打印输出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4.7.5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支持无损压缩的高速传输；支持在线解压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支持无损压缩的高速传输；支持在线解压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4.7.6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工作站具备3D摆位示意图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工作站具备3D摆位示意图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4.7.7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支持DICOM 3.0最新版，包括支持DICOM 打印、支持DICOM 存档、支持DICOM 网络传输、支持DICOM WORKLIST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支持DICOM 3.0最新版，包括支持DICOM 打印、支持DICOM 存档、支持DICOM 网络传输、支持DICOM WORKLIST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4.7.8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不同患者图像可打印在同一张胶片上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不同患者图像可打印在同一张胶片上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4.7.9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每个身体部位采用不同的处理协议，达到最优的显示效果；采用图像增强模块，以保证获得最佳的图像，图像无需医生调节即可诊断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每个身体部位采用不同的处理协议，达到最优的显示效果；采用图像增强模块，以保证获得最佳的图像，图像无需医生调节即可诊断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4.7.10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采集、控制软件必须与整机品牌一致，并提供软件著作权证书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采集、控制软件与整机品牌一致，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提供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计算机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软件著作权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登记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证书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证明见计算机著作权登记证书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4.7.11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生产厂家已开发骨抑制-虚拟双能减影功能，提供第三方权威证明文件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生产厂家已开发骨抑制-虚拟双能减影功能，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提供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计算机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软件著作权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登记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证书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证明见计算机著作权登记证书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4.7.12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生产厂家已开发骨密度测量功能，为保障功能成熟性和稳定性，软件开发完成应在两年以上，提供第三方权威证明文件。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生产厂家已开发骨密度测量功能，为保障功能成熟性和稳定性，软件开发完成应在两年以上，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提供第三方权威证明文件。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无偏差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符合招标文件要求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证明见计算机著作权登记证书</w:t>
            </w:r>
          </w:p>
        </w:tc>
      </w:tr>
    </w:tbl>
    <w:p>
      <w:pPr>
        <w:spacing w:line="273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273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法人或其授权代表签字：</w:t>
      </w:r>
    </w:p>
    <w:p>
      <w:pPr>
        <w:spacing w:line="273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273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注：投标货物或商务条款存在偏差的必须如实填写本表，否则可能导致废标。</w:t>
      </w:r>
    </w:p>
    <w:p>
      <w:pPr>
        <w:spacing w:line="273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273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273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宋体..壮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華康儷黑 Std W5">
    <w:altName w:val="黑体"/>
    <w:panose1 w:val="020B0500000000000000"/>
    <w:charset w:val="88"/>
    <w:family w:val="auto"/>
    <w:pitch w:val="default"/>
    <w:sig w:usb0="00000000" w:usb1="00000000" w:usb2="00000016" w:usb3="00000000" w:csb0="0010000D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Adobe Caslon Pro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汉仪中圆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43AB1"/>
    <w:rsid w:val="04525E10"/>
    <w:rsid w:val="0759562B"/>
    <w:rsid w:val="0D981B8A"/>
    <w:rsid w:val="0FE54FC7"/>
    <w:rsid w:val="1689218B"/>
    <w:rsid w:val="204D7F17"/>
    <w:rsid w:val="284921B4"/>
    <w:rsid w:val="2A9720B6"/>
    <w:rsid w:val="2B362A40"/>
    <w:rsid w:val="32432077"/>
    <w:rsid w:val="33145D2C"/>
    <w:rsid w:val="3BB7165A"/>
    <w:rsid w:val="52D43AB1"/>
    <w:rsid w:val="64F46958"/>
    <w:rsid w:val="65776747"/>
    <w:rsid w:val="6609306D"/>
    <w:rsid w:val="71AD5BD9"/>
    <w:rsid w:val="782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2017-07-26T09:25:00Z</dcterms:created>
  <dc:creator>Administrator</dc:creator>
  <cp:lastModifiedBy>Administrator</cp:lastModifiedBy>
  <cp:lastPrinted>2017-08-15T08:16:24Z</cp:lastPrinted>
  <dcterms:modified xsi:type="dcterms:W3CDTF">2017-08-15T08:17:28Z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