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34" w:rsidRPr="00C57DA8" w:rsidRDefault="00A72034" w:rsidP="00A72034">
      <w:pPr>
        <w:spacing w:line="273" w:lineRule="auto"/>
        <w:jc w:val="center"/>
        <w:rPr>
          <w:rFonts w:ascii="宋体" w:hAnsi="宋体"/>
          <w:sz w:val="24"/>
          <w:szCs w:val="24"/>
        </w:rPr>
      </w:pPr>
      <w:r w:rsidRPr="00C57DA8">
        <w:rPr>
          <w:rFonts w:ascii="宋体" w:hAnsi="宋体" w:hint="eastAsia"/>
          <w:sz w:val="24"/>
          <w:szCs w:val="24"/>
        </w:rPr>
        <w:t>5.1技术规格偏差表</w:t>
      </w:r>
    </w:p>
    <w:tbl>
      <w:tblPr>
        <w:tblW w:w="8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982"/>
        <w:gridCol w:w="2686"/>
        <w:gridCol w:w="2700"/>
        <w:gridCol w:w="777"/>
        <w:gridCol w:w="532"/>
        <w:gridCol w:w="577"/>
      </w:tblGrid>
      <w:tr w:rsidR="00A72034" w:rsidTr="00BC6124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条款号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1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技术参数及要求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spacing w:line="273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对招标文件偏差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spacing w:line="273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描述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spacing w:line="273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72034" w:rsidTr="00BC6124"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spacing w:line="273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招标文件要求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spacing w:line="273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投标文件响应</w:t>
            </w:r>
          </w:p>
        </w:tc>
        <w:tc>
          <w:tcPr>
            <w:tcW w:w="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一、设备名称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数字减影血管造影系统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Pr="007F309F" w:rsidRDefault="00A72034" w:rsidP="00BC6124">
            <w:pPr>
              <w:spacing w:line="44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数字减影血管造影系统（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医用血管造影X射线系统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 w:rsidRPr="007F309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招标名称与注册证名称为同一种设备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二、数量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Pr="007F309F" w:rsidRDefault="00A72034" w:rsidP="00BC6124">
            <w:pPr>
              <w:spacing w:line="440" w:lineRule="auto"/>
              <w:rPr>
                <w:rFonts w:ascii="宋体" w:hAnsi="宋体"/>
                <w:color w:val="000000"/>
                <w:sz w:val="24"/>
              </w:rPr>
            </w:pPr>
            <w:r w:rsidRPr="007F309F">
              <w:rPr>
                <w:rFonts w:ascii="宋体" w:hAnsi="宋体"/>
                <w:color w:val="000000"/>
                <w:sz w:val="24"/>
              </w:rPr>
              <w:t>一套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三、设备用途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心、脑、全身血管造影，介入治疗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Pr="007F309F" w:rsidRDefault="00A72034" w:rsidP="00BC6124">
            <w:pPr>
              <w:spacing w:line="440" w:lineRule="auto"/>
              <w:rPr>
                <w:rFonts w:ascii="宋体" w:hAnsi="宋体"/>
                <w:color w:val="000000"/>
                <w:sz w:val="24"/>
              </w:rPr>
            </w:pPr>
            <w:r w:rsidRPr="007F309F">
              <w:rPr>
                <w:rFonts w:ascii="宋体" w:hAnsi="宋体"/>
                <w:color w:val="000000"/>
                <w:sz w:val="24"/>
              </w:rPr>
              <w:t>心、脑、全身血管造影，介入治疗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四、要求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1．投标设备必须是整机原装进口并提供相应CFDA文件，最新机型，最新软件版本。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2．付款条件：三年无息，分期付款。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1．投标设备整机原装进口并能提供相应CFDA文件，最新机型，最新软件版本。</w:t>
            </w:r>
          </w:p>
          <w:p w:rsidR="00A72034" w:rsidRPr="007F309F" w:rsidRDefault="00A72034" w:rsidP="00BC6124">
            <w:pPr>
              <w:spacing w:line="44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2．付款条件：三年无息，分期付款。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五、技术要求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Pr="007F309F" w:rsidRDefault="00A72034" w:rsidP="00BC612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1、机架系统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满足心、脑、周围血管的造影和介入治疗需要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满足心、脑、周围血管的造影和介入治疗需要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悬吊式机架，能覆盖全身之功能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悬吊式机架，能覆盖全身之功能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机架大于等于三轴可进行等中心旋转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机架等于三轴可进行等中心旋转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机架运动包括电动和手动两种方式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机架运动包括电动和手动两种方式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C型臂旋转速度（非旋转采集）LAO/RAO≥25°/秒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C型臂旋转速度（非旋转采集）LAO/RAO：25°/秒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CRA≥90°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CRA：90°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CAU≥90°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CAU：90°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RAO≥185°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RAO：185°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LAO≥120°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LAO：120°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床旁可以单手柄控制、操作C型臂机架的运动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床旁可以单手柄控制、操作C型臂机架的运动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C臂的旋转角度：血管检查摆位无死角，C臂旋转至任何角度均可投照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C臂的旋转角度：血管检查摆位无死角，C臂旋转至任何角度均可投照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数码显示所有C型臂旋转角度信息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数码显示所有C型臂旋转角度信息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机架（L臂）可移出手术野，L臂移动范围≥300 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机架（L臂）可移出手术野，L臂移动范围：300 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C型臂弧深≥90cm （不包括L臂补偿）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C型臂弧深：90cm （不包括L臂补偿）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1．14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机架可分别在头位、左侧位、右侧位进行透视和采集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机架可分别在头位、左侧位、右侧位进行透视和采集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2、导管床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具有连续行进功能，满足全身检查、治疗的要求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具有连续行进功能，满足全身检查、治疗的要求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床面要求为碳纤维材料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床面要求为碳纤维材料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纵向运动范围≥120cm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纵向运动范围：120cm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导管床横向运动≥36cm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导管床横向运动：36cm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床面升降范围≥28cm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床面升降范围：28cm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床面最低高度≤74.5cm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床面最低高度：74.5cm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任意位置承重≥250KG + 500N额外CPR承重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任意位置承重：250KG + 500N额外CPR承重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床身纵向运动伸出最远端时，无需回床即能在床面任意位置进行CPR.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床身纵向运动伸出最远端时，无需回床即能在床面任意位置进行CPR.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床长度≥319cm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床长度：319cm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床宽度≥50cm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床宽度：50cm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床面患者最大有效覆盖≥223cm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床面患者最大有效覆盖：223cm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床面旋转角度≥270度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床面旋转角度：270度  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2．13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导管床床垫、轨道夹及输液架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导管床床垫、轨道夹及输液架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3、床旁液晶触摸屏控制系统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提供床旁一套液晶触摸控制屏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提供床旁一套液晶触摸控制屏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控制屏可置于导管床3边，或者控制室内，便于医生操作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控制屏可置于导管床3边，或者控制室内，便于医生操作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可进行图像采集条件控制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可进行图像采集条件控制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可进行图像后处理及量化分析控制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可进行图像后处理及量化分析控制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床旁液晶屏上配置触摸式鼠标功能接口，方便床旁的定量分析等操作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床旁液晶屏上配置触摸式鼠标功能接口，方便床旁的定量分析等操作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4、高压发生器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高频逆变发生器，功率≥100KW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高频逆变发生器，功率：100KW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最大管电流≥1000mA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最大管电流：1000mA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最小管电压：≤40KV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最小管电压：40KV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最大管电压：≥125KV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最大管电压：125KV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最短曝光时间≤1ms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最短曝光时间：1ms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自动SID跟踪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自动SID跟踪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4．7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全自动曝光控制，无需测试曝光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全自动曝光控制，无需测试曝光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5、X线球管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液态金属轴承球管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液态金属轴承球管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金属陶瓷外壳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金属陶瓷外壳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5．3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球管阳极热容量≥2.4Mhu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球管阳极热容量：2.4Mhu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球管阳极散热率≥11000 W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球管阳极散热率：11000 W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球管阳极转速≤4200转/分钟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球管阳极转速：4200转/分钟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球管焦点为二个，小焦点≤0.4mm，大焦点≤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0.7mm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球管焦点为二个，小焦点：0.4mm，大焦点：0.7mm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最小焦点功率≥30KW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最小焦点功率：30KW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球管阳极靶边直径≥200mm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球管阳极靶边直径：200mm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球管采用直接油冷技术，即冷却油直达阳极靶面的冷却方式，无需安装水冷系统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球管采用直接油冷技术，即冷却油直达阳极靶面的冷却方式，无需安装水冷系统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球管内置栅控技术 ，非高压发生器控制脉冲透视，以消除传统脉冲透视产生的软射线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球管内置栅控技术 ，非高压发生器控制脉冲透视，以消除传统脉冲透视产生的软射线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球管内置多档金属铜滤片 ，最厚达1.0mm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球管内置多档金属铜滤片 ，最厚达1.0mm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配备通用型、虹膜型等多种遮光器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配备通用型、虹膜型等多种遮光器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遮光器位置可存储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遮光器位置可存储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心脏介入手术中，半透明楔形挡板可根据投照角度自动定位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心脏介入手术中，半透明楔形挡板可根据投照角度自动定位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5．15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透视末帧图像上可实现无射线调节遮光板、滤线器位置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透视末帧图像上可实现无射线调节遮光板、滤线器位置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6、平板探测器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6．1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探测器类型：非晶硅数字化平板探测器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探测器类型：非晶硅数字化平板探测器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6．2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平板外壳大小≤42 X 52cm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平板外壳大小：42 X 52cm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最大有效成像视野(边长) ≥30cm X 38cm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最大有效成像视野(边长)：30cm X 38cm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≥8种物理成像视野，以适应不同部位介入需要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8种物理成像视野，以适应不同部位介入需要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最大图像矩阵灰阶输出：2480 x 1920 x 16 bits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最大图像矩阵灰阶输出：2480 x 1920 x 16 bits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平板探测器分辨率≥3.25LP／mm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平板探测器分辨率：3.25LP／mm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像素尺寸≤154μm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像素尺寸：154μm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DQE≥77%（包括透视和曝光）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DQE：77%（包括透视和曝光）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平板可90度旋转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平板可90度旋转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平板探测器无需水冷装置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平板探测器无需水冷装置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6．11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平板探测器带有非接触式防碰撞保护装置及防碰撞自动控制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平板探测器带有非接触式防碰撞保护装置及防碰撞自动控制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7、图像显示器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医用高分辨率LCD显示器，显示矩阵1280 x 1024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医用高分辨率LCD显示器，显示矩阵1280 x 1024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操作室：19英吋高亮医用高分辨率LCD黑白显示器二台，19英吋高分辨率LCD彩色显示器二台；控制室：19英吋高亮医用高分辨率黑白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LCD显示器一台，19英吋高分辨率LCD彩色显示器一台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操作室：19英吋高亮医用高分辨率LCD黑白显示器二台，19英吋高分辨率LCD彩色显示器二台；控制室：19英吋高亮医用高分辨率黑白LCD显示器一台，19英吋高分辨率LCD彩色显示器一台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7．3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显示器亮度≥1000 cd/m2，可依周围环境亮度变化自动调节亮度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显示器亮度：1000 cd/m2，可依周围环境亮度变化自动调节亮度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图像观察视角≥170°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图像观察视角：170°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3架位显示器吊架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4架位显示器吊架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显示器吊架可置于床旁三侧位置，吊架移动范围≥330 x 300cm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显示器吊架可置于床旁三侧位置，吊架移动范围：330 x 300cm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显示器吊架可进行人性化电动升降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显示器吊架可进行人性化电动升降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7．8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显示器吊架旋转范围≥350°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显示器吊架旋转范围：350°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8、图像系统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外周采集、处理、存储20482矩阵0.5 – 6帧 /秒，即提供2K影像链配置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外周采集、处理、存储20482矩阵0.5 – 6帧 /秒，即提供2K影像链配置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心脏采集、处理、存储10242矩阵15- 30帧 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心脏采集、处理、存储10242矩阵15- 30帧 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实时减影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实时减影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脉冲透视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脉冲透视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床旁可直接选择透视剂量≥3档，最小档≤5伦琴/分钟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床旁可直接选择透视剂量：3档，最小档：5伦琴/分钟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可存储单幅及序列透视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图象（单次储存≥20S且≥600幅的连续动态透视图象），透视序列可以同屏多幅图像形式显示于参考屏上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可存储单幅及序列透视图象（单次储存20S且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600幅的连续动态透视图象），透视序列可以同屏多幅图像形式显示于参考屏上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最大脉冲透视速度≥30幅/秒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最大脉冲透视速度：30幅/秒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最小脉冲透视速度≤3.75幅/秒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最小脉冲透视速度：3.75幅/秒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具有透视末帧图像保持功能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具有透视末帧图像保持功能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8．10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硬盘图像存储量1024 矩阵≥50,000幅,，2048矩阵≥12,500幅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硬盘图像存储量1024 矩阵：50,000幅，2048矩阵：12,500幅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后处理功能包括：改变回放速度、选择路标图像、电子遮光器、边缘增强、图像反转、附加注解、快速选择图像、移动放大、可变速度循环放映、造影图像自动窗宽、窗位调节、重定蒙片、手动自动像素移位、最大路径和骨标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后处理功能包括：改变回放速度、选择路标图像、电子遮光器、边缘增强、图像反转、附加注解、快速选择图像、移动放大、可变速度循环放映、造影图像自动窗宽、窗位调节、重定蒙片、手动自动像素移位、最大路径和骨标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血管序列实时DSA功能和DA功能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血管序列实时DSA功能和DA功能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图像显示功能：采集时间、日期显示、图像冻结，灰阶反转，图像标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注，左／右标识，文字注释，解剖背景。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图像显示功能：采集时间、日期显示、图像冻结，灰阶反转，图像标注，左／右标识，文字注释，解剖背景。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8．14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路径图造影剂自动峰值保持功能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路径图造影剂自动峰值保持功能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8．15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支持术中事件记录并存储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支持术中事件记录并存储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9、测量分析（主机系统）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9．1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左心室分析软件，可测量舒张末期和收缩末期容积、射血分数、每博量测定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左心室分析软件，可测量舒张末期和收缩末期容积、射血分数、每博量测定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9．2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三种方法以上室壁运动曲线测量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三种方法室壁运动曲线测量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血管定量分析软件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血管定量分析软件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以上定量分析软件均能够在主机上而非工作站上实现，并能够实现机房内的床边测量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以上定量分析软件均能够在主机上而非工作站上实现，并能够实现机房内的床边测量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10、旋转采集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L臂正位旋转采集C臂旋转速度≥55度/秒， 有效覆盖范围≥240度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L臂正位旋转采集C臂旋转速度：55度/秒， 有效覆盖范围：240度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10．2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L臂侧位旋转采集C臂旋转速度≥30度/秒 ，有效覆盖范围≥180度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L臂侧位旋转采集C臂旋转速度：30度/秒 ，有效覆盖范围：180度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10．3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1024采集，最快采集速度≥30幅/秒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1024采集，最快采集速度：30幅/秒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可实时减影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可实时减影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11、网络与接口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具有DICOM Send功能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具有DICOM Send功能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具有DICOM Print功能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具有DICOM Print功能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具有DICOM Query/Retrieve功能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具有DICOM Query/Retrieve功能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具有DICOM Worklist功能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具有DICOM Worklist功能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具有DICOM MPPS功能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具有DICOM MPPS功能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激光相机接口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激光相机接口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高压注射器接口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高压注射器接口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11．8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标准视频输出接口，能够支持视频转播，用于会议，教学，家属等待区图像浏览等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标准视频输出接口，能够支持视频转播，用于会议，教学，家属等待区图像浏览等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12、附件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具备整个系统的升级能力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具备整个系统的升级能力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具有双向对讲系统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具有双向对讲系统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具有图像处理操作面板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具有图像处理操作面板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具有红外遥控器至少2个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具有红外遥控器2个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红外遥控器具有激光灯指示功能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红外遥控器具有激光灯指示功能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具有悬吊式射线防护屏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具有悬吊式射线防护屏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具有床旁射线防护帘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具有床旁射线防护帘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具有悬吊式手术灯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具有悬吊式手术灯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具有中文操作手册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具有中文操作手册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13、智能路径图功能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可针对脑血管、胸部、腹部等不同检查部位，设置专门的路径图参数，并可在床旁液晶触摸屏上直接进行参数调整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可针对脑血管、胸部、腹部等不同检查部位，设置专门的路径图参数，并可在床旁液晶触摸屏上直接进行参数调整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可在床旁液晶触摸屏上选择针对导管引导、打胶、放置弹簧圈等不同介入操作的专门路径图模式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可在床旁液晶触摸屏上选择针对导管引导、打胶、放置弹簧圈等不同介入操作的专门路径图模式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医生可自定义针对特殊介入操作类型的路径图显示模式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医生可自定义针对特殊介入操作类型的路径图显示模式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在不同路径图模式下，可对路径图中的减影血管影像、介入植入物（导丝导管、胶、弹簧圈等）、解剖背景的亮度进行分别的独立调节，以满足复杂介入操作引导的需要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在不同路径图模式下，可对路径图中的减影血管影像、介入植入物（导丝导管、胶、弹簧圈等）、解剖背景的亮度进行分别的独立调节，以满足复杂介入操作引导的需要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液晶触摸屏上具有专门的路径图运动伪影自动消除键，可随时对由于病人微小运动导致的路径图伪影（常被误认为漏胶）进行自动实时补偿校正，有效减少运动伪影的影响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液晶触摸屏上具有专门的路径图运动伪影自动消除键，可随时对由于病人微小运动导致的路径图伪影（常被误认为漏胶）进行自动实时补偿校正，有效减少运动伪影的影响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14、组合蒙片功能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可对用于实时DSA的蒙片数量进行实时组合优化，以明显降低蒙片的背景噪声，显著提高DSA的图像质量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可对用于实时DSA的蒙片数量进行实时组合优化，以明显降低蒙片的背景噪声，显著提高DSA的图像质量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可对用于实时DSA的蒙片数量进行实时组合优化，在保持相同噪声水平的前提下，明显降低辐射剂量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可对用于实时DSA的蒙片数量进行实时组合优化，在保持相同噪声水平的前提下，明显降低辐射剂量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在实时DSA图像显示前的瞬间，可显示组合蒙片图像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在实时DSA图像显示前的瞬间，可显示组合蒙片图像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可对组合蒙片的数量调整，最大组合蒙片数量≥6幅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可对组合蒙片的数量调整，最大组合蒙片数量6幅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可针对不同检查部位进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行蒙片数量的个性化组合，以满足不同部位的成像特点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可针对不同检查部位进行蒙片数量的个性化组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合，以满足不同部位的成像特点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15、下肢血管造影剂跟踪造影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床进为非步进连续运动方式（排除因步进运动而产生的血流与拍片速度不一致、缺乏实时信息的问题）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床进为非步进连续运动方式（排除因步进运动而产生的血流与拍片速度不一致、缺乏实时信息的问题）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速率无级可变，可手动或电动控制下肢跟踪采集速度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速率无级可变，可手动或电动控制下肢跟踪采集速度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下肢跟踪血管造影图像矩阵可达2048 x 2048，以得到高清晰度下肢血管图像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下肢跟踪血管造影图像矩阵可达2048 x 2048，以得到高清晰度下肢血管图像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可实时减影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可实时减影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连续运动采集，无需后处理拼接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连续运动采集，无需后处理拼接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16、高级三维图像处理工作站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有独立的原装进口三维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重建工作站硬件和软件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有独立的原装进口三维重建工作站硬件和软件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机架旋转速度≥55度/秒，覆盖范围≥240度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机架旋转速度：55度/秒，覆盖范围：240度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机架可在头位及侧位进行三维采集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机架可在头位及侧位进行三维采集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血管重建速度：自旋转采集起至重建结束的时间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12秒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血管重建速度：自旋转采集起至重建结束的时间：12秒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旋转采集数据能够自动传输至工作站并自动重建，整个过程无需人为参与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具有体积/表面重建,最大密度投影、虚拟支架、 虚拟内窥镜、模拟机架位、钙化斑成像、透明血管成像功能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具有体积/表面重建,最大密度投影、虚拟支架、 虚拟内窥镜、模拟机架位、钙化斑成像、透明血管成像功能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具有局部放大重建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具有局部放大重建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具有专用脊柱三维采集程序及脊柱重建功能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具有专用脊柱三维采集程序及脊柱重建功能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具有钙化斑块重建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具有钙化斑块重建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具有距离测量、体积测量功能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具有距离测量、体积测量功能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具有三维自动血管分析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具有三维自动血管分析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具有动脉瘤自动分析、导管头模拟塑形功能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具有动脉瘤自动分析、导管头模拟塑形功能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仅造影序列便可重建出三维图像;无需蒙片序列;减少曝光,加快手术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进程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仅造影序列便可重建出三维图像;无需蒙片序列;减少曝光,加快手术进程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当选定最佳三维图像观察角度，机架可自动跟踪定位到此投照角度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当选定最佳三维图像观察角度，机架可自动跟踪定位到此投照角度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16．15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当机架投照角度转动时，三维图像跟随机架实时转动，保持相同观察角度，无间隔时间，并支持无射线环境下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当机架投照角度转动时，三维图像跟随机架实时转动，保持相同观察角度，无间隔时间，并支持无射线环境下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17、实时三维路图及MR/CT路图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功能模块原装进口，具有二维透视影像与重建三维血管图像及CT/MRI图像（不限机器品牌）实时匹配融合功能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功能模块原装进口，具有二维透视影像与重建三维血管图像及CT/MRI图像（不限机器品牌）实时匹配融合功能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旋转采集数据能够自动传输至工作站并自动重建，整个过程无需人为参与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可在实时的三维透视影像中进行如插入导丝、导管及弹簧圈等复杂介入操作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可在实时的三维透视影像中进行如插入导丝、导管及弹簧圈等复杂介入操作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当C臂的投照角度，SID，及探测器的视野等改变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时，二维透视影像与三维血管及CT/MRI图像仍能实时、自动匹配融合，无延迟时间，方便手术操作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当C臂的投照角度，SID，及探测器的视野等改变时，二维透视影像与三维血管及CT/MRI图像仍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能实时、自动匹配融合，无延迟时间，方便手术操作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三维血管图像及CT/MRI图像可随机架角度的变化而相应改变图像观察角度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三维血管图像及CT/MRI图像可随机架角度的变化而相应改变图像观察角度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18、类CT软组织成像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功能模块原装进口，能提供类似CT的软组织图像，能够进行机架正位和侧位的类CT采集，以满足头部、胸部、腹部、盆腔、脊柱、四肢部分的采集和重建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功能模块原装进口，能提供类似CT的软组织图像，能够进行机架正位和侧位的类CT采集，以满足头部、胸部、腹部、盆腔、脊柱、四肢部分的采集和重建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能在床旁实现任意角度断面的观察，并可调节层厚，窗宽，窗位等CT参数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能在床旁实现任意角度断面的观察，并可调节层厚，窗宽，窗位等CT参数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单次旋转采集图像≥620幅，有效覆盖范围≥240度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单次旋转采集图像：620幅，有效覆盖范围：240度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最快采集速率≥60帧/秒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最快采集速率：60帧/秒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具有专用的神经、头颅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类CT成像程序:采集时间≤20S，传输及重建时间≤60S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具有专用的神经、头颅类CT成像程序:采集时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间20S，传输及重建时间60S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具有专用的快速腹部类CT成像程序:采集时间≤5S，传输及重建时间≤25S，以减少呼吸运动造成的伪影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具有专用的快速腹部类CT成像程序:采集时间5S，传输及重建时间25S，以减少呼吸运动造成的伪影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类CT图像最小层厚≤0.5mm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类CT图像最小层厚0.5mm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密度分辨率≤5Hu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密度分辨率：5Hu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类CT图像采集，重建到显示全自动运行，无需人工干预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类CT图像采集，重建到显示全自动运行，无需人工干预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三维重建和类CT重建硬件一体化设计，方便实现二者融合匹配显示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三维重建和类CT重建硬件一体化设计，方便实现二者融合匹配显示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18．11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仅需一次旋转采集即可实现三维重建和类CT重建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仅需一次旋转采集即可实现三维重建和类CT重建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18．12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旋转采集数据能够自动传输至工作站并自动重建，整个过程无需人为参与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19、多用途工作站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具有电脑DICOM光盘阅读软件，并可制作带图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像的诊断报告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具有电脑DICOM光盘阅读软件，并可制作带图像的诊断报告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提供家用PC机DICOM阅读软件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提供家用PC机DICOM阅读软件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各种图像处理功能,可从硬盘或网络中提取及存储图像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各种图像处理功能,可从硬盘或网络中提取及存储图像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19．4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多图象显示用于选择与报告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多图象显示用于选择与报告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19．5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动态图象显示，速率30幅/秒,单幅图象显示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动态图象显示，速率30幅/秒,单幅图象显示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输出及叠加单幅图象，用JPEG文件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输出及叠加单幅图象，用JPEG文件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19．7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用AVI文件输出完整图象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用AVI文件输出完整图象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19．8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将图象输入PACS网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将图象输入PACS网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19．9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与DICOM．net的双向高速接口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与DICOM．net的双向高速接口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rPr>
          <w:trHeight w:val="8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19．10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CD-R刻盘功能，光盘刻录数据可回传至主机，并进行后处理、分析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CD-R刻盘功能，光盘刻录数据可回传至主机，并进行后处理、分析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72034" w:rsidTr="00BC6124">
        <w:trPr>
          <w:trHeight w:val="2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七、附属配件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1、2套双屏诊断工作站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2、2个六联LED观片灯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3、打印机一台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4、铅衣五套（包括铅帽、围脖、铅衣、围裙）超柔超薄，符合介入治疗标准5、铅眼镜5副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6、高档电脑桌两台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7、高档操作椅两把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1、2套双屏诊断工作站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2、2个六联LED观片灯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3、打印机一台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4、铅衣五套（包括铅帽、围脖、铅衣、围裙）超柔超薄，符合介入治疗标准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5、铅眼镜5副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6、高档电脑桌两台</w:t>
            </w:r>
          </w:p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7、高档操作椅两把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034" w:rsidRDefault="00A72034" w:rsidP="00BC61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544321" w:rsidRDefault="00544321">
      <w:bookmarkStart w:id="0" w:name="_GoBack"/>
      <w:bookmarkEnd w:id="0"/>
    </w:p>
    <w:sectPr w:rsidR="0054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FA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0CD7"/>
    <w:multiLevelType w:val="hybridMultilevel"/>
    <w:tmpl w:val="962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66E6"/>
    <w:multiLevelType w:val="multilevel"/>
    <w:tmpl w:val="B0D67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08E55861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4478"/>
    <w:multiLevelType w:val="hybridMultilevel"/>
    <w:tmpl w:val="BF5E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90340"/>
    <w:multiLevelType w:val="multilevel"/>
    <w:tmpl w:val="B65C9C76"/>
    <w:lvl w:ilvl="0">
      <w:start w:val="1"/>
      <w:numFmt w:val="decimal"/>
      <w:lvlText w:val="%1)"/>
      <w:lvlJc w:val="left"/>
      <w:pPr>
        <w:tabs>
          <w:tab w:val="num" w:pos="1180"/>
        </w:tabs>
        <w:ind w:left="11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00"/>
        </w:tabs>
        <w:ind w:left="16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20"/>
        </w:tabs>
        <w:ind w:left="20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860"/>
        </w:tabs>
        <w:ind w:left="28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120"/>
        </w:tabs>
        <w:ind w:left="41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40"/>
        </w:tabs>
        <w:ind w:left="4540" w:hanging="420"/>
      </w:pPr>
      <w:rPr>
        <w:rFonts w:ascii="Times New Roman" w:hAnsi="Times New Roman" w:cs="Times New Roman" w:hint="default"/>
      </w:rPr>
    </w:lvl>
  </w:abstractNum>
  <w:abstractNum w:abstractNumId="6">
    <w:nsid w:val="0C9159E7"/>
    <w:multiLevelType w:val="multilevel"/>
    <w:tmpl w:val="E734633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sz w:val="28"/>
      </w:rPr>
    </w:lvl>
    <w:lvl w:ilvl="1"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2A8A"/>
    <w:multiLevelType w:val="hybridMultilevel"/>
    <w:tmpl w:val="61AC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69BB"/>
    <w:multiLevelType w:val="multilevel"/>
    <w:tmpl w:val="EAA66B7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．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9">
    <w:nsid w:val="1DE22C85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7EE"/>
    <w:multiLevelType w:val="hybridMultilevel"/>
    <w:tmpl w:val="E020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5132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171"/>
    <w:multiLevelType w:val="hybridMultilevel"/>
    <w:tmpl w:val="E020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35C4D"/>
    <w:multiLevelType w:val="multilevel"/>
    <w:tmpl w:val="9BF0A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4">
    <w:nsid w:val="32D37D5B"/>
    <w:multiLevelType w:val="hybridMultilevel"/>
    <w:tmpl w:val="BCF2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11F7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D475F"/>
    <w:multiLevelType w:val="hybridMultilevel"/>
    <w:tmpl w:val="7FDE0416"/>
    <w:lvl w:ilvl="0" w:tplc="2FE4C3D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B14C1D"/>
    <w:multiLevelType w:val="multilevel"/>
    <w:tmpl w:val="7B8E8FA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3BC0728C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F0C92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62F5B"/>
    <w:multiLevelType w:val="hybridMultilevel"/>
    <w:tmpl w:val="0906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3075"/>
    <w:multiLevelType w:val="multilevel"/>
    <w:tmpl w:val="6FC0B9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2">
    <w:nsid w:val="3F7A7BE3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65C8B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D7080"/>
    <w:multiLevelType w:val="multilevel"/>
    <w:tmpl w:val="3F1095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宋体" w:eastAsia="宋体" w:hAnsi="宋体" w:hint="eastAsia"/>
      </w:rPr>
    </w:lvl>
    <w:lvl w:ilvl="1"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16B5B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97D5E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53836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64D77"/>
    <w:multiLevelType w:val="multilevel"/>
    <w:tmpl w:val="307EC25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9">
    <w:nsid w:val="56BE0641"/>
    <w:multiLevelType w:val="hybridMultilevel"/>
    <w:tmpl w:val="CD9A2072"/>
    <w:lvl w:ilvl="0" w:tplc="BC046D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98C3790"/>
    <w:multiLevelType w:val="singleLevel"/>
    <w:tmpl w:val="598C3790"/>
    <w:lvl w:ilvl="0">
      <w:start w:val="1"/>
      <w:numFmt w:val="decimal"/>
      <w:suff w:val="nothing"/>
      <w:lvlText w:val="%1、"/>
      <w:lvlJc w:val="left"/>
    </w:lvl>
  </w:abstractNum>
  <w:abstractNum w:abstractNumId="31">
    <w:nsid w:val="5FE93969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80A50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E3F3F"/>
    <w:multiLevelType w:val="hybridMultilevel"/>
    <w:tmpl w:val="BF942356"/>
    <w:lvl w:ilvl="0" w:tplc="CCFEE0A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374CE"/>
    <w:multiLevelType w:val="multilevel"/>
    <w:tmpl w:val="BCFE0AB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5">
    <w:nsid w:val="788B4E24"/>
    <w:multiLevelType w:val="hybridMultilevel"/>
    <w:tmpl w:val="E020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E4463"/>
    <w:multiLevelType w:val="multilevel"/>
    <w:tmpl w:val="AF306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0"/>
  </w:num>
  <w:num w:numId="11">
    <w:abstractNumId w:val="11"/>
  </w:num>
  <w:num w:numId="12">
    <w:abstractNumId w:val="18"/>
  </w:num>
  <w:num w:numId="13">
    <w:abstractNumId w:val="12"/>
  </w:num>
  <w:num w:numId="14">
    <w:abstractNumId w:val="26"/>
  </w:num>
  <w:num w:numId="15">
    <w:abstractNumId w:val="33"/>
  </w:num>
  <w:num w:numId="16">
    <w:abstractNumId w:val="25"/>
  </w:num>
  <w:num w:numId="17">
    <w:abstractNumId w:val="10"/>
  </w:num>
  <w:num w:numId="18">
    <w:abstractNumId w:val="31"/>
  </w:num>
  <w:num w:numId="19">
    <w:abstractNumId w:val="23"/>
  </w:num>
  <w:num w:numId="20">
    <w:abstractNumId w:val="32"/>
  </w:num>
  <w:num w:numId="21">
    <w:abstractNumId w:val="22"/>
  </w:num>
  <w:num w:numId="22">
    <w:abstractNumId w:val="3"/>
  </w:num>
  <w:num w:numId="23">
    <w:abstractNumId w:val="19"/>
  </w:num>
  <w:num w:numId="24">
    <w:abstractNumId w:val="27"/>
  </w:num>
  <w:num w:numId="25">
    <w:abstractNumId w:val="15"/>
  </w:num>
  <w:num w:numId="26">
    <w:abstractNumId w:val="9"/>
  </w:num>
  <w:num w:numId="27">
    <w:abstractNumId w:val="7"/>
  </w:num>
  <w:num w:numId="28">
    <w:abstractNumId w:val="20"/>
  </w:num>
  <w:num w:numId="29">
    <w:abstractNumId w:val="4"/>
  </w:num>
  <w:num w:numId="30">
    <w:abstractNumId w:val="1"/>
  </w:num>
  <w:num w:numId="31">
    <w:abstractNumId w:val="14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34"/>
    <w:rsid w:val="00544321"/>
    <w:rsid w:val="00A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A72034"/>
    <w:pPr>
      <w:spacing w:line="560" w:lineRule="exact"/>
      <w:jc w:val="center"/>
    </w:pPr>
    <w:rPr>
      <w:rFonts w:eastAsia="黑体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720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03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72034"/>
    <w:pPr>
      <w:ind w:firstLineChars="200" w:firstLine="420"/>
    </w:pPr>
  </w:style>
  <w:style w:type="paragraph" w:styleId="a5">
    <w:name w:val="header"/>
    <w:basedOn w:val="a"/>
    <w:link w:val="Char0"/>
    <w:unhideWhenUsed/>
    <w:rsid w:val="00A7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20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rsid w:val="00A7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72034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 3 Char"/>
    <w:link w:val="3"/>
    <w:rsid w:val="00A72034"/>
    <w:rPr>
      <w:rFonts w:eastAsia="宋体"/>
      <w:b/>
      <w:bCs/>
      <w:sz w:val="24"/>
      <w:szCs w:val="24"/>
    </w:rPr>
  </w:style>
  <w:style w:type="character" w:customStyle="1" w:styleId="Char2">
    <w:name w:val="日期 Char"/>
    <w:link w:val="a7"/>
    <w:rsid w:val="00A72034"/>
    <w:rPr>
      <w:rFonts w:eastAsia="宋体"/>
      <w:sz w:val="28"/>
    </w:rPr>
  </w:style>
  <w:style w:type="paragraph" w:styleId="a7">
    <w:name w:val="Date"/>
    <w:basedOn w:val="a"/>
    <w:next w:val="a"/>
    <w:link w:val="Char2"/>
    <w:rsid w:val="00A72034"/>
    <w:pPr>
      <w:adjustRightInd w:val="0"/>
      <w:spacing w:line="360" w:lineRule="atLeast"/>
      <w:textAlignment w:val="baseline"/>
    </w:pPr>
    <w:rPr>
      <w:rFonts w:asciiTheme="minorHAnsi" w:hAnsiTheme="minorHAnsi" w:cstheme="minorBidi"/>
      <w:sz w:val="28"/>
      <w:szCs w:val="22"/>
    </w:rPr>
  </w:style>
  <w:style w:type="character" w:customStyle="1" w:styleId="Char10">
    <w:name w:val="日期 Char1"/>
    <w:basedOn w:val="a0"/>
    <w:uiPriority w:val="99"/>
    <w:semiHidden/>
    <w:rsid w:val="00A72034"/>
    <w:rPr>
      <w:rFonts w:ascii="Times New Roman" w:eastAsia="宋体" w:hAnsi="Times New Roman" w:cs="Times New Roman"/>
      <w:szCs w:val="21"/>
    </w:rPr>
  </w:style>
  <w:style w:type="paragraph" w:styleId="a8">
    <w:name w:val="Normal Indent"/>
    <w:basedOn w:val="a"/>
    <w:rsid w:val="00A72034"/>
    <w:pPr>
      <w:ind w:firstLine="420"/>
    </w:pPr>
    <w:rPr>
      <w:szCs w:val="20"/>
    </w:rPr>
  </w:style>
  <w:style w:type="paragraph" w:styleId="3">
    <w:name w:val="Body Text 3"/>
    <w:basedOn w:val="a"/>
    <w:link w:val="3Char"/>
    <w:rsid w:val="00A72034"/>
    <w:rPr>
      <w:rFonts w:asciiTheme="minorHAnsi" w:hAnsiTheme="minorHAnsi" w:cstheme="minorBidi"/>
      <w:b/>
      <w:bCs/>
      <w:sz w:val="24"/>
      <w:szCs w:val="24"/>
    </w:rPr>
  </w:style>
  <w:style w:type="character" w:customStyle="1" w:styleId="3Char1">
    <w:name w:val="正文文本 3 Char1"/>
    <w:basedOn w:val="a0"/>
    <w:uiPriority w:val="99"/>
    <w:semiHidden/>
    <w:rsid w:val="00A72034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A72034"/>
    <w:pPr>
      <w:spacing w:line="560" w:lineRule="exact"/>
      <w:jc w:val="center"/>
    </w:pPr>
    <w:rPr>
      <w:rFonts w:eastAsia="黑体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720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03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72034"/>
    <w:pPr>
      <w:ind w:firstLineChars="200" w:firstLine="420"/>
    </w:pPr>
  </w:style>
  <w:style w:type="paragraph" w:styleId="a5">
    <w:name w:val="header"/>
    <w:basedOn w:val="a"/>
    <w:link w:val="Char0"/>
    <w:unhideWhenUsed/>
    <w:rsid w:val="00A7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20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rsid w:val="00A7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72034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 3 Char"/>
    <w:link w:val="3"/>
    <w:rsid w:val="00A72034"/>
    <w:rPr>
      <w:rFonts w:eastAsia="宋体"/>
      <w:b/>
      <w:bCs/>
      <w:sz w:val="24"/>
      <w:szCs w:val="24"/>
    </w:rPr>
  </w:style>
  <w:style w:type="character" w:customStyle="1" w:styleId="Char2">
    <w:name w:val="日期 Char"/>
    <w:link w:val="a7"/>
    <w:rsid w:val="00A72034"/>
    <w:rPr>
      <w:rFonts w:eastAsia="宋体"/>
      <w:sz w:val="28"/>
    </w:rPr>
  </w:style>
  <w:style w:type="paragraph" w:styleId="a7">
    <w:name w:val="Date"/>
    <w:basedOn w:val="a"/>
    <w:next w:val="a"/>
    <w:link w:val="Char2"/>
    <w:rsid w:val="00A72034"/>
    <w:pPr>
      <w:adjustRightInd w:val="0"/>
      <w:spacing w:line="360" w:lineRule="atLeast"/>
      <w:textAlignment w:val="baseline"/>
    </w:pPr>
    <w:rPr>
      <w:rFonts w:asciiTheme="minorHAnsi" w:hAnsiTheme="minorHAnsi" w:cstheme="minorBidi"/>
      <w:sz w:val="28"/>
      <w:szCs w:val="22"/>
    </w:rPr>
  </w:style>
  <w:style w:type="character" w:customStyle="1" w:styleId="Char10">
    <w:name w:val="日期 Char1"/>
    <w:basedOn w:val="a0"/>
    <w:uiPriority w:val="99"/>
    <w:semiHidden/>
    <w:rsid w:val="00A72034"/>
    <w:rPr>
      <w:rFonts w:ascii="Times New Roman" w:eastAsia="宋体" w:hAnsi="Times New Roman" w:cs="Times New Roman"/>
      <w:szCs w:val="21"/>
    </w:rPr>
  </w:style>
  <w:style w:type="paragraph" w:styleId="a8">
    <w:name w:val="Normal Indent"/>
    <w:basedOn w:val="a"/>
    <w:rsid w:val="00A72034"/>
    <w:pPr>
      <w:ind w:firstLine="420"/>
    </w:pPr>
    <w:rPr>
      <w:szCs w:val="20"/>
    </w:rPr>
  </w:style>
  <w:style w:type="paragraph" w:styleId="3">
    <w:name w:val="Body Text 3"/>
    <w:basedOn w:val="a"/>
    <w:link w:val="3Char"/>
    <w:rsid w:val="00A72034"/>
    <w:rPr>
      <w:rFonts w:asciiTheme="minorHAnsi" w:hAnsiTheme="minorHAnsi" w:cstheme="minorBidi"/>
      <w:b/>
      <w:bCs/>
      <w:sz w:val="24"/>
      <w:szCs w:val="24"/>
    </w:rPr>
  </w:style>
  <w:style w:type="character" w:customStyle="1" w:styleId="3Char1">
    <w:name w:val="正文文本 3 Char1"/>
    <w:basedOn w:val="a0"/>
    <w:uiPriority w:val="99"/>
    <w:semiHidden/>
    <w:rsid w:val="00A72034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2017-08-17T11:27:00Z</dcterms:created>
  <dcterms:modified xsi:type="dcterms:W3CDTF">2017-08-17T11:28:00Z</dcterms:modified>
</cp:coreProperties>
</file>