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52"/>
          <w:szCs w:val="52"/>
        </w:rPr>
      </w:pPr>
      <w:r>
        <w:rPr>
          <w:rFonts w:hint="eastAsia" w:ascii="宋体" w:hAnsi="宋体" w:cs="宋体"/>
          <w:b/>
          <w:bCs/>
          <w:sz w:val="52"/>
          <w:szCs w:val="52"/>
        </w:rPr>
        <w:t>许昌</w:t>
      </w:r>
      <w:r>
        <w:rPr>
          <w:rFonts w:hint="eastAsia" w:ascii="宋体" w:hAnsi="宋体" w:cs="宋体"/>
          <w:b/>
          <w:bCs/>
          <w:sz w:val="52"/>
          <w:szCs w:val="52"/>
          <w:lang w:eastAsia="zh-CN"/>
        </w:rPr>
        <w:t>第二高级中学“</w:t>
      </w:r>
      <w:r>
        <w:rPr>
          <w:rFonts w:hint="eastAsia" w:ascii="宋体" w:hAnsi="宋体" w:cs="宋体"/>
          <w:b/>
          <w:bCs/>
          <w:sz w:val="52"/>
          <w:szCs w:val="52"/>
        </w:rPr>
        <w:t>学生寝室空调</w:t>
      </w:r>
      <w:r>
        <w:rPr>
          <w:rFonts w:hint="eastAsia" w:ascii="宋体" w:hAnsi="宋体" w:cs="宋体"/>
          <w:b/>
          <w:bCs/>
          <w:sz w:val="52"/>
          <w:szCs w:val="52"/>
          <w:lang w:eastAsia="zh-CN"/>
        </w:rPr>
        <w:t>”</w:t>
      </w:r>
      <w:r>
        <w:rPr>
          <w:rFonts w:hint="eastAsia" w:ascii="宋体" w:hAnsi="宋体" w:cs="宋体"/>
          <w:b/>
          <w:bCs/>
          <w:sz w:val="52"/>
          <w:szCs w:val="52"/>
        </w:rPr>
        <w:t>项目</w:t>
      </w:r>
      <w:r>
        <w:rPr>
          <w:rFonts w:hint="eastAsia" w:ascii="宋体" w:hAnsi="宋体" w:cs="宋体"/>
          <w:b/>
          <w:bCs/>
          <w:sz w:val="52"/>
          <w:szCs w:val="52"/>
          <w:lang w:eastAsia="zh-CN"/>
        </w:rPr>
        <w:t>采购需求</w:t>
      </w:r>
    </w:p>
    <w:p>
      <w:pPr>
        <w:pStyle w:val="5"/>
        <w:shd w:val="clear" w:color="auto" w:fill="FFFFFF"/>
        <w:wordWrap w:val="0"/>
        <w:spacing w:before="0" w:beforeAutospacing="0" w:after="0" w:afterAutospacing="0" w:line="438" w:lineRule="atLeast"/>
        <w:rPr>
          <w:b/>
          <w:bCs/>
          <w:sz w:val="30"/>
          <w:szCs w:val="30"/>
        </w:rPr>
      </w:pPr>
      <w:r>
        <w:rPr>
          <w:rFonts w:hint="eastAsia"/>
          <w:b/>
          <w:bCs/>
          <w:sz w:val="30"/>
          <w:szCs w:val="30"/>
        </w:rPr>
        <w:t>一、项目概况</w:t>
      </w:r>
      <w:r>
        <w:rPr>
          <w:rFonts w:hint="eastAsia"/>
          <w:b/>
          <w:bCs/>
        </w:rPr>
        <w:t> </w:t>
      </w:r>
    </w:p>
    <w:p>
      <w:pPr>
        <w:pStyle w:val="5"/>
        <w:shd w:val="clear" w:color="auto" w:fill="FFFFFF"/>
        <w:wordWrap w:val="0"/>
        <w:spacing w:before="0" w:beforeAutospacing="0" w:after="0" w:afterAutospacing="0" w:line="438" w:lineRule="atLeast"/>
        <w:ind w:firstLine="555"/>
        <w:rPr>
          <w:rFonts w:hint="eastAsia" w:ascii="仿宋_GB2312" w:hAnsi="Arial" w:eastAsia="仿宋_GB2312" w:cs="Arial"/>
          <w:color w:val="000000"/>
        </w:rPr>
      </w:pPr>
      <w:r>
        <w:rPr>
          <w:rFonts w:hint="eastAsia" w:ascii="仿宋_GB2312" w:hAnsi="Arial" w:eastAsia="仿宋_GB2312" w:cs="Arial"/>
          <w:color w:val="000000"/>
        </w:rPr>
        <w:t>（1）项目名称</w:t>
      </w:r>
      <w:r>
        <w:rPr>
          <w:rFonts w:hint="eastAsia" w:ascii="仿宋_GB2312" w:hAnsi="Arial" w:eastAsia="仿宋_GB2312" w:cs="Arial"/>
          <w:color w:val="000000"/>
        </w:rPr>
        <w:t>：许昌</w:t>
      </w:r>
      <w:r>
        <w:rPr>
          <w:rFonts w:hint="eastAsia" w:ascii="仿宋_GB2312" w:hAnsi="Arial" w:eastAsia="仿宋_GB2312" w:cs="Arial"/>
          <w:color w:val="000000"/>
          <w:lang w:eastAsia="zh-CN"/>
        </w:rPr>
        <w:t>第二高级中学“</w:t>
      </w:r>
      <w:r>
        <w:rPr>
          <w:rFonts w:hint="eastAsia" w:ascii="仿宋_GB2312" w:hAnsi="Arial" w:eastAsia="仿宋_GB2312" w:cs="Arial"/>
          <w:color w:val="000000"/>
        </w:rPr>
        <w:t>学生寝室空调</w:t>
      </w:r>
      <w:r>
        <w:rPr>
          <w:rFonts w:hint="eastAsia" w:ascii="仿宋_GB2312" w:hAnsi="Arial" w:eastAsia="仿宋_GB2312" w:cs="Arial"/>
          <w:color w:val="000000"/>
          <w:lang w:eastAsia="zh-CN"/>
        </w:rPr>
        <w:t>”</w:t>
      </w:r>
    </w:p>
    <w:p>
      <w:pPr>
        <w:pStyle w:val="5"/>
        <w:shd w:val="clear" w:color="auto" w:fill="FFFFFF"/>
        <w:wordWrap w:val="0"/>
        <w:spacing w:before="0" w:beforeAutospacing="0" w:after="0" w:afterAutospacing="0" w:line="438" w:lineRule="atLeast"/>
        <w:ind w:firstLine="555"/>
        <w:rPr>
          <w:rFonts w:ascii="仿宋_GB2312" w:hAnsi="Arial" w:eastAsia="仿宋_GB2312" w:cs="Arial"/>
          <w:color w:val="000000"/>
        </w:rPr>
      </w:pPr>
      <w:r>
        <w:rPr>
          <w:rFonts w:hint="eastAsia" w:ascii="仿宋_GB2312" w:hAnsi="Arial" w:eastAsia="仿宋_GB2312" w:cs="Arial"/>
          <w:color w:val="000000"/>
        </w:rPr>
        <w:t>（2）项目需求：学生寝室空调</w:t>
      </w:r>
      <w:r>
        <w:rPr>
          <w:rStyle w:val="10"/>
          <w:rFonts w:hint="eastAsia" w:ascii="仿宋_GB2312" w:hAnsi="Arial" w:eastAsia="仿宋_GB2312" w:cs="Arial"/>
          <w:color w:val="000000"/>
        </w:rPr>
        <w:t> </w:t>
      </w:r>
      <w:r>
        <w:rPr>
          <w:rFonts w:hint="eastAsia" w:ascii="仿宋_GB2312" w:hAnsi="Arial" w:eastAsia="仿宋_GB2312" w:cs="Arial"/>
          <w:color w:val="000000"/>
        </w:rPr>
        <w:t>       </w:t>
      </w:r>
    </w:p>
    <w:p>
      <w:pPr>
        <w:pStyle w:val="5"/>
        <w:shd w:val="clear" w:color="auto" w:fill="FFFFFF"/>
        <w:wordWrap w:val="0"/>
        <w:spacing w:before="0" w:beforeAutospacing="0" w:after="0" w:afterAutospacing="0" w:line="438" w:lineRule="atLeast"/>
        <w:ind w:firstLine="555"/>
        <w:rPr>
          <w:rFonts w:ascii="Arial" w:hAnsi="Arial" w:cs="Arial"/>
          <w:color w:val="000000"/>
        </w:rPr>
      </w:pPr>
      <w:r>
        <w:rPr>
          <w:rFonts w:hint="eastAsia" w:ascii="仿宋_GB2312" w:hAnsi="Arial" w:eastAsia="仿宋_GB2312" w:cs="Arial"/>
          <w:color w:val="000000"/>
        </w:rPr>
        <w:t>（3）采购预算：</w:t>
      </w:r>
      <w:r>
        <w:rPr>
          <w:rFonts w:hint="eastAsia" w:ascii="仿宋_GB2312" w:hAnsi="Arial" w:eastAsia="仿宋_GB2312" w:cs="Arial"/>
          <w:color w:val="000000"/>
          <w:lang w:val="en-US" w:eastAsia="zh-CN"/>
        </w:rPr>
        <w:t>594660</w:t>
      </w:r>
      <w:bookmarkStart w:id="0" w:name="_GoBack"/>
      <w:bookmarkEnd w:id="0"/>
      <w:r>
        <w:rPr>
          <w:rFonts w:hint="eastAsia" w:ascii="仿宋_GB2312" w:hAnsi="Arial" w:eastAsia="仿宋_GB2312" w:cs="Arial"/>
          <w:color w:val="000000"/>
        </w:rPr>
        <w:t>元</w:t>
      </w:r>
    </w:p>
    <w:p>
      <w:pPr>
        <w:pStyle w:val="5"/>
        <w:shd w:val="clear" w:color="auto" w:fill="FFFFFF"/>
        <w:wordWrap w:val="0"/>
        <w:spacing w:before="0" w:beforeAutospacing="0" w:after="0" w:afterAutospacing="0" w:line="438" w:lineRule="atLeast"/>
        <w:ind w:firstLine="555"/>
        <w:rPr>
          <w:rFonts w:ascii="Arial" w:hAnsi="Arial" w:cs="Arial"/>
          <w:color w:val="000000"/>
        </w:rPr>
      </w:pPr>
      <w:r>
        <w:rPr>
          <w:rFonts w:hint="eastAsia" w:ascii="仿宋_GB2312" w:hAnsi="Arial" w:eastAsia="仿宋_GB2312" w:cs="Arial"/>
          <w:color w:val="000000"/>
        </w:rPr>
        <w:t>（4）招标方式：公开招标</w:t>
      </w:r>
    </w:p>
    <w:p>
      <w:pPr>
        <w:pStyle w:val="5"/>
        <w:shd w:val="clear" w:color="auto" w:fill="FFFFFF"/>
        <w:wordWrap w:val="0"/>
        <w:spacing w:before="0" w:beforeAutospacing="0" w:after="0" w:afterAutospacing="0" w:line="438" w:lineRule="atLeast"/>
        <w:rPr>
          <w:b/>
          <w:bCs/>
          <w:sz w:val="30"/>
          <w:szCs w:val="30"/>
        </w:rPr>
      </w:pPr>
      <w:r>
        <w:rPr>
          <w:rFonts w:hint="eastAsia"/>
          <w:b/>
          <w:bCs/>
          <w:sz w:val="30"/>
          <w:szCs w:val="30"/>
        </w:rPr>
        <w:t>二、投标条件</w:t>
      </w:r>
    </w:p>
    <w:p>
      <w:pPr>
        <w:widowControl/>
        <w:shd w:val="clear" w:color="auto" w:fill="FFFFFF"/>
        <w:spacing w:line="400" w:lineRule="exact"/>
        <w:ind w:firstLine="240" w:firstLineChars="100"/>
        <w:jc w:val="left"/>
        <w:rPr>
          <w:rFonts w:ascii="宋体" w:cs="宋体"/>
          <w:kern w:val="0"/>
          <w:sz w:val="24"/>
        </w:rPr>
      </w:pPr>
      <w:r>
        <w:rPr>
          <w:rFonts w:hint="eastAsia" w:ascii="宋体" w:hAnsi="宋体" w:cs="宋体"/>
          <w:kern w:val="0"/>
          <w:sz w:val="24"/>
        </w:rPr>
        <w:t>（1）符合《政府采购法》第二十二条之规定；</w:t>
      </w:r>
    </w:p>
    <w:p>
      <w:pPr>
        <w:widowControl/>
        <w:shd w:val="clear" w:color="auto" w:fill="FFFFFF"/>
        <w:spacing w:line="400" w:lineRule="exact"/>
        <w:ind w:firstLine="240" w:firstLineChars="100"/>
        <w:jc w:val="left"/>
        <w:rPr>
          <w:rFonts w:asci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）投标公司具有相应的经营范围；</w:t>
      </w:r>
    </w:p>
    <w:p>
      <w:pPr>
        <w:autoSpaceDE w:val="0"/>
        <w:autoSpaceDN w:val="0"/>
        <w:adjustRightInd w:val="0"/>
        <w:spacing w:line="360" w:lineRule="auto"/>
        <w:ind w:firstLine="240" w:firstLineChars="100"/>
        <w:rPr>
          <w:rFonts w:ascii="宋体" w:hAnsi="宋体" w:cs="宋体"/>
          <w:sz w:val="24"/>
          <w:lang w:val="zh-CN"/>
        </w:rPr>
      </w:pPr>
      <w:r>
        <w:rPr>
          <w:rFonts w:hint="eastAsia" w:ascii="宋体" w:hAnsi="宋体" w:cs="宋体"/>
          <w:bCs/>
          <w:sz w:val="24"/>
        </w:rPr>
        <w:t xml:space="preserve">（3） </w:t>
      </w:r>
      <w:r>
        <w:rPr>
          <w:rFonts w:hint="eastAsia" w:ascii="宋体" w:hAnsi="宋体" w:cs="宋体"/>
          <w:sz w:val="24"/>
          <w:lang w:val="zh-CN"/>
        </w:rPr>
        <w:t>产品必须符合国家质量检测标准和本招标文件规定标准的全新正品现货，提供随货物《产品合格证》及其它相关质量证明文件；</w:t>
      </w:r>
    </w:p>
    <w:p>
      <w:pPr>
        <w:ind w:firstLine="360" w:firstLineChars="150"/>
        <w:rPr>
          <w:rFonts w:ascii="宋体" w:hAnsi="宋体" w:cs="宋体"/>
          <w:sz w:val="24"/>
          <w:lang w:val="zh-CN"/>
        </w:rPr>
      </w:pPr>
      <w:r>
        <w:rPr>
          <w:rFonts w:hint="eastAsia" w:ascii="宋体" w:hAnsi="宋体" w:cs="宋体"/>
          <w:sz w:val="24"/>
          <w:lang w:val="zh-CN"/>
        </w:rPr>
        <w:t>(4) 专利权：投标人应保证用户在使用该货物或其任何一部分时不受第三方提出侵犯其专利权、商标权和工业设计权等的起诉。</w:t>
      </w:r>
    </w:p>
    <w:p>
      <w:pPr>
        <w:pStyle w:val="5"/>
        <w:shd w:val="clear" w:color="auto" w:fill="FFFFFF"/>
        <w:wordWrap w:val="0"/>
        <w:spacing w:before="0" w:beforeAutospacing="0" w:after="0" w:afterAutospacing="0" w:line="438" w:lineRule="atLeast"/>
        <w:rPr>
          <w:b/>
          <w:bCs/>
          <w:sz w:val="30"/>
          <w:szCs w:val="30"/>
        </w:rPr>
      </w:pPr>
      <w:r>
        <w:rPr>
          <w:rFonts w:hint="eastAsia"/>
          <w:b/>
          <w:bCs/>
          <w:sz w:val="30"/>
          <w:szCs w:val="30"/>
        </w:rPr>
        <w:t>三、货物需求</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56"/>
        <w:gridCol w:w="3118"/>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kern w:val="0"/>
                <w:sz w:val="20"/>
              </w:rPr>
            </w:pPr>
            <w:r>
              <w:rPr>
                <w:rFonts w:hint="eastAsia"/>
                <w:kern w:val="0"/>
                <w:sz w:val="20"/>
              </w:rPr>
              <w:t>序号</w:t>
            </w:r>
          </w:p>
        </w:tc>
        <w:tc>
          <w:tcPr>
            <w:tcW w:w="956" w:type="dxa"/>
          </w:tcPr>
          <w:p>
            <w:pPr>
              <w:rPr>
                <w:kern w:val="0"/>
                <w:sz w:val="20"/>
              </w:rPr>
            </w:pPr>
            <w:r>
              <w:rPr>
                <w:rFonts w:hint="eastAsia"/>
                <w:kern w:val="0"/>
                <w:sz w:val="20"/>
              </w:rPr>
              <w:t>名称</w:t>
            </w:r>
          </w:p>
        </w:tc>
        <w:tc>
          <w:tcPr>
            <w:tcW w:w="3118" w:type="dxa"/>
          </w:tcPr>
          <w:p>
            <w:pPr>
              <w:rPr>
                <w:kern w:val="0"/>
                <w:sz w:val="20"/>
              </w:rPr>
            </w:pPr>
            <w:r>
              <w:rPr>
                <w:rFonts w:hint="eastAsia"/>
                <w:kern w:val="0"/>
                <w:sz w:val="20"/>
              </w:rPr>
              <w:t>主要技术参数</w:t>
            </w:r>
          </w:p>
        </w:tc>
        <w:tc>
          <w:tcPr>
            <w:tcW w:w="1418" w:type="dxa"/>
          </w:tcPr>
          <w:p>
            <w:pPr>
              <w:rPr>
                <w:kern w:val="0"/>
                <w:sz w:val="20"/>
              </w:rPr>
            </w:pPr>
            <w:r>
              <w:rPr>
                <w:rFonts w:hint="eastAsia"/>
                <w:kern w:val="0"/>
                <w:sz w:val="20"/>
              </w:rPr>
              <w:t>单位</w:t>
            </w:r>
          </w:p>
        </w:tc>
        <w:tc>
          <w:tcPr>
            <w:tcW w:w="1326" w:type="dxa"/>
          </w:tcPr>
          <w:p>
            <w:pPr>
              <w:rPr>
                <w:kern w:val="0"/>
                <w:sz w:val="20"/>
              </w:rPr>
            </w:pPr>
            <w:r>
              <w:rPr>
                <w:rFonts w:hint="eastAsia"/>
                <w:kern w:val="0"/>
                <w:sz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rPr>
                <w:kern w:val="0"/>
                <w:sz w:val="20"/>
              </w:rPr>
            </w:pPr>
            <w:r>
              <w:rPr>
                <w:rFonts w:hint="eastAsia"/>
                <w:kern w:val="0"/>
                <w:sz w:val="20"/>
              </w:rPr>
              <w:t>1</w:t>
            </w:r>
          </w:p>
        </w:tc>
        <w:tc>
          <w:tcPr>
            <w:tcW w:w="956" w:type="dxa"/>
          </w:tcPr>
          <w:p>
            <w:pPr>
              <w:rPr>
                <w:kern w:val="0"/>
                <w:sz w:val="20"/>
              </w:rPr>
            </w:pPr>
            <w:r>
              <w:rPr>
                <w:rFonts w:hint="eastAsia"/>
                <w:kern w:val="0"/>
                <w:sz w:val="20"/>
              </w:rPr>
              <w:t>空调（推荐使用格力空调）</w:t>
            </w:r>
          </w:p>
        </w:tc>
        <w:tc>
          <w:tcPr>
            <w:tcW w:w="3118" w:type="dxa"/>
          </w:tcPr>
          <w:p>
            <w:pPr>
              <w:pStyle w:val="2"/>
              <w:rPr>
                <w:rFonts w:asciiTheme="minorEastAsia" w:hAnsiTheme="minorEastAsia" w:eastAsiaTheme="minorEastAsia"/>
                <w:kern w:val="0"/>
                <w:sz w:val="20"/>
              </w:rPr>
            </w:pPr>
            <w:r>
              <w:rPr>
                <w:rFonts w:hint="eastAsia" w:asciiTheme="minorEastAsia" w:hAnsiTheme="minorEastAsia" w:eastAsiaTheme="minorEastAsia"/>
                <w:kern w:val="0"/>
                <w:sz w:val="20"/>
              </w:rPr>
              <w:t>空调类型：</w:t>
            </w:r>
            <w:r>
              <w:rPr>
                <w:rFonts w:asciiTheme="minorEastAsia" w:hAnsiTheme="minorEastAsia" w:eastAsiaTheme="minorEastAsia"/>
                <w:kern w:val="0"/>
                <w:sz w:val="20"/>
              </w:rPr>
              <w:t xml:space="preserve"> </w:t>
            </w:r>
            <w:r>
              <w:fldChar w:fldCharType="begin"/>
            </w:r>
            <w:r>
              <w:instrText xml:space="preserve"> HYPERLINK "http://detail.zol.com.cn/air-condition/s5339/" </w:instrText>
            </w:r>
            <w:r>
              <w:fldChar w:fldCharType="separate"/>
            </w:r>
            <w:r>
              <w:rPr>
                <w:rStyle w:val="7"/>
                <w:rFonts w:hint="eastAsia" w:asciiTheme="minorEastAsia" w:hAnsiTheme="minorEastAsia" w:eastAsiaTheme="minorEastAsia"/>
                <w:color w:val="auto"/>
                <w:kern w:val="0"/>
                <w:sz w:val="20"/>
                <w:u w:val="none"/>
              </w:rPr>
              <w:t>挂式变频空调</w:t>
            </w:r>
            <w:r>
              <w:rPr>
                <w:rStyle w:val="7"/>
                <w:rFonts w:hint="eastAsia" w:asciiTheme="minorEastAsia" w:hAnsiTheme="minorEastAsia" w:eastAsiaTheme="minorEastAsia"/>
                <w:color w:val="auto"/>
                <w:kern w:val="0"/>
                <w:sz w:val="20"/>
                <w:u w:val="none"/>
              </w:rPr>
              <w:fldChar w:fldCharType="end"/>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w:t>
            </w:r>
          </w:p>
          <w:p>
            <w:pPr>
              <w:pStyle w:val="2"/>
              <w:rPr>
                <w:rFonts w:asciiTheme="minorEastAsia" w:hAnsiTheme="minorEastAsia" w:eastAsiaTheme="minorEastAsia"/>
                <w:kern w:val="0"/>
                <w:sz w:val="20"/>
              </w:rPr>
            </w:pPr>
            <w:r>
              <w:rPr>
                <w:rFonts w:hint="eastAsia" w:asciiTheme="minorEastAsia" w:hAnsiTheme="minorEastAsia" w:eastAsiaTheme="minorEastAsia"/>
                <w:kern w:val="0"/>
                <w:sz w:val="20"/>
              </w:rPr>
              <w:t>冷暖类型</w:t>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w:t>
            </w:r>
            <w:r>
              <w:fldChar w:fldCharType="begin"/>
            </w:r>
            <w:r>
              <w:instrText xml:space="preserve"> HYPERLINK "http://detail.zol.com.cn/air-condition/p5317/" </w:instrText>
            </w:r>
            <w:r>
              <w:fldChar w:fldCharType="separate"/>
            </w:r>
            <w:r>
              <w:rPr>
                <w:rStyle w:val="7"/>
                <w:rFonts w:hint="eastAsia" w:asciiTheme="minorEastAsia" w:hAnsiTheme="minorEastAsia" w:eastAsiaTheme="minorEastAsia"/>
                <w:color w:val="auto"/>
                <w:kern w:val="0"/>
                <w:sz w:val="20"/>
                <w:u w:val="none"/>
              </w:rPr>
              <w:t>冷暖型</w:t>
            </w:r>
            <w:r>
              <w:rPr>
                <w:rStyle w:val="7"/>
                <w:rFonts w:hint="eastAsia" w:asciiTheme="minorEastAsia" w:hAnsiTheme="minorEastAsia" w:eastAsiaTheme="minorEastAsia"/>
                <w:color w:val="auto"/>
                <w:kern w:val="0"/>
                <w:sz w:val="20"/>
                <w:u w:val="none"/>
              </w:rPr>
              <w:fldChar w:fldCharType="end"/>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w:t>
            </w:r>
            <w:r>
              <w:rPr>
                <w:rFonts w:asciiTheme="minorEastAsia" w:hAnsiTheme="minorEastAsia" w:eastAsiaTheme="minorEastAsia"/>
                <w:kern w:val="0"/>
                <w:sz w:val="20"/>
              </w:rPr>
              <w:t xml:space="preserve"> </w:t>
            </w:r>
          </w:p>
          <w:p>
            <w:pPr>
              <w:pStyle w:val="2"/>
              <w:rPr>
                <w:rFonts w:asciiTheme="minorEastAsia" w:hAnsiTheme="minorEastAsia" w:eastAsiaTheme="minorEastAsia"/>
                <w:kern w:val="0"/>
                <w:sz w:val="20"/>
              </w:rPr>
            </w:pPr>
            <w:r>
              <w:rPr>
                <w:rFonts w:hint="eastAsia" w:asciiTheme="minorEastAsia" w:hAnsiTheme="minorEastAsia" w:eastAsiaTheme="minorEastAsia"/>
                <w:kern w:val="0"/>
                <w:sz w:val="20"/>
              </w:rPr>
              <w:t>空调匹数：≥</w:t>
            </w:r>
            <w:r>
              <w:rPr>
                <w:rFonts w:asciiTheme="minorEastAsia" w:hAnsiTheme="minorEastAsia" w:eastAsiaTheme="minorEastAsia"/>
                <w:kern w:val="0"/>
                <w:sz w:val="20"/>
              </w:rPr>
              <w:t>1.5</w:t>
            </w:r>
            <w:r>
              <w:rPr>
                <w:rFonts w:hint="eastAsia" w:asciiTheme="minorEastAsia" w:hAnsiTheme="minorEastAsia" w:eastAsiaTheme="minorEastAsia"/>
                <w:kern w:val="0"/>
                <w:sz w:val="20"/>
              </w:rPr>
              <w:t>匹</w:t>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w:t>
            </w:r>
          </w:p>
          <w:p>
            <w:pPr>
              <w:pStyle w:val="2"/>
              <w:rPr>
                <w:rFonts w:asciiTheme="minorEastAsia" w:hAnsiTheme="minorEastAsia" w:eastAsiaTheme="minorEastAsia"/>
                <w:kern w:val="0"/>
                <w:sz w:val="20"/>
              </w:rPr>
            </w:pPr>
            <w:r>
              <w:rPr>
                <w:rFonts w:hint="eastAsia" w:asciiTheme="minorEastAsia" w:hAnsiTheme="minorEastAsia" w:eastAsiaTheme="minorEastAsia"/>
                <w:kern w:val="0"/>
                <w:sz w:val="20"/>
              </w:rPr>
              <w:t>适应面积：≥</w:t>
            </w:r>
            <w:r>
              <w:rPr>
                <w:rFonts w:asciiTheme="minorEastAsia" w:hAnsiTheme="minorEastAsia" w:eastAsiaTheme="minorEastAsia"/>
                <w:kern w:val="0"/>
                <w:sz w:val="20"/>
              </w:rPr>
              <w:t>2</w:t>
            </w:r>
            <w:r>
              <w:rPr>
                <w:rFonts w:hint="eastAsia" w:asciiTheme="minorEastAsia" w:hAnsiTheme="minorEastAsia" w:eastAsiaTheme="minorEastAsia"/>
                <w:kern w:val="0"/>
                <w:sz w:val="20"/>
              </w:rPr>
              <w:t>0㎡；</w:t>
            </w:r>
          </w:p>
          <w:p>
            <w:pPr>
              <w:pStyle w:val="2"/>
              <w:rPr>
                <w:rFonts w:asciiTheme="minorEastAsia" w:hAnsiTheme="minorEastAsia" w:eastAsiaTheme="minorEastAsia"/>
                <w:kern w:val="0"/>
                <w:sz w:val="20"/>
              </w:rPr>
            </w:pPr>
            <w:r>
              <w:rPr>
                <w:rFonts w:hint="eastAsia" w:asciiTheme="minorEastAsia" w:hAnsiTheme="minorEastAsia" w:eastAsiaTheme="minorEastAsia"/>
                <w:kern w:val="0"/>
                <w:sz w:val="20"/>
              </w:rPr>
              <w:t>能效等级</w:t>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：不低于</w:t>
            </w:r>
            <w:r>
              <w:fldChar w:fldCharType="begin"/>
            </w:r>
            <w:r>
              <w:instrText xml:space="preserve"> HYPERLINK "http://detail.zol.com.cn/air-condition/s5144/" </w:instrText>
            </w:r>
            <w:r>
              <w:fldChar w:fldCharType="separate"/>
            </w:r>
            <w:r>
              <w:rPr>
                <w:rStyle w:val="7"/>
                <w:rFonts w:hint="eastAsia" w:asciiTheme="minorEastAsia" w:hAnsiTheme="minorEastAsia" w:eastAsiaTheme="minorEastAsia"/>
                <w:color w:val="auto"/>
                <w:kern w:val="0"/>
                <w:sz w:val="20"/>
                <w:u w:val="none"/>
              </w:rPr>
              <w:t>三级能效</w:t>
            </w:r>
            <w:r>
              <w:rPr>
                <w:rStyle w:val="7"/>
                <w:rFonts w:hint="eastAsia" w:asciiTheme="minorEastAsia" w:hAnsiTheme="minorEastAsia" w:eastAsiaTheme="minorEastAsia"/>
                <w:color w:val="auto"/>
                <w:kern w:val="0"/>
                <w:sz w:val="20"/>
                <w:u w:val="none"/>
              </w:rPr>
              <w:fldChar w:fldCharType="end"/>
            </w:r>
            <w:r>
              <w:rPr>
                <w:rFonts w:hint="eastAsia" w:asciiTheme="minorEastAsia" w:hAnsiTheme="minorEastAsia" w:eastAsiaTheme="minorEastAsia"/>
                <w:kern w:val="0"/>
                <w:sz w:val="20"/>
              </w:rPr>
              <w:t>；</w:t>
            </w:r>
          </w:p>
          <w:p>
            <w:pPr>
              <w:rPr>
                <w:rFonts w:asciiTheme="minorEastAsia" w:hAnsiTheme="minorEastAsia" w:eastAsiaTheme="minorEastAsia"/>
                <w:kern w:val="0"/>
                <w:sz w:val="20"/>
              </w:rPr>
            </w:pPr>
            <w:r>
              <w:rPr>
                <w:rFonts w:hint="eastAsia" w:asciiTheme="minorEastAsia" w:hAnsiTheme="minorEastAsia" w:eastAsiaTheme="minorEastAsia"/>
                <w:kern w:val="0"/>
                <w:sz w:val="20"/>
              </w:rPr>
              <w:t>制冷量：</w:t>
            </w:r>
            <w:r>
              <w:rPr>
                <w:rFonts w:asciiTheme="minorEastAsia" w:hAnsiTheme="minorEastAsia" w:eastAsiaTheme="minorEastAsia"/>
                <w:kern w:val="0"/>
                <w:sz w:val="20"/>
              </w:rPr>
              <w:t xml:space="preserve"> </w:t>
            </w:r>
            <w:r>
              <w:rPr>
                <w:rFonts w:hint="eastAsia" w:asciiTheme="minorEastAsia" w:hAnsiTheme="minorEastAsia" w:eastAsiaTheme="minorEastAsia"/>
                <w:kern w:val="0"/>
                <w:sz w:val="20"/>
              </w:rPr>
              <w:t>3500（450~3900）W；</w:t>
            </w:r>
          </w:p>
          <w:p>
            <w:pPr>
              <w:rPr>
                <w:rFonts w:asciiTheme="minorEastAsia" w:hAnsiTheme="minorEastAsia" w:eastAsiaTheme="minorEastAsia"/>
                <w:kern w:val="0"/>
                <w:sz w:val="20"/>
              </w:rPr>
            </w:pPr>
            <w:r>
              <w:rPr>
                <w:rFonts w:hint="eastAsia" w:asciiTheme="minorEastAsia" w:hAnsiTheme="minorEastAsia" w:eastAsiaTheme="minorEastAsia"/>
                <w:kern w:val="0"/>
                <w:sz w:val="20"/>
              </w:rPr>
              <w:t>制热量：4300（800~5100）W;</w:t>
            </w:r>
          </w:p>
          <w:p>
            <w:pPr>
              <w:pStyle w:val="2"/>
              <w:rPr>
                <w:rFonts w:asciiTheme="minorEastAsia" w:hAnsiTheme="minorEastAsia" w:eastAsiaTheme="minorEastAsia"/>
                <w:kern w:val="0"/>
                <w:sz w:val="20"/>
              </w:rPr>
            </w:pPr>
            <w:r>
              <w:rPr>
                <w:rFonts w:hint="eastAsia" w:asciiTheme="minorEastAsia" w:hAnsiTheme="minorEastAsia" w:eastAsiaTheme="minorEastAsia"/>
                <w:kern w:val="0"/>
                <w:sz w:val="20"/>
              </w:rPr>
              <w:t>制冷功率：1110（100~1450）W;</w:t>
            </w:r>
          </w:p>
          <w:p>
            <w:pPr>
              <w:rPr>
                <w:rFonts w:asciiTheme="minorEastAsia" w:hAnsiTheme="minorEastAsia" w:eastAsiaTheme="minorEastAsia"/>
                <w:kern w:val="0"/>
                <w:sz w:val="20"/>
              </w:rPr>
            </w:pPr>
            <w:r>
              <w:rPr>
                <w:rFonts w:hint="eastAsia" w:asciiTheme="minorEastAsia" w:hAnsiTheme="minorEastAsia" w:eastAsiaTheme="minorEastAsia"/>
                <w:kern w:val="0"/>
                <w:sz w:val="20"/>
              </w:rPr>
              <w:t>制热功率</w:t>
            </w:r>
            <w:r>
              <w:rPr>
                <w:rFonts w:asciiTheme="minorEastAsia" w:hAnsiTheme="minorEastAsia" w:eastAsiaTheme="minorEastAsia"/>
                <w:kern w:val="0"/>
                <w:sz w:val="20"/>
              </w:rPr>
              <w:t>:</w:t>
            </w:r>
            <w:r>
              <w:rPr>
                <w:rFonts w:hint="eastAsia" w:asciiTheme="minorEastAsia" w:hAnsiTheme="minorEastAsia" w:eastAsiaTheme="minorEastAsia"/>
                <w:kern w:val="0"/>
                <w:sz w:val="20"/>
              </w:rPr>
              <w:t xml:space="preserve"> 1430（190~1755）W；室内机噪音：≤</w:t>
            </w:r>
            <w:r>
              <w:rPr>
                <w:rFonts w:asciiTheme="minorEastAsia" w:hAnsiTheme="minorEastAsia" w:eastAsiaTheme="minorEastAsia"/>
                <w:kern w:val="0"/>
                <w:sz w:val="20"/>
              </w:rPr>
              <w:t>3</w:t>
            </w:r>
            <w:r>
              <w:rPr>
                <w:rFonts w:hint="eastAsia" w:asciiTheme="minorEastAsia" w:hAnsiTheme="minorEastAsia" w:eastAsiaTheme="minorEastAsia"/>
                <w:kern w:val="0"/>
                <w:sz w:val="20"/>
              </w:rPr>
              <w:t>8</w:t>
            </w:r>
            <w:r>
              <w:rPr>
                <w:rFonts w:asciiTheme="minorEastAsia" w:hAnsiTheme="minorEastAsia" w:eastAsiaTheme="minorEastAsia"/>
                <w:kern w:val="0"/>
                <w:sz w:val="20"/>
              </w:rPr>
              <w:t>dB</w:t>
            </w:r>
            <w:r>
              <w:rPr>
                <w:rFonts w:hint="eastAsia" w:asciiTheme="minorEastAsia" w:hAnsiTheme="minorEastAsia" w:eastAsiaTheme="minorEastAsia"/>
                <w:kern w:val="0"/>
                <w:sz w:val="20"/>
              </w:rPr>
              <w:t>；</w:t>
            </w:r>
          </w:p>
          <w:p>
            <w:pPr>
              <w:pStyle w:val="2"/>
              <w:rPr>
                <w:kern w:val="0"/>
                <w:sz w:val="20"/>
              </w:rPr>
            </w:pPr>
            <w:r>
              <w:rPr>
                <w:rFonts w:hint="eastAsia" w:asciiTheme="minorEastAsia" w:hAnsiTheme="minorEastAsia" w:eastAsiaTheme="minorEastAsia"/>
                <w:kern w:val="0"/>
                <w:sz w:val="20"/>
              </w:rPr>
              <w:t>室外机噪音：≤</w:t>
            </w:r>
            <w:r>
              <w:rPr>
                <w:rFonts w:asciiTheme="minorEastAsia" w:hAnsiTheme="minorEastAsia" w:eastAsiaTheme="minorEastAsia"/>
                <w:kern w:val="0"/>
                <w:sz w:val="20"/>
              </w:rPr>
              <w:t>5</w:t>
            </w:r>
            <w:r>
              <w:rPr>
                <w:rFonts w:hint="eastAsia" w:asciiTheme="minorEastAsia" w:hAnsiTheme="minorEastAsia" w:eastAsiaTheme="minorEastAsia"/>
                <w:kern w:val="0"/>
                <w:sz w:val="20"/>
              </w:rPr>
              <w:t>1</w:t>
            </w:r>
            <w:r>
              <w:rPr>
                <w:rFonts w:asciiTheme="minorEastAsia" w:hAnsiTheme="minorEastAsia" w:eastAsiaTheme="minorEastAsia"/>
                <w:kern w:val="0"/>
                <w:sz w:val="20"/>
              </w:rPr>
              <w:t>dB</w:t>
            </w:r>
            <w:r>
              <w:rPr>
                <w:rFonts w:hint="eastAsia" w:asciiTheme="minorEastAsia" w:hAnsiTheme="minorEastAsia" w:eastAsiaTheme="minorEastAsia"/>
                <w:kern w:val="0"/>
                <w:sz w:val="20"/>
              </w:rPr>
              <w:t>；</w:t>
            </w:r>
            <w:r>
              <w:rPr>
                <w:kern w:val="0"/>
                <w:sz w:val="20"/>
              </w:rPr>
              <w:t xml:space="preserve"> </w:t>
            </w:r>
          </w:p>
        </w:tc>
        <w:tc>
          <w:tcPr>
            <w:tcW w:w="1418" w:type="dxa"/>
          </w:tcPr>
          <w:p>
            <w:pPr>
              <w:rPr>
                <w:kern w:val="0"/>
                <w:sz w:val="20"/>
              </w:rPr>
            </w:pPr>
            <w:r>
              <w:rPr>
                <w:rFonts w:hint="eastAsia"/>
                <w:kern w:val="0"/>
                <w:sz w:val="20"/>
              </w:rPr>
              <w:t>许昌第二高级中学</w:t>
            </w:r>
          </w:p>
        </w:tc>
        <w:tc>
          <w:tcPr>
            <w:tcW w:w="1326" w:type="dxa"/>
          </w:tcPr>
          <w:p>
            <w:pPr>
              <w:rPr>
                <w:kern w:val="0"/>
                <w:sz w:val="20"/>
              </w:rPr>
            </w:pPr>
            <w:r>
              <w:rPr>
                <w:rFonts w:hint="eastAsia"/>
                <w:kern w:val="0"/>
                <w:sz w:val="20"/>
              </w:rPr>
              <w:t>170台</w:t>
            </w:r>
          </w:p>
        </w:tc>
      </w:tr>
    </w:tbl>
    <w:p>
      <w:pPr>
        <w:pStyle w:val="5"/>
        <w:shd w:val="clear" w:color="auto" w:fill="FFFFFF"/>
        <w:wordWrap w:val="0"/>
        <w:spacing w:before="0" w:beforeAutospacing="0" w:after="0" w:afterAutospacing="0" w:line="438" w:lineRule="atLeast"/>
        <w:rPr>
          <w:b/>
          <w:bCs/>
          <w:sz w:val="30"/>
          <w:szCs w:val="30"/>
        </w:rPr>
      </w:pPr>
      <w:r>
        <w:rPr>
          <w:rFonts w:hint="eastAsia"/>
          <w:b/>
          <w:bCs/>
          <w:sz w:val="30"/>
          <w:szCs w:val="30"/>
        </w:rPr>
        <w:t>四、相关要求：</w:t>
      </w:r>
    </w:p>
    <w:p>
      <w:pPr>
        <w:pStyle w:val="5"/>
        <w:shd w:val="clear" w:color="auto" w:fill="FFFFFF"/>
        <w:wordWrap w:val="0"/>
        <w:spacing w:before="0" w:beforeAutospacing="0" w:after="0" w:afterAutospacing="0" w:line="438" w:lineRule="atLeast"/>
        <w:ind w:firstLine="140" w:firstLineChars="50"/>
        <w:rPr>
          <w:rFonts w:ascii="黑体" w:hAnsi="黑体" w:eastAsia="黑体" w:cs="Arial"/>
          <w:color w:val="000000"/>
          <w:sz w:val="28"/>
          <w:szCs w:val="28"/>
        </w:rPr>
      </w:pPr>
      <w:r>
        <w:rPr>
          <w:rFonts w:hint="eastAsia" w:ascii="黑体" w:hAnsi="黑体" w:eastAsia="黑体" w:cs="Arial"/>
          <w:color w:val="000000"/>
          <w:sz w:val="28"/>
          <w:szCs w:val="28"/>
        </w:rPr>
        <w:t>（1）交付使用要求</w:t>
      </w:r>
    </w:p>
    <w:p>
      <w:pPr>
        <w:pStyle w:val="5"/>
        <w:shd w:val="clear" w:color="auto" w:fill="FFFFFF"/>
        <w:wordWrap w:val="0"/>
        <w:spacing w:before="0" w:beforeAutospacing="0" w:after="0" w:afterAutospacing="0" w:line="438" w:lineRule="atLeast"/>
        <w:ind w:firstLine="720" w:firstLineChars="300"/>
        <w:rPr>
          <w:rFonts w:ascii="仿宋_GB2312" w:hAnsi="Arial" w:eastAsia="仿宋_GB2312" w:cs="Arial"/>
          <w:color w:val="000000"/>
        </w:rPr>
      </w:pPr>
      <w:r>
        <w:rPr>
          <w:rFonts w:ascii="仿宋_GB2312" w:hAnsi="Arial" w:eastAsia="仿宋_GB2312" w:cs="Arial"/>
          <w:color w:val="000000"/>
        </w:rPr>
        <w:t>1</w:t>
      </w:r>
      <w:r>
        <w:rPr>
          <w:rFonts w:hint="eastAsia" w:ascii="仿宋_GB2312" w:hAnsi="Arial" w:eastAsia="仿宋_GB2312" w:cs="Arial"/>
          <w:color w:val="000000"/>
        </w:rPr>
        <w:t>、交付使用期:</w:t>
      </w:r>
      <w:r>
        <w:rPr>
          <w:rFonts w:ascii="仿宋_GB2312" w:hAnsi="Arial" w:eastAsia="仿宋_GB2312" w:cs="Arial"/>
          <w:color w:val="000000"/>
        </w:rPr>
        <w:t xml:space="preserve"> </w:t>
      </w:r>
      <w:r>
        <w:rPr>
          <w:rFonts w:hint="eastAsia" w:ascii="仿宋_GB2312" w:hAnsi="Arial" w:eastAsia="仿宋_GB2312" w:cs="Arial"/>
          <w:color w:val="000000"/>
        </w:rPr>
        <w:t>合同签订后</w:t>
      </w:r>
      <w:r>
        <w:rPr>
          <w:rFonts w:ascii="仿宋_GB2312" w:hAnsi="Arial" w:eastAsia="仿宋_GB2312" w:cs="Arial"/>
          <w:color w:val="000000"/>
        </w:rPr>
        <w:t>20</w:t>
      </w:r>
      <w:r>
        <w:rPr>
          <w:rFonts w:hint="eastAsia" w:ascii="仿宋_GB2312" w:hAnsi="Arial" w:eastAsia="仿宋_GB2312" w:cs="Arial"/>
          <w:color w:val="000000"/>
        </w:rPr>
        <w:t>天内</w:t>
      </w:r>
    </w:p>
    <w:p>
      <w:pPr>
        <w:pStyle w:val="5"/>
        <w:shd w:val="clear" w:color="auto" w:fill="FFFFFF"/>
        <w:wordWrap w:val="0"/>
        <w:spacing w:before="0" w:beforeAutospacing="0" w:after="0" w:afterAutospacing="0" w:line="438" w:lineRule="atLeast"/>
        <w:ind w:firstLine="720" w:firstLineChars="300"/>
        <w:rPr>
          <w:rFonts w:ascii="仿宋_GB2312" w:hAnsi="Arial" w:eastAsia="仿宋_GB2312" w:cs="Arial"/>
          <w:color w:val="000000"/>
        </w:rPr>
      </w:pPr>
      <w:r>
        <w:rPr>
          <w:rFonts w:ascii="仿宋_GB2312" w:hAnsi="Arial" w:eastAsia="仿宋_GB2312" w:cs="Arial"/>
          <w:color w:val="000000"/>
        </w:rPr>
        <w:t>2</w:t>
      </w:r>
      <w:r>
        <w:rPr>
          <w:rFonts w:hint="eastAsia" w:ascii="仿宋_GB2312" w:hAnsi="Arial" w:eastAsia="仿宋_GB2312" w:cs="Arial"/>
          <w:color w:val="000000"/>
        </w:rPr>
        <w:t>、交货地点:许昌第二高级中学生公寓（女生）</w:t>
      </w:r>
    </w:p>
    <w:p>
      <w:pPr>
        <w:pStyle w:val="5"/>
        <w:shd w:val="clear" w:color="auto" w:fill="FFFFFF"/>
        <w:wordWrap w:val="0"/>
        <w:spacing w:before="0" w:beforeAutospacing="0" w:after="0" w:afterAutospacing="0" w:line="438" w:lineRule="atLeast"/>
        <w:ind w:firstLine="720" w:firstLineChars="300"/>
        <w:rPr>
          <w:rFonts w:ascii="仿宋_GB2312" w:hAnsi="Arial" w:eastAsia="仿宋_GB2312" w:cs="Arial"/>
          <w:color w:val="000000"/>
        </w:rPr>
      </w:pPr>
      <w:r>
        <w:rPr>
          <w:rFonts w:ascii="仿宋_GB2312" w:hAnsi="Arial" w:eastAsia="仿宋_GB2312" w:cs="Arial"/>
          <w:color w:val="000000"/>
        </w:rPr>
        <w:t>3</w:t>
      </w:r>
      <w:r>
        <w:rPr>
          <w:rFonts w:hint="eastAsia" w:ascii="仿宋_GB2312" w:hAnsi="Arial" w:eastAsia="仿宋_GB2312" w:cs="Arial"/>
          <w:color w:val="000000"/>
        </w:rPr>
        <w:t>、交货时要提交的资料：原厂产品合格证、产品说明书、国家强制性产品认证（</w:t>
      </w:r>
      <w:r>
        <w:rPr>
          <w:rFonts w:ascii="仿宋_GB2312" w:hAnsi="Arial" w:eastAsia="仿宋_GB2312" w:cs="Arial"/>
          <w:color w:val="000000"/>
        </w:rPr>
        <w:t xml:space="preserve">3C </w:t>
      </w:r>
      <w:r>
        <w:rPr>
          <w:rFonts w:hint="eastAsia" w:ascii="仿宋_GB2312" w:hAnsi="Arial" w:eastAsia="仿宋_GB2312" w:cs="Arial"/>
          <w:color w:val="000000"/>
        </w:rPr>
        <w:t>认证）、证书或标签、完整的技术资料。</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4</w:t>
      </w:r>
      <w:r>
        <w:rPr>
          <w:rFonts w:hint="eastAsia" w:ascii="仿宋_GB2312" w:hAnsi="Arial" w:eastAsia="仿宋_GB2312" w:cs="Arial"/>
          <w:color w:val="000000"/>
        </w:rPr>
        <w:t>、关于设备：</w:t>
      </w:r>
      <w:r>
        <w:rPr>
          <w:rFonts w:ascii="仿宋_GB2312" w:hAnsi="Arial" w:eastAsia="仿宋_GB2312" w:cs="Arial"/>
          <w:color w:val="000000"/>
        </w:rPr>
        <w:t xml:space="preserve"> </w:t>
      </w:r>
      <w:r>
        <w:rPr>
          <w:rFonts w:hint="eastAsia" w:ascii="仿宋_GB2312" w:hAnsi="Arial" w:eastAsia="仿宋_GB2312" w:cs="Arial"/>
          <w:color w:val="000000"/>
        </w:rPr>
        <w:t>要提供性能可靠的全新设备，并按有关要求进行包装及装运。</w:t>
      </w:r>
    </w:p>
    <w:p>
      <w:pPr>
        <w:pStyle w:val="5"/>
        <w:shd w:val="clear" w:color="auto" w:fill="FFFFFF"/>
        <w:wordWrap w:val="0"/>
        <w:spacing w:before="0" w:beforeAutospacing="0" w:after="0" w:afterAutospacing="0" w:line="438" w:lineRule="atLeast"/>
        <w:ind w:firstLine="280" w:firstLineChars="100"/>
        <w:rPr>
          <w:rFonts w:ascii="黑体" w:hAnsi="黑体" w:eastAsia="黑体" w:cs="Arial"/>
          <w:color w:val="000000"/>
          <w:sz w:val="28"/>
          <w:szCs w:val="28"/>
        </w:rPr>
      </w:pPr>
      <w:r>
        <w:rPr>
          <w:rFonts w:hint="eastAsia" w:ascii="黑体" w:hAnsi="黑体" w:eastAsia="黑体" w:cs="Arial"/>
          <w:color w:val="000000"/>
          <w:sz w:val="28"/>
          <w:szCs w:val="28"/>
        </w:rPr>
        <w:t>（2）</w:t>
      </w:r>
      <w:r>
        <w:rPr>
          <w:rFonts w:ascii="黑体" w:hAnsi="黑体" w:eastAsia="黑体" w:cs="Arial"/>
          <w:color w:val="000000"/>
          <w:sz w:val="28"/>
          <w:szCs w:val="28"/>
        </w:rPr>
        <w:t xml:space="preserve"> </w:t>
      </w:r>
      <w:r>
        <w:rPr>
          <w:rFonts w:hint="eastAsia" w:ascii="黑体" w:hAnsi="黑体" w:eastAsia="黑体" w:cs="Arial"/>
          <w:color w:val="000000"/>
          <w:sz w:val="28"/>
          <w:szCs w:val="28"/>
        </w:rPr>
        <w:t>安装调试</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1</w:t>
      </w:r>
      <w:r>
        <w:rPr>
          <w:rFonts w:hint="eastAsia" w:ascii="仿宋_GB2312" w:hAnsi="Arial" w:eastAsia="仿宋_GB2312" w:cs="Arial"/>
          <w:color w:val="000000"/>
        </w:rPr>
        <w:t>、中标供应商免费负责设备安装及调试。</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2</w:t>
      </w:r>
      <w:r>
        <w:rPr>
          <w:rFonts w:hint="eastAsia" w:ascii="仿宋_GB2312" w:hAnsi="Arial" w:eastAsia="仿宋_GB2312" w:cs="Arial"/>
          <w:color w:val="000000"/>
        </w:rPr>
        <w:t>、中标供应商要编制一份为保证本项目工作按期完工的施工进度计划，经采购人确认后严格执行。</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3</w:t>
      </w:r>
      <w:r>
        <w:rPr>
          <w:rFonts w:hint="eastAsia" w:ascii="仿宋_GB2312" w:hAnsi="Arial" w:eastAsia="仿宋_GB2312" w:cs="Arial"/>
          <w:color w:val="000000"/>
        </w:rPr>
        <w:t>、安装队伍应具备与本项目相关行业的资质和技术水平。</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4</w:t>
      </w:r>
      <w:r>
        <w:rPr>
          <w:rFonts w:hint="eastAsia" w:ascii="仿宋_GB2312" w:hAnsi="Arial" w:eastAsia="仿宋_GB2312" w:cs="Arial"/>
          <w:color w:val="000000"/>
        </w:rPr>
        <w:t>、安装的全过程，中标供应商的项目负责人要常驻现场，并接受采购人统一的管理和协调。</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5</w:t>
      </w:r>
      <w:r>
        <w:rPr>
          <w:rFonts w:hint="eastAsia" w:ascii="仿宋_GB2312" w:hAnsi="Arial" w:eastAsia="仿宋_GB2312" w:cs="Arial"/>
          <w:color w:val="000000"/>
        </w:rPr>
        <w:t>、中标供应商在设备调试完毕后进行免费的现场培训，对最终用户技术人员给予指导和演示，使其能掌握实际常规操作、零件拆装、排除一般故障的能力。</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6</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使用厂家要求规范的铜管及其他辅材。</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7</w:t>
      </w:r>
      <w:r>
        <w:rPr>
          <w:rFonts w:hint="eastAsia" w:ascii="仿宋_GB2312" w:hAnsi="Arial" w:eastAsia="仿宋_GB2312" w:cs="Arial"/>
          <w:color w:val="000000"/>
        </w:rPr>
        <w:t>、中标供应商需负责铜管、补充制冷剂、集中统一的排水管、保温套；安装、钻墙（砼）孔以及墙（砼）孔的修复、运输、搬机等。具体包括：采用一次性成孔钻墙砼孔；室内排水采用软管引线，排水至指定位置；排水软管采用硬管套住、固定好；采取措施保证空调水不乱排。</w:t>
      </w:r>
    </w:p>
    <w:p>
      <w:pPr>
        <w:pStyle w:val="5"/>
        <w:shd w:val="clear" w:color="auto" w:fill="FFFFFF"/>
        <w:wordWrap w:val="0"/>
        <w:spacing w:before="0" w:beforeAutospacing="0" w:after="0" w:afterAutospacing="0" w:line="438" w:lineRule="atLeast"/>
        <w:ind w:firstLine="140" w:firstLineChars="50"/>
        <w:rPr>
          <w:rFonts w:ascii="黑体" w:hAnsi="黑体" w:eastAsia="黑体" w:cs="Arial"/>
          <w:color w:val="000000"/>
          <w:sz w:val="28"/>
          <w:szCs w:val="28"/>
        </w:rPr>
      </w:pPr>
      <w:r>
        <w:rPr>
          <w:rFonts w:hint="eastAsia" w:ascii="黑体" w:hAnsi="黑体" w:eastAsia="黑体" w:cs="Arial"/>
          <w:color w:val="000000"/>
          <w:sz w:val="28"/>
          <w:szCs w:val="28"/>
        </w:rPr>
        <w:t>（3）</w:t>
      </w:r>
      <w:r>
        <w:rPr>
          <w:rFonts w:ascii="黑体" w:hAnsi="黑体" w:eastAsia="黑体" w:cs="Arial"/>
          <w:color w:val="000000"/>
          <w:sz w:val="28"/>
          <w:szCs w:val="28"/>
        </w:rPr>
        <w:t xml:space="preserve"> </w:t>
      </w:r>
      <w:r>
        <w:rPr>
          <w:rFonts w:hint="eastAsia" w:ascii="黑体" w:hAnsi="黑体" w:eastAsia="黑体" w:cs="Arial"/>
          <w:color w:val="000000"/>
          <w:sz w:val="28"/>
          <w:szCs w:val="28"/>
        </w:rPr>
        <w:t>验收要求：</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1</w:t>
      </w:r>
      <w:r>
        <w:rPr>
          <w:rFonts w:hint="eastAsia" w:ascii="仿宋_GB2312" w:hAnsi="Arial" w:eastAsia="仿宋_GB2312" w:cs="Arial"/>
          <w:color w:val="000000"/>
        </w:rPr>
        <w:t>、在合同的全部设备安装竣工后，中标供应商按采购人要求的安装及测试要求完成竣工验收，由中标供应商在一周内填写设备合同工程验收报告，由采购人组织竣工验收。</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2</w:t>
      </w:r>
      <w:r>
        <w:rPr>
          <w:rFonts w:hint="eastAsia" w:ascii="仿宋_GB2312" w:hAnsi="Arial" w:eastAsia="仿宋_GB2312" w:cs="Arial"/>
          <w:color w:val="000000"/>
        </w:rPr>
        <w:t>、设备合同的工程验收内容包括但不限于：</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1</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设备样机的检验情况；</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2</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设备的接口试验情况；</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3</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合同设备检验、出厂检验、出厂验收情况；</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4</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合同设备安装、调试情况；</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5</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合同设备、备品备件、专用工具、技术文件移交情况；</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6</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服务完成情况；</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7</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变更、支付情况；</w:t>
      </w:r>
    </w:p>
    <w:p>
      <w:pPr>
        <w:pStyle w:val="5"/>
        <w:shd w:val="clear" w:color="auto" w:fill="FFFFFF"/>
        <w:wordWrap w:val="0"/>
        <w:spacing w:before="0" w:beforeAutospacing="0" w:after="0" w:afterAutospacing="0" w:line="438" w:lineRule="atLeast"/>
        <w:ind w:firstLine="792" w:firstLineChars="330"/>
        <w:rPr>
          <w:rFonts w:ascii="仿宋_GB2312" w:hAnsi="Arial" w:eastAsia="仿宋_GB2312" w:cs="Arial"/>
          <w:color w:val="000000"/>
        </w:rPr>
      </w:pPr>
      <w:r>
        <w:rPr>
          <w:rFonts w:hint="eastAsia" w:ascii="仿宋_GB2312" w:hAnsi="Arial" w:eastAsia="仿宋_GB2312" w:cs="Arial"/>
          <w:color w:val="000000"/>
        </w:rPr>
        <w:t>（</w:t>
      </w:r>
      <w:r>
        <w:rPr>
          <w:rFonts w:ascii="仿宋_GB2312" w:hAnsi="Arial" w:eastAsia="仿宋_GB2312" w:cs="Arial"/>
          <w:color w:val="000000"/>
        </w:rPr>
        <w:t>8</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合同设备试运转情况。</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3</w:t>
      </w:r>
      <w:r>
        <w:rPr>
          <w:rFonts w:hint="eastAsia" w:ascii="仿宋_GB2312" w:hAnsi="Arial" w:eastAsia="仿宋_GB2312" w:cs="Arial"/>
          <w:color w:val="000000"/>
        </w:rPr>
        <w:t>、验收由采购人和中标供应商参加，对上述执行情况对照合同条款、国家相关标准等进行评议、验收。</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4</w:t>
      </w:r>
      <w:r>
        <w:rPr>
          <w:rFonts w:hint="eastAsia" w:ascii="仿宋_GB2312" w:hAnsi="Arial" w:eastAsia="仿宋_GB2312" w:cs="Arial"/>
          <w:color w:val="000000"/>
        </w:rPr>
        <w:t>、</w:t>
      </w:r>
      <w:r>
        <w:rPr>
          <w:rFonts w:ascii="仿宋_GB2312" w:hAnsi="Arial" w:eastAsia="仿宋_GB2312" w:cs="Arial"/>
          <w:color w:val="000000"/>
        </w:rPr>
        <w:t xml:space="preserve"> </w:t>
      </w:r>
      <w:r>
        <w:rPr>
          <w:rFonts w:hint="eastAsia" w:ascii="仿宋_GB2312" w:hAnsi="Arial" w:eastAsia="仿宋_GB2312" w:cs="Arial"/>
          <w:color w:val="000000"/>
        </w:rPr>
        <w:t>对在验收中发现的质量缺陷问题，中标供应商应限期进行整改完善。</w:t>
      </w:r>
    </w:p>
    <w:p>
      <w:pPr>
        <w:pStyle w:val="5"/>
        <w:shd w:val="clear" w:color="auto" w:fill="FFFFFF"/>
        <w:wordWrap w:val="0"/>
        <w:spacing w:before="0" w:beforeAutospacing="0" w:after="0" w:afterAutospacing="0" w:line="438" w:lineRule="atLeast"/>
        <w:ind w:firstLine="674" w:firstLineChars="281"/>
        <w:rPr>
          <w:rFonts w:ascii="仿宋_GB2312" w:hAnsi="Arial" w:eastAsia="仿宋_GB2312" w:cs="Arial"/>
          <w:color w:val="000000"/>
        </w:rPr>
      </w:pPr>
      <w:r>
        <w:rPr>
          <w:rFonts w:ascii="仿宋_GB2312" w:hAnsi="Arial" w:eastAsia="仿宋_GB2312" w:cs="Arial"/>
          <w:color w:val="000000"/>
        </w:rPr>
        <w:t xml:space="preserve">5 </w:t>
      </w:r>
      <w:r>
        <w:rPr>
          <w:rFonts w:hint="eastAsia" w:ascii="仿宋_GB2312" w:hAnsi="Arial" w:eastAsia="仿宋_GB2312" w:cs="Arial"/>
          <w:color w:val="000000"/>
        </w:rPr>
        <w:t>、验收通过后，由采购人签发合同设备工程验收合格证书。</w:t>
      </w:r>
    </w:p>
    <w:p>
      <w:pPr>
        <w:pStyle w:val="5"/>
        <w:shd w:val="clear" w:color="auto" w:fill="FFFFFF"/>
        <w:wordWrap w:val="0"/>
        <w:spacing w:before="0" w:beforeAutospacing="0" w:after="0" w:afterAutospacing="0" w:line="438" w:lineRule="atLeast"/>
        <w:rPr>
          <w:b/>
          <w:bCs/>
          <w:sz w:val="30"/>
          <w:szCs w:val="30"/>
        </w:rPr>
      </w:pPr>
      <w:r>
        <w:rPr>
          <w:rFonts w:hint="eastAsia"/>
          <w:b/>
          <w:bCs/>
          <w:sz w:val="30"/>
          <w:szCs w:val="30"/>
        </w:rPr>
        <w:t>五、付款方式：</w:t>
      </w:r>
    </w:p>
    <w:p>
      <w:pPr>
        <w:tabs>
          <w:tab w:val="left" w:pos="1215"/>
        </w:tabs>
        <w:ind w:firstLine="600" w:firstLineChars="250"/>
        <w:jc w:val="left"/>
        <w:rPr>
          <w:rFonts w:ascii="宋体" w:cs="宋体"/>
          <w:sz w:val="24"/>
        </w:rPr>
      </w:pPr>
      <w:r>
        <w:rPr>
          <w:rFonts w:hint="eastAsia" w:ascii="宋体" w:hAnsi="宋体" w:cs="宋体"/>
          <w:sz w:val="24"/>
        </w:rPr>
        <w:t>经验收合格付合同总价款的</w:t>
      </w:r>
      <w:r>
        <w:rPr>
          <w:rFonts w:ascii="宋体" w:hAnsi="宋体" w:cs="宋体"/>
          <w:sz w:val="24"/>
        </w:rPr>
        <w:t>90%</w:t>
      </w:r>
      <w:r>
        <w:rPr>
          <w:rFonts w:hint="eastAsia" w:ascii="宋体" w:hAnsi="宋体" w:cs="宋体"/>
          <w:sz w:val="24"/>
        </w:rPr>
        <w:t>，剩余</w:t>
      </w:r>
      <w:r>
        <w:rPr>
          <w:rFonts w:ascii="宋体" w:hAnsi="宋体" w:cs="宋体"/>
          <w:sz w:val="24"/>
        </w:rPr>
        <w:t>10%</w:t>
      </w:r>
      <w:r>
        <w:rPr>
          <w:rFonts w:hint="eastAsia" w:ascii="宋体" w:hAnsi="宋体" w:cs="宋体"/>
          <w:sz w:val="24"/>
        </w:rPr>
        <w:t>满一年无质量问题一次付清。</w:t>
      </w:r>
    </w:p>
    <w:p>
      <w:pPr>
        <w:jc w:val="left"/>
        <w:rPr>
          <w:rFonts w:ascii="宋体" w:hAnsi="宋体" w:cs="宋体"/>
          <w:b/>
          <w:bCs/>
          <w:kern w:val="0"/>
          <w:sz w:val="30"/>
          <w:szCs w:val="30"/>
        </w:rPr>
      </w:pPr>
      <w:r>
        <w:rPr>
          <w:rFonts w:hint="eastAsia" w:ascii="宋体" w:hAnsi="宋体" w:cs="宋体"/>
          <w:b/>
          <w:bCs/>
          <w:kern w:val="0"/>
          <w:sz w:val="30"/>
          <w:szCs w:val="30"/>
        </w:rPr>
        <w:t>六、采购单位联系方式</w:t>
      </w:r>
    </w:p>
    <w:p>
      <w:pPr>
        <w:ind w:firstLine="720" w:firstLineChars="300"/>
        <w:jc w:val="left"/>
        <w:rPr>
          <w:rFonts w:ascii="黑体" w:hAnsi="黑体" w:eastAsia="黑体"/>
          <w:color w:val="000000"/>
          <w:sz w:val="28"/>
          <w:szCs w:val="26"/>
          <w:shd w:val="clear" w:color="auto" w:fill="FFFFFF"/>
        </w:rPr>
      </w:pPr>
      <w:r>
        <w:rPr>
          <w:rFonts w:hint="eastAsia" w:ascii="宋体" w:hAnsi="宋体" w:cs="宋体"/>
          <w:sz w:val="24"/>
        </w:rPr>
        <w:t>联系人：刘校长，         电话：</w:t>
      </w:r>
      <w:r>
        <w:rPr>
          <w:rFonts w:ascii="宋体" w:hAnsi="宋体" w:cs="宋体"/>
          <w:sz w:val="24"/>
        </w:rPr>
        <w:t>1</w:t>
      </w:r>
      <w:r>
        <w:rPr>
          <w:rFonts w:hint="eastAsia" w:ascii="宋体" w:hAnsi="宋体" w:cs="宋体"/>
          <w:sz w:val="24"/>
        </w:rPr>
        <w:t>3949805227</w:t>
      </w:r>
    </w:p>
    <w:p>
      <w:pPr>
        <w:spacing w:line="360" w:lineRule="auto"/>
        <w:ind w:firstLine="480" w:firstLineChars="200"/>
        <w:rPr>
          <w:rFonts w:asci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5BC9"/>
    <w:rsid w:val="00125D8E"/>
    <w:rsid w:val="001428D3"/>
    <w:rsid w:val="00155862"/>
    <w:rsid w:val="0017053A"/>
    <w:rsid w:val="0018616E"/>
    <w:rsid w:val="001923FE"/>
    <w:rsid w:val="001C0F5F"/>
    <w:rsid w:val="00316354"/>
    <w:rsid w:val="00343C21"/>
    <w:rsid w:val="003E5DBE"/>
    <w:rsid w:val="004E607D"/>
    <w:rsid w:val="005101CC"/>
    <w:rsid w:val="00625BC9"/>
    <w:rsid w:val="00643EFA"/>
    <w:rsid w:val="0069757B"/>
    <w:rsid w:val="007352D0"/>
    <w:rsid w:val="007D2F35"/>
    <w:rsid w:val="008354D7"/>
    <w:rsid w:val="00990A3E"/>
    <w:rsid w:val="00A64543"/>
    <w:rsid w:val="00A96EE5"/>
    <w:rsid w:val="00B051A9"/>
    <w:rsid w:val="00B335AC"/>
    <w:rsid w:val="00B9531C"/>
    <w:rsid w:val="00B96E67"/>
    <w:rsid w:val="00BB4C03"/>
    <w:rsid w:val="00C52FCA"/>
    <w:rsid w:val="00CF4361"/>
    <w:rsid w:val="00D70376"/>
    <w:rsid w:val="00EC19DD"/>
    <w:rsid w:val="00F12697"/>
    <w:rsid w:val="607A1449"/>
    <w:rsid w:val="767560C7"/>
    <w:rsid w:val="7E5060D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uiPriority w:val="99"/>
    <w:rPr>
      <w:color w:val="0000FF" w:themeColor="hyperlink"/>
      <w:u w:val="single"/>
    </w:rPr>
  </w:style>
  <w:style w:type="table" w:styleId="9">
    <w:name w:val="Table Grid"/>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apple-converted-space"/>
    <w:basedOn w:val="6"/>
    <w:qFormat/>
    <w:uiPriority w:val="0"/>
  </w:style>
  <w:style w:type="character" w:customStyle="1" w:styleId="11">
    <w:name w:val="纯文本 Char"/>
    <w:basedOn w:val="6"/>
    <w:link w:val="2"/>
    <w:uiPriority w:val="0"/>
    <w:rPr>
      <w:rFonts w:ascii="宋体" w:hAnsi="Courier New" w:eastAsia="宋体" w:cs="Times New Roman"/>
      <w:szCs w:val="24"/>
    </w:rPr>
  </w:style>
  <w:style w:type="character" w:customStyle="1" w:styleId="12">
    <w:name w:val="页眉 Char"/>
    <w:basedOn w:val="6"/>
    <w:link w:val="4"/>
    <w:semiHidden/>
    <w:qFormat/>
    <w:uiPriority w:val="99"/>
    <w:rPr>
      <w:rFonts w:ascii="Calibri" w:hAnsi="Calibri" w:eastAsia="宋体" w:cs="Times New Roman"/>
      <w:sz w:val="18"/>
      <w:szCs w:val="18"/>
    </w:rPr>
  </w:style>
  <w:style w:type="character" w:customStyle="1" w:styleId="13">
    <w:name w:val="页脚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243</Words>
  <Characters>1391</Characters>
  <Lines>11</Lines>
  <Paragraphs>3</Paragraphs>
  <TotalTime>0</TotalTime>
  <ScaleCrop>false</ScaleCrop>
  <LinksUpToDate>false</LinksUpToDate>
  <CharactersWithSpaces>1631</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2017-07-22T00:58:00Z</dcterms:created>
  <dc:creator>lenovo</dc:creator>
  <cp:lastModifiedBy>许昌市公共资源交易中心:杨丹丹</cp:lastModifiedBy>
  <dcterms:modified xsi:type="dcterms:W3CDTF">2017-07-25T09:43:21Z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