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firstLine="645"/>
        <w:jc w:val="left"/>
        <w:rPr>
          <w:rFonts w:cs="Arial" w:asciiTheme="minorEastAsia" w:hAnsiTheme="minorEastAsia"/>
          <w:b/>
          <w:color w:val="000000"/>
          <w:kern w:val="0"/>
          <w:sz w:val="24"/>
          <w:szCs w:val="24"/>
        </w:rPr>
      </w:pPr>
      <w:r>
        <w:rPr>
          <w:rFonts w:hint="eastAsia" w:cs="黑体" w:asciiTheme="minorEastAsia" w:hAnsiTheme="minorEastAsia"/>
          <w:b/>
          <w:color w:val="000000"/>
          <w:kern w:val="0"/>
          <w:sz w:val="24"/>
          <w:szCs w:val="24"/>
        </w:rPr>
        <w:t>（一）</w:t>
      </w:r>
      <w:r>
        <w:rPr>
          <w:rFonts w:hint="eastAsia" w:cs="Arial" w:asciiTheme="minorEastAsia" w:hAnsiTheme="minorEastAsia"/>
          <w:b/>
          <w:color w:val="000000"/>
          <w:kern w:val="0"/>
          <w:sz w:val="24"/>
          <w:szCs w:val="24"/>
        </w:rPr>
        <w:t>项目概况</w:t>
      </w:r>
    </w:p>
    <w:p>
      <w:pPr>
        <w:widowControl/>
        <w:shd w:val="clear" w:color="auto" w:fill="FFFFFF"/>
        <w:spacing w:line="500" w:lineRule="exac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（1）项目名称：三级救治网络信息之信息化建设项目</w:t>
      </w:r>
    </w:p>
    <w:p>
      <w:pPr>
        <w:widowControl/>
        <w:shd w:val="clear" w:color="auto" w:fill="FFFFFF"/>
        <w:spacing w:line="500" w:lineRule="exact"/>
        <w:ind w:firstLine="555"/>
        <w:jc w:val="left"/>
        <w:rPr>
          <w:rFonts w:hint="eastAsia" w:cs="Arial" w:asciiTheme="minorEastAsia" w:hAnsiTheme="minorEastAsia"/>
          <w:color w:val="000000"/>
          <w:kern w:val="0"/>
          <w:sz w:val="24"/>
          <w:szCs w:val="24"/>
        </w:rPr>
      </w:pPr>
      <w:r>
        <w:rPr>
          <w:rFonts w:hint="eastAsia" w:cs="Arial" w:asciiTheme="minorEastAsia" w:hAnsiTheme="minorEastAsia"/>
          <w:color w:val="000000"/>
          <w:kern w:val="0"/>
          <w:sz w:val="24"/>
          <w:szCs w:val="24"/>
        </w:rPr>
        <w:t>（2）项目需求：A包：市级中心建设；B包：县级分中心建设；C包：基层医疗网点建设；D包：信息平台建设。</w:t>
      </w:r>
    </w:p>
    <w:p>
      <w:pPr>
        <w:widowControl/>
        <w:shd w:val="clear" w:color="auto" w:fill="FFFFFF"/>
        <w:spacing w:line="500" w:lineRule="exac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（3）采购预算：A包：</w:t>
      </w:r>
      <w:r>
        <w:rPr>
          <w:rFonts w:hint="eastAsia" w:asciiTheme="minorEastAsia" w:hAnsiTheme="minorEastAsia"/>
          <w:sz w:val="24"/>
          <w:szCs w:val="24"/>
          <w:lang w:val="zh-CN"/>
        </w:rPr>
        <w:t>312.08万元</w:t>
      </w:r>
      <w:r>
        <w:rPr>
          <w:rFonts w:hint="eastAsia" w:cs="Arial" w:asciiTheme="minorEastAsia" w:hAnsiTheme="minorEastAsia"/>
          <w:color w:val="000000"/>
          <w:kern w:val="0"/>
          <w:sz w:val="24"/>
          <w:szCs w:val="24"/>
        </w:rPr>
        <w:t>；B包：</w:t>
      </w:r>
      <w:r>
        <w:rPr>
          <w:rFonts w:hint="eastAsia" w:asciiTheme="minorEastAsia" w:hAnsiTheme="minorEastAsia"/>
          <w:sz w:val="24"/>
          <w:szCs w:val="24"/>
          <w:lang w:val="zh-CN"/>
        </w:rPr>
        <w:t>815.22</w:t>
      </w:r>
      <w:r>
        <w:rPr>
          <w:rFonts w:hint="eastAsia" w:cs="Arial" w:asciiTheme="minorEastAsia" w:hAnsiTheme="minorEastAsia"/>
          <w:color w:val="000000"/>
          <w:kern w:val="0"/>
          <w:sz w:val="24"/>
          <w:szCs w:val="24"/>
        </w:rPr>
        <w:t>万元；C包：826万元；D包：393.1万元。</w:t>
      </w:r>
    </w:p>
    <w:p>
      <w:pPr>
        <w:widowControl/>
        <w:shd w:val="clear" w:color="auto" w:fill="FFFFFF"/>
        <w:spacing w:line="500" w:lineRule="exact"/>
        <w:ind w:firstLine="555"/>
        <w:jc w:val="left"/>
        <w:rPr>
          <w:rFonts w:cs="Arial" w:asciiTheme="minorEastAsia" w:hAnsiTheme="minorEastAsia"/>
          <w:color w:val="000000"/>
          <w:kern w:val="0"/>
          <w:sz w:val="24"/>
          <w:szCs w:val="24"/>
        </w:rPr>
      </w:pPr>
      <w:r>
        <w:rPr>
          <w:rFonts w:hint="eastAsia" w:cs="Arial" w:asciiTheme="minorEastAsia" w:hAnsiTheme="minorEastAsia"/>
          <w:color w:val="000000"/>
          <w:kern w:val="0"/>
          <w:sz w:val="24"/>
          <w:szCs w:val="24"/>
        </w:rPr>
        <w:t>（4）招标方式：公开招标</w:t>
      </w:r>
    </w:p>
    <w:p>
      <w:pPr>
        <w:widowControl/>
        <w:shd w:val="clear" w:color="auto" w:fill="FFFFFF"/>
        <w:spacing w:line="500" w:lineRule="exact"/>
        <w:ind w:firstLine="645"/>
        <w:jc w:val="left"/>
        <w:rPr>
          <w:rFonts w:hint="eastAsia" w:cs="Arial" w:asciiTheme="minorEastAsia" w:hAnsiTheme="minorEastAsia"/>
          <w:b/>
          <w:color w:val="000000"/>
          <w:kern w:val="0"/>
          <w:sz w:val="24"/>
          <w:szCs w:val="24"/>
        </w:rPr>
      </w:pPr>
    </w:p>
    <w:p>
      <w:pPr>
        <w:widowControl/>
        <w:shd w:val="clear" w:color="auto" w:fill="FFFFFF"/>
        <w:spacing w:line="500" w:lineRule="exact"/>
        <w:ind w:firstLine="645"/>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（二）投标条件</w:t>
      </w:r>
    </w:p>
    <w:p>
      <w:pPr>
        <w:widowControl/>
        <w:shd w:val="clear" w:color="auto" w:fill="FFFFFF"/>
        <w:spacing w:line="500" w:lineRule="exact"/>
        <w:ind w:firstLine="645"/>
        <w:jc w:val="left"/>
        <w:rPr>
          <w:rFonts w:hint="eastAsia" w:cs="Arial" w:asciiTheme="minorEastAsia" w:hAnsiTheme="minorEastAsia"/>
          <w:b/>
          <w:color w:val="000000"/>
          <w:kern w:val="0"/>
          <w:sz w:val="24"/>
          <w:szCs w:val="24"/>
        </w:rPr>
      </w:pPr>
      <w:r>
        <w:rPr>
          <w:rFonts w:hint="eastAsia" w:cs="Arial" w:asciiTheme="minorEastAsia" w:hAnsiTheme="minorEastAsia"/>
          <w:color w:val="000000"/>
          <w:kern w:val="0"/>
          <w:sz w:val="24"/>
          <w:szCs w:val="24"/>
        </w:rPr>
        <w:t>（1）符合《政府采购法》第二十二条之规定；</w:t>
      </w:r>
    </w:p>
    <w:p>
      <w:pPr>
        <w:widowControl/>
        <w:shd w:val="clear" w:color="auto" w:fill="FFFFFF"/>
        <w:spacing w:line="500" w:lineRule="exact"/>
        <w:ind w:firstLine="645"/>
        <w:jc w:val="left"/>
        <w:rPr>
          <w:rFonts w:hint="eastAsia" w:cs="Arial" w:asciiTheme="minorEastAsia" w:hAnsiTheme="minorEastAsia"/>
          <w:b/>
          <w:color w:val="000000"/>
          <w:kern w:val="0"/>
          <w:sz w:val="24"/>
          <w:szCs w:val="24"/>
        </w:rPr>
      </w:pPr>
      <w:r>
        <w:rPr>
          <w:rFonts w:hint="eastAsia" w:cs="Arial" w:asciiTheme="minorEastAsia" w:hAnsiTheme="minorEastAsia"/>
          <w:color w:val="000000"/>
          <w:kern w:val="0"/>
          <w:sz w:val="24"/>
          <w:szCs w:val="24"/>
        </w:rPr>
        <w:t>（2）具有相应的经营范围；</w:t>
      </w:r>
    </w:p>
    <w:p>
      <w:pPr>
        <w:widowControl/>
        <w:shd w:val="clear" w:color="auto" w:fill="FFFFFF"/>
        <w:spacing w:line="500" w:lineRule="exact"/>
        <w:ind w:firstLine="645"/>
        <w:jc w:val="left"/>
        <w:rPr>
          <w:rFonts w:cs="Arial" w:asciiTheme="minorEastAsia" w:hAnsiTheme="minorEastAsia"/>
          <w:b/>
          <w:color w:val="000000"/>
          <w:kern w:val="0"/>
          <w:sz w:val="24"/>
          <w:szCs w:val="24"/>
        </w:rPr>
      </w:pPr>
      <w:r>
        <w:rPr>
          <w:rFonts w:hint="eastAsia" w:asciiTheme="minorEastAsia" w:hAnsiTheme="minorEastAsia"/>
          <w:sz w:val="24"/>
          <w:szCs w:val="24"/>
        </w:rPr>
        <w:t>（3）本次招标不接受联合体投标。</w:t>
      </w:r>
    </w:p>
    <w:p>
      <w:pPr>
        <w:widowControl/>
        <w:shd w:val="clear" w:color="auto" w:fill="FFFFFF"/>
        <w:spacing w:line="500" w:lineRule="exact"/>
        <w:ind w:firstLine="555"/>
        <w:jc w:val="left"/>
        <w:rPr>
          <w:rFonts w:cs="Arial" w:asciiTheme="minorEastAsia" w:hAnsiTheme="minorEastAsia"/>
          <w:color w:val="000000"/>
          <w:kern w:val="0"/>
          <w:sz w:val="24"/>
          <w:szCs w:val="24"/>
        </w:rPr>
      </w:pPr>
    </w:p>
    <w:p>
      <w:pPr>
        <w:widowControl/>
        <w:shd w:val="clear" w:color="auto" w:fill="FFFFFF"/>
        <w:spacing w:line="500" w:lineRule="exact"/>
        <w:ind w:firstLine="645"/>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（三）货物需求</w:t>
      </w:r>
    </w:p>
    <w:p>
      <w:pPr>
        <w:widowControl/>
        <w:shd w:val="clear" w:color="auto" w:fill="FFFFFF"/>
        <w:spacing w:line="500" w:lineRule="exact"/>
        <w:ind w:firstLine="645"/>
        <w:jc w:val="left"/>
        <w:rPr>
          <w:rFonts w:cs="Arial" w:asciiTheme="minorEastAsia" w:hAnsiTheme="minorEastAsia"/>
          <w:color w:val="000000"/>
          <w:kern w:val="0"/>
          <w:sz w:val="24"/>
          <w:szCs w:val="24"/>
        </w:rPr>
      </w:pPr>
      <w:r>
        <w:rPr>
          <w:rFonts w:hint="eastAsia" w:asciiTheme="minorEastAsia" w:hAnsiTheme="minorEastAsia"/>
          <w:sz w:val="24"/>
          <w:szCs w:val="24"/>
        </w:rPr>
        <w:t>A包</w:t>
      </w:r>
      <w:r>
        <w:rPr>
          <w:rFonts w:hint="eastAsia" w:cs="Arial" w:asciiTheme="minorEastAsia" w:hAnsiTheme="minorEastAsia"/>
          <w:color w:val="000000"/>
          <w:kern w:val="0"/>
          <w:sz w:val="24"/>
          <w:szCs w:val="24"/>
        </w:rPr>
        <w:t>货物需求</w:t>
      </w:r>
    </w:p>
    <w:tbl>
      <w:tblPr>
        <w:tblStyle w:val="11"/>
        <w:tblW w:w="8379" w:type="dxa"/>
        <w:tblInd w:w="93" w:type="dxa"/>
        <w:tblLayout w:type="fixed"/>
        <w:tblCellMar>
          <w:top w:w="0" w:type="dxa"/>
          <w:left w:w="108" w:type="dxa"/>
          <w:bottom w:w="0" w:type="dxa"/>
          <w:right w:w="108" w:type="dxa"/>
        </w:tblCellMar>
      </w:tblPr>
      <w:tblGrid>
        <w:gridCol w:w="515"/>
        <w:gridCol w:w="816"/>
        <w:gridCol w:w="6197"/>
        <w:gridCol w:w="425"/>
        <w:gridCol w:w="426"/>
      </w:tblGrid>
      <w:tr>
        <w:tblPrEx>
          <w:tblLayout w:type="fixed"/>
          <w:tblCellMar>
            <w:top w:w="0" w:type="dxa"/>
            <w:left w:w="108" w:type="dxa"/>
            <w:bottom w:w="0" w:type="dxa"/>
            <w:right w:w="108" w:type="dxa"/>
          </w:tblCellMar>
        </w:tblPrEx>
        <w:trPr>
          <w:trHeight w:val="480" w:hRule="atLeast"/>
        </w:trPr>
        <w:tc>
          <w:tcPr>
            <w:tcW w:w="51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序号</w:t>
            </w:r>
          </w:p>
        </w:tc>
        <w:tc>
          <w:tcPr>
            <w:tcW w:w="81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货物名称</w:t>
            </w:r>
          </w:p>
        </w:tc>
        <w:tc>
          <w:tcPr>
            <w:tcW w:w="619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规格参数</w:t>
            </w:r>
          </w:p>
        </w:tc>
        <w:tc>
          <w:tcPr>
            <w:tcW w:w="42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单位</w:t>
            </w:r>
          </w:p>
        </w:tc>
        <w:tc>
          <w:tcPr>
            <w:tcW w:w="42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数量</w:t>
            </w:r>
          </w:p>
        </w:tc>
      </w:tr>
      <w:tr>
        <w:tblPrEx>
          <w:tblLayout w:type="fixed"/>
          <w:tblCellMar>
            <w:top w:w="0" w:type="dxa"/>
            <w:left w:w="108" w:type="dxa"/>
            <w:bottom w:w="0" w:type="dxa"/>
            <w:right w:w="108" w:type="dxa"/>
          </w:tblCellMar>
        </w:tblPrEx>
        <w:trPr>
          <w:trHeight w:val="416"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服务器1</w:t>
            </w:r>
          </w:p>
        </w:tc>
        <w:tc>
          <w:tcPr>
            <w:tcW w:w="6197" w:type="dxa"/>
            <w:tcBorders>
              <w:top w:val="nil"/>
              <w:left w:val="nil"/>
              <w:bottom w:val="single" w:color="auto" w:sz="4" w:space="0"/>
              <w:right w:val="single" w:color="auto" w:sz="4" w:space="0"/>
            </w:tcBorders>
          </w:tcPr>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2路2U机架式服务器，可支持导轨及理线架；</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★配置≥2颗Intel Xeon E5-2600 V4处理器，核数≥10，主频≥2.4 GHZ；</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★配置≥128G 内存，内存插槽数≥16个插槽；</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★配置≥5块 300GB 10K 2.5寸12Gb/s  SAS热插拔硬盘，支持热插拔SAS/SATA/SSD硬盘，最大可选支持≥20块硬盘；</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配置外插式RAID卡（12Gb/s），支持RAID 0/1/10/5/6，≥2G缓存，超级电容掉电保护；</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★PCI-E I/O插槽总数≥6个；</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★支持板载10GE或GE灵活配置，配置≥4个千兆电口；</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配置≥2个单通道8GB FC HBA卡（满配光模块）；</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配置≥冗余白金交流电源。并提供配套的电源连接线；</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满配冗余风扇,支持单风扇失效，风扇支持热插拔；</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工作温度 5℃－40℃；</w:t>
            </w:r>
          </w:p>
          <w:p>
            <w:pPr>
              <w:pStyle w:val="12"/>
              <w:widowControl/>
              <w:numPr>
                <w:ilvl w:val="0"/>
                <w:numId w:val="1"/>
              </w:numPr>
              <w:spacing w:line="276" w:lineRule="auto"/>
              <w:ind w:left="418" w:hanging="418" w:hangingChars="174"/>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可管理和维护性：(1)集成系统管理处理器支持：自动服务器重启、风扇监视和控制、电源监控、温度监控、启动/关闭、按序重启；(2)支持中文BIOS管理界面。</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r>
      <w:tr>
        <w:tblPrEx>
          <w:tblLayout w:type="fixed"/>
          <w:tblCellMar>
            <w:top w:w="0" w:type="dxa"/>
            <w:left w:w="108" w:type="dxa"/>
            <w:bottom w:w="0" w:type="dxa"/>
            <w:right w:w="108" w:type="dxa"/>
          </w:tblCellMar>
        </w:tblPrEx>
        <w:trPr>
          <w:trHeight w:val="70"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2</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服务器2</w:t>
            </w:r>
          </w:p>
        </w:tc>
        <w:tc>
          <w:tcPr>
            <w:tcW w:w="6197" w:type="dxa"/>
            <w:tcBorders>
              <w:top w:val="nil"/>
              <w:left w:val="nil"/>
              <w:bottom w:val="single" w:color="auto" w:sz="4" w:space="0"/>
              <w:right w:val="single" w:color="auto" w:sz="4" w:space="0"/>
            </w:tcBorders>
          </w:tcPr>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2路2U机架式服务器；</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配置≥2颗Intel Xeon E5-2600 V4系列处理器，主频≥2.2GHz, 核数≥12核；</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★配置≥256GB DDR4内存；</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配置≥2块300GB 10K 2.5寸12Gb/s SAS热插拔硬盘，支持热插拔SAS/SATA/SSD硬盘；</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★配置外插式RAID卡（12Gb/s），支持RAID 0/1/10/5/6，≥2G缓存；</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配置≥4个千兆电口；</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配置≥2个单通道8GB FC HBA卡（满配光模块）；</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满配冗余热插拔电源，并提供配套的电源连接线；</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★满配冗余风扇,支持单风扇失效，风扇支持热插拔；</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★可管理和维护性:(1)具有图形管理界面及其他高级管理功能；(2)支持中文BIOS管理界面。 </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r>
      <w:tr>
        <w:tblPrEx>
          <w:tblLayout w:type="fixed"/>
          <w:tblCellMar>
            <w:top w:w="0" w:type="dxa"/>
            <w:left w:w="108" w:type="dxa"/>
            <w:bottom w:w="0" w:type="dxa"/>
            <w:right w:w="108" w:type="dxa"/>
          </w:tblCellMar>
        </w:tblPrEx>
        <w:trPr>
          <w:trHeight w:val="1553"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3</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前置机</w:t>
            </w:r>
          </w:p>
        </w:tc>
        <w:tc>
          <w:tcPr>
            <w:tcW w:w="6197" w:type="dxa"/>
            <w:tcBorders>
              <w:top w:val="nil"/>
              <w:left w:val="nil"/>
              <w:bottom w:val="single" w:color="auto" w:sz="4" w:space="0"/>
              <w:right w:val="single" w:color="auto" w:sz="4" w:space="0"/>
            </w:tcBorders>
          </w:tcPr>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2路2U机架式服务器；</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配置≥2颗Intel Xeon E5-2600 V4系列处理器，主频≥2.1GHz, 核数≥8核；</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★配置≥96GB DDR4内存；</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配置≥2块600GB 10K 2.5寸12Gb/s SAS热插拔硬盘，支持热插拔SAS/SATA/SSD硬盘；</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★配置外插式RAID卡（12Gb/s），支持RAID 0/1/10；</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配置≥4个千兆电口；</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满配冗余热插拔电源，并提供配套的电源连接线；</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★满配冗余风扇,支持单风扇失效，风扇支持热插拔；</w:t>
            </w:r>
          </w:p>
          <w:p>
            <w:pPr>
              <w:pStyle w:val="12"/>
              <w:widowControl/>
              <w:numPr>
                <w:ilvl w:val="0"/>
                <w:numId w:val="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★可管理和维护性:(1)具有图形管理界面及其他高级管理功能；(2)支持中文BIOS管理界面。 </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416"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4</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存储</w:t>
            </w:r>
          </w:p>
        </w:tc>
        <w:tc>
          <w:tcPr>
            <w:tcW w:w="6197" w:type="dxa"/>
            <w:tcBorders>
              <w:top w:val="nil"/>
              <w:left w:val="nil"/>
              <w:bottom w:val="single" w:color="auto" w:sz="4" w:space="0"/>
              <w:right w:val="single" w:color="auto" w:sz="4" w:space="0"/>
            </w:tcBorders>
          </w:tcPr>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同时支持NAS、IP SAN和FC SAN一体化架构，不需要额外配置NAS网关；</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多控架构，最大支持≥6控，本次配置双控冗控制器； </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配置缓存容量≥48GB（不含任何性能加速模块，SSD Cache等）；</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支持8Gbps FC、1Gbps iSCSI、10Gbps iSCSI、10Gbps FCoE,16Gbps FC，56Gb IB。具备控制器在线主机接口IO模块热拔插功能；</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配置≥8个8GB FC主机接口和≥8个1GE iSCSI主机接口；</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配置≥192Gbps SAS3.0磁盘通道；</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配置≥17块1200GB 10K SAS热插拔硬盘，≥20块4000G NL_SAS硬盘；</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支持磁盘插槽数量≥700（提供产品彩页证明）；</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冗余电源、风扇、控制器、缓存断电保护功能；</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磁盘、电源、IO模块都可以不停机热插拔；</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配置自动精简配置，结合业务应用，进行空间的预分配，增加业务空间分配的灵活性，保证后续业务平滑扩展；</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配置数据安全删除功能，数据一旦安全删除无法恢复；</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配置数据卷复制功能；</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支持SD Cache功能，使用SSD Cache对热点数据提升响应速度；</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持数据快照功能，通过快照进行数据保护。</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r>
      <w:tr>
        <w:tblPrEx>
          <w:tblLayout w:type="fixed"/>
          <w:tblCellMar>
            <w:top w:w="0" w:type="dxa"/>
            <w:left w:w="108" w:type="dxa"/>
            <w:bottom w:w="0" w:type="dxa"/>
            <w:right w:w="108" w:type="dxa"/>
          </w:tblCellMar>
        </w:tblPrEx>
        <w:trPr>
          <w:trHeight w:val="480"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5</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SAN交换机</w:t>
            </w:r>
          </w:p>
        </w:tc>
        <w:tc>
          <w:tcPr>
            <w:tcW w:w="6197"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24口光纤8G FC 存储光纤交换机,可级联、16个激活端口含相关配件</w:t>
            </w:r>
            <w:r>
              <w:rPr>
                <w:rFonts w:hint="eastAsia" w:cs="宋体" w:asciiTheme="minorEastAsia" w:hAnsiTheme="minorEastAsia"/>
                <w:kern w:val="0"/>
                <w:sz w:val="24"/>
                <w:szCs w:val="24"/>
              </w:rPr>
              <w:t>。</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r>
      <w:tr>
        <w:tblPrEx>
          <w:tblLayout w:type="fixed"/>
          <w:tblCellMar>
            <w:top w:w="0" w:type="dxa"/>
            <w:left w:w="108" w:type="dxa"/>
            <w:bottom w:w="0" w:type="dxa"/>
            <w:right w:w="108" w:type="dxa"/>
          </w:tblCellMar>
        </w:tblPrEx>
        <w:trPr>
          <w:trHeight w:val="416"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6</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多点控制单元MCU</w:t>
            </w:r>
          </w:p>
        </w:tc>
        <w:tc>
          <w:tcPr>
            <w:tcW w:w="6197" w:type="dxa"/>
            <w:tcBorders>
              <w:top w:val="nil"/>
              <w:left w:val="nil"/>
              <w:bottom w:val="single" w:color="auto" w:sz="4" w:space="0"/>
              <w:right w:val="single" w:color="auto" w:sz="4" w:space="0"/>
            </w:tcBorders>
          </w:tcPr>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H.323、IETF SIP协议，要求采用稳定性强、安全性好的嵌入式操作系统；不得采用PC架构。</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★要求采用全新的硬件平台，支持全编全解技术，支持1080P 30/60fps编解码，每个远程会诊接入点均能够独立观看不同的1080P30/60fps多画面图像，系统非仅靠升级软件实现；</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★要求采用插卡式、模块化设计，能够通过增加板卡实现系统容量的平滑升级；</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每块板卡具备至少2路1000Mbps RJ-45电口和2路光纤接口，且能够同时支持IPV4和IPV6协议；</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★支持同时召开不少于10组以上的多方会诊（混速、混音、多画面、辅流），会诊组数不受混网、混速数量的限制；</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★呼叫带宽支持不小于6Mbps，本次配置120点720P 30fps视频码流以全编全解的模式同时接入，单台设备支持平滑升级至超过72点1080P 30fps视频码流以全编全解的模式同时接入；</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通过人工指定可以将MCU的端口资源根据视频清晰度任意分配，达到资源利用最大化，MCU端口资源分配不用重启MCU设备；</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H.264、H.264 HP、H.264 SVC、H.263、H.263+视频协议；</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★支持G.711, G.722, G.722.1, G.722.1.C, G.728, AAC-LD音频协议,支持单/双声道；</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★支持1/2/3/4/5/6/7/8/9/10/13/16/20/24等多画面类型，具有48种或以上多画面模式切换，支持VIP（N+1）格式的多画面（例如5+1、7+1多画面显示）；</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支持自定义的多画面显示位置；</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支持对称的1080多画面功能，保证在多画面场景下实现终端和MCU之间收、发均是1080P 图像，且不会影响设备端口容量；</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★支持会诊辅流加入多画面显示；</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★支持每端口多画面，支持通过远程会诊室终端设备的遥控器按键选择自己需要的多画面组合方式，并且其他会诊接入点的清晰度、观看多画面方式均不受影响；</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支持MCU备份功能，当其中一台MCU断电或者其他原因导致不可使用后，当前的会诊自动切换到备份MCU上面继续召开；支持IP网口备份功能，网口备份切换不影响正在进行的会诊活动；</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★具备多种内部备份机制：业务板倒换、IP备份（光口备份、电口备份、光电备份）、芯片备份、电源备份，确保MCU支持7*24小时连续正常工作。</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★支持双电源冗余备份，并配置冗余电源；</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支持辅流适配功能，在一个1080P和720P的混合的会诊中，同时支持H264 HP，H264BP，H263,H263+辅流协议，保证和各种能力设备均可实现数据共享；</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★支持良好的视频处理能力,以1Mbps带宽实现1080P 60fps H.264 HP视频通信，图像质量良好,最大限度节省用户网络资源；</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★支持多通道级联，可将多个会诊图像同时传送给省中心现网多业务控制单元，便于在电视墙中同时显示；</w:t>
            </w:r>
          </w:p>
          <w:p>
            <w:pPr>
              <w:pStyle w:val="12"/>
              <w:widowControl/>
              <w:numPr>
                <w:ilvl w:val="0"/>
                <w:numId w:val="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★具备较强的抗丢包能力，在10% 丢包下，语音连续清晰，视频清晰流畅，基本感觉不到丢包影响；在20% 丢包下，语音较清晰连续，视频偶有卡顿。</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1485"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7</w:t>
            </w:r>
          </w:p>
        </w:tc>
        <w:tc>
          <w:tcPr>
            <w:tcW w:w="816"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呼叫控制和公私网穿越</w:t>
            </w:r>
          </w:p>
        </w:tc>
        <w:tc>
          <w:tcPr>
            <w:tcW w:w="6197" w:type="dxa"/>
            <w:tcBorders>
              <w:top w:val="nil"/>
              <w:left w:val="nil"/>
              <w:bottom w:val="single" w:color="auto" w:sz="4" w:space="0"/>
              <w:right w:val="single" w:color="auto" w:sz="4" w:space="0"/>
            </w:tcBorders>
          </w:tcPr>
          <w:p>
            <w:pPr>
              <w:pStyle w:val="12"/>
              <w:widowControl/>
              <w:numPr>
                <w:ilvl w:val="0"/>
                <w:numId w:val="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★采用独立硬件服务器，非MCU内置模块；</w:t>
            </w:r>
          </w:p>
          <w:p>
            <w:pPr>
              <w:pStyle w:val="12"/>
              <w:widowControl/>
              <w:numPr>
                <w:ilvl w:val="0"/>
                <w:numId w:val="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★支持H.323 Gatekeeper、Sip Server、SIP Proxy功能；</w:t>
            </w:r>
          </w:p>
          <w:p>
            <w:pPr>
              <w:pStyle w:val="12"/>
              <w:widowControl/>
              <w:numPr>
                <w:ilvl w:val="0"/>
                <w:numId w:val="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★支持H.460/ICE/STUN/TURN等标准的H.323/SIP穿越协议；</w:t>
            </w:r>
          </w:p>
          <w:p>
            <w:pPr>
              <w:pStyle w:val="12"/>
              <w:widowControl/>
              <w:numPr>
                <w:ilvl w:val="0"/>
                <w:numId w:val="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★支持呼叫控制、带宽管理、黑白名单、注册状态显示、路由管理、分区管理、号码变换、URL呼叫等功能；</w:t>
            </w:r>
          </w:p>
          <w:p>
            <w:pPr>
              <w:pStyle w:val="12"/>
              <w:widowControl/>
              <w:numPr>
                <w:ilvl w:val="0"/>
                <w:numId w:val="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★支持呼叫带宽配置与管理，控制区域呼叫流量，避免网络拥塞；</w:t>
            </w:r>
          </w:p>
          <w:p>
            <w:pPr>
              <w:pStyle w:val="12"/>
              <w:widowControl/>
              <w:numPr>
                <w:ilvl w:val="0"/>
                <w:numId w:val="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★单台设备最大注册数支持不少于6000点，并发呼叫数不少于400路、穿越流量不少于300Mbps。</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844"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8</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业务管理系统</w:t>
            </w:r>
          </w:p>
        </w:tc>
        <w:tc>
          <w:tcPr>
            <w:tcW w:w="6197" w:type="dxa"/>
            <w:tcBorders>
              <w:top w:val="nil"/>
              <w:left w:val="nil"/>
              <w:bottom w:val="single" w:color="auto" w:sz="4" w:space="0"/>
              <w:right w:val="single" w:color="auto" w:sz="4" w:space="0"/>
            </w:tcBorders>
          </w:tcPr>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★采用B/S构架、独立硬件服务器，非MCU内置模块，实现会议管理、设备管理、会议控制等功能；</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★支持会管平台群集备份，当平台出现故障异常时，可自动切换到备份服务器上，无须人工干预；</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★支持H.235、TLS、SRTP安全加密协议；支持IPV4和IPV6协议栈；</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★支持通过对用户账号的所属用户类型和所属组织来进行分级分权管理；</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★本次配置不低于120个设备管理能力。支持最大设备管理数不少于10000个，最大注册数不少于1000路，最大呼叫并发数不少于1000路；</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★支持呼叫控制、带宽管理、黑白名单、注册状态显示、路由管理、分区管理、号码变换、URL呼叫等功能；</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★支持并提供资源池功能，将多台不同型号的MCU组成资源池，实现MCU资源统一管理，具备负载均衡功能，平台可根据MCU资源使用情况，动态分配MCU资源；当会议超出单个MCU容量时，系统将会议分布到多个MCU上；</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当某台MCU发生故障时,管理平台自动将会议会议调度在其他MCU,无需断会及手动更改配置,业务恢复时间小于10S；</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设置多画面、多画面轮询、摄像机PTZ控制、锁定会议演示、指定会场辅流发、声控切换、点名送等功能。</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560"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9</w:t>
            </w:r>
          </w:p>
        </w:tc>
        <w:tc>
          <w:tcPr>
            <w:tcW w:w="81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录播服务器</w:t>
            </w:r>
          </w:p>
        </w:tc>
        <w:tc>
          <w:tcPr>
            <w:tcW w:w="6197" w:type="dxa"/>
            <w:tcBorders>
              <w:top w:val="nil"/>
              <w:left w:val="nil"/>
              <w:bottom w:val="single" w:color="auto" w:sz="4" w:space="0"/>
              <w:right w:val="single" w:color="auto" w:sz="4" w:space="0"/>
            </w:tcBorders>
          </w:tcPr>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★采用一体化设计，支持整机、网口、芯片、电源备份功能；</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支持IP v4和IP v6双协议栈，支持DNS解析；</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★支持同时不少于20个1080p双视频码流的并发录制；</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★支持点播客户端和直播客户端总数不低于2000个，点播时支持按照索引进行选择观看；</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支持直播功能；</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★支持各种终端设备：PC/MAC、PAD（iOS/Android）、智能手机（iOS/Android）直播和点播；</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支持直播1080p高清效果；</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★支持基于浏览器无插件直播；</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★支持内置至少2T的大容量硬盘，并能支持4000小时@512Kbps的视频录制，支持RAID1备份功能。并支持IPSAN、NFS外置存储设备；</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★支持高清会诊辅流录制及三屏多方会诊设备全景图像录制，可完整保存和播放三个屏幕的会诊图像。</w:t>
            </w:r>
          </w:p>
          <w:p>
            <w:pPr>
              <w:pStyle w:val="12"/>
              <w:widowControl/>
              <w:numPr>
                <w:ilvl w:val="0"/>
                <w:numId w:val="8"/>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支持录播系统的堆叠；</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699"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10</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核心交换机</w:t>
            </w:r>
          </w:p>
        </w:tc>
        <w:tc>
          <w:tcPr>
            <w:tcW w:w="6197" w:type="dxa"/>
            <w:tcBorders>
              <w:top w:val="nil"/>
              <w:left w:val="nil"/>
              <w:bottom w:val="single" w:color="auto" w:sz="4" w:space="0"/>
              <w:right w:val="single" w:color="auto" w:sz="4" w:space="0"/>
            </w:tcBorders>
            <w:vAlign w:val="center"/>
          </w:tcPr>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★交换容量≥40Tbps（以官网最小值为准），包转发率≥7200Mpps（以官网最小值为准）；</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主控引擎与交换网板物理分离；主控引擎≥2；独立交换网板≥4；整机业务板槽位数≥8；</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为保证设备散热效果和可靠性，要求设备支持模块化风扇框，可热插拔，独立风扇框数≥2；</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支持颗粒化电源，支持M+N电源冗余（AC和DC均支持），电源个数≥3；</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★为适应机柜并排部署，设备机箱采用后出风风道设计；</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支持每槽位带宽640Gbps转发能力，实现48个万兆光口线速转发时交换网板N+1冗余，增强设备的可靠性；</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为适应业界主流机柜的深度，要求设备深度&lt;=660mm；</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支持横向虚拟化技术，将多台设备虚拟为一台设备，支持长距离集群，且用于虚拟化的板卡与业务板卡物理槽位分离，虚拟化的万兆端口数&gt;=16；</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★为了简化管理，支持纵向虚拟化技术，支持把交换机和AP虚拟为一台设备，支持两层子节点，且子节点接入交换机支持堆叠；</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支持无线管理功能，实现对AP的接入控制、AP域管理、无线用户的统一认证管理；</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支持标准协议的MAC、802.1x、Portal等认证方式；</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支持基于VLAN和端口的MAC学习，基于源地址的MAC过滤；</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支持MAC地址≥512K，支持ARP表项≥170K；</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支持静态路由、RIP、RIPng、OSPF、OSPFv3、BGP、BGP4+、ISIS、ISISv6；</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支持IPv4路由转发表（FIB）≥512K；</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支持MPLS L3VPN、MPLS L2VPN(VPLS，VLL)、MPLS-TE、MPLS QoS；</w:t>
            </w:r>
          </w:p>
          <w:p>
            <w:pPr>
              <w:pStyle w:val="12"/>
              <w:widowControl/>
              <w:numPr>
                <w:ilvl w:val="0"/>
                <w:numId w:val="9"/>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支持硬件BFD/OAM，3.3ms稳定均匀发包检测，提高设备的可靠性；支持G.8032以太环网保护协议，倒换时间≤50ms；</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r>
      <w:tr>
        <w:tblPrEx>
          <w:tblLayout w:type="fixed"/>
          <w:tblCellMar>
            <w:top w:w="0" w:type="dxa"/>
            <w:left w:w="108" w:type="dxa"/>
            <w:bottom w:w="0" w:type="dxa"/>
            <w:right w:w="108" w:type="dxa"/>
          </w:tblCellMar>
        </w:tblPrEx>
        <w:trPr>
          <w:trHeight w:val="3392"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11</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汇聚交换机</w:t>
            </w:r>
          </w:p>
        </w:tc>
        <w:tc>
          <w:tcPr>
            <w:tcW w:w="6197" w:type="dxa"/>
            <w:tcBorders>
              <w:top w:val="nil"/>
              <w:left w:val="nil"/>
              <w:bottom w:val="single" w:color="auto" w:sz="4" w:space="0"/>
              <w:right w:val="single" w:color="auto" w:sz="4" w:space="0"/>
            </w:tcBorders>
            <w:vAlign w:val="center"/>
          </w:tcPr>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交换容量≥598Gbps（以官网最小值为准），包转发率≥200Mpps（以官网最小值为准）；</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为了提高设备可靠性，支持模块化可插拔双电源；支持1个扩展插槽，可扩展支持业务插卡；</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支持28个千兆电口，4个复用千兆光Combo口，4个万兆光口；</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支持4K个VLAN，支持Voice VLAN，基于端口的VLAN，基于MAC的VLAN，基于协议的VLAN；</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支持MAC地址≥64k；</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支持静态路由、RIP、RIPng、OSPF、OSPFv3、BGP、BGP4+、ISIS、ISISv6；</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支持MPLS L3VPN、MPLS L2VPN(VPLS，VLL)、MPLS-TE；</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支持堆叠，主机堆叠数不小于9台；</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★支持纵向虚拟化，作为纵向子节点零配置即插即用；</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支持对端口接收报文速率和发送报文速率进行限制，支持SP、WRR、SP+WRR等队列调度算法；</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★支持G.8032以太环保护协议；</w:t>
            </w:r>
          </w:p>
          <w:p>
            <w:pPr>
              <w:pStyle w:val="12"/>
              <w:widowControl/>
              <w:numPr>
                <w:ilvl w:val="0"/>
                <w:numId w:val="10"/>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支持SNMPv1/v2/v3、Telnet远程维护、网管系统管理。</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r>
      <w:tr>
        <w:tblPrEx>
          <w:tblLayout w:type="fixed"/>
          <w:tblCellMar>
            <w:top w:w="0" w:type="dxa"/>
            <w:left w:w="108" w:type="dxa"/>
            <w:bottom w:w="0" w:type="dxa"/>
            <w:right w:w="108" w:type="dxa"/>
          </w:tblCellMar>
        </w:tblPrEx>
        <w:trPr>
          <w:trHeight w:val="699"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12</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管理交换机</w:t>
            </w:r>
          </w:p>
        </w:tc>
        <w:tc>
          <w:tcPr>
            <w:tcW w:w="6197" w:type="dxa"/>
            <w:tcBorders>
              <w:top w:val="nil"/>
              <w:left w:val="nil"/>
              <w:bottom w:val="single" w:color="auto" w:sz="4" w:space="0"/>
              <w:right w:val="single" w:color="auto" w:sz="4" w:space="0"/>
            </w:tcBorders>
            <w:vAlign w:val="center"/>
          </w:tcPr>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交换容量≥336Gbps（以官网最小值为准），包转发率≥108Mpps（以官网最小值为准）；</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24个千兆电口，4个非复用千兆SFP；</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支持MAC地址≥16K；</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支持ARP表项≥2K；</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支持4K个VLAN，支持Voice VLAN，基于端口的VLAN，基于MAC的VLAN支持Smart link，支持端口聚合，每个聚合组至少8个端口，支持跨设备链路聚合；</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支持静态路由、RIP、RIPng、OSPF，支持Ipv4 FIB表项≥4K；</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支持IGMP v1/v2/v3 Snooping，支持VLAN内组播转发和组播多VLAN复制；</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支持防止DOS、ARP攻击功能、ICMP防攻击，支持DHCP Relay、DHCP Server、DHCP Snooping支持AAA认证，支持基于第二层、第三层和第四层的ACL，支持IP/Port/MAC的绑定功能；</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★支持G.8032开放环网协议；</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支持智能堆叠，堆叠后逻辑上虚拟为一台设备，具有统一的表项和管理，堆叠系统通过多台成员设备之间冗余备份；</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★支持纵向虚拟化，作为纵向子节点零配置即插即用；</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支持对端口接收报文速率和发送报文速率进行限制，支持SP、WRR、SP+WRR等队列调度算法，支持基于端口的流量监管，支持基于队列限速和端口整形的功能；</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支持SNMP v1/v2/v3、Telnet、RMON，支持通过命令行、Web、中文图形化配置软件等方式进行配置和管理；</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支持802.3az能效以太网EEE，节能环保；采用静音无风扇设计，环保无噪声。</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986"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13</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出口网关内网防火墙</w:t>
            </w:r>
          </w:p>
        </w:tc>
        <w:tc>
          <w:tcPr>
            <w:tcW w:w="6197" w:type="dxa"/>
            <w:tcBorders>
              <w:top w:val="nil"/>
              <w:left w:val="nil"/>
              <w:bottom w:val="single" w:color="auto" w:sz="4" w:space="0"/>
              <w:right w:val="single" w:color="auto" w:sz="4" w:space="0"/>
            </w:tcBorders>
            <w:vAlign w:val="center"/>
          </w:tcPr>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采用多核架构；千兆电接口数≥8，千兆光口数≥4；扩展插槽≥2个，最大接口数≥28个千兆接口+4个万兆接口；</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支持并配置2个USB接口；支持硬件电口Bypass卡；支持300G硬盘；</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支持交流双电源；</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防火墙吞吐量≥9Gbps；最大并发连接数≥400万；每秒新建连接数≥8万；配置虚拟防火墙数≥100个；配置VPN隧道数≥4000条；</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能够基于时间、用户/用户组、应用层协议、地理位置、IP地址、端口、内容安全统一界面进行安全策略配置；</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支持静态路由、策略路由、RIP、OSPF、BGP、ISIS等路由协议；</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支持IPv6协议栈、IPV6穿越技术、IPV6路由协议；</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可识别应用层协议数量≥5000种；</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支持将基于端口的安全策略转换为基于应用的安全策略，支持分析设备的策略风险，提供安全策略优化建议；</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支持发现冗余和失效的策略；</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支持全面NAT功能，对多种应用层协议支持ALG功能，包括ILS、DNS、PPTP、SIP、FTP、ICQ、RTSP等；</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基于特征检测，支持超过3000特征的攻击检测和防御；</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可以支持HTTP、FTP、SMTP、POP3、IMAP、NFS、SMB协议的病毒防护；</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支持基于地理位置的流量和威胁分析；</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可根据目的地址智能优选运营商链路，支持主备接口配置以及按比例分配的负载分担方式；</w:t>
            </w:r>
          </w:p>
          <w:p>
            <w:pPr>
              <w:pStyle w:val="12"/>
              <w:widowControl/>
              <w:numPr>
                <w:ilvl w:val="0"/>
                <w:numId w:val="1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支持BFD链路检测，支持BFD与VRRP联动实现双机快速切换，支持BFD与OSPF联动实现双机快速切换。</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702"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14</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IPS(入侵防御系统)</w:t>
            </w:r>
          </w:p>
        </w:tc>
        <w:tc>
          <w:tcPr>
            <w:tcW w:w="6197" w:type="dxa"/>
            <w:tcBorders>
              <w:top w:val="nil"/>
              <w:left w:val="nil"/>
              <w:bottom w:val="single" w:color="auto" w:sz="4" w:space="0"/>
              <w:right w:val="single" w:color="auto" w:sz="4" w:space="0"/>
            </w:tcBorders>
            <w:vAlign w:val="center"/>
          </w:tcPr>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配置1个GE独立管理口，配置1个Console口，配置两个USB口；</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★业务口配置 ≥ 8 * GE电口 + 4 * SFP光口， 配置≥2个扩展插槽；</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配置双电源模块，电源支持热插拔；</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IPS检测吞吐量≥6Gbit/s；每秒新建连接数≥9万；最大并发连接数≥300万；</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部署方式需灵活，必须支持透明直路部署模式、旁路部署模式；</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单台设备必须支持IDS/IPS混合部署方式，实现部分接口旁路检测，部分接口对直路防护，设备支持单臂部署方式，可以旁挂在二层或者三层设备上进行入侵防御；</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支持静态路由、策略路由，OSFP、BGP、ISIS等路由；</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支持双机热备、支持主主部署模式、主备部署模式；</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入侵防护功能模块。能够防范各种应用层攻击，包括但不限于：后门程序，木马程序，间谍软件，蠕虫，僵尸主机，异常代码，协议异常，扫描，可疑行为审计类等，能够对跨站攻击、SQL注入等WEB攻击行为进行有效防护，系统预定义入侵防御签名库数量不得少于5500条，支持用户自定义签名规则，支持正则表达式；</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支持对VLAN、IPv4、MPLS、GRE、IPv6、IPv4 over IPv6、IPv6 over IPv4报文的入侵防护；</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★支持SSL加密流量检测提供NGIPS能力，能够感知网络环境中的客户端类型和应用，并根据环境的变化，自动调整安全策略；</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配置应用识别控制功能模块模块应包括对P2P，IM，网络游戏，炒股软件，语音聊天工具，流媒体，常用邮件以及远程控制软件等的识别和控制；</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支持不少于6000种的应用识别能力配置攻击防护功能模块，支持SYN Flood、SYN ACK、UDP Flood等DDoS防护，支持HTTP Flood、 HTTPS Flood等应用层DDoS防护；</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支持对SMTP、POP3、HTTP、FTP协议实现病毒扫描检测；</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支持日志告警、SNMP TRAP告警、会话阻断、IP隔离、防火墙联动、抓包取证等多种响应方式；</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支持基于部署场景的策略模板，提供调优后的策略配置，支持分权分域管理；</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系统支持除了基于攻击事件本身进行严重级别划分，还可以根据攻击与资产相关性关联进行风险级别定义，协助管理员关注实际环境中需要紧急处理的安全告警，提升安全事件响应效率；</w:t>
            </w:r>
          </w:p>
          <w:p>
            <w:pPr>
              <w:pStyle w:val="12"/>
              <w:widowControl/>
              <w:numPr>
                <w:ilvl w:val="0"/>
                <w:numId w:val="1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支持安全威胁的分析报表，提供基于威胁趋势、排行等呈现方式，支持接口流量、应用流量的分析报表，支持按日、周、月、导出报表。</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r>
      <w:tr>
        <w:tblPrEx>
          <w:tblLayout w:type="fixed"/>
          <w:tblCellMar>
            <w:top w:w="0" w:type="dxa"/>
            <w:left w:w="108" w:type="dxa"/>
            <w:bottom w:w="0" w:type="dxa"/>
            <w:right w:w="108" w:type="dxa"/>
          </w:tblCellMar>
        </w:tblPrEx>
        <w:trPr>
          <w:trHeight w:val="841"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15</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服务器虚拟化软件</w:t>
            </w:r>
          </w:p>
        </w:tc>
        <w:tc>
          <w:tcPr>
            <w:tcW w:w="6197" w:type="dxa"/>
            <w:tcBorders>
              <w:top w:val="nil"/>
              <w:left w:val="nil"/>
              <w:bottom w:val="single" w:color="auto" w:sz="4" w:space="0"/>
              <w:right w:val="single" w:color="auto" w:sz="4" w:space="0"/>
            </w:tcBorders>
            <w:vAlign w:val="center"/>
          </w:tcPr>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虚拟化平台架构须采用裸金属架构，充分利用Intel VT和AMD-V的硬件虚拟化技术，支持Intel扩展页表技术；</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虚拟机之间可以做到隔离保护，其中每一个虚拟机发生故障都不会影响同一个物理机上的其它虚拟机运行，一个虚拟机无法读取或写入另一个虚拟机的内存、访问其数据、使用其应用程序；</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每个虚拟机都可以安装操作系统，并且操作系统可以异构。可以实现物理机的全部功能，如具有自己的资源（内存、CPU、网卡、存储）；</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支持将多个物理机组成集群和动态资源分配功能，实现VM所拥有的资源可以自动地进行再分配，保障业务系统的服务水平；</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支持这些存储资源的添加、删除、查询、扫描，以及进行卷的创建、查询、挂载、卸载、删除、清0删除功能；</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★删除用户磁盘时，支持选择是否彻底清除磁盘数据，避免利用工具对数据进行恢复，以保证数据的安全；</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支持链接克隆虚拟机，多台虚拟机可共享链接克隆卷的母卷（系统盘），差异部分写入差分盘中；</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★支持虚拟机快照功能，可捕捉虚拟机的整个状况，包括虚拟机的电源状态、内存、硬盘、网卡以及CPU寄存器；</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★支持虚拟机生命周期管理，支持查询、创建、删除、启动、关闭、重启、休眠、唤醒、克隆虚拟机；</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支持内存超分配功能，支持内存气泡、内存交换、内存共享功能，实现内存复用；</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★支持CPU、内存和网络的Qos控制，限制最低和最高的资源分配支持热添加CPU 和内存功能，在不对用户造成中断的情况下，根据需要为虚拟机部署更多 CPU 和内存；</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支持USB直通功能，将物理服务器上的USB设备与虚拟机关联，以满足客户在虚拟化场景下使用U盘、USB加密卡等USB设备的需求；</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★为保障关键业务运行，可指定某些虚拟机固定运行于某一物理服务器上，不会因任何原因自动迁移该虚拟机；</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提供黑匣子功能，自动上传异常信息，包含硬件级定位手段如BMC截屏、CPU传感器信息、BMC日志等；</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支持集成虚拟交换机（EVS）功能，虚拟交换机支持端口聚口、虚拟端口管理、VLAN管理、DHCP隔离、带宽限速及优先级设置，提供实现网络数据包的收发与中转；</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★支持跨多个物理服务器的分布式虚拟交换机（DVS），虚拟端口具有各自的属性(速率，统计，ACL,VLAN)，提供虚拟机网络端口可视化、流量查询、DHCP隔离、网络QoS、物理网口聚合功能；</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★支持虚拟机IP和MAC地址绑定，以防止地址篡改导致的审计问题；</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★支持虚拟机之间流量的ACL控制，包括二层ACL、三层ACL支持网络策略模板功能，可以在创建虚拟机的时候，将网络策略模板应用到该虚拟机的虚拟网卡上，实现网络策略的统一集中化管理；</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支持虚拟交换机并提供虚拟机带宽限制、网络流量限制等功能。虚拟机的虚拟网卡支持划分VLAN；通过虚拟交换机对虚拟机进行二层VLAN隔离来提升虚拟机的安全性； 虚拟化软件支持虚拟镜像管理系统，具备存储虚拟化功能支持虚拟机的磁盘（不区分系统盘或数据盘）设置非持久化属性；</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★支持存储热迁移功能，虚拟机正常运行时，将其卷迁移至其他存储单元中支持存储精简配置(Thin Provisioning）功能，支持虚拟出比实际物理存储更大的虚拟存储空间，只有写入数据的虚拟存储空间才会为之真正分配物理存储，提高存储资源的利用率；</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基于Web的图形界面管理软件，可以在一个地点完成所有虚拟机的日常管理工作，包括控制管理、CPU内存管理、用户管理、存储管理、拓扑管理、日志收集、性能分析、监控告警、权限管理、在线维护等工作提供服务器自动化部署能力，主机无需安装虚拟化软件，即可实现主机的虚拟化远程启动（PXE），通过虚拟化管理平台统一管理；</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服务目录的应用自动化部署能力，以图形化界面提供应用的批量部署功能，预先设置其相关属性，部署完成后应用已经可以使用支持分权分域管理，可以给不同级别的管理员委派不同的权限，从而实现分级管理；</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★支持自动化调度，可定制的调度策略，支持但不限于：基于负载均衡调度、基于节能目标调度、定时调度支持主流设备厂商提供的X86服务器，支持基于业界标准的IPMI接口的硬件设备；</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支持主流设备厂商提供的IPSAN、FCSAN、NAS存储设备。</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兼容现有市场上主流的网卡和HBA卡产品支持主流的X86架构的操作系统，包括Windows Server 2003 /2008 R2及以上版本服务器操作系统，Windows XP、Windows 7操作系统， Redhat、SUSE、CentOS、Ubuntu、Fedora等多个发行版本的Linux操作系统；</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支持主流应用软件的运行，包括但不局限于数据库、中间件、ERP等等；</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★管理节点采用主备方式确保平台的可用性，管理数据保存多个节点，单节点故障不影响系统可靠性。</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★支持管理节点的管理数据定期自动备份，以便出现重大事故导致管理数据丢失时，可以利用备份的数据进行恢复；</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支持HA功能，当一台物理机发生故障时，之上的虚拟机可以实现在集群之内的其它物理机上重新启动，保障业务连续性；</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支持在线的VM迁移功能，可以在不停机的状态下，手工或自动地实现VM在集群之内的不同物理机之间迁移，保障业务连续性。所有网络连接支持做到物理连接双平面冗余, 网络支持按系统内部管理、虚拟机业务、存储划分不同平面支持虚拟机备份，可将虚拟机备份到本地磁盘或NAS上，并支持恢复到原虚拟机和恢复到新虚拟机上；</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★每台虚拟机的vCPU数量≥64个vCPU；</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★每台虚拟机的内存大小≥1TB。每台虚拟机可以支持≥64TB的存储容量。每台虚拟化服务器支持≥512个虚拟机；</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★每个逻辑集群（HA资源池）的计算节点≥100台。单台服务器的虚拟机在线迁移并发≥8个。</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CPU</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r>
      <w:tr>
        <w:tblPrEx>
          <w:tblLayout w:type="fixed"/>
          <w:tblCellMar>
            <w:top w:w="0" w:type="dxa"/>
            <w:left w:w="108" w:type="dxa"/>
            <w:bottom w:w="0" w:type="dxa"/>
            <w:right w:w="108" w:type="dxa"/>
          </w:tblCellMar>
        </w:tblPrEx>
        <w:trPr>
          <w:trHeight w:val="416"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16</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高清视讯终端</w:t>
            </w:r>
          </w:p>
        </w:tc>
        <w:tc>
          <w:tcPr>
            <w:tcW w:w="6197" w:type="dxa"/>
            <w:tcBorders>
              <w:top w:val="nil"/>
              <w:left w:val="nil"/>
              <w:bottom w:val="single" w:color="auto" w:sz="4" w:space="0"/>
              <w:right w:val="single" w:color="auto" w:sz="4" w:space="0"/>
            </w:tcBorders>
            <w:vAlign w:val="center"/>
          </w:tcPr>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★采用嵌入式一体化结构设计，非Windows、Android系统，非PC、工控机架构，集成编解码器、麦克风、摄像头等，方便安装部署。</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H.323和IETF SIP协议，同时支持IPv4和IPv6双协议栈；</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支持64Kbps-4Mbps接入速率；</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支持H.263、H.263+、H.264、H.264HP、H.264SVC等图像编码协议；</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所投终端支持SVC协议；</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★支持1080P 25/30帧、720P 25/30帧、4CIF、 CIF；</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支持G.711、G.722、G.722.1、G.722.1C、G.728、G.719、G.729A、AAC-LD等音频协议，且满足不少于三种20KHZ以上的宽频音频协议，支持双声道立体声功能；</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支持H.239和BFCP双流协议；</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提供至少2路高清视频输入、至少2路高清视频输出；</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★支持2路音频输入和2路音频输出；</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支持不少于1个10M/100M自适应网口；</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★支持WIFI无线网络接入，能够通过WIFI网络进行视频通信，方便进行网络布线；</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★内置全高清摄像机，不低于200万像素，1/3英寸CMOS，支持1080P 60fps视频图像采集；</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★摄像机支持不小于12倍光学变焦，水平视角不小于72°（外接摄像头广角镜视为不支持）；</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内置数字阵列麦克风，拾音半径不少于6米；须提供第三方权威机构检测报告证明。</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★具备良好的网络适应性，25%的网络丢包下,图像流畅、清晰、无卡顿、无马赛克现象，确保会议正常进行；</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★支持70%的网络丢包下, 声音清晰流畅；</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★支持768Kbps会议带宽下，实现1080P60帧图像格式编解码；512Kbps会议带宽下，实现1080P30帧图像格式编解码；384Kbps会议带宽下，实现720P30帧图像格式编解码；</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支持在H.323协议下，H.235信令加密；支持在sip下，TLS、SRTP加密；支持 AES媒体流加密算法，保证会议安全；</w:t>
            </w:r>
          </w:p>
          <w:p>
            <w:pPr>
              <w:pStyle w:val="12"/>
              <w:widowControl/>
              <w:numPr>
                <w:ilvl w:val="0"/>
                <w:numId w:val="1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终端主席会控功能：呼叫/挂断会场、添加/删除会场、观看/广播会场、静音/闭音、结束会议、录播控制、延长会议、多画面设置、声控切换、锁定演示、轮询、点名；支持在终端前面板显示运行状态、IP地址、会场号码。</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r>
      <w:tr>
        <w:tblPrEx>
          <w:tblLayout w:type="fixed"/>
          <w:tblCellMar>
            <w:top w:w="0" w:type="dxa"/>
            <w:left w:w="108" w:type="dxa"/>
            <w:bottom w:w="0" w:type="dxa"/>
            <w:right w:w="108" w:type="dxa"/>
          </w:tblCellMar>
        </w:tblPrEx>
        <w:trPr>
          <w:trHeight w:val="1553"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17</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电视</w:t>
            </w:r>
          </w:p>
        </w:tc>
        <w:tc>
          <w:tcPr>
            <w:tcW w:w="6197" w:type="dxa"/>
            <w:tcBorders>
              <w:top w:val="nil"/>
              <w:left w:val="nil"/>
              <w:bottom w:val="single" w:color="auto" w:sz="4" w:space="0"/>
              <w:right w:val="single" w:color="auto" w:sz="4" w:space="0"/>
            </w:tcBorders>
            <w:vAlign w:val="center"/>
          </w:tcPr>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尺寸：55英寸；</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物理分辨率：3840×2160；</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响应时间：4ms；</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亮度：800nit；</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光源类型：D-LED；</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背光源：LED光源；</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厚度：≤8.6cm；</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处理器：64位14核配置；</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内存：1.5G运行内存；</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WiFi模块：2.4G/5G；</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网络：内置WIFI、多屏互动、OTA升级；</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安卓：安卓4.4及以上；</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视频制式：PAL NTSC；</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伴音功率:10W+10W；</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产品外观:黑色高光超窄边框外观；</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接口：射频1个，HDMI*3、分量输入*1、视频输入*1、数字同轴输出*1、USB*5；含壁挂支架。</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r>
      <w:tr>
        <w:tblPrEx>
          <w:tblLayout w:type="fixed"/>
          <w:tblCellMar>
            <w:top w:w="0" w:type="dxa"/>
            <w:left w:w="108" w:type="dxa"/>
            <w:bottom w:w="0" w:type="dxa"/>
            <w:right w:w="108" w:type="dxa"/>
          </w:tblCellMar>
        </w:tblPrEx>
        <w:trPr>
          <w:trHeight w:val="699" w:hRule="atLeast"/>
        </w:trPr>
        <w:tc>
          <w:tcPr>
            <w:tcW w:w="515"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18</w:t>
            </w:r>
          </w:p>
        </w:tc>
        <w:tc>
          <w:tcPr>
            <w:tcW w:w="816"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计算机</w:t>
            </w:r>
          </w:p>
        </w:tc>
        <w:tc>
          <w:tcPr>
            <w:tcW w:w="6197" w:type="dxa"/>
            <w:tcBorders>
              <w:top w:val="nil"/>
              <w:left w:val="nil"/>
              <w:bottom w:val="single" w:color="auto" w:sz="4" w:space="0"/>
              <w:right w:val="single" w:color="auto" w:sz="4" w:space="0"/>
            </w:tcBorders>
            <w:vAlign w:val="center"/>
          </w:tcPr>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CPU：≥Intel i5-6400 2.7GHz 6M缓存；</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内存：≥4G DDR4 2400MHz；；</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硬盘：≥1T，STAT III，支持双硬盘或SSD扩展；</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显卡：集成高性能显卡；</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显示器：≥19.5寸高清宽屏LED显示器；</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键盘鼠标：键鼠光电抗菌鼠标及防水抗菌键盘；</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接口：≥6个USB（前面板顶置2个3.0，后置2个USB2.0和2个USB3.0）；1*PCI，2*PCI-E x1，1*PCI-E x16，1*COM，2*PS/2，2组音频接口，1*VGA接口，1*DVI接口、1*M.2接口；</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预装正版windows7.0及以下操作系统，提供正版标识。</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426"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r>
    </w:tbl>
    <w:p>
      <w:pPr>
        <w:widowControl/>
        <w:shd w:val="clear" w:color="auto" w:fill="FFFFFF"/>
        <w:spacing w:line="276" w:lineRule="auto"/>
        <w:ind w:firstLine="645"/>
        <w:jc w:val="left"/>
        <w:rPr>
          <w:rFonts w:hint="eastAsia" w:cs="Arial" w:asciiTheme="minorEastAsia" w:hAnsiTheme="minorEastAsia"/>
          <w:color w:val="000000"/>
          <w:kern w:val="0"/>
          <w:sz w:val="24"/>
          <w:szCs w:val="24"/>
        </w:rPr>
      </w:pPr>
    </w:p>
    <w:p>
      <w:pPr>
        <w:widowControl/>
        <w:shd w:val="clear" w:color="auto" w:fill="FFFFFF"/>
        <w:spacing w:line="276" w:lineRule="auto"/>
        <w:ind w:firstLine="645"/>
        <w:jc w:val="left"/>
        <w:rPr>
          <w:rFonts w:hint="eastAsia" w:cs="Arial" w:asciiTheme="minorEastAsia" w:hAnsiTheme="minorEastAsia"/>
          <w:color w:val="000000"/>
          <w:kern w:val="0"/>
          <w:sz w:val="24"/>
          <w:szCs w:val="24"/>
        </w:rPr>
      </w:pPr>
      <w:r>
        <w:rPr>
          <w:rFonts w:hint="eastAsia" w:cs="Arial" w:asciiTheme="minorEastAsia" w:hAnsiTheme="minorEastAsia"/>
          <w:color w:val="000000"/>
          <w:kern w:val="0"/>
          <w:sz w:val="24"/>
          <w:szCs w:val="24"/>
        </w:rPr>
        <w:t>B包货物需求</w:t>
      </w:r>
    </w:p>
    <w:tbl>
      <w:tblPr>
        <w:tblStyle w:val="11"/>
        <w:tblW w:w="8520" w:type="dxa"/>
        <w:tblInd w:w="93" w:type="dxa"/>
        <w:tblLayout w:type="fixed"/>
        <w:tblCellMar>
          <w:top w:w="0" w:type="dxa"/>
          <w:left w:w="108" w:type="dxa"/>
          <w:bottom w:w="0" w:type="dxa"/>
          <w:right w:w="108" w:type="dxa"/>
        </w:tblCellMar>
      </w:tblPr>
      <w:tblGrid>
        <w:gridCol w:w="518"/>
        <w:gridCol w:w="773"/>
        <w:gridCol w:w="6237"/>
        <w:gridCol w:w="425"/>
        <w:gridCol w:w="567"/>
      </w:tblGrid>
      <w:tr>
        <w:tblPrEx>
          <w:tblLayout w:type="fixed"/>
          <w:tblCellMar>
            <w:top w:w="0" w:type="dxa"/>
            <w:left w:w="108" w:type="dxa"/>
            <w:bottom w:w="0" w:type="dxa"/>
            <w:right w:w="108" w:type="dxa"/>
          </w:tblCellMar>
        </w:tblPrEx>
        <w:trPr>
          <w:trHeight w:val="381" w:hRule="atLeast"/>
        </w:trPr>
        <w:tc>
          <w:tcPr>
            <w:tcW w:w="518"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序号</w:t>
            </w:r>
          </w:p>
        </w:tc>
        <w:tc>
          <w:tcPr>
            <w:tcW w:w="773"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货物名称</w:t>
            </w:r>
          </w:p>
        </w:tc>
        <w:tc>
          <w:tcPr>
            <w:tcW w:w="6237"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规格参数</w:t>
            </w:r>
          </w:p>
        </w:tc>
        <w:tc>
          <w:tcPr>
            <w:tcW w:w="425"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单位</w:t>
            </w:r>
          </w:p>
        </w:tc>
        <w:tc>
          <w:tcPr>
            <w:tcW w:w="567"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数量</w:t>
            </w:r>
          </w:p>
        </w:tc>
      </w:tr>
      <w:tr>
        <w:tblPrEx>
          <w:tblLayout w:type="fixed"/>
          <w:tblCellMar>
            <w:top w:w="0" w:type="dxa"/>
            <w:left w:w="108" w:type="dxa"/>
            <w:bottom w:w="0" w:type="dxa"/>
            <w:right w:w="108" w:type="dxa"/>
          </w:tblCellMar>
        </w:tblPrEx>
        <w:trPr>
          <w:trHeight w:val="3600" w:hRule="atLeast"/>
        </w:trPr>
        <w:tc>
          <w:tcPr>
            <w:tcW w:w="518"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w:t>
            </w:r>
          </w:p>
        </w:tc>
        <w:tc>
          <w:tcPr>
            <w:tcW w:w="773"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服务器</w:t>
            </w:r>
          </w:p>
        </w:tc>
        <w:tc>
          <w:tcPr>
            <w:tcW w:w="6237" w:type="dxa"/>
            <w:tcBorders>
              <w:top w:val="single" w:color="auto" w:sz="4" w:space="0"/>
              <w:left w:val="nil"/>
              <w:bottom w:val="single" w:color="auto" w:sz="4" w:space="0"/>
              <w:right w:val="single" w:color="auto" w:sz="4" w:space="0"/>
            </w:tcBorders>
          </w:tcPr>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2路2U机架式服务器；</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配置≥2颗Intel Xeon E5-2600 V4系列处理器，主频≥2.2GHz, 核数≥12核；</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★配置≥256GB DDR4内存；</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配置≥2块300GB 10K 2.5寸12Gb/s SAS热插拔硬盘，支持热插拔SAS/SATA/SSD硬盘；</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★配置外插式RAID卡（12Gb/s），支持RAID 0/1/10/5/6，≥2G缓存；</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配置≥4个千兆电口；</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配置≥2个单通道8GB FC HBA卡（满配光模块）；</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满配冗余热插拔电源，并提供配套的电源连接线；</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★满配冗余风扇,支持单风扇失效，风扇支持热插拔；</w:t>
            </w:r>
          </w:p>
          <w:p>
            <w:pPr>
              <w:pStyle w:val="13"/>
              <w:widowControl/>
              <w:numPr>
                <w:ilvl w:val="0"/>
                <w:numId w:val="18"/>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★可管理和维护性:(1)具有图形管理界面及其他高级管理功能；(2)支持中文BIOS管理界面。</w:t>
            </w:r>
          </w:p>
        </w:tc>
        <w:tc>
          <w:tcPr>
            <w:tcW w:w="425"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w:t>
            </w:r>
          </w:p>
        </w:tc>
      </w:tr>
      <w:tr>
        <w:tblPrEx>
          <w:tblLayout w:type="fixed"/>
          <w:tblCellMar>
            <w:top w:w="0" w:type="dxa"/>
            <w:left w:w="108" w:type="dxa"/>
            <w:bottom w:w="0" w:type="dxa"/>
            <w:right w:w="108" w:type="dxa"/>
          </w:tblCellMar>
        </w:tblPrEx>
        <w:trPr>
          <w:trHeight w:val="416"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2</w:t>
            </w:r>
          </w:p>
        </w:tc>
        <w:tc>
          <w:tcPr>
            <w:tcW w:w="773"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前置机</w:t>
            </w:r>
          </w:p>
        </w:tc>
        <w:tc>
          <w:tcPr>
            <w:tcW w:w="6237" w:type="dxa"/>
            <w:tcBorders>
              <w:top w:val="nil"/>
              <w:left w:val="nil"/>
              <w:bottom w:val="single" w:color="auto" w:sz="4" w:space="0"/>
              <w:right w:val="single" w:color="auto" w:sz="4" w:space="0"/>
            </w:tcBorders>
          </w:tcPr>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2路2U机架式服务器；</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配置≥2颗Intel Xeon E5-2600 V4系列处理器，主频≥2.1GHz, 核数≥8核；</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★配置≥96GB DDR4内存；</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配置≥2块600GB 10K 2.5寸12Gb/s SAS热插拔硬盘，支持热插拔SAS/SATA/SSD硬盘；</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★配置外插式RAID卡（12Gb/s），支持RAID 0/1/10；</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配置≥4个千兆电口；</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满配冗余热插拔电源，并提供配套的电源连接线；</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★满配冗余风扇,支持单风扇失效，风扇支持热插拔；</w:t>
            </w:r>
          </w:p>
          <w:p>
            <w:pPr>
              <w:pStyle w:val="13"/>
              <w:widowControl/>
              <w:numPr>
                <w:ilvl w:val="0"/>
                <w:numId w:val="19"/>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★可管理和维护性: (1)具有图形管理界面及其他高级管理功能；(2)支持中文BIOS管理界面。</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841"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3</w:t>
            </w:r>
          </w:p>
        </w:tc>
        <w:tc>
          <w:tcPr>
            <w:tcW w:w="773"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存储</w:t>
            </w:r>
          </w:p>
        </w:tc>
        <w:tc>
          <w:tcPr>
            <w:tcW w:w="6237" w:type="dxa"/>
            <w:tcBorders>
              <w:top w:val="nil"/>
              <w:left w:val="nil"/>
              <w:bottom w:val="single" w:color="auto" w:sz="4" w:space="0"/>
              <w:right w:val="single" w:color="auto" w:sz="4" w:space="0"/>
            </w:tcBorders>
          </w:tcPr>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★国产品牌设备，非OEM产品；</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★同时支持NAS、IP SAN和FC SAN一体化架构，不需要额外配置NAS网关；</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多控架构，最大支持≥6控，本次配置双控冗控制器；</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配置缓存容量≥48GB（不含任何性能加速模块，SSD Cache等）；</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★支持8Gbps FC、1Gbps iSCSI、10Gbps iSCSI、10Gbps FCoE,16Gbps FC，56Gb IB。具备控制器在线主机接口IO模块热拔插功能；</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配置≥8个8GB FC主机接口和≥8个1GE iSCSI主机接口；</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★配置≥192Gbps SAS3.0磁盘通道；</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配置≥17块1200GB 10K SAS热插拔硬盘，≥20块4000G NL_SAS硬盘；</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★支持磁盘插槽数量≥700；</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冗余电源、风扇、控制器、缓存断电保护功能；</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★磁盘、电源、IO模块都可以不停机热插拔；</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配置自动精简配置，结合业务应用，进行空间的预分配，增加业务空间分配的灵活性，保证后续业务平滑扩展；</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配置数据安全删除功能，数据一旦安全删除无法恢复；</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配置数据卷复制功能；</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支持SD Cache功能，使用SSD Cache对热点数据提升响应速度；</w:t>
            </w:r>
          </w:p>
          <w:p>
            <w:pPr>
              <w:pStyle w:val="14"/>
              <w:widowControl/>
              <w:numPr>
                <w:ilvl w:val="0"/>
                <w:numId w:val="20"/>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持数据快照功能，通过快照进行数据保护；</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套</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480"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4</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SAN交换机</w:t>
            </w:r>
          </w:p>
        </w:tc>
        <w:tc>
          <w:tcPr>
            <w:tcW w:w="6237"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24口光纤8G FC 存储光纤交换机,可级联、16个激活端口含相关配件。</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1408"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5</w:t>
            </w:r>
          </w:p>
        </w:tc>
        <w:tc>
          <w:tcPr>
            <w:tcW w:w="773"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多点控制单元MCU</w:t>
            </w:r>
          </w:p>
        </w:tc>
        <w:tc>
          <w:tcPr>
            <w:tcW w:w="6237" w:type="dxa"/>
            <w:tcBorders>
              <w:top w:val="nil"/>
              <w:left w:val="nil"/>
              <w:bottom w:val="single" w:color="auto" w:sz="4" w:space="0"/>
              <w:right w:val="single" w:color="auto" w:sz="4" w:space="0"/>
            </w:tcBorders>
          </w:tcPr>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H.323、IETF SIP协议，要求采用稳定性强、安全性好的嵌入式操作系统；不得采用PC架构；</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★要求采用全新的硬件平台，支持全编全解技术，支持1080P 30/60fps编解码，每个远程会诊接入点均能够独立观看不同的1080P30/60fps多画面图像，系统非仅靠升级软件实现；</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★要求采用插卡式、模块化设计，能够通过增加板卡实现系统容量的平滑升级；</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每块板卡具备至少2路1000Mbps RJ-45电口和2路光纤接口，且能够同时支持IPV4和IPV6协议；</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★支持同时召开不少于10组以上的多方会诊（混速、混音、多画面、辅流），会诊组数不受混网、混速数量的限制；</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★呼叫带宽支持不小于6Mbps，本次配置36点720P 30fps视频码流以全编全解的模式同时接入，单台设备支持平滑升级至超过72点1080P 30fps视频码流以全编全解的模式同时接入；</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通过人工指定可以将MCU的端口资源根据视频清晰度任意分配，达到资源利用最大化，MCU端口资源分配不用重启MCU设备；</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H.264、H.264 HP、H.264 SVC、H.263、H.263+视频协议；</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★支持G.711, G.722, G.722.1, G.722.1.C, G.728, AAC-LD音频协议,支持单/双声道；</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★支持1/2/3/4/5/6/7/8/9/10/13/16/20/24等多画面类型，具有48种或以上多画面模式切换，支持VIP（N+1）格式的多画面（例如5+1、7+1多画面显示）；</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支持自定义的多画面显示位置；</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支持对称的1080多画面功能，保证在多画面场景下实现终端和MCU之间收、发均是1080P 图像，且不会影响设备端口容量；</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★支持会诊辅流加入多画面显示；</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★支持每端口多画面，支持通过远程会诊室终端设备的遥控器按键选择自己需要的多画面组合方式，并且其他会诊接入点的清晰度、观看多画面方式均不受影响；</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支持MCU备份功能，当其中一台MCU断电或者其他原因导致不可使用后，当前的会诊自动切换到备份MCU上面继续召开；支持IP网口备份功能，网口备份切换不影响正在进行的会诊活动；</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★具备多种内部备份机制：业务板倒换、IP备份（光口备份、电口备份、光电备份）、芯片备份、电源备份，确保MCU支持7*24小时连续正常工作；</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★支持双电源冗余备份，并配置冗余电源；</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支持辅流适配功能，在一个1080P和720P的混合的会诊中，同时支持H264 HP，H264BP，H263,H263+辅流协议，保证和各种能力设备均可实现数据共享；</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★支持良好的视频处理能力,以1Mbps带宽实现1080P 60fps H.264 HP视频通信，图像质量良好,最大限度节省用户网络资源；</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★支持多通道级联，可将多个会诊图像同时传送给省中心现网多业务控制单元，便于在电视墙中同时显示；</w:t>
            </w:r>
          </w:p>
          <w:p>
            <w:pPr>
              <w:pStyle w:val="12"/>
              <w:widowControl/>
              <w:numPr>
                <w:ilvl w:val="0"/>
                <w:numId w:val="21"/>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★具备较强的抗丢包能力，在10% 丢包下，语音连续清晰，视频清晰流畅，基本感觉不到丢包影响；在20% 丢包下，语音较清晰连续，视频偶有卡顿。</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1269"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6</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高清视讯终端</w:t>
            </w:r>
          </w:p>
        </w:tc>
        <w:tc>
          <w:tcPr>
            <w:tcW w:w="6237" w:type="dxa"/>
            <w:tcBorders>
              <w:top w:val="nil"/>
              <w:left w:val="nil"/>
              <w:bottom w:val="single" w:color="auto" w:sz="4" w:space="0"/>
              <w:right w:val="single" w:color="auto" w:sz="4" w:space="0"/>
            </w:tcBorders>
            <w:vAlign w:val="center"/>
          </w:tcPr>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★采用嵌入式一体化结构设计，非Windows、Android系统，非PC、工控机架构，集成编解码器、麦克风、摄像头等，方便安装部署；</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H.323和IETF SIP协议，同时支持IPv4和IPv6双协议栈；</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支持64Kbps-4Mbps接入速率；</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支持H.263、H.263+、H.264、H.264HP、H.264SVC等图像编码协议；</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所投终端支持SVC协议；</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★支持1080P 25/30帧、720P 25/30帧、4CIF、 CIF；</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支持G.711、G.722、G.722.1、G.722.1C、G.728、G.719、G.729A、AAC-LD等音频协议，且满足不少于三种20KHZ以上的宽频音频协议，支持双声道立体声功能；</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支持H.239和BFCP双流协议；</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提供至少2路高清视频输入、至少2路高清视频输出；</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★支持2路音频输入和2路音频输出；</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支持不少于1个10M/100M自适应网口；</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★支持WIFI无线网络接入，能够通过WIFI网络进行视频通信，方便进行网络布线；</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★内置全高清摄像机，不低于200万像素，1/3英寸CMOS，支持1080P 60fps视频图像采集；</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★摄像机支持不小于12倍光学变焦，水平视角不小于72°（外接摄像头广角镜视为不支持）；</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内置数字阵列麦克风，拾音半径不少于6米；</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★具备良好的网络适应性，25%的网络丢包下,图像流畅、清晰、无卡顿、无马赛克现象，确保会议正常进行；</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★支持70%的网络丢包下, 声音清晰流畅；</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★支持768Kbps会议带宽下，实现1080P60帧图像格式编解码；512Kbps会议带宽下，实现1080P30帧图像格式编解码；384Kbps会议带宽下，实现720P30帧图像格式编解码；</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支持在H.323协议下，H.235信令加密；支持在sip下，TLS、SRTP加密；支持 AES媒体流加密算法，保证会议安全；</w:t>
            </w:r>
          </w:p>
          <w:p>
            <w:pPr>
              <w:pStyle w:val="12"/>
              <w:widowControl/>
              <w:numPr>
                <w:ilvl w:val="0"/>
                <w:numId w:val="22"/>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终端主席会控功能：呼叫/挂断会场、添加/删除会场、观看/广播会场、静音/闭音、结束会议、录播控制、延长会议、多画面设置、声控切换、锁定演示、轮询、点名；支持在终端前面板显示运行状态、IP地址、会场号码。</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4320"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7</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电视</w:t>
            </w:r>
          </w:p>
        </w:tc>
        <w:tc>
          <w:tcPr>
            <w:tcW w:w="6237" w:type="dxa"/>
            <w:tcBorders>
              <w:top w:val="nil"/>
              <w:left w:val="nil"/>
              <w:bottom w:val="single" w:color="auto" w:sz="4" w:space="0"/>
              <w:right w:val="single" w:color="auto" w:sz="4" w:space="0"/>
            </w:tcBorders>
            <w:vAlign w:val="center"/>
          </w:tcPr>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尺寸：55英寸；</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物理分辨率：3840×2160；</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响应时间：4ms；</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亮度：800nit；</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光源类型：D-LED；</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背光源：LED光源；</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厚度：≤8.6cm；</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处理器：64位14核配置；</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内存：1.5G运行内存；</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WiFi模块：2.4G/5G；</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网络：内置WIFI、多屏互动、OTA升级；</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安卓：安卓4.4及以上；</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视频制式：PAL NTSC；</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伴音功率:10W+10W；</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产品外观:黑色高光超窄边框外观；</w:t>
            </w:r>
          </w:p>
          <w:p>
            <w:pPr>
              <w:pStyle w:val="12"/>
              <w:widowControl/>
              <w:numPr>
                <w:ilvl w:val="0"/>
                <w:numId w:val="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接口：射频1个，HDMI*3、分量输入*1、视频输入*1、数字同轴输出*1、USB*5；含壁挂支架。</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r>
      <w:tr>
        <w:tblPrEx>
          <w:tblLayout w:type="fixed"/>
          <w:tblCellMar>
            <w:top w:w="0" w:type="dxa"/>
            <w:left w:w="108" w:type="dxa"/>
            <w:bottom w:w="0" w:type="dxa"/>
            <w:right w:w="108" w:type="dxa"/>
          </w:tblCellMar>
        </w:tblPrEx>
        <w:trPr>
          <w:trHeight w:val="2542"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8</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汇聚交换机</w:t>
            </w:r>
          </w:p>
        </w:tc>
        <w:tc>
          <w:tcPr>
            <w:tcW w:w="6237" w:type="dxa"/>
            <w:tcBorders>
              <w:top w:val="nil"/>
              <w:left w:val="nil"/>
              <w:bottom w:val="single" w:color="auto" w:sz="4" w:space="0"/>
              <w:right w:val="single" w:color="auto" w:sz="4" w:space="0"/>
            </w:tcBorders>
            <w:vAlign w:val="center"/>
          </w:tcPr>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交换容量≥598Gbps，包转发率≥200Mpps；</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为了提高设备可靠性，支持模块化可插拔双电源；支持1个扩展插槽，可扩展支持业务插卡；</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支持28个千兆电口，4个复用千兆光Combo口，4个万兆光口；</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支持4K个VLAN，支持Voice VLAN，基于端口的VLAN，基于MAC的VLAN，基于协议的VLAN；</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支持MAC地址≥64k；</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支持静态路由、RIP、RIPng、OSPF、OSPFv3、BGP、BGP4+、ISIS、ISISv6；</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支持MPLS L3VPN、MPLS L2VPN(VPLS，VLL)、MPLS-TE；</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支持堆叠，主机堆叠数不小于9台；</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★支持纵向虚拟化，作为纵向子节点零配置即插即用；</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支持对端口接收报文速率和发送报文速率进行限制，支持SP、WRR、SP+WRR等队列调度算法；</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★支持G.8032以太环保护协议；</w:t>
            </w:r>
          </w:p>
          <w:p>
            <w:pPr>
              <w:pStyle w:val="12"/>
              <w:widowControl/>
              <w:numPr>
                <w:ilvl w:val="0"/>
                <w:numId w:val="23"/>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支持SNMPv1/v2/v3、Telnet远程维护、网管系统管理。</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1125"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9</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管理交换机</w:t>
            </w:r>
          </w:p>
        </w:tc>
        <w:tc>
          <w:tcPr>
            <w:tcW w:w="6237" w:type="dxa"/>
            <w:tcBorders>
              <w:top w:val="nil"/>
              <w:left w:val="nil"/>
              <w:bottom w:val="single" w:color="auto" w:sz="4" w:space="0"/>
              <w:right w:val="single" w:color="auto" w:sz="4" w:space="0"/>
            </w:tcBorders>
            <w:vAlign w:val="center"/>
          </w:tcPr>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1、交换容量≥336Gbps，包转发率≥108Mpps；</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24个千兆电口，4个非复用千兆SFP；</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支持MAC地址≥16K；</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支持ARP表项≥2K；</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支持4K个VLAN，支持Voice VLAN，基于端口的VLAN，基于MAC的VLAN支持Smart link，支持端口聚合，每个聚合组至少8个端口，支持跨设备链路聚合；</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支持静态路由、RIP、RIPng、OSPF，支持Ipv4 FIB表项≥4K；</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支持IGMP v1/v2/v3 Snooping，支持VLAN内组播转发和组播多VLAN复制；</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支持防止DOS、ARP攻击功能、ICMP防攻击，支持DHCP Relay、DHCP Server、DHCP Snooping支持AAA认证，支持基于第二层、第三层和第四层的ACL，支持IP/Port/MAC的绑定功能；</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★支持G.8032开放环网协议；</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一的表项和管理，堆叠系统通过多台成员设备之间冗余备份；</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★支持纵向虚拟化，作为纵向子节点零配置即插即用；</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支持对端口接收报文速率和发送报文速率进行限制，支持SP、WRR、SP+WRR等队列调度算法，支持基于端口的流量监管，支持基于队列限速和端口整形的功能；</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支持SNMP v1/v2/v3、Telnet、RMON，支持通过命令行、Web、中文图形化配置软件等方式进行配置和管理；</w:t>
            </w:r>
          </w:p>
          <w:p>
            <w:pPr>
              <w:pStyle w:val="12"/>
              <w:widowControl/>
              <w:numPr>
                <w:ilvl w:val="0"/>
                <w:numId w:val="16"/>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支持802.3az能效以太网EEE，节能环保；采用静音无风扇设计，环保无噪声。</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261"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10</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出口网关内网防火墙</w:t>
            </w:r>
          </w:p>
        </w:tc>
        <w:tc>
          <w:tcPr>
            <w:tcW w:w="6237" w:type="dxa"/>
            <w:tcBorders>
              <w:top w:val="nil"/>
              <w:left w:val="nil"/>
              <w:bottom w:val="single" w:color="auto" w:sz="4" w:space="0"/>
              <w:right w:val="single" w:color="auto" w:sz="4" w:space="0"/>
            </w:tcBorders>
            <w:vAlign w:val="center"/>
          </w:tcPr>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采用多核架构；千兆电接口数≥8，千兆光口数≥4；扩展插槽≥2个，接口数≥28个千兆接口+4个万兆接口；</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支持并配置2个USB接口；支持硬件电口Bypass卡；支持300G硬盘；</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支持交流双电源；</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防火墙吞吐量≥9Gbps；最大并发连接数≥400万；每秒新建连接数≥8万；配置虚拟防火墙数≥100个；配置VPN隧道数≥4000条；</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能够基于时间、用户/用户组、应用层协议、地理位置、IP地址、端口、内容安全统一界面进行安全策略配置；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支持静态路由、策略路由、RIP、OSPF、BGP、ISIS等路由协议；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支持IPv6协议栈、IPV6穿越技术、IPV6路由协议；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可识别应用层协议数量≥5000种（提供功能截图）；</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支持将基于端口的安全策略转换为基于应用的安全策略，支持分析设备的策略风险，提供安全策略优化建议；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支持发现冗余和失效的策略；</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支持全面NAT功能，对多种应用层协议支持ALG功能，包括ILS、DNS、PPTP、SIP、FTP、ICQ、RTSP等；</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基于特征检测，支持超过3000特征的攻击检测和防御；</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可以支持HTTP、FTP、SMTP、POP3、IMAP、NFS、SMB协议的病毒防护；</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支持基于地理位置的流量和威胁分析；</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可根据目的地址智能优选运营商链路，支持主备接口配置以及按比例分配的负载分担方式；</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支持BFD链路检测，支持BFD与VRRP联动实现双机快速切换，支持BFD与OSPF联动实现双机快速切换</w:t>
            </w:r>
            <w:r>
              <w:rPr>
                <w:rFonts w:hint="eastAsia" w:cs="宋体" w:asciiTheme="minorEastAsia" w:hAnsiTheme="minorEastAsia" w:eastAsiaTheme="minorEastAsia"/>
                <w:kern w:val="0"/>
                <w:sz w:val="24"/>
                <w:szCs w:val="24"/>
              </w:rPr>
              <w:t>。</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2262"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11</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IPS(入侵防御系统)</w:t>
            </w:r>
          </w:p>
        </w:tc>
        <w:tc>
          <w:tcPr>
            <w:tcW w:w="6237" w:type="dxa"/>
            <w:tcBorders>
              <w:top w:val="nil"/>
              <w:left w:val="nil"/>
              <w:bottom w:val="single" w:color="auto" w:sz="4" w:space="0"/>
              <w:right w:val="single" w:color="auto" w:sz="4" w:space="0"/>
            </w:tcBorders>
            <w:vAlign w:val="center"/>
          </w:tcPr>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配置1个GE独立管理口，配置1个Console口，配置两个USB口；</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★业务口配置 ≥ 8 * GE电口 + 4 * SFP光口， 配置≥2个扩展插槽；</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配置双电源模块，电源支持热插拔；</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IPS检测吞吐量≥6Gbit/s；每秒新建连接数≥9万；最大并发连接数≥300万；</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部署方式需灵活，必须支持透明直路部署模式、旁路部署模式；</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单台设备必须支持IDS/IPS混合部署方式，实现部分接口旁路检测，部分接口对直路防护，设备支持单臂部署方式，可以旁挂在二层或者三层设备上进行入侵防御；</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支持静态路由、策略路由，OSFP、BGP、ISIS等路由；</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支持双机热备、支持主主部署模式、主备部署模式；</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配置入侵防护功能模块。能够防范各种应用层攻击，包括但不限于：后门程序，木马程序，间谍软件，蠕虫，僵尸主机，异常代码，协议异常，扫描，可疑行为审计类等，能够对跨站攻击、SQL注入等WEB攻击行为进行有效防护，系统预定义入侵防御签名库数量不得少于5500条，支持用户自定义签名规则，支持正则表达式；</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支持对VLAN、IPv4、MPLS、GRE、IPv6、IPv4 over IPv6、IPv6 over IPv4报文的入侵防护；</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★支持SSL加密流量检测提供NGIPS能力，能够感知网络环境中的客户端类型和应用，并根据环境的变化，自动调整安全策略；</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配置应用识别控制功能模块模块应包括对P2P，IM，网络游戏，炒股软件，语音聊天工具，流媒体，常用邮件以及远程控制软件等的识别和控制；</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支持不少于6000种的应用识别能力配置攻击防护功能模块，支持SYN Flood、SYN ACK、UDP Flood等DDoS防护，支持HTTP Flood、 HTTPS Flood等应用层DDoS防护；</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支持对SMTP、POP3、HTTP、FTP协议实现病毒扫描检测；</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支持日志告警、SNMP TRAP告警、会话阻断、IP隔离、防火墙联动、抓包取证等多种响应方式；</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支持基于部署场景的策略模板，提供调优后的策略配置，支持分权分域管理；</w:t>
            </w:r>
          </w:p>
          <w:p>
            <w:pPr>
              <w:pStyle w:val="12"/>
              <w:widowControl/>
              <w:numPr>
                <w:ilvl w:val="0"/>
                <w:numId w:val="25"/>
              </w:numPr>
              <w:spacing w:line="276" w:lineRule="auto"/>
              <w:ind w:firstLineChars="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系统支持除了基于攻击事件本身进行严重级别划分，还可以根据攻击与资产相关性关联进行风险级别定义，协助管理员关注实际环境中需要紧急处理的安全告警，提升安全事件响应效率；</w:t>
            </w:r>
          </w:p>
          <w:p>
            <w:pPr>
              <w:pStyle w:val="12"/>
              <w:widowControl/>
              <w:numPr>
                <w:ilvl w:val="0"/>
                <w:numId w:val="25"/>
              </w:numPr>
              <w:spacing w:line="276" w:lineRule="auto"/>
              <w:ind w:firstLineChars="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kern w:val="0"/>
                <w:sz w:val="24"/>
                <w:szCs w:val="24"/>
              </w:rPr>
              <w:t>支持安全威胁的分析报表，提供基于威胁趋势、排行等呈现方式，支持接口流量、应用流量的分析报表，支持按日、周、月、导出报表。</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274"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12</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服务器虚拟化软件</w:t>
            </w:r>
          </w:p>
        </w:tc>
        <w:tc>
          <w:tcPr>
            <w:tcW w:w="6237" w:type="dxa"/>
            <w:tcBorders>
              <w:top w:val="nil"/>
              <w:left w:val="nil"/>
              <w:bottom w:val="single" w:color="auto" w:sz="4" w:space="0"/>
              <w:right w:val="single" w:color="auto" w:sz="4" w:space="0"/>
            </w:tcBorders>
            <w:vAlign w:val="center"/>
          </w:tcPr>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★虚拟化平台具有自主知识产权，非OEM；</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虚拟化平台架构须采用裸金属架构，充分利用Intel VT和AMD-V的硬件虚拟化技术，支持Intel扩展页表技术；</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虚拟机之间可以做到隔离保护，其中每一个虚拟机发生故障都不会影响同一个物理机上的其它虚拟机运行，一个虚拟机无法读取或写入另一个虚拟机的内存、访问其数据、使用其应用程序；</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每个虚拟机都可以安装操作系统，并且操作系统可以异构。可以实现物理机的全部功能，如具有自己的资源（内存、CPU、网卡、存储）；</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支持将多个物理机组成集群和动态资源分配功能，实现VM所拥有的资源可以自动地进行再分配，保障业务系统的服务水平；</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支持这些存储资源的添加、删除、查询、扫描，以及进行卷的创建、查询、挂载、卸载、删除、清0删除功能；</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★删除用户磁盘时，支持选择是否彻底清除磁盘数据，避免利用工具对数据进行恢复，以保证数据的安全；</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支持链接克隆虚拟机，多台虚拟机可共享链接克隆卷的母卷（系统盘），差异部分写入差分盘中；</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★支持虚拟机快照功能，可捕捉虚拟机的整个状况，包括虚拟机的电源状态、内存、硬盘、网卡以及CPU寄存器；</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★支持虚拟机生命周期管理，支持查询、创建、删除、启动、关闭、重启、休眠、唤醒、克隆虚拟机；</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支持内存超分配功能，支持内存气泡、内存交换、内存共享功能，实现内存复用；</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★支持CPU、内存和网络的Qos控制，限制最低和最高的资源分配支持热添加CPU 和内存功能，在不对用户造成中断的情况下，根据需要为虚拟机部署更多 CPU 和内存；</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支持USB直通功能，将物理服务器上的USB设备与虚拟机关联，以满足客户在虚拟化场景下使用U盘、USB加密卡等USB设备的需求；</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★为保障关键业务运行，可指定某些虚拟机固定运行于某一物理服务器上，不会因任何原因自动迁移该虚拟机；</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提供黑匣子功能，自动上传异常信息，包含硬件级定位手段如BMC截屏、CPU传感器信息、BMC日志等；</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支持集成虚拟交换机（EVS）功能，虚拟交换机支持端口聚口、虚拟端口管理、VLAN管理、DHCP隔离、带宽限速及优先级设置，提供实现网络数据包的收发与中转；</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★支持跨多个物理服务器的分布式虚拟交换机（DVS），虚拟端口具有各自的属性(速率，统计，ACL,VLAN)，提供虚拟机网络端口可视化、流量查询、DHCP隔离、网络QoS、物理网口聚合功能；</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★支持虚拟机IP和MAC地址绑定，以防止地址篡改导致的审计问题；</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★支持虚拟机之间流量的ACL控制，包括二层ACL、三层ACL支持网络策略模板功能，可以在创建虚拟机的时候，将网络策略模板应用到该虚拟机的虚拟网卡上，实现网络策略的统一集中化管理；</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支持虚拟交换机并提供虚拟机带宽限制、网络流量限制等功能。虚拟机的虚拟网卡支持划分VLAN；通过虚拟交换机对虚拟机进行二层VLAN隔离来提升虚拟机的安全性； 虚拟化软件支持虚拟镜像管理系统，具备存储虚拟化功能支持虚拟机的磁盘（不区分系统盘或数据盘）设置非持久化属性；</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★支持存储热迁移功能，虚拟机正常运行时，将其卷迁移至其他存储单元中支持存储精简配置(Thin Provisioning）功能，支持虚拟出比实际物理存储更大的虚拟存储空间，只有写入数据的虚拟存储空间才会为之真正分配物理存储，提高存储资源的利用率；</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基于Web的图形界面管理软件，可以在一个地点完成所有虚拟机的日常管理工作，包括控制管理、CPU内存管理、用户管理、存储管理、拓扑管理、日志收集、性能分析、监控告警、权限管理、在线维护等工作提供服务器自动化部署能力，主机无需安装虚拟化软件，即可实现主机的虚拟化远程启动（PXE），通过虚拟化管理平台统一管理；</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基于服务目录的应用自动化部署能力，以图形化界面提供应用的批量部署功能，预先设置其相关属性，部署完成后应用已经可以使用支持分权分域管理，可以给不同级别的管理员委派不同的权限，从而实现分级管理；</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★支持自动化调度，可定制的调度策略，支持但不限于：基于负载均衡调度、基于节能目标调度、定时调度支持主流设备厂商提供的X86服务器，支持基于业界标准的IPMI接口的硬件设备；</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支持主流设备厂商提供的IPSAN、FCSAN、NAS存储设备。</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兼容现有市场上主流的网卡和HBA卡产品支持主流的X86架构的操作系统，包括Windows Server 2003 /2008 R2及以上版本服务器操作系统，Windows XP、Windows 7操作系统， Redhat、SUSE、CentOS、Ubuntu、Fedora等多个发行版本的Linux操作系统；</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支持主流应用软件的运行，包括但不局限于数据库、中间件、ERP等等；</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★管理节点采用主备方式确保平台的可用性，管理数据保存多个节点，单节点故障不影响系统可靠性；</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★支持管理节点的管理数据定期自动备份，以便出现重大事故导致管理数据丢失时，可以利用备份的数据进行恢复；</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支持HA功能，当一台物理机发生故障时，之上的虚拟机可以实现在集群之内的其它物理机上重新启动，保障业务连续性；</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支持在线的VM迁移功能，可以在不停机的状态下，手工或自动地实现VM在集群之内的不同物理机之间迁移，保障业务连续性。所有网络连接支持做到物理连接双平面冗余, 网络支持按系统内部管理、虚拟机业务、存储划分不同平面支持虚拟机备份，可将虚拟机备份到本地磁盘或NAS上，并支持恢复到原虚拟机和恢复到新虚拟机上；</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★每台虚拟机的vCPU数量≥64个vCPU；</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★每台虚拟机的内存大小≥1TB。每台虚拟机可以支持≥64TB的存储容量。每台虚拟化服务器支持≥512个虚拟机；</w:t>
            </w:r>
          </w:p>
          <w:p>
            <w:pPr>
              <w:pStyle w:val="12"/>
              <w:widowControl/>
              <w:numPr>
                <w:ilvl w:val="0"/>
                <w:numId w:val="1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★每个逻辑集群（HA资源池）的计算节点≥100台。单台服务器的虚拟机在线迁移并发≥8个。</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CPU</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48</w:t>
            </w:r>
          </w:p>
        </w:tc>
      </w:tr>
      <w:tr>
        <w:tblPrEx>
          <w:tblLayout w:type="fixed"/>
          <w:tblCellMar>
            <w:top w:w="0" w:type="dxa"/>
            <w:left w:w="108" w:type="dxa"/>
            <w:bottom w:w="0" w:type="dxa"/>
            <w:right w:w="108" w:type="dxa"/>
          </w:tblCellMar>
        </w:tblPrEx>
        <w:trPr>
          <w:trHeight w:val="3818"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13</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计算机</w:t>
            </w:r>
          </w:p>
        </w:tc>
        <w:tc>
          <w:tcPr>
            <w:tcW w:w="6237" w:type="dxa"/>
            <w:tcBorders>
              <w:top w:val="nil"/>
              <w:left w:val="nil"/>
              <w:bottom w:val="single" w:color="auto" w:sz="4" w:space="0"/>
              <w:right w:val="single" w:color="auto" w:sz="4" w:space="0"/>
            </w:tcBorders>
            <w:vAlign w:val="center"/>
          </w:tcPr>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CPU：≥Intel i5-6400 2.7GHz 6M缓存；</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内存：≥4G DDR4 2400MHz；；</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硬盘：≥1T，STAT III，支持双硬盘或SSD扩展；</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显卡：集成高性能显卡；</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显示器：≥19.5寸高清宽屏LED显示器；</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键盘鼠标：键鼠光电抗菌鼠标及防水抗菌键盘；</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接口：≥6个USB（前面板顶置2个3.0，后置2个USB2.0和2个USB3.0）；1*PCI，2*PCI-E x1，1*PCI-E x16，1*COM，2*PS/2，2组音频接口，1*VGA接口，1*DVI接口、1*M.2接口；</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电源：≥200W电源；</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预装正版windows7.0及以下操作系统，提供正版标识。</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702"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14</w:t>
            </w:r>
          </w:p>
        </w:tc>
        <w:tc>
          <w:tcPr>
            <w:tcW w:w="773"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网络心电图机</w:t>
            </w:r>
          </w:p>
        </w:tc>
        <w:tc>
          <w:tcPr>
            <w:tcW w:w="6237" w:type="dxa"/>
            <w:tcBorders>
              <w:top w:val="nil"/>
              <w:left w:val="nil"/>
              <w:bottom w:val="single" w:color="auto" w:sz="4" w:space="0"/>
              <w:right w:val="single" w:color="auto" w:sz="4" w:space="0"/>
            </w:tcBorders>
            <w:vAlign w:val="center"/>
          </w:tcPr>
          <w:p>
            <w:pPr>
              <w:tabs>
                <w:tab w:val="center" w:pos="4535"/>
              </w:tabs>
              <w:spacing w:line="276" w:lineRule="auto"/>
              <w:rPr>
                <w:rFonts w:asciiTheme="minorEastAsia" w:hAnsiTheme="minorEastAsia"/>
                <w:bCs/>
                <w:sz w:val="24"/>
                <w:szCs w:val="24"/>
              </w:rPr>
            </w:pPr>
            <w:r>
              <w:rPr>
                <w:rFonts w:hint="eastAsia" w:asciiTheme="minorEastAsia" w:hAnsiTheme="minorEastAsia"/>
                <w:bCs/>
                <w:sz w:val="24"/>
                <w:szCs w:val="24"/>
              </w:rPr>
              <w:t>网络心电图机支持有线、无线、4G全网通模式传输上传区域心电诊断中心会诊，支持接收诊断中心诊断后的心电图报告，</w:t>
            </w:r>
            <w:bookmarkStart w:id="0" w:name="_Hlk487465485"/>
            <w:r>
              <w:rPr>
                <w:rFonts w:hint="eastAsia" w:asciiTheme="minorEastAsia" w:hAnsiTheme="minorEastAsia"/>
                <w:bCs/>
                <w:sz w:val="24"/>
                <w:szCs w:val="24"/>
              </w:rPr>
              <w:t>网络心电图机软硬件系统支持与许昌市中心医院院内心电图诊断系统对接</w:t>
            </w:r>
            <w:bookmarkEnd w:id="0"/>
            <w:r>
              <w:rPr>
                <w:rFonts w:hint="eastAsia" w:asciiTheme="minorEastAsia" w:hAnsiTheme="minorEastAsia"/>
                <w:bCs/>
                <w:sz w:val="24"/>
                <w:szCs w:val="24"/>
              </w:rPr>
              <w:t>。</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asciiTheme="minorEastAsia" w:hAnsiTheme="minorEastAsia" w:eastAsiaTheme="minorEastAsia"/>
                <w:bCs/>
                <w:sz w:val="24"/>
                <w:szCs w:val="24"/>
              </w:rPr>
              <w:t>全</w:t>
            </w:r>
            <w:r>
              <w:rPr>
                <w:rFonts w:hint="eastAsia" w:cs="宋体" w:asciiTheme="minorEastAsia" w:hAnsiTheme="minorEastAsia" w:eastAsiaTheme="minorEastAsia"/>
                <w:color w:val="000000"/>
                <w:kern w:val="0"/>
                <w:sz w:val="24"/>
                <w:szCs w:val="24"/>
              </w:rPr>
              <w:t>息实时</w:t>
            </w:r>
            <w:r>
              <w:rPr>
                <w:rFonts w:cs="宋体" w:asciiTheme="minorEastAsia" w:hAnsiTheme="minorEastAsia" w:eastAsiaTheme="minorEastAsia"/>
                <w:color w:val="000000"/>
                <w:kern w:val="0"/>
                <w:sz w:val="24"/>
                <w:szCs w:val="24"/>
              </w:rPr>
              <w:t>同步</w:t>
            </w:r>
            <w:r>
              <w:rPr>
                <w:rFonts w:hint="eastAsia" w:cs="宋体" w:asciiTheme="minorEastAsia" w:hAnsiTheme="minorEastAsia" w:eastAsiaTheme="minorEastAsia"/>
                <w:color w:val="000000"/>
                <w:kern w:val="0"/>
                <w:sz w:val="24"/>
                <w:szCs w:val="24"/>
              </w:rPr>
              <w:t>≥</w:t>
            </w:r>
            <w:r>
              <w:rPr>
                <w:rFonts w:cs="宋体" w:asciiTheme="minorEastAsia" w:hAnsiTheme="minorEastAsia" w:eastAsiaTheme="minorEastAsia"/>
                <w:color w:val="000000"/>
                <w:kern w:val="0"/>
                <w:sz w:val="24"/>
                <w:szCs w:val="24"/>
              </w:rPr>
              <w:t>12导</w:t>
            </w:r>
            <w:r>
              <w:rPr>
                <w:rFonts w:hint="eastAsia" w:cs="宋体" w:asciiTheme="minorEastAsia" w:hAnsiTheme="minorEastAsia" w:eastAsiaTheme="minorEastAsia"/>
                <w:color w:val="000000"/>
                <w:kern w:val="0"/>
                <w:sz w:val="24"/>
                <w:szCs w:val="24"/>
              </w:rPr>
              <w:t>联</w:t>
            </w:r>
            <w:r>
              <w:rPr>
                <w:rFonts w:cs="宋体" w:asciiTheme="minorEastAsia" w:hAnsiTheme="minorEastAsia" w:eastAsiaTheme="minorEastAsia"/>
                <w:color w:val="000000"/>
                <w:kern w:val="0"/>
                <w:sz w:val="24"/>
                <w:szCs w:val="24"/>
              </w:rPr>
              <w:t>心电图采集</w:t>
            </w:r>
            <w:r>
              <w:rPr>
                <w:rFonts w:hint="eastAsia" w:cs="宋体" w:asciiTheme="minorEastAsia" w:hAnsiTheme="minorEastAsia" w:eastAsiaTheme="minorEastAsia"/>
                <w:color w:val="000000"/>
                <w:kern w:val="0"/>
                <w:sz w:val="24"/>
                <w:szCs w:val="24"/>
              </w:rPr>
              <w:t>；</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支持</w:t>
            </w:r>
            <w:r>
              <w:rPr>
                <w:rFonts w:hint="eastAsia" w:cs="宋体" w:asciiTheme="minorEastAsia" w:hAnsiTheme="minorEastAsia" w:eastAsiaTheme="minorEastAsia"/>
                <w:color w:val="000000"/>
                <w:kern w:val="0"/>
                <w:sz w:val="24"/>
                <w:szCs w:val="24"/>
              </w:rPr>
              <w:t>心电图采集后4</w:t>
            </w:r>
            <w:r>
              <w:rPr>
                <w:rFonts w:cs="宋体" w:asciiTheme="minorEastAsia" w:hAnsiTheme="minorEastAsia" w:eastAsiaTheme="minorEastAsia"/>
                <w:color w:val="000000"/>
                <w:kern w:val="0"/>
                <w:sz w:val="24"/>
                <w:szCs w:val="24"/>
              </w:rPr>
              <w:t>G</w:t>
            </w:r>
            <w:r>
              <w:rPr>
                <w:rFonts w:hint="eastAsia" w:cs="宋体" w:asciiTheme="minorEastAsia" w:hAnsiTheme="minorEastAsia" w:eastAsiaTheme="minorEastAsia"/>
                <w:color w:val="000000"/>
                <w:kern w:val="0"/>
                <w:sz w:val="24"/>
                <w:szCs w:val="24"/>
              </w:rPr>
              <w:t>自动上传；</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同屏可显示：3通道，6通道，12通道</w:t>
            </w:r>
            <w:r>
              <w:rPr>
                <w:rFonts w:cs="宋体" w:asciiTheme="minorEastAsia" w:hAnsiTheme="minorEastAsia" w:eastAsiaTheme="minorEastAsia"/>
                <w:color w:val="000000"/>
                <w:kern w:val="0"/>
                <w:sz w:val="24"/>
                <w:szCs w:val="24"/>
              </w:rPr>
              <w:t>，15</w:t>
            </w:r>
            <w:r>
              <w:rPr>
                <w:rFonts w:hint="eastAsia" w:cs="宋体" w:asciiTheme="minorEastAsia" w:hAnsiTheme="minorEastAsia" w:eastAsiaTheme="minorEastAsia"/>
                <w:color w:val="000000"/>
                <w:kern w:val="0"/>
                <w:sz w:val="24"/>
                <w:szCs w:val="24"/>
              </w:rPr>
              <w:t>通道</w:t>
            </w:r>
            <w:r>
              <w:rPr>
                <w:rFonts w:cs="宋体" w:asciiTheme="minorEastAsia" w:hAnsiTheme="minorEastAsia" w:eastAsiaTheme="minorEastAsia"/>
                <w:color w:val="000000"/>
                <w:kern w:val="0"/>
                <w:sz w:val="24"/>
                <w:szCs w:val="24"/>
              </w:rPr>
              <w:t>，18</w:t>
            </w:r>
            <w:r>
              <w:rPr>
                <w:rFonts w:hint="eastAsia" w:cs="宋体" w:asciiTheme="minorEastAsia" w:hAnsiTheme="minorEastAsia" w:eastAsiaTheme="minorEastAsia"/>
                <w:color w:val="000000"/>
                <w:kern w:val="0"/>
                <w:sz w:val="24"/>
                <w:szCs w:val="24"/>
              </w:rPr>
              <w:t>通道；</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报告格式：多种组合方式；</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走纸速度12.5mm/s,25.0mm/s,50.0mm/s；</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输入阻抗：≥10.0MΩ；</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输入回路输入电流：≤0.1μA；</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定标电压准确度（灵敏度）：最大允许误差为允差±2%；</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频响范围：0.05-250Hz全频滤波 </w:t>
            </w:r>
            <w:r>
              <w:rPr>
                <w:rFonts w:cs="宋体" w:asciiTheme="minorEastAsia" w:hAnsiTheme="minorEastAsia" w:eastAsiaTheme="minorEastAsia"/>
                <w:color w:val="000000"/>
                <w:kern w:val="0"/>
                <w:sz w:val="24"/>
                <w:szCs w:val="24"/>
              </w:rPr>
              <w:t>（需注册证有该项目参数指标描述）</w:t>
            </w:r>
            <w:r>
              <w:rPr>
                <w:rFonts w:hint="eastAsia" w:cs="宋体" w:asciiTheme="minorEastAsia" w:hAnsiTheme="minorEastAsia" w:eastAsiaTheme="minorEastAsia"/>
                <w:color w:val="000000"/>
                <w:kern w:val="0"/>
                <w:sz w:val="24"/>
                <w:szCs w:val="24"/>
              </w:rPr>
              <w:t>；</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连续采集心电图数据，并自动选取质量最佳的最有意义心率失常事件；</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具有连续采集20分钟以上心电图波形，能保存和上传；</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心电图</w:t>
            </w:r>
            <w:r>
              <w:rPr>
                <w:rFonts w:hint="eastAsia" w:cs="宋体" w:asciiTheme="minorEastAsia" w:hAnsiTheme="minorEastAsia" w:eastAsiaTheme="minorEastAsia"/>
                <w:color w:val="000000"/>
                <w:kern w:val="0"/>
                <w:sz w:val="24"/>
                <w:szCs w:val="24"/>
              </w:rPr>
              <w:t>可输出XML、PDF、HL7格式；</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导联线：组合分体16根；</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具有采集前10秒的数据回顾功能，方便捕捉心率失常数据；</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设备操作系统具有导联纠错功能：当乡镇操作医生将导联接错后，无需重新采集心电数据，可以通过软件纠正数据；</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心电图机必须符合医疗设备电磁兼容标准；（提供电磁兼容合格检测报告复印件）；</w:t>
            </w:r>
          </w:p>
          <w:p>
            <w:pPr>
              <w:pStyle w:val="12"/>
              <w:widowControl/>
              <w:numPr>
                <w:ilvl w:val="0"/>
                <w:numId w:val="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平板电脑：</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1）10.1英寸全高清LCD显示屏，支持多点触控；</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2）采用四核处理器，64位架构，14纳米工艺制程，具有高性能低功耗的特点；</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3）2GB双通道内存；</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4）16GB大容量存储，同时支持TF扩展，可支持10000条以上60S的18导数据；</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5）内置隐藏式提手，支持急诊、出诊各种场合便捷应用；提供产品图片；</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6）当平板电脑4G无法上传数据时，平板电脑具有外置丰富的扩展性能，配有DC充电接口，标准RS232串口，以太网，专用接口传输，可以扩展条码/二维码条码枪，打印机，身份证读卡器等外设；提供产品图片；</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7）支持全网通，并含一年4</w:t>
            </w:r>
            <w:r>
              <w:rPr>
                <w:rFonts w:cs="宋体" w:asciiTheme="minorEastAsia" w:hAnsiTheme="minorEastAsia" w:eastAsiaTheme="minorEastAsia"/>
                <w:color w:val="000000"/>
                <w:kern w:val="0"/>
                <w:sz w:val="24"/>
                <w:szCs w:val="24"/>
              </w:rPr>
              <w:t>G</w:t>
            </w:r>
            <w:r>
              <w:rPr>
                <w:rFonts w:hint="eastAsia" w:cs="宋体" w:asciiTheme="minorEastAsia" w:hAnsiTheme="minorEastAsia" w:eastAsiaTheme="minorEastAsia"/>
                <w:color w:val="000000"/>
                <w:kern w:val="0"/>
                <w:sz w:val="24"/>
                <w:szCs w:val="24"/>
              </w:rPr>
              <w:t>上网流量费；</w:t>
            </w:r>
          </w:p>
          <w:p>
            <w:pPr>
              <w:pStyle w:val="12"/>
              <w:widowControl/>
              <w:spacing w:line="276" w:lineRule="auto"/>
              <w:ind w:left="420" w:firstLine="0" w:firstLineChars="0"/>
              <w:rPr>
                <w:rFonts w:asciiTheme="minorEastAsia" w:hAnsiTheme="minorEastAsia" w:eastAsiaTheme="minorEastAsia"/>
                <w:bCs/>
                <w:sz w:val="24"/>
                <w:szCs w:val="24"/>
              </w:rPr>
            </w:pPr>
            <w:r>
              <w:rPr>
                <w:rFonts w:hint="eastAsia" w:cs="宋体" w:asciiTheme="minorEastAsia" w:hAnsiTheme="minorEastAsia" w:eastAsiaTheme="minorEastAsia"/>
                <w:color w:val="000000"/>
                <w:kern w:val="0"/>
                <w:sz w:val="24"/>
                <w:szCs w:val="24"/>
              </w:rPr>
              <w:t>8）10400mAH大容量电池，支持连续工作8小时。</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r>
      <w:tr>
        <w:tblPrEx>
          <w:tblLayout w:type="fixed"/>
          <w:tblCellMar>
            <w:top w:w="0" w:type="dxa"/>
            <w:left w:w="108" w:type="dxa"/>
            <w:bottom w:w="0" w:type="dxa"/>
            <w:right w:w="108" w:type="dxa"/>
          </w:tblCellMar>
        </w:tblPrEx>
        <w:trPr>
          <w:trHeight w:val="255" w:hRule="atLeast"/>
        </w:trPr>
        <w:tc>
          <w:tcPr>
            <w:tcW w:w="518"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b/>
                <w:bCs/>
                <w:color w:val="000000"/>
                <w:kern w:val="0"/>
                <w:sz w:val="24"/>
                <w:szCs w:val="24"/>
              </w:rPr>
            </w:pPr>
            <w:r>
              <w:rPr>
                <w:rFonts w:hint="eastAsia" w:cs="宋体" w:asciiTheme="minorEastAsia" w:hAnsiTheme="minorEastAsia"/>
                <w:b/>
                <w:bCs/>
                <w:color w:val="000000"/>
                <w:kern w:val="0"/>
                <w:sz w:val="24"/>
                <w:szCs w:val="24"/>
              </w:rPr>
              <w:t>15</w:t>
            </w:r>
          </w:p>
        </w:tc>
        <w:tc>
          <w:tcPr>
            <w:tcW w:w="773"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机柜</w:t>
            </w:r>
          </w:p>
        </w:tc>
        <w:tc>
          <w:tcPr>
            <w:tcW w:w="6237"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42U标准服务器机柜，配置2个10A 16口PDU。</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567"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r>
    </w:tbl>
    <w:p>
      <w:pPr>
        <w:widowControl/>
        <w:shd w:val="clear" w:color="auto" w:fill="FFFFFF"/>
        <w:spacing w:line="276" w:lineRule="auto"/>
        <w:ind w:firstLine="645"/>
        <w:jc w:val="left"/>
        <w:rPr>
          <w:rFonts w:hint="eastAsia" w:cs="Arial" w:asciiTheme="minorEastAsia" w:hAnsiTheme="minorEastAsia"/>
          <w:color w:val="000000"/>
          <w:kern w:val="0"/>
          <w:sz w:val="24"/>
          <w:szCs w:val="24"/>
        </w:rPr>
      </w:pPr>
    </w:p>
    <w:p>
      <w:pPr>
        <w:widowControl/>
        <w:shd w:val="clear" w:color="auto" w:fill="FFFFFF"/>
        <w:spacing w:line="276" w:lineRule="auto"/>
        <w:ind w:firstLine="645"/>
        <w:jc w:val="left"/>
        <w:rPr>
          <w:rFonts w:hint="eastAsia" w:cs="Arial" w:asciiTheme="minorEastAsia" w:hAnsiTheme="minorEastAsia"/>
          <w:color w:val="000000"/>
          <w:kern w:val="0"/>
          <w:sz w:val="24"/>
          <w:szCs w:val="24"/>
        </w:rPr>
      </w:pPr>
      <w:r>
        <w:rPr>
          <w:rFonts w:hint="eastAsia" w:cs="Arial" w:asciiTheme="minorEastAsia" w:hAnsiTheme="minorEastAsia"/>
          <w:color w:val="000000"/>
          <w:kern w:val="0"/>
          <w:sz w:val="24"/>
          <w:szCs w:val="24"/>
        </w:rPr>
        <w:t>C包货物需求</w:t>
      </w:r>
    </w:p>
    <w:tbl>
      <w:tblPr>
        <w:tblStyle w:val="11"/>
        <w:tblW w:w="8662" w:type="dxa"/>
        <w:tblInd w:w="93" w:type="dxa"/>
        <w:tblLayout w:type="fixed"/>
        <w:tblCellMar>
          <w:top w:w="0" w:type="dxa"/>
          <w:left w:w="108" w:type="dxa"/>
          <w:bottom w:w="0" w:type="dxa"/>
          <w:right w:w="108" w:type="dxa"/>
        </w:tblCellMar>
      </w:tblPr>
      <w:tblGrid>
        <w:gridCol w:w="520"/>
        <w:gridCol w:w="700"/>
        <w:gridCol w:w="6308"/>
        <w:gridCol w:w="425"/>
        <w:gridCol w:w="709"/>
      </w:tblGrid>
      <w:tr>
        <w:tblPrEx>
          <w:tblLayout w:type="fixed"/>
          <w:tblCellMar>
            <w:top w:w="0" w:type="dxa"/>
            <w:left w:w="108" w:type="dxa"/>
            <w:bottom w:w="0" w:type="dxa"/>
            <w:right w:w="108" w:type="dxa"/>
          </w:tblCellMar>
        </w:tblPrEx>
        <w:trPr>
          <w:trHeight w:val="357" w:hRule="atLeast"/>
        </w:trPr>
        <w:tc>
          <w:tcPr>
            <w:tcW w:w="520"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序号</w:t>
            </w:r>
          </w:p>
        </w:tc>
        <w:tc>
          <w:tcPr>
            <w:tcW w:w="700"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货物名称</w:t>
            </w:r>
          </w:p>
        </w:tc>
        <w:tc>
          <w:tcPr>
            <w:tcW w:w="6308"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规格参数</w:t>
            </w:r>
          </w:p>
        </w:tc>
        <w:tc>
          <w:tcPr>
            <w:tcW w:w="425"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单位</w:t>
            </w:r>
          </w:p>
        </w:tc>
        <w:tc>
          <w:tcPr>
            <w:tcW w:w="709" w:type="dxa"/>
            <w:tcBorders>
              <w:top w:val="single" w:color="auto" w:sz="4" w:space="0"/>
              <w:left w:val="nil"/>
              <w:bottom w:val="single" w:color="auto" w:sz="4" w:space="0"/>
              <w:right w:val="single" w:color="auto" w:sz="4" w:space="0"/>
            </w:tcBorders>
            <w:vAlign w:val="center"/>
          </w:tcPr>
          <w:p>
            <w:pPr>
              <w:spacing w:line="276" w:lineRule="auto"/>
              <w:jc w:val="center"/>
              <w:rPr>
                <w:rFonts w:cs="宋体" w:asciiTheme="minorEastAsia" w:hAnsiTheme="minorEastAsia"/>
                <w:b/>
                <w:bCs/>
                <w:color w:val="000000"/>
                <w:sz w:val="24"/>
                <w:szCs w:val="24"/>
              </w:rPr>
            </w:pPr>
            <w:r>
              <w:rPr>
                <w:rFonts w:hint="eastAsia" w:asciiTheme="minorEastAsia" w:hAnsiTheme="minorEastAsia"/>
                <w:b/>
                <w:bCs/>
                <w:color w:val="000000"/>
                <w:sz w:val="24"/>
                <w:szCs w:val="24"/>
              </w:rPr>
              <w:t>数量</w:t>
            </w:r>
          </w:p>
        </w:tc>
      </w:tr>
      <w:tr>
        <w:tblPrEx>
          <w:tblLayout w:type="fixed"/>
          <w:tblCellMar>
            <w:top w:w="0" w:type="dxa"/>
            <w:left w:w="108" w:type="dxa"/>
            <w:bottom w:w="0" w:type="dxa"/>
            <w:right w:w="108" w:type="dxa"/>
          </w:tblCellMar>
        </w:tblPrEx>
        <w:trPr>
          <w:trHeight w:val="699" w:hRule="atLeast"/>
        </w:trPr>
        <w:tc>
          <w:tcPr>
            <w:tcW w:w="52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700" w:type="dxa"/>
            <w:tcBorders>
              <w:top w:val="single" w:color="auto" w:sz="4" w:space="0"/>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视讯终端</w:t>
            </w:r>
          </w:p>
        </w:tc>
        <w:tc>
          <w:tcPr>
            <w:tcW w:w="6308" w:type="dxa"/>
            <w:tcBorders>
              <w:top w:val="single" w:color="auto" w:sz="4" w:space="0"/>
              <w:left w:val="nil"/>
              <w:bottom w:val="single" w:color="auto" w:sz="4" w:space="0"/>
              <w:right w:val="single" w:color="auto" w:sz="4" w:space="0"/>
            </w:tcBorders>
            <w:vAlign w:val="center"/>
          </w:tcPr>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★采用嵌入式一体化结构设计，非Windows、Android系统，非PC、工控机架构，集成编解码器、麦克风、摄像头等，方便安装部署。</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支持ITU-T H.323和IETF SIP协议，同时支持IPv4和IPv6双协议栈；</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支持64Kbps-4Mbps接入速率；</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支持H.263、H.263+、H.264、H.264HP、H.264SVC等图像编码协议；</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所投终端支持SVC协议；</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★支持720P 25/30帧、4CIF、 CIF；</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支持G.711、G.722、G.722.1、G.722.1C、G.728、G.719、G.729A、AAC-LD等音频协议，且满足不少于三种20KHZ以上的宽频音频协议，支持双声道立体声功能；</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支持H.239和BFCP双流协议；</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提供至少2路高清视频输入、至少2路高清视频输出；</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★支持2路音频输入和2路音频输出；</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支持不少于1个10M/100M自适应网口；</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★支持WIFI无线网络接入，能够通过WIFI网络进行视频通信；</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★内置全高清摄像机，不低于200万像素，1/3英寸CMOS，支持1080P 60fps视频图像采集；</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★摄像机支持不小于12倍光学变焦，水平视角不小于72°（外接摄像头广角镜视为不支持）；</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内置数字阵列麦克风，拾音半径不少于6米；</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★具备良好的网络适应性，25%的网络丢包下,图像流畅、清晰、无卡顿、无马赛克现象，确保会议正常进行；</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★支持70%的网络丢包下, 声音清晰流畅；</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★支持768Kbps会议带宽下，实现1080P60帧图像格式编解码；512Kbps会议带宽下，实现1080P30帧图像格式编解码；384Kbps会议带宽下，实现720P30帧图像格式编解码；</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支持在H.323协议下，H.235信令加密；支持在sip下，TLS、SRTP加密；支持 AES媒体流加密算法，保证会议安全；</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支持终端主席会控功能：呼叫/挂断会场、添加/删除会场、观看/广播会场、静音/闭音、结束会议、录播控制、延长会议、多画面设置、声控切换、锁定演示、轮询、点名；</w:t>
            </w:r>
          </w:p>
          <w:p>
            <w:pPr>
              <w:pStyle w:val="12"/>
              <w:widowControl/>
              <w:numPr>
                <w:ilvl w:val="0"/>
                <w:numId w:val="2"/>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支持在终端前面板显示运行状态、IP地址、会场号码。</w:t>
            </w:r>
          </w:p>
        </w:tc>
        <w:tc>
          <w:tcPr>
            <w:tcW w:w="425"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single" w:color="auto" w:sz="4" w:space="0"/>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r>
        <w:tblPrEx>
          <w:tblLayout w:type="fixed"/>
          <w:tblCellMar>
            <w:top w:w="0" w:type="dxa"/>
            <w:left w:w="108" w:type="dxa"/>
            <w:bottom w:w="0" w:type="dxa"/>
            <w:right w:w="108" w:type="dxa"/>
          </w:tblCellMar>
        </w:tblPrEx>
        <w:trPr>
          <w:trHeight w:val="4080"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700"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电视机</w:t>
            </w:r>
          </w:p>
        </w:tc>
        <w:tc>
          <w:tcPr>
            <w:tcW w:w="6308" w:type="dxa"/>
            <w:tcBorders>
              <w:top w:val="nil"/>
              <w:left w:val="nil"/>
              <w:bottom w:val="single" w:color="auto" w:sz="4" w:space="0"/>
              <w:right w:val="single" w:color="auto" w:sz="4" w:space="0"/>
            </w:tcBorders>
            <w:vAlign w:val="center"/>
          </w:tcPr>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尺寸：55英寸；</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物理分辨率：3840×2160；</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响应时间：4ms；</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亮度：800nit；</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光源类型：D-LED；</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背光源：LED光源；</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厚度：≤8.6cm；</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处理器：64位14核配置；</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内存：1.5G运行内存；</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WiFi模块：2.4G/5G；</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网络：内置WIFI、多屏互动、OTA升级；</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安卓：安卓4.4及以上；</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视频制式：PAL NTSC；</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伴音功率:10W+10W；</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产品外观:黑色高光超窄边框外观；</w:t>
            </w:r>
          </w:p>
          <w:p>
            <w:pPr>
              <w:pStyle w:val="12"/>
              <w:widowControl/>
              <w:numPr>
                <w:ilvl w:val="0"/>
                <w:numId w:val="1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接口：射频1个，HDMI*3、分量输入*1、视频输入*1、数字同轴输出*1、USB*5。</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200</w:t>
            </w:r>
          </w:p>
        </w:tc>
      </w:tr>
      <w:tr>
        <w:tblPrEx>
          <w:tblLayout w:type="fixed"/>
          <w:tblCellMar>
            <w:top w:w="0" w:type="dxa"/>
            <w:left w:w="108" w:type="dxa"/>
            <w:bottom w:w="0" w:type="dxa"/>
            <w:right w:w="108" w:type="dxa"/>
          </w:tblCellMar>
        </w:tblPrEx>
        <w:trPr>
          <w:trHeight w:val="1266"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700"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计算机</w:t>
            </w:r>
          </w:p>
        </w:tc>
        <w:tc>
          <w:tcPr>
            <w:tcW w:w="6308" w:type="dxa"/>
            <w:tcBorders>
              <w:top w:val="nil"/>
              <w:left w:val="nil"/>
              <w:bottom w:val="single" w:color="auto" w:sz="4" w:space="0"/>
              <w:right w:val="single" w:color="auto" w:sz="4" w:space="0"/>
            </w:tcBorders>
            <w:vAlign w:val="center"/>
          </w:tcPr>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CPU：≥Intel i5-6400 2.7GHz 6M缓存；</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内存：≥4G DDR4 2400MHz；；</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硬盘：≥1T，STAT III，支持双硬盘或SSD扩展；</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显卡：集成高性能显卡；</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显示器：≥19.5寸高清宽屏LED显示器；</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键盘鼠标：键鼠光电抗菌鼠标及防水抗菌键盘；</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接口：≥6个USB（前面板顶置2个3.0，后置2个USB2.0和2个USB3.0）；1*PCI，2*PCI-E x1，1*PCI-E x16，1*COM，2*PS/2，2组音频接口，1*VGA接口，1*DVI接口、1*M.2接口；</w:t>
            </w:r>
          </w:p>
          <w:p>
            <w:pPr>
              <w:pStyle w:val="12"/>
              <w:widowControl/>
              <w:numPr>
                <w:ilvl w:val="0"/>
                <w:numId w:val="7"/>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预装正版windows7.0操作系统，提供正版标识。</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200</w:t>
            </w:r>
          </w:p>
        </w:tc>
      </w:tr>
      <w:tr>
        <w:tblPrEx>
          <w:tblLayout w:type="fixed"/>
          <w:tblCellMar>
            <w:top w:w="0" w:type="dxa"/>
            <w:left w:w="108" w:type="dxa"/>
            <w:bottom w:w="0" w:type="dxa"/>
            <w:right w:w="108" w:type="dxa"/>
          </w:tblCellMar>
        </w:tblPrEx>
        <w:trPr>
          <w:trHeight w:val="699"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700"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高拍仪</w:t>
            </w:r>
          </w:p>
        </w:tc>
        <w:tc>
          <w:tcPr>
            <w:tcW w:w="6308" w:type="dxa"/>
            <w:tcBorders>
              <w:top w:val="nil"/>
              <w:left w:val="nil"/>
              <w:bottom w:val="single" w:color="auto" w:sz="4" w:space="0"/>
              <w:right w:val="single" w:color="auto" w:sz="4" w:space="0"/>
            </w:tcBorders>
            <w:vAlign w:val="center"/>
          </w:tcPr>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CMOS镜头，1000万图像有效像素(3651*2738)；</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 伸缩拉杆，可拍摄A4/A5/A6/A7幅面。金属机身构架，端庄稳重，铝合金伸缩性支杆带有A4/A5幅面刻度，精准定位各幅面扫描；</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可识别 、拍摄、自动调整白平衡，自动调整曝光；</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8颗白光LED灯；智能补光；</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USB接口供电, 无需外接电源；</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镜头可至少270°折叠和旋转；</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快速扫描、快速抓图、一秒钟扫描存档；</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实物展示，动态下视频展示功能；</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可以将文档图像转化为Word/Excel文件；</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支持新建、删除、改名，支持多级文件夹；</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支持成册图片和一组图片一键转换成PDF文件，并自带PDF阅读器；</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生动投影展示，配合打印机行动复印；</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动态状态下缩放，翻转；</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自动裁边，自动去黑边；</w:t>
            </w:r>
          </w:p>
          <w:p>
            <w:pPr>
              <w:pStyle w:val="12"/>
              <w:widowControl/>
              <w:numPr>
                <w:ilvl w:val="0"/>
                <w:numId w:val="11"/>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实现图片增加水印功能。</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r>
        <w:tblPrEx>
          <w:tblLayout w:type="fixed"/>
          <w:tblCellMar>
            <w:top w:w="0" w:type="dxa"/>
            <w:left w:w="108" w:type="dxa"/>
            <w:bottom w:w="0" w:type="dxa"/>
            <w:right w:w="108" w:type="dxa"/>
          </w:tblCellMar>
        </w:tblPrEx>
        <w:trPr>
          <w:trHeight w:val="480"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700"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打印机</w:t>
            </w:r>
          </w:p>
        </w:tc>
        <w:tc>
          <w:tcPr>
            <w:tcW w:w="6308" w:type="dxa"/>
            <w:tcBorders>
              <w:top w:val="nil"/>
              <w:left w:val="nil"/>
              <w:bottom w:val="single" w:color="auto" w:sz="4" w:space="0"/>
              <w:right w:val="single" w:color="auto" w:sz="4" w:space="0"/>
            </w:tcBorders>
            <w:vAlign w:val="center"/>
          </w:tcPr>
          <w:p>
            <w:pPr>
              <w:pStyle w:val="12"/>
              <w:widowControl/>
              <w:spacing w:line="276" w:lineRule="auto"/>
              <w:ind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分辨率600×600dpi、黑白打印速度14ppm、内存2MB、类型：黑白激打印机、首页打印时间10秒、月打印负荷5000页、接口类型USB接口、介质尺寸A4。</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r>
        <w:tblPrEx>
          <w:tblLayout w:type="fixed"/>
          <w:tblCellMar>
            <w:top w:w="0" w:type="dxa"/>
            <w:left w:w="108" w:type="dxa"/>
            <w:bottom w:w="0" w:type="dxa"/>
            <w:right w:w="108" w:type="dxa"/>
          </w:tblCellMar>
        </w:tblPrEx>
        <w:trPr>
          <w:trHeight w:val="1269"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700" w:type="dxa"/>
            <w:tcBorders>
              <w:top w:val="nil"/>
              <w:left w:val="nil"/>
              <w:bottom w:val="single" w:color="auto" w:sz="4" w:space="0"/>
              <w:right w:val="single" w:color="auto" w:sz="4" w:space="0"/>
            </w:tcBorders>
            <w:vAlign w:val="center"/>
          </w:tcPr>
          <w:p>
            <w:pPr>
              <w:spacing w:line="276" w:lineRule="auto"/>
              <w:jc w:val="center"/>
              <w:rPr>
                <w:rFonts w:asciiTheme="minorEastAsia" w:hAnsiTheme="minorEastAsia"/>
                <w:bCs/>
                <w:color w:val="000000"/>
                <w:sz w:val="24"/>
                <w:szCs w:val="24"/>
              </w:rPr>
            </w:pPr>
            <w:r>
              <w:rPr>
                <w:rFonts w:hint="eastAsia" w:asciiTheme="minorEastAsia" w:hAnsiTheme="minorEastAsia"/>
                <w:bCs/>
                <w:color w:val="000000"/>
                <w:sz w:val="24"/>
                <w:szCs w:val="24"/>
              </w:rPr>
              <w:t>防火墙</w:t>
            </w:r>
          </w:p>
        </w:tc>
        <w:tc>
          <w:tcPr>
            <w:tcW w:w="6308" w:type="dxa"/>
            <w:tcBorders>
              <w:top w:val="nil"/>
              <w:left w:val="nil"/>
              <w:bottom w:val="single" w:color="auto" w:sz="4" w:space="0"/>
              <w:right w:val="single" w:color="auto" w:sz="4" w:space="0"/>
            </w:tcBorders>
            <w:vAlign w:val="center"/>
          </w:tcPr>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千兆电口≥8，具备wifi接口，SSL VPN并发用户≥95；IPSec VPN隧道≥900；虚拟防火墙数量≥10；</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采用多核架构，支持LTE 4G功能，实现无线接入；设备自带Wifi接口，实现无线接入；</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吞吐量≥1Gbps，最大并发连接数≥25万，每秒新建连接数≥5000；</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能够基于时间、用户/用户组、应用层协议、地理位置、IP地址、端口、内容安全统一界面进行安全策略配置；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支持静态路由、策略路由、RIP、OSPF、BGP、ISIS等路由协议；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支持IPv6协议栈、IPV6穿越技术、IPV6路由协议；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可支持基于应用层协议设置流控策略，包括设置最大带宽、保证带宽、协议流量优先级等；</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支持将基于端口的安全策略转换为基于应用的安全策略，分析设备策略风险，及冗余和失效策略，提供安全策略优化建议；</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支持数据防泄露，对传输的文件和内容进行识别过滤，对内容与身份证、信用卡、银行卡、社会安全卡号等类型进行匹配；</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支持全面NAT功能，对多种应用层协议支持ALG功能，包括ILS、DNS、PPTP、SIP、FTP、ICQ、RTSP等</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基于特征检测，支持超过3000种特征的攻击检测和防御；可以支持HTTP、FTP、SMTP、POP3、IMAP、NFS等协议的病毒防护；</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支持HTTPS，POP3S，SMTPS,IMAPS加密流量的安全检测；</w:t>
            </w:r>
          </w:p>
          <w:p>
            <w:pPr>
              <w:pStyle w:val="12"/>
              <w:widowControl/>
              <w:numPr>
                <w:ilvl w:val="0"/>
                <w:numId w:val="24"/>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支持与云沙箱联动，实现对APT攻击的防御功能。</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r>
        <w:tblPrEx>
          <w:tblLayout w:type="fixed"/>
          <w:tblCellMar>
            <w:top w:w="0" w:type="dxa"/>
            <w:left w:w="108" w:type="dxa"/>
            <w:bottom w:w="0" w:type="dxa"/>
            <w:right w:w="108" w:type="dxa"/>
          </w:tblCellMar>
        </w:tblPrEx>
        <w:trPr>
          <w:trHeight w:val="844"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700"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网络心电图机</w:t>
            </w:r>
          </w:p>
        </w:tc>
        <w:tc>
          <w:tcPr>
            <w:tcW w:w="6308" w:type="dxa"/>
            <w:tcBorders>
              <w:top w:val="nil"/>
              <w:left w:val="nil"/>
              <w:bottom w:val="single" w:color="auto" w:sz="4" w:space="0"/>
              <w:right w:val="single" w:color="auto" w:sz="4" w:space="0"/>
            </w:tcBorders>
          </w:tcPr>
          <w:p>
            <w:pPr>
              <w:tabs>
                <w:tab w:val="center" w:pos="4535"/>
              </w:tabs>
              <w:spacing w:line="276" w:lineRule="auto"/>
              <w:rPr>
                <w:rFonts w:asciiTheme="minorEastAsia" w:hAnsiTheme="minorEastAsia"/>
                <w:bCs/>
                <w:sz w:val="24"/>
                <w:szCs w:val="24"/>
              </w:rPr>
            </w:pPr>
            <w:r>
              <w:rPr>
                <w:rFonts w:hint="eastAsia" w:asciiTheme="minorEastAsia" w:hAnsiTheme="minorEastAsia"/>
                <w:bCs/>
                <w:sz w:val="24"/>
                <w:szCs w:val="24"/>
              </w:rPr>
              <w:t>网络心电图机支持有线、无线、4G全网通模式传输上传区域心电诊断中心会诊，支持接收诊断中心诊断后的心电图报告，网络心电图机软硬件系统支持与许昌市中心医院区域心电图诊断系统对接。</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asciiTheme="minorEastAsia" w:hAnsiTheme="minorEastAsia" w:eastAsiaTheme="minorEastAsia"/>
                <w:bCs/>
                <w:sz w:val="24"/>
                <w:szCs w:val="24"/>
              </w:rPr>
              <w:t>全</w:t>
            </w:r>
            <w:r>
              <w:rPr>
                <w:rFonts w:hint="eastAsia" w:cs="宋体" w:asciiTheme="minorEastAsia" w:hAnsiTheme="minorEastAsia" w:eastAsiaTheme="minorEastAsia"/>
                <w:color w:val="000000"/>
                <w:kern w:val="0"/>
                <w:sz w:val="24"/>
                <w:szCs w:val="24"/>
              </w:rPr>
              <w:t>息实时</w:t>
            </w:r>
            <w:r>
              <w:rPr>
                <w:rFonts w:cs="宋体" w:asciiTheme="minorEastAsia" w:hAnsiTheme="minorEastAsia" w:eastAsiaTheme="minorEastAsia"/>
                <w:color w:val="000000"/>
                <w:kern w:val="0"/>
                <w:sz w:val="24"/>
                <w:szCs w:val="24"/>
              </w:rPr>
              <w:t>同步</w:t>
            </w:r>
            <w:r>
              <w:rPr>
                <w:rFonts w:hint="eastAsia" w:cs="宋体" w:asciiTheme="minorEastAsia" w:hAnsiTheme="minorEastAsia" w:eastAsiaTheme="minorEastAsia"/>
                <w:color w:val="000000"/>
                <w:kern w:val="0"/>
                <w:sz w:val="24"/>
                <w:szCs w:val="24"/>
              </w:rPr>
              <w:t>≥12导联心电图</w:t>
            </w:r>
            <w:r>
              <w:rPr>
                <w:rFonts w:cs="宋体" w:asciiTheme="minorEastAsia" w:hAnsiTheme="minorEastAsia" w:eastAsiaTheme="minorEastAsia"/>
                <w:color w:val="000000"/>
                <w:kern w:val="0"/>
                <w:sz w:val="24"/>
                <w:szCs w:val="24"/>
              </w:rPr>
              <w:t>采集</w:t>
            </w:r>
            <w:r>
              <w:rPr>
                <w:rFonts w:hint="eastAsia" w:cs="宋体" w:asciiTheme="minorEastAsia" w:hAnsiTheme="minorEastAsia" w:eastAsiaTheme="minorEastAsia"/>
                <w:color w:val="000000"/>
                <w:kern w:val="0"/>
                <w:sz w:val="24"/>
                <w:szCs w:val="24"/>
              </w:rPr>
              <w:t>；</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支持</w:t>
            </w:r>
            <w:r>
              <w:rPr>
                <w:rFonts w:hint="eastAsia" w:cs="宋体" w:asciiTheme="minorEastAsia" w:hAnsiTheme="minorEastAsia" w:eastAsiaTheme="minorEastAsia"/>
                <w:color w:val="000000"/>
                <w:kern w:val="0"/>
                <w:sz w:val="24"/>
                <w:szCs w:val="24"/>
              </w:rPr>
              <w:t>心电图采集后4</w:t>
            </w:r>
            <w:r>
              <w:rPr>
                <w:rFonts w:cs="宋体" w:asciiTheme="minorEastAsia" w:hAnsiTheme="minorEastAsia" w:eastAsiaTheme="minorEastAsia"/>
                <w:color w:val="000000"/>
                <w:kern w:val="0"/>
                <w:sz w:val="24"/>
                <w:szCs w:val="24"/>
              </w:rPr>
              <w:t>G</w:t>
            </w:r>
            <w:r>
              <w:rPr>
                <w:rFonts w:hint="eastAsia" w:cs="宋体" w:asciiTheme="minorEastAsia" w:hAnsiTheme="minorEastAsia" w:eastAsiaTheme="minorEastAsia"/>
                <w:color w:val="000000"/>
                <w:kern w:val="0"/>
                <w:sz w:val="24"/>
                <w:szCs w:val="24"/>
              </w:rPr>
              <w:t>自动上传；</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同屏可显示：3通道，6通道，12通道</w:t>
            </w:r>
            <w:r>
              <w:rPr>
                <w:rFonts w:cs="宋体" w:asciiTheme="minorEastAsia" w:hAnsiTheme="minorEastAsia" w:eastAsiaTheme="minorEastAsia"/>
                <w:color w:val="000000"/>
                <w:kern w:val="0"/>
                <w:sz w:val="24"/>
                <w:szCs w:val="24"/>
              </w:rPr>
              <w:t>，15</w:t>
            </w:r>
            <w:r>
              <w:rPr>
                <w:rFonts w:hint="eastAsia" w:cs="宋体" w:asciiTheme="minorEastAsia" w:hAnsiTheme="minorEastAsia" w:eastAsiaTheme="minorEastAsia"/>
                <w:color w:val="000000"/>
                <w:kern w:val="0"/>
                <w:sz w:val="24"/>
                <w:szCs w:val="24"/>
              </w:rPr>
              <w:t>通道</w:t>
            </w:r>
            <w:r>
              <w:rPr>
                <w:rFonts w:cs="宋体" w:asciiTheme="minorEastAsia" w:hAnsiTheme="minorEastAsia" w:eastAsiaTheme="minorEastAsia"/>
                <w:color w:val="000000"/>
                <w:kern w:val="0"/>
                <w:sz w:val="24"/>
                <w:szCs w:val="24"/>
              </w:rPr>
              <w:t>，18</w:t>
            </w:r>
            <w:r>
              <w:rPr>
                <w:rFonts w:hint="eastAsia" w:cs="宋体" w:asciiTheme="minorEastAsia" w:hAnsiTheme="minorEastAsia" w:eastAsiaTheme="minorEastAsia"/>
                <w:color w:val="000000"/>
                <w:kern w:val="0"/>
                <w:sz w:val="24"/>
                <w:szCs w:val="24"/>
              </w:rPr>
              <w:t>通道；</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报告格式：多种组合方式；</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走纸速度12.5mm/s,25.0mm/s,50.0mm/s；</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输入阻抗：≥10.0MΩ；</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输入回路输入电流：≤0.1μA；</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定标电压准确度（灵敏度）：最大允许误差为允差±2%；</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频响范围：0.05-150Hz全频滤波；</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连续采集心电图数据，并自动选取质量最佳的最有意义心率失常事件；</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具有连续采集20分钟以上心电图波形，能保存和上传；</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心电图</w:t>
            </w:r>
            <w:r>
              <w:rPr>
                <w:rFonts w:hint="eastAsia" w:cs="宋体" w:asciiTheme="minorEastAsia" w:hAnsiTheme="minorEastAsia" w:eastAsiaTheme="minorEastAsia"/>
                <w:color w:val="000000"/>
                <w:kern w:val="0"/>
                <w:sz w:val="24"/>
                <w:szCs w:val="24"/>
              </w:rPr>
              <w:t>可输出XML、PDF、HL7格式；</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导联线：组合分体式；</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具有采集前10秒的数据回顾功能，方便捕捉心率失常数据；</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设备操作系统具有导联纠错功能：当乡镇操作医生将导联接错后，无需重新采集心电数据，可以通过软件纠正数据；</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设备支持接入心电系统中；</w:t>
            </w:r>
          </w:p>
          <w:p>
            <w:pPr>
              <w:pStyle w:val="12"/>
              <w:widowControl/>
              <w:numPr>
                <w:ilvl w:val="0"/>
                <w:numId w:val="15"/>
              </w:numPr>
              <w:spacing w:line="276" w:lineRule="auto"/>
              <w:ind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平板电脑：</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1）10.1英寸全高清LCD显示屏，支持多点触控；</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2）采用四核处理器，64位架构，14纳米工艺制程，具有高性能低功耗的特点；</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3）2GB双通道内存；</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4）16GB大容量存储，同时支持TF扩展，可支持10000条以上60S的心电图数据；</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5）平板支持携带，支持急诊、出诊各种场合便捷应用；</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6）当平板电脑4G无法上传数据时，平板电脑具有外置丰富的扩展性能，配有DC充电接口，标准RS232串口，以太网，专用接口传输，可以扩展条码/二维码条码枪，打印机，身份证读卡器等；</w:t>
            </w:r>
          </w:p>
          <w:p>
            <w:pPr>
              <w:pStyle w:val="12"/>
              <w:widowControl/>
              <w:spacing w:line="276" w:lineRule="auto"/>
              <w:ind w:left="420" w:firstLine="0" w:firstLineChars="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7）支持全网通，并含一年4</w:t>
            </w:r>
            <w:r>
              <w:rPr>
                <w:rFonts w:cs="宋体" w:asciiTheme="minorEastAsia" w:hAnsiTheme="minorEastAsia" w:eastAsiaTheme="minorEastAsia"/>
                <w:color w:val="000000"/>
                <w:kern w:val="0"/>
                <w:sz w:val="24"/>
                <w:szCs w:val="24"/>
              </w:rPr>
              <w:t>G</w:t>
            </w:r>
            <w:r>
              <w:rPr>
                <w:rFonts w:hint="eastAsia" w:cs="宋体" w:asciiTheme="minorEastAsia" w:hAnsiTheme="minorEastAsia" w:eastAsiaTheme="minorEastAsia"/>
                <w:color w:val="000000"/>
                <w:kern w:val="0"/>
                <w:sz w:val="24"/>
                <w:szCs w:val="24"/>
              </w:rPr>
              <w:t>上网流量费；</w:t>
            </w:r>
          </w:p>
          <w:p>
            <w:pPr>
              <w:spacing w:line="276" w:lineRule="auto"/>
              <w:ind w:firstLine="360" w:firstLineChars="150"/>
              <w:rPr>
                <w:rFonts w:asciiTheme="minorEastAsia" w:hAnsiTheme="minorEastAsia"/>
                <w:bCs/>
                <w:sz w:val="24"/>
                <w:szCs w:val="24"/>
              </w:rPr>
            </w:pPr>
            <w:r>
              <w:rPr>
                <w:rFonts w:hint="eastAsia" w:cs="宋体" w:asciiTheme="minorEastAsia" w:hAnsiTheme="minorEastAsia"/>
                <w:color w:val="000000"/>
                <w:kern w:val="0"/>
                <w:sz w:val="24"/>
                <w:szCs w:val="24"/>
              </w:rPr>
              <w:t>8）10400mAH大容量电池，支持连续工作8小时。</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r>
        <w:tblPrEx>
          <w:tblLayout w:type="fixed"/>
          <w:tblCellMar>
            <w:top w:w="0" w:type="dxa"/>
            <w:left w:w="108" w:type="dxa"/>
            <w:bottom w:w="0" w:type="dxa"/>
            <w:right w:w="108" w:type="dxa"/>
          </w:tblCellMar>
        </w:tblPrEx>
        <w:trPr>
          <w:trHeight w:val="960"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700" w:type="dxa"/>
            <w:tcBorders>
              <w:top w:val="nil"/>
              <w:left w:val="nil"/>
              <w:bottom w:val="single" w:color="auto" w:sz="4" w:space="0"/>
              <w:right w:val="single" w:color="auto" w:sz="4" w:space="0"/>
            </w:tcBorders>
            <w:vAlign w:val="center"/>
          </w:tcPr>
          <w:p>
            <w:pPr>
              <w:widowControl/>
              <w:spacing w:line="276"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分屏器</w:t>
            </w:r>
          </w:p>
        </w:tc>
        <w:tc>
          <w:tcPr>
            <w:tcW w:w="6308"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1分2VGA分配器</w:t>
            </w:r>
          </w:p>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带宽：500MHz(-3dB),满载，0-10MHz@±0.1dB，0-100Mhz@±0.6dB、 分辨率：支持2048×1536；微分增益误差：0.1%,3.58-4.43MHz、亮色度干扰(多通道对一通道串扰和)：-55dB@10MHz，-40dB@100MHz。</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台</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r>
        <w:tblPrEx>
          <w:tblLayout w:type="fixed"/>
          <w:tblCellMar>
            <w:top w:w="0" w:type="dxa"/>
            <w:left w:w="108" w:type="dxa"/>
            <w:bottom w:w="0" w:type="dxa"/>
            <w:right w:w="108" w:type="dxa"/>
          </w:tblCellMar>
        </w:tblPrEx>
        <w:trPr>
          <w:trHeight w:val="240" w:hRule="atLeast"/>
        </w:trPr>
        <w:tc>
          <w:tcPr>
            <w:tcW w:w="52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700"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集成费</w:t>
            </w:r>
          </w:p>
        </w:tc>
        <w:tc>
          <w:tcPr>
            <w:tcW w:w="6308" w:type="dxa"/>
            <w:tcBorders>
              <w:top w:val="nil"/>
              <w:left w:val="nil"/>
              <w:bottom w:val="single" w:color="auto" w:sz="4" w:space="0"/>
              <w:right w:val="single" w:color="auto" w:sz="4" w:space="0"/>
            </w:tcBorders>
            <w:vAlign w:val="center"/>
          </w:tcPr>
          <w:p>
            <w:pPr>
              <w:widowControl/>
              <w:spacing w:line="276"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电视、视讯终端、电脑、网络心电等设备的集成、安装、调试费用。</w:t>
            </w:r>
          </w:p>
        </w:tc>
        <w:tc>
          <w:tcPr>
            <w:tcW w:w="425"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点</w:t>
            </w:r>
          </w:p>
        </w:tc>
        <w:tc>
          <w:tcPr>
            <w:tcW w:w="709" w:type="dxa"/>
            <w:tcBorders>
              <w:top w:val="nil"/>
              <w:left w:val="nil"/>
              <w:bottom w:val="single" w:color="auto" w:sz="4" w:space="0"/>
              <w:right w:val="single" w:color="auto" w:sz="4" w:space="0"/>
            </w:tcBorders>
            <w:vAlign w:val="center"/>
          </w:tcPr>
          <w:p>
            <w:pPr>
              <w:widowControl/>
              <w:spacing w:line="276"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r>
    </w:tbl>
    <w:p>
      <w:pPr>
        <w:widowControl/>
        <w:shd w:val="clear" w:color="auto" w:fill="FFFFFF"/>
        <w:spacing w:line="500" w:lineRule="exact"/>
        <w:ind w:firstLine="645"/>
        <w:jc w:val="left"/>
        <w:rPr>
          <w:rFonts w:hint="eastAsia" w:cs="Arial" w:asciiTheme="minorEastAsia" w:hAnsiTheme="minorEastAsia"/>
          <w:color w:val="000000"/>
          <w:kern w:val="0"/>
          <w:sz w:val="24"/>
          <w:szCs w:val="24"/>
        </w:rPr>
      </w:pPr>
    </w:p>
    <w:p>
      <w:pPr>
        <w:widowControl/>
        <w:shd w:val="clear" w:color="auto" w:fill="FFFFFF"/>
        <w:spacing w:line="360" w:lineRule="auto"/>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D包项目需求：</w:t>
      </w:r>
    </w:p>
    <w:p>
      <w:pPr>
        <w:pStyle w:val="2"/>
        <w:numPr>
          <w:ilvl w:val="0"/>
          <w:numId w:val="26"/>
        </w:numPr>
        <w:spacing w:line="360" w:lineRule="auto"/>
        <w:rPr>
          <w:rFonts w:asciiTheme="minorEastAsia" w:hAnsiTheme="minorEastAsia" w:eastAsiaTheme="minorEastAsia"/>
          <w:sz w:val="24"/>
          <w:szCs w:val="24"/>
        </w:rPr>
      </w:pPr>
      <w:bookmarkStart w:id="1" w:name="_Toc486861425"/>
      <w:r>
        <w:rPr>
          <w:rFonts w:hint="eastAsia" w:asciiTheme="minorEastAsia" w:hAnsiTheme="minorEastAsia" w:eastAsiaTheme="minorEastAsia"/>
          <w:sz w:val="24"/>
          <w:szCs w:val="24"/>
        </w:rPr>
        <w:t>设计原则</w:t>
      </w:r>
      <w:bookmarkEnd w:id="1"/>
    </w:p>
    <w:p>
      <w:pPr>
        <w:pStyle w:val="19"/>
        <w:ind w:firstLine="0" w:firstLineChars="0"/>
        <w:rPr>
          <w:rFonts w:asciiTheme="minorEastAsia" w:hAnsiTheme="minorEastAsia" w:eastAsiaTheme="minorEastAsia"/>
          <w:b/>
          <w:sz w:val="24"/>
          <w:szCs w:val="24"/>
        </w:rPr>
      </w:pPr>
      <w:bookmarkStart w:id="2" w:name="_Toc41470881"/>
      <w:r>
        <w:rPr>
          <w:rFonts w:hint="eastAsia" w:asciiTheme="minorEastAsia" w:hAnsiTheme="minorEastAsia" w:eastAsiaTheme="minorEastAsia"/>
          <w:b/>
          <w:sz w:val="24"/>
          <w:szCs w:val="24"/>
        </w:rPr>
        <w:t>（</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）标准化</w:t>
      </w:r>
      <w:bookmarkEnd w:id="2"/>
      <w:r>
        <w:rPr>
          <w:rFonts w:hint="eastAsia" w:asciiTheme="minorEastAsia" w:hAnsiTheme="minorEastAsia" w:eastAsiaTheme="minorEastAsia"/>
          <w:b/>
          <w:sz w:val="24"/>
          <w:szCs w:val="24"/>
        </w:rPr>
        <w:t>原则</w:t>
      </w:r>
    </w:p>
    <w:p>
      <w:pPr>
        <w:pStyle w:val="19"/>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平台应遵循国际上成熟的、通用的标准、规范和协议，如</w:t>
      </w:r>
      <w:r>
        <w:rPr>
          <w:rFonts w:asciiTheme="minorEastAsia" w:hAnsiTheme="minorEastAsia" w:eastAsiaTheme="minorEastAsia"/>
          <w:sz w:val="24"/>
          <w:szCs w:val="24"/>
        </w:rPr>
        <w:t>HL7</w:t>
      </w:r>
      <w:r>
        <w:rPr>
          <w:rFonts w:hint="eastAsia" w:asciiTheme="minorEastAsia" w:hAnsiTheme="minorEastAsia" w:eastAsiaTheme="minorEastAsia"/>
          <w:sz w:val="24"/>
          <w:szCs w:val="24"/>
        </w:rPr>
        <w:t>、</w:t>
      </w:r>
      <w:r>
        <w:rPr>
          <w:rFonts w:asciiTheme="minorEastAsia" w:hAnsiTheme="minorEastAsia" w:eastAsiaTheme="minorEastAsia"/>
          <w:sz w:val="24"/>
          <w:szCs w:val="24"/>
        </w:rPr>
        <w:t>IHE</w:t>
      </w:r>
      <w:r>
        <w:rPr>
          <w:rFonts w:hint="eastAsia" w:asciiTheme="minorEastAsia" w:hAnsiTheme="minorEastAsia" w:eastAsiaTheme="minorEastAsia"/>
          <w:sz w:val="24"/>
          <w:szCs w:val="24"/>
        </w:rPr>
        <w:t>、</w:t>
      </w:r>
      <w:r>
        <w:rPr>
          <w:rFonts w:asciiTheme="minorEastAsia" w:hAnsiTheme="minorEastAsia" w:eastAsiaTheme="minorEastAsia"/>
          <w:sz w:val="24"/>
          <w:szCs w:val="24"/>
        </w:rPr>
        <w:t>DICOM</w:t>
      </w:r>
      <w:r>
        <w:rPr>
          <w:rFonts w:hint="eastAsia" w:asciiTheme="minorEastAsia" w:hAnsiTheme="minorEastAsia" w:eastAsiaTheme="minorEastAsia"/>
          <w:sz w:val="24"/>
          <w:szCs w:val="24"/>
        </w:rPr>
        <w:t>、</w:t>
      </w:r>
      <w:r>
        <w:rPr>
          <w:rFonts w:asciiTheme="minorEastAsia" w:hAnsiTheme="minorEastAsia" w:eastAsiaTheme="minorEastAsia"/>
          <w:sz w:val="24"/>
          <w:szCs w:val="24"/>
        </w:rPr>
        <w:t>LOINC</w:t>
      </w:r>
      <w:r>
        <w:rPr>
          <w:rFonts w:hint="eastAsia" w:asciiTheme="minorEastAsia" w:hAnsiTheme="minorEastAsia" w:eastAsiaTheme="minorEastAsia"/>
          <w:sz w:val="24"/>
          <w:szCs w:val="24"/>
        </w:rPr>
        <w:t>、</w:t>
      </w:r>
      <w:r>
        <w:rPr>
          <w:rFonts w:asciiTheme="minorEastAsia" w:hAnsiTheme="minorEastAsia" w:eastAsiaTheme="minorEastAsia"/>
          <w:sz w:val="24"/>
          <w:szCs w:val="24"/>
        </w:rPr>
        <w:t>ICD-10</w:t>
      </w:r>
      <w:r>
        <w:rPr>
          <w:rFonts w:hint="eastAsia" w:asciiTheme="minorEastAsia" w:hAnsiTheme="minorEastAsia" w:eastAsiaTheme="minorEastAsia"/>
          <w:sz w:val="24"/>
          <w:szCs w:val="24"/>
        </w:rPr>
        <w:t>、</w:t>
      </w:r>
      <w:r>
        <w:rPr>
          <w:rFonts w:asciiTheme="minorEastAsia" w:hAnsiTheme="minorEastAsia" w:eastAsiaTheme="minorEastAsia"/>
          <w:sz w:val="24"/>
          <w:szCs w:val="24"/>
        </w:rPr>
        <w:t>SNOMED</w:t>
      </w:r>
      <w:r>
        <w:rPr>
          <w:rFonts w:hint="eastAsia" w:asciiTheme="minorEastAsia" w:hAnsiTheme="minorEastAsia" w:eastAsiaTheme="minorEastAsia"/>
          <w:sz w:val="24"/>
          <w:szCs w:val="24"/>
        </w:rPr>
        <w:t>、</w:t>
      </w:r>
      <w:r>
        <w:rPr>
          <w:rFonts w:asciiTheme="minorEastAsia" w:hAnsiTheme="minorEastAsia" w:eastAsiaTheme="minorEastAsia"/>
          <w:sz w:val="24"/>
          <w:szCs w:val="24"/>
        </w:rPr>
        <w:t>DRG</w:t>
      </w:r>
      <w:r>
        <w:rPr>
          <w:rFonts w:hint="eastAsia" w:asciiTheme="minorEastAsia" w:hAnsiTheme="minorEastAsia" w:eastAsiaTheme="minorEastAsia"/>
          <w:sz w:val="24"/>
          <w:szCs w:val="24"/>
        </w:rPr>
        <w:t>、</w:t>
      </w:r>
      <w:r>
        <w:rPr>
          <w:rFonts w:asciiTheme="minorEastAsia" w:hAnsiTheme="minorEastAsia" w:eastAsiaTheme="minorEastAsia"/>
          <w:sz w:val="24"/>
          <w:szCs w:val="24"/>
        </w:rPr>
        <w:t>MDC</w:t>
      </w:r>
      <w:r>
        <w:rPr>
          <w:rFonts w:hint="eastAsia" w:asciiTheme="minorEastAsia" w:hAnsiTheme="minorEastAsia" w:eastAsiaTheme="minorEastAsia"/>
          <w:sz w:val="24"/>
          <w:szCs w:val="24"/>
        </w:rPr>
        <w:t>等；遵循国家卫计委和河南省卫计委颁布的最新平台建设规范、数据元标准、数据集标准以及即将推出的各类规范。</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）成熟化原则</w:t>
      </w:r>
    </w:p>
    <w:p>
      <w:pPr>
        <w:pStyle w:val="19"/>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采用成熟的技术和产品，有使用该技术和产品的成功经验和案例，确保工程建设质量和进度，防范建设过程中的技术风险和产品风险。</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3</w:t>
      </w:r>
      <w:r>
        <w:rPr>
          <w:rFonts w:hint="eastAsia" w:asciiTheme="minorEastAsia" w:hAnsiTheme="minorEastAsia" w:eastAsiaTheme="minorEastAsia"/>
          <w:b/>
          <w:sz w:val="24"/>
          <w:szCs w:val="24"/>
        </w:rPr>
        <w:t>）先进性原则</w:t>
      </w:r>
    </w:p>
    <w:p>
      <w:pPr>
        <w:pStyle w:val="19"/>
        <w:ind w:left="105" w:leftChars="5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基于</w:t>
      </w:r>
      <w:r>
        <w:rPr>
          <w:rFonts w:asciiTheme="minorEastAsia" w:hAnsiTheme="minorEastAsia" w:eastAsiaTheme="minorEastAsia"/>
          <w:sz w:val="24"/>
          <w:szCs w:val="24"/>
        </w:rPr>
        <w:t>ORACLE 11g</w:t>
      </w:r>
      <w:r>
        <w:rPr>
          <w:rFonts w:hint="eastAsia" w:asciiTheme="minorEastAsia" w:hAnsiTheme="minorEastAsia" w:eastAsiaTheme="minorEastAsia"/>
          <w:sz w:val="24"/>
          <w:szCs w:val="24"/>
        </w:rPr>
        <w:t>数据库平台和基于</w:t>
      </w:r>
      <w:r>
        <w:rPr>
          <w:rFonts w:asciiTheme="minorEastAsia" w:hAnsiTheme="minorEastAsia" w:eastAsiaTheme="minorEastAsia"/>
          <w:sz w:val="24"/>
          <w:szCs w:val="24"/>
        </w:rPr>
        <w:t>SOA</w:t>
      </w:r>
      <w:r>
        <w:rPr>
          <w:rFonts w:hint="eastAsia" w:asciiTheme="minorEastAsia" w:hAnsiTheme="minorEastAsia" w:eastAsiaTheme="minorEastAsia"/>
          <w:sz w:val="24"/>
          <w:szCs w:val="24"/>
        </w:rPr>
        <w:t>架构</w:t>
      </w:r>
      <w:r>
        <w:rPr>
          <w:rFonts w:asciiTheme="minorEastAsia" w:hAnsiTheme="minorEastAsia" w:eastAsiaTheme="minorEastAsia"/>
          <w:sz w:val="24"/>
          <w:szCs w:val="24"/>
        </w:rPr>
        <w:t>ESB</w:t>
      </w:r>
      <w:r>
        <w:rPr>
          <w:rFonts w:hint="eastAsia" w:asciiTheme="minorEastAsia" w:hAnsiTheme="minorEastAsia" w:eastAsiaTheme="minorEastAsia"/>
          <w:sz w:val="24"/>
          <w:szCs w:val="24"/>
        </w:rPr>
        <w:t>总线的数据交换平台，采用</w:t>
      </w:r>
      <w:r>
        <w:rPr>
          <w:rFonts w:asciiTheme="minorEastAsia" w:hAnsiTheme="minorEastAsia" w:eastAsiaTheme="minorEastAsia"/>
          <w:sz w:val="24"/>
          <w:szCs w:val="24"/>
        </w:rPr>
        <w:t>J2EE</w:t>
      </w:r>
      <w:r>
        <w:rPr>
          <w:rFonts w:hint="eastAsia" w:asciiTheme="minorEastAsia" w:hAnsiTheme="minorEastAsia" w:eastAsiaTheme="minorEastAsia"/>
          <w:sz w:val="24"/>
          <w:szCs w:val="24"/>
        </w:rPr>
        <w:t>、</w:t>
      </w:r>
      <w:r>
        <w:rPr>
          <w:rFonts w:asciiTheme="minorEastAsia" w:hAnsiTheme="minorEastAsia" w:eastAsiaTheme="minorEastAsia"/>
          <w:sz w:val="24"/>
          <w:szCs w:val="24"/>
        </w:rPr>
        <w:t>XML</w:t>
      </w:r>
      <w:r>
        <w:rPr>
          <w:rFonts w:hint="eastAsia" w:asciiTheme="minorEastAsia" w:hAnsiTheme="minorEastAsia" w:eastAsiaTheme="minorEastAsia"/>
          <w:sz w:val="24"/>
          <w:szCs w:val="24"/>
        </w:rPr>
        <w:t>、</w:t>
      </w:r>
      <w:r>
        <w:rPr>
          <w:rFonts w:asciiTheme="minorEastAsia" w:hAnsiTheme="minorEastAsia" w:eastAsiaTheme="minorEastAsia"/>
          <w:sz w:val="24"/>
          <w:szCs w:val="24"/>
        </w:rPr>
        <w:t>WebService</w:t>
      </w:r>
      <w:r>
        <w:rPr>
          <w:rFonts w:hint="eastAsia" w:asciiTheme="minorEastAsia" w:hAnsiTheme="minorEastAsia" w:eastAsiaTheme="minorEastAsia"/>
          <w:sz w:val="24"/>
          <w:szCs w:val="24"/>
        </w:rPr>
        <w:t>等先进技术；基于</w:t>
      </w:r>
      <w:r>
        <w:rPr>
          <w:rFonts w:asciiTheme="minorEastAsia" w:hAnsiTheme="minorEastAsia" w:eastAsiaTheme="minorEastAsia"/>
          <w:sz w:val="24"/>
          <w:szCs w:val="24"/>
        </w:rPr>
        <w:t>B/S</w:t>
      </w:r>
      <w:r>
        <w:rPr>
          <w:rFonts w:hint="eastAsia" w:asciiTheme="minorEastAsia" w:hAnsiTheme="minorEastAsia" w:eastAsiaTheme="minorEastAsia"/>
          <w:sz w:val="24"/>
          <w:szCs w:val="24"/>
        </w:rPr>
        <w:t>模式应用结构体系，表示层、业务层、数据库访问层三层开发架构设计。平台应支持各种类型的数据库系统、具有分布式事务处理能力、支持消息服务、支持组件化开发、具有良好的安全性、支持集群和失效转移、具有良好的可扩展性和容错性。</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4</w:t>
      </w:r>
      <w:r>
        <w:rPr>
          <w:rFonts w:hint="eastAsia" w:asciiTheme="minorEastAsia" w:hAnsiTheme="minorEastAsia" w:eastAsiaTheme="minorEastAsia"/>
          <w:b/>
          <w:sz w:val="24"/>
          <w:szCs w:val="24"/>
        </w:rPr>
        <w:t>）易管理和易维护原则</w:t>
      </w:r>
    </w:p>
    <w:p>
      <w:pPr>
        <w:pStyle w:val="21"/>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平台支持全面、完善、便捷、统一的系统管理和应急处理预案，保证一旦发生问题能在最短的时间内处理解决。集成完备的运行监视模块、良好的管理界面工具，易于维护人员对其进行管理和维护，系统参数的维护与管理通过操作界面实现。</w:t>
      </w:r>
    </w:p>
    <w:p>
      <w:pPr>
        <w:pStyle w:val="2"/>
        <w:numPr>
          <w:ilvl w:val="0"/>
          <w:numId w:val="26"/>
        </w:numPr>
        <w:spacing w:line="360" w:lineRule="auto"/>
        <w:rPr>
          <w:rFonts w:asciiTheme="minorEastAsia" w:hAnsiTheme="minorEastAsia" w:eastAsiaTheme="minorEastAsia"/>
          <w:sz w:val="24"/>
          <w:szCs w:val="24"/>
        </w:rPr>
      </w:pPr>
      <w:bookmarkStart w:id="3" w:name="_Toc486861426"/>
      <w:r>
        <w:rPr>
          <w:rFonts w:hint="eastAsia" w:asciiTheme="minorEastAsia" w:hAnsiTheme="minorEastAsia" w:eastAsiaTheme="minorEastAsia"/>
          <w:sz w:val="24"/>
          <w:szCs w:val="24"/>
        </w:rPr>
        <w:t>技术要求</w:t>
      </w:r>
      <w:bookmarkEnd w:id="3"/>
    </w:p>
    <w:p>
      <w:pPr>
        <w:pStyle w:val="19"/>
        <w:ind w:firstLine="0" w:firstLineChars="0"/>
        <w:rPr>
          <w:rFonts w:asciiTheme="minorEastAsia" w:hAnsiTheme="minorEastAsia" w:eastAsiaTheme="minorEastAsia"/>
          <w:b/>
          <w:sz w:val="24"/>
          <w:szCs w:val="24"/>
        </w:rPr>
      </w:pPr>
      <w:bookmarkStart w:id="4" w:name="_Toc341784941"/>
      <w:r>
        <w:rPr>
          <w:rFonts w:hint="eastAsia" w:asciiTheme="minorEastAsia" w:hAnsiTheme="minorEastAsia" w:eastAsiaTheme="minorEastAsia"/>
          <w:b/>
          <w:sz w:val="24"/>
          <w:szCs w:val="24"/>
        </w:rPr>
        <w:t>（</w:t>
      </w:r>
      <w:r>
        <w:rPr>
          <w:rFonts w:asciiTheme="minorEastAsia" w:hAnsiTheme="minorEastAsia" w:eastAsiaTheme="minorEastAsia"/>
          <w:b/>
          <w:sz w:val="24"/>
          <w:szCs w:val="24"/>
        </w:rPr>
        <w:t>1</w:t>
      </w:r>
      <w:r>
        <w:rPr>
          <w:rFonts w:hint="eastAsia" w:asciiTheme="minorEastAsia" w:hAnsiTheme="minorEastAsia" w:eastAsiaTheme="minorEastAsia"/>
          <w:b/>
          <w:sz w:val="24"/>
          <w:szCs w:val="24"/>
        </w:rPr>
        <w:t>）软件要求</w:t>
      </w:r>
      <w:bookmarkEnd w:id="4"/>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软件设计要求采用标准化的平台技术，可实现跨操作系统、跨数据库的异构系统整合。</w:t>
      </w:r>
    </w:p>
    <w:p>
      <w:pPr>
        <w:pStyle w:val="19"/>
        <w:ind w:firstLine="0" w:firstLineChars="0"/>
        <w:rPr>
          <w:rFonts w:asciiTheme="minorEastAsia" w:hAnsiTheme="minorEastAsia" w:eastAsiaTheme="minorEastAsia"/>
          <w:b/>
          <w:sz w:val="24"/>
          <w:szCs w:val="24"/>
        </w:rPr>
      </w:pPr>
      <w:bookmarkStart w:id="5" w:name="_Toc341784942"/>
      <w:r>
        <w:rPr>
          <w:rFonts w:hint="eastAsia" w:asciiTheme="minorEastAsia" w:hAnsiTheme="minorEastAsia" w:eastAsiaTheme="minorEastAsia"/>
          <w:b/>
          <w:sz w:val="24"/>
          <w:szCs w:val="24"/>
        </w:rPr>
        <w:t>（</w:t>
      </w:r>
      <w:r>
        <w:rPr>
          <w:rFonts w:asciiTheme="minorEastAsia" w:hAnsiTheme="minorEastAsia" w:eastAsiaTheme="minorEastAsia"/>
          <w:b/>
          <w:sz w:val="24"/>
          <w:szCs w:val="24"/>
        </w:rPr>
        <w:t>2</w:t>
      </w:r>
      <w:r>
        <w:rPr>
          <w:rFonts w:hint="eastAsia" w:asciiTheme="minorEastAsia" w:hAnsiTheme="minorEastAsia" w:eastAsiaTheme="minorEastAsia"/>
          <w:b/>
          <w:sz w:val="24"/>
          <w:szCs w:val="24"/>
        </w:rPr>
        <w:t>）技术特性要求</w:t>
      </w:r>
      <w:bookmarkEnd w:id="5"/>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全面基于</w:t>
      </w:r>
      <w:r>
        <w:rPr>
          <w:rFonts w:asciiTheme="minorEastAsia" w:hAnsiTheme="minorEastAsia"/>
          <w:sz w:val="24"/>
          <w:szCs w:val="24"/>
        </w:rPr>
        <w:t>SOA</w:t>
      </w:r>
      <w:r>
        <w:rPr>
          <w:rFonts w:hint="eastAsia" w:asciiTheme="minorEastAsia" w:hAnsiTheme="minorEastAsia"/>
          <w:sz w:val="24"/>
          <w:szCs w:val="24"/>
        </w:rPr>
        <w:t>架构、</w:t>
      </w:r>
      <w:r>
        <w:rPr>
          <w:rFonts w:asciiTheme="minorEastAsia" w:hAnsiTheme="minorEastAsia"/>
          <w:sz w:val="24"/>
          <w:szCs w:val="24"/>
        </w:rPr>
        <w:t xml:space="preserve"> J2EE </w:t>
      </w:r>
      <w:r>
        <w:rPr>
          <w:rFonts w:hint="eastAsia" w:asciiTheme="minorEastAsia" w:hAnsiTheme="minorEastAsia"/>
          <w:sz w:val="24"/>
          <w:szCs w:val="24"/>
        </w:rPr>
        <w:t>技术体系，采用</w:t>
      </w:r>
      <w:r>
        <w:rPr>
          <w:rFonts w:asciiTheme="minorEastAsia" w:hAnsiTheme="minorEastAsia"/>
          <w:sz w:val="24"/>
          <w:szCs w:val="24"/>
        </w:rPr>
        <w:t xml:space="preserve"> B/S </w:t>
      </w:r>
      <w:r>
        <w:rPr>
          <w:rFonts w:hint="eastAsia" w:asciiTheme="minorEastAsia" w:hAnsiTheme="minorEastAsia"/>
          <w:sz w:val="24"/>
          <w:szCs w:val="24"/>
        </w:rPr>
        <w:t>框架，基于互联网的企业级应用，具有高可靠性、安全性和可扩展性，全面支持各类主流中间件。基础技术平台应基于技术框架层和应用框架层，并提供与之相应的开发、实施、维护和管理工具集；应预置大量的基本功能件、核心功能件和应用组件，支持业务模型的仿真、分析、诊断、优化和调整。</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3</w:t>
      </w:r>
      <w:r>
        <w:rPr>
          <w:rFonts w:hint="eastAsia" w:asciiTheme="minorEastAsia" w:hAnsiTheme="minorEastAsia" w:eastAsiaTheme="minorEastAsia"/>
          <w:b/>
          <w:sz w:val="24"/>
          <w:szCs w:val="24"/>
        </w:rPr>
        <w:t>）数据仓库技术</w:t>
      </w:r>
    </w:p>
    <w:p>
      <w:pPr>
        <w:pStyle w:val="23"/>
        <w:spacing w:before="0"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以数据仓库为基础，基于</w:t>
      </w:r>
      <w:r>
        <w:rPr>
          <w:rFonts w:asciiTheme="minorEastAsia" w:hAnsiTheme="minorEastAsia" w:eastAsiaTheme="minorEastAsia"/>
          <w:color w:val="000000"/>
          <w:sz w:val="24"/>
          <w:szCs w:val="24"/>
        </w:rPr>
        <w:t>BI</w:t>
      </w:r>
      <w:r>
        <w:rPr>
          <w:rFonts w:hint="eastAsia" w:asciiTheme="minorEastAsia" w:hAnsiTheme="minorEastAsia" w:eastAsiaTheme="minorEastAsia"/>
          <w:color w:val="000000"/>
          <w:sz w:val="24"/>
          <w:szCs w:val="24"/>
        </w:rPr>
        <w:t>技术实现统计分析、数据挖掘的应用。</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4</w:t>
      </w:r>
      <w:r>
        <w:rPr>
          <w:rFonts w:hint="eastAsia" w:asciiTheme="minorEastAsia" w:hAnsiTheme="minorEastAsia" w:eastAsiaTheme="minorEastAsia"/>
          <w:b/>
          <w:sz w:val="24"/>
          <w:szCs w:val="24"/>
        </w:rPr>
        <w:t>）系统的稳定性要求</w:t>
      </w:r>
    </w:p>
    <w:p>
      <w:pPr>
        <w:pStyle w:val="13"/>
        <w:numPr>
          <w:ilvl w:val="0"/>
          <w:numId w:val="14"/>
        </w:numPr>
        <w:spacing w:line="360" w:lineRule="auto"/>
        <w:ind w:left="90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系统应能够</w:t>
      </w:r>
      <w:r>
        <w:rPr>
          <w:rFonts w:asciiTheme="minorEastAsia" w:hAnsiTheme="minorEastAsia" w:eastAsiaTheme="minorEastAsia"/>
          <w:sz w:val="24"/>
          <w:szCs w:val="24"/>
        </w:rPr>
        <w:t>7</w:t>
      </w:r>
      <w:r>
        <w:rPr>
          <w:rFonts w:hint="eastAsia" w:asciiTheme="minorEastAsia" w:hAnsiTheme="minorEastAsia" w:eastAsiaTheme="minorEastAsia"/>
          <w:sz w:val="24"/>
          <w:szCs w:val="24"/>
        </w:rPr>
        <w:t>×</w:t>
      </w:r>
      <w:r>
        <w:rPr>
          <w:rFonts w:asciiTheme="minorEastAsia" w:hAnsiTheme="minorEastAsia" w:eastAsiaTheme="minorEastAsia"/>
          <w:sz w:val="24"/>
          <w:szCs w:val="24"/>
        </w:rPr>
        <w:t>24</w:t>
      </w:r>
      <w:r>
        <w:rPr>
          <w:rFonts w:hint="eastAsia" w:asciiTheme="minorEastAsia" w:hAnsiTheme="minorEastAsia" w:eastAsiaTheme="minorEastAsia"/>
          <w:sz w:val="24"/>
          <w:szCs w:val="24"/>
        </w:rPr>
        <w:t>小时连续不断稳定工作。</w:t>
      </w:r>
    </w:p>
    <w:p>
      <w:pPr>
        <w:pStyle w:val="13"/>
        <w:numPr>
          <w:ilvl w:val="0"/>
          <w:numId w:val="14"/>
        </w:numPr>
        <w:spacing w:line="360" w:lineRule="auto"/>
        <w:ind w:left="90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软件版本升级或改进应在不影响业务的情况下进行，保证系统可以稳定、平滑过渡。</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）系统安全性要求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系统应保证信息的安全性，即保证此系统中的信息能够安全存储，并有良好的数据备份和快速恢复方案。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采用严格的安全体系，保证数据在处理和传输全过程的安全性。</w:t>
      </w:r>
    </w:p>
    <w:p>
      <w:pPr>
        <w:pStyle w:val="19"/>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w:t>
      </w:r>
      <w:r>
        <w:rPr>
          <w:rFonts w:asciiTheme="minorEastAsia" w:hAnsiTheme="minorEastAsia" w:eastAsiaTheme="minorEastAsia"/>
          <w:b/>
          <w:sz w:val="24"/>
          <w:szCs w:val="24"/>
        </w:rPr>
        <w:t>6</w:t>
      </w:r>
      <w:r>
        <w:rPr>
          <w:rFonts w:hint="eastAsia" w:asciiTheme="minorEastAsia" w:hAnsiTheme="minorEastAsia" w:eastAsiaTheme="minorEastAsia"/>
          <w:b/>
          <w:sz w:val="24"/>
          <w:szCs w:val="24"/>
        </w:rPr>
        <w:t>）系统性能要求</w:t>
      </w:r>
    </w:p>
    <w:p>
      <w:pPr>
        <w:pStyle w:val="13"/>
        <w:numPr>
          <w:ilvl w:val="0"/>
          <w:numId w:val="2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系统能够</w:t>
      </w:r>
      <w:r>
        <w:rPr>
          <w:rFonts w:asciiTheme="minorEastAsia" w:hAnsiTheme="minorEastAsia" w:eastAsiaTheme="minorEastAsia"/>
          <w:sz w:val="24"/>
          <w:szCs w:val="24"/>
        </w:rPr>
        <w:t>7×24</w:t>
      </w:r>
      <w:r>
        <w:rPr>
          <w:rFonts w:hint="eastAsia" w:asciiTheme="minorEastAsia" w:hAnsiTheme="minorEastAsia" w:eastAsiaTheme="minorEastAsia"/>
          <w:sz w:val="24"/>
          <w:szCs w:val="24"/>
        </w:rPr>
        <w:t>小时不间断运行。</w:t>
      </w:r>
    </w:p>
    <w:p>
      <w:pPr>
        <w:pStyle w:val="13"/>
        <w:numPr>
          <w:ilvl w:val="0"/>
          <w:numId w:val="27"/>
        </w:numPr>
        <w:spacing w:line="360" w:lineRule="auto"/>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页面响应不高于</w:t>
      </w:r>
      <w:r>
        <w:rPr>
          <w:rFonts w:asciiTheme="minorEastAsia" w:hAnsiTheme="minorEastAsia" w:eastAsiaTheme="minorEastAsia"/>
          <w:sz w:val="24"/>
          <w:szCs w:val="24"/>
        </w:rPr>
        <w:t>5</w:t>
      </w:r>
      <w:r>
        <w:rPr>
          <w:rFonts w:hint="eastAsia" w:asciiTheme="minorEastAsia" w:hAnsiTheme="minorEastAsia" w:eastAsiaTheme="minorEastAsia"/>
          <w:sz w:val="24"/>
          <w:szCs w:val="24"/>
        </w:rPr>
        <w:t>秒。</w:t>
      </w:r>
    </w:p>
    <w:p>
      <w:pPr>
        <w:pStyle w:val="2"/>
        <w:numPr>
          <w:ilvl w:val="0"/>
          <w:numId w:val="26"/>
        </w:numPr>
        <w:spacing w:line="360" w:lineRule="auto"/>
        <w:rPr>
          <w:rFonts w:asciiTheme="minorEastAsia" w:hAnsiTheme="minorEastAsia" w:eastAsiaTheme="minorEastAsia"/>
          <w:sz w:val="24"/>
          <w:szCs w:val="24"/>
        </w:rPr>
      </w:pPr>
      <w:bookmarkStart w:id="6" w:name="_Toc486861427"/>
      <w:r>
        <w:rPr>
          <w:rFonts w:hint="eastAsia" w:asciiTheme="minorEastAsia" w:hAnsiTheme="minorEastAsia" w:eastAsiaTheme="minorEastAsia"/>
          <w:sz w:val="24"/>
          <w:szCs w:val="24"/>
        </w:rPr>
        <w:t>产品功能技术参数要求</w:t>
      </w:r>
      <w:bookmarkEnd w:id="6"/>
    </w:p>
    <w:p>
      <w:pPr>
        <w:pStyle w:val="3"/>
        <w:numPr>
          <w:ilvl w:val="1"/>
          <w:numId w:val="26"/>
        </w:numPr>
        <w:spacing w:line="360" w:lineRule="auto"/>
        <w:ind w:left="142" w:firstLine="0"/>
        <w:rPr>
          <w:rFonts w:asciiTheme="minorEastAsia" w:hAnsiTheme="minorEastAsia" w:eastAsiaTheme="minorEastAsia"/>
          <w:sz w:val="24"/>
          <w:szCs w:val="24"/>
        </w:rPr>
      </w:pPr>
      <w:bookmarkStart w:id="7" w:name="_Toc476155108"/>
      <w:bookmarkEnd w:id="7"/>
      <w:bookmarkStart w:id="8" w:name="_Toc476153638"/>
      <w:bookmarkEnd w:id="8"/>
      <w:bookmarkStart w:id="9" w:name="_Toc476136470"/>
      <w:bookmarkEnd w:id="9"/>
      <w:bookmarkStart w:id="10" w:name="_Toc476127066"/>
      <w:bookmarkEnd w:id="10"/>
      <w:bookmarkStart w:id="11" w:name="_Toc476126588"/>
      <w:bookmarkEnd w:id="11"/>
      <w:bookmarkStart w:id="12" w:name="_Toc476126358"/>
      <w:bookmarkEnd w:id="12"/>
      <w:bookmarkStart w:id="13" w:name="_Toc476558724"/>
      <w:bookmarkEnd w:id="13"/>
      <w:bookmarkStart w:id="14" w:name="_Toc486839443"/>
      <w:bookmarkEnd w:id="14"/>
      <w:bookmarkStart w:id="15" w:name="_Toc486861428"/>
      <w:bookmarkEnd w:id="15"/>
      <w:bookmarkStart w:id="16" w:name="_Toc486861432"/>
      <w:r>
        <w:rPr>
          <w:rFonts w:hint="eastAsia" w:asciiTheme="minorEastAsia" w:hAnsiTheme="minorEastAsia" w:eastAsiaTheme="minorEastAsia"/>
          <w:sz w:val="24"/>
          <w:szCs w:val="24"/>
        </w:rPr>
        <w:t>许昌市三级救治网络信息平台技术参数要求</w:t>
      </w:r>
      <w:bookmarkEnd w:id="16"/>
    </w:p>
    <w:p>
      <w:pPr>
        <w:pStyle w:val="4"/>
        <w:numPr>
          <w:ilvl w:val="2"/>
          <w:numId w:val="26"/>
        </w:numPr>
        <w:spacing w:line="360" w:lineRule="auto"/>
        <w:ind w:left="709" w:hanging="709"/>
        <w:rPr>
          <w:rFonts w:asciiTheme="minorEastAsia" w:hAnsiTheme="minorEastAsia" w:eastAsiaTheme="minorEastAsia"/>
          <w:sz w:val="24"/>
          <w:szCs w:val="24"/>
        </w:rPr>
      </w:pPr>
      <w:bookmarkStart w:id="17" w:name="_Toc486861433"/>
      <w:r>
        <w:rPr>
          <w:rFonts w:hint="eastAsia" w:asciiTheme="minorEastAsia" w:hAnsiTheme="minorEastAsia" w:eastAsiaTheme="minorEastAsia"/>
          <w:sz w:val="24"/>
          <w:szCs w:val="24"/>
        </w:rPr>
        <w:t>双向转诊</w:t>
      </w:r>
      <w:bookmarkEnd w:id="17"/>
    </w:p>
    <w:p>
      <w:pPr>
        <w:pStyle w:val="13"/>
        <w:spacing w:line="360" w:lineRule="auto"/>
        <w:ind w:firstLine="480"/>
        <w:rPr>
          <w:rFonts w:asciiTheme="minorEastAsia" w:hAnsiTheme="minorEastAsia" w:eastAsiaTheme="minorEastAsia"/>
          <w:b/>
          <w:bCs/>
          <w:sz w:val="24"/>
          <w:szCs w:val="24"/>
        </w:rPr>
      </w:pPr>
      <w:r>
        <w:rPr>
          <w:rFonts w:hint="eastAsia" w:asciiTheme="minorEastAsia" w:hAnsiTheme="minorEastAsia" w:eastAsiaTheme="minorEastAsia"/>
          <w:sz w:val="24"/>
          <w:szCs w:val="24"/>
        </w:rPr>
        <w:t>该系统可实现区域内基层医疗机构与上级医疗机构之间的病人双向转诊功能，整个系统及流程设计围绕“以病人为中心”的理念，系统提供转诊申请、智能短信提醒、转诊单打印、转诊接收、回转申请、回转接收等主要功能，通过本系统可做到“病人未转，信息先行”，提高转诊的效率、质量和患者的认可度。</w:t>
      </w:r>
      <w:r>
        <w:rPr>
          <w:rFonts w:hint="eastAsia" w:asciiTheme="minorEastAsia" w:hAnsiTheme="minorEastAsia" w:eastAsiaTheme="minorEastAsia"/>
          <w:bCs/>
          <w:sz w:val="24"/>
          <w:szCs w:val="24"/>
        </w:rPr>
        <w:t>可有效引导区域内分级诊疗机制的建立，优化患者双向转诊流程。</w:t>
      </w:r>
    </w:p>
    <w:tbl>
      <w:tblPr>
        <w:tblStyle w:val="11"/>
        <w:tblW w:w="8330" w:type="dxa"/>
        <w:tblInd w:w="-106" w:type="dxa"/>
        <w:tblLayout w:type="fixed"/>
        <w:tblCellMar>
          <w:top w:w="0" w:type="dxa"/>
          <w:left w:w="108" w:type="dxa"/>
          <w:bottom w:w="0" w:type="dxa"/>
          <w:right w:w="108" w:type="dxa"/>
        </w:tblCellMar>
      </w:tblPr>
      <w:tblGrid>
        <w:gridCol w:w="1056"/>
        <w:gridCol w:w="1909"/>
        <w:gridCol w:w="5365"/>
      </w:tblGrid>
      <w:tr>
        <w:tblPrEx>
          <w:tblLayout w:type="fixed"/>
          <w:tblCellMar>
            <w:top w:w="0" w:type="dxa"/>
            <w:left w:w="108" w:type="dxa"/>
            <w:bottom w:w="0" w:type="dxa"/>
            <w:right w:w="108" w:type="dxa"/>
          </w:tblCellMar>
        </w:tblPrEx>
        <w:trPr>
          <w:trHeight w:val="300" w:hRule="atLeast"/>
        </w:trPr>
        <w:tc>
          <w:tcPr>
            <w:tcW w:w="105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909"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36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1230" w:hRule="atLeast"/>
        </w:trPr>
        <w:tc>
          <w:tcPr>
            <w:tcW w:w="1056" w:type="dxa"/>
            <w:vMerge w:val="restart"/>
            <w:tcBorders>
              <w:top w:val="nil"/>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4.1.1.1</w:t>
            </w:r>
          </w:p>
        </w:tc>
        <w:tc>
          <w:tcPr>
            <w:tcW w:w="1909" w:type="dxa"/>
            <w:vMerge w:val="restart"/>
            <w:tcBorders>
              <w:top w:val="nil"/>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转诊申请</w:t>
            </w:r>
          </w:p>
        </w:tc>
        <w:tc>
          <w:tcPr>
            <w:tcW w:w="5365" w:type="dxa"/>
            <w:tcBorders>
              <w:top w:val="nil"/>
              <w:left w:val="nil"/>
              <w:bottom w:val="single" w:color="auto" w:sz="4" w:space="0"/>
              <w:right w:val="single" w:color="auto" w:sz="4" w:space="0"/>
            </w:tcBorders>
          </w:tcPr>
          <w:p>
            <w:pPr>
              <w:spacing w:line="360" w:lineRule="auto"/>
              <w:jc w:val="left"/>
              <w:rPr>
                <w:rFonts w:asciiTheme="minorEastAsia" w:hAnsiTheme="minorEastAsia"/>
                <w:sz w:val="24"/>
                <w:szCs w:val="24"/>
              </w:rPr>
            </w:pPr>
            <w:r>
              <w:rPr>
                <w:rFonts w:hint="eastAsia" w:asciiTheme="minorEastAsia" w:hAnsiTheme="minorEastAsia"/>
                <w:sz w:val="24"/>
                <w:szCs w:val="24"/>
              </w:rPr>
              <w:t>基层医疗机构对转诊患者进行转诊申请申请单提交，包括患者姓名、性别、年龄、病人类型等基本信息，转往医疗机构、拟转入科室、预计入院时间，以及转诊原因和临床诊断等信息。</w:t>
            </w:r>
          </w:p>
        </w:tc>
      </w:tr>
      <w:tr>
        <w:tblPrEx>
          <w:tblLayout w:type="fixed"/>
          <w:tblCellMar>
            <w:top w:w="0" w:type="dxa"/>
            <w:left w:w="108" w:type="dxa"/>
            <w:bottom w:w="0" w:type="dxa"/>
            <w:right w:w="108" w:type="dxa"/>
          </w:tblCellMar>
        </w:tblPrEx>
        <w:trPr>
          <w:trHeight w:val="315" w:hRule="atLeast"/>
        </w:trPr>
        <w:tc>
          <w:tcPr>
            <w:tcW w:w="105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tcPr>
          <w:p>
            <w:pPr>
              <w:spacing w:line="360" w:lineRule="auto"/>
              <w:jc w:val="left"/>
              <w:rPr>
                <w:rFonts w:asciiTheme="minorEastAsia" w:hAnsiTheme="minorEastAsia"/>
                <w:sz w:val="24"/>
                <w:szCs w:val="24"/>
              </w:rPr>
            </w:pPr>
            <w:r>
              <w:rPr>
                <w:rFonts w:hint="eastAsia" w:asciiTheme="minorEastAsia" w:hAnsiTheme="minorEastAsia"/>
                <w:sz w:val="24"/>
                <w:szCs w:val="24"/>
              </w:rPr>
              <w:t>能够打印转诊申请单。</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4.1.1.2</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转诊接收</w:t>
            </w:r>
          </w:p>
        </w:tc>
        <w:tc>
          <w:tcPr>
            <w:tcW w:w="5365" w:type="dxa"/>
            <w:tcBorders>
              <w:top w:val="nil"/>
              <w:left w:val="nil"/>
              <w:bottom w:val="single" w:color="auto" w:sz="4" w:space="0"/>
              <w:right w:val="single" w:color="auto" w:sz="4" w:space="0"/>
            </w:tcBorders>
          </w:tcPr>
          <w:p>
            <w:pPr>
              <w:widowControl/>
              <w:spacing w:line="360" w:lineRule="auto"/>
              <w:jc w:val="left"/>
              <w:rPr>
                <w:rFonts w:asciiTheme="minorEastAsia" w:hAnsiTheme="minorEastAsia"/>
                <w:sz w:val="24"/>
                <w:szCs w:val="24"/>
              </w:rPr>
            </w:pPr>
            <w:r>
              <w:rPr>
                <w:rFonts w:hint="eastAsia" w:asciiTheme="minorEastAsia" w:hAnsiTheme="minorEastAsia"/>
                <w:sz w:val="24"/>
                <w:szCs w:val="24"/>
              </w:rPr>
              <w:t>平台能够与上级医疗机构</w:t>
            </w:r>
            <w:r>
              <w:rPr>
                <w:rFonts w:asciiTheme="minorEastAsia" w:hAnsiTheme="minorEastAsia"/>
                <w:sz w:val="24"/>
                <w:szCs w:val="24"/>
              </w:rPr>
              <w:t>HIS</w:t>
            </w:r>
            <w:r>
              <w:rPr>
                <w:rFonts w:hint="eastAsia" w:asciiTheme="minorEastAsia" w:hAnsiTheme="minorEastAsia"/>
                <w:sz w:val="24"/>
                <w:szCs w:val="24"/>
              </w:rPr>
              <w:t>无缝对接，通过</w:t>
            </w:r>
            <w:r>
              <w:rPr>
                <w:rFonts w:asciiTheme="minorEastAsia" w:hAnsiTheme="minorEastAsia"/>
                <w:sz w:val="24"/>
                <w:szCs w:val="24"/>
              </w:rPr>
              <w:t>HIS</w:t>
            </w:r>
            <w:r>
              <w:rPr>
                <w:rFonts w:hint="eastAsia" w:asciiTheme="minorEastAsia" w:hAnsiTheme="minorEastAsia"/>
                <w:sz w:val="24"/>
                <w:szCs w:val="24"/>
              </w:rPr>
              <w:t>的入院登记功能调取到转诊申请单信息，补充信息后直接进行入院登记。</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4.1.1.3</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转诊管理</w:t>
            </w:r>
          </w:p>
        </w:tc>
        <w:tc>
          <w:tcPr>
            <w:tcW w:w="5365" w:type="dxa"/>
            <w:tcBorders>
              <w:top w:val="nil"/>
              <w:left w:val="nil"/>
              <w:bottom w:val="single" w:color="auto" w:sz="4" w:space="0"/>
              <w:right w:val="single" w:color="auto" w:sz="4" w:space="0"/>
            </w:tcBorders>
          </w:tcPr>
          <w:p>
            <w:pPr>
              <w:widowControl/>
              <w:spacing w:line="360" w:lineRule="auto"/>
              <w:jc w:val="left"/>
              <w:rPr>
                <w:rFonts w:asciiTheme="minorEastAsia" w:hAnsiTheme="minorEastAsia"/>
                <w:sz w:val="24"/>
                <w:szCs w:val="24"/>
              </w:rPr>
            </w:pPr>
            <w:r>
              <w:rPr>
                <w:rFonts w:hint="eastAsia" w:asciiTheme="minorEastAsia" w:hAnsiTheme="minorEastAsia"/>
                <w:sz w:val="24"/>
                <w:szCs w:val="24"/>
              </w:rPr>
              <w:t>上级医院审核是否符合转诊条件，给出转诊意见，反馈至转出医院。</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4.1.1.4</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回转申请</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asciiTheme="minorEastAsia" w:hAnsiTheme="minorEastAsia"/>
                <w:sz w:val="24"/>
                <w:szCs w:val="24"/>
              </w:rPr>
              <w:t>上级医疗机构治疗结束后，将患者回转到原转出医疗机构进行康复治疗，并打印回转单。</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4.1.1.5</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回转接收</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b/>
                <w:kern w:val="0"/>
                <w:sz w:val="24"/>
                <w:szCs w:val="24"/>
              </w:rPr>
            </w:pPr>
            <w:r>
              <w:rPr>
                <w:rFonts w:hint="eastAsia" w:asciiTheme="minorEastAsia" w:hAnsiTheme="minorEastAsia"/>
                <w:sz w:val="24"/>
                <w:szCs w:val="24"/>
              </w:rPr>
              <w:t>基层医疗机构能够查询到所有回转申请单信息，并进行回转确认。</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4.1.1.6</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移动转诊</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b/>
                <w:kern w:val="0"/>
                <w:sz w:val="24"/>
                <w:szCs w:val="24"/>
              </w:rPr>
            </w:pPr>
            <w:r>
              <w:rPr>
                <w:rFonts w:hint="eastAsia" w:asciiTheme="minorEastAsia" w:hAnsiTheme="minorEastAsia"/>
                <w:sz w:val="24"/>
                <w:szCs w:val="24"/>
              </w:rPr>
              <w:t>提供移动端转诊申请、回转申请及回转接收功能。</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18" w:name="_Toc486861434"/>
      <w:r>
        <w:rPr>
          <w:rFonts w:hint="eastAsia" w:asciiTheme="minorEastAsia" w:hAnsiTheme="minorEastAsia" w:eastAsiaTheme="minorEastAsia"/>
          <w:sz w:val="24"/>
          <w:szCs w:val="24"/>
        </w:rPr>
        <w:t>转检服务</w:t>
      </w:r>
      <w:bookmarkEnd w:id="18"/>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基层医疗机构，患者因病情需要必须进行院外检查的情况，为了提高院外检查的效率和质量，平台提供有线上转检功能。由基层医疗机构医生帮助患者预约上级医疗机构相应的科室和检查设备，并代上级医疗机构收费，检查预约信息被上级医疗机构确认后，患者进行线下转检。上级医疗机构与基层医疗机构之间每月进行对账、核算。</w:t>
      </w:r>
    </w:p>
    <w:tbl>
      <w:tblPr>
        <w:tblStyle w:val="11"/>
        <w:tblW w:w="8330" w:type="dxa"/>
        <w:tblInd w:w="-106" w:type="dxa"/>
        <w:tblLayout w:type="fixed"/>
        <w:tblCellMar>
          <w:top w:w="0" w:type="dxa"/>
          <w:left w:w="108" w:type="dxa"/>
          <w:bottom w:w="0" w:type="dxa"/>
          <w:right w:w="108" w:type="dxa"/>
        </w:tblCellMar>
      </w:tblPr>
      <w:tblGrid>
        <w:gridCol w:w="1176"/>
        <w:gridCol w:w="1909"/>
        <w:gridCol w:w="5245"/>
      </w:tblGrid>
      <w:tr>
        <w:tblPrEx>
          <w:tblLayout w:type="fixed"/>
          <w:tblCellMar>
            <w:top w:w="0" w:type="dxa"/>
            <w:left w:w="108" w:type="dxa"/>
            <w:bottom w:w="0" w:type="dxa"/>
            <w:right w:w="108" w:type="dxa"/>
          </w:tblCellMar>
        </w:tblPrEx>
        <w:trPr>
          <w:trHeight w:val="300" w:hRule="atLeast"/>
        </w:trPr>
        <w:tc>
          <w:tcPr>
            <w:tcW w:w="117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909"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24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975" w:hRule="atLeast"/>
        </w:trPr>
        <w:tc>
          <w:tcPr>
            <w:tcW w:w="1176" w:type="dxa"/>
            <w:vMerge w:val="restart"/>
            <w:tcBorders>
              <w:top w:val="nil"/>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4.1.2.1</w:t>
            </w:r>
          </w:p>
        </w:tc>
        <w:tc>
          <w:tcPr>
            <w:tcW w:w="1909" w:type="dxa"/>
            <w:vMerge w:val="restart"/>
            <w:tcBorders>
              <w:top w:val="nil"/>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转检申请</w:t>
            </w:r>
          </w:p>
        </w:tc>
        <w:tc>
          <w:tcPr>
            <w:tcW w:w="5245" w:type="dxa"/>
            <w:tcBorders>
              <w:top w:val="nil"/>
              <w:left w:val="nil"/>
              <w:bottom w:val="single" w:color="auto" w:sz="4" w:space="0"/>
              <w:right w:val="single" w:color="auto" w:sz="4" w:space="0"/>
            </w:tcBorders>
          </w:tcPr>
          <w:p>
            <w:pPr>
              <w:spacing w:line="360" w:lineRule="auto"/>
              <w:jc w:val="left"/>
              <w:rPr>
                <w:rFonts w:asciiTheme="minorEastAsia" w:hAnsiTheme="minorEastAsia"/>
                <w:sz w:val="24"/>
                <w:szCs w:val="24"/>
              </w:rPr>
            </w:pPr>
            <w:r>
              <w:rPr>
                <w:rFonts w:hint="eastAsia" w:asciiTheme="minorEastAsia" w:hAnsiTheme="minorEastAsia"/>
                <w:sz w:val="24"/>
                <w:szCs w:val="24"/>
              </w:rPr>
              <w:t>对转检患者进行预约登记，包括患者姓名、性别、年龄等基本信息，转入医疗机构、转入科室、检查项目、检查部位、检查目的、病历摘要、临床诊断等信息。</w:t>
            </w:r>
          </w:p>
        </w:tc>
      </w:tr>
      <w:tr>
        <w:tblPrEx>
          <w:tblLayout w:type="fixed"/>
          <w:tblCellMar>
            <w:top w:w="0" w:type="dxa"/>
            <w:left w:w="108" w:type="dxa"/>
            <w:bottom w:w="0" w:type="dxa"/>
            <w:right w:w="108" w:type="dxa"/>
          </w:tblCellMar>
        </w:tblPrEx>
        <w:trPr>
          <w:trHeight w:val="258" w:hRule="atLeast"/>
        </w:trPr>
        <w:tc>
          <w:tcPr>
            <w:tcW w:w="117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245" w:type="dxa"/>
            <w:tcBorders>
              <w:top w:val="single" w:color="auto" w:sz="4" w:space="0"/>
              <w:left w:val="nil"/>
              <w:bottom w:val="single" w:color="auto" w:sz="4" w:space="0"/>
              <w:right w:val="single" w:color="auto" w:sz="4" w:space="0"/>
            </w:tcBorders>
          </w:tcPr>
          <w:p>
            <w:pPr>
              <w:spacing w:line="360" w:lineRule="auto"/>
              <w:jc w:val="left"/>
              <w:rPr>
                <w:rFonts w:asciiTheme="minorEastAsia" w:hAnsiTheme="minorEastAsia"/>
                <w:sz w:val="24"/>
                <w:szCs w:val="24"/>
              </w:rPr>
            </w:pPr>
            <w:r>
              <w:rPr>
                <w:rFonts w:hint="eastAsia" w:asciiTheme="minorEastAsia" w:hAnsiTheme="minorEastAsia"/>
                <w:sz w:val="24"/>
                <w:szCs w:val="24"/>
              </w:rPr>
              <w:t>支持转检申请单的打印。</w:t>
            </w:r>
          </w:p>
        </w:tc>
      </w:tr>
      <w:tr>
        <w:tblPrEx>
          <w:tblLayout w:type="fixed"/>
          <w:tblCellMar>
            <w:top w:w="0" w:type="dxa"/>
            <w:left w:w="108" w:type="dxa"/>
            <w:bottom w:w="0" w:type="dxa"/>
            <w:right w:w="108" w:type="dxa"/>
          </w:tblCellMar>
        </w:tblPrEx>
        <w:trPr>
          <w:trHeight w:val="690" w:hRule="atLeast"/>
        </w:trPr>
        <w:tc>
          <w:tcPr>
            <w:tcW w:w="1176" w:type="dxa"/>
            <w:vMerge w:val="restart"/>
            <w:tcBorders>
              <w:top w:val="nil"/>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4.1.2.2</w:t>
            </w:r>
          </w:p>
        </w:tc>
        <w:tc>
          <w:tcPr>
            <w:tcW w:w="1909" w:type="dxa"/>
            <w:vMerge w:val="restart"/>
            <w:tcBorders>
              <w:top w:val="nil"/>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转检收费</w:t>
            </w:r>
          </w:p>
        </w:tc>
        <w:tc>
          <w:tcPr>
            <w:tcW w:w="5245" w:type="dxa"/>
            <w:tcBorders>
              <w:top w:val="nil"/>
              <w:left w:val="nil"/>
              <w:bottom w:val="single" w:color="auto" w:sz="4" w:space="0"/>
              <w:right w:val="single" w:color="auto" w:sz="4" w:space="0"/>
            </w:tcBorders>
          </w:tcPr>
          <w:p>
            <w:pPr>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收费室根据患者转诊申请单上面的门诊号可以实时查看到转检申请单信息，并代上级医疗机构进行检查收费。</w:t>
            </w:r>
          </w:p>
        </w:tc>
      </w:tr>
      <w:tr>
        <w:tblPrEx>
          <w:tblLayout w:type="fixed"/>
          <w:tblCellMar>
            <w:top w:w="0" w:type="dxa"/>
            <w:left w:w="108" w:type="dxa"/>
            <w:bottom w:w="0" w:type="dxa"/>
            <w:right w:w="108" w:type="dxa"/>
          </w:tblCellMar>
        </w:tblPrEx>
        <w:trPr>
          <w:trHeight w:val="543" w:hRule="atLeast"/>
        </w:trPr>
        <w:tc>
          <w:tcPr>
            <w:tcW w:w="117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245" w:type="dxa"/>
            <w:tcBorders>
              <w:top w:val="single" w:color="auto" w:sz="4" w:space="0"/>
              <w:left w:val="nil"/>
              <w:bottom w:val="single" w:color="auto" w:sz="4" w:space="0"/>
              <w:right w:val="single" w:color="auto" w:sz="4" w:space="0"/>
            </w:tcBorders>
          </w:tcPr>
          <w:p>
            <w:pPr>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基层医疗机构收费处可以实时获取到上级医疗机构的检查项目收费标准。</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4.1.2.3</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检查退费</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基层医疗机构对于收费后退费的项目，可以方便地进行退费操作。</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4.1.2.4</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预约安排</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上级医疗机构可以查询到基层医疗机构代收费后的患者基本信息和检查项目信息，并进行转检安排，转检安排后的检查安排信息会以短信方式发送给基层申请医生和患者。</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4.1.2.5</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确认检查</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患者到上级医疗检查报到时，系统提供检查确认的功能，确认患者已经到医院检查。</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4.1.2.6</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报告发布</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上级医生写完报告后，平台可以实时获取到报告信息，并传送给基层医疗机构端。</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4.1.2.7</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报告查看</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基层医疗机构医生查看上级医生出具的检查报告，并可以打印检查报告。</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4.1.2.8</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预约查询</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基层医疗机构可以根据多种查询条件对转检预约的患者进行统计查询，并查看明细。</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4.1.2.9</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收费记录</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上级医疗机构可以根据医疗机构名称、收费时间段对于基层医疗机构代收费明细进行统计。</w:t>
            </w:r>
          </w:p>
        </w:tc>
      </w:tr>
      <w:tr>
        <w:tblPrEx>
          <w:tblLayout w:type="fixed"/>
          <w:tblCellMar>
            <w:top w:w="0" w:type="dxa"/>
            <w:left w:w="108" w:type="dxa"/>
            <w:bottom w:w="0" w:type="dxa"/>
            <w:right w:w="108" w:type="dxa"/>
          </w:tblCellMar>
        </w:tblPrEx>
        <w:trPr>
          <w:trHeight w:val="330" w:hRule="atLeast"/>
        </w:trPr>
        <w:tc>
          <w:tcPr>
            <w:tcW w:w="117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4.1.2.10</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现金收讫</w:t>
            </w:r>
          </w:p>
        </w:tc>
        <w:tc>
          <w:tcPr>
            <w:tcW w:w="524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上级医疗机构可以医疗机构名称、收费时间段对基层医疗机构代收费金额进行汇总，并进行费用确认，确认后的费用项目不能再进行任何改动。</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19" w:name="_Toc486861435"/>
      <w:r>
        <w:rPr>
          <w:rFonts w:hint="eastAsia" w:asciiTheme="minorEastAsia" w:hAnsiTheme="minorEastAsia" w:eastAsiaTheme="minorEastAsia"/>
          <w:sz w:val="24"/>
          <w:szCs w:val="24"/>
        </w:rPr>
        <w:t>医疗急救救治</w:t>
      </w:r>
      <w:bookmarkEnd w:id="19"/>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对于危急急需抢救的患者，基层医疗机构线上向上级医疗机构发送急救转诊申请，上级医疗机构急救中心通过该系统能够及时获得急救申请信息，并根据急救申请单中信息安排急救车辆。通过该系统急救医生能够及时及时获得居民在基层医疗机构的就诊病历，在第一时间了解患者的病情、病史、药物过敏等情况，并有针对性的进行医疗诊治准备，避免因无法询问病情病史或者询问不明确导致救治不力的情况。</w:t>
      </w:r>
    </w:p>
    <w:tbl>
      <w:tblPr>
        <w:tblStyle w:val="11"/>
        <w:tblW w:w="8330" w:type="dxa"/>
        <w:tblInd w:w="-106" w:type="dxa"/>
        <w:tblLayout w:type="fixed"/>
        <w:tblCellMar>
          <w:top w:w="0" w:type="dxa"/>
          <w:left w:w="108" w:type="dxa"/>
          <w:bottom w:w="0" w:type="dxa"/>
          <w:right w:w="108" w:type="dxa"/>
        </w:tblCellMar>
      </w:tblPr>
      <w:tblGrid>
        <w:gridCol w:w="1056"/>
        <w:gridCol w:w="1909"/>
        <w:gridCol w:w="5365"/>
      </w:tblGrid>
      <w:tr>
        <w:tblPrEx>
          <w:tblLayout w:type="fixed"/>
          <w:tblCellMar>
            <w:top w:w="0" w:type="dxa"/>
            <w:left w:w="108" w:type="dxa"/>
            <w:bottom w:w="0" w:type="dxa"/>
            <w:right w:w="108" w:type="dxa"/>
          </w:tblCellMar>
        </w:tblPrEx>
        <w:trPr>
          <w:trHeight w:val="300" w:hRule="atLeast"/>
        </w:trPr>
        <w:tc>
          <w:tcPr>
            <w:tcW w:w="105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909"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36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4.1.3.1</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急救申请</w:t>
            </w:r>
          </w:p>
        </w:tc>
        <w:tc>
          <w:tcPr>
            <w:tcW w:w="5365" w:type="dxa"/>
            <w:tcBorders>
              <w:top w:val="nil"/>
              <w:left w:val="nil"/>
              <w:bottom w:val="single" w:color="auto" w:sz="4" w:space="0"/>
              <w:right w:val="single" w:color="auto" w:sz="4" w:space="0"/>
            </w:tcBorders>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对于需要急救救治的患者，平台提供急救救治申请单提交的功能，将急救患者的基本信息、转入医疗机构信息、</w:t>
            </w:r>
            <w:r>
              <w:rPr>
                <w:rFonts w:hint="eastAsia" w:asciiTheme="minorEastAsia" w:hAnsiTheme="minorEastAsia"/>
                <w:sz w:val="24"/>
                <w:szCs w:val="24"/>
              </w:rPr>
              <w:t>患者病情、症状、病史和药物过敏史等信息提交给上级医疗机构急诊室。</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4.1.3.2</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急救转诊单自动打印</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上级医疗机构急诊室自动打印急诊救治转诊申请单。</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4.1.3.3</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消息铃声提醒</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上级医疗机构急诊室收到转诊申请单后，有消息铃声提醒，避免医务人员错过接单时间。</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4.1.3.4</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患者病历信息共享</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平台通过数据交换系统可以与基层医疗机构业务系统进行对接，提取基层业务系统中的患者病历信息，在急救申请时可以直接将患者病历信息上传至服务器，从而达到上级医疗机构接诊医生共享患者病历的目的。</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4.1.3.5</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移动端患者病历录入</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平台提供有移动端急救救护系统，对于非医疗机构的患者（如患者家中），医疗急救救治中心医务人员可以在救护车上通过移动端系统快速录入患者基本信息、转入医疗机构信息、</w:t>
            </w:r>
            <w:r>
              <w:rPr>
                <w:rFonts w:hint="eastAsia" w:asciiTheme="minorEastAsia" w:hAnsiTheme="minorEastAsia"/>
                <w:sz w:val="24"/>
                <w:szCs w:val="24"/>
              </w:rPr>
              <w:t>患者病情、症状、病史和药物过敏史等信息。</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4.1.3.6</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居民健康档案信息共享</w:t>
            </w:r>
          </w:p>
        </w:tc>
        <w:tc>
          <w:tcPr>
            <w:tcW w:w="5365" w:type="dxa"/>
            <w:tcBorders>
              <w:top w:val="nil"/>
              <w:left w:val="nil"/>
              <w:bottom w:val="single" w:color="auto" w:sz="4" w:space="0"/>
              <w:right w:val="single" w:color="auto" w:sz="4" w:space="0"/>
            </w:tcBorders>
          </w:tcPr>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对于非医疗机构的患者（如患者家中），因无法获得患者病历信息，可以通过患者身份证号快速匹配患者居民健康档案信息。数据交换系统可以与基层基本公共卫生服务系统进行对接，提取居民健康档案信息。</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20" w:name="_Toc486861436"/>
      <w:r>
        <w:rPr>
          <w:rFonts w:hint="eastAsia" w:asciiTheme="minorEastAsia" w:hAnsiTheme="minorEastAsia" w:eastAsiaTheme="minorEastAsia"/>
          <w:sz w:val="24"/>
          <w:szCs w:val="24"/>
        </w:rPr>
        <w:t>远程问诊</w:t>
      </w:r>
      <w:bookmarkEnd w:id="20"/>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远程问诊功能主要应用于基层医生针对患者病情向上级医疗机构医生进行一对一日常咨询的情形。基层医生通过系统可查询上级医疗机构医生列表、简介、擅长等信息，提交患者必要的病情资料、发起远程问诊申请、浏览已完成的远程问诊信息；上级医疗机构医生可浏览基层医生提交的申请单信息和浏览病情资料、编写和发布治疗建议。</w:t>
      </w:r>
    </w:p>
    <w:tbl>
      <w:tblPr>
        <w:tblStyle w:val="11"/>
        <w:tblW w:w="8330" w:type="dxa"/>
        <w:tblInd w:w="-106" w:type="dxa"/>
        <w:tblLayout w:type="fixed"/>
        <w:tblCellMar>
          <w:top w:w="0" w:type="dxa"/>
          <w:left w:w="108" w:type="dxa"/>
          <w:bottom w:w="0" w:type="dxa"/>
          <w:right w:w="108" w:type="dxa"/>
        </w:tblCellMar>
      </w:tblPr>
      <w:tblGrid>
        <w:gridCol w:w="1056"/>
        <w:gridCol w:w="1909"/>
        <w:gridCol w:w="5365"/>
      </w:tblGrid>
      <w:tr>
        <w:tblPrEx>
          <w:tblLayout w:type="fixed"/>
          <w:tblCellMar>
            <w:top w:w="0" w:type="dxa"/>
            <w:left w:w="108" w:type="dxa"/>
            <w:bottom w:w="0" w:type="dxa"/>
            <w:right w:w="108" w:type="dxa"/>
          </w:tblCellMar>
        </w:tblPrEx>
        <w:trPr>
          <w:trHeight w:val="300" w:hRule="atLeast"/>
        </w:trPr>
        <w:tc>
          <w:tcPr>
            <w:tcW w:w="105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909"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36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381" w:hRule="atLeast"/>
        </w:trPr>
        <w:tc>
          <w:tcPr>
            <w:tcW w:w="1056" w:type="dxa"/>
            <w:vMerge w:val="restart"/>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4.1.4.1</w:t>
            </w:r>
          </w:p>
        </w:tc>
        <w:tc>
          <w:tcPr>
            <w:tcW w:w="1909" w:type="dxa"/>
            <w:vMerge w:val="restart"/>
            <w:tcBorders>
              <w:left w:val="nil"/>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远程问诊申请</w:t>
            </w: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支持选择上级医疗机构。</w:t>
            </w:r>
          </w:p>
          <w:p>
            <w:pPr>
              <w:spacing w:line="360" w:lineRule="auto"/>
              <w:rPr>
                <w:rFonts w:asciiTheme="minorEastAsia" w:hAnsiTheme="minorEastAsia"/>
                <w:sz w:val="24"/>
                <w:szCs w:val="24"/>
              </w:rPr>
            </w:pPr>
            <w:r>
              <w:rPr>
                <w:rFonts w:hint="eastAsia" w:asciiTheme="minorEastAsia" w:hAnsiTheme="minorEastAsia"/>
                <w:sz w:val="24"/>
                <w:szCs w:val="24"/>
              </w:rPr>
              <w:t>支持查看专家照片、专家简介、专家归属科室。</w:t>
            </w:r>
          </w:p>
        </w:tc>
      </w:tr>
      <w:tr>
        <w:tblPrEx>
          <w:tblLayout w:type="fixed"/>
          <w:tblCellMar>
            <w:top w:w="0" w:type="dxa"/>
            <w:left w:w="108" w:type="dxa"/>
            <w:bottom w:w="0" w:type="dxa"/>
            <w:right w:w="108" w:type="dxa"/>
          </w:tblCellMar>
        </w:tblPrEx>
        <w:trPr>
          <w:trHeight w:val="513"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spacing w:line="360" w:lineRule="auto"/>
              <w:rPr>
                <w:rFonts w:asciiTheme="minorEastAsia" w:hAnsiTheme="minorEastAsia"/>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支持病历资料上传。</w:t>
            </w:r>
          </w:p>
        </w:tc>
      </w:tr>
      <w:tr>
        <w:tblPrEx>
          <w:tblLayout w:type="fixed"/>
          <w:tblCellMar>
            <w:top w:w="0" w:type="dxa"/>
            <w:left w:w="108" w:type="dxa"/>
            <w:bottom w:w="0" w:type="dxa"/>
            <w:right w:w="108" w:type="dxa"/>
          </w:tblCellMar>
        </w:tblPrEx>
        <w:trPr>
          <w:trHeight w:val="1380" w:hRule="atLeast"/>
        </w:trPr>
        <w:tc>
          <w:tcPr>
            <w:tcW w:w="105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spacing w:line="360" w:lineRule="auto"/>
              <w:rPr>
                <w:rFonts w:asciiTheme="minorEastAsia" w:hAnsiTheme="minorEastAsia"/>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基层医生填写患者基本信息、临床诊断、病历摘要等必要信息，上传病历资料，选择专家后向专家发起问诊申请。</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4.1.4.2</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问诊受理</w:t>
            </w:r>
          </w:p>
        </w:tc>
        <w:tc>
          <w:tcPr>
            <w:tcW w:w="5365"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专家端获得问诊申请的提示框，可选择接受或者拒绝。</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4.1.4.3</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铃声提醒</w:t>
            </w:r>
          </w:p>
        </w:tc>
        <w:tc>
          <w:tcPr>
            <w:tcW w:w="5365"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基层医疗机构提交远程问诊申请后，上级医疗机构专家端给出实时的铃声提醒。</w:t>
            </w:r>
          </w:p>
        </w:tc>
      </w:tr>
      <w:tr>
        <w:tblPrEx>
          <w:tblLayout w:type="fixed"/>
          <w:tblCellMar>
            <w:top w:w="0" w:type="dxa"/>
            <w:left w:w="108" w:type="dxa"/>
            <w:bottom w:w="0" w:type="dxa"/>
            <w:right w:w="108" w:type="dxa"/>
          </w:tblCellMar>
        </w:tblPrEx>
        <w:trPr>
          <w:trHeight w:val="852" w:hRule="atLeast"/>
        </w:trPr>
        <w:tc>
          <w:tcPr>
            <w:tcW w:w="1056" w:type="dxa"/>
            <w:vMerge w:val="restart"/>
            <w:tcBorders>
              <w:top w:val="nil"/>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4.1.4.4</w:t>
            </w:r>
          </w:p>
        </w:tc>
        <w:tc>
          <w:tcPr>
            <w:tcW w:w="1909" w:type="dxa"/>
            <w:vMerge w:val="restart"/>
            <w:tcBorders>
              <w:top w:val="nil"/>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短信提醒</w:t>
            </w:r>
          </w:p>
        </w:tc>
        <w:tc>
          <w:tcPr>
            <w:tcW w:w="5365" w:type="dxa"/>
            <w:tcBorders>
              <w:top w:val="nil"/>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基层医疗机构提交远程问诊申请后，系统给上级专家手机短信提醒。</w:t>
            </w:r>
          </w:p>
        </w:tc>
      </w:tr>
      <w:tr>
        <w:tblPrEx>
          <w:tblLayout w:type="fixed"/>
          <w:tblCellMar>
            <w:top w:w="0" w:type="dxa"/>
            <w:left w:w="108" w:type="dxa"/>
            <w:bottom w:w="0" w:type="dxa"/>
            <w:right w:w="108" w:type="dxa"/>
          </w:tblCellMar>
        </w:tblPrEx>
        <w:trPr>
          <w:trHeight w:val="1005" w:hRule="atLeast"/>
        </w:trPr>
        <w:tc>
          <w:tcPr>
            <w:tcW w:w="105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若超过规定时间专家还未接受问诊申请，系统给科室主任手机短信提醒。</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4.1.4.5</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病历共享</w:t>
            </w:r>
          </w:p>
        </w:tc>
        <w:tc>
          <w:tcPr>
            <w:tcW w:w="5365" w:type="dxa"/>
            <w:tcBorders>
              <w:top w:val="nil"/>
              <w:left w:val="nil"/>
              <w:bottom w:val="single" w:color="auto" w:sz="4" w:space="0"/>
              <w:right w:val="single" w:color="auto" w:sz="4" w:space="0"/>
            </w:tcBorders>
            <w:vAlign w:val="center"/>
          </w:tcPr>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基层医疗机构通过系统上传病历资料后，上级专家可以共享患者病历信息。</w:t>
            </w:r>
          </w:p>
        </w:tc>
      </w:tr>
      <w:tr>
        <w:tblPrEx>
          <w:tblLayout w:type="fixed"/>
          <w:tblCellMar>
            <w:top w:w="0" w:type="dxa"/>
            <w:left w:w="108" w:type="dxa"/>
            <w:bottom w:w="0" w:type="dxa"/>
            <w:right w:w="108" w:type="dxa"/>
          </w:tblCellMar>
        </w:tblPrEx>
        <w:trPr>
          <w:trHeight w:val="384" w:hRule="atLeast"/>
        </w:trPr>
        <w:tc>
          <w:tcPr>
            <w:tcW w:w="1056" w:type="dxa"/>
            <w:vMerge w:val="restart"/>
            <w:tcBorders>
              <w:top w:val="nil"/>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4.1.4.6</w:t>
            </w:r>
          </w:p>
        </w:tc>
        <w:tc>
          <w:tcPr>
            <w:tcW w:w="1909" w:type="dxa"/>
            <w:vMerge w:val="restart"/>
            <w:tcBorders>
              <w:top w:val="nil"/>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语音视频</w:t>
            </w:r>
          </w:p>
        </w:tc>
        <w:tc>
          <w:tcPr>
            <w:tcW w:w="5365" w:type="dxa"/>
            <w:tcBorders>
              <w:top w:val="nil"/>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系统提供方面快捷的软视频功能。</w:t>
            </w:r>
          </w:p>
        </w:tc>
      </w:tr>
      <w:tr>
        <w:tblPrEx>
          <w:tblLayout w:type="fixed"/>
          <w:tblCellMar>
            <w:top w:w="0" w:type="dxa"/>
            <w:left w:w="108" w:type="dxa"/>
            <w:bottom w:w="0" w:type="dxa"/>
            <w:right w:w="108" w:type="dxa"/>
          </w:tblCellMar>
        </w:tblPrEx>
        <w:trPr>
          <w:trHeight w:val="480"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医生可以在系统界面上调整清晰度等级。</w:t>
            </w:r>
          </w:p>
        </w:tc>
      </w:tr>
      <w:tr>
        <w:tblPrEx>
          <w:tblLayout w:type="fixed"/>
          <w:tblCellMar>
            <w:top w:w="0" w:type="dxa"/>
            <w:left w:w="108" w:type="dxa"/>
            <w:bottom w:w="0" w:type="dxa"/>
            <w:right w:w="108" w:type="dxa"/>
          </w:tblCellMar>
        </w:tblPrEx>
        <w:trPr>
          <w:trHeight w:val="435"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支持多人在同一房间进行音视频沟通。</w:t>
            </w:r>
          </w:p>
        </w:tc>
      </w:tr>
      <w:tr>
        <w:tblPrEx>
          <w:tblLayout w:type="fixed"/>
          <w:tblCellMar>
            <w:top w:w="0" w:type="dxa"/>
            <w:left w:w="108" w:type="dxa"/>
            <w:bottom w:w="0" w:type="dxa"/>
            <w:right w:w="108" w:type="dxa"/>
          </w:tblCellMar>
        </w:tblPrEx>
        <w:trPr>
          <w:trHeight w:val="435"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支持一对一、一对多实时语音交互。</w:t>
            </w:r>
          </w:p>
        </w:tc>
      </w:tr>
      <w:tr>
        <w:tblPrEx>
          <w:tblLayout w:type="fixed"/>
          <w:tblCellMar>
            <w:top w:w="0" w:type="dxa"/>
            <w:left w:w="108" w:type="dxa"/>
            <w:bottom w:w="0" w:type="dxa"/>
            <w:right w:w="108" w:type="dxa"/>
          </w:tblCellMar>
        </w:tblPrEx>
        <w:trPr>
          <w:trHeight w:val="435"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支持一对一、一对多实时视频交互。</w:t>
            </w:r>
          </w:p>
        </w:tc>
      </w:tr>
      <w:tr>
        <w:tblPrEx>
          <w:tblLayout w:type="fixed"/>
          <w:tblCellMar>
            <w:top w:w="0" w:type="dxa"/>
            <w:left w:w="108" w:type="dxa"/>
            <w:bottom w:w="0" w:type="dxa"/>
            <w:right w:w="108" w:type="dxa"/>
          </w:tblCellMar>
        </w:tblPrEx>
        <w:trPr>
          <w:trHeight w:val="435"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支持多人视频界面布局功能。</w:t>
            </w:r>
          </w:p>
        </w:tc>
      </w:tr>
      <w:tr>
        <w:tblPrEx>
          <w:tblLayout w:type="fixed"/>
          <w:tblCellMar>
            <w:top w:w="0" w:type="dxa"/>
            <w:left w:w="108" w:type="dxa"/>
            <w:bottom w:w="0" w:type="dxa"/>
            <w:right w:w="108" w:type="dxa"/>
          </w:tblCellMar>
        </w:tblPrEx>
        <w:trPr>
          <w:trHeight w:val="435"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支持上下级医生即时短消息沟通，支持支持一对一、一对多实时消息交互</w:t>
            </w:r>
          </w:p>
        </w:tc>
      </w:tr>
      <w:tr>
        <w:tblPrEx>
          <w:tblLayout w:type="fixed"/>
          <w:tblCellMar>
            <w:top w:w="0" w:type="dxa"/>
            <w:left w:w="108" w:type="dxa"/>
            <w:bottom w:w="0" w:type="dxa"/>
            <w:right w:w="108" w:type="dxa"/>
          </w:tblCellMar>
        </w:tblPrEx>
        <w:trPr>
          <w:trHeight w:val="480"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支持上下级医生共享演示画板，支持</w:t>
            </w:r>
            <w:r>
              <w:rPr>
                <w:rFonts w:cs="宋体" w:asciiTheme="minorEastAsia" w:hAnsiTheme="minorEastAsia"/>
                <w:kern w:val="0"/>
                <w:sz w:val="24"/>
                <w:szCs w:val="24"/>
              </w:rPr>
              <w:t>jpg</w:t>
            </w:r>
            <w:r>
              <w:rPr>
                <w:rFonts w:hint="eastAsia" w:cs="宋体" w:asciiTheme="minorEastAsia" w:hAnsiTheme="minorEastAsia"/>
                <w:kern w:val="0"/>
                <w:sz w:val="24"/>
                <w:szCs w:val="24"/>
              </w:rPr>
              <w:t>、</w:t>
            </w:r>
            <w:r>
              <w:rPr>
                <w:rFonts w:cs="宋体" w:asciiTheme="minorEastAsia" w:hAnsiTheme="minorEastAsia"/>
                <w:kern w:val="0"/>
                <w:sz w:val="24"/>
                <w:szCs w:val="24"/>
              </w:rPr>
              <w:t>bmp</w:t>
            </w:r>
            <w:r>
              <w:rPr>
                <w:rFonts w:hint="eastAsia" w:cs="宋体" w:asciiTheme="minorEastAsia" w:hAnsiTheme="minorEastAsia"/>
                <w:kern w:val="0"/>
                <w:sz w:val="24"/>
                <w:szCs w:val="24"/>
              </w:rPr>
              <w:t>等</w:t>
            </w:r>
          </w:p>
        </w:tc>
      </w:tr>
      <w:tr>
        <w:tblPrEx>
          <w:tblLayout w:type="fixed"/>
          <w:tblCellMar>
            <w:top w:w="0" w:type="dxa"/>
            <w:left w:w="108" w:type="dxa"/>
            <w:bottom w:w="0" w:type="dxa"/>
            <w:right w:w="108" w:type="dxa"/>
          </w:tblCellMar>
        </w:tblPrEx>
        <w:trPr>
          <w:trHeight w:val="840"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对所有音视频、聊天记录均做记录，可根据用户需要配置是否记录。</w:t>
            </w:r>
          </w:p>
        </w:tc>
      </w:tr>
      <w:tr>
        <w:tblPrEx>
          <w:tblLayout w:type="fixed"/>
          <w:tblCellMar>
            <w:top w:w="0" w:type="dxa"/>
            <w:left w:w="108" w:type="dxa"/>
            <w:bottom w:w="0" w:type="dxa"/>
            <w:right w:w="108" w:type="dxa"/>
          </w:tblCellMar>
        </w:tblPrEx>
        <w:trPr>
          <w:trHeight w:val="840" w:hRule="atLeast"/>
        </w:trPr>
        <w:tc>
          <w:tcPr>
            <w:tcW w:w="1056" w:type="dxa"/>
            <w:vMerge w:val="continue"/>
            <w:tcBorders>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图片格式，以及</w:t>
            </w:r>
            <w:r>
              <w:rPr>
                <w:rFonts w:cs="宋体" w:asciiTheme="minorEastAsia" w:hAnsiTheme="minorEastAsia"/>
                <w:kern w:val="0"/>
                <w:sz w:val="24"/>
                <w:szCs w:val="24"/>
              </w:rPr>
              <w:t>WORD</w:t>
            </w:r>
            <w:r>
              <w:rPr>
                <w:rFonts w:hint="eastAsia" w:cs="宋体" w:asciiTheme="minorEastAsia" w:hAnsiTheme="minorEastAsia"/>
                <w:kern w:val="0"/>
                <w:sz w:val="24"/>
                <w:szCs w:val="24"/>
              </w:rPr>
              <w:t>、</w:t>
            </w:r>
            <w:r>
              <w:rPr>
                <w:rFonts w:cs="宋体" w:asciiTheme="minorEastAsia" w:hAnsiTheme="minorEastAsia"/>
                <w:kern w:val="0"/>
                <w:sz w:val="24"/>
                <w:szCs w:val="24"/>
              </w:rPr>
              <w:t>ECXEL</w:t>
            </w:r>
            <w:r>
              <w:rPr>
                <w:rFonts w:hint="eastAsia" w:cs="宋体" w:asciiTheme="minorEastAsia" w:hAnsiTheme="minorEastAsia"/>
                <w:kern w:val="0"/>
                <w:sz w:val="24"/>
                <w:szCs w:val="24"/>
              </w:rPr>
              <w:t>、</w:t>
            </w:r>
            <w:r>
              <w:rPr>
                <w:rFonts w:cs="宋体" w:asciiTheme="minorEastAsia" w:hAnsiTheme="minorEastAsia"/>
                <w:kern w:val="0"/>
                <w:sz w:val="24"/>
                <w:szCs w:val="24"/>
              </w:rPr>
              <w:t>PPT</w:t>
            </w:r>
            <w:r>
              <w:rPr>
                <w:rFonts w:hint="eastAsia" w:cs="宋体" w:asciiTheme="minorEastAsia" w:hAnsiTheme="minorEastAsia"/>
                <w:kern w:val="0"/>
                <w:sz w:val="24"/>
                <w:szCs w:val="24"/>
              </w:rPr>
              <w:t>等</w:t>
            </w:r>
            <w:r>
              <w:rPr>
                <w:rFonts w:cs="宋体" w:asciiTheme="minorEastAsia" w:hAnsiTheme="minorEastAsia"/>
                <w:kern w:val="0"/>
                <w:sz w:val="24"/>
                <w:szCs w:val="24"/>
              </w:rPr>
              <w:t>OFFICE</w:t>
            </w:r>
            <w:r>
              <w:rPr>
                <w:rFonts w:hint="eastAsia" w:cs="宋体" w:asciiTheme="minorEastAsia" w:hAnsiTheme="minorEastAsia"/>
                <w:kern w:val="0"/>
                <w:sz w:val="24"/>
                <w:szCs w:val="24"/>
              </w:rPr>
              <w:t>文件。</w:t>
            </w:r>
          </w:p>
        </w:tc>
      </w:tr>
      <w:tr>
        <w:tblPrEx>
          <w:tblLayout w:type="fixed"/>
          <w:tblCellMar>
            <w:top w:w="0" w:type="dxa"/>
            <w:left w:w="108" w:type="dxa"/>
            <w:bottom w:w="0" w:type="dxa"/>
            <w:right w:w="108" w:type="dxa"/>
          </w:tblCellMar>
        </w:tblPrEx>
        <w:trPr>
          <w:trHeight w:val="600" w:hRule="atLeast"/>
        </w:trPr>
        <w:tc>
          <w:tcPr>
            <w:tcW w:w="105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兼容所有摄像头、麦克品牌和型号。</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4.1.4.7</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专家管理</w:t>
            </w:r>
          </w:p>
        </w:tc>
        <w:tc>
          <w:tcPr>
            <w:tcW w:w="5365" w:type="dxa"/>
            <w:tcBorders>
              <w:top w:val="nil"/>
              <w:left w:val="nil"/>
              <w:bottom w:val="single" w:color="auto" w:sz="4" w:space="0"/>
              <w:right w:val="single" w:color="auto" w:sz="4" w:space="0"/>
            </w:tcBorders>
            <w:vAlign w:val="center"/>
          </w:tcPr>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对专家资料的维护，包括专家基本信息、所属医疗机构、所属科室、简介、头像等信息。</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21" w:name="_Toc486861437"/>
      <w:r>
        <w:rPr>
          <w:rFonts w:hint="eastAsia" w:asciiTheme="minorEastAsia" w:hAnsiTheme="minorEastAsia" w:eastAsiaTheme="minorEastAsia"/>
          <w:sz w:val="24"/>
          <w:szCs w:val="24"/>
        </w:rPr>
        <w:t>分级诊疗监管</w:t>
      </w:r>
      <w:bookmarkEnd w:id="21"/>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通过采集区域内分级诊疗业务过程中所产生的业务数据进行汇总分析，形成对双向转诊、转检、应急急救等业务的实时监管报表，为各级卫生主管部门和各级医疗机构领导提供线上快速监控分级诊疗业务全过程的工具和手段。</w:t>
      </w:r>
    </w:p>
    <w:tbl>
      <w:tblPr>
        <w:tblStyle w:val="11"/>
        <w:tblW w:w="8330" w:type="dxa"/>
        <w:tblInd w:w="-106" w:type="dxa"/>
        <w:tblLayout w:type="fixed"/>
        <w:tblCellMar>
          <w:top w:w="0" w:type="dxa"/>
          <w:left w:w="108" w:type="dxa"/>
          <w:bottom w:w="0" w:type="dxa"/>
          <w:right w:w="108" w:type="dxa"/>
        </w:tblCellMar>
      </w:tblPr>
      <w:tblGrid>
        <w:gridCol w:w="1056"/>
        <w:gridCol w:w="1909"/>
        <w:gridCol w:w="5365"/>
      </w:tblGrid>
      <w:tr>
        <w:tblPrEx>
          <w:tblLayout w:type="fixed"/>
          <w:tblCellMar>
            <w:top w:w="0" w:type="dxa"/>
            <w:left w:w="108" w:type="dxa"/>
            <w:bottom w:w="0" w:type="dxa"/>
            <w:right w:w="108" w:type="dxa"/>
          </w:tblCellMar>
        </w:tblPrEx>
        <w:trPr>
          <w:trHeight w:val="300" w:hRule="atLeast"/>
        </w:trPr>
        <w:tc>
          <w:tcPr>
            <w:tcW w:w="105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909"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36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315" w:hRule="atLeast"/>
        </w:trPr>
        <w:tc>
          <w:tcPr>
            <w:tcW w:w="1056" w:type="dxa"/>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4.1.5.1</w:t>
            </w:r>
          </w:p>
        </w:tc>
        <w:tc>
          <w:tcPr>
            <w:tcW w:w="1909" w:type="dxa"/>
            <w:tcBorders>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业务监管</w:t>
            </w:r>
          </w:p>
        </w:tc>
        <w:tc>
          <w:tcPr>
            <w:tcW w:w="5365"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为各级卫生主管部门和医疗机构领导提供区域内各项分级诊疗指标的业务监管。</w:t>
            </w:r>
          </w:p>
        </w:tc>
      </w:tr>
      <w:tr>
        <w:tblPrEx>
          <w:tblLayout w:type="fixed"/>
          <w:tblCellMar>
            <w:top w:w="0" w:type="dxa"/>
            <w:left w:w="108" w:type="dxa"/>
            <w:bottom w:w="0" w:type="dxa"/>
            <w:right w:w="108" w:type="dxa"/>
          </w:tblCellMar>
        </w:tblPrEx>
        <w:trPr>
          <w:trHeight w:val="330" w:hRule="atLeast"/>
        </w:trPr>
        <w:tc>
          <w:tcPr>
            <w:tcW w:w="1056" w:type="dxa"/>
            <w:vMerge w:val="restart"/>
            <w:tcBorders>
              <w:top w:val="nil"/>
              <w:left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4.1.5.2</w:t>
            </w:r>
          </w:p>
        </w:tc>
        <w:tc>
          <w:tcPr>
            <w:tcW w:w="1909" w:type="dxa"/>
            <w:vMerge w:val="restart"/>
            <w:tcBorders>
              <w:top w:val="nil"/>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统计分析</w:t>
            </w:r>
          </w:p>
        </w:tc>
        <w:tc>
          <w:tcPr>
            <w:tcW w:w="5365"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cs="宋体" w:asciiTheme="minorEastAsia" w:hAnsiTheme="minorEastAsia"/>
                <w:kern w:val="0"/>
                <w:sz w:val="24"/>
                <w:szCs w:val="24"/>
              </w:rPr>
              <w:t>对区域内各类转诊、回转、转检、远程专科诊断等情况进行统计分析。</w:t>
            </w:r>
          </w:p>
        </w:tc>
      </w:tr>
      <w:tr>
        <w:tblPrEx>
          <w:tblLayout w:type="fixed"/>
          <w:tblCellMar>
            <w:top w:w="0" w:type="dxa"/>
            <w:left w:w="108" w:type="dxa"/>
            <w:bottom w:w="0" w:type="dxa"/>
            <w:right w:w="108" w:type="dxa"/>
          </w:tblCellMar>
        </w:tblPrEx>
        <w:trPr>
          <w:trHeight w:val="330" w:hRule="atLeast"/>
        </w:trPr>
        <w:tc>
          <w:tcPr>
            <w:tcW w:w="1056" w:type="dxa"/>
            <w:vMerge w:val="continue"/>
            <w:tcBorders>
              <w:left w:val="single" w:color="auto" w:sz="4" w:space="0"/>
              <w:right w:val="single" w:color="auto" w:sz="4" w:space="0"/>
            </w:tcBorders>
            <w:vAlign w:val="center"/>
          </w:tcPr>
          <w:p>
            <w:pPr>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nil"/>
              <w:left w:val="nil"/>
              <w:bottom w:val="single" w:color="auto" w:sz="4" w:space="0"/>
              <w:right w:val="single" w:color="auto" w:sz="4" w:space="0"/>
            </w:tcBorders>
            <w:vAlign w:val="center"/>
          </w:tcPr>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对转诊、转检、远程专科诊断等分级诊疗业务各医疗机构的转入量、转出量进行总量分析、横向对比、纵向对比。</w:t>
            </w:r>
          </w:p>
        </w:tc>
      </w:tr>
      <w:tr>
        <w:tblPrEx>
          <w:tblLayout w:type="fixed"/>
          <w:tblCellMar>
            <w:top w:w="0" w:type="dxa"/>
            <w:left w:w="108" w:type="dxa"/>
            <w:bottom w:w="0" w:type="dxa"/>
            <w:right w:w="108" w:type="dxa"/>
          </w:tblCellMar>
        </w:tblPrEx>
        <w:trPr>
          <w:trHeight w:val="330" w:hRule="atLeast"/>
        </w:trPr>
        <w:tc>
          <w:tcPr>
            <w:tcW w:w="1056" w:type="dxa"/>
            <w:vMerge w:val="continue"/>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1909" w:type="dxa"/>
            <w:vMerge w:val="continue"/>
            <w:tcBorders>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p>
        </w:tc>
        <w:tc>
          <w:tcPr>
            <w:tcW w:w="5365" w:type="dxa"/>
            <w:tcBorders>
              <w:top w:val="nil"/>
              <w:left w:val="nil"/>
              <w:bottom w:val="single" w:color="auto" w:sz="4" w:space="0"/>
              <w:right w:val="single" w:color="auto" w:sz="4" w:space="0"/>
            </w:tcBorders>
            <w:vAlign w:val="center"/>
          </w:tcPr>
          <w:p>
            <w:pPr>
              <w:widowControl/>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提供数据报表、柱状图、折线图和饼状图等多样化的统计和分析手段。</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22" w:name="_Toc486861438"/>
      <w:r>
        <w:rPr>
          <w:rFonts w:hint="eastAsia" w:asciiTheme="minorEastAsia" w:hAnsiTheme="minorEastAsia" w:eastAsiaTheme="minorEastAsia"/>
          <w:sz w:val="24"/>
          <w:szCs w:val="24"/>
        </w:rPr>
        <w:t>门户网站</w:t>
      </w:r>
      <w:bookmarkEnd w:id="22"/>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在平台采集各类数据的基础上，通过应用门户提供的网站拓展系统应用的空间和用户统一入口登录，应用门户基于不同的角色和权限、个性化信息、知识、服务和应用，该门户网站基于</w:t>
      </w:r>
      <w:r>
        <w:rPr>
          <w:rFonts w:asciiTheme="minorEastAsia" w:hAnsiTheme="minorEastAsia" w:eastAsiaTheme="minorEastAsia"/>
          <w:sz w:val="24"/>
          <w:szCs w:val="24"/>
        </w:rPr>
        <w:t>WEB</w:t>
      </w:r>
      <w:r>
        <w:rPr>
          <w:rFonts w:hint="eastAsia" w:asciiTheme="minorEastAsia" w:hAnsiTheme="minorEastAsia" w:eastAsiaTheme="minorEastAsia"/>
          <w:sz w:val="24"/>
          <w:szCs w:val="24"/>
        </w:rPr>
        <w:t>浏览器，将不同应用服务、后端系统、服务和信息等内容集成到一个功能强大的门户服务中。</w:t>
      </w:r>
    </w:p>
    <w:tbl>
      <w:tblPr>
        <w:tblStyle w:val="11"/>
        <w:tblW w:w="8330" w:type="dxa"/>
        <w:tblInd w:w="-106" w:type="dxa"/>
        <w:tblLayout w:type="fixed"/>
        <w:tblCellMar>
          <w:top w:w="0" w:type="dxa"/>
          <w:left w:w="108" w:type="dxa"/>
          <w:bottom w:w="0" w:type="dxa"/>
          <w:right w:w="108" w:type="dxa"/>
        </w:tblCellMar>
      </w:tblPr>
      <w:tblGrid>
        <w:gridCol w:w="1056"/>
        <w:gridCol w:w="1909"/>
        <w:gridCol w:w="5365"/>
      </w:tblGrid>
      <w:tr>
        <w:tblPrEx>
          <w:tblLayout w:type="fixed"/>
          <w:tblCellMar>
            <w:top w:w="0" w:type="dxa"/>
            <w:left w:w="108" w:type="dxa"/>
            <w:bottom w:w="0" w:type="dxa"/>
            <w:right w:w="108" w:type="dxa"/>
          </w:tblCellMar>
        </w:tblPrEx>
        <w:trPr>
          <w:trHeight w:val="300" w:hRule="atLeast"/>
        </w:trPr>
        <w:tc>
          <w:tcPr>
            <w:tcW w:w="1056"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909"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36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315" w:hRule="atLeast"/>
        </w:trPr>
        <w:tc>
          <w:tcPr>
            <w:tcW w:w="1056" w:type="dxa"/>
            <w:tcBorders>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4.1.6.1</w:t>
            </w:r>
          </w:p>
        </w:tc>
        <w:tc>
          <w:tcPr>
            <w:tcW w:w="1909" w:type="dxa"/>
            <w:tcBorders>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首页板块</w:t>
            </w:r>
          </w:p>
        </w:tc>
        <w:tc>
          <w:tcPr>
            <w:tcW w:w="5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sz w:val="24"/>
                <w:szCs w:val="24"/>
              </w:rPr>
            </w:pPr>
            <w:r>
              <w:rPr>
                <w:rFonts w:hint="eastAsia" w:asciiTheme="minorEastAsia" w:hAnsiTheme="minorEastAsia"/>
                <w:sz w:val="24"/>
                <w:szCs w:val="24"/>
              </w:rPr>
              <w:t>提供各信息板块和各分级诊疗业务子系统的统一登录入口，实现各业务系统单点登录，如转检服务、转诊服务、远程心电诊断服务、业务监管等入口连接。</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4.1.6.2</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单点登录</w:t>
            </w:r>
          </w:p>
        </w:tc>
        <w:tc>
          <w:tcPr>
            <w:tcW w:w="5365" w:type="dxa"/>
            <w:tcBorders>
              <w:top w:val="nil"/>
              <w:left w:val="nil"/>
              <w:bottom w:val="single" w:color="auto" w:sz="4" w:space="0"/>
              <w:right w:val="single" w:color="auto" w:sz="4" w:space="0"/>
            </w:tcBorders>
          </w:tcPr>
          <w:p>
            <w:pPr>
              <w:spacing w:line="360" w:lineRule="auto"/>
              <w:rPr>
                <w:rFonts w:asciiTheme="minorEastAsia" w:hAnsiTheme="minorEastAsia"/>
                <w:sz w:val="24"/>
                <w:szCs w:val="24"/>
              </w:rPr>
            </w:pPr>
            <w:r>
              <w:rPr>
                <w:rFonts w:hint="eastAsia" w:asciiTheme="minorEastAsia" w:hAnsiTheme="minorEastAsia"/>
                <w:sz w:val="24"/>
                <w:szCs w:val="24"/>
              </w:rPr>
              <w:t>为双向转诊、转检服务、分级诊疗监管、区域远程心电、远程医学教育等业务系统提供技术接口规范，实现用户一次登录，能够根据权限进入各个业务系统中。</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4.1.6.3</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专题板块</w:t>
            </w:r>
          </w:p>
        </w:tc>
        <w:tc>
          <w:tcPr>
            <w:tcW w:w="5365" w:type="dxa"/>
            <w:tcBorders>
              <w:top w:val="nil"/>
              <w:left w:val="nil"/>
              <w:bottom w:val="single" w:color="auto" w:sz="4" w:space="0"/>
              <w:right w:val="single" w:color="auto" w:sz="4" w:space="0"/>
            </w:tcBorders>
          </w:tcPr>
          <w:p>
            <w:pPr>
              <w:spacing w:line="360" w:lineRule="auto"/>
              <w:rPr>
                <w:rFonts w:asciiTheme="minorEastAsia" w:hAnsiTheme="minorEastAsia"/>
                <w:sz w:val="24"/>
                <w:szCs w:val="24"/>
              </w:rPr>
            </w:pPr>
            <w:r>
              <w:rPr>
                <w:rFonts w:hint="eastAsia" w:asciiTheme="minorEastAsia" w:hAnsiTheme="minorEastAsia"/>
                <w:sz w:val="24"/>
                <w:szCs w:val="24"/>
              </w:rPr>
              <w:t>提供专题板块显示页面，对应于通知公告、新闻动态、专家介绍、技术专题、健康咨询、政策法规、应用系统、工作动态等不同的板块内容显示专题板块信息。</w:t>
            </w:r>
          </w:p>
        </w:tc>
      </w:tr>
      <w:tr>
        <w:tblPrEx>
          <w:tblLayout w:type="fixed"/>
          <w:tblCellMar>
            <w:top w:w="0" w:type="dxa"/>
            <w:left w:w="108" w:type="dxa"/>
            <w:bottom w:w="0" w:type="dxa"/>
            <w:right w:w="108" w:type="dxa"/>
          </w:tblCellMar>
        </w:tblPrEx>
        <w:trPr>
          <w:trHeight w:val="330" w:hRule="atLeast"/>
        </w:trPr>
        <w:tc>
          <w:tcPr>
            <w:tcW w:w="105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4.1.6.4</w:t>
            </w:r>
          </w:p>
        </w:tc>
        <w:tc>
          <w:tcPr>
            <w:tcW w:w="1909"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后台管理</w:t>
            </w:r>
          </w:p>
        </w:tc>
        <w:tc>
          <w:tcPr>
            <w:tcW w:w="5365" w:type="dxa"/>
            <w:tcBorders>
              <w:top w:val="nil"/>
              <w:left w:val="nil"/>
              <w:bottom w:val="single" w:color="auto" w:sz="4" w:space="0"/>
              <w:right w:val="single" w:color="auto" w:sz="4" w:space="0"/>
            </w:tcBorders>
          </w:tcPr>
          <w:p>
            <w:pPr>
              <w:spacing w:line="360" w:lineRule="auto"/>
              <w:rPr>
                <w:rFonts w:asciiTheme="minorEastAsia" w:hAnsiTheme="minorEastAsia"/>
                <w:sz w:val="24"/>
                <w:szCs w:val="24"/>
              </w:rPr>
            </w:pPr>
            <w:r>
              <w:rPr>
                <w:rFonts w:hint="eastAsia" w:asciiTheme="minorEastAsia" w:hAnsiTheme="minorEastAsia"/>
                <w:sz w:val="24"/>
                <w:szCs w:val="24"/>
              </w:rPr>
              <w:t>提供首页和不同板块的后台维护功能，为网站操作人员用户提供增加、删除、修改、保存、提交等功能；提供管理员审批功能，对于已经提交的信息进行审核发布；提供日志管理功能，对后台操作进行记录。</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23" w:name="_Toc486861439"/>
      <w:r>
        <w:rPr>
          <w:rFonts w:hint="eastAsia" w:asciiTheme="minorEastAsia" w:hAnsiTheme="minorEastAsia" w:eastAsiaTheme="minorEastAsia"/>
          <w:sz w:val="24"/>
          <w:szCs w:val="24"/>
        </w:rPr>
        <w:t>集成区域影像诊断系统</w:t>
      </w:r>
      <w:bookmarkEnd w:id="23"/>
    </w:p>
    <w:p>
      <w:pPr>
        <w:pStyle w:val="25"/>
        <w:spacing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许昌市三级救治网络信息平台提供区域影像诊断系统（云</w:t>
      </w:r>
      <w:r>
        <w:rPr>
          <w:rFonts w:cs="Times New Roman" w:asciiTheme="minorEastAsia" w:hAnsiTheme="minorEastAsia" w:eastAsiaTheme="minorEastAsia"/>
          <w:sz w:val="24"/>
          <w:szCs w:val="24"/>
        </w:rPr>
        <w:t>PACS</w:t>
      </w:r>
      <w:r>
        <w:rPr>
          <w:rFonts w:hint="eastAsia" w:cs="Times New Roman" w:asciiTheme="minorEastAsia" w:hAnsiTheme="minorEastAsia" w:eastAsiaTheme="minorEastAsia"/>
          <w:sz w:val="24"/>
          <w:szCs w:val="24"/>
        </w:rPr>
        <w:t>）的集成功能，包括门户集成和影像数据采集。通过门户集成，区域影像诊断系统与门户网站实现统一身份认证和单点登录，提高用户操作性；通过影像数据集成，实现平台采集影像报告数据，并对数据统一管理，便于共享使用。</w:t>
      </w:r>
    </w:p>
    <w:p>
      <w:pPr>
        <w:pStyle w:val="4"/>
        <w:numPr>
          <w:ilvl w:val="2"/>
          <w:numId w:val="26"/>
        </w:numPr>
        <w:spacing w:line="360" w:lineRule="auto"/>
        <w:ind w:left="709" w:hanging="709"/>
        <w:rPr>
          <w:rFonts w:asciiTheme="minorEastAsia" w:hAnsiTheme="minorEastAsia" w:eastAsiaTheme="minorEastAsia"/>
          <w:sz w:val="24"/>
          <w:szCs w:val="24"/>
        </w:rPr>
      </w:pPr>
      <w:bookmarkStart w:id="24" w:name="_Toc486861440"/>
      <w:r>
        <w:rPr>
          <w:rFonts w:hint="eastAsia" w:asciiTheme="minorEastAsia" w:hAnsiTheme="minorEastAsia" w:eastAsiaTheme="minorEastAsia"/>
          <w:sz w:val="24"/>
          <w:szCs w:val="24"/>
        </w:rPr>
        <w:t>集成区域检验系统</w:t>
      </w:r>
      <w:bookmarkEnd w:id="24"/>
    </w:p>
    <w:p>
      <w:pPr>
        <w:pStyle w:val="25"/>
        <w:spacing w:line="360" w:lineRule="auto"/>
        <w:ind w:firstLine="48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许昌市三级救治网络信息平台提供区域检验系统集成功能，包括门户集成和检验报告采集。通过门户集成，区域检验系统与门户网站实现统一身份认证和单点登录，提高用户操作性；通过检验报告集成，实现检验报告的统一管理，便于共享使用。</w:t>
      </w:r>
    </w:p>
    <w:p>
      <w:pPr>
        <w:pStyle w:val="3"/>
        <w:numPr>
          <w:ilvl w:val="1"/>
          <w:numId w:val="26"/>
        </w:numPr>
        <w:spacing w:line="360" w:lineRule="auto"/>
        <w:ind w:left="567"/>
        <w:rPr>
          <w:rFonts w:asciiTheme="minorEastAsia" w:hAnsiTheme="minorEastAsia" w:eastAsiaTheme="minorEastAsia"/>
          <w:sz w:val="24"/>
          <w:szCs w:val="24"/>
        </w:rPr>
      </w:pPr>
      <w:bookmarkStart w:id="25" w:name="_Toc486861441"/>
      <w:r>
        <w:rPr>
          <w:rFonts w:hint="eastAsia" w:asciiTheme="minorEastAsia" w:hAnsiTheme="minorEastAsia" w:eastAsiaTheme="minorEastAsia"/>
          <w:sz w:val="24"/>
          <w:szCs w:val="24"/>
        </w:rPr>
        <w:t>远程心电诊断系统技术参数要求</w:t>
      </w:r>
      <w:bookmarkEnd w:id="25"/>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充分利用区域内三级医院为基础的心电专家资源，将接入平台的各基层医疗机构实现心电图、动态血压、动态心电的数字化采集、记录、存储、远程诊断申请。上级医疗机构专家完成心电诊断报告的书写和发布，以及紧急患者的危急值提醒。通过本系统，将基层医疗机构检查设备采集到的心电数据和报告进行数字化存储，便于后期患者转诊到上级医疗机构就诊时进行共享，避免重复检查。</w:t>
      </w:r>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远程心电诊断系统要求与许昌市三级救治网络信息平台实现统一身份认证和单点登录。远程心电诊断系统中使用到的患者病历信息从许昌市三级救治网络信息平台获取，上下级医疗机构在进行远程心电诊断业务过程中的用户操作记录、心电图数据、诊断报告等数据须实时上传至许昌市三级救治网络信息平台，以便区域纵向协同数据共享及分级诊疗业务监管使用。</w:t>
      </w:r>
    </w:p>
    <w:tbl>
      <w:tblPr>
        <w:tblStyle w:val="11"/>
        <w:tblW w:w="833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417" w:type="dxa"/>
            <w:shd w:val="clear" w:color="auto"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812" w:type="dxa"/>
            <w:shd w:val="clear" w:color="auto" w:fill="F2F2F2"/>
            <w:vAlign w:val="center"/>
          </w:tcPr>
          <w:p>
            <w:pPr>
              <w:pStyle w:val="22"/>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4.2.1</w:t>
            </w:r>
          </w:p>
        </w:tc>
        <w:tc>
          <w:tcPr>
            <w:tcW w:w="1417"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预约登记功能</w:t>
            </w:r>
          </w:p>
        </w:tc>
        <w:tc>
          <w:tcPr>
            <w:tcW w:w="5812"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心电检查时，登记患者基本信息。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4.2.2</w:t>
            </w:r>
          </w:p>
        </w:tc>
        <w:tc>
          <w:tcPr>
            <w:tcW w:w="1417"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新病历到达即时提醒</w:t>
            </w: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当基层医疗机构心电图室工作站发送新会诊申请时，远程心电会诊中心自动弹出提示窗口，提示医生有新会诊申请到达。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8" w:hRule="atLeast"/>
        </w:trPr>
        <w:tc>
          <w:tcPr>
            <w:tcW w:w="1101" w:type="dxa"/>
            <w:vMerge w:val="restart"/>
            <w:vAlign w:val="center"/>
          </w:tcPr>
          <w:p>
            <w:pPr>
              <w:spacing w:line="360" w:lineRule="auto"/>
              <w:jc w:val="left"/>
              <w:rPr>
                <w:rFonts w:asciiTheme="minorEastAsia" w:hAnsiTheme="minorEastAsia"/>
                <w:sz w:val="24"/>
                <w:szCs w:val="24"/>
              </w:rPr>
            </w:pPr>
            <w:r>
              <w:rPr>
                <w:rFonts w:asciiTheme="minorEastAsia" w:hAnsiTheme="minorEastAsia"/>
                <w:sz w:val="24"/>
                <w:szCs w:val="24"/>
              </w:rPr>
              <w:t>4.2.3</w:t>
            </w:r>
          </w:p>
        </w:tc>
        <w:tc>
          <w:tcPr>
            <w:tcW w:w="1417" w:type="dxa"/>
            <w:vMerge w:val="restart"/>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心电数据采集存储</w:t>
            </w:r>
          </w:p>
        </w:tc>
        <w:tc>
          <w:tcPr>
            <w:tcW w:w="5812" w:type="dxa"/>
            <w:vAlign w:val="center"/>
          </w:tcPr>
          <w:p>
            <w:pPr>
              <w:spacing w:line="360" w:lineRule="auto"/>
              <w:rPr>
                <w:rFonts w:cs="宋体" w:asciiTheme="minorEastAsia" w:hAnsiTheme="minorEastAsia"/>
                <w:color w:val="000000"/>
                <w:sz w:val="24"/>
                <w:szCs w:val="24"/>
              </w:rPr>
            </w:pPr>
            <w:r>
              <w:rPr>
                <w:rFonts w:hint="eastAsia" w:asciiTheme="minorEastAsia" w:hAnsiTheme="minorEastAsia"/>
                <w:sz w:val="24"/>
                <w:szCs w:val="24"/>
              </w:rPr>
              <w:t>包括各个基层医疗机构的心电图机联机数据采集。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常规心电以</w:t>
            </w:r>
            <w:r>
              <w:rPr>
                <w:rFonts w:asciiTheme="minorEastAsia" w:hAnsiTheme="minorEastAsia"/>
                <w:sz w:val="24"/>
                <w:szCs w:val="24"/>
              </w:rPr>
              <w:t>HL7-aECG</w:t>
            </w:r>
            <w:r>
              <w:rPr>
                <w:rFonts w:hint="eastAsia" w:asciiTheme="minorEastAsia" w:hAnsiTheme="minorEastAsia"/>
                <w:sz w:val="24"/>
                <w:szCs w:val="24"/>
              </w:rPr>
              <w:t>格式保存，能够转换为</w:t>
            </w:r>
            <w:r>
              <w:rPr>
                <w:rFonts w:asciiTheme="minorEastAsia" w:hAnsiTheme="minorEastAsia"/>
                <w:sz w:val="24"/>
                <w:szCs w:val="24"/>
              </w:rPr>
              <w:t>MFER,CDA,PDF,DICOM</w:t>
            </w:r>
            <w:r>
              <w:rPr>
                <w:rFonts w:hint="eastAsia" w:asciiTheme="minorEastAsia" w:hAnsiTheme="minorEastAsia"/>
                <w:sz w:val="24"/>
                <w:szCs w:val="24"/>
              </w:rPr>
              <w:t>中的至少两项国际标准。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5" w:hRule="atLeast"/>
        </w:trPr>
        <w:tc>
          <w:tcPr>
            <w:tcW w:w="1101" w:type="dxa"/>
            <w:vMerge w:val="restart"/>
            <w:vAlign w:val="center"/>
          </w:tcPr>
          <w:p>
            <w:pPr>
              <w:spacing w:line="360" w:lineRule="auto"/>
              <w:jc w:val="left"/>
              <w:rPr>
                <w:rFonts w:asciiTheme="minorEastAsia" w:hAnsiTheme="minorEastAsia"/>
                <w:sz w:val="24"/>
                <w:szCs w:val="24"/>
              </w:rPr>
            </w:pPr>
            <w:r>
              <w:rPr>
                <w:rFonts w:asciiTheme="minorEastAsia" w:hAnsiTheme="minorEastAsia"/>
                <w:sz w:val="24"/>
                <w:szCs w:val="24"/>
              </w:rPr>
              <w:t>4.2.4</w:t>
            </w:r>
          </w:p>
        </w:tc>
        <w:tc>
          <w:tcPr>
            <w:tcW w:w="1417" w:type="dxa"/>
            <w:vMerge w:val="restart"/>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数据分析功能</w:t>
            </w:r>
          </w:p>
        </w:tc>
        <w:tc>
          <w:tcPr>
            <w:tcW w:w="5812" w:type="dxa"/>
            <w:vAlign w:val="center"/>
          </w:tcPr>
          <w:p>
            <w:pPr>
              <w:spacing w:line="360" w:lineRule="auto"/>
              <w:rPr>
                <w:rFonts w:cs="宋体" w:asciiTheme="minorEastAsia" w:hAnsiTheme="minorEastAsia"/>
                <w:sz w:val="24"/>
                <w:szCs w:val="24"/>
              </w:rPr>
            </w:pPr>
            <w:r>
              <w:rPr>
                <w:rFonts w:hint="eastAsia" w:asciiTheme="minorEastAsia" w:hAnsiTheme="minorEastAsia"/>
                <w:sz w:val="24"/>
                <w:szCs w:val="24"/>
              </w:rPr>
              <w:t>提供通用的分析工具，如同屏对比、波形放大、电子分规测量及心电图数据重新分析功能。对于相同</w:t>
            </w:r>
            <w:r>
              <w:rPr>
                <w:rFonts w:asciiTheme="minorEastAsia" w:hAnsiTheme="minorEastAsia"/>
                <w:sz w:val="24"/>
                <w:szCs w:val="24"/>
              </w:rPr>
              <w:t>ID</w:t>
            </w:r>
            <w:r>
              <w:rPr>
                <w:rFonts w:hint="eastAsia" w:asciiTheme="minorEastAsia" w:hAnsiTheme="minorEastAsia"/>
                <w:sz w:val="24"/>
                <w:szCs w:val="24"/>
              </w:rPr>
              <w:t>号心电数据，系统自动分析比较心电图的变化，并在报告中显示出来；对于传入系统的有干扰波形进行再次滤波调节；对于波形重叠的心电图，支持重新排列以方便测量分析，测量精度达毫秒</w:t>
            </w:r>
            <w:r>
              <w:rPr>
                <w:rFonts w:asciiTheme="minorEastAsia" w:hAnsiTheme="minorEastAsia"/>
                <w:sz w:val="24"/>
                <w:szCs w:val="24"/>
              </w:rPr>
              <w:t>/</w:t>
            </w:r>
            <w:r>
              <w:rPr>
                <w:rFonts w:hint="eastAsia" w:asciiTheme="minorEastAsia" w:hAnsiTheme="minorEastAsia"/>
                <w:sz w:val="24"/>
                <w:szCs w:val="24"/>
              </w:rPr>
              <w:t>微伏级。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b/>
                <w:color w:val="000000"/>
                <w:sz w:val="24"/>
                <w:szCs w:val="24"/>
              </w:rPr>
            </w:pPr>
            <w:r>
              <w:rPr>
                <w:rFonts w:hint="eastAsia" w:cs="宋体" w:asciiTheme="minorEastAsia" w:hAnsiTheme="minorEastAsia"/>
                <w:color w:val="000000"/>
                <w:sz w:val="24"/>
                <w:szCs w:val="24"/>
              </w:rPr>
              <w:t>波形显示具有时间轴，精确定位心拍，支持每组波形、每个波形的单独测量，并可以修改测量参数，支持</w:t>
            </w:r>
            <w:r>
              <w:rPr>
                <w:rFonts w:cs="宋体" w:asciiTheme="minorEastAsia" w:hAnsiTheme="minorEastAsia"/>
                <w:color w:val="000000"/>
                <w:sz w:val="24"/>
                <w:szCs w:val="24"/>
              </w:rPr>
              <w:t>18</w:t>
            </w:r>
            <w:r>
              <w:rPr>
                <w:rFonts w:hint="eastAsia" w:cs="宋体" w:asciiTheme="minorEastAsia" w:hAnsiTheme="minorEastAsia"/>
                <w:color w:val="000000"/>
                <w:sz w:val="24"/>
                <w:szCs w:val="24"/>
              </w:rPr>
              <w:t>导联叠加分析。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自动识别需要测量的心拍。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支持高频滤波、低频滤波、工频滤波调整。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支持分页和多种显示模式。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波形显示幅值自由调整。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心拍特征点手动微调功能。使分析结果更加精确。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测量值异常显示。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十二导波形重叠显示功能。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具有电子标尺功能，测量幅值与压差，代替圆规直尺的手工测量工具。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cs="宋体" w:asciiTheme="minorEastAsia" w:hAnsiTheme="minorEastAsia"/>
                <w:color w:val="000000"/>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支持同一个患者多次心电图对比。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1101" w:type="dxa"/>
            <w:vMerge w:val="restart"/>
            <w:vAlign w:val="center"/>
          </w:tcPr>
          <w:p>
            <w:pPr>
              <w:spacing w:line="360" w:lineRule="auto"/>
              <w:jc w:val="left"/>
              <w:rPr>
                <w:rFonts w:asciiTheme="minorEastAsia" w:hAnsiTheme="minorEastAsia"/>
                <w:sz w:val="24"/>
                <w:szCs w:val="24"/>
              </w:rPr>
            </w:pPr>
            <w:r>
              <w:rPr>
                <w:rFonts w:asciiTheme="minorEastAsia" w:hAnsiTheme="minorEastAsia"/>
                <w:sz w:val="24"/>
                <w:szCs w:val="24"/>
              </w:rPr>
              <w:t>4.2.5</w:t>
            </w:r>
          </w:p>
        </w:tc>
        <w:tc>
          <w:tcPr>
            <w:tcW w:w="1417" w:type="dxa"/>
            <w:vMerge w:val="restart"/>
            <w:vAlign w:val="center"/>
          </w:tcPr>
          <w:p>
            <w:pPr>
              <w:spacing w:line="360" w:lineRule="auto"/>
              <w:rPr>
                <w:rFonts w:asciiTheme="minorEastAsia" w:hAnsiTheme="minorEastAsia"/>
                <w:sz w:val="24"/>
                <w:szCs w:val="24"/>
              </w:rPr>
            </w:pPr>
            <w:r>
              <w:rPr>
                <w:rFonts w:hint="eastAsia" w:asciiTheme="minorEastAsia" w:hAnsiTheme="minorEastAsia"/>
                <w:sz w:val="24"/>
                <w:szCs w:val="24"/>
              </w:rPr>
              <w:t>心电报告处理</w:t>
            </w: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心电浏览主要用于从数据中心调阅心电及心电诊断报告，具备对调阅的心电进行后处理，心电标注，测量，打印等功能。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心电数据支持</w:t>
            </w:r>
            <w:r>
              <w:rPr>
                <w:rFonts w:cs="宋体" w:asciiTheme="minorEastAsia" w:hAnsiTheme="minorEastAsia"/>
                <w:color w:val="000000"/>
                <w:sz w:val="24"/>
                <w:szCs w:val="24"/>
              </w:rPr>
              <w:t>HL7-aECG</w:t>
            </w:r>
            <w:r>
              <w:rPr>
                <w:rFonts w:hint="eastAsia" w:cs="宋体" w:asciiTheme="minorEastAsia" w:hAnsiTheme="minorEastAsia"/>
                <w:color w:val="000000"/>
                <w:sz w:val="24"/>
                <w:szCs w:val="24"/>
              </w:rPr>
              <w:t>格式，数据格式标准公开。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可接收和显示多种设备的心电图像。</w:t>
            </w:r>
            <w:r>
              <w:rPr>
                <w:rFonts w:cs="宋体" w:asciiTheme="minorEastAsia" w:hAnsiTheme="minorEastAsia"/>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可通过网络进行心电数据快速查询与调阅。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sz w:val="24"/>
                <w:szCs w:val="24"/>
              </w:rPr>
              <w:t>可显示病人检查的基本资料</w:t>
            </w:r>
            <w:r>
              <w:rPr>
                <w:rFonts w:cs="宋体" w:asciiTheme="minorEastAsia" w:hAnsiTheme="minorEastAsia"/>
                <w:sz w:val="24"/>
                <w:szCs w:val="24"/>
              </w:rPr>
              <w:t>(</w:t>
            </w:r>
            <w:r>
              <w:rPr>
                <w:rFonts w:hint="eastAsia" w:cs="宋体" w:asciiTheme="minorEastAsia" w:hAnsiTheme="minorEastAsia"/>
                <w:sz w:val="24"/>
                <w:szCs w:val="24"/>
              </w:rPr>
              <w:t>姓名、性别、病历号、检查日期、检查设备、联系电话等</w:t>
            </w:r>
            <w:r>
              <w:rPr>
                <w:rFonts w:cs="宋体" w:asciiTheme="minorEastAsia" w:hAnsiTheme="minorEastAsia"/>
                <w:sz w:val="24"/>
                <w:szCs w:val="24"/>
              </w:rPr>
              <w:t>)</w:t>
            </w:r>
            <w:r>
              <w:rPr>
                <w:rFonts w:hint="eastAsia" w:cs="宋体"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sz w:val="24"/>
                <w:szCs w:val="24"/>
              </w:rPr>
            </w:pPr>
            <w:r>
              <w:rPr>
                <w:rFonts w:hint="eastAsia" w:cs="宋体" w:asciiTheme="minorEastAsia" w:hAnsiTheme="minorEastAsia"/>
                <w:color w:val="000000"/>
                <w:sz w:val="24"/>
                <w:szCs w:val="24"/>
              </w:rPr>
              <w:t>支持智能化、模板化、个性化的诊断模板管理。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sz w:val="24"/>
                <w:szCs w:val="24"/>
              </w:rPr>
            </w:pPr>
            <w:r>
              <w:rPr>
                <w:rFonts w:hint="eastAsia" w:cs="宋体" w:asciiTheme="minorEastAsia" w:hAnsiTheme="minorEastAsia"/>
                <w:color w:val="000000"/>
                <w:sz w:val="24"/>
                <w:szCs w:val="24"/>
              </w:rPr>
              <w:t>支持每份波形中，每个导联、导联中的每个心搏的测量、标注。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支持不同格式的打印输出，包括</w:t>
            </w:r>
            <w:r>
              <w:rPr>
                <w:rFonts w:cs="宋体" w:asciiTheme="minorEastAsia" w:hAnsiTheme="minorEastAsia"/>
                <w:color w:val="000000"/>
                <w:sz w:val="24"/>
                <w:szCs w:val="24"/>
              </w:rPr>
              <w:t>12*1</w:t>
            </w:r>
            <w:r>
              <w:rPr>
                <w:rFonts w:hint="eastAsia" w:cs="宋体" w:asciiTheme="minorEastAsia" w:hAnsiTheme="minorEastAsia"/>
                <w:color w:val="000000"/>
                <w:sz w:val="24"/>
                <w:szCs w:val="24"/>
              </w:rPr>
              <w:t>、</w:t>
            </w:r>
            <w:r>
              <w:rPr>
                <w:rFonts w:cs="宋体" w:asciiTheme="minorEastAsia" w:hAnsiTheme="minorEastAsia"/>
                <w:color w:val="000000"/>
                <w:sz w:val="24"/>
                <w:szCs w:val="24"/>
              </w:rPr>
              <w:t>6*2</w:t>
            </w:r>
            <w:r>
              <w:rPr>
                <w:rFonts w:hint="eastAsia" w:cs="宋体" w:asciiTheme="minorEastAsia" w:hAnsiTheme="minorEastAsia"/>
                <w:color w:val="000000"/>
                <w:sz w:val="24"/>
                <w:szCs w:val="24"/>
              </w:rPr>
              <w:t>、</w:t>
            </w:r>
            <w:r>
              <w:rPr>
                <w:rFonts w:cs="宋体" w:asciiTheme="minorEastAsia" w:hAnsiTheme="minorEastAsia"/>
                <w:color w:val="000000"/>
                <w:sz w:val="24"/>
                <w:szCs w:val="24"/>
              </w:rPr>
              <w:t>4*3</w:t>
            </w:r>
            <w:r>
              <w:rPr>
                <w:rFonts w:hint="eastAsia" w:cs="宋体" w:asciiTheme="minorEastAsia" w:hAnsiTheme="minorEastAsia"/>
                <w:color w:val="000000"/>
                <w:sz w:val="24"/>
                <w:szCs w:val="24"/>
              </w:rPr>
              <w:t>及自定义波形输出。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支持心电波形的滤波，包括肌电滤波、工频滤波、高频滤波。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波形显示模式自定义，适用不同分辨率的显示器。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cs="宋体" w:asciiTheme="minorEastAsia" w:hAnsiTheme="minorEastAsia"/>
                <w:color w:val="000000"/>
                <w:sz w:val="24"/>
                <w:szCs w:val="24"/>
              </w:rPr>
              <w:t>Web</w:t>
            </w:r>
            <w:r>
              <w:rPr>
                <w:rFonts w:hint="eastAsia" w:cs="宋体" w:asciiTheme="minorEastAsia" w:hAnsiTheme="minorEastAsia"/>
                <w:color w:val="000000"/>
                <w:sz w:val="24"/>
                <w:szCs w:val="24"/>
              </w:rPr>
              <w:t>浏览无需安装控件，可以查看原始数据，可以调整走速和增益。具有在线心电图分析功能，查看长时间原始心电波形；提供心电图处理测量功能，波形显示、幅值调整、单页多页显示、新旧病历对比功能、心拍自动分析、心拍特征点自动识别、心拍特征点手动微调、走纸速度调整、波形放大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支持危急值管理流程，心电检查数据预分析处理，根据分析结果分为：阳性危急、阳性、阳性可疑、正常、不可识别五种类别。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pStyle w:val="12"/>
              <w:spacing w:line="360" w:lineRule="auto"/>
              <w:ind w:firstLine="0" w:firstLineChars="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医生可以自动诊断或手动报告编写心电报告。可通过汉语拼音缩写，快速查找诊断语句，修改报告诊断。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提供丰富的报告诊断库，避免过多的键盘输入。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101" w:type="dxa"/>
            <w:vMerge w:val="restart"/>
            <w:vAlign w:val="center"/>
          </w:tcPr>
          <w:p>
            <w:pPr>
              <w:spacing w:line="360" w:lineRule="auto"/>
              <w:jc w:val="left"/>
              <w:rPr>
                <w:rFonts w:asciiTheme="minorEastAsia" w:hAnsiTheme="minorEastAsia"/>
                <w:sz w:val="24"/>
                <w:szCs w:val="24"/>
              </w:rPr>
            </w:pPr>
            <w:r>
              <w:rPr>
                <w:rFonts w:asciiTheme="minorEastAsia" w:hAnsiTheme="minorEastAsia"/>
                <w:sz w:val="24"/>
                <w:szCs w:val="24"/>
              </w:rPr>
              <w:t>4.2.6</w:t>
            </w:r>
          </w:p>
        </w:tc>
        <w:tc>
          <w:tcPr>
            <w:tcW w:w="1417" w:type="dxa"/>
            <w:vMerge w:val="restart"/>
            <w:vAlign w:val="center"/>
          </w:tcPr>
          <w:p>
            <w:pPr>
              <w:spacing w:line="360" w:lineRule="auto"/>
              <w:rPr>
                <w:rFonts w:asciiTheme="minorEastAsia" w:hAnsiTheme="minorEastAsia"/>
                <w:sz w:val="24"/>
                <w:szCs w:val="24"/>
              </w:rPr>
            </w:pPr>
            <w:r>
              <w:rPr>
                <w:rFonts w:hint="eastAsia" w:asciiTheme="minorEastAsia" w:hAnsiTheme="minorEastAsia"/>
                <w:sz w:val="24"/>
                <w:szCs w:val="24"/>
              </w:rPr>
              <w:t>报告打印与管理</w:t>
            </w: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报告打印支持多种格式打印方式。图文报告可以</w:t>
            </w:r>
            <w:r>
              <w:rPr>
                <w:rFonts w:cs="宋体" w:asciiTheme="minorEastAsia" w:hAnsiTheme="minorEastAsia"/>
                <w:color w:val="000000"/>
                <w:sz w:val="24"/>
                <w:szCs w:val="24"/>
              </w:rPr>
              <w:t>PDF</w:t>
            </w:r>
            <w:r>
              <w:rPr>
                <w:rFonts w:hint="eastAsia" w:cs="宋体" w:asciiTheme="minorEastAsia" w:hAnsiTheme="minorEastAsia"/>
                <w:color w:val="000000"/>
                <w:sz w:val="24"/>
                <w:szCs w:val="24"/>
              </w:rPr>
              <w:t>等形式输出，支持向网络打印机直接输出报告。包括常规心电图分析系统、动态心电图分析系统和运动心电图分析系统。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报告打印可调整走纸速度、灵敏度及滤波特性等参数。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用户可自定义报告模板。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打印的报告应满足国家卫计委关于病案存储的要求。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报告医师在诊断完成后，报告将被自动上传到远程心电诊断系统，基层医疗机构医生可以实时调阅查看。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1101" w:type="dxa"/>
            <w:vMerge w:val="restart"/>
            <w:vAlign w:val="center"/>
          </w:tcPr>
          <w:p>
            <w:pPr>
              <w:spacing w:line="360" w:lineRule="auto"/>
              <w:jc w:val="left"/>
              <w:rPr>
                <w:rFonts w:asciiTheme="minorEastAsia" w:hAnsiTheme="minorEastAsia"/>
                <w:sz w:val="24"/>
                <w:szCs w:val="24"/>
              </w:rPr>
            </w:pPr>
            <w:r>
              <w:rPr>
                <w:rFonts w:asciiTheme="minorEastAsia" w:hAnsiTheme="minorEastAsia"/>
                <w:sz w:val="24"/>
                <w:szCs w:val="24"/>
              </w:rPr>
              <w:t>4.2.7</w:t>
            </w:r>
          </w:p>
        </w:tc>
        <w:tc>
          <w:tcPr>
            <w:tcW w:w="1417" w:type="dxa"/>
            <w:vMerge w:val="restart"/>
            <w:vAlign w:val="center"/>
          </w:tcPr>
          <w:p>
            <w:pPr>
              <w:spacing w:line="360" w:lineRule="auto"/>
              <w:rPr>
                <w:rFonts w:asciiTheme="minorEastAsia" w:hAnsiTheme="minorEastAsia"/>
                <w:sz w:val="24"/>
                <w:szCs w:val="24"/>
              </w:rPr>
            </w:pPr>
            <w:r>
              <w:rPr>
                <w:rFonts w:hint="eastAsia" w:asciiTheme="minorEastAsia" w:hAnsiTheme="minorEastAsia"/>
                <w:sz w:val="24"/>
                <w:szCs w:val="24"/>
              </w:rPr>
              <w:t>诊断质量管理</w:t>
            </w: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心电诊断质量管理主要可分为心电检查质量、诊断报告质量和时间质量控制三部分，系统可分别对其进行控制管理。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每份检查数据，可以通过软件自动预分析，根据分析结果，把检查分为危急值、阳性、正常、确定正常、不可分析报告五种类型。危急值类型的报告自动启动危机管理流程，通过短信、即时消息、智能终端浏览等方式，及时处理检查；确定正常的报告采用自动播放模式，加快诊断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t>通过报告，分类提高诊断效率和实现对危重病人的高质量、及时诊断。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4.2.8</w:t>
            </w:r>
          </w:p>
        </w:tc>
        <w:tc>
          <w:tcPr>
            <w:tcW w:w="1417"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心电检查质量管理</w:t>
            </w:r>
          </w:p>
        </w:tc>
        <w:tc>
          <w:tcPr>
            <w:tcW w:w="5812"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当心电检查完成后，通过质量控制系统对心电检查报告质量进行评审，并可进行质量分析。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4.2.9</w:t>
            </w:r>
          </w:p>
        </w:tc>
        <w:tc>
          <w:tcPr>
            <w:tcW w:w="1417"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诊断报告质量管理</w:t>
            </w:r>
          </w:p>
        </w:tc>
        <w:tc>
          <w:tcPr>
            <w:tcW w:w="5812"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在报告审核过程中，可对报告修改痕迹进行保留，以提供初诊报告质量评审，并可通过网络共享调阅，提高整个区域的诊断水平。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trPr>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4.2.10</w:t>
            </w:r>
          </w:p>
        </w:tc>
        <w:tc>
          <w:tcPr>
            <w:tcW w:w="1417"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时间质量控制</w:t>
            </w:r>
          </w:p>
        </w:tc>
        <w:tc>
          <w:tcPr>
            <w:tcW w:w="5812"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通过时间质量控制，可以发现工作效率需要提高的地方，业务流程需要改进的地方，以及对各个环节工作效率状况的监控。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4.2.11</w:t>
            </w:r>
          </w:p>
        </w:tc>
        <w:tc>
          <w:tcPr>
            <w:tcW w:w="1417"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日志管理</w:t>
            </w:r>
          </w:p>
        </w:tc>
        <w:tc>
          <w:tcPr>
            <w:tcW w:w="5812"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对各种操作均可查询、追溯，系统管理员和运维人员可根据这些信息监控系统运行，当系统发生错误可以根据日志分析错误原因。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1101" w:type="dxa"/>
            <w:vMerge w:val="restart"/>
            <w:vAlign w:val="center"/>
          </w:tcPr>
          <w:p>
            <w:pPr>
              <w:spacing w:line="360" w:lineRule="auto"/>
              <w:jc w:val="left"/>
              <w:rPr>
                <w:rFonts w:asciiTheme="minorEastAsia" w:hAnsiTheme="minorEastAsia"/>
                <w:sz w:val="24"/>
                <w:szCs w:val="24"/>
              </w:rPr>
            </w:pPr>
            <w:r>
              <w:rPr>
                <w:rFonts w:asciiTheme="minorEastAsia" w:hAnsiTheme="minorEastAsia"/>
                <w:sz w:val="24"/>
                <w:szCs w:val="24"/>
              </w:rPr>
              <w:t>4.2.12</w:t>
            </w:r>
          </w:p>
        </w:tc>
        <w:tc>
          <w:tcPr>
            <w:tcW w:w="1417" w:type="dxa"/>
            <w:vMerge w:val="restart"/>
            <w:vAlign w:val="center"/>
          </w:tcPr>
          <w:p>
            <w:pPr>
              <w:spacing w:line="360" w:lineRule="auto"/>
              <w:rPr>
                <w:rFonts w:asciiTheme="minorEastAsia" w:hAnsiTheme="minorEastAsia"/>
                <w:sz w:val="24"/>
                <w:szCs w:val="24"/>
              </w:rPr>
            </w:pPr>
            <w:r>
              <w:rPr>
                <w:rFonts w:hint="eastAsia" w:asciiTheme="minorEastAsia" w:hAnsiTheme="minorEastAsia"/>
                <w:sz w:val="24"/>
                <w:szCs w:val="24"/>
              </w:rPr>
              <w:t>统计查询</w:t>
            </w:r>
          </w:p>
        </w:tc>
        <w:tc>
          <w:tcPr>
            <w:tcW w:w="5812"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sz w:val="24"/>
                <w:szCs w:val="24"/>
              </w:rPr>
              <w:t>可结合患者基本信息、临床诊断、测量值、心电图诊断综合统计检索，查找并显示统计结果，以便开展多种临床研究。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trPr>
        <w:tc>
          <w:tcPr>
            <w:tcW w:w="1101" w:type="dxa"/>
            <w:vMerge w:val="continue"/>
            <w:vAlign w:val="center"/>
          </w:tcPr>
          <w:p>
            <w:pPr>
              <w:spacing w:line="360" w:lineRule="auto"/>
              <w:jc w:val="left"/>
              <w:rPr>
                <w:rFonts w:asciiTheme="minorEastAsia" w:hAnsiTheme="minorEastAsia"/>
                <w:sz w:val="24"/>
                <w:szCs w:val="24"/>
              </w:rPr>
            </w:pPr>
          </w:p>
        </w:tc>
        <w:tc>
          <w:tcPr>
            <w:tcW w:w="1417" w:type="dxa"/>
            <w:vMerge w:val="continue"/>
            <w:vAlign w:val="center"/>
          </w:tcPr>
          <w:p>
            <w:pPr>
              <w:spacing w:line="360" w:lineRule="auto"/>
              <w:rPr>
                <w:rFonts w:asciiTheme="minorEastAsia" w:hAnsiTheme="minorEastAsia"/>
                <w:sz w:val="24"/>
                <w:szCs w:val="24"/>
              </w:rPr>
            </w:pPr>
          </w:p>
        </w:tc>
        <w:tc>
          <w:tcPr>
            <w:tcW w:w="5812" w:type="dxa"/>
            <w:vAlign w:val="center"/>
          </w:tcPr>
          <w:p>
            <w:pPr>
              <w:spacing w:line="360" w:lineRule="auto"/>
              <w:rPr>
                <w:rFonts w:cs="宋体" w:asciiTheme="minorEastAsia" w:hAnsiTheme="minorEastAsia"/>
                <w:color w:val="000000"/>
                <w:sz w:val="24"/>
                <w:szCs w:val="24"/>
              </w:rPr>
            </w:pPr>
            <w:r>
              <w:rPr>
                <w:rFonts w:hint="eastAsia" w:asciiTheme="minorEastAsia" w:hAnsiTheme="minorEastAsia"/>
                <w:sz w:val="24"/>
                <w:szCs w:val="24"/>
              </w:rPr>
              <w:t>可以设立多种查询条件，支持模糊查询。具体分为患者信息查询，仪器使用统计，工作量费用统计，阳性查询等。</w:t>
            </w:r>
          </w:p>
        </w:tc>
      </w:tr>
    </w:tbl>
    <w:p>
      <w:pPr>
        <w:pStyle w:val="3"/>
        <w:numPr>
          <w:ilvl w:val="1"/>
          <w:numId w:val="26"/>
        </w:numPr>
        <w:spacing w:line="360" w:lineRule="auto"/>
        <w:ind w:left="567"/>
        <w:rPr>
          <w:rFonts w:asciiTheme="minorEastAsia" w:hAnsiTheme="minorEastAsia" w:eastAsiaTheme="minorEastAsia"/>
          <w:sz w:val="24"/>
          <w:szCs w:val="24"/>
        </w:rPr>
      </w:pPr>
      <w:bookmarkStart w:id="26" w:name="_Toc486861442"/>
      <w:r>
        <w:rPr>
          <w:rFonts w:hint="eastAsia" w:asciiTheme="minorEastAsia" w:hAnsiTheme="minorEastAsia" w:eastAsiaTheme="minorEastAsia"/>
          <w:sz w:val="24"/>
          <w:szCs w:val="24"/>
        </w:rPr>
        <w:t>远程医学教育系统技术参数要求</w:t>
      </w:r>
      <w:bookmarkEnd w:id="2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通过远程医学教育子系统，完善与深化分级诊疗的层次与内涵，加强基层医疗卫生人才队伍建设，形成区域内上下级医疗机构之间的互动平台，以及医生自我学习和提升的平台。</w:t>
      </w:r>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远程医学教育系统要求与许昌市三级救治网络信息平台实现统一身份认证和单点登录。远程医学教育业务过程中的业务过程数据、用户操作记录等数据须实时上传至许昌市三级救治网络信息平台，以便分级诊疗业务监管使用。</w:t>
      </w:r>
    </w:p>
    <w:p>
      <w:pPr>
        <w:pStyle w:val="13"/>
        <w:keepNext/>
        <w:keepLines/>
        <w:numPr>
          <w:ilvl w:val="0"/>
          <w:numId w:val="21"/>
        </w:numPr>
        <w:spacing w:before="260" w:after="260" w:line="360" w:lineRule="auto"/>
        <w:ind w:left="425" w:hanging="425" w:firstLineChars="0"/>
        <w:outlineLvl w:val="1"/>
        <w:rPr>
          <w:rFonts w:cs="黑体" w:asciiTheme="minorEastAsia" w:hAnsiTheme="minorEastAsia" w:eastAsiaTheme="minorEastAsia"/>
          <w:b/>
          <w:bCs/>
          <w:vanish/>
          <w:sz w:val="24"/>
          <w:szCs w:val="24"/>
        </w:rPr>
      </w:pPr>
      <w:bookmarkStart w:id="27" w:name="_Toc476136482"/>
      <w:bookmarkEnd w:id="27"/>
      <w:bookmarkStart w:id="28" w:name="_Toc476127077"/>
      <w:bookmarkEnd w:id="28"/>
      <w:bookmarkStart w:id="29" w:name="_Toc476153650"/>
      <w:bookmarkEnd w:id="29"/>
      <w:bookmarkStart w:id="30" w:name="_Toc476126599"/>
      <w:bookmarkEnd w:id="30"/>
      <w:bookmarkStart w:id="31" w:name="_Toc476126369"/>
      <w:bookmarkEnd w:id="31"/>
      <w:bookmarkStart w:id="32" w:name="_Toc476155120"/>
      <w:bookmarkEnd w:id="32"/>
      <w:bookmarkStart w:id="33" w:name="_Toc476558737"/>
      <w:bookmarkEnd w:id="33"/>
      <w:bookmarkStart w:id="34" w:name="_Toc486839458"/>
      <w:bookmarkEnd w:id="34"/>
      <w:bookmarkStart w:id="35" w:name="_Toc486861443"/>
      <w:bookmarkEnd w:id="35"/>
    </w:p>
    <w:p>
      <w:pPr>
        <w:pStyle w:val="13"/>
        <w:keepNext/>
        <w:keepLines/>
        <w:numPr>
          <w:ilvl w:val="0"/>
          <w:numId w:val="21"/>
        </w:numPr>
        <w:spacing w:before="260" w:after="260" w:line="360" w:lineRule="auto"/>
        <w:ind w:left="425" w:hanging="425" w:firstLineChars="0"/>
        <w:outlineLvl w:val="1"/>
        <w:rPr>
          <w:rFonts w:cs="黑体" w:asciiTheme="minorEastAsia" w:hAnsiTheme="minorEastAsia" w:eastAsiaTheme="minorEastAsia"/>
          <w:b/>
          <w:bCs/>
          <w:vanish/>
          <w:sz w:val="24"/>
          <w:szCs w:val="24"/>
        </w:rPr>
      </w:pPr>
      <w:bookmarkStart w:id="36" w:name="_Toc476126600"/>
      <w:bookmarkEnd w:id="36"/>
      <w:bookmarkStart w:id="37" w:name="_Toc476127078"/>
      <w:bookmarkEnd w:id="37"/>
      <w:bookmarkStart w:id="38" w:name="_Toc476126370"/>
      <w:bookmarkEnd w:id="38"/>
      <w:bookmarkStart w:id="39" w:name="_Toc476136483"/>
      <w:bookmarkEnd w:id="39"/>
      <w:bookmarkStart w:id="40" w:name="_Toc476153651"/>
      <w:bookmarkEnd w:id="40"/>
      <w:bookmarkStart w:id="41" w:name="_Toc476155121"/>
      <w:bookmarkEnd w:id="41"/>
      <w:bookmarkStart w:id="42" w:name="_Toc476558738"/>
      <w:bookmarkEnd w:id="42"/>
      <w:bookmarkStart w:id="43" w:name="_Toc486839459"/>
      <w:bookmarkEnd w:id="43"/>
      <w:bookmarkStart w:id="44" w:name="_Toc486861444"/>
      <w:bookmarkEnd w:id="44"/>
    </w:p>
    <w:p>
      <w:pPr>
        <w:pStyle w:val="13"/>
        <w:keepNext/>
        <w:keepLines/>
        <w:numPr>
          <w:ilvl w:val="0"/>
          <w:numId w:val="21"/>
        </w:numPr>
        <w:spacing w:before="260" w:after="260" w:line="360" w:lineRule="auto"/>
        <w:ind w:left="425" w:hanging="425" w:firstLineChars="0"/>
        <w:outlineLvl w:val="1"/>
        <w:rPr>
          <w:rFonts w:cs="黑体" w:asciiTheme="minorEastAsia" w:hAnsiTheme="minorEastAsia" w:eastAsiaTheme="minorEastAsia"/>
          <w:b/>
          <w:bCs/>
          <w:vanish/>
          <w:sz w:val="24"/>
          <w:szCs w:val="24"/>
        </w:rPr>
      </w:pPr>
      <w:bookmarkStart w:id="45" w:name="_Toc476126601"/>
      <w:bookmarkEnd w:id="45"/>
      <w:bookmarkStart w:id="46" w:name="_Toc476126371"/>
      <w:bookmarkEnd w:id="46"/>
      <w:bookmarkStart w:id="47" w:name="_Toc476127079"/>
      <w:bookmarkEnd w:id="47"/>
      <w:bookmarkStart w:id="48" w:name="_Toc476136484"/>
      <w:bookmarkEnd w:id="48"/>
      <w:bookmarkStart w:id="49" w:name="_Toc476153652"/>
      <w:bookmarkEnd w:id="49"/>
      <w:bookmarkStart w:id="50" w:name="_Toc476155122"/>
      <w:bookmarkEnd w:id="50"/>
      <w:bookmarkStart w:id="51" w:name="_Toc476558739"/>
      <w:bookmarkEnd w:id="51"/>
      <w:bookmarkStart w:id="52" w:name="_Toc486839460"/>
      <w:bookmarkEnd w:id="52"/>
      <w:bookmarkStart w:id="53" w:name="_Toc486861445"/>
      <w:bookmarkEnd w:id="53"/>
    </w:p>
    <w:p>
      <w:pPr>
        <w:pStyle w:val="4"/>
        <w:numPr>
          <w:ilvl w:val="2"/>
          <w:numId w:val="26"/>
        </w:numPr>
        <w:spacing w:line="360" w:lineRule="auto"/>
        <w:ind w:left="709" w:hanging="709"/>
        <w:rPr>
          <w:rFonts w:asciiTheme="minorEastAsia" w:hAnsiTheme="minorEastAsia" w:eastAsiaTheme="minorEastAsia"/>
          <w:sz w:val="24"/>
          <w:szCs w:val="24"/>
        </w:rPr>
      </w:pPr>
      <w:bookmarkStart w:id="54" w:name="_Toc486861446"/>
      <w:r>
        <w:rPr>
          <w:rFonts w:hint="eastAsia" w:asciiTheme="minorEastAsia" w:hAnsiTheme="minorEastAsia" w:eastAsiaTheme="minorEastAsia"/>
          <w:sz w:val="24"/>
          <w:szCs w:val="24"/>
        </w:rPr>
        <w:t>数字化医学图书馆</w:t>
      </w:r>
      <w:bookmarkEnd w:id="54"/>
    </w:p>
    <w:tbl>
      <w:tblPr>
        <w:tblStyle w:val="11"/>
        <w:tblW w:w="81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shd w:val="clear" w:color="auto"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417" w:type="dxa"/>
            <w:shd w:val="clear" w:color="auto"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670" w:type="dxa"/>
            <w:shd w:val="clear" w:color="auto" w:fill="F2F2F2"/>
            <w:vAlign w:val="center"/>
          </w:tcPr>
          <w:p>
            <w:pPr>
              <w:pStyle w:val="22"/>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4.3.1.1</w:t>
            </w:r>
          </w:p>
        </w:tc>
        <w:tc>
          <w:tcPr>
            <w:tcW w:w="1417" w:type="dxa"/>
            <w:vAlign w:val="center"/>
          </w:tcPr>
          <w:p>
            <w:pPr>
              <w:spacing w:line="360" w:lineRule="auto"/>
              <w:jc w:val="center"/>
              <w:rPr>
                <w:rFonts w:asciiTheme="minorEastAsia" w:hAnsiTheme="minorEastAsia"/>
                <w:sz w:val="24"/>
                <w:szCs w:val="24"/>
              </w:rPr>
            </w:pPr>
          </w:p>
        </w:tc>
        <w:tc>
          <w:tcPr>
            <w:tcW w:w="5670" w:type="dxa"/>
          </w:tcPr>
          <w:p>
            <w:pPr>
              <w:pStyle w:val="2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数据资源要包含中外文图书、期刊、论文、视频等资源。要求图书数量</w:t>
            </w:r>
            <w:r>
              <w:rPr>
                <w:rFonts w:hint="eastAsia" w:cs="宋体" w:asciiTheme="minorEastAsia" w:hAnsiTheme="minorEastAsia" w:eastAsiaTheme="minorEastAsia"/>
                <w:kern w:val="0"/>
                <w:sz w:val="24"/>
                <w:szCs w:val="24"/>
              </w:rPr>
              <w:t>各类不低于</w:t>
            </w:r>
            <w:r>
              <w:rPr>
                <w:rFonts w:cs="宋体" w:asciiTheme="minorEastAsia" w:hAnsiTheme="minorEastAsia" w:eastAsiaTheme="minorEastAsia"/>
                <w:kern w:val="0"/>
                <w:sz w:val="24"/>
                <w:szCs w:val="24"/>
              </w:rPr>
              <w:t>200</w:t>
            </w:r>
            <w:r>
              <w:rPr>
                <w:rFonts w:hint="eastAsia" w:cs="宋体" w:asciiTheme="minorEastAsia" w:hAnsiTheme="minorEastAsia" w:eastAsiaTheme="minorEastAsia"/>
                <w:kern w:val="0"/>
                <w:sz w:val="24"/>
                <w:szCs w:val="24"/>
              </w:rPr>
              <w:t>万种。医学专业图书不低于</w:t>
            </w:r>
            <w:r>
              <w:rPr>
                <w:rFonts w:cs="宋体" w:asciiTheme="minorEastAsia" w:hAnsiTheme="minorEastAsia" w:eastAsiaTheme="minorEastAsia"/>
                <w:kern w:val="0"/>
                <w:sz w:val="24"/>
                <w:szCs w:val="24"/>
              </w:rPr>
              <w:t>15</w:t>
            </w:r>
            <w:r>
              <w:rPr>
                <w:rFonts w:hint="eastAsia" w:cs="宋体" w:asciiTheme="minorEastAsia" w:hAnsiTheme="minorEastAsia" w:eastAsiaTheme="minorEastAsia"/>
                <w:kern w:val="0"/>
                <w:sz w:val="24"/>
                <w:szCs w:val="24"/>
              </w:rPr>
              <w:t>万种，主要包括一般理论、医学研究方法、现状与发展、基础医学、预防医学、卫生学、中国医学、临床医学：内科、外科、妇产科、儿科、肿瘤、神经病学与精神病学、皮肤病学与性病学、耳鼻喉科学、眼科学、口腔科学、特种医学、药学、词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4.3.1.2</w:t>
            </w:r>
          </w:p>
        </w:tc>
        <w:tc>
          <w:tcPr>
            <w:tcW w:w="1417" w:type="dxa"/>
            <w:vAlign w:val="center"/>
          </w:tcPr>
          <w:p>
            <w:pPr>
              <w:spacing w:line="360" w:lineRule="auto"/>
              <w:jc w:val="center"/>
              <w:rPr>
                <w:rFonts w:asciiTheme="minorEastAsia" w:hAnsiTheme="minorEastAsia"/>
                <w:sz w:val="24"/>
                <w:szCs w:val="24"/>
              </w:rPr>
            </w:pPr>
          </w:p>
        </w:tc>
        <w:tc>
          <w:tcPr>
            <w:tcW w:w="5670" w:type="dxa"/>
          </w:tcPr>
          <w:p>
            <w:pPr>
              <w:spacing w:line="360" w:lineRule="auto"/>
              <w:rPr>
                <w:rFonts w:cs="宋体" w:asciiTheme="minorEastAsia" w:hAnsiTheme="minorEastAsia"/>
                <w:kern w:val="0"/>
                <w:sz w:val="24"/>
                <w:szCs w:val="24"/>
              </w:rPr>
            </w:pPr>
            <w:r>
              <w:rPr>
                <w:rFonts w:hint="eastAsia" w:cs="宋体" w:asciiTheme="minorEastAsia" w:hAnsiTheme="minorEastAsia"/>
                <w:kern w:val="0"/>
                <w:sz w:val="24"/>
                <w:szCs w:val="24"/>
              </w:rPr>
              <w:t>提供的中外文医学期刊，中文医学期刊元数据不低于</w:t>
            </w:r>
            <w:r>
              <w:rPr>
                <w:rFonts w:cs="宋体" w:asciiTheme="minorEastAsia" w:hAnsiTheme="minorEastAsia"/>
                <w:kern w:val="0"/>
                <w:sz w:val="24"/>
                <w:szCs w:val="24"/>
              </w:rPr>
              <w:t>2500</w:t>
            </w:r>
            <w:r>
              <w:rPr>
                <w:rFonts w:hint="eastAsia" w:cs="宋体" w:asciiTheme="minorEastAsia" w:hAnsiTheme="minorEastAsia"/>
                <w:kern w:val="0"/>
                <w:sz w:val="24"/>
                <w:szCs w:val="24"/>
              </w:rPr>
              <w:t>种；</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外文医学期刊元数据不低于</w:t>
            </w:r>
            <w:r>
              <w:rPr>
                <w:rFonts w:cs="宋体" w:asciiTheme="minorEastAsia" w:hAnsiTheme="minorEastAsia"/>
                <w:kern w:val="0"/>
                <w:sz w:val="24"/>
                <w:szCs w:val="24"/>
              </w:rPr>
              <w:t>20000</w:t>
            </w:r>
            <w:r>
              <w:rPr>
                <w:rFonts w:hint="eastAsia" w:cs="宋体" w:asciiTheme="minorEastAsia" w:hAnsiTheme="minorEastAsia"/>
                <w:kern w:val="0"/>
                <w:sz w:val="24"/>
                <w:szCs w:val="24"/>
              </w:rPr>
              <w:t>种，期刊元数据更新速度滞后时间一般不得长于</w:t>
            </w:r>
            <w:r>
              <w:rPr>
                <w:rFonts w:cs="宋体" w:asciiTheme="minorEastAsia" w:hAnsiTheme="minorEastAsia"/>
                <w:kern w:val="0"/>
                <w:sz w:val="24"/>
                <w:szCs w:val="24"/>
              </w:rPr>
              <w:t>2</w:t>
            </w:r>
            <w:r>
              <w:rPr>
                <w:rFonts w:hint="eastAsia" w:cs="宋体" w:asciiTheme="minorEastAsia" w:hAnsiTheme="minorEastAsia"/>
                <w:kern w:val="0"/>
                <w:sz w:val="24"/>
                <w:szCs w:val="24"/>
              </w:rPr>
              <w:t>个月，并基本上回溯到创刊。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4.3.1.3</w:t>
            </w:r>
          </w:p>
        </w:tc>
        <w:tc>
          <w:tcPr>
            <w:tcW w:w="1417" w:type="dxa"/>
            <w:vAlign w:val="center"/>
          </w:tcPr>
          <w:p>
            <w:pPr>
              <w:spacing w:line="360" w:lineRule="auto"/>
              <w:jc w:val="center"/>
              <w:rPr>
                <w:rFonts w:asciiTheme="minorEastAsia" w:hAnsiTheme="minorEastAsia"/>
                <w:sz w:val="24"/>
                <w:szCs w:val="24"/>
              </w:rPr>
            </w:pPr>
          </w:p>
        </w:tc>
        <w:tc>
          <w:tcPr>
            <w:tcW w:w="5670" w:type="dxa"/>
          </w:tcPr>
          <w:p>
            <w:pPr>
              <w:pStyle w:val="22"/>
              <w:spacing w:line="360" w:lineRule="auto"/>
              <w:ind w:firstLine="0" w:firstLineChars="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至少提供各种综合类视频资源</w:t>
            </w:r>
            <w:r>
              <w:rPr>
                <w:rFonts w:cs="宋体" w:asciiTheme="minorEastAsia" w:hAnsiTheme="minorEastAsia" w:eastAsiaTheme="minorEastAsia"/>
                <w:kern w:val="0"/>
                <w:sz w:val="24"/>
                <w:szCs w:val="24"/>
              </w:rPr>
              <w:t>13</w:t>
            </w:r>
            <w:r>
              <w:rPr>
                <w:rFonts w:hint="eastAsia" w:cs="宋体" w:asciiTheme="minorEastAsia" w:hAnsiTheme="minorEastAsia" w:eastAsiaTheme="minorEastAsia"/>
                <w:kern w:val="0"/>
                <w:sz w:val="24"/>
                <w:szCs w:val="24"/>
              </w:rPr>
              <w:t>多万集，医学类视频不低于</w:t>
            </w:r>
            <w:r>
              <w:rPr>
                <w:rFonts w:cs="宋体" w:asciiTheme="minorEastAsia" w:hAnsiTheme="minorEastAsia" w:eastAsiaTheme="minorEastAsia"/>
                <w:kern w:val="0"/>
                <w:sz w:val="24"/>
                <w:szCs w:val="24"/>
              </w:rPr>
              <w:t>5000</w:t>
            </w:r>
            <w:r>
              <w:rPr>
                <w:rFonts w:hint="eastAsia" w:cs="宋体" w:asciiTheme="minorEastAsia" w:hAnsiTheme="minorEastAsia" w:eastAsiaTheme="minorEastAsia"/>
                <w:kern w:val="0"/>
                <w:sz w:val="24"/>
                <w:szCs w:val="24"/>
              </w:rPr>
              <w:t>集。可提供邀请各行各业的专家讲授的专题等学术视频。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4.3.1.4</w:t>
            </w:r>
          </w:p>
        </w:tc>
        <w:tc>
          <w:tcPr>
            <w:tcW w:w="1417" w:type="dxa"/>
            <w:vAlign w:val="center"/>
          </w:tcPr>
          <w:p>
            <w:pPr>
              <w:spacing w:line="360" w:lineRule="auto"/>
              <w:jc w:val="center"/>
              <w:rPr>
                <w:rFonts w:asciiTheme="minorEastAsia" w:hAnsiTheme="minorEastAsia"/>
                <w:sz w:val="24"/>
                <w:szCs w:val="24"/>
              </w:rPr>
            </w:pPr>
          </w:p>
        </w:tc>
        <w:tc>
          <w:tcPr>
            <w:tcW w:w="5670" w:type="dxa"/>
          </w:tcPr>
          <w:p>
            <w:pPr>
              <w:pStyle w:val="12"/>
              <w:spacing w:line="360" w:lineRule="auto"/>
              <w:ind w:firstLine="0" w:firstLineChars="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提供</w:t>
            </w:r>
            <w:r>
              <w:rPr>
                <w:rFonts w:hint="eastAsia" w:asciiTheme="minorEastAsia" w:hAnsiTheme="minorEastAsia" w:eastAsiaTheme="minorEastAsia"/>
                <w:sz w:val="24"/>
                <w:szCs w:val="24"/>
              </w:rPr>
              <w:t>一站式检索，涵盖知识、图书、期刊、报纸、学位论文、会议论文、文档、视频、课程课件、专利、标准、人物、词条、词典、网页等相关频道，为读者提供海量信息资源多面搜索服务；</w:t>
            </w:r>
            <w:r>
              <w:rPr>
                <w:rFonts w:hint="eastAsia" w:cs="宋体" w:asciiTheme="minorEastAsia" w:hAnsiTheme="minorEastAsia" w:eastAsiaTheme="minorEastAsia"/>
                <w:kern w:val="0"/>
                <w:sz w:val="24"/>
                <w:szCs w:val="24"/>
              </w:rPr>
              <w:t>医学文献服务平台馆际互借服务。至少提供</w:t>
            </w:r>
            <w:r>
              <w:rPr>
                <w:rFonts w:cs="宋体" w:asciiTheme="minorEastAsia" w:hAnsiTheme="minorEastAsia" w:eastAsiaTheme="minorEastAsia"/>
                <w:kern w:val="0"/>
                <w:sz w:val="24"/>
                <w:szCs w:val="24"/>
              </w:rPr>
              <w:t>1</w:t>
            </w:r>
            <w:r>
              <w:rPr>
                <w:rFonts w:hint="eastAsia" w:cs="宋体" w:asciiTheme="minorEastAsia" w:hAnsiTheme="minorEastAsia" w:eastAsiaTheme="minorEastAsia"/>
                <w:kern w:val="0"/>
                <w:sz w:val="24"/>
                <w:szCs w:val="24"/>
              </w:rPr>
              <w:t>万个医学专业类站点的分类导航链接。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4.3.1.5</w:t>
            </w:r>
          </w:p>
        </w:tc>
        <w:tc>
          <w:tcPr>
            <w:tcW w:w="1417" w:type="dxa"/>
            <w:vAlign w:val="center"/>
          </w:tcPr>
          <w:p>
            <w:pPr>
              <w:spacing w:line="360" w:lineRule="auto"/>
              <w:jc w:val="center"/>
              <w:rPr>
                <w:rFonts w:asciiTheme="minorEastAsia" w:hAnsiTheme="minorEastAsia"/>
                <w:sz w:val="24"/>
                <w:szCs w:val="24"/>
              </w:rPr>
            </w:pPr>
          </w:p>
        </w:tc>
        <w:tc>
          <w:tcPr>
            <w:tcW w:w="5670" w:type="dxa"/>
          </w:tcPr>
          <w:p>
            <w:pPr>
              <w:pStyle w:val="22"/>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无下载篇数和使用人数的限制。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4.3.1.6</w:t>
            </w:r>
          </w:p>
        </w:tc>
        <w:tc>
          <w:tcPr>
            <w:tcW w:w="1417" w:type="dxa"/>
            <w:vAlign w:val="center"/>
          </w:tcPr>
          <w:p>
            <w:pPr>
              <w:spacing w:line="360" w:lineRule="auto"/>
              <w:jc w:val="center"/>
              <w:rPr>
                <w:rFonts w:asciiTheme="minorEastAsia" w:hAnsiTheme="minorEastAsia"/>
                <w:sz w:val="24"/>
                <w:szCs w:val="24"/>
              </w:rPr>
            </w:pPr>
          </w:p>
        </w:tc>
        <w:tc>
          <w:tcPr>
            <w:tcW w:w="5670" w:type="dxa"/>
          </w:tcPr>
          <w:p>
            <w:pPr>
              <w:spacing w:line="360" w:lineRule="auto"/>
              <w:rPr>
                <w:rFonts w:asciiTheme="minorEastAsia" w:hAnsiTheme="minorEastAsia"/>
                <w:sz w:val="24"/>
                <w:szCs w:val="24"/>
              </w:rPr>
            </w:pPr>
            <w:r>
              <w:rPr>
                <w:rFonts w:hint="eastAsia" w:asciiTheme="minorEastAsia" w:hAnsiTheme="minorEastAsia"/>
                <w:sz w:val="24"/>
                <w:szCs w:val="24"/>
              </w:rPr>
              <w:t>登陆验证，</w:t>
            </w:r>
            <w:r>
              <w:rPr>
                <w:rFonts w:hint="eastAsia" w:cs="宋体" w:asciiTheme="minorEastAsia" w:hAnsiTheme="minorEastAsia"/>
                <w:bCs/>
                <w:kern w:val="0"/>
                <w:sz w:val="24"/>
                <w:szCs w:val="24"/>
              </w:rPr>
              <w:t>只有通过账号密码身份验证后才能检索文献资源，确保系统数据安全。</w:t>
            </w:r>
          </w:p>
        </w:tc>
      </w:tr>
    </w:tbl>
    <w:p>
      <w:pPr>
        <w:pStyle w:val="4"/>
        <w:numPr>
          <w:ilvl w:val="2"/>
          <w:numId w:val="26"/>
        </w:numPr>
        <w:spacing w:line="360" w:lineRule="auto"/>
        <w:ind w:left="709" w:hanging="709"/>
        <w:rPr>
          <w:rFonts w:asciiTheme="minorEastAsia" w:hAnsiTheme="minorEastAsia" w:eastAsiaTheme="minorEastAsia"/>
          <w:sz w:val="24"/>
          <w:szCs w:val="24"/>
        </w:rPr>
      </w:pPr>
      <w:bookmarkStart w:id="55" w:name="_Toc486861447"/>
      <w:r>
        <w:rPr>
          <w:rFonts w:hint="eastAsia" w:asciiTheme="minorEastAsia" w:hAnsiTheme="minorEastAsia" w:eastAsiaTheme="minorEastAsia"/>
          <w:sz w:val="24"/>
          <w:szCs w:val="24"/>
        </w:rPr>
        <w:t>临床诊疗知识库</w:t>
      </w:r>
      <w:bookmarkEnd w:id="55"/>
    </w:p>
    <w:tbl>
      <w:tblPr>
        <w:tblStyle w:val="11"/>
        <w:tblW w:w="818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shd w:val="clear" w:color="auto"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1276" w:type="dxa"/>
            <w:shd w:val="clear" w:color="auto"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670" w:type="dxa"/>
            <w:shd w:val="clear" w:color="auto" w:fill="F2F2F2"/>
            <w:vAlign w:val="center"/>
          </w:tcPr>
          <w:p>
            <w:pPr>
              <w:pStyle w:val="22"/>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临床指南疾病词条</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提供以疾病名称为索引的医学词条形式的临床指南知识展示功能。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4.3.2.2</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临床指南定位查找</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临床指南按科室对疾病进行分类，并根据疾病名称的首字母进行排列，可通过字母快速定位到疾病所对应的临床指南。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4.3.2.3</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临床指南分类条目</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医学词条的内容按照专业分类的方式进行组织，分类包括：概况、病因、机制、病理、分类、临床表现、检查、诊断、鉴别诊断、治疗、转归、预防等，每个分类下面有一个或多个具体的条目内容。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4.3.2.4</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临床指南权威性依据</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每个条目都有对应的文献依据，可方便医生定位到文献的具体页码，追溯条目内容的权威性。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4.3.2.5</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临床指南支持图片和表格</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支持对应的图片和表格等内容。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4.3.2.6</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临床指南分类导航</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浏览临床指南时，伴有以概况、病因、机制、病理、分类、临床表现、检查、诊断、鉴别诊断、治疗、转归、预防进行分类的导航菜单，点击导航菜单上的分类，可直接查看分类所对应的指南内容。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4.3.2.7</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临床指南与疾病关系图</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对于当前临床指南所对应的疾病，提供该疾病的上一级疾病和下一级疾病的对应关系功能，并以图形化的方式展现疾病之间的关系。医生可在疾病关系图中选择疾病，直接查看该疾病所对应的临床指南。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4.3.2.8</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药品说明书分类查找</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可根据系统设定的</w:t>
            </w:r>
            <w:r>
              <w:rPr>
                <w:rFonts w:asciiTheme="minorEastAsia" w:hAnsiTheme="minorEastAsia"/>
                <w:color w:val="000000"/>
                <w:sz w:val="24"/>
                <w:szCs w:val="24"/>
              </w:rPr>
              <w:t>4</w:t>
            </w:r>
            <w:r>
              <w:rPr>
                <w:rFonts w:hint="eastAsia" w:asciiTheme="minorEastAsia" w:hAnsiTheme="minorEastAsia"/>
                <w:color w:val="000000"/>
                <w:sz w:val="24"/>
                <w:szCs w:val="24"/>
              </w:rPr>
              <w:t>级分类，分类查找所对应的药品说明书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4.3.2.9</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药品说明书搜索</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支持根据关键词从药品名称、用法用量、主要成分、禁忌、适应症、注意事项、不良反应、生产厂家中搜索出相匹配的药品说明书。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4.3.2.10</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药品说明书查看</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查看药品说明书时，伴有以药品名称、成份、性状、适用症、规格、用法用量、不良反应、禁忌、注意事项、孕妇及哺乳期妇女用药、儿童用药、老年用药、药物相互作用、药物过量、药理毒性、药代动力学、贮藏、包装、有效期、执行标准、批准文号、生产企业进行分类的导航菜单，通过导航菜单可直接查看分类所对于的说明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4.3.2.11</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检验项目分类查找</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支持分类查找对应的检验项目。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4.3.2.12</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检验项目查看</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对于每个检验项目，可查看标本、参考值、临床意义信息。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4.3.2.13</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检验知识权威性依据</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每个检验项目内容都有对应的文献依据，可方便医生追溯检验项目内容的权威性。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4.3.2.14</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屏幕划词</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通过屏幕划词，可以将所划词作为关键字，列出相关的知识内容。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4.3.2.15</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快速搜索</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快速搜索通过在搜索框中输入搜索内容，点击“搜索”即可完成搜索。搜索出的相关结果根据知识类型分类排序。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4.3.2.16</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高级搜索</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高级搜索支持通过输入三个条件的组合完成对知识内容的搜索。每个条件中可输入多个关键词，三个条件互为可选输入。</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三个条件分别是“必须全部包含的关键词”、“任意包含一个关键词”、“排除关键词”。</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点击得到的搜索结果，可以快速查看对应的详细知识内容。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4.3.2.17</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知识更新平台</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对于定期更新的知识库内容，支持发布在互联网知识更新平台上，以方便用户更新知识库。</w:t>
            </w:r>
          </w:p>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知识库内容每</w:t>
            </w:r>
            <w:r>
              <w:rPr>
                <w:rFonts w:asciiTheme="minorEastAsia" w:hAnsiTheme="minorEastAsia"/>
                <w:color w:val="000000"/>
                <w:sz w:val="24"/>
                <w:szCs w:val="24"/>
              </w:rPr>
              <w:t>3</w:t>
            </w:r>
            <w:r>
              <w:rPr>
                <w:rFonts w:hint="eastAsia" w:asciiTheme="minorEastAsia" w:hAnsiTheme="minorEastAsia"/>
                <w:color w:val="000000"/>
                <w:sz w:val="24"/>
                <w:szCs w:val="24"/>
              </w:rPr>
              <w:t>个月至少更新一次。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4.3.2.18</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知识在线更新</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支持知识库内容的在线更新。可将院内部署的知识库服务器直接连接到知识更新平台，实现知识的在线更新。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spacing w:line="360" w:lineRule="auto"/>
              <w:jc w:val="left"/>
              <w:rPr>
                <w:rFonts w:asciiTheme="minorEastAsia" w:hAnsiTheme="minorEastAsia"/>
                <w:sz w:val="24"/>
                <w:szCs w:val="24"/>
              </w:rPr>
            </w:pPr>
            <w:r>
              <w:rPr>
                <w:rFonts w:asciiTheme="minorEastAsia" w:hAnsiTheme="minorEastAsia"/>
                <w:sz w:val="24"/>
                <w:szCs w:val="24"/>
              </w:rPr>
              <w:t>4.3.2.19</w:t>
            </w:r>
          </w:p>
        </w:tc>
        <w:tc>
          <w:tcPr>
            <w:tcW w:w="1276"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知识离线更新</w:t>
            </w:r>
          </w:p>
        </w:tc>
        <w:tc>
          <w:tcPr>
            <w:tcW w:w="5670" w:type="dxa"/>
          </w:tcPr>
          <w:p>
            <w:pPr>
              <w:spacing w:line="360" w:lineRule="auto"/>
              <w:rPr>
                <w:rFonts w:asciiTheme="minorEastAsia" w:hAnsiTheme="minorEastAsia"/>
                <w:color w:val="000000"/>
                <w:sz w:val="24"/>
                <w:szCs w:val="24"/>
              </w:rPr>
            </w:pPr>
            <w:r>
              <w:rPr>
                <w:rFonts w:hint="eastAsia" w:asciiTheme="minorEastAsia" w:hAnsiTheme="minorEastAsia"/>
                <w:color w:val="000000"/>
                <w:sz w:val="24"/>
                <w:szCs w:val="24"/>
              </w:rPr>
              <w:t>支持知识库内容的离线更新。可从知识更新平台上下载离线知识包，再将离线知识包导入院内部署的知识库服务器，实现知识的离线更新。</w:t>
            </w:r>
          </w:p>
        </w:tc>
      </w:tr>
    </w:tbl>
    <w:p>
      <w:pPr>
        <w:pStyle w:val="3"/>
        <w:numPr>
          <w:ilvl w:val="1"/>
          <w:numId w:val="26"/>
        </w:numPr>
        <w:spacing w:line="360" w:lineRule="auto"/>
        <w:ind w:left="567"/>
        <w:rPr>
          <w:rFonts w:asciiTheme="minorEastAsia" w:hAnsiTheme="minorEastAsia" w:eastAsiaTheme="minorEastAsia"/>
          <w:sz w:val="24"/>
          <w:szCs w:val="24"/>
        </w:rPr>
      </w:pPr>
      <w:bookmarkStart w:id="56" w:name="_Toc486861448"/>
      <w:r>
        <w:rPr>
          <w:rFonts w:hint="eastAsia" w:asciiTheme="minorEastAsia" w:hAnsiTheme="minorEastAsia" w:eastAsiaTheme="minorEastAsia"/>
          <w:sz w:val="24"/>
          <w:szCs w:val="24"/>
        </w:rPr>
        <w:t>报表分析与决策支撑系统技术参数要求</w:t>
      </w:r>
      <w:bookmarkEnd w:id="56"/>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用来将医院中现有的数据进行有效的整合，快速准确的提供报表并提出决策依据，帮助医院领导对医院业务经营进行管控、决策。</w:t>
      </w:r>
    </w:p>
    <w:tbl>
      <w:tblPr>
        <w:tblStyle w:val="11"/>
        <w:tblW w:w="8330" w:type="dxa"/>
        <w:tblInd w:w="-106" w:type="dxa"/>
        <w:tblLayout w:type="fixed"/>
        <w:tblCellMar>
          <w:top w:w="0" w:type="dxa"/>
          <w:left w:w="108" w:type="dxa"/>
          <w:bottom w:w="0" w:type="dxa"/>
          <w:right w:w="108" w:type="dxa"/>
        </w:tblCellMar>
      </w:tblPr>
      <w:tblGrid>
        <w:gridCol w:w="817"/>
        <w:gridCol w:w="2268"/>
        <w:gridCol w:w="5245"/>
      </w:tblGrid>
      <w:tr>
        <w:tblPrEx>
          <w:tblLayout w:type="fixed"/>
          <w:tblCellMar>
            <w:top w:w="0" w:type="dxa"/>
            <w:left w:w="108" w:type="dxa"/>
            <w:bottom w:w="0" w:type="dxa"/>
            <w:right w:w="108" w:type="dxa"/>
          </w:tblCellMar>
        </w:tblPrEx>
        <w:trPr>
          <w:trHeight w:val="300" w:hRule="atLeast"/>
        </w:trPr>
        <w:tc>
          <w:tcPr>
            <w:tcW w:w="817"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268" w:type="dxa"/>
            <w:tcBorders>
              <w:top w:val="single" w:color="auto" w:sz="4" w:space="0"/>
              <w:left w:val="nil"/>
              <w:bottom w:val="single" w:color="auto" w:sz="4" w:space="0"/>
              <w:right w:val="single" w:color="auto" w:sz="4" w:space="0"/>
            </w:tcBorders>
            <w:shd w:val="clear" w:color="000000" w:fill="F2F2F2"/>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功能名称</w:t>
            </w:r>
          </w:p>
        </w:tc>
        <w:tc>
          <w:tcPr>
            <w:tcW w:w="5245" w:type="dxa"/>
            <w:tcBorders>
              <w:top w:val="single" w:color="auto" w:sz="4" w:space="0"/>
              <w:left w:val="nil"/>
              <w:bottom w:val="single" w:color="auto" w:sz="4" w:space="0"/>
              <w:right w:val="single" w:color="auto" w:sz="4" w:space="0"/>
            </w:tcBorders>
            <w:shd w:val="clear" w:color="000000" w:fill="F2F2F2"/>
            <w:vAlign w:val="center"/>
          </w:tcPr>
          <w:p>
            <w:pPr>
              <w:pStyle w:val="22"/>
              <w:spacing w:line="360" w:lineRule="auto"/>
              <w:ind w:firstLine="0" w:firstLineChars="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参数要求</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4.4.1</w:t>
            </w:r>
          </w:p>
        </w:tc>
        <w:tc>
          <w:tcPr>
            <w:tcW w:w="2268"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领导驾驶舱</w:t>
            </w:r>
          </w:p>
        </w:tc>
        <w:tc>
          <w:tcPr>
            <w:tcW w:w="5245" w:type="dxa"/>
            <w:tcBorders>
              <w:top w:val="nil"/>
              <w:left w:val="nil"/>
              <w:bottom w:val="single" w:color="auto" w:sz="4" w:space="0"/>
              <w:right w:val="single" w:color="auto" w:sz="4" w:space="0"/>
            </w:tcBorders>
            <w:vAlign w:val="center"/>
          </w:tcPr>
          <w:p>
            <w:pPr>
              <w:widowControl/>
              <w:tabs>
                <w:tab w:val="left" w:pos="420"/>
              </w:tabs>
              <w:spacing w:line="360" w:lineRule="auto"/>
              <w:rPr>
                <w:rFonts w:cs="宋体" w:asciiTheme="minorEastAsia" w:hAnsiTheme="minorEastAsia"/>
                <w:color w:val="000000"/>
                <w:kern w:val="0"/>
                <w:sz w:val="24"/>
                <w:szCs w:val="24"/>
              </w:rPr>
            </w:pPr>
            <w:r>
              <w:rPr>
                <w:rFonts w:hint="eastAsia" w:asciiTheme="minorEastAsia" w:hAnsiTheme="minorEastAsia"/>
                <w:sz w:val="24"/>
                <w:szCs w:val="24"/>
              </w:rPr>
              <w:t>将关键指标放在一个界面内为领导提供决策支持</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4.4.2</w:t>
            </w:r>
          </w:p>
        </w:tc>
        <w:tc>
          <w:tcPr>
            <w:tcW w:w="2268"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图形化建模</w:t>
            </w:r>
          </w:p>
        </w:tc>
        <w:tc>
          <w:tcPr>
            <w:tcW w:w="5245" w:type="dxa"/>
            <w:tcBorders>
              <w:top w:val="nil"/>
              <w:left w:val="nil"/>
              <w:bottom w:val="single" w:color="auto" w:sz="4" w:space="0"/>
              <w:right w:val="single" w:color="auto" w:sz="4" w:space="0"/>
            </w:tcBorders>
            <w:vAlign w:val="center"/>
          </w:tcPr>
          <w:p>
            <w:pPr>
              <w:widowControl/>
              <w:tabs>
                <w:tab w:val="left" w:pos="420"/>
              </w:tabs>
              <w:spacing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图形化数据模型建设，各表间关系一目了然</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4.4.3</w:t>
            </w:r>
          </w:p>
        </w:tc>
        <w:tc>
          <w:tcPr>
            <w:tcW w:w="2268"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自助式即席分析</w:t>
            </w:r>
          </w:p>
        </w:tc>
        <w:tc>
          <w:tcPr>
            <w:tcW w:w="5245" w:type="dxa"/>
            <w:tcBorders>
              <w:top w:val="nil"/>
              <w:left w:val="nil"/>
              <w:bottom w:val="single" w:color="auto" w:sz="4" w:space="0"/>
              <w:right w:val="single" w:color="auto" w:sz="4" w:space="0"/>
            </w:tcBorders>
            <w:vAlign w:val="center"/>
          </w:tcPr>
          <w:p>
            <w:pPr>
              <w:widowControl/>
              <w:tabs>
                <w:tab w:val="left" w:pos="420"/>
              </w:tabs>
              <w:spacing w:line="360" w:lineRule="auto"/>
              <w:rPr>
                <w:rFonts w:cs="宋体" w:asciiTheme="minorEastAsia" w:hAnsiTheme="minorEastAsia"/>
                <w:color w:val="000000"/>
                <w:kern w:val="0"/>
                <w:sz w:val="24"/>
                <w:szCs w:val="24"/>
              </w:rPr>
            </w:pPr>
            <w:r>
              <w:rPr>
                <w:rFonts w:hint="eastAsia" w:asciiTheme="minorEastAsia" w:hAnsiTheme="minorEastAsia"/>
                <w:sz w:val="24"/>
                <w:szCs w:val="24"/>
              </w:rPr>
              <w:t>自助数据分析，为用户提供猜想式、求证式数据探索</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4.4.4</w:t>
            </w:r>
          </w:p>
        </w:tc>
        <w:tc>
          <w:tcPr>
            <w:tcW w:w="2268" w:type="dxa"/>
            <w:tcBorders>
              <w:top w:val="nil"/>
              <w:left w:val="nil"/>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上手即会的</w:t>
            </w:r>
            <w:r>
              <w:rPr>
                <w:rFonts w:cs="宋体" w:asciiTheme="minorEastAsia" w:hAnsiTheme="minorEastAsia"/>
                <w:color w:val="000000"/>
                <w:kern w:val="0"/>
                <w:sz w:val="24"/>
                <w:szCs w:val="24"/>
              </w:rPr>
              <w:t>BI</w:t>
            </w:r>
            <w:r>
              <w:rPr>
                <w:rFonts w:hint="eastAsia" w:cs="宋体" w:asciiTheme="minorEastAsia" w:hAnsiTheme="minorEastAsia"/>
                <w:color w:val="000000"/>
                <w:kern w:val="0"/>
                <w:sz w:val="24"/>
                <w:szCs w:val="24"/>
              </w:rPr>
              <w:t>设计器</w:t>
            </w:r>
          </w:p>
        </w:tc>
        <w:tc>
          <w:tcPr>
            <w:tcW w:w="5245" w:type="dxa"/>
            <w:tcBorders>
              <w:top w:val="nil"/>
              <w:left w:val="nil"/>
              <w:bottom w:val="single" w:color="auto" w:sz="4" w:space="0"/>
              <w:right w:val="single" w:color="auto" w:sz="4" w:space="0"/>
            </w:tcBorders>
            <w:vAlign w:val="center"/>
          </w:tcPr>
          <w:p>
            <w:pPr>
              <w:widowControl/>
              <w:tabs>
                <w:tab w:val="left" w:pos="420"/>
              </w:tabs>
              <w:spacing w:line="360" w:lineRule="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使用拖、拉、拽、拾取、点击等简单的操作快速完成各类报表的制作</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4.4.5</w:t>
            </w:r>
          </w:p>
        </w:tc>
        <w:tc>
          <w:tcPr>
            <w:tcW w:w="2268" w:type="dxa"/>
            <w:tcBorders>
              <w:top w:val="nil"/>
              <w:left w:val="nil"/>
              <w:bottom w:val="single" w:color="auto" w:sz="4" w:space="0"/>
              <w:right w:val="single" w:color="auto" w:sz="4" w:space="0"/>
            </w:tcBorders>
            <w:vAlign w:val="center"/>
          </w:tcPr>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丰富的统计图库</w:t>
            </w:r>
          </w:p>
        </w:tc>
        <w:tc>
          <w:tcPr>
            <w:tcW w:w="5245" w:type="dxa"/>
            <w:tcBorders>
              <w:top w:val="nil"/>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二十余种统计图类型与千余种视觉效果，满足您图表展现的各类需求。</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4.4.6</w:t>
            </w:r>
          </w:p>
        </w:tc>
        <w:tc>
          <w:tcPr>
            <w:tcW w:w="2268" w:type="dxa"/>
            <w:tcBorders>
              <w:top w:val="nil"/>
              <w:left w:val="nil"/>
              <w:bottom w:val="single" w:color="auto" w:sz="4" w:space="0"/>
              <w:right w:val="single" w:color="auto" w:sz="4" w:space="0"/>
            </w:tcBorders>
            <w:vAlign w:val="center"/>
          </w:tcPr>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智能钻取分析</w:t>
            </w:r>
          </w:p>
        </w:tc>
        <w:tc>
          <w:tcPr>
            <w:tcW w:w="5245" w:type="dxa"/>
            <w:tcBorders>
              <w:top w:val="nil"/>
              <w:left w:val="nil"/>
              <w:bottom w:val="single" w:color="auto" w:sz="4" w:space="0"/>
              <w:right w:val="single" w:color="auto" w:sz="4" w:space="0"/>
            </w:tcBorders>
            <w:vAlign w:val="center"/>
          </w:tcPr>
          <w:p>
            <w:pPr>
              <w:widowControl/>
              <w:tabs>
                <w:tab w:val="left" w:pos="420"/>
              </w:tabs>
              <w:spacing w:line="360" w:lineRule="auto"/>
              <w:rPr>
                <w:rFonts w:cs="宋体" w:asciiTheme="minorEastAsia" w:hAnsiTheme="minorEastAsia"/>
                <w:color w:val="000000"/>
                <w:kern w:val="0"/>
                <w:sz w:val="24"/>
                <w:szCs w:val="24"/>
              </w:rPr>
            </w:pPr>
            <w:r>
              <w:rPr>
                <w:rFonts w:hint="eastAsia" w:asciiTheme="minorEastAsia" w:hAnsiTheme="minorEastAsia"/>
                <w:sz w:val="24"/>
                <w:szCs w:val="24"/>
              </w:rPr>
              <w:t>可以实现统计图的钻取切片等操作，直观的展现个性的视角，全方位支撑领导决策</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4.4.7</w:t>
            </w:r>
          </w:p>
        </w:tc>
        <w:tc>
          <w:tcPr>
            <w:tcW w:w="2268" w:type="dxa"/>
            <w:tcBorders>
              <w:top w:val="nil"/>
              <w:left w:val="nil"/>
              <w:bottom w:val="single" w:color="auto" w:sz="4" w:space="0"/>
              <w:right w:val="single" w:color="auto" w:sz="4" w:space="0"/>
            </w:tcBorders>
            <w:vAlign w:val="center"/>
          </w:tcPr>
          <w:p>
            <w:pPr>
              <w:widowControl/>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地图分析</w:t>
            </w:r>
          </w:p>
        </w:tc>
        <w:tc>
          <w:tcPr>
            <w:tcW w:w="5245" w:type="dxa"/>
            <w:tcBorders>
              <w:top w:val="nil"/>
              <w:left w:val="nil"/>
              <w:bottom w:val="single" w:color="auto" w:sz="4" w:space="0"/>
              <w:right w:val="single" w:color="auto" w:sz="4" w:space="0"/>
            </w:tcBorders>
            <w:vAlign w:val="center"/>
          </w:tcPr>
          <w:p>
            <w:pPr>
              <w:widowControl/>
              <w:tabs>
                <w:tab w:val="left" w:pos="420"/>
              </w:tabs>
              <w:spacing w:line="360" w:lineRule="auto"/>
              <w:rPr>
                <w:rFonts w:asciiTheme="minorEastAsia" w:hAnsiTheme="minorEastAsia"/>
                <w:sz w:val="24"/>
                <w:szCs w:val="24"/>
              </w:rPr>
            </w:pPr>
            <w:r>
              <w:rPr>
                <w:rFonts w:hint="eastAsia" w:asciiTheme="minorEastAsia" w:hAnsiTheme="minorEastAsia"/>
                <w:sz w:val="24"/>
                <w:szCs w:val="24"/>
              </w:rPr>
              <w:t>支持五大洲及世界地图、中国地图，内置中国</w:t>
            </w:r>
            <w:r>
              <w:rPr>
                <w:rFonts w:asciiTheme="minorEastAsia" w:hAnsiTheme="minorEastAsia"/>
                <w:sz w:val="24"/>
                <w:szCs w:val="24"/>
              </w:rPr>
              <w:t>34</w:t>
            </w:r>
            <w:r>
              <w:rPr>
                <w:rFonts w:hint="eastAsia" w:asciiTheme="minorEastAsia" w:hAnsiTheme="minorEastAsia"/>
                <w:sz w:val="24"/>
                <w:szCs w:val="24"/>
              </w:rPr>
              <w:t>个省</w:t>
            </w:r>
            <w:r>
              <w:rPr>
                <w:rFonts w:asciiTheme="minorEastAsia" w:hAnsiTheme="minorEastAsia"/>
                <w:sz w:val="24"/>
                <w:szCs w:val="24"/>
              </w:rPr>
              <w:t>239</w:t>
            </w:r>
            <w:r>
              <w:rPr>
                <w:rFonts w:hint="eastAsia" w:asciiTheme="minorEastAsia" w:hAnsiTheme="minorEastAsia"/>
                <w:sz w:val="24"/>
                <w:szCs w:val="24"/>
              </w:rPr>
              <w:t>个市县的地图</w:t>
            </w:r>
          </w:p>
        </w:tc>
      </w:tr>
      <w:tr>
        <w:tblPrEx>
          <w:tblLayout w:type="fixed"/>
          <w:tblCellMar>
            <w:top w:w="0" w:type="dxa"/>
            <w:left w:w="108" w:type="dxa"/>
            <w:bottom w:w="0" w:type="dxa"/>
            <w:right w:w="108" w:type="dxa"/>
          </w:tblCellMar>
        </w:tblPrEx>
        <w:trPr>
          <w:trHeight w:val="330" w:hRule="atLeast"/>
        </w:trPr>
        <w:tc>
          <w:tcPr>
            <w:tcW w:w="817"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color w:val="000000"/>
                <w:kern w:val="0"/>
                <w:sz w:val="24"/>
                <w:szCs w:val="24"/>
              </w:rPr>
            </w:pPr>
            <w:r>
              <w:rPr>
                <w:rFonts w:cs="宋体" w:asciiTheme="minorEastAsia" w:hAnsiTheme="minorEastAsia"/>
                <w:color w:val="000000"/>
                <w:kern w:val="0"/>
                <w:sz w:val="24"/>
                <w:szCs w:val="24"/>
              </w:rPr>
              <w:t>4.4.8</w:t>
            </w:r>
          </w:p>
        </w:tc>
        <w:tc>
          <w:tcPr>
            <w:tcW w:w="2268" w:type="dxa"/>
            <w:tcBorders>
              <w:top w:val="nil"/>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asciiTheme="minorEastAsia" w:hAnsiTheme="minorEastAsia"/>
                <w:sz w:val="24"/>
                <w:szCs w:val="24"/>
              </w:rPr>
              <w:t>GIS</w:t>
            </w:r>
            <w:r>
              <w:rPr>
                <w:rFonts w:hint="eastAsia" w:asciiTheme="minorEastAsia" w:hAnsiTheme="minorEastAsia"/>
                <w:sz w:val="24"/>
                <w:szCs w:val="24"/>
              </w:rPr>
              <w:t>地理信息分析</w:t>
            </w:r>
          </w:p>
        </w:tc>
        <w:tc>
          <w:tcPr>
            <w:tcW w:w="5245" w:type="dxa"/>
            <w:tcBorders>
              <w:top w:val="nil"/>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支持天地图、</w:t>
            </w:r>
            <w:r>
              <w:rPr>
                <w:rFonts w:asciiTheme="minorEastAsia" w:hAnsiTheme="minorEastAsia"/>
                <w:sz w:val="24"/>
                <w:szCs w:val="24"/>
              </w:rPr>
              <w:t>ArcGIS</w:t>
            </w:r>
            <w:r>
              <w:rPr>
                <w:rFonts w:hint="eastAsia" w:asciiTheme="minorEastAsia" w:hAnsiTheme="minorEastAsia"/>
                <w:sz w:val="24"/>
                <w:szCs w:val="24"/>
              </w:rPr>
              <w:t>、百度三种地图平台，在地图上完成数据统计与分析。</w:t>
            </w:r>
          </w:p>
        </w:tc>
      </w:tr>
    </w:tbl>
    <w:p>
      <w:pPr>
        <w:pStyle w:val="3"/>
        <w:numPr>
          <w:ilvl w:val="1"/>
          <w:numId w:val="26"/>
        </w:numPr>
        <w:spacing w:line="360" w:lineRule="auto"/>
        <w:ind w:left="567"/>
        <w:rPr>
          <w:rFonts w:asciiTheme="minorEastAsia" w:hAnsiTheme="minorEastAsia" w:eastAsiaTheme="minorEastAsia"/>
          <w:sz w:val="24"/>
          <w:szCs w:val="24"/>
        </w:rPr>
      </w:pPr>
      <w:bookmarkStart w:id="57" w:name="_Toc486861449"/>
      <w:r>
        <w:rPr>
          <w:rFonts w:hint="eastAsia" w:asciiTheme="minorEastAsia" w:hAnsiTheme="minorEastAsia" w:eastAsiaTheme="minorEastAsia"/>
          <w:sz w:val="24"/>
          <w:szCs w:val="24"/>
        </w:rPr>
        <w:t>数据交换系统技术参数要求</w:t>
      </w:r>
      <w:bookmarkEnd w:id="57"/>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实现不同的应用服务器协调运作，实现不同服务之间的通信与整合。以事件驱动和文档导向的处理模式，支持广泛使用传输协议。具备复杂数据的传输能力，可以进行协议转换、数据变换，并可以提供一系列的标准接口。</w:t>
      </w:r>
    </w:p>
    <w:tbl>
      <w:tblPr>
        <w:tblStyle w:val="11"/>
        <w:tblW w:w="841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439"/>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shd w:val="clear" w:color="auto" w:fill="F2F2F2"/>
            <w:vAlign w:val="center"/>
          </w:tcPr>
          <w:p>
            <w:pPr>
              <w:spacing w:line="360" w:lineRule="auto"/>
              <w:jc w:val="center"/>
              <w:rPr>
                <w:rFonts w:asciiTheme="minorEastAsia" w:hAnsiTheme="minorEastAsia"/>
                <w:b/>
                <w:kern w:val="0"/>
                <w:sz w:val="24"/>
                <w:szCs w:val="24"/>
              </w:rPr>
            </w:pPr>
            <w:r>
              <w:rPr>
                <w:rFonts w:hint="eastAsia" w:asciiTheme="minorEastAsia" w:hAnsiTheme="minorEastAsia"/>
                <w:b/>
                <w:kern w:val="0"/>
                <w:sz w:val="24"/>
                <w:szCs w:val="24"/>
              </w:rPr>
              <w:t>序号</w:t>
            </w:r>
          </w:p>
        </w:tc>
        <w:tc>
          <w:tcPr>
            <w:tcW w:w="2439" w:type="dxa"/>
            <w:shd w:val="clear" w:color="auto" w:fill="F2F2F2"/>
            <w:vAlign w:val="center"/>
          </w:tcPr>
          <w:p>
            <w:pPr>
              <w:spacing w:line="360" w:lineRule="auto"/>
              <w:jc w:val="center"/>
              <w:rPr>
                <w:rFonts w:asciiTheme="minorEastAsia" w:hAnsiTheme="minorEastAsia"/>
                <w:b/>
                <w:kern w:val="0"/>
                <w:sz w:val="24"/>
                <w:szCs w:val="24"/>
              </w:rPr>
            </w:pPr>
            <w:r>
              <w:rPr>
                <w:rFonts w:hint="eastAsia" w:asciiTheme="minorEastAsia" w:hAnsiTheme="minorEastAsia"/>
                <w:b/>
                <w:kern w:val="0"/>
                <w:sz w:val="24"/>
                <w:szCs w:val="24"/>
              </w:rPr>
              <w:t>功能名称</w:t>
            </w:r>
          </w:p>
        </w:tc>
        <w:tc>
          <w:tcPr>
            <w:tcW w:w="5040" w:type="dxa"/>
            <w:shd w:val="clear" w:color="auto" w:fill="F2F2F2"/>
            <w:vAlign w:val="center"/>
          </w:tcPr>
          <w:p>
            <w:pPr>
              <w:pStyle w:val="22"/>
              <w:spacing w:line="360" w:lineRule="auto"/>
              <w:ind w:firstLine="0" w:firstLineChars="0"/>
              <w:jc w:val="center"/>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可视化开发</w:t>
            </w:r>
          </w:p>
        </w:tc>
        <w:tc>
          <w:tcPr>
            <w:tcW w:w="5040" w:type="dxa"/>
          </w:tcPr>
          <w:p>
            <w:pPr>
              <w:spacing w:line="360" w:lineRule="auto"/>
              <w:rPr>
                <w:rFonts w:asciiTheme="minorEastAsia" w:hAnsiTheme="minorEastAsia"/>
                <w:kern w:val="0"/>
                <w:sz w:val="24"/>
                <w:szCs w:val="24"/>
              </w:rPr>
            </w:pPr>
            <w:r>
              <w:rPr>
                <w:rFonts w:hint="eastAsia" w:asciiTheme="minorEastAsia" w:hAnsiTheme="minorEastAsia"/>
                <w:kern w:val="0"/>
                <w:sz w:val="24"/>
                <w:szCs w:val="24"/>
              </w:rPr>
              <w:t>基于微软视窗操作系统的图形化设置及设计。集成研发环境基于视窗操作系统的特性使它有良好并直观的图形配置界面方便设计师对通讯点、过滤器及路由进行设置。是非常直观、图形化、拖放可视化及拥有友好用户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4.5.2</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代码开发</w:t>
            </w:r>
          </w:p>
        </w:tc>
        <w:tc>
          <w:tcPr>
            <w:tcW w:w="5040"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在内部集成研发环境中，强大的开发自定制性可让客户通过</w:t>
            </w:r>
            <w:r>
              <w:rPr>
                <w:rFonts w:asciiTheme="minorEastAsia" w:hAnsiTheme="minorEastAsia"/>
                <w:color w:val="000000"/>
                <w:kern w:val="0"/>
                <w:sz w:val="24"/>
                <w:szCs w:val="24"/>
              </w:rPr>
              <w:t>API</w:t>
            </w:r>
            <w:r>
              <w:rPr>
                <w:rFonts w:hint="eastAsia" w:asciiTheme="minorEastAsia" w:hAnsiTheme="minorEastAsia"/>
                <w:color w:val="000000"/>
                <w:kern w:val="0"/>
                <w:sz w:val="24"/>
                <w:szCs w:val="24"/>
              </w:rPr>
              <w:t>应用程序编程接口自行开发基于</w:t>
            </w:r>
            <w:r>
              <w:rPr>
                <w:rFonts w:asciiTheme="minorEastAsia" w:hAnsiTheme="minorEastAsia"/>
                <w:color w:val="000000"/>
                <w:kern w:val="0"/>
                <w:sz w:val="24"/>
                <w:szCs w:val="24"/>
              </w:rPr>
              <w:t>Java</w:t>
            </w:r>
            <w:r>
              <w:rPr>
                <w:rFonts w:hint="eastAsia" w:asciiTheme="minorEastAsia" w:hAnsiTheme="minorEastAsia"/>
                <w:color w:val="000000"/>
                <w:kern w:val="0"/>
                <w:sz w:val="24"/>
                <w:szCs w:val="24"/>
              </w:rPr>
              <w:t>编程语言的接入点（</w:t>
            </w:r>
            <w:r>
              <w:rPr>
                <w:rFonts w:asciiTheme="minorEastAsia" w:hAnsiTheme="minorEastAsia"/>
                <w:color w:val="000000"/>
                <w:kern w:val="0"/>
                <w:sz w:val="24"/>
                <w:szCs w:val="24"/>
              </w:rPr>
              <w:t>Communication</w:t>
            </w:r>
            <w:r>
              <w:rPr>
                <w:rFonts w:hint="eastAsia" w:asciiTheme="minorEastAsia" w:hAnsiTheme="minorEastAsia"/>
                <w:color w:val="000000"/>
                <w:kern w:val="0"/>
                <w:sz w:val="24"/>
                <w:szCs w:val="24"/>
              </w:rPr>
              <w:t>　</w:t>
            </w:r>
            <w:r>
              <w:rPr>
                <w:rFonts w:asciiTheme="minorEastAsia" w:hAnsiTheme="minorEastAsia"/>
                <w:color w:val="000000"/>
                <w:kern w:val="0"/>
                <w:sz w:val="24"/>
                <w:szCs w:val="24"/>
              </w:rPr>
              <w:t>Point</w:t>
            </w:r>
            <w:r>
              <w:rPr>
                <w:rFonts w:hint="eastAsia" w:asciiTheme="minorEastAsia" w:hAnsiTheme="minorEastAsia"/>
                <w:color w:val="000000"/>
                <w:kern w:val="0"/>
                <w:sz w:val="24"/>
                <w:szCs w:val="24"/>
              </w:rPr>
              <w:t>）及过滤器（</w:t>
            </w:r>
            <w:r>
              <w:rPr>
                <w:rFonts w:asciiTheme="minorEastAsia" w:hAnsiTheme="minorEastAsia"/>
                <w:color w:val="000000"/>
                <w:kern w:val="0"/>
                <w:sz w:val="24"/>
                <w:szCs w:val="24"/>
              </w:rPr>
              <w:t>Filter</w:t>
            </w:r>
            <w:r>
              <w:rPr>
                <w:rFonts w:hint="eastAsia" w:asciiTheme="minorEastAsia" w:hAnsiTheme="minorEastAsia"/>
                <w:color w:val="000000"/>
                <w:kern w:val="0"/>
                <w:sz w:val="24"/>
                <w:szCs w:val="24"/>
              </w:rPr>
              <w:t>），</w:t>
            </w:r>
            <w:r>
              <w:rPr>
                <w:rFonts w:asciiTheme="minorEastAsia" w:hAnsiTheme="minorEastAsia"/>
                <w:color w:val="000000"/>
                <w:kern w:val="0"/>
                <w:sz w:val="24"/>
                <w:szCs w:val="24"/>
              </w:rPr>
              <w:t xml:space="preserve">  </w:t>
            </w:r>
            <w:r>
              <w:rPr>
                <w:rFonts w:hint="eastAsia" w:asciiTheme="minorEastAsia" w:hAnsiTheme="minorEastAsia"/>
                <w:color w:val="000000"/>
                <w:kern w:val="0"/>
                <w:sz w:val="24"/>
                <w:szCs w:val="24"/>
              </w:rPr>
              <w:t>同时，对于标准的接入点和过滤器</w:t>
            </w:r>
            <w:r>
              <w:rPr>
                <w:rFonts w:asciiTheme="minorEastAsia" w:hAnsiTheme="minorEastAsia"/>
                <w:color w:val="000000"/>
                <w:kern w:val="0"/>
                <w:sz w:val="24"/>
                <w:szCs w:val="24"/>
              </w:rPr>
              <w:t>,</w:t>
            </w:r>
            <w:r>
              <w:rPr>
                <w:rFonts w:hint="eastAsia" w:asciiTheme="minorEastAsia" w:hAnsiTheme="minorEastAsia"/>
                <w:color w:val="000000"/>
                <w:kern w:val="0"/>
                <w:sz w:val="24"/>
                <w:szCs w:val="24"/>
              </w:rPr>
              <w:t>使用</w:t>
            </w:r>
            <w:r>
              <w:rPr>
                <w:rFonts w:asciiTheme="minorEastAsia" w:hAnsiTheme="minorEastAsia"/>
                <w:color w:val="000000"/>
                <w:kern w:val="0"/>
                <w:sz w:val="24"/>
                <w:szCs w:val="24"/>
              </w:rPr>
              <w:t>JavaScript</w:t>
            </w:r>
            <w:r>
              <w:rPr>
                <w:rFonts w:hint="eastAsia" w:asciiTheme="minorEastAsia" w:hAnsiTheme="minorEastAsia"/>
                <w:color w:val="000000"/>
                <w:kern w:val="0"/>
                <w:sz w:val="24"/>
                <w:szCs w:val="24"/>
              </w:rPr>
              <w:t>语言提供灵活的开发、测试及集成的处理及支持。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4.5.3</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图形化与代码的相互转换</w:t>
            </w:r>
          </w:p>
        </w:tc>
        <w:tc>
          <w:tcPr>
            <w:tcW w:w="5040" w:type="dxa"/>
          </w:tcPr>
          <w:p>
            <w:pPr>
              <w:spacing w:line="360" w:lineRule="auto"/>
              <w:rPr>
                <w:rFonts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4.5.4</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登录授权控制</w:t>
            </w:r>
          </w:p>
        </w:tc>
        <w:tc>
          <w:tcPr>
            <w:tcW w:w="5040"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登录授权控制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4.5.5</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接口适配器</w:t>
            </w:r>
          </w:p>
        </w:tc>
        <w:tc>
          <w:tcPr>
            <w:tcW w:w="5040"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支持通讯点</w:t>
            </w:r>
            <w:r>
              <w:rPr>
                <w:rFonts w:asciiTheme="minorEastAsia" w:hAnsiTheme="minorEastAsia"/>
                <w:color w:val="000000"/>
                <w:kern w:val="0"/>
                <w:sz w:val="24"/>
                <w:szCs w:val="24"/>
              </w:rPr>
              <w:t>/</w:t>
            </w:r>
            <w:r>
              <w:rPr>
                <w:rFonts w:hint="eastAsia" w:asciiTheme="minorEastAsia" w:hAnsiTheme="minorEastAsia"/>
                <w:color w:val="000000"/>
                <w:kern w:val="0"/>
                <w:sz w:val="24"/>
                <w:szCs w:val="24"/>
              </w:rPr>
              <w:t>链接点（</w:t>
            </w:r>
            <w:r>
              <w:rPr>
                <w:rFonts w:asciiTheme="minorEastAsia" w:hAnsiTheme="minorEastAsia"/>
                <w:color w:val="000000"/>
                <w:kern w:val="0"/>
                <w:sz w:val="24"/>
                <w:szCs w:val="24"/>
              </w:rPr>
              <w:t>Communication</w:t>
            </w:r>
            <w:r>
              <w:rPr>
                <w:rFonts w:hint="eastAsia" w:asciiTheme="minorEastAsia" w:hAnsiTheme="minorEastAsia"/>
                <w:color w:val="000000"/>
                <w:kern w:val="0"/>
                <w:sz w:val="24"/>
                <w:szCs w:val="24"/>
              </w:rPr>
              <w:t>　</w:t>
            </w:r>
            <w:r>
              <w:rPr>
                <w:rFonts w:asciiTheme="minorEastAsia" w:hAnsiTheme="minorEastAsia"/>
                <w:color w:val="000000"/>
                <w:kern w:val="0"/>
                <w:sz w:val="24"/>
                <w:szCs w:val="24"/>
              </w:rPr>
              <w:t>Point</w:t>
            </w:r>
            <w:r>
              <w:rPr>
                <w:rFonts w:hint="eastAsia" w:asciiTheme="minorEastAsia" w:hAnsiTheme="minorEastAsia"/>
                <w:color w:val="000000"/>
                <w:kern w:val="0"/>
                <w:sz w:val="24"/>
                <w:szCs w:val="24"/>
              </w:rPr>
              <w:t>）、路由（</w:t>
            </w:r>
            <w:r>
              <w:rPr>
                <w:rFonts w:asciiTheme="minorEastAsia" w:hAnsiTheme="minorEastAsia"/>
                <w:color w:val="000000"/>
                <w:kern w:val="0"/>
                <w:sz w:val="24"/>
                <w:szCs w:val="24"/>
              </w:rPr>
              <w:t>Routes</w:t>
            </w:r>
            <w:r>
              <w:rPr>
                <w:rFonts w:hint="eastAsia" w:asciiTheme="minorEastAsia" w:hAnsiTheme="minorEastAsia"/>
                <w:color w:val="000000"/>
                <w:kern w:val="0"/>
                <w:sz w:val="24"/>
                <w:szCs w:val="24"/>
              </w:rPr>
              <w:t>）、过滤器（</w:t>
            </w:r>
            <w:r>
              <w:rPr>
                <w:rFonts w:asciiTheme="minorEastAsia" w:hAnsiTheme="minorEastAsia"/>
                <w:color w:val="000000"/>
                <w:kern w:val="0"/>
                <w:sz w:val="24"/>
                <w:szCs w:val="24"/>
              </w:rPr>
              <w:t>Filters</w:t>
            </w:r>
            <w:r>
              <w:rPr>
                <w:rFonts w:hint="eastAsia" w:asciiTheme="minorEastAsia" w:hAnsi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4.5.6</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简化标准支持</w:t>
            </w:r>
          </w:p>
        </w:tc>
        <w:tc>
          <w:tcPr>
            <w:tcW w:w="5040" w:type="dxa"/>
          </w:tcPr>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1</w:t>
            </w:r>
            <w:r>
              <w:rPr>
                <w:rFonts w:hint="eastAsia" w:asciiTheme="minorEastAsia" w:hAnsiTheme="minorEastAsia"/>
                <w:kern w:val="0"/>
                <w:sz w:val="24"/>
                <w:szCs w:val="24"/>
              </w:rPr>
              <w:t>、集成引擎嵌入了协议标准（</w:t>
            </w:r>
            <w:r>
              <w:rPr>
                <w:rFonts w:asciiTheme="minorEastAsia" w:hAnsiTheme="minorEastAsia"/>
                <w:kern w:val="0"/>
                <w:sz w:val="24"/>
                <w:szCs w:val="24"/>
              </w:rPr>
              <w:t>TCP</w:t>
            </w:r>
            <w:r>
              <w:rPr>
                <w:rFonts w:hint="eastAsia" w:asciiTheme="minorEastAsia" w:hAnsiTheme="minorEastAsia"/>
                <w:kern w:val="0"/>
                <w:sz w:val="24"/>
                <w:szCs w:val="24"/>
              </w:rPr>
              <w:t>、</w:t>
            </w:r>
            <w:r>
              <w:rPr>
                <w:rFonts w:asciiTheme="minorEastAsia" w:hAnsiTheme="minorEastAsia"/>
                <w:kern w:val="0"/>
                <w:sz w:val="24"/>
                <w:szCs w:val="24"/>
              </w:rPr>
              <w:t>FTP</w:t>
            </w:r>
            <w:r>
              <w:rPr>
                <w:rFonts w:hint="eastAsia" w:asciiTheme="minorEastAsia" w:hAnsiTheme="minorEastAsia"/>
                <w:kern w:val="0"/>
                <w:sz w:val="24"/>
                <w:szCs w:val="24"/>
              </w:rPr>
              <w:t>、</w:t>
            </w:r>
            <w:r>
              <w:rPr>
                <w:rFonts w:asciiTheme="minorEastAsia" w:hAnsiTheme="minorEastAsia"/>
                <w:kern w:val="0"/>
                <w:sz w:val="24"/>
                <w:szCs w:val="24"/>
              </w:rPr>
              <w:t>HTTP</w:t>
            </w:r>
            <w:r>
              <w:rPr>
                <w:rFonts w:hint="eastAsia" w:asciiTheme="minorEastAsia" w:hAnsiTheme="minorEastAsia"/>
                <w:kern w:val="0"/>
                <w:sz w:val="24"/>
                <w:szCs w:val="24"/>
              </w:rPr>
              <w:t>、网络服务等等）</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2</w:t>
            </w:r>
            <w:r>
              <w:rPr>
                <w:rFonts w:hint="eastAsia" w:asciiTheme="minorEastAsia" w:hAnsiTheme="minorEastAsia"/>
                <w:kern w:val="0"/>
                <w:sz w:val="24"/>
                <w:szCs w:val="24"/>
              </w:rPr>
              <w:t>、支持的</w:t>
            </w:r>
            <w:r>
              <w:rPr>
                <w:rFonts w:asciiTheme="minorEastAsia" w:hAnsiTheme="minorEastAsia"/>
                <w:kern w:val="0"/>
                <w:sz w:val="24"/>
                <w:szCs w:val="24"/>
              </w:rPr>
              <w:t>HL7</w:t>
            </w:r>
            <w:r>
              <w:rPr>
                <w:rFonts w:hint="eastAsia" w:asciiTheme="minorEastAsia" w:hAnsiTheme="minorEastAsia"/>
                <w:kern w:val="0"/>
                <w:sz w:val="24"/>
                <w:szCs w:val="24"/>
              </w:rPr>
              <w:t>（从版本</w:t>
            </w:r>
            <w:r>
              <w:rPr>
                <w:rFonts w:asciiTheme="minorEastAsia" w:hAnsiTheme="minorEastAsia"/>
                <w:kern w:val="0"/>
                <w:sz w:val="24"/>
                <w:szCs w:val="24"/>
              </w:rPr>
              <w:t>2.X</w:t>
            </w:r>
            <w:r>
              <w:rPr>
                <w:rFonts w:hint="eastAsia" w:asciiTheme="minorEastAsia" w:hAnsiTheme="minorEastAsia"/>
                <w:kern w:val="0"/>
                <w:sz w:val="24"/>
                <w:szCs w:val="24"/>
              </w:rPr>
              <w:t>到</w:t>
            </w:r>
            <w:r>
              <w:rPr>
                <w:rFonts w:asciiTheme="minorEastAsia" w:hAnsiTheme="minorEastAsia"/>
                <w:kern w:val="0"/>
                <w:sz w:val="24"/>
                <w:szCs w:val="24"/>
              </w:rPr>
              <w:t>3</w:t>
            </w:r>
            <w:r>
              <w:rPr>
                <w:rFonts w:hint="eastAsia" w:asciiTheme="minorEastAsia" w:hAnsiTheme="minorEastAsia"/>
                <w:kern w:val="0"/>
                <w:sz w:val="24"/>
                <w:szCs w:val="24"/>
              </w:rPr>
              <w:t>）</w:t>
            </w:r>
            <w:r>
              <w:rPr>
                <w:rFonts w:asciiTheme="minorEastAsia" w:hAnsiTheme="minorEastAsia"/>
                <w:kern w:val="0"/>
                <w:sz w:val="24"/>
                <w:szCs w:val="24"/>
              </w:rPr>
              <w:t xml:space="preserve">, </w:t>
            </w:r>
            <w:r>
              <w:rPr>
                <w:rFonts w:hint="eastAsia" w:asciiTheme="minorEastAsia" w:hAnsiTheme="minorEastAsia"/>
                <w:kern w:val="0"/>
                <w:sz w:val="24"/>
                <w:szCs w:val="24"/>
              </w:rPr>
              <w:t>同时支持临床文档架构（</w:t>
            </w:r>
            <w:r>
              <w:rPr>
                <w:rFonts w:asciiTheme="minorEastAsia" w:hAnsiTheme="minorEastAsia"/>
                <w:kern w:val="0"/>
                <w:sz w:val="24"/>
                <w:szCs w:val="24"/>
              </w:rPr>
              <w:t>CDA</w:t>
            </w:r>
            <w:r>
              <w:rPr>
                <w:rFonts w:hint="eastAsia" w:asciiTheme="minorEastAsia" w:hAnsiTheme="minorEastAsia"/>
                <w:kern w:val="0"/>
                <w:sz w:val="24"/>
                <w:szCs w:val="24"/>
              </w:rPr>
              <w:t>）和连续性医护文档（</w:t>
            </w:r>
            <w:r>
              <w:rPr>
                <w:rFonts w:asciiTheme="minorEastAsia" w:hAnsiTheme="minorEastAsia"/>
                <w:kern w:val="0"/>
                <w:sz w:val="24"/>
                <w:szCs w:val="24"/>
              </w:rPr>
              <w:t>CCD</w:t>
            </w:r>
            <w:r>
              <w:rPr>
                <w:rFonts w:hint="eastAsia" w:asciiTheme="minorEastAsia" w:hAnsiTheme="minorEastAsia"/>
                <w:kern w:val="0"/>
                <w:sz w:val="24"/>
                <w:szCs w:val="24"/>
              </w:rPr>
              <w:t>）</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3</w:t>
            </w:r>
            <w:r>
              <w:rPr>
                <w:rFonts w:hint="eastAsia" w:asciiTheme="minorEastAsia" w:hAnsiTheme="minorEastAsia"/>
                <w:kern w:val="0"/>
                <w:sz w:val="24"/>
                <w:szCs w:val="24"/>
              </w:rPr>
              <w:t>、支持</w:t>
            </w:r>
            <w:r>
              <w:rPr>
                <w:rFonts w:asciiTheme="minorEastAsia" w:hAnsiTheme="minorEastAsia"/>
                <w:kern w:val="0"/>
                <w:sz w:val="24"/>
                <w:szCs w:val="24"/>
              </w:rPr>
              <w:t>DICOM</w:t>
            </w:r>
            <w:r>
              <w:rPr>
                <w:rFonts w:hint="eastAsia" w:asciiTheme="minorEastAsia" w:hAnsiTheme="minorEastAsia"/>
                <w:kern w:val="0"/>
                <w:sz w:val="24"/>
                <w:szCs w:val="24"/>
              </w:rPr>
              <w:t>图像格式转换及应用</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4</w:t>
            </w:r>
            <w:r>
              <w:rPr>
                <w:rFonts w:hint="eastAsia" w:asciiTheme="minorEastAsia" w:hAnsiTheme="minorEastAsia"/>
                <w:kern w:val="0"/>
                <w:sz w:val="24"/>
                <w:szCs w:val="24"/>
              </w:rPr>
              <w:t>、持医用信息系统集成（</w:t>
            </w:r>
            <w:r>
              <w:rPr>
                <w:rFonts w:asciiTheme="minorEastAsia" w:hAnsiTheme="minorEastAsia"/>
                <w:kern w:val="0"/>
                <w:sz w:val="24"/>
                <w:szCs w:val="24"/>
              </w:rPr>
              <w:t>IHE</w:t>
            </w:r>
            <w:r>
              <w:rPr>
                <w:rFonts w:hint="eastAsia" w:asciiTheme="minorEastAsia" w:hAnsiTheme="minorEastAsia"/>
                <w:kern w:val="0"/>
                <w:sz w:val="24"/>
                <w:szCs w:val="24"/>
              </w:rPr>
              <w:t>）配置文件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4.5.7</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快速部署</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引擎快速安装包能及时地实施在各种操作环境上而不需要任何其他的辅助插件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4.5.8</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在线升级</w:t>
            </w:r>
          </w:p>
        </w:tc>
        <w:tc>
          <w:tcPr>
            <w:tcW w:w="5040" w:type="dxa"/>
          </w:tcPr>
          <w:p>
            <w:pPr>
              <w:spacing w:line="360" w:lineRule="auto"/>
              <w:rPr>
                <w:rFonts w:asciiTheme="minorEastAsia" w:hAnsiTheme="minorEastAsia"/>
                <w:kern w:val="0"/>
                <w:sz w:val="24"/>
                <w:szCs w:val="24"/>
              </w:rPr>
            </w:pPr>
            <w:r>
              <w:rPr>
                <w:rFonts w:hint="eastAsia" w:asciiTheme="minorEastAsia" w:hAnsiTheme="minorEastAsia"/>
                <w:kern w:val="0"/>
                <w:sz w:val="24"/>
                <w:szCs w:val="24"/>
              </w:rPr>
              <w:t>用户只需连接至因特网并下载最新版本并运行安装包，新版本会自动覆盖旧文件。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4.5.9</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集成测试环境</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集成测试环境使系统管理员或者整合分析师能把引擎和当前整合研发环境（</w:t>
            </w:r>
            <w:r>
              <w:rPr>
                <w:rFonts w:asciiTheme="minorEastAsia" w:hAnsiTheme="minorEastAsia"/>
                <w:kern w:val="0"/>
                <w:sz w:val="24"/>
                <w:szCs w:val="24"/>
              </w:rPr>
              <w:t>IDE</w:t>
            </w:r>
            <w:r>
              <w:rPr>
                <w:rFonts w:hint="eastAsia" w:asciiTheme="minorEastAsia" w:hAnsiTheme="minorEastAsia"/>
                <w:kern w:val="0"/>
                <w:sz w:val="24"/>
                <w:szCs w:val="24"/>
              </w:rPr>
              <w:t>）的配置分离开来，他们可以配置及改变整合研发环境（</w:t>
            </w:r>
            <w:r>
              <w:rPr>
                <w:rFonts w:asciiTheme="minorEastAsia" w:hAnsiTheme="minorEastAsia"/>
                <w:kern w:val="0"/>
                <w:sz w:val="24"/>
                <w:szCs w:val="24"/>
              </w:rPr>
              <w:t>IDE</w:t>
            </w:r>
            <w:r>
              <w:rPr>
                <w:rFonts w:hint="eastAsia" w:asciiTheme="minorEastAsia" w:hAnsiTheme="minorEastAsia"/>
                <w:kern w:val="0"/>
                <w:sz w:val="24"/>
                <w:szCs w:val="24"/>
              </w:rPr>
              <w:t>）而不影响引擎的后台工作。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4.5.10</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简易的界面管理</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可以在任何带浏览器的设备上运行，能随时监控界面，并在必要时发送通知和警告：</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1</w:t>
            </w:r>
            <w:r>
              <w:rPr>
                <w:rFonts w:hint="eastAsia" w:asciiTheme="minorEastAsia" w:hAnsiTheme="minorEastAsia"/>
                <w:kern w:val="0"/>
                <w:sz w:val="24"/>
                <w:szCs w:val="24"/>
              </w:rPr>
              <w:t>、所有错误和审查日志</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2</w:t>
            </w:r>
            <w:r>
              <w:rPr>
                <w:rFonts w:hint="eastAsia" w:asciiTheme="minorEastAsia" w:hAnsiTheme="minorEastAsia"/>
                <w:kern w:val="0"/>
                <w:sz w:val="24"/>
                <w:szCs w:val="24"/>
              </w:rPr>
              <w:t>、故障诊断工具</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3</w:t>
            </w:r>
            <w:r>
              <w:rPr>
                <w:rFonts w:hint="eastAsia" w:asciiTheme="minorEastAsia" w:hAnsiTheme="minorEastAsia"/>
                <w:kern w:val="0"/>
                <w:sz w:val="24"/>
                <w:szCs w:val="24"/>
              </w:rPr>
              <w:t>、系统状态信息</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4</w:t>
            </w:r>
            <w:r>
              <w:rPr>
                <w:rFonts w:hint="eastAsia" w:asciiTheme="minorEastAsia" w:hAnsiTheme="minorEastAsia"/>
                <w:kern w:val="0"/>
                <w:sz w:val="24"/>
                <w:szCs w:val="24"/>
              </w:rPr>
              <w:t>、数据管理设置</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5</w:t>
            </w:r>
            <w:r>
              <w:rPr>
                <w:rFonts w:hint="eastAsia" w:asciiTheme="minorEastAsia" w:hAnsiTheme="minorEastAsia"/>
                <w:kern w:val="0"/>
                <w:sz w:val="24"/>
                <w:szCs w:val="24"/>
              </w:rPr>
              <w:t>、强大的信息搜寻功能</w:t>
            </w:r>
          </w:p>
          <w:p>
            <w:pPr>
              <w:spacing w:after="60" w:line="360" w:lineRule="auto"/>
              <w:jc w:val="left"/>
              <w:rPr>
                <w:rFonts w:asciiTheme="minorEastAsia" w:hAnsiTheme="minorEastAsia"/>
                <w:kern w:val="0"/>
                <w:sz w:val="24"/>
                <w:szCs w:val="24"/>
              </w:rPr>
            </w:pPr>
            <w:r>
              <w:rPr>
                <w:rFonts w:asciiTheme="minorEastAsia" w:hAnsiTheme="minorEastAsia"/>
                <w:kern w:val="0"/>
                <w:sz w:val="24"/>
                <w:szCs w:val="24"/>
              </w:rPr>
              <w:t>6</w:t>
            </w:r>
            <w:r>
              <w:rPr>
                <w:rFonts w:hint="eastAsia" w:asciiTheme="minorEastAsia" w:hAnsiTheme="minorEastAsia"/>
                <w:kern w:val="0"/>
                <w:sz w:val="24"/>
                <w:szCs w:val="24"/>
              </w:rPr>
              <w:t>、性能监控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4.5.11</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集成查询表</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通过简易的配置界面，查询表就能提供高性能的数据转换。通过标明未映射数值以便以后插入查询表中的方法，使数据查阅的管理和部署变得容易。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4.5.12</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数据转换</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能在系统与系统之间快速转换数据。另外，嵌入测试可以全面检验转换情况而不影响引擎的运转。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4.5.13</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数据连接</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可以用</w:t>
            </w:r>
            <w:r>
              <w:rPr>
                <w:rFonts w:asciiTheme="minorEastAsia" w:hAnsiTheme="minorEastAsia"/>
                <w:kern w:val="0"/>
                <w:sz w:val="24"/>
                <w:szCs w:val="24"/>
              </w:rPr>
              <w:t>Rhapsody</w:t>
            </w:r>
            <w:r>
              <w:rPr>
                <w:rFonts w:hint="eastAsia" w:asciiTheme="minorEastAsia" w:hAnsiTheme="minorEastAsia"/>
                <w:kern w:val="0"/>
                <w:sz w:val="24"/>
                <w:szCs w:val="24"/>
              </w:rPr>
              <w:t>将网络服务呼叫映射到应用程序的特定命令，从而实现任何传统应用程序网络化。然后可以与任何已激活网络服务的工具或产品互动。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4.5.14</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确保传送</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医疗环境不能出现信息及数据包的丢失。保证在极端条件下也能保证信息的传送和恢复。支持</w:t>
            </w:r>
            <w:r>
              <w:rPr>
                <w:rFonts w:asciiTheme="minorEastAsia" w:hAnsiTheme="minorEastAsia"/>
                <w:kern w:val="0"/>
                <w:sz w:val="24"/>
                <w:szCs w:val="24"/>
              </w:rPr>
              <w:t>HL7</w:t>
            </w:r>
            <w:r>
              <w:rPr>
                <w:rFonts w:hint="eastAsia" w:asciiTheme="minorEastAsia" w:hAnsiTheme="minorEastAsia"/>
                <w:kern w:val="0"/>
                <w:sz w:val="24"/>
                <w:szCs w:val="24"/>
              </w:rPr>
              <w:t>确认协议，对无答覆的系统也能提供多层的保护。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4.5.15</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制定格式</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在医疗界面还暂时没有一个统一的集成标准情况下。该软件应提供专用工具对标准信息</w:t>
            </w:r>
            <w:r>
              <w:rPr>
                <w:rFonts w:asciiTheme="minorEastAsia" w:hAnsiTheme="minorEastAsia"/>
                <w:kern w:val="0"/>
                <w:sz w:val="24"/>
                <w:szCs w:val="24"/>
              </w:rPr>
              <w:t>(HL7</w:t>
            </w:r>
            <w:r>
              <w:rPr>
                <w:rFonts w:hint="eastAsia" w:asciiTheme="minorEastAsia" w:hAnsiTheme="minorEastAsia"/>
                <w:kern w:val="0"/>
                <w:sz w:val="24"/>
                <w:szCs w:val="24"/>
              </w:rPr>
              <w:t>、</w:t>
            </w:r>
            <w:r>
              <w:rPr>
                <w:rFonts w:asciiTheme="minorEastAsia" w:hAnsiTheme="minorEastAsia"/>
                <w:kern w:val="0"/>
                <w:sz w:val="24"/>
                <w:szCs w:val="24"/>
              </w:rPr>
              <w:t>X.12</w:t>
            </w:r>
            <w:r>
              <w:rPr>
                <w:rFonts w:hint="eastAsia" w:asciiTheme="minorEastAsia" w:hAnsiTheme="minorEastAsia"/>
                <w:kern w:val="0"/>
                <w:sz w:val="24"/>
                <w:szCs w:val="24"/>
              </w:rPr>
              <w:t>等</w:t>
            </w:r>
            <w:r>
              <w:rPr>
                <w:rFonts w:asciiTheme="minorEastAsia" w:hAnsiTheme="minorEastAsia"/>
                <w:kern w:val="0"/>
                <w:sz w:val="24"/>
                <w:szCs w:val="24"/>
              </w:rPr>
              <w:t>)</w:t>
            </w:r>
            <w:r>
              <w:rPr>
                <w:rFonts w:hint="eastAsia" w:asciiTheme="minorEastAsia" w:hAnsiTheme="minorEastAsia"/>
                <w:kern w:val="0"/>
                <w:sz w:val="24"/>
                <w:szCs w:val="24"/>
              </w:rPr>
              <w:t>进行本地化修改，或者配置定制格式如逗号分隔文件格式</w:t>
            </w:r>
            <w:r>
              <w:rPr>
                <w:rFonts w:asciiTheme="minorEastAsia" w:hAnsiTheme="minorEastAsia"/>
                <w:kern w:val="0"/>
                <w:sz w:val="24"/>
                <w:szCs w:val="24"/>
              </w:rPr>
              <w:t>(CSV)</w:t>
            </w:r>
            <w:r>
              <w:rPr>
                <w:rFonts w:hint="eastAsia" w:asciiTheme="minorEastAsia" w:hAnsiTheme="minorEastAsia"/>
                <w:kern w:val="0"/>
                <w:sz w:val="24"/>
                <w:szCs w:val="24"/>
              </w:rPr>
              <w:t>、不可变宽度和其他对限定有严格规定的文件格式。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4.5.16</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数据库集成</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实现通过消息界面和外部应用程序进行进行互操作。提供强大而灵活的数据库连接工具，可以在定制数据库中提取和插入数据。这种灵活性允许开发多用途的定制应用程序、公共程序以及区域报告等等。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4.5.17</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实时在线监控</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监控平台与管理平台都可以通过网络浏览器方便访问同时可作出简便设置并观测消息路由情况。集成平台的所有服务数据都能通过监控平台提供给系统管理员作为参考。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6" w:type="dxa"/>
          </w:tcPr>
          <w:p>
            <w:pPr>
              <w:spacing w:line="360" w:lineRule="auto"/>
              <w:rPr>
                <w:rFonts w:asciiTheme="minorEastAsia" w:hAnsiTheme="minorEastAsia"/>
                <w:color w:val="000000"/>
                <w:kern w:val="0"/>
                <w:sz w:val="24"/>
                <w:szCs w:val="24"/>
              </w:rPr>
            </w:pPr>
            <w:r>
              <w:rPr>
                <w:rFonts w:asciiTheme="minorEastAsia" w:hAnsiTheme="minorEastAsia"/>
                <w:color w:val="000000"/>
                <w:kern w:val="0"/>
                <w:sz w:val="24"/>
                <w:szCs w:val="24"/>
              </w:rPr>
              <w:t>4.5.18</w:t>
            </w:r>
          </w:p>
        </w:tc>
        <w:tc>
          <w:tcPr>
            <w:tcW w:w="2439" w:type="dxa"/>
          </w:tcPr>
          <w:p>
            <w:pPr>
              <w:spacing w:line="360" w:lineRule="auto"/>
              <w:rPr>
                <w:rFonts w:asciiTheme="minorEastAsia" w:hAnsiTheme="minorEastAsia"/>
                <w:color w:val="000000"/>
                <w:kern w:val="0"/>
                <w:sz w:val="24"/>
                <w:szCs w:val="24"/>
              </w:rPr>
            </w:pPr>
            <w:r>
              <w:rPr>
                <w:rFonts w:hint="eastAsia" w:asciiTheme="minorEastAsia" w:hAnsiTheme="minorEastAsia"/>
                <w:color w:val="000000"/>
                <w:kern w:val="0"/>
                <w:sz w:val="24"/>
                <w:szCs w:val="24"/>
              </w:rPr>
              <w:t>通知方案</w:t>
            </w:r>
          </w:p>
        </w:tc>
        <w:tc>
          <w:tcPr>
            <w:tcW w:w="5040" w:type="dxa"/>
          </w:tcPr>
          <w:p>
            <w:pPr>
              <w:spacing w:after="60" w:line="360" w:lineRule="auto"/>
              <w:jc w:val="left"/>
              <w:rPr>
                <w:rFonts w:asciiTheme="minorEastAsia" w:hAnsiTheme="minorEastAsia"/>
                <w:kern w:val="0"/>
                <w:sz w:val="24"/>
                <w:szCs w:val="24"/>
              </w:rPr>
            </w:pPr>
            <w:r>
              <w:rPr>
                <w:rFonts w:hint="eastAsia" w:asciiTheme="minorEastAsia" w:hAnsiTheme="minorEastAsia"/>
                <w:kern w:val="0"/>
                <w:sz w:val="24"/>
                <w:szCs w:val="24"/>
              </w:rPr>
              <w:t>所有关于集成平台服务器的性能数据、错误队列、磁盘空间、通讯点、路由及引擎日志都能通过定义通知方案发送电子邮件及</w:t>
            </w:r>
            <w:r>
              <w:rPr>
                <w:rFonts w:asciiTheme="minorEastAsia" w:hAnsiTheme="minorEastAsia"/>
                <w:kern w:val="0"/>
                <w:sz w:val="24"/>
                <w:szCs w:val="24"/>
              </w:rPr>
              <w:t>SNMP</w:t>
            </w:r>
            <w:r>
              <w:rPr>
                <w:rFonts w:hint="eastAsia" w:asciiTheme="minorEastAsia" w:hAnsiTheme="minorEastAsia"/>
                <w:kern w:val="0"/>
                <w:sz w:val="24"/>
                <w:szCs w:val="24"/>
              </w:rPr>
              <w:t>通知相关人员，以此确保集成平台的正常运行。</w:t>
            </w:r>
          </w:p>
        </w:tc>
      </w:tr>
    </w:tbl>
    <w:p>
      <w:pPr>
        <w:pStyle w:val="3"/>
        <w:numPr>
          <w:ilvl w:val="1"/>
          <w:numId w:val="26"/>
        </w:numPr>
        <w:spacing w:line="360" w:lineRule="auto"/>
        <w:ind w:left="567"/>
        <w:rPr>
          <w:rFonts w:asciiTheme="minorEastAsia" w:hAnsiTheme="minorEastAsia" w:eastAsiaTheme="minorEastAsia"/>
          <w:sz w:val="24"/>
          <w:szCs w:val="24"/>
        </w:rPr>
      </w:pPr>
      <w:bookmarkStart w:id="58" w:name="_Toc486861450"/>
      <w:r>
        <w:rPr>
          <w:rFonts w:hint="eastAsia" w:asciiTheme="minorEastAsia" w:hAnsiTheme="minorEastAsia" w:eastAsiaTheme="minorEastAsia"/>
          <w:sz w:val="24"/>
          <w:szCs w:val="24"/>
        </w:rPr>
        <w:t>数据库系统技术参数要求</w:t>
      </w:r>
      <w:bookmarkEnd w:id="58"/>
    </w:p>
    <w:p>
      <w:pPr>
        <w:spacing w:line="360" w:lineRule="auto"/>
        <w:rPr>
          <w:rFonts w:asciiTheme="minorEastAsia" w:hAnsiTheme="minorEastAsia"/>
          <w:sz w:val="24"/>
          <w:szCs w:val="24"/>
        </w:rPr>
      </w:pPr>
      <w:r>
        <w:rPr>
          <w:rFonts w:cs="宋体" w:asciiTheme="minorEastAsia" w:hAnsiTheme="minorEastAsia"/>
          <w:kern w:val="0"/>
          <w:sz w:val="24"/>
          <w:szCs w:val="24"/>
        </w:rPr>
        <w:t>Oracle 11g</w:t>
      </w:r>
      <w:r>
        <w:rPr>
          <w:rFonts w:hint="eastAsia" w:cs="宋体" w:asciiTheme="minorEastAsia" w:hAnsiTheme="minorEastAsia"/>
          <w:kern w:val="0"/>
          <w:sz w:val="24"/>
          <w:szCs w:val="24"/>
        </w:rPr>
        <w:t>：标准版，</w:t>
      </w:r>
      <w:r>
        <w:rPr>
          <w:rFonts w:cs="宋体" w:asciiTheme="minorEastAsia" w:hAnsiTheme="minorEastAsia"/>
          <w:kern w:val="0"/>
          <w:sz w:val="24"/>
          <w:szCs w:val="24"/>
        </w:rPr>
        <w:t xml:space="preserve">1 CPU </w:t>
      </w:r>
      <w:r>
        <w:rPr>
          <w:rFonts w:hint="eastAsia" w:cs="宋体" w:asciiTheme="minorEastAsia" w:hAnsiTheme="minorEastAsia"/>
          <w:kern w:val="0"/>
          <w:sz w:val="24"/>
          <w:szCs w:val="24"/>
        </w:rPr>
        <w:t>原厂授权，原厂服务。</w:t>
      </w:r>
    </w:p>
    <w:p>
      <w:pPr>
        <w:pStyle w:val="3"/>
        <w:numPr>
          <w:ilvl w:val="1"/>
          <w:numId w:val="26"/>
        </w:numPr>
        <w:spacing w:line="360" w:lineRule="auto"/>
        <w:ind w:left="567"/>
        <w:rPr>
          <w:rFonts w:asciiTheme="minorEastAsia" w:hAnsiTheme="minorEastAsia" w:eastAsiaTheme="minorEastAsia"/>
          <w:sz w:val="24"/>
          <w:szCs w:val="24"/>
        </w:rPr>
      </w:pPr>
      <w:bookmarkStart w:id="59" w:name="_Toc486861451"/>
      <w:r>
        <w:rPr>
          <w:rFonts w:hint="eastAsia" w:asciiTheme="minorEastAsia" w:hAnsiTheme="minorEastAsia" w:eastAsiaTheme="minorEastAsia"/>
          <w:sz w:val="24"/>
          <w:szCs w:val="24"/>
        </w:rPr>
        <w:t>操作系统技术参数要求</w:t>
      </w:r>
      <w:bookmarkEnd w:id="59"/>
    </w:p>
    <w:p>
      <w:pPr>
        <w:pStyle w:val="13"/>
        <w:numPr>
          <w:ilvl w:val="0"/>
          <w:numId w:val="15"/>
        </w:numPr>
        <w:spacing w:line="360" w:lineRule="auto"/>
        <w:ind w:firstLineChars="0"/>
        <w:rPr>
          <w:rFonts w:asciiTheme="minorEastAsia" w:hAnsiTheme="minorEastAsia" w:eastAsiaTheme="minorEastAsia"/>
          <w:sz w:val="24"/>
          <w:szCs w:val="24"/>
        </w:rPr>
      </w:pPr>
      <w:r>
        <w:rPr>
          <w:rFonts w:cs="宋体" w:asciiTheme="minorEastAsia" w:hAnsiTheme="minorEastAsia" w:eastAsiaTheme="minorEastAsia"/>
          <w:sz w:val="24"/>
          <w:szCs w:val="24"/>
        </w:rPr>
        <w:t xml:space="preserve">Windows Server 2016 </w:t>
      </w:r>
      <w:r>
        <w:rPr>
          <w:rFonts w:hint="eastAsia" w:cs="宋体" w:asciiTheme="minorEastAsia" w:hAnsiTheme="minorEastAsia" w:eastAsiaTheme="minorEastAsia"/>
          <w:sz w:val="24"/>
          <w:szCs w:val="24"/>
        </w:rPr>
        <w:t>标准版：</w:t>
      </w:r>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用户，开放式授权许可，简体中文版。</w:t>
      </w:r>
    </w:p>
    <w:p>
      <w:pPr>
        <w:pStyle w:val="13"/>
        <w:numPr>
          <w:ilvl w:val="0"/>
          <w:numId w:val="15"/>
        </w:numPr>
        <w:spacing w:line="360" w:lineRule="auto"/>
        <w:ind w:firstLineChars="0"/>
        <w:rPr>
          <w:rFonts w:asciiTheme="minorEastAsia" w:hAnsiTheme="minorEastAsia" w:eastAsiaTheme="minorEastAsia"/>
          <w:sz w:val="24"/>
          <w:szCs w:val="24"/>
        </w:rPr>
      </w:pPr>
      <w:r>
        <w:rPr>
          <w:rFonts w:cs="宋体" w:asciiTheme="minorEastAsia" w:hAnsiTheme="minorEastAsia" w:eastAsiaTheme="minorEastAsia"/>
          <w:sz w:val="24"/>
          <w:szCs w:val="24"/>
        </w:rPr>
        <w:t>Red Hat-Linux 7.0</w:t>
      </w:r>
      <w:r>
        <w:rPr>
          <w:rFonts w:hint="eastAsia" w:cs="宋体" w:asciiTheme="minorEastAsia" w:hAnsiTheme="minorEastAsia" w:eastAsiaTheme="minorEastAsia"/>
          <w:sz w:val="24"/>
          <w:szCs w:val="24"/>
        </w:rPr>
        <w:t>企业版：</w:t>
      </w:r>
      <w:r>
        <w:rPr>
          <w:rFonts w:cs="宋体" w:asciiTheme="minorEastAsia" w:hAnsiTheme="minorEastAsia" w:eastAsiaTheme="minorEastAsia"/>
          <w:sz w:val="24"/>
          <w:szCs w:val="24"/>
        </w:rPr>
        <w:t>2 CPU</w:t>
      </w:r>
      <w:r>
        <w:rPr>
          <w:rFonts w:hint="eastAsia" w:cs="宋体" w:asciiTheme="minorEastAsia" w:hAnsiTheme="minorEastAsia" w:eastAsiaTheme="minorEastAsia"/>
          <w:sz w:val="24"/>
          <w:szCs w:val="24"/>
        </w:rPr>
        <w:t>，要求</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年服务。</w:t>
      </w:r>
    </w:p>
    <w:p>
      <w:pPr>
        <w:pStyle w:val="2"/>
        <w:numPr>
          <w:ilvl w:val="0"/>
          <w:numId w:val="26"/>
        </w:numPr>
        <w:spacing w:line="360" w:lineRule="auto"/>
        <w:rPr>
          <w:rFonts w:asciiTheme="minorEastAsia" w:hAnsiTheme="minorEastAsia" w:eastAsiaTheme="minorEastAsia"/>
          <w:sz w:val="24"/>
          <w:szCs w:val="24"/>
        </w:rPr>
      </w:pPr>
      <w:bookmarkStart w:id="60" w:name="_Toc486861452"/>
      <w:r>
        <w:rPr>
          <w:rFonts w:hint="eastAsia" w:asciiTheme="minorEastAsia" w:hAnsiTheme="minorEastAsia" w:eastAsiaTheme="minorEastAsia"/>
          <w:sz w:val="24"/>
          <w:szCs w:val="24"/>
        </w:rPr>
        <w:t>项目实施要求</w:t>
      </w:r>
      <w:bookmarkEnd w:id="60"/>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）投标人应根据项目实施要求，在投标文件中提供详细的实施方案。</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）实施过程应严格执行相关的规范，并保证安全。</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）投标人应在规定的时间内，保证质量，完成平台建设。</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）实施过程中应科学、合理地掌握与其他工作的协调、交叉。</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5</w:t>
      </w:r>
      <w:r>
        <w:rPr>
          <w:rFonts w:hint="eastAsia" w:asciiTheme="minorEastAsia" w:hAnsiTheme="minorEastAsia" w:eastAsiaTheme="minorEastAsia"/>
          <w:color w:val="000000"/>
          <w:sz w:val="24"/>
          <w:szCs w:val="24"/>
        </w:rPr>
        <w:t>）投标人须保证所提供的产品包括相关附件为相应厂家原装正品，软件产品为相关厂家正版软件，符合国家有关规定。投标人须保证所提供产品具有合法的版权或使用权，本项目采购的产品，如在本项目范围内使用过程中出现版权或使用权纠纷，应由中标人负责，招标人不承担责任。</w:t>
      </w:r>
    </w:p>
    <w:p>
      <w:pPr>
        <w:pStyle w:val="2"/>
        <w:numPr>
          <w:ilvl w:val="0"/>
          <w:numId w:val="26"/>
        </w:numPr>
        <w:spacing w:line="360" w:lineRule="auto"/>
        <w:rPr>
          <w:rFonts w:asciiTheme="minorEastAsia" w:hAnsiTheme="minorEastAsia" w:eastAsiaTheme="minorEastAsia"/>
          <w:sz w:val="24"/>
          <w:szCs w:val="24"/>
        </w:rPr>
      </w:pPr>
      <w:bookmarkStart w:id="61" w:name="_Toc486861453"/>
      <w:r>
        <w:rPr>
          <w:rFonts w:hint="eastAsia" w:asciiTheme="minorEastAsia" w:hAnsiTheme="minorEastAsia" w:eastAsiaTheme="minorEastAsia"/>
          <w:sz w:val="24"/>
          <w:szCs w:val="24"/>
        </w:rPr>
        <w:t>项目管理要求</w:t>
      </w:r>
      <w:bookmarkEnd w:id="61"/>
    </w:p>
    <w:p>
      <w:pPr>
        <w:pStyle w:val="13"/>
        <w:keepNext/>
        <w:keepLines/>
        <w:numPr>
          <w:ilvl w:val="0"/>
          <w:numId w:val="26"/>
        </w:numPr>
        <w:spacing w:before="260" w:after="260" w:line="360" w:lineRule="auto"/>
        <w:ind w:firstLineChars="0"/>
        <w:outlineLvl w:val="1"/>
        <w:rPr>
          <w:rFonts w:cs="黑体" w:asciiTheme="minorEastAsia" w:hAnsiTheme="minorEastAsia" w:eastAsiaTheme="minorEastAsia"/>
          <w:b/>
          <w:bCs/>
          <w:vanish/>
          <w:sz w:val="24"/>
          <w:szCs w:val="24"/>
        </w:rPr>
      </w:pPr>
      <w:bookmarkStart w:id="62" w:name="_Toc486839469"/>
      <w:bookmarkEnd w:id="62"/>
      <w:bookmarkStart w:id="63" w:name="_Toc486861454"/>
      <w:bookmarkEnd w:id="63"/>
      <w:bookmarkStart w:id="64" w:name="_Toc476558748"/>
      <w:bookmarkEnd w:id="64"/>
      <w:bookmarkStart w:id="65" w:name="_Toc476153661"/>
      <w:bookmarkEnd w:id="65"/>
      <w:bookmarkStart w:id="66" w:name="_Toc476136493"/>
      <w:bookmarkEnd w:id="66"/>
      <w:bookmarkStart w:id="67" w:name="_Toc476155131"/>
      <w:bookmarkEnd w:id="67"/>
      <w:bookmarkStart w:id="68" w:name="_Toc476127088"/>
      <w:bookmarkEnd w:id="68"/>
      <w:bookmarkStart w:id="69" w:name="_Toc476126610"/>
      <w:bookmarkEnd w:id="69"/>
      <w:bookmarkStart w:id="70" w:name="_Toc476126380"/>
      <w:bookmarkEnd w:id="70"/>
    </w:p>
    <w:p>
      <w:pPr>
        <w:pStyle w:val="13"/>
        <w:keepNext/>
        <w:keepLines/>
        <w:numPr>
          <w:ilvl w:val="0"/>
          <w:numId w:val="26"/>
        </w:numPr>
        <w:spacing w:before="260" w:after="260" w:line="360" w:lineRule="auto"/>
        <w:ind w:firstLineChars="0"/>
        <w:outlineLvl w:val="1"/>
        <w:rPr>
          <w:rFonts w:cs="黑体" w:asciiTheme="minorEastAsia" w:hAnsiTheme="minorEastAsia" w:eastAsiaTheme="minorEastAsia"/>
          <w:b/>
          <w:bCs/>
          <w:vanish/>
          <w:sz w:val="24"/>
          <w:szCs w:val="24"/>
        </w:rPr>
      </w:pPr>
      <w:bookmarkStart w:id="71" w:name="_Toc486861455"/>
      <w:bookmarkEnd w:id="71"/>
      <w:bookmarkStart w:id="72" w:name="_Toc486839470"/>
      <w:bookmarkEnd w:id="72"/>
      <w:bookmarkStart w:id="73" w:name="_Toc476558749"/>
      <w:bookmarkEnd w:id="73"/>
    </w:p>
    <w:p>
      <w:pPr>
        <w:pStyle w:val="3"/>
        <w:numPr>
          <w:ilvl w:val="1"/>
          <w:numId w:val="26"/>
        </w:numPr>
        <w:spacing w:line="360" w:lineRule="auto"/>
        <w:ind w:left="567"/>
        <w:rPr>
          <w:rFonts w:asciiTheme="minorEastAsia" w:hAnsiTheme="minorEastAsia" w:eastAsiaTheme="minorEastAsia"/>
          <w:sz w:val="24"/>
          <w:szCs w:val="24"/>
        </w:rPr>
      </w:pPr>
      <w:bookmarkStart w:id="74" w:name="_Toc486861456"/>
      <w:r>
        <w:rPr>
          <w:rFonts w:hint="eastAsia" w:asciiTheme="minorEastAsia" w:hAnsiTheme="minorEastAsia" w:eastAsiaTheme="minorEastAsia"/>
          <w:sz w:val="24"/>
          <w:szCs w:val="24"/>
        </w:rPr>
        <w:t>总则</w:t>
      </w:r>
      <w:bookmarkEnd w:id="74"/>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投标人在投标时应提交项目管理方案，方案至少包括项目组织机构、人员安排、进度安排、质量管理及风险管理等内容。</w:t>
      </w:r>
    </w:p>
    <w:p>
      <w:pPr>
        <w:pStyle w:val="3"/>
        <w:numPr>
          <w:ilvl w:val="1"/>
          <w:numId w:val="26"/>
        </w:numPr>
        <w:spacing w:line="360" w:lineRule="auto"/>
        <w:ind w:left="567"/>
        <w:rPr>
          <w:rFonts w:asciiTheme="minorEastAsia" w:hAnsiTheme="minorEastAsia" w:eastAsiaTheme="minorEastAsia"/>
          <w:sz w:val="24"/>
          <w:szCs w:val="24"/>
        </w:rPr>
      </w:pPr>
      <w:bookmarkStart w:id="75" w:name="_Toc276334222"/>
      <w:bookmarkStart w:id="76" w:name="_Toc486861457"/>
      <w:bookmarkStart w:id="77" w:name="_Toc161810341"/>
      <w:r>
        <w:rPr>
          <w:rFonts w:hint="eastAsia" w:asciiTheme="minorEastAsia" w:hAnsiTheme="minorEastAsia" w:eastAsiaTheme="minorEastAsia"/>
          <w:sz w:val="24"/>
          <w:szCs w:val="24"/>
        </w:rPr>
        <w:t>项目组织机构</w:t>
      </w:r>
      <w:bookmarkEnd w:id="75"/>
      <w:bookmarkEnd w:id="76"/>
      <w:bookmarkEnd w:id="77"/>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该项目组成员应全部为河南省本地化员工组成，投标人应在投标文件中明确保证项目建设团队的主要人员稳定。</w:t>
      </w:r>
    </w:p>
    <w:p>
      <w:pPr>
        <w:pStyle w:val="13"/>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投标人要建立实施该项目的组织架构，并在应标时提供参与该项目人员的履历。</w:t>
      </w:r>
    </w:p>
    <w:p>
      <w:pPr>
        <w:pStyle w:val="3"/>
        <w:numPr>
          <w:ilvl w:val="1"/>
          <w:numId w:val="26"/>
        </w:numPr>
        <w:spacing w:line="360" w:lineRule="auto"/>
        <w:ind w:left="567"/>
        <w:rPr>
          <w:rFonts w:asciiTheme="minorEastAsia" w:hAnsiTheme="minorEastAsia" w:eastAsiaTheme="minorEastAsia"/>
          <w:sz w:val="24"/>
          <w:szCs w:val="24"/>
        </w:rPr>
      </w:pPr>
      <w:bookmarkStart w:id="78" w:name="_Toc486861458"/>
      <w:bookmarkStart w:id="79" w:name="_Toc161810345"/>
      <w:bookmarkStart w:id="80" w:name="_Toc276334224"/>
      <w:r>
        <w:rPr>
          <w:rFonts w:hint="eastAsia" w:asciiTheme="minorEastAsia" w:hAnsiTheme="minorEastAsia" w:eastAsiaTheme="minorEastAsia"/>
          <w:sz w:val="24"/>
          <w:szCs w:val="24"/>
        </w:rPr>
        <w:t>项目进度计划</w:t>
      </w:r>
      <w:bookmarkEnd w:id="78"/>
      <w:bookmarkEnd w:id="79"/>
      <w:bookmarkEnd w:id="80"/>
    </w:p>
    <w:p>
      <w:pPr>
        <w:spacing w:line="360" w:lineRule="auto"/>
        <w:ind w:firstLine="480" w:firstLineChars="200"/>
        <w:rPr>
          <w:rFonts w:cs="Arial Unicode MS" w:asciiTheme="minorEastAsia" w:hAnsiTheme="minorEastAsia"/>
          <w:color w:val="000000"/>
          <w:kern w:val="0"/>
          <w:sz w:val="24"/>
          <w:szCs w:val="24"/>
        </w:rPr>
      </w:pPr>
      <w:r>
        <w:rPr>
          <w:rFonts w:hint="eastAsia" w:cs="Arial Unicode MS" w:asciiTheme="minorEastAsia" w:hAnsiTheme="minorEastAsia"/>
          <w:color w:val="000000"/>
          <w:kern w:val="0"/>
          <w:sz w:val="24"/>
          <w:szCs w:val="24"/>
        </w:rPr>
        <w:t>投标人应明确提供每个阶段的目标、阶段应交付的成果、验收依据、双方的责任和义务。</w:t>
      </w:r>
    </w:p>
    <w:p>
      <w:pPr>
        <w:pStyle w:val="3"/>
        <w:numPr>
          <w:ilvl w:val="1"/>
          <w:numId w:val="26"/>
        </w:numPr>
        <w:spacing w:line="360" w:lineRule="auto"/>
        <w:ind w:left="567"/>
        <w:rPr>
          <w:rFonts w:asciiTheme="minorEastAsia" w:hAnsiTheme="minorEastAsia" w:eastAsiaTheme="minorEastAsia"/>
          <w:sz w:val="24"/>
          <w:szCs w:val="24"/>
        </w:rPr>
      </w:pPr>
      <w:bookmarkStart w:id="81" w:name="_Toc486861459"/>
      <w:bookmarkStart w:id="82" w:name="_Toc161810348"/>
      <w:bookmarkStart w:id="83" w:name="_Toc276334227"/>
      <w:r>
        <w:rPr>
          <w:rFonts w:hint="eastAsia" w:asciiTheme="minorEastAsia" w:hAnsiTheme="minorEastAsia" w:eastAsiaTheme="minorEastAsia"/>
          <w:sz w:val="24"/>
          <w:szCs w:val="24"/>
        </w:rPr>
        <w:t>项目进度管理</w:t>
      </w:r>
      <w:bookmarkEnd w:id="81"/>
      <w:bookmarkEnd w:id="82"/>
      <w:bookmarkEnd w:id="83"/>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）投标人在了解项目特点的前提下，根据工期目标，提交总体进度计划，以及定期提交阶段性工作计划。</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）制定详细的项目建设进度计划，按照合同的进度计划制定具体的实施计划，定期跟踪检查，对可能发生的工程延误提出相应对策；</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）定期或不定期地召开或参加项目例会、协调会议等，向招标人通报项目进展情况，提交进度报告，及时解决相关问题。</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）建立项目变更流程，记录项目变更。</w:t>
      </w:r>
    </w:p>
    <w:p>
      <w:pPr>
        <w:pStyle w:val="2"/>
        <w:numPr>
          <w:ilvl w:val="0"/>
          <w:numId w:val="26"/>
        </w:numPr>
        <w:spacing w:line="360" w:lineRule="auto"/>
        <w:rPr>
          <w:rFonts w:asciiTheme="minorEastAsia" w:hAnsiTheme="minorEastAsia" w:eastAsiaTheme="minorEastAsia"/>
          <w:sz w:val="24"/>
          <w:szCs w:val="24"/>
        </w:rPr>
      </w:pPr>
      <w:bookmarkStart w:id="84" w:name="_Toc276334230"/>
      <w:bookmarkStart w:id="85" w:name="_Toc486861460"/>
      <w:r>
        <w:rPr>
          <w:rFonts w:hint="eastAsia" w:asciiTheme="minorEastAsia" w:hAnsiTheme="minorEastAsia" w:eastAsiaTheme="minorEastAsia"/>
          <w:sz w:val="24"/>
          <w:szCs w:val="24"/>
        </w:rPr>
        <w:t>技术支持与售后服务</w:t>
      </w:r>
      <w:bookmarkEnd w:id="84"/>
      <w:bookmarkEnd w:id="85"/>
    </w:p>
    <w:p>
      <w:pPr>
        <w:pStyle w:val="24"/>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投标人应根据招标方的需求，对所提供的系统保证全面、有效、及时的技术支持和售后服务。</w:t>
      </w:r>
    </w:p>
    <w:p>
      <w:pPr>
        <w:pStyle w:val="24"/>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投标人应在投标书中详细说明技术服务的范围和程序。</w:t>
      </w:r>
    </w:p>
    <w:p>
      <w:pPr>
        <w:pStyle w:val="2"/>
        <w:numPr>
          <w:ilvl w:val="0"/>
          <w:numId w:val="26"/>
        </w:numPr>
        <w:spacing w:line="360" w:lineRule="auto"/>
        <w:rPr>
          <w:rFonts w:asciiTheme="minorEastAsia" w:hAnsiTheme="minorEastAsia" w:eastAsiaTheme="minorEastAsia"/>
          <w:sz w:val="24"/>
          <w:szCs w:val="24"/>
        </w:rPr>
      </w:pPr>
      <w:bookmarkStart w:id="86" w:name="_Toc486861461"/>
      <w:r>
        <w:rPr>
          <w:rFonts w:hint="eastAsia" w:asciiTheme="minorEastAsia" w:hAnsiTheme="minorEastAsia" w:eastAsiaTheme="minorEastAsia"/>
          <w:sz w:val="24"/>
          <w:szCs w:val="24"/>
        </w:rPr>
        <w:t>培训要求</w:t>
      </w:r>
      <w:bookmarkEnd w:id="86"/>
    </w:p>
    <w:p>
      <w:pPr>
        <w:pStyle w:val="3"/>
        <w:numPr>
          <w:ilvl w:val="1"/>
          <w:numId w:val="26"/>
        </w:numPr>
        <w:spacing w:line="360" w:lineRule="auto"/>
        <w:ind w:left="567"/>
        <w:rPr>
          <w:rFonts w:asciiTheme="minorEastAsia" w:hAnsiTheme="minorEastAsia" w:eastAsiaTheme="minorEastAsia"/>
          <w:sz w:val="24"/>
          <w:szCs w:val="24"/>
        </w:rPr>
      </w:pPr>
      <w:bookmarkStart w:id="87" w:name="_Toc476127096"/>
      <w:bookmarkEnd w:id="87"/>
      <w:bookmarkStart w:id="88" w:name="_Toc476136501"/>
      <w:bookmarkEnd w:id="88"/>
      <w:bookmarkStart w:id="89" w:name="_Toc476153670"/>
      <w:bookmarkEnd w:id="89"/>
      <w:bookmarkStart w:id="90" w:name="_Toc476155140"/>
      <w:bookmarkEnd w:id="90"/>
      <w:bookmarkStart w:id="91" w:name="_Toc476558756"/>
      <w:bookmarkEnd w:id="91"/>
      <w:bookmarkStart w:id="92" w:name="_Toc486839477"/>
      <w:bookmarkEnd w:id="92"/>
      <w:bookmarkStart w:id="93" w:name="_Toc486861462"/>
      <w:bookmarkEnd w:id="93"/>
      <w:bookmarkStart w:id="94" w:name="_Toc486861464"/>
      <w:r>
        <w:rPr>
          <w:rFonts w:hint="eastAsia" w:asciiTheme="minorEastAsia" w:hAnsiTheme="minorEastAsia" w:eastAsiaTheme="minorEastAsia"/>
          <w:sz w:val="24"/>
          <w:szCs w:val="24"/>
        </w:rPr>
        <w:t>培训总则</w:t>
      </w:r>
      <w:bookmarkEnd w:id="94"/>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）投标人必须提供满足本项目要求的培训服务。</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）投标人必须具备经验丰富的专业培训队伍。</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）所有的培训教员必须用中文授课。</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）投标人必须为所有被培训人员提供培训文字资料和讲义等相关用品（电子版）。</w:t>
      </w:r>
    </w:p>
    <w:p>
      <w:pPr>
        <w:pStyle w:val="13"/>
        <w:snapToGrid w:val="0"/>
        <w:spacing w:line="360" w:lineRule="auto"/>
        <w:ind w:left="142" w:firstLine="0" w:firstLineChars="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5</w:t>
      </w:r>
      <w:r>
        <w:rPr>
          <w:rFonts w:hint="eastAsia" w:asciiTheme="minorEastAsia" w:hAnsiTheme="minorEastAsia" w:eastAsiaTheme="minorEastAsia"/>
          <w:color w:val="000000"/>
          <w:sz w:val="24"/>
          <w:szCs w:val="24"/>
        </w:rPr>
        <w:t>）培训时间与日期必须在合同生效之后尽快安排。</w:t>
      </w:r>
    </w:p>
    <w:p>
      <w:pPr>
        <w:pStyle w:val="3"/>
        <w:numPr>
          <w:ilvl w:val="1"/>
          <w:numId w:val="26"/>
        </w:numPr>
        <w:spacing w:line="360" w:lineRule="auto"/>
        <w:ind w:left="567"/>
        <w:rPr>
          <w:rFonts w:asciiTheme="minorEastAsia" w:hAnsiTheme="minorEastAsia" w:eastAsiaTheme="minorEastAsia"/>
          <w:sz w:val="24"/>
          <w:szCs w:val="24"/>
        </w:rPr>
      </w:pPr>
      <w:bookmarkStart w:id="95" w:name="_Toc486861465"/>
      <w:r>
        <w:rPr>
          <w:rFonts w:hint="eastAsia" w:asciiTheme="minorEastAsia" w:hAnsiTheme="minorEastAsia" w:eastAsiaTheme="minorEastAsia"/>
          <w:sz w:val="24"/>
          <w:szCs w:val="24"/>
        </w:rPr>
        <w:t>培训要求</w:t>
      </w:r>
      <w:bookmarkEnd w:id="95"/>
    </w:p>
    <w:p>
      <w:pPr>
        <w:pStyle w:val="24"/>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投标人应在应标书中提供详细的培训计划。培训应面对不同层面的系统用户，保证用户能独立地管理、维护和配置系统，以便整个系统能够正常、安全地运行。保证最终用户能够高效率低成本地完成工作。</w:t>
      </w:r>
    </w:p>
    <w:p>
      <w:pPr>
        <w:widowControl/>
        <w:shd w:val="clear" w:color="auto" w:fill="FFFFFF"/>
        <w:spacing w:line="360" w:lineRule="auto"/>
        <w:ind w:firstLine="645"/>
        <w:jc w:val="left"/>
        <w:rPr>
          <w:rFonts w:hint="eastAsia" w:cs="Arial" w:asciiTheme="minorEastAsia" w:hAnsiTheme="minorEastAsia"/>
          <w:color w:val="000000"/>
          <w:kern w:val="0"/>
          <w:sz w:val="24"/>
          <w:szCs w:val="24"/>
        </w:rPr>
      </w:pPr>
    </w:p>
    <w:p>
      <w:pPr>
        <w:widowControl/>
        <w:shd w:val="clear" w:color="auto" w:fill="FFFFFF"/>
        <w:spacing w:line="360" w:lineRule="auto"/>
        <w:ind w:firstLine="645"/>
        <w:jc w:val="left"/>
        <w:rPr>
          <w:rFonts w:hint="eastAsia" w:cs="Arial" w:asciiTheme="minorEastAsia" w:hAnsiTheme="minorEastAsia"/>
          <w:color w:val="000000"/>
          <w:kern w:val="0"/>
          <w:sz w:val="24"/>
          <w:szCs w:val="24"/>
        </w:rPr>
      </w:pPr>
    </w:p>
    <w:p>
      <w:pPr>
        <w:widowControl/>
        <w:shd w:val="clear" w:color="auto" w:fill="FFFFFF"/>
        <w:spacing w:line="360" w:lineRule="auto"/>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（四）相关要求</w:t>
      </w:r>
    </w:p>
    <w:p>
      <w:pPr>
        <w:spacing w:line="360" w:lineRule="auto"/>
        <w:ind w:firstLine="480" w:firstLineChars="200"/>
        <w:rPr>
          <w:rFonts w:asciiTheme="minorEastAsia" w:hAnsiTheme="minorEastAsia"/>
          <w:b/>
          <w:sz w:val="24"/>
          <w:szCs w:val="24"/>
        </w:rPr>
      </w:pPr>
      <w:r>
        <w:rPr>
          <w:rFonts w:hint="eastAsia" w:cs="宋体" w:asciiTheme="minorEastAsia" w:hAnsiTheme="minorEastAsia"/>
          <w:sz w:val="24"/>
          <w:szCs w:val="24"/>
          <w:lang w:val="zh-CN"/>
        </w:rPr>
        <w:t>1、投标人须明确投标产品的厂家、产地、品牌、型号、详细参数，</w:t>
      </w:r>
      <w:r>
        <w:rPr>
          <w:rFonts w:hint="eastAsia" w:asciiTheme="minorEastAsia" w:hAnsiTheme="minorEastAsia"/>
          <w:b/>
          <w:sz w:val="24"/>
          <w:szCs w:val="24"/>
        </w:rPr>
        <w:t>否则为无效投标。</w:t>
      </w:r>
    </w:p>
    <w:p>
      <w:pPr>
        <w:autoSpaceDE w:val="0"/>
        <w:autoSpaceDN w:val="0"/>
        <w:adjustRightInd w:val="0"/>
        <w:spacing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2、本招标文件所列需求为最低要求，投标产品不得低于最低要求，</w:t>
      </w:r>
      <w:r>
        <w:rPr>
          <w:rFonts w:hint="eastAsia" w:cs="宋体" w:asciiTheme="minorEastAsia" w:hAnsiTheme="minorEastAsia"/>
          <w:b/>
          <w:bCs/>
          <w:sz w:val="24"/>
          <w:szCs w:val="24"/>
          <w:lang w:val="zh-CN"/>
        </w:rPr>
        <w:t>否则为无效投标。</w:t>
      </w:r>
    </w:p>
    <w:p>
      <w:pPr>
        <w:autoSpaceDE w:val="0"/>
        <w:autoSpaceDN w:val="0"/>
        <w:adjustRightInd w:val="0"/>
        <w:spacing w:line="360" w:lineRule="auto"/>
        <w:ind w:firstLine="480" w:firstLineChars="200"/>
        <w:rPr>
          <w:rFonts w:cs="宋体" w:asciiTheme="minorEastAsia" w:hAnsiTheme="minorEastAsia"/>
          <w:b/>
          <w:bCs/>
          <w:sz w:val="24"/>
          <w:szCs w:val="24"/>
          <w:lang w:val="zh-CN"/>
        </w:rPr>
      </w:pPr>
      <w:r>
        <w:rPr>
          <w:rFonts w:hint="eastAsia" w:cs="宋体" w:asciiTheme="minorEastAsia" w:hAnsiTheme="minorEastAsia"/>
          <w:sz w:val="24"/>
          <w:szCs w:val="24"/>
          <w:lang w:val="zh-CN"/>
        </w:rPr>
        <w:t>3、投标人应就</w:t>
      </w:r>
      <w:r>
        <w:rPr>
          <w:rFonts w:hint="eastAsia" w:cs="宋体" w:asciiTheme="minorEastAsia" w:hAnsiTheme="minorEastAsia"/>
          <w:sz w:val="24"/>
          <w:szCs w:val="24"/>
          <w:lang w:val="zh-CN" w:eastAsia="zh-CN"/>
        </w:rPr>
        <w:t>每包</w:t>
      </w:r>
      <w:r>
        <w:rPr>
          <w:rFonts w:hint="eastAsia" w:cs="宋体" w:asciiTheme="minorEastAsia" w:hAnsiTheme="minorEastAsia"/>
          <w:sz w:val="24"/>
          <w:szCs w:val="24"/>
          <w:lang w:val="zh-CN"/>
        </w:rPr>
        <w:t>完整投标，</w:t>
      </w:r>
      <w:r>
        <w:rPr>
          <w:rFonts w:hint="eastAsia" w:cs="宋体" w:asciiTheme="minorEastAsia" w:hAnsiTheme="minorEastAsia"/>
          <w:b/>
          <w:bCs/>
          <w:sz w:val="24"/>
          <w:szCs w:val="24"/>
          <w:lang w:val="zh-CN"/>
        </w:rPr>
        <w:t>否则为无效投标。</w:t>
      </w:r>
    </w:p>
    <w:p>
      <w:pPr>
        <w:snapToGrid w:val="0"/>
        <w:spacing w:line="360" w:lineRule="auto"/>
        <w:ind w:firstLine="480" w:firstLineChars="200"/>
        <w:rPr>
          <w:rFonts w:cs="宋体" w:asciiTheme="minorEastAsia" w:hAnsiTheme="minorEastAsia"/>
          <w:b/>
          <w:bCs/>
          <w:sz w:val="24"/>
          <w:szCs w:val="24"/>
        </w:rPr>
      </w:pPr>
      <w:r>
        <w:rPr>
          <w:rFonts w:hint="eastAsia" w:cs="宋体" w:asciiTheme="minorEastAsia" w:hAnsiTheme="minorEastAsia"/>
          <w:sz w:val="24"/>
          <w:szCs w:val="24"/>
          <w:lang w:val="zh-CN"/>
        </w:rPr>
        <w:t>4、</w:t>
      </w:r>
      <w:r>
        <w:rPr>
          <w:rFonts w:hint="eastAsia" w:cs="宋体" w:asciiTheme="minorEastAsia" w:hAnsiTheme="minorEastAsia"/>
          <w:sz w:val="24"/>
          <w:szCs w:val="24"/>
          <w:lang w:val="en-US" w:eastAsia="zh-CN"/>
        </w:rPr>
        <w:t>A、B、C包中</w:t>
      </w:r>
      <w:r>
        <w:rPr>
          <w:rFonts w:hint="eastAsia" w:cs="宋体" w:asciiTheme="minorEastAsia" w:hAnsiTheme="minorEastAsia"/>
          <w:sz w:val="24"/>
          <w:szCs w:val="24"/>
          <w:lang w:val="zh-CN"/>
        </w:rPr>
        <w:t>投标人</w:t>
      </w:r>
      <w:r>
        <w:rPr>
          <w:rFonts w:hint="eastAsia" w:cs="宋体" w:asciiTheme="minorEastAsia" w:hAnsiTheme="minorEastAsia"/>
          <w:kern w:val="0"/>
          <w:sz w:val="24"/>
          <w:szCs w:val="24"/>
        </w:rPr>
        <w:t>投标文件中须提供“</w:t>
      </w:r>
      <w:r>
        <w:rPr>
          <w:rFonts w:hint="eastAsia" w:cs="宋体" w:asciiTheme="minorEastAsia" w:hAnsiTheme="minorEastAsia"/>
          <w:sz w:val="24"/>
          <w:szCs w:val="24"/>
          <w:lang w:val="zh-CN"/>
        </w:rPr>
        <w:t>货物需求</w:t>
      </w:r>
      <w:r>
        <w:rPr>
          <w:rFonts w:hint="eastAsia" w:cs="宋体" w:asciiTheme="minorEastAsia" w:hAnsiTheme="minorEastAsia"/>
          <w:kern w:val="0"/>
          <w:sz w:val="24"/>
          <w:szCs w:val="24"/>
        </w:rPr>
        <w:t>”</w:t>
      </w:r>
      <w:r>
        <w:rPr>
          <w:rFonts w:hint="eastAsia" w:cs="宋体" w:asciiTheme="minorEastAsia" w:hAnsiTheme="minorEastAsia"/>
          <w:sz w:val="24"/>
          <w:szCs w:val="24"/>
          <w:lang w:val="zh-CN"/>
        </w:rPr>
        <w:t>中涉及到的服务器、存储、视频会议MCU、视讯终端、电视机、计算机、防火墙、网络心电图机、交换机产品生产厂家授权书及不少于三年的</w:t>
      </w:r>
      <w:r>
        <w:rPr>
          <w:rFonts w:hint="eastAsia" w:cs="宋体" w:asciiTheme="minorEastAsia" w:hAnsiTheme="minorEastAsia"/>
          <w:sz w:val="24"/>
          <w:szCs w:val="24"/>
        </w:rPr>
        <w:t>售后服务承诺函原件，</w:t>
      </w:r>
      <w:r>
        <w:rPr>
          <w:rFonts w:hint="eastAsia" w:cs="宋体" w:asciiTheme="minorEastAsia" w:hAnsiTheme="minorEastAsia"/>
          <w:b/>
          <w:bCs/>
          <w:sz w:val="24"/>
          <w:szCs w:val="24"/>
          <w:lang w:val="zh-CN"/>
        </w:rPr>
        <w:t>否则为无效投标</w:t>
      </w:r>
      <w:r>
        <w:rPr>
          <w:rFonts w:hint="eastAsia" w:cs="宋体" w:asciiTheme="minorEastAsia" w:hAnsiTheme="minorEastAsia"/>
          <w:b/>
          <w:bCs/>
          <w:sz w:val="24"/>
          <w:szCs w:val="24"/>
        </w:rPr>
        <w:t>。</w:t>
      </w:r>
    </w:p>
    <w:p>
      <w:pPr>
        <w:snapToGrid w:val="0"/>
        <w:spacing w:line="360" w:lineRule="auto"/>
        <w:ind w:firstLine="480" w:firstLineChars="200"/>
        <w:rPr>
          <w:rFonts w:cs="宋体" w:asciiTheme="minorEastAsia" w:hAnsiTheme="minorEastAsia"/>
          <w:b/>
          <w:bCs/>
          <w:sz w:val="24"/>
          <w:szCs w:val="24"/>
        </w:rPr>
      </w:pPr>
      <w:r>
        <w:rPr>
          <w:rFonts w:hint="eastAsia" w:cs="宋体" w:asciiTheme="minorEastAsia" w:hAnsiTheme="minorEastAsia"/>
          <w:bCs/>
          <w:sz w:val="24"/>
          <w:szCs w:val="24"/>
        </w:rPr>
        <w:t>5、</w:t>
      </w:r>
      <w:r>
        <w:rPr>
          <w:rFonts w:hint="eastAsia" w:cs="宋体" w:asciiTheme="minorEastAsia" w:hAnsiTheme="minorEastAsia"/>
          <w:sz w:val="24"/>
          <w:szCs w:val="24"/>
          <w:lang w:val="en-US" w:eastAsia="zh-CN"/>
        </w:rPr>
        <w:t>A、B、C包</w:t>
      </w:r>
      <w:r>
        <w:rPr>
          <w:rFonts w:hint="eastAsia" w:cs="宋体" w:asciiTheme="minorEastAsia" w:hAnsiTheme="minorEastAsia"/>
          <w:sz w:val="24"/>
          <w:szCs w:val="24"/>
          <w:lang w:val="zh-CN"/>
        </w:rPr>
        <w:t>投标人</w:t>
      </w:r>
      <w:r>
        <w:rPr>
          <w:rFonts w:hint="eastAsia" w:cs="宋体" w:asciiTheme="minorEastAsia" w:hAnsiTheme="minorEastAsia"/>
          <w:kern w:val="0"/>
          <w:sz w:val="24"/>
          <w:szCs w:val="24"/>
        </w:rPr>
        <w:t>所投</w:t>
      </w:r>
      <w:r>
        <w:rPr>
          <w:rFonts w:hint="eastAsia" w:cs="宋体" w:asciiTheme="minorEastAsia" w:hAnsiTheme="minorEastAsia"/>
          <w:bCs/>
          <w:sz w:val="24"/>
          <w:szCs w:val="24"/>
        </w:rPr>
        <w:t>交换机须</w:t>
      </w:r>
      <w:r>
        <w:rPr>
          <w:rFonts w:hint="eastAsia" w:cs="宋体" w:asciiTheme="minorEastAsia" w:hAnsiTheme="minorEastAsia"/>
          <w:color w:val="000000"/>
          <w:kern w:val="0"/>
          <w:sz w:val="24"/>
          <w:szCs w:val="24"/>
        </w:rPr>
        <w:t>提供工信部入网证书，提供证书复印件并加盖公章，</w:t>
      </w:r>
      <w:r>
        <w:rPr>
          <w:rFonts w:hint="eastAsia" w:cs="宋体" w:asciiTheme="minorEastAsia" w:hAnsiTheme="minorEastAsia"/>
          <w:b/>
          <w:bCs/>
          <w:sz w:val="24"/>
          <w:szCs w:val="24"/>
          <w:lang w:val="zh-CN"/>
        </w:rPr>
        <w:t>否则为无效投标</w:t>
      </w:r>
      <w:r>
        <w:rPr>
          <w:rFonts w:hint="eastAsia" w:cs="宋体" w:asciiTheme="minorEastAsia" w:hAnsiTheme="minorEastAsia"/>
          <w:b/>
          <w:bCs/>
          <w:sz w:val="24"/>
          <w:szCs w:val="24"/>
        </w:rPr>
        <w:t>。</w:t>
      </w:r>
    </w:p>
    <w:p>
      <w:pPr>
        <w:snapToGrid w:val="0"/>
        <w:spacing w:line="360" w:lineRule="auto"/>
        <w:ind w:firstLine="480" w:firstLineChars="200"/>
        <w:rPr>
          <w:rFonts w:cs="宋体" w:asciiTheme="minorEastAsia" w:hAnsiTheme="minorEastAsia"/>
          <w:bCs/>
          <w:sz w:val="24"/>
          <w:szCs w:val="24"/>
        </w:rPr>
      </w:pPr>
      <w:r>
        <w:rPr>
          <w:rFonts w:hint="eastAsia" w:cs="宋体" w:asciiTheme="minorEastAsia" w:hAnsiTheme="minorEastAsia"/>
          <w:bCs/>
          <w:sz w:val="24"/>
          <w:szCs w:val="24"/>
        </w:rPr>
        <w:t>6、</w:t>
      </w:r>
      <w:r>
        <w:rPr>
          <w:rFonts w:hint="eastAsia" w:cs="宋体" w:asciiTheme="minorEastAsia" w:hAnsiTheme="minorEastAsia"/>
          <w:sz w:val="24"/>
          <w:szCs w:val="24"/>
          <w:lang w:val="en-US" w:eastAsia="zh-CN"/>
        </w:rPr>
        <w:t>A、B、C包</w:t>
      </w:r>
      <w:r>
        <w:rPr>
          <w:rFonts w:hint="eastAsia" w:cs="宋体" w:asciiTheme="minorEastAsia" w:hAnsiTheme="minorEastAsia"/>
          <w:bCs/>
          <w:sz w:val="24"/>
          <w:szCs w:val="24"/>
        </w:rPr>
        <w:t>投标人须提供“服务器”中“可管理和维护性”功能的截图证明（加盖生产厂家公章）。</w:t>
      </w:r>
      <w:r>
        <w:rPr>
          <w:rFonts w:hint="eastAsia" w:cs="宋体" w:asciiTheme="minorEastAsia" w:hAnsiTheme="minorEastAsia"/>
          <w:b/>
          <w:bCs/>
          <w:sz w:val="24"/>
          <w:szCs w:val="24"/>
          <w:lang w:val="zh-CN"/>
        </w:rPr>
        <w:t>否则为无效投标</w:t>
      </w:r>
      <w:r>
        <w:rPr>
          <w:rFonts w:hint="eastAsia" w:cs="宋体" w:asciiTheme="minorEastAsia" w:hAnsiTheme="minorEastAsia"/>
          <w:b/>
          <w:bCs/>
          <w:sz w:val="24"/>
          <w:szCs w:val="24"/>
        </w:rPr>
        <w:t>。</w:t>
      </w:r>
    </w:p>
    <w:p>
      <w:pPr>
        <w:snapToGri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bCs/>
          <w:sz w:val="24"/>
          <w:szCs w:val="24"/>
        </w:rPr>
        <w:t>7、</w:t>
      </w:r>
      <w:r>
        <w:rPr>
          <w:rFonts w:hint="eastAsia" w:cs="宋体" w:asciiTheme="minorEastAsia" w:hAnsiTheme="minorEastAsia"/>
          <w:sz w:val="24"/>
          <w:szCs w:val="24"/>
          <w:lang w:val="en-US" w:eastAsia="zh-CN"/>
        </w:rPr>
        <w:t>A、B、C包</w:t>
      </w:r>
      <w:r>
        <w:rPr>
          <w:rFonts w:hint="eastAsia" w:cs="宋体" w:asciiTheme="minorEastAsia" w:hAnsiTheme="minorEastAsia"/>
          <w:bCs/>
          <w:sz w:val="24"/>
          <w:szCs w:val="24"/>
        </w:rPr>
        <w:t>投标人须提供“存储”</w:t>
      </w:r>
      <w:r>
        <w:rPr>
          <w:rFonts w:hint="eastAsia" w:cs="宋体" w:asciiTheme="minorEastAsia" w:hAnsiTheme="minorEastAsia"/>
          <w:color w:val="000000"/>
          <w:kern w:val="0"/>
          <w:sz w:val="24"/>
          <w:szCs w:val="24"/>
        </w:rPr>
        <w:t xml:space="preserve"> 加盖生产厂家公章的技术参数证明材料。</w:t>
      </w:r>
      <w:r>
        <w:rPr>
          <w:rFonts w:hint="eastAsia" w:cs="宋体" w:asciiTheme="minorEastAsia" w:hAnsiTheme="minorEastAsia"/>
          <w:b/>
          <w:bCs/>
          <w:sz w:val="24"/>
          <w:szCs w:val="24"/>
          <w:lang w:val="zh-CN"/>
        </w:rPr>
        <w:t>否则为无效投标</w:t>
      </w:r>
      <w:r>
        <w:rPr>
          <w:rFonts w:hint="eastAsia" w:cs="宋体" w:asciiTheme="minorEastAsia" w:hAnsiTheme="minorEastAsia"/>
          <w:b/>
          <w:bCs/>
          <w:sz w:val="24"/>
          <w:szCs w:val="24"/>
        </w:rPr>
        <w:t>。</w:t>
      </w:r>
    </w:p>
    <w:p>
      <w:pPr>
        <w:snapToGrid w:val="0"/>
        <w:spacing w:line="360" w:lineRule="auto"/>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r>
        <w:rPr>
          <w:rFonts w:hint="eastAsia" w:cs="宋体" w:asciiTheme="minorEastAsia" w:hAnsiTheme="minorEastAsia"/>
          <w:sz w:val="24"/>
          <w:szCs w:val="24"/>
          <w:lang w:val="en-US" w:eastAsia="zh-CN"/>
        </w:rPr>
        <w:t>A、B、C包</w:t>
      </w:r>
      <w:r>
        <w:rPr>
          <w:rFonts w:hint="eastAsia" w:cs="宋体" w:asciiTheme="minorEastAsia" w:hAnsiTheme="minorEastAsia"/>
          <w:bCs/>
          <w:sz w:val="24"/>
          <w:szCs w:val="24"/>
        </w:rPr>
        <w:t>投标人须提供 “</w:t>
      </w:r>
      <w:r>
        <w:rPr>
          <w:rFonts w:hint="eastAsia" w:cs="宋体" w:asciiTheme="minorEastAsia" w:hAnsiTheme="minorEastAsia"/>
          <w:color w:val="000000"/>
          <w:kern w:val="0"/>
          <w:sz w:val="24"/>
          <w:szCs w:val="24"/>
        </w:rPr>
        <w:t>多点控制单元MCU</w:t>
      </w:r>
      <w:r>
        <w:rPr>
          <w:rFonts w:hint="eastAsia" w:cs="宋体" w:asciiTheme="minorEastAsia" w:hAnsiTheme="minorEastAsia"/>
          <w:bCs/>
          <w:sz w:val="24"/>
          <w:szCs w:val="24"/>
        </w:rPr>
        <w:t>”</w:t>
      </w:r>
      <w:r>
        <w:rPr>
          <w:rFonts w:hint="eastAsia" w:cs="宋体" w:asciiTheme="minorEastAsia" w:hAnsiTheme="minorEastAsia"/>
          <w:color w:val="000000"/>
          <w:kern w:val="0"/>
          <w:sz w:val="24"/>
          <w:szCs w:val="24"/>
        </w:rPr>
        <w:t xml:space="preserve"> 所投型号在生产厂家的中英文官网上均可查</w:t>
      </w:r>
      <w:r>
        <w:rPr>
          <w:rFonts w:hint="eastAsia" w:cs="宋体" w:asciiTheme="minorEastAsia" w:hAnsiTheme="minorEastAsia"/>
          <w:kern w:val="0"/>
          <w:sz w:val="24"/>
          <w:szCs w:val="24"/>
        </w:rPr>
        <w:t>,</w:t>
      </w:r>
      <w:r>
        <w:rPr>
          <w:rFonts w:hint="eastAsia" w:cs="宋体" w:asciiTheme="minorEastAsia" w:hAnsiTheme="minorEastAsia"/>
          <w:color w:val="000000"/>
          <w:kern w:val="0"/>
          <w:sz w:val="24"/>
          <w:szCs w:val="24"/>
        </w:rPr>
        <w:t>并提供制造厂商的官网截图及链接。</w:t>
      </w:r>
    </w:p>
    <w:p>
      <w:pPr>
        <w:snapToGrid w:val="0"/>
        <w:spacing w:line="360" w:lineRule="auto"/>
        <w:ind w:firstLine="480" w:firstLineChars="200"/>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r>
        <w:rPr>
          <w:rFonts w:hint="eastAsia" w:cs="宋体" w:asciiTheme="minorEastAsia" w:hAnsiTheme="minorEastAsia"/>
          <w:sz w:val="24"/>
          <w:szCs w:val="24"/>
          <w:lang w:val="en-US" w:eastAsia="zh-CN"/>
        </w:rPr>
        <w:t>A、B、C包</w:t>
      </w:r>
      <w:r>
        <w:rPr>
          <w:rFonts w:hint="eastAsia" w:cs="宋体" w:asciiTheme="minorEastAsia" w:hAnsiTheme="minorEastAsia"/>
          <w:bCs/>
          <w:sz w:val="24"/>
          <w:szCs w:val="24"/>
        </w:rPr>
        <w:t>投标人所投 “</w:t>
      </w:r>
      <w:r>
        <w:rPr>
          <w:rFonts w:hint="eastAsia" w:cs="宋体" w:asciiTheme="minorEastAsia" w:hAnsiTheme="minorEastAsia"/>
          <w:color w:val="000000"/>
          <w:kern w:val="0"/>
          <w:sz w:val="24"/>
          <w:szCs w:val="24"/>
        </w:rPr>
        <w:t>多点控制单元MCU</w:t>
      </w:r>
      <w:r>
        <w:rPr>
          <w:rFonts w:hint="eastAsia" w:cs="宋体" w:asciiTheme="minorEastAsia" w:hAnsiTheme="minorEastAsia"/>
          <w:bCs/>
          <w:sz w:val="24"/>
          <w:szCs w:val="24"/>
        </w:rPr>
        <w:t>”</w:t>
      </w:r>
      <w:r>
        <w:rPr>
          <w:rFonts w:hint="eastAsia" w:cs="宋体" w:asciiTheme="minorEastAsia" w:hAnsiTheme="minorEastAsia"/>
          <w:color w:val="000000"/>
          <w:kern w:val="0"/>
          <w:sz w:val="24"/>
          <w:szCs w:val="24"/>
        </w:rPr>
        <w:t xml:space="preserve"> </w:t>
      </w:r>
      <w:r>
        <w:rPr>
          <w:rFonts w:hint="eastAsia" w:cs="宋体" w:asciiTheme="minorEastAsia" w:hAnsiTheme="minorEastAsia"/>
          <w:bCs/>
          <w:sz w:val="24"/>
          <w:szCs w:val="24"/>
        </w:rPr>
        <w:t>须</w:t>
      </w:r>
      <w:r>
        <w:rPr>
          <w:rFonts w:hint="eastAsia" w:cs="宋体" w:asciiTheme="minorEastAsia" w:hAnsiTheme="minorEastAsia"/>
          <w:color w:val="000000"/>
          <w:kern w:val="0"/>
          <w:sz w:val="24"/>
          <w:szCs w:val="24"/>
        </w:rPr>
        <w:t>支持资源池功能，可与河南</w:t>
      </w:r>
      <w:r>
        <w:rPr>
          <w:rFonts w:hint="eastAsia" w:cs="宋体" w:asciiTheme="minorEastAsia" w:hAnsiTheme="minorEastAsia"/>
          <w:kern w:val="0"/>
          <w:sz w:val="24"/>
          <w:szCs w:val="24"/>
        </w:rPr>
        <w:t>省远程医学中心现有</w:t>
      </w:r>
      <w:r>
        <w:rPr>
          <w:rFonts w:hint="eastAsia" w:cs="宋体" w:asciiTheme="minorEastAsia" w:hAnsiTheme="minorEastAsia"/>
          <w:color w:val="000000"/>
          <w:kern w:val="0"/>
          <w:sz w:val="24"/>
          <w:szCs w:val="24"/>
        </w:rPr>
        <w:t>运行MCU形成统一的资源池，实现全省接入资源的统一管理，提供生产厂家盖章的承诺函。</w:t>
      </w:r>
    </w:p>
    <w:p>
      <w:pPr>
        <w:snapToGrid w:val="0"/>
        <w:spacing w:line="360" w:lineRule="auto"/>
        <w:ind w:firstLine="480" w:firstLineChars="200"/>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10、D包</w:t>
      </w:r>
      <w:r>
        <w:rPr>
          <w:rFonts w:hint="eastAsia" w:cs="宋体" w:asciiTheme="minorEastAsia" w:hAnsiTheme="minorEastAsia"/>
          <w:color w:val="000000"/>
          <w:kern w:val="0"/>
          <w:sz w:val="24"/>
          <w:szCs w:val="24"/>
          <w:lang w:eastAsia="zh-CN"/>
        </w:rPr>
        <w:t>中须满足以下要求</w:t>
      </w:r>
      <w:r>
        <w:rPr>
          <w:rFonts w:hint="eastAsia" w:cs="宋体" w:asciiTheme="minorEastAsia" w:hAnsiTheme="minorEastAsia"/>
          <w:color w:val="000000"/>
          <w:kern w:val="0"/>
          <w:sz w:val="24"/>
          <w:szCs w:val="24"/>
        </w:rPr>
        <w:t>：</w:t>
      </w:r>
    </w:p>
    <w:p>
      <w:pPr>
        <w:snapToGrid w:val="0"/>
        <w:spacing w:line="360" w:lineRule="auto"/>
        <w:ind w:firstLine="480" w:firstLineChars="200"/>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10.1投标人须标明免费质保期后维护服务费收取方式。</w:t>
      </w:r>
    </w:p>
    <w:p>
      <w:pPr>
        <w:snapToGrid w:val="0"/>
        <w:spacing w:line="360" w:lineRule="auto"/>
        <w:ind w:firstLine="480" w:firstLineChars="200"/>
        <w:rPr>
          <w:rFonts w:hint="eastAsia" w:asciiTheme="minorEastAsia" w:hAnsiTheme="minorEastAsia"/>
          <w:sz w:val="24"/>
          <w:szCs w:val="24"/>
        </w:rPr>
      </w:pPr>
      <w:r>
        <w:rPr>
          <w:rFonts w:hint="eastAsia" w:cs="宋体" w:asciiTheme="minorEastAsia" w:hAnsiTheme="minorEastAsia"/>
          <w:color w:val="000000"/>
          <w:kern w:val="0"/>
          <w:sz w:val="24"/>
          <w:szCs w:val="24"/>
        </w:rPr>
        <w:t>10.2</w:t>
      </w:r>
      <w:r>
        <w:rPr>
          <w:rFonts w:hint="eastAsia" w:asciiTheme="minorEastAsia" w:hAnsiTheme="minorEastAsia"/>
          <w:sz w:val="24"/>
          <w:szCs w:val="24"/>
        </w:rPr>
        <w:t>中标人对合同义务全面负责；对本项目的设计、开发及相关技术支持与服务等全面负责；对产品的质量、性能、技术培训及相关服务全面负责；对项目与招标人的交接全面负责。</w:t>
      </w:r>
    </w:p>
    <w:p>
      <w:pPr>
        <w:snapToGrid w:val="0"/>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10.3中标人负责本项目所有产品的设计、开发、调试；在项目各阶段，中标人应和招标人密切配合，做好项目实施过程中的管理。</w:t>
      </w:r>
    </w:p>
    <w:p>
      <w:pPr>
        <w:snapToGrid w:val="0"/>
        <w:spacing w:line="360" w:lineRule="auto"/>
        <w:ind w:firstLine="480" w:firstLineChars="200"/>
        <w:rPr>
          <w:rFonts w:cs="宋体" w:asciiTheme="minorEastAsia" w:hAnsiTheme="minorEastAsia"/>
          <w:color w:val="000000"/>
          <w:kern w:val="0"/>
          <w:sz w:val="24"/>
          <w:szCs w:val="24"/>
        </w:rPr>
      </w:pPr>
      <w:r>
        <w:rPr>
          <w:rFonts w:hint="eastAsia" w:asciiTheme="minorEastAsia" w:hAnsiTheme="minorEastAsia"/>
          <w:sz w:val="24"/>
          <w:szCs w:val="24"/>
        </w:rPr>
        <w:t>10.4中标人在项目交付时，要向招标人提供用户手册、安装手册、源代码及合同中要求的技术资料。</w:t>
      </w:r>
    </w:p>
    <w:p>
      <w:pPr>
        <w:snapToGrid w:val="0"/>
        <w:spacing w:line="360" w:lineRule="auto"/>
        <w:ind w:firstLine="480" w:firstLineChars="200"/>
        <w:rPr>
          <w:rFonts w:cs="宋体" w:asciiTheme="minorEastAsia" w:hAnsiTheme="minorEastAsia"/>
          <w:sz w:val="24"/>
          <w:szCs w:val="24"/>
          <w:lang w:val="zh-CN"/>
        </w:rPr>
      </w:pPr>
      <w:r>
        <w:rPr>
          <w:rFonts w:cs="宋体" w:asciiTheme="minorEastAsia" w:hAnsiTheme="minorEastAsia"/>
          <w:kern w:val="0"/>
          <w:sz w:val="24"/>
          <w:szCs w:val="24"/>
        </w:rPr>
        <w:t>1</w:t>
      </w:r>
      <w:r>
        <w:rPr>
          <w:rFonts w:hint="eastAsia" w:cs="宋体" w:asciiTheme="minorEastAsia" w:hAnsiTheme="minorEastAsia"/>
          <w:kern w:val="0"/>
          <w:sz w:val="24"/>
          <w:szCs w:val="24"/>
        </w:rPr>
        <w:t>1、</w:t>
      </w:r>
      <w:r>
        <w:rPr>
          <w:rFonts w:hint="eastAsia" w:cs="宋体" w:asciiTheme="minorEastAsia" w:hAnsiTheme="minorEastAsia"/>
          <w:sz w:val="24"/>
          <w:szCs w:val="24"/>
          <w:lang w:val="zh-CN"/>
        </w:rPr>
        <w:t>随机资料及附件齐全。</w:t>
      </w:r>
    </w:p>
    <w:p>
      <w:pPr>
        <w:autoSpaceDE w:val="0"/>
        <w:autoSpaceDN w:val="0"/>
        <w:adjustRightInd w:val="0"/>
        <w:spacing w:line="360" w:lineRule="auto"/>
        <w:ind w:firstLine="480" w:firstLineChars="200"/>
        <w:rPr>
          <w:rFonts w:cs="宋体" w:asciiTheme="minorEastAsia" w:hAnsiTheme="minorEastAsia"/>
          <w:sz w:val="24"/>
          <w:szCs w:val="24"/>
          <w:lang w:val="zh-CN"/>
        </w:rPr>
      </w:pPr>
      <w:r>
        <w:rPr>
          <w:rFonts w:cs="宋体" w:asciiTheme="minorEastAsia" w:hAnsiTheme="minorEastAsia"/>
          <w:sz w:val="24"/>
          <w:szCs w:val="24"/>
          <w:lang w:val="zh-CN"/>
        </w:rPr>
        <w:t>1</w:t>
      </w:r>
      <w:r>
        <w:rPr>
          <w:rFonts w:hint="eastAsia" w:cs="宋体" w:asciiTheme="minorEastAsia" w:hAnsiTheme="minorEastAsia"/>
          <w:sz w:val="24"/>
          <w:szCs w:val="24"/>
        </w:rPr>
        <w:t>2</w:t>
      </w:r>
      <w:r>
        <w:rPr>
          <w:rFonts w:hint="eastAsia" w:cs="宋体" w:asciiTheme="minorEastAsia" w:hAnsiTheme="minorEastAsia"/>
          <w:sz w:val="24"/>
          <w:szCs w:val="24"/>
          <w:lang w:val="zh-CN"/>
        </w:rPr>
        <w:t>、设备必须符合国家质量检测标准和本招标文件规定标准的全新正品现货，提供随货物《产品合格证》及其它相关质量证明文件。</w:t>
      </w:r>
    </w:p>
    <w:p>
      <w:pPr>
        <w:autoSpaceDE w:val="0"/>
        <w:autoSpaceDN w:val="0"/>
        <w:adjustRightInd w:val="0"/>
        <w:spacing w:line="360" w:lineRule="auto"/>
        <w:ind w:firstLine="480" w:firstLineChars="200"/>
        <w:rPr>
          <w:rFonts w:cs="宋体" w:asciiTheme="minorEastAsia" w:hAnsiTheme="minorEastAsia"/>
          <w:sz w:val="24"/>
          <w:szCs w:val="24"/>
          <w:lang w:val="zh-CN"/>
        </w:rPr>
      </w:pPr>
      <w:r>
        <w:rPr>
          <w:rFonts w:cs="宋体" w:asciiTheme="minorEastAsia" w:hAnsiTheme="minorEastAsia"/>
          <w:sz w:val="24"/>
          <w:szCs w:val="24"/>
          <w:lang w:val="zh-CN"/>
        </w:rPr>
        <w:t>1</w:t>
      </w:r>
      <w:r>
        <w:rPr>
          <w:rFonts w:hint="eastAsia" w:cs="宋体" w:asciiTheme="minorEastAsia" w:hAnsiTheme="minorEastAsia"/>
          <w:sz w:val="24"/>
          <w:szCs w:val="24"/>
        </w:rPr>
        <w:t>3</w:t>
      </w:r>
      <w:r>
        <w:rPr>
          <w:rFonts w:hint="eastAsia" w:cs="宋体" w:asciiTheme="minorEastAsia" w:hAnsiTheme="minorEastAsia"/>
          <w:sz w:val="24"/>
          <w:szCs w:val="24"/>
          <w:lang w:val="zh-CN"/>
        </w:rPr>
        <w:t>、专利权：投标人应保证用户在使用该货物或其任何一部分时不受第三方提出侵犯其专利权、商标权和工业设计权等的起诉。</w:t>
      </w:r>
    </w:p>
    <w:p>
      <w:pPr>
        <w:autoSpaceDE w:val="0"/>
        <w:autoSpaceDN w:val="0"/>
        <w:adjustRightInd w:val="0"/>
        <w:spacing w:line="360" w:lineRule="auto"/>
        <w:ind w:firstLine="437" w:firstLineChars="182"/>
        <w:rPr>
          <w:rFonts w:cs="宋体" w:asciiTheme="minorEastAsia" w:hAnsiTheme="minorEastAsia"/>
          <w:sz w:val="24"/>
          <w:szCs w:val="24"/>
          <w:lang w:val="zh-CN"/>
        </w:rPr>
      </w:pPr>
      <w:r>
        <w:rPr>
          <w:rFonts w:cs="宋体" w:asciiTheme="minorEastAsia" w:hAnsiTheme="minorEastAsia"/>
          <w:sz w:val="24"/>
          <w:szCs w:val="24"/>
          <w:lang w:val="zh-CN"/>
        </w:rPr>
        <w:t>1</w:t>
      </w:r>
      <w:r>
        <w:rPr>
          <w:rFonts w:hint="eastAsia" w:cs="宋体" w:asciiTheme="minorEastAsia" w:hAnsiTheme="minorEastAsia"/>
          <w:sz w:val="24"/>
          <w:szCs w:val="24"/>
        </w:rPr>
        <w:t>4</w:t>
      </w:r>
      <w:r>
        <w:rPr>
          <w:rFonts w:hint="eastAsia" w:cs="宋体" w:asciiTheme="minorEastAsia" w:hAnsiTheme="minorEastAsia"/>
          <w:sz w:val="24"/>
          <w:szCs w:val="24"/>
          <w:lang w:val="zh-CN"/>
        </w:rPr>
        <w:t>、</w:t>
      </w:r>
      <w:r>
        <w:rPr>
          <w:rFonts w:hint="eastAsia" w:asciiTheme="minorEastAsia" w:hAnsiTheme="minorEastAsia"/>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5、投标人须明确维修点地址、负责人、联系人和联系电话，维修点具备什么样的维修能力等详细资料。</w:t>
      </w:r>
    </w:p>
    <w:p>
      <w:pPr>
        <w:autoSpaceDE w:val="0"/>
        <w:autoSpaceDN w:val="0"/>
        <w:adjustRightInd w:val="0"/>
        <w:spacing w:line="360" w:lineRule="auto"/>
        <w:ind w:firstLine="480"/>
        <w:rPr>
          <w:rFonts w:cs="宋体" w:asciiTheme="minorEastAsia" w:hAnsiTheme="minorEastAsia"/>
          <w:sz w:val="24"/>
          <w:szCs w:val="24"/>
          <w:lang w:val="zh-CN"/>
        </w:rPr>
      </w:pPr>
      <w:r>
        <w:rPr>
          <w:rFonts w:cs="宋体" w:asciiTheme="minorEastAsia" w:hAnsiTheme="minorEastAsia"/>
          <w:sz w:val="24"/>
          <w:szCs w:val="24"/>
          <w:lang w:val="zh-CN"/>
        </w:rPr>
        <w:t>1</w:t>
      </w:r>
      <w:r>
        <w:rPr>
          <w:rFonts w:hint="eastAsia" w:cs="宋体" w:asciiTheme="minorEastAsia" w:hAnsiTheme="minorEastAsia"/>
          <w:sz w:val="24"/>
          <w:szCs w:val="24"/>
        </w:rPr>
        <w:t>6</w:t>
      </w:r>
      <w:r>
        <w:rPr>
          <w:rFonts w:hint="eastAsia" w:cs="宋体" w:asciiTheme="minorEastAsia" w:hAnsiTheme="minorEastAsia"/>
          <w:sz w:val="24"/>
          <w:szCs w:val="24"/>
          <w:lang w:val="zh-CN"/>
        </w:rPr>
        <w:t>、</w:t>
      </w:r>
      <w:r>
        <w:rPr>
          <w:rFonts w:hint="eastAsia" w:asciiTheme="minorEastAsia" w:hAnsiTheme="minorEastAsia"/>
          <w:sz w:val="24"/>
          <w:szCs w:val="24"/>
        </w:rPr>
        <w:t>本项目为交钥匙工程（包括设备、材料、元件等购置、安装调试、验收、与其它施工单位协作所产生的费用等）。</w:t>
      </w:r>
    </w:p>
    <w:p>
      <w:pPr>
        <w:autoSpaceDE w:val="0"/>
        <w:autoSpaceDN w:val="0"/>
        <w:adjustRightInd w:val="0"/>
        <w:snapToGrid w:val="0"/>
        <w:spacing w:line="360" w:lineRule="auto"/>
        <w:ind w:firstLine="480" w:firstLineChars="200"/>
        <w:rPr>
          <w:rFonts w:cs="宋体" w:asciiTheme="minorEastAsia" w:hAnsiTheme="minorEastAsia"/>
          <w:sz w:val="24"/>
          <w:szCs w:val="24"/>
          <w:lang w:val="zh-CN"/>
        </w:rPr>
      </w:pPr>
      <w:r>
        <w:rPr>
          <w:rFonts w:cs="宋体" w:asciiTheme="minorEastAsia" w:hAnsiTheme="minorEastAsia"/>
          <w:sz w:val="24"/>
          <w:szCs w:val="24"/>
        </w:rPr>
        <w:t>1</w:t>
      </w:r>
      <w:r>
        <w:rPr>
          <w:rFonts w:hint="eastAsia" w:cs="宋体" w:asciiTheme="minorEastAsia" w:hAnsiTheme="minorEastAsia"/>
          <w:sz w:val="24"/>
          <w:szCs w:val="24"/>
        </w:rPr>
        <w:t>6</w:t>
      </w:r>
      <w:r>
        <w:rPr>
          <w:rFonts w:hint="eastAsia" w:cs="宋体" w:asciiTheme="minorEastAsia" w:hAnsiTheme="minorEastAsia"/>
          <w:sz w:val="24"/>
          <w:szCs w:val="24"/>
          <w:lang w:val="zh-CN"/>
        </w:rPr>
        <w:t>、付款方式</w:t>
      </w:r>
      <w:r>
        <w:rPr>
          <w:rFonts w:hint="eastAsia" w:cs="宋体" w:asciiTheme="minorEastAsia" w:hAnsiTheme="minorEastAsia"/>
          <w:b/>
          <w:sz w:val="24"/>
          <w:szCs w:val="24"/>
          <w:lang w:val="zh-CN"/>
        </w:rPr>
        <w:t>（不响应者为无效投标）</w:t>
      </w:r>
    </w:p>
    <w:p>
      <w:pPr>
        <w:adjustRightInd w:val="0"/>
        <w:snapToGrid w:val="0"/>
        <w:spacing w:line="360" w:lineRule="auto"/>
        <w:ind w:firstLine="511" w:firstLineChars="213"/>
        <w:jc w:val="left"/>
        <w:rPr>
          <w:rFonts w:asciiTheme="minorEastAsia" w:hAnsiTheme="minorEastAsia"/>
          <w:sz w:val="24"/>
          <w:szCs w:val="24"/>
        </w:rPr>
      </w:pPr>
      <w:r>
        <w:rPr>
          <w:rFonts w:hint="eastAsia" w:asciiTheme="minorEastAsia" w:hAnsiTheme="minorEastAsia"/>
          <w:sz w:val="24"/>
          <w:szCs w:val="24"/>
        </w:rPr>
        <w:t>经验收合格付合同总价款的90</w:t>
      </w:r>
      <w:r>
        <w:rPr>
          <w:rFonts w:asciiTheme="minorEastAsia" w:hAnsiTheme="minorEastAsia"/>
          <w:sz w:val="24"/>
          <w:szCs w:val="24"/>
        </w:rPr>
        <w:t>%</w:t>
      </w:r>
      <w:r>
        <w:rPr>
          <w:rFonts w:hint="eastAsia" w:asciiTheme="minorEastAsia" w:hAnsiTheme="minorEastAsia"/>
          <w:sz w:val="24"/>
          <w:szCs w:val="24"/>
        </w:rPr>
        <w:t>，剩余1</w:t>
      </w:r>
      <w:r>
        <w:rPr>
          <w:rFonts w:asciiTheme="minorEastAsia" w:hAnsiTheme="minorEastAsia"/>
          <w:sz w:val="24"/>
          <w:szCs w:val="24"/>
        </w:rPr>
        <w:t>0%</w:t>
      </w:r>
      <w:r>
        <w:rPr>
          <w:rFonts w:hint="eastAsia" w:asciiTheme="minorEastAsia" w:hAnsiTheme="minorEastAsia"/>
          <w:sz w:val="24"/>
          <w:szCs w:val="24"/>
        </w:rPr>
        <w:t>满一年无质量问题一次付清。</w:t>
      </w:r>
    </w:p>
    <w:p>
      <w:pPr>
        <w:widowControl/>
        <w:shd w:val="clear" w:color="auto" w:fill="FFFFFF"/>
        <w:spacing w:line="360" w:lineRule="auto"/>
        <w:ind w:firstLine="645"/>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（五）评分标准</w:t>
      </w:r>
    </w:p>
    <w:p>
      <w:pPr>
        <w:widowControl/>
        <w:shd w:val="clear" w:color="auto" w:fill="FFFFFF"/>
        <w:spacing w:line="360" w:lineRule="auto"/>
        <w:ind w:firstLine="645"/>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A包：</w:t>
      </w: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26.4评分办法及评分标准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26.4.1信誉5分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26.4.1.1根据投标人在本项目以前社会对其认可度以及行政主管部门、工商、银行、行业部门颁发的证书等情况，基本分1分，每提供一项加0.5分，满分3分。</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26.4.1.2投标人须提供工商企业信用信息公示报告【国家企业信用信息公示系统</w:t>
      </w:r>
      <w:r>
        <w:fldChar w:fldCharType="begin"/>
      </w:r>
      <w:r>
        <w:instrText xml:space="preserve"> HYPERLINK "http://www.gsxt.gov.cn/" </w:instrText>
      </w:r>
      <w:r>
        <w:fldChar w:fldCharType="separate"/>
      </w:r>
      <w:r>
        <w:rPr>
          <w:rStyle w:val="10"/>
          <w:rFonts w:hint="eastAsia" w:asciiTheme="minorEastAsia" w:hAnsiTheme="minorEastAsia"/>
          <w:sz w:val="24"/>
          <w:szCs w:val="24"/>
        </w:rPr>
        <w:t>http://www.gsxt.gov.cn</w:t>
      </w:r>
      <w:r>
        <w:rPr>
          <w:rStyle w:val="10"/>
          <w:rFonts w:hint="eastAsia" w:asciiTheme="minorEastAsia" w:hAnsiTheme="minorEastAsia"/>
          <w:sz w:val="24"/>
          <w:szCs w:val="24"/>
        </w:rPr>
        <w:fldChar w:fldCharType="end"/>
      </w:r>
      <w:r>
        <w:rPr>
          <w:rFonts w:hint="eastAsia" w:asciiTheme="minorEastAsia" w:hAnsiTheme="minorEastAsia"/>
          <w:sz w:val="24"/>
          <w:szCs w:val="24"/>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满分2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26.4.2售后服务5分</w:t>
      </w:r>
    </w:p>
    <w:p>
      <w:pPr>
        <w:spacing w:line="360" w:lineRule="auto"/>
        <w:ind w:firstLine="480" w:firstLineChars="200"/>
        <w:rPr>
          <w:rFonts w:asciiTheme="minorEastAsia" w:hAnsiTheme="minorEastAsia"/>
          <w:bCs/>
          <w:iCs/>
          <w:color w:val="FF0000"/>
          <w:sz w:val="24"/>
          <w:szCs w:val="24"/>
        </w:rPr>
      </w:pPr>
      <w:r>
        <w:rPr>
          <w:rFonts w:hint="eastAsia" w:asciiTheme="minorEastAsia" w:hAnsiTheme="minorEastAsia"/>
          <w:sz w:val="24"/>
          <w:szCs w:val="24"/>
        </w:rPr>
        <w:t>26.4.2.1</w:t>
      </w:r>
      <w:r>
        <w:rPr>
          <w:rFonts w:asciiTheme="minorEastAsia" w:hAnsiTheme="minorEastAsia"/>
          <w:bCs/>
          <w:iCs/>
          <w:color w:val="000000"/>
          <w:sz w:val="24"/>
          <w:szCs w:val="24"/>
        </w:rPr>
        <w:t>投标人</w:t>
      </w:r>
      <w:r>
        <w:rPr>
          <w:rFonts w:hint="eastAsia" w:asciiTheme="minorEastAsia" w:hAnsiTheme="minorEastAsia"/>
          <w:bCs/>
          <w:iCs/>
          <w:color w:val="000000"/>
          <w:sz w:val="24"/>
          <w:szCs w:val="24"/>
        </w:rPr>
        <w:t>本地化服务情况综合评定（如服务人员、备件库等），好：3分，较好：2分，一般：1分。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26.4.2.2解决问题时间：以小时为单位（四舍五入法，30分钟及以上按1小时计算），以6小时为起点，每减少1小时加0.5分，满分2分</w:t>
      </w:r>
      <w:r>
        <w:rPr>
          <w:rFonts w:hint="eastAsia" w:cs="宋体" w:asciiTheme="minorEastAsia" w:hAnsiTheme="minorEastAsia"/>
          <w:color w:val="000000"/>
          <w:kern w:val="0"/>
          <w:sz w:val="24"/>
          <w:szCs w:val="24"/>
        </w:rPr>
        <w:t>。6小时及以上不得分。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26.4.3业绩</w:t>
      </w:r>
      <w:r>
        <w:rPr>
          <w:rFonts w:asciiTheme="minorEastAsia" w:hAnsiTheme="minorEastAsia"/>
          <w:b/>
          <w:sz w:val="24"/>
          <w:szCs w:val="24"/>
        </w:rPr>
        <w:t>5</w:t>
      </w:r>
      <w:r>
        <w:rPr>
          <w:rFonts w:hint="eastAsia" w:asciiTheme="minorEastAsia" w:hAnsiTheme="minorEastAsia"/>
          <w:b/>
          <w:sz w:val="24"/>
          <w:szCs w:val="24"/>
        </w:rPr>
        <w:t>分</w:t>
      </w:r>
    </w:p>
    <w:p>
      <w:pPr>
        <w:spacing w:line="360" w:lineRule="auto"/>
        <w:ind w:firstLine="480" w:firstLineChars="200"/>
        <w:rPr>
          <w:rFonts w:asciiTheme="minorEastAsia" w:hAnsiTheme="minorEastAsia"/>
          <w:bCs/>
          <w:iCs/>
          <w:color w:val="000000"/>
          <w:sz w:val="24"/>
          <w:szCs w:val="24"/>
        </w:rPr>
      </w:pPr>
      <w:r>
        <w:rPr>
          <w:rFonts w:hint="eastAsia" w:asciiTheme="minorEastAsia" w:hAnsiTheme="minorEastAsia"/>
          <w:bCs/>
          <w:iCs/>
          <w:color w:val="000000"/>
          <w:sz w:val="24"/>
          <w:szCs w:val="24"/>
        </w:rPr>
        <w:t>26.4.4.1投标人提供2014年以来承接类似业绩，合同中包含网络、服务器、存储及光纤交换机设备，单个合同金额在100万及以上的得</w:t>
      </w:r>
      <w:r>
        <w:rPr>
          <w:rFonts w:asciiTheme="minorEastAsia" w:hAnsiTheme="minorEastAsia"/>
          <w:bCs/>
          <w:iCs/>
          <w:color w:val="000000"/>
          <w:sz w:val="24"/>
          <w:szCs w:val="24"/>
        </w:rPr>
        <w:t>0</w:t>
      </w:r>
      <w:r>
        <w:rPr>
          <w:rFonts w:hint="eastAsia" w:asciiTheme="minorEastAsia" w:hAnsiTheme="minorEastAsia"/>
          <w:bCs/>
          <w:iCs/>
          <w:color w:val="000000"/>
          <w:sz w:val="24"/>
          <w:szCs w:val="24"/>
        </w:rPr>
        <w:t>.</w:t>
      </w:r>
      <w:r>
        <w:rPr>
          <w:rFonts w:asciiTheme="minorEastAsia" w:hAnsiTheme="minorEastAsia"/>
          <w:bCs/>
          <w:iCs/>
          <w:color w:val="000000"/>
          <w:sz w:val="24"/>
          <w:szCs w:val="24"/>
        </w:rPr>
        <w:t>5</w:t>
      </w:r>
      <w:r>
        <w:rPr>
          <w:rFonts w:hint="eastAsia" w:asciiTheme="minorEastAsia" w:hAnsiTheme="minorEastAsia"/>
          <w:bCs/>
          <w:iCs/>
          <w:color w:val="000000"/>
          <w:sz w:val="24"/>
          <w:szCs w:val="24"/>
        </w:rPr>
        <w:t>分，</w:t>
      </w:r>
      <w:r>
        <w:rPr>
          <w:rFonts w:hint="eastAsia" w:asciiTheme="minorEastAsia" w:hAnsiTheme="minorEastAsia"/>
          <w:bCs/>
          <w:iCs/>
          <w:sz w:val="24"/>
          <w:szCs w:val="24"/>
        </w:rPr>
        <w:t>满分</w:t>
      </w:r>
      <w:r>
        <w:rPr>
          <w:rFonts w:hint="eastAsia" w:asciiTheme="minorEastAsia" w:hAnsiTheme="minorEastAsia"/>
          <w:bCs/>
          <w:iCs/>
          <w:color w:val="000000"/>
          <w:sz w:val="24"/>
          <w:szCs w:val="24"/>
        </w:rPr>
        <w:t>1分；</w:t>
      </w:r>
    </w:p>
    <w:p>
      <w:pPr>
        <w:spacing w:line="360" w:lineRule="auto"/>
        <w:ind w:firstLine="480" w:firstLineChars="200"/>
        <w:rPr>
          <w:rFonts w:asciiTheme="minorEastAsia" w:hAnsiTheme="minorEastAsia"/>
          <w:bCs/>
          <w:iCs/>
          <w:color w:val="000000"/>
          <w:sz w:val="24"/>
          <w:szCs w:val="24"/>
        </w:rPr>
      </w:pPr>
      <w:r>
        <w:rPr>
          <w:rFonts w:hint="eastAsia" w:asciiTheme="minorEastAsia" w:hAnsiTheme="minorEastAsia"/>
          <w:bCs/>
          <w:iCs/>
          <w:color w:val="000000"/>
          <w:sz w:val="24"/>
          <w:szCs w:val="24"/>
        </w:rPr>
        <w:t>26.4.4.2投标人提供2014年以来承接类似业绩合同中包含网络、服务器、存储及光纤交换机设备，单个合同在300万及以上的得</w:t>
      </w:r>
      <w:r>
        <w:rPr>
          <w:rFonts w:asciiTheme="minorEastAsia" w:hAnsiTheme="minorEastAsia"/>
          <w:bCs/>
          <w:iCs/>
          <w:color w:val="000000"/>
          <w:sz w:val="24"/>
          <w:szCs w:val="24"/>
        </w:rPr>
        <w:t>1</w:t>
      </w:r>
      <w:r>
        <w:rPr>
          <w:rFonts w:hint="eastAsia" w:asciiTheme="minorEastAsia" w:hAnsiTheme="minorEastAsia"/>
          <w:bCs/>
          <w:iCs/>
          <w:color w:val="000000"/>
          <w:sz w:val="24"/>
          <w:szCs w:val="24"/>
        </w:rPr>
        <w:t>分，满分2分；</w:t>
      </w:r>
    </w:p>
    <w:p>
      <w:pPr>
        <w:spacing w:line="360" w:lineRule="auto"/>
        <w:ind w:firstLine="480" w:firstLineChars="200"/>
        <w:rPr>
          <w:rFonts w:asciiTheme="minorEastAsia" w:hAnsiTheme="minorEastAsia"/>
          <w:bCs/>
          <w:iCs/>
          <w:color w:val="000000"/>
          <w:sz w:val="24"/>
          <w:szCs w:val="24"/>
        </w:rPr>
      </w:pPr>
      <w:r>
        <w:rPr>
          <w:rFonts w:hint="eastAsia" w:asciiTheme="minorEastAsia" w:hAnsiTheme="minorEastAsia"/>
          <w:bCs/>
          <w:iCs/>
          <w:color w:val="000000"/>
          <w:sz w:val="24"/>
          <w:szCs w:val="24"/>
        </w:rPr>
        <w:t>26.4.4.3投标人提供2014年以来承接类似业绩合同中包含网络、服务器、存储及光纤交换机设备，单个合同在500万及以上的得</w:t>
      </w:r>
      <w:r>
        <w:rPr>
          <w:rFonts w:asciiTheme="minorEastAsia" w:hAnsiTheme="minorEastAsia"/>
          <w:bCs/>
          <w:iCs/>
          <w:color w:val="000000"/>
          <w:sz w:val="24"/>
          <w:szCs w:val="24"/>
        </w:rPr>
        <w:t>2</w:t>
      </w:r>
      <w:r>
        <w:rPr>
          <w:rFonts w:hint="eastAsia" w:asciiTheme="minorEastAsia" w:hAnsiTheme="minorEastAsia"/>
          <w:bCs/>
          <w:iCs/>
          <w:color w:val="000000"/>
          <w:sz w:val="24"/>
          <w:szCs w:val="24"/>
        </w:rPr>
        <w:t>分，满分2分；</w:t>
      </w:r>
    </w:p>
    <w:p>
      <w:pPr>
        <w:spacing w:line="360" w:lineRule="auto"/>
        <w:ind w:firstLine="480" w:firstLineChars="200"/>
        <w:rPr>
          <w:rFonts w:asciiTheme="minorEastAsia" w:hAnsiTheme="minorEastAsia"/>
          <w:sz w:val="24"/>
          <w:szCs w:val="24"/>
        </w:rPr>
      </w:pPr>
      <w:r>
        <w:rPr>
          <w:rFonts w:hint="eastAsia" w:asciiTheme="minorEastAsia" w:hAnsiTheme="minorEastAsia"/>
          <w:bCs/>
          <w:iCs/>
          <w:color w:val="000000"/>
          <w:sz w:val="24"/>
          <w:szCs w:val="24"/>
        </w:rPr>
        <w:t>（以上业绩不重复计算，以中标通知书和合同为准）</w:t>
      </w:r>
      <w:r>
        <w:rPr>
          <w:rFonts w:hint="eastAsia" w:asciiTheme="minorEastAsia" w:hAnsiTheme="minorEastAsia"/>
          <w:sz w:val="24"/>
          <w:szCs w:val="24"/>
        </w:rPr>
        <w:t>。</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26.4.5对招标文件的响应程度30分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26.4.5.1不满足招标文件技术指标要求和商务条款规定的为无效投标。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26.4.5.2完全满足招标文件技术要求得20分。</w:t>
      </w:r>
    </w:p>
    <w:p>
      <w:pPr>
        <w:spacing w:line="360" w:lineRule="auto"/>
        <w:ind w:firstLine="480" w:firstLineChars="200"/>
        <w:rPr>
          <w:rFonts w:asciiTheme="minorEastAsia" w:hAnsiTheme="minorEastAsia"/>
          <w:sz w:val="24"/>
          <w:szCs w:val="24"/>
        </w:rPr>
      </w:pPr>
      <w:r>
        <w:rPr>
          <w:rFonts w:hint="eastAsia" w:asciiTheme="minorEastAsia" w:hAnsiTheme="minorEastAsia"/>
          <w:color w:val="000000"/>
          <w:kern w:val="0"/>
          <w:sz w:val="24"/>
          <w:szCs w:val="24"/>
        </w:rPr>
        <w:t>26.4.5.3根据豫科【2015】27号文件附件中遴选结果品牌，所投视讯设备品牌为遴选入围品牌的，并提供厂家出具针对此项目专项授权的，得8分，不在遴选结果中的不得分。</w:t>
      </w:r>
    </w:p>
    <w:p>
      <w:pPr>
        <w:spacing w:line="360" w:lineRule="auto"/>
        <w:ind w:firstLine="480" w:firstLineChars="200"/>
        <w:rPr>
          <w:rFonts w:cs="宋体" w:asciiTheme="minorEastAsia" w:hAnsiTheme="minorEastAsia"/>
          <w:color w:val="000000"/>
          <w:kern w:val="0"/>
          <w:sz w:val="24"/>
          <w:szCs w:val="24"/>
        </w:rPr>
      </w:pPr>
      <w:r>
        <w:rPr>
          <w:rFonts w:hint="eastAsia" w:asciiTheme="minorEastAsia" w:hAnsiTheme="minorEastAsia"/>
          <w:color w:val="000000"/>
          <w:sz w:val="24"/>
          <w:szCs w:val="24"/>
        </w:rPr>
        <w:t>26.4.5.4服务器</w:t>
      </w:r>
      <w:r>
        <w:rPr>
          <w:rFonts w:hint="eastAsia" w:cs="宋体" w:asciiTheme="minorEastAsia" w:hAnsiTheme="minorEastAsia"/>
          <w:color w:val="000000"/>
          <w:kern w:val="0"/>
          <w:sz w:val="24"/>
          <w:szCs w:val="24"/>
        </w:rPr>
        <w:t>使用国产管理芯片，提供所投服务器使用国产管理芯片证明，得2分（提供原厂证明材料，厂商盖章确认）。</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26.4.6技术实力10分</w:t>
      </w:r>
    </w:p>
    <w:p>
      <w:pPr>
        <w:spacing w:line="360" w:lineRule="auto"/>
        <w:ind w:firstLine="480" w:firstLineChars="200"/>
        <w:rPr>
          <w:rFonts w:cs="宋体" w:asciiTheme="minorEastAsia" w:hAnsiTheme="minorEastAsia"/>
          <w:sz w:val="24"/>
          <w:szCs w:val="24"/>
        </w:rPr>
      </w:pPr>
      <w:r>
        <w:rPr>
          <w:rFonts w:hint="eastAsia" w:asciiTheme="minorEastAsia" w:hAnsiTheme="minorEastAsia"/>
          <w:sz w:val="24"/>
          <w:szCs w:val="24"/>
        </w:rPr>
        <w:t>26.4.6．1</w:t>
      </w:r>
      <w:r>
        <w:rPr>
          <w:rFonts w:hint="eastAsia" w:asciiTheme="minorEastAsia" w:hAnsiTheme="minorEastAsia"/>
          <w:bCs/>
          <w:iCs/>
          <w:color w:val="000000"/>
          <w:sz w:val="24"/>
          <w:szCs w:val="24"/>
        </w:rPr>
        <w:t>投标人具有CMMI3及以上软件成熟度认证证书的得3分，没有不得分。</w:t>
      </w:r>
    </w:p>
    <w:p>
      <w:pPr>
        <w:spacing w:line="360" w:lineRule="auto"/>
        <w:ind w:firstLine="480" w:firstLineChars="200"/>
        <w:rPr>
          <w:rFonts w:asciiTheme="minorEastAsia" w:hAnsiTheme="minorEastAsia"/>
          <w:color w:val="FF0000"/>
          <w:sz w:val="24"/>
          <w:szCs w:val="24"/>
          <w:shd w:val="clear" w:color="auto" w:fill="FFFFFF"/>
        </w:rPr>
      </w:pPr>
      <w:r>
        <w:rPr>
          <w:rFonts w:hint="eastAsia" w:asciiTheme="minorEastAsia" w:hAnsiTheme="minorEastAsia"/>
          <w:sz w:val="24"/>
          <w:szCs w:val="24"/>
        </w:rPr>
        <w:t>26.4.6.</w:t>
      </w:r>
      <w:r>
        <w:rPr>
          <w:rFonts w:hint="eastAsia" w:asciiTheme="minorEastAsia" w:hAnsiTheme="minorEastAsia"/>
          <w:sz w:val="24"/>
          <w:szCs w:val="24"/>
          <w:shd w:val="clear" w:color="auto" w:fill="FFFFFF"/>
        </w:rPr>
        <w:t>2</w:t>
      </w:r>
      <w:r>
        <w:rPr>
          <w:rFonts w:hint="eastAsia" w:asciiTheme="minorEastAsia" w:hAnsiTheme="minorEastAsia"/>
          <w:sz w:val="24"/>
          <w:szCs w:val="24"/>
        </w:rPr>
        <w:t>投标人工程技术人员具有ORCAL数据库 OCP认证证书的得3分，没有不得分。(提供投标企业为其缴纳近一年的社保证明)。</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color w:val="000000"/>
          <w:sz w:val="24"/>
          <w:szCs w:val="24"/>
        </w:rPr>
        <w:t>26.4.6.3投标人具备所投品牌产品网络、服务器、存储产品中级（CCNP或HCNP或H3CSE）及以上（CCIE或HCIE或H3CIE）认证工程师证书</w:t>
      </w:r>
      <w:r>
        <w:rPr>
          <w:rFonts w:asciiTheme="minorEastAsia" w:hAnsiTheme="minorEastAsia"/>
          <w:color w:val="000000"/>
          <w:sz w:val="24"/>
          <w:szCs w:val="24"/>
        </w:rPr>
        <w:t>5</w:t>
      </w:r>
      <w:r>
        <w:rPr>
          <w:rFonts w:hint="eastAsia" w:asciiTheme="minorEastAsia" w:hAnsiTheme="minorEastAsia"/>
          <w:color w:val="000000"/>
          <w:sz w:val="24"/>
          <w:szCs w:val="24"/>
        </w:rPr>
        <w:t>人及以上的得2分，不足5人不得分。（提供证书原件及投标企业为其缴纳近一年的社保证明；提供认证证书网上链接）。</w:t>
      </w:r>
    </w:p>
    <w:p>
      <w:pPr>
        <w:spacing w:line="360" w:lineRule="auto"/>
        <w:ind w:firstLine="480" w:firstLineChars="200"/>
        <w:rPr>
          <w:rFonts w:asciiTheme="minorEastAsia" w:hAnsiTheme="minorEastAsia"/>
          <w:b/>
          <w:bCs/>
          <w:iCs/>
          <w:sz w:val="24"/>
          <w:szCs w:val="24"/>
        </w:rPr>
      </w:pPr>
      <w:r>
        <w:rPr>
          <w:rFonts w:hint="eastAsia" w:asciiTheme="minorEastAsia" w:hAnsiTheme="minorEastAsia"/>
          <w:sz w:val="24"/>
          <w:szCs w:val="24"/>
        </w:rPr>
        <w:t>26.4.6.</w:t>
      </w:r>
      <w:r>
        <w:rPr>
          <w:rFonts w:hint="eastAsia" w:asciiTheme="minorEastAsia" w:hAnsiTheme="minorEastAsia"/>
          <w:bCs/>
          <w:sz w:val="24"/>
          <w:szCs w:val="24"/>
        </w:rPr>
        <w:t>4</w:t>
      </w:r>
      <w:r>
        <w:rPr>
          <w:rFonts w:hint="eastAsia" w:asciiTheme="minorEastAsia" w:hAnsiTheme="minorEastAsia"/>
          <w:bCs/>
          <w:iCs/>
          <w:sz w:val="24"/>
          <w:szCs w:val="24"/>
        </w:rPr>
        <w:t>投标人具有高级项目经理证书3人及以上的得2分，不足3人不得分（提供证书网站截图及企业社保名单查验）。</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w:t>
      </w:r>
      <w:r>
        <w:rPr>
          <w:rFonts w:asciiTheme="minorEastAsia" w:hAnsiTheme="minorEastAsia"/>
          <w:b/>
          <w:sz w:val="24"/>
          <w:szCs w:val="24"/>
        </w:rPr>
        <w:t>7</w:t>
      </w:r>
      <w:r>
        <w:rPr>
          <w:rFonts w:hint="eastAsia" w:asciiTheme="minorEastAsia" w:hAnsiTheme="minorEastAsia"/>
          <w:b/>
          <w:sz w:val="24"/>
          <w:szCs w:val="24"/>
        </w:rPr>
        <w:t xml:space="preserve"> 投标产品技术证明资料</w:t>
      </w:r>
      <w:r>
        <w:rPr>
          <w:rFonts w:asciiTheme="minorEastAsia" w:hAnsiTheme="minorEastAsia"/>
          <w:b/>
          <w:sz w:val="24"/>
          <w:szCs w:val="24"/>
        </w:rPr>
        <w:t>5</w:t>
      </w:r>
      <w:r>
        <w:rPr>
          <w:rFonts w:hint="eastAsia" w:asciiTheme="minorEastAsia" w:hAnsiTheme="minorEastAsia"/>
          <w:b/>
          <w:sz w:val="24"/>
          <w:szCs w:val="24"/>
        </w:rPr>
        <w:t>分</w:t>
      </w:r>
    </w:p>
    <w:p>
      <w:pPr>
        <w:spacing w:line="360" w:lineRule="auto"/>
        <w:ind w:firstLine="480" w:firstLineChars="200"/>
        <w:rPr>
          <w:rFonts w:cs="宋体" w:asciiTheme="minorEastAsia" w:hAnsiTheme="minorEastAsia"/>
          <w:kern w:val="0"/>
          <w:sz w:val="24"/>
          <w:szCs w:val="24"/>
        </w:rPr>
      </w:pPr>
      <w:r>
        <w:rPr>
          <w:rFonts w:hint="eastAsia" w:asciiTheme="minorEastAsia" w:hAnsiTheme="minorEastAsia"/>
          <w:sz w:val="24"/>
          <w:szCs w:val="24"/>
        </w:rPr>
        <w:t>26.</w:t>
      </w: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 xml:space="preserve">1 </w:t>
      </w:r>
      <w:r>
        <w:rPr>
          <w:rFonts w:hint="eastAsia" w:cs="宋体" w:asciiTheme="minorEastAsia" w:hAnsiTheme="minorEastAsia"/>
          <w:bCs/>
          <w:sz w:val="24"/>
          <w:szCs w:val="24"/>
        </w:rPr>
        <w:t>投标人提供“货物需求”第6项“</w:t>
      </w:r>
      <w:r>
        <w:rPr>
          <w:rFonts w:hint="eastAsia" w:cs="宋体" w:asciiTheme="minorEastAsia" w:hAnsiTheme="minorEastAsia"/>
          <w:kern w:val="0"/>
          <w:sz w:val="24"/>
          <w:szCs w:val="24"/>
        </w:rPr>
        <w:t>多点控制单元MCU</w:t>
      </w:r>
      <w:r>
        <w:rPr>
          <w:rFonts w:hint="eastAsia" w:cs="宋体" w:asciiTheme="minorEastAsia" w:hAnsiTheme="minorEastAsia"/>
          <w:bCs/>
          <w:sz w:val="24"/>
          <w:szCs w:val="24"/>
        </w:rPr>
        <w:t>”</w:t>
      </w:r>
      <w:r>
        <w:rPr>
          <w:rFonts w:hint="eastAsia" w:cs="宋体" w:asciiTheme="minorEastAsia" w:hAnsiTheme="minorEastAsia"/>
          <w:kern w:val="0"/>
          <w:sz w:val="24"/>
          <w:szCs w:val="24"/>
        </w:rPr>
        <w:t xml:space="preserve"> 中第16条、19条、20条、21条制造厂家盖章的国内第三方权威检测机构的证明报告。得1分；</w:t>
      </w:r>
    </w:p>
    <w:p>
      <w:pPr>
        <w:spacing w:line="360" w:lineRule="auto"/>
        <w:ind w:firstLine="480" w:firstLineChars="200"/>
        <w:rPr>
          <w:rFonts w:cs="宋体" w:asciiTheme="minorEastAsia" w:hAnsiTheme="minorEastAsia"/>
          <w:kern w:val="0"/>
          <w:sz w:val="24"/>
          <w:szCs w:val="24"/>
        </w:rPr>
      </w:pPr>
      <w:r>
        <w:rPr>
          <w:rFonts w:hint="eastAsia" w:asciiTheme="minorEastAsia" w:hAnsiTheme="minorEastAsia"/>
          <w:sz w:val="24"/>
          <w:szCs w:val="24"/>
        </w:rPr>
        <w:t>26.</w:t>
      </w: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 xml:space="preserve">2 </w:t>
      </w:r>
      <w:r>
        <w:rPr>
          <w:rFonts w:hint="eastAsia" w:cs="宋体" w:asciiTheme="minorEastAsia" w:hAnsiTheme="minorEastAsia"/>
          <w:bCs/>
          <w:sz w:val="24"/>
          <w:szCs w:val="24"/>
        </w:rPr>
        <w:t>投标人提供“货物需求”第7项“</w:t>
      </w:r>
      <w:r>
        <w:rPr>
          <w:rFonts w:hint="eastAsia" w:cs="宋体" w:asciiTheme="minorEastAsia" w:hAnsiTheme="minorEastAsia"/>
          <w:kern w:val="0"/>
          <w:sz w:val="24"/>
          <w:szCs w:val="24"/>
        </w:rPr>
        <w:t>呼叫控制和公私网穿越</w:t>
      </w:r>
      <w:r>
        <w:rPr>
          <w:rFonts w:hint="eastAsia" w:cs="宋体" w:asciiTheme="minorEastAsia" w:hAnsiTheme="minorEastAsia"/>
          <w:bCs/>
          <w:sz w:val="24"/>
          <w:szCs w:val="24"/>
        </w:rPr>
        <w:t>”</w:t>
      </w:r>
      <w:r>
        <w:rPr>
          <w:rFonts w:hint="eastAsia" w:cs="宋体" w:asciiTheme="minorEastAsia" w:hAnsiTheme="minorEastAsia"/>
          <w:kern w:val="0"/>
          <w:sz w:val="24"/>
          <w:szCs w:val="24"/>
        </w:rPr>
        <w:t xml:space="preserve"> 中第2、3、4、5条第三方权威机构检测报告证明。得1分；</w:t>
      </w:r>
    </w:p>
    <w:p>
      <w:pPr>
        <w:spacing w:line="360" w:lineRule="auto"/>
        <w:ind w:firstLine="480" w:firstLineChars="200"/>
        <w:rPr>
          <w:rFonts w:cs="宋体" w:asciiTheme="minorEastAsia" w:hAnsiTheme="minorEastAsia"/>
          <w:kern w:val="0"/>
          <w:sz w:val="24"/>
          <w:szCs w:val="24"/>
        </w:rPr>
      </w:pPr>
      <w:r>
        <w:rPr>
          <w:rFonts w:hint="eastAsia" w:asciiTheme="minorEastAsia" w:hAnsiTheme="minorEastAsia"/>
          <w:sz w:val="24"/>
          <w:szCs w:val="24"/>
        </w:rPr>
        <w:t>26.</w:t>
      </w: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w:t>
      </w:r>
      <w:r>
        <w:rPr>
          <w:rFonts w:hint="eastAsia" w:cs="宋体" w:asciiTheme="minorEastAsia" w:hAnsiTheme="minorEastAsia"/>
          <w:bCs/>
          <w:sz w:val="24"/>
          <w:szCs w:val="24"/>
        </w:rPr>
        <w:t>“货物需求”第8项“</w:t>
      </w:r>
      <w:r>
        <w:rPr>
          <w:rFonts w:hint="eastAsia" w:cs="宋体" w:asciiTheme="minorEastAsia" w:hAnsiTheme="minorEastAsia"/>
          <w:kern w:val="0"/>
          <w:sz w:val="24"/>
          <w:szCs w:val="24"/>
        </w:rPr>
        <w:t>业务管理系统</w:t>
      </w:r>
      <w:r>
        <w:rPr>
          <w:rFonts w:hint="eastAsia" w:cs="宋体" w:asciiTheme="minorEastAsia" w:hAnsiTheme="minorEastAsia"/>
          <w:bCs/>
          <w:sz w:val="24"/>
          <w:szCs w:val="24"/>
        </w:rPr>
        <w:t>”与第6项“</w:t>
      </w:r>
      <w:r>
        <w:rPr>
          <w:rFonts w:hint="eastAsia" w:cs="宋体" w:asciiTheme="minorEastAsia" w:hAnsiTheme="minorEastAsia"/>
          <w:kern w:val="0"/>
          <w:sz w:val="24"/>
          <w:szCs w:val="24"/>
        </w:rPr>
        <w:t>多点控制单元MCU</w:t>
      </w:r>
      <w:r>
        <w:rPr>
          <w:rFonts w:hint="eastAsia" w:cs="宋体" w:asciiTheme="minorEastAsia" w:hAnsiTheme="minorEastAsia"/>
          <w:bCs/>
          <w:sz w:val="24"/>
          <w:szCs w:val="24"/>
        </w:rPr>
        <w:t>”同品牌，投标人提供第</w:t>
      </w:r>
      <w:r>
        <w:rPr>
          <w:rFonts w:hint="eastAsia" w:cs="宋体" w:asciiTheme="minorEastAsia" w:hAnsiTheme="minorEastAsia"/>
          <w:kern w:val="0"/>
          <w:sz w:val="24"/>
          <w:szCs w:val="24"/>
        </w:rPr>
        <w:t>2、4、7、8、9条第三方权威机构检测报告证明。得1分；</w:t>
      </w:r>
    </w:p>
    <w:p>
      <w:pPr>
        <w:spacing w:line="360" w:lineRule="auto"/>
        <w:ind w:firstLine="480" w:firstLineChars="200"/>
        <w:rPr>
          <w:rFonts w:cs="宋体" w:asciiTheme="minorEastAsia" w:hAnsiTheme="minorEastAsia"/>
          <w:kern w:val="0"/>
          <w:sz w:val="24"/>
          <w:szCs w:val="24"/>
        </w:rPr>
      </w:pPr>
      <w:r>
        <w:rPr>
          <w:rFonts w:hint="eastAsia" w:asciiTheme="minorEastAsia" w:hAnsiTheme="minorEastAsia"/>
          <w:sz w:val="24"/>
          <w:szCs w:val="24"/>
        </w:rPr>
        <w:t>26.</w:t>
      </w: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 xml:space="preserve">4 </w:t>
      </w:r>
      <w:r>
        <w:rPr>
          <w:rFonts w:hint="eastAsia" w:cs="宋体" w:asciiTheme="minorEastAsia" w:hAnsiTheme="minorEastAsia"/>
          <w:bCs/>
          <w:sz w:val="24"/>
          <w:szCs w:val="24"/>
        </w:rPr>
        <w:t>投标人提供“货物需求”第10、11、12项交换机的</w:t>
      </w:r>
      <w:r>
        <w:rPr>
          <w:rFonts w:hint="eastAsia" w:cs="宋体" w:asciiTheme="minorEastAsia" w:hAnsiTheme="minorEastAsia"/>
          <w:kern w:val="0"/>
          <w:sz w:val="24"/>
          <w:szCs w:val="24"/>
        </w:rPr>
        <w:t>官网链接证明，并提供第三方测试报告。得1分；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w:t>
      </w: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 xml:space="preserve">5 </w:t>
      </w:r>
      <w:r>
        <w:rPr>
          <w:rFonts w:hint="eastAsia" w:cs="宋体" w:asciiTheme="minorEastAsia" w:hAnsiTheme="minorEastAsia"/>
          <w:bCs/>
          <w:sz w:val="24"/>
          <w:szCs w:val="24"/>
        </w:rPr>
        <w:t>投标人提供“货物需求”第16项“</w:t>
      </w:r>
      <w:r>
        <w:rPr>
          <w:rFonts w:hint="eastAsia" w:cs="宋体" w:asciiTheme="minorEastAsia" w:hAnsiTheme="minorEastAsia"/>
          <w:kern w:val="0"/>
          <w:sz w:val="24"/>
          <w:szCs w:val="24"/>
        </w:rPr>
        <w:t>高清视讯终端”第5、15、16、17、18提供第三方权威机构检测报告证明。得1分；</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26.4.8投标报价40分</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报价得分=最低有效投标报价/有效投标报价×40</w:t>
      </w:r>
    </w:p>
    <w:p>
      <w:pPr>
        <w:spacing w:line="360" w:lineRule="auto"/>
        <w:ind w:firstLine="480" w:firstLineChars="200"/>
        <w:rPr>
          <w:rFonts w:asciiTheme="minorEastAsia" w:hAnsiTheme="minorEastAsia"/>
          <w:sz w:val="24"/>
          <w:szCs w:val="24"/>
        </w:rPr>
      </w:pPr>
    </w:p>
    <w:p>
      <w:pPr>
        <w:widowControl/>
        <w:shd w:val="clear" w:color="auto" w:fill="FFFFFF"/>
        <w:spacing w:line="360" w:lineRule="auto"/>
        <w:ind w:firstLine="645"/>
        <w:jc w:val="left"/>
        <w:rPr>
          <w:rFonts w:hint="eastAsia"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B包：</w:t>
      </w: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26.4评分办法及评分标准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26.4.1信誉5分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26.4.1.1根据投标人在本项目以前社会对其认可度以及行政主管部门、工商、银行、行业部门颁发的证书等情况，基本分1分，每提供一项加0.5分，满分3分。</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26.4.1.2投标人须提供工商企业信用信息公示报告【国家企业信用信息公示系统</w:t>
      </w:r>
      <w:r>
        <w:fldChar w:fldCharType="begin"/>
      </w:r>
      <w:r>
        <w:instrText xml:space="preserve"> HYPERLINK "http://www.gsxt.gov.cn/" </w:instrText>
      </w:r>
      <w:r>
        <w:fldChar w:fldCharType="separate"/>
      </w:r>
      <w:r>
        <w:rPr>
          <w:rStyle w:val="10"/>
          <w:rFonts w:hint="eastAsia" w:asciiTheme="minorEastAsia" w:hAnsiTheme="minorEastAsia"/>
          <w:sz w:val="24"/>
          <w:szCs w:val="24"/>
        </w:rPr>
        <w:t>http://www.gsxt.gov.cn</w:t>
      </w:r>
      <w:r>
        <w:rPr>
          <w:rStyle w:val="10"/>
          <w:rFonts w:hint="eastAsia" w:asciiTheme="minorEastAsia" w:hAnsiTheme="minorEastAsia"/>
          <w:sz w:val="24"/>
          <w:szCs w:val="24"/>
        </w:rPr>
        <w:fldChar w:fldCharType="end"/>
      </w:r>
      <w:r>
        <w:rPr>
          <w:rFonts w:hint="eastAsia" w:asciiTheme="minorEastAsia" w:hAnsiTheme="minorEastAsia"/>
          <w:sz w:val="24"/>
          <w:szCs w:val="24"/>
        </w:rPr>
        <w:t>包括基础信息、行政许可信息、行政处罚信息、列入经营异常名录信息、列入严重违法失信企业名单（黑名单）信息】（加盖投标人公章）</w:t>
      </w:r>
      <w:r>
        <w:rPr>
          <w:rFonts w:hint="eastAsia" w:asciiTheme="minorEastAsia" w:hAnsiTheme="minorEastAsia"/>
          <w:sz w:val="24"/>
          <w:szCs w:val="24"/>
          <w:lang w:eastAsia="zh-CN"/>
        </w:rPr>
        <w:t>；</w:t>
      </w:r>
      <w:r>
        <w:rPr>
          <w:rFonts w:hint="eastAsia" w:asciiTheme="minorEastAsia" w:hAnsiTheme="minorEastAsia"/>
          <w:sz w:val="24"/>
          <w:szCs w:val="24"/>
        </w:rPr>
        <w:t>企业所在地税务主管部门出具的纳税情况证明等信用情况（加盖企业所在地税务主管部门公章），无不良信息者每项1分，满分2分。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26.4.2售后服务5分</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sz w:val="24"/>
          <w:szCs w:val="24"/>
        </w:rPr>
        <w:t>26.4.2.1</w:t>
      </w:r>
      <w:r>
        <w:rPr>
          <w:rFonts w:asciiTheme="minorEastAsia" w:hAnsiTheme="minorEastAsia"/>
          <w:bCs/>
          <w:iCs/>
          <w:color w:val="000000"/>
          <w:sz w:val="24"/>
          <w:szCs w:val="24"/>
        </w:rPr>
        <w:t>投标人</w:t>
      </w:r>
      <w:r>
        <w:rPr>
          <w:rFonts w:hint="eastAsia" w:asciiTheme="minorEastAsia" w:hAnsiTheme="minorEastAsia"/>
          <w:bCs/>
          <w:iCs/>
          <w:color w:val="000000"/>
          <w:sz w:val="24"/>
          <w:szCs w:val="24"/>
        </w:rPr>
        <w:t>本地化服务情况综合评定（如服务人员、备件库等），好：3分，较好：2分，一般：1分。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26.4.2.2解决问题时间：以小时为单位（四舍五入法，30分钟及以上按1小时计算），以6小时为起点，每减少1小时加0.5分，满分2分</w:t>
      </w:r>
      <w:r>
        <w:rPr>
          <w:rFonts w:hint="eastAsia" w:cs="宋体" w:asciiTheme="minorEastAsia" w:hAnsiTheme="minorEastAsia"/>
          <w:color w:val="000000"/>
          <w:kern w:val="0"/>
          <w:sz w:val="24"/>
          <w:szCs w:val="24"/>
        </w:rPr>
        <w:t>。</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26.4.3业绩</w:t>
      </w:r>
      <w:r>
        <w:rPr>
          <w:rFonts w:asciiTheme="minorEastAsia" w:hAnsiTheme="minorEastAsia"/>
          <w:b/>
          <w:sz w:val="24"/>
          <w:szCs w:val="24"/>
        </w:rPr>
        <w:t>5</w:t>
      </w:r>
      <w:r>
        <w:rPr>
          <w:rFonts w:hint="eastAsia" w:asciiTheme="minorEastAsia" w:hAnsiTheme="minorEastAsia"/>
          <w:b/>
          <w:sz w:val="24"/>
          <w:szCs w:val="24"/>
        </w:rPr>
        <w:t>分</w:t>
      </w:r>
    </w:p>
    <w:p>
      <w:pPr>
        <w:spacing w:line="360" w:lineRule="auto"/>
        <w:ind w:firstLine="480" w:firstLineChars="200"/>
        <w:rPr>
          <w:rFonts w:asciiTheme="minorEastAsia" w:hAnsiTheme="minorEastAsia"/>
          <w:bCs/>
          <w:iCs/>
          <w:color w:val="000000"/>
          <w:sz w:val="24"/>
          <w:szCs w:val="24"/>
        </w:rPr>
      </w:pPr>
      <w:r>
        <w:rPr>
          <w:rFonts w:hint="eastAsia" w:asciiTheme="minorEastAsia" w:hAnsiTheme="minorEastAsia"/>
          <w:bCs/>
          <w:iCs/>
          <w:color w:val="000000"/>
          <w:sz w:val="24"/>
          <w:szCs w:val="24"/>
        </w:rPr>
        <w:t>26.4.4.1投标人提供2014年以来承接类似业绩合同中包含网络、服务器、存储及光纤交换机设备，单个合同在500万（含500万）至1000万的得</w:t>
      </w:r>
      <w:r>
        <w:rPr>
          <w:rFonts w:asciiTheme="minorEastAsia" w:hAnsiTheme="minorEastAsia"/>
          <w:bCs/>
          <w:iCs/>
          <w:color w:val="000000"/>
          <w:sz w:val="24"/>
          <w:szCs w:val="24"/>
        </w:rPr>
        <w:t>0</w:t>
      </w:r>
      <w:r>
        <w:rPr>
          <w:rFonts w:hint="eastAsia" w:asciiTheme="minorEastAsia" w:hAnsiTheme="minorEastAsia"/>
          <w:bCs/>
          <w:iCs/>
          <w:color w:val="000000"/>
          <w:sz w:val="24"/>
          <w:szCs w:val="24"/>
        </w:rPr>
        <w:t>.</w:t>
      </w:r>
      <w:r>
        <w:rPr>
          <w:rFonts w:asciiTheme="minorEastAsia" w:hAnsiTheme="minorEastAsia"/>
          <w:bCs/>
          <w:iCs/>
          <w:color w:val="000000"/>
          <w:sz w:val="24"/>
          <w:szCs w:val="24"/>
        </w:rPr>
        <w:t>5</w:t>
      </w:r>
      <w:r>
        <w:rPr>
          <w:rFonts w:hint="eastAsia" w:asciiTheme="minorEastAsia" w:hAnsiTheme="minorEastAsia"/>
          <w:bCs/>
          <w:iCs/>
          <w:color w:val="000000"/>
          <w:sz w:val="24"/>
          <w:szCs w:val="24"/>
        </w:rPr>
        <w:t>分，满分1分；</w:t>
      </w:r>
    </w:p>
    <w:p>
      <w:pPr>
        <w:spacing w:line="360" w:lineRule="auto"/>
        <w:ind w:firstLine="480" w:firstLineChars="200"/>
        <w:rPr>
          <w:rFonts w:asciiTheme="minorEastAsia" w:hAnsiTheme="minorEastAsia"/>
          <w:bCs/>
          <w:iCs/>
          <w:color w:val="000000"/>
          <w:sz w:val="24"/>
          <w:szCs w:val="24"/>
        </w:rPr>
      </w:pPr>
      <w:r>
        <w:rPr>
          <w:rFonts w:hint="eastAsia" w:asciiTheme="minorEastAsia" w:hAnsiTheme="minorEastAsia"/>
          <w:bCs/>
          <w:iCs/>
          <w:color w:val="000000"/>
          <w:sz w:val="24"/>
          <w:szCs w:val="24"/>
        </w:rPr>
        <w:t>26.4.4.2投标人提供2014年以来承接类似业绩合同中包含网络、服务器、存储及光纤交换机设备，单个合同在1000万至2000万的得</w:t>
      </w:r>
      <w:r>
        <w:rPr>
          <w:rFonts w:asciiTheme="minorEastAsia" w:hAnsiTheme="minorEastAsia"/>
          <w:bCs/>
          <w:iCs/>
          <w:color w:val="000000"/>
          <w:sz w:val="24"/>
          <w:szCs w:val="24"/>
        </w:rPr>
        <w:t>1</w:t>
      </w:r>
      <w:r>
        <w:rPr>
          <w:rFonts w:hint="eastAsia" w:asciiTheme="minorEastAsia" w:hAnsiTheme="minorEastAsia"/>
          <w:bCs/>
          <w:iCs/>
          <w:color w:val="000000"/>
          <w:sz w:val="24"/>
          <w:szCs w:val="24"/>
        </w:rPr>
        <w:t>分，满分2分；</w:t>
      </w:r>
    </w:p>
    <w:p>
      <w:pPr>
        <w:spacing w:line="360" w:lineRule="auto"/>
        <w:ind w:firstLine="480" w:firstLineChars="200"/>
        <w:rPr>
          <w:rFonts w:asciiTheme="minorEastAsia" w:hAnsiTheme="minorEastAsia"/>
          <w:bCs/>
          <w:iCs/>
          <w:color w:val="000000"/>
          <w:sz w:val="24"/>
          <w:szCs w:val="24"/>
        </w:rPr>
      </w:pPr>
      <w:r>
        <w:rPr>
          <w:rFonts w:hint="eastAsia" w:asciiTheme="minorEastAsia" w:hAnsiTheme="minorEastAsia"/>
          <w:bCs/>
          <w:iCs/>
          <w:color w:val="000000"/>
          <w:sz w:val="24"/>
          <w:szCs w:val="24"/>
        </w:rPr>
        <w:t>26.4.4.3投标人提供2014年以来承接类似业绩合同中包含网络、服务器、存储及光纤交换机设备，单个合同在2000万（含2000万）及以上的得</w:t>
      </w:r>
      <w:r>
        <w:rPr>
          <w:rFonts w:asciiTheme="minorEastAsia" w:hAnsiTheme="minorEastAsia"/>
          <w:bCs/>
          <w:iCs/>
          <w:color w:val="000000"/>
          <w:sz w:val="24"/>
          <w:szCs w:val="24"/>
        </w:rPr>
        <w:t>2</w:t>
      </w:r>
      <w:r>
        <w:rPr>
          <w:rFonts w:hint="eastAsia" w:asciiTheme="minorEastAsia" w:hAnsiTheme="minorEastAsia"/>
          <w:bCs/>
          <w:iCs/>
          <w:color w:val="000000"/>
          <w:sz w:val="24"/>
          <w:szCs w:val="24"/>
        </w:rPr>
        <w:t>分，满分2分；</w:t>
      </w:r>
    </w:p>
    <w:p>
      <w:pPr>
        <w:spacing w:line="360" w:lineRule="auto"/>
        <w:ind w:firstLine="480" w:firstLineChars="200"/>
        <w:rPr>
          <w:rFonts w:asciiTheme="minorEastAsia" w:hAnsiTheme="minorEastAsia"/>
          <w:sz w:val="24"/>
          <w:szCs w:val="24"/>
        </w:rPr>
      </w:pPr>
      <w:r>
        <w:rPr>
          <w:rFonts w:hint="eastAsia" w:asciiTheme="minorEastAsia" w:hAnsiTheme="minorEastAsia"/>
          <w:bCs/>
          <w:iCs/>
          <w:color w:val="000000"/>
          <w:sz w:val="24"/>
          <w:szCs w:val="24"/>
        </w:rPr>
        <w:t>（以上业绩不重复计算，以中标通知书和合同为准）</w:t>
      </w:r>
      <w:r>
        <w:rPr>
          <w:rFonts w:hint="eastAsia" w:asciiTheme="minorEastAsia" w:hAnsiTheme="minorEastAsia"/>
          <w:sz w:val="24"/>
          <w:szCs w:val="24"/>
        </w:rPr>
        <w:t>。</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26.4.5对招标文件的响应程度30分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26.4.5.1不满足招标文件技术指标要求和商务条款规定的为无效投标。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26.4.5.2完全满足招标文件技术要求得20分。</w:t>
      </w:r>
    </w:p>
    <w:p>
      <w:pPr>
        <w:spacing w:line="360" w:lineRule="auto"/>
        <w:ind w:firstLine="480" w:firstLineChars="200"/>
        <w:rPr>
          <w:rFonts w:asciiTheme="minorEastAsia" w:hAnsiTheme="minorEastAsia"/>
          <w:sz w:val="24"/>
          <w:szCs w:val="24"/>
        </w:rPr>
      </w:pPr>
      <w:r>
        <w:rPr>
          <w:rFonts w:hint="eastAsia" w:asciiTheme="minorEastAsia" w:hAnsiTheme="minorEastAsia"/>
          <w:color w:val="000000"/>
          <w:kern w:val="0"/>
          <w:sz w:val="24"/>
          <w:szCs w:val="24"/>
        </w:rPr>
        <w:t>26.4.5.3根据豫科【2015】27号文件附件中遴选结果品牌，所投视讯设备品牌为遴选入围品牌的，并提供厂家出具针对此项目专项授权的，得4分，不在遴选结果中的不得分。</w:t>
      </w:r>
    </w:p>
    <w:p>
      <w:pPr>
        <w:spacing w:line="360" w:lineRule="auto"/>
        <w:ind w:firstLine="480" w:firstLineChars="200"/>
        <w:rPr>
          <w:rFonts w:cs="宋体" w:asciiTheme="minorEastAsia" w:hAnsiTheme="minorEastAsia"/>
          <w:color w:val="000000"/>
          <w:kern w:val="0"/>
          <w:sz w:val="24"/>
          <w:szCs w:val="24"/>
        </w:rPr>
      </w:pPr>
      <w:r>
        <w:rPr>
          <w:rFonts w:hint="eastAsia" w:asciiTheme="minorEastAsia" w:hAnsiTheme="minorEastAsia"/>
          <w:color w:val="000000"/>
          <w:sz w:val="24"/>
          <w:szCs w:val="24"/>
        </w:rPr>
        <w:t>26.4.5.4</w:t>
      </w:r>
      <w:r>
        <w:rPr>
          <w:rFonts w:hint="eastAsia" w:asciiTheme="minorEastAsia" w:hAnsiTheme="minorEastAsia"/>
          <w:color w:val="000000"/>
          <w:kern w:val="0"/>
          <w:sz w:val="24"/>
          <w:szCs w:val="24"/>
        </w:rPr>
        <w:t>根据豫科【2015】27号文件附件中遴选结果品牌，所投网络心电图机设备品牌为遴选入围品牌的，并提供厂家出具针对此项目专项授权的，得4分，不在遴选结果中的不得分。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shd w:val="clear" w:color="auto" w:fill="FFFFFF"/>
        </w:rPr>
        <w:t>26.4.5.4</w:t>
      </w:r>
      <w:r>
        <w:rPr>
          <w:rFonts w:hint="eastAsia" w:asciiTheme="minorEastAsia" w:hAnsiTheme="minorEastAsia"/>
          <w:color w:val="000000"/>
          <w:sz w:val="24"/>
          <w:szCs w:val="24"/>
        </w:rPr>
        <w:t>服务器</w:t>
      </w:r>
      <w:r>
        <w:rPr>
          <w:rFonts w:hint="eastAsia" w:cs="宋体" w:asciiTheme="minorEastAsia" w:hAnsiTheme="minorEastAsia"/>
          <w:color w:val="000000"/>
          <w:kern w:val="0"/>
          <w:sz w:val="24"/>
          <w:szCs w:val="24"/>
        </w:rPr>
        <w:t>使用国产管理芯片，提供所投服务器使用国产管理芯片证明，得2分（提供原厂证明材料，厂商盖章确认）。</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26.4.6技术实力10分</w:t>
      </w:r>
    </w:p>
    <w:p>
      <w:pPr>
        <w:spacing w:line="360" w:lineRule="auto"/>
        <w:ind w:firstLine="480" w:firstLineChars="200"/>
        <w:rPr>
          <w:rFonts w:cs="宋体" w:asciiTheme="minorEastAsia" w:hAnsiTheme="minorEastAsia"/>
          <w:sz w:val="24"/>
          <w:szCs w:val="24"/>
        </w:rPr>
      </w:pPr>
      <w:r>
        <w:rPr>
          <w:rFonts w:hint="eastAsia" w:asciiTheme="minorEastAsia" w:hAnsiTheme="minorEastAsia"/>
          <w:sz w:val="24"/>
          <w:szCs w:val="24"/>
        </w:rPr>
        <w:t>26.4.6．1</w:t>
      </w:r>
      <w:r>
        <w:rPr>
          <w:rFonts w:hint="eastAsia" w:asciiTheme="minorEastAsia" w:hAnsiTheme="minorEastAsia"/>
          <w:bCs/>
          <w:iCs/>
          <w:color w:val="000000"/>
          <w:sz w:val="24"/>
          <w:szCs w:val="24"/>
        </w:rPr>
        <w:t xml:space="preserve">投标人具有CMMI3(或以上)软件成熟度认证证书的得3分，没有不得分。 </w:t>
      </w:r>
    </w:p>
    <w:p>
      <w:pPr>
        <w:spacing w:line="360" w:lineRule="auto"/>
        <w:ind w:firstLine="480" w:firstLineChars="200"/>
        <w:rPr>
          <w:rFonts w:asciiTheme="minorEastAsia" w:hAnsiTheme="minorEastAsia"/>
          <w:sz w:val="24"/>
          <w:szCs w:val="24"/>
          <w:shd w:val="clear" w:color="auto" w:fill="FFFFFF"/>
        </w:rPr>
      </w:pPr>
      <w:r>
        <w:rPr>
          <w:rFonts w:hint="eastAsia" w:asciiTheme="minorEastAsia" w:hAnsiTheme="minorEastAsia"/>
          <w:sz w:val="24"/>
          <w:szCs w:val="24"/>
        </w:rPr>
        <w:t>26.4.6.</w:t>
      </w:r>
      <w:r>
        <w:rPr>
          <w:rFonts w:hint="eastAsia" w:asciiTheme="minorEastAsia" w:hAnsiTheme="minorEastAsia"/>
          <w:sz w:val="24"/>
          <w:szCs w:val="24"/>
          <w:shd w:val="clear" w:color="auto" w:fill="FFFFFF"/>
        </w:rPr>
        <w:t>2</w:t>
      </w:r>
      <w:r>
        <w:rPr>
          <w:rFonts w:hint="eastAsia" w:asciiTheme="minorEastAsia" w:hAnsiTheme="minorEastAsia"/>
          <w:sz w:val="24"/>
          <w:szCs w:val="24"/>
        </w:rPr>
        <w:t>投标人人员具有ORCAL数据库 OCP认证证书的得3分，没有不得分。(提供投标企业为其缴纳近一年的社保证明)。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26.4.6.3投标人具备所投品牌产品网络、服务器、存储产品中级（CCNP或HCNP或H3CSE）及以上（CCIE或HCIE或H3CIE）认证工程师证书10人及以上的得2分，不足10人不得分。(提供证书原件及投标企业为其缴纳近一年的社保证明；提供认证证书网上链接</w:t>
      </w:r>
      <w:r>
        <w:rPr>
          <w:rFonts w:hint="eastAsia" w:asciiTheme="minorEastAsia" w:hAnsiTheme="minorEastAsia"/>
          <w:color w:val="000000"/>
          <w:sz w:val="24"/>
          <w:szCs w:val="24"/>
        </w:rPr>
        <w:t>)</w:t>
      </w:r>
      <w:r>
        <w:rPr>
          <w:rFonts w:hint="eastAsia" w:asciiTheme="minorEastAsia" w:hAnsiTheme="minorEastAsia"/>
          <w:sz w:val="24"/>
          <w:szCs w:val="24"/>
        </w:rPr>
        <w:t>。</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26.4.6.4</w:t>
      </w:r>
      <w:r>
        <w:rPr>
          <w:rFonts w:hint="eastAsia" w:asciiTheme="minorEastAsia" w:hAnsiTheme="minorEastAsia"/>
          <w:bCs/>
          <w:iCs/>
          <w:color w:val="000000"/>
          <w:sz w:val="24"/>
          <w:szCs w:val="24"/>
        </w:rPr>
        <w:t>投标人具有高级项目经理证书5人及以上的得2分,不足5人不得分（提供证书网站截图及企业社保名单查验）。</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w:t>
      </w:r>
      <w:r>
        <w:rPr>
          <w:rFonts w:asciiTheme="minorEastAsia" w:hAnsiTheme="minorEastAsia"/>
          <w:b/>
          <w:sz w:val="24"/>
          <w:szCs w:val="24"/>
        </w:rPr>
        <w:t>7</w:t>
      </w:r>
      <w:r>
        <w:rPr>
          <w:rFonts w:hint="eastAsia" w:asciiTheme="minorEastAsia" w:hAnsiTheme="minorEastAsia"/>
          <w:b/>
          <w:sz w:val="24"/>
          <w:szCs w:val="24"/>
        </w:rPr>
        <w:t xml:space="preserve"> 投标产品技术证明资料</w:t>
      </w:r>
      <w:r>
        <w:rPr>
          <w:rFonts w:asciiTheme="minorEastAsia" w:hAnsiTheme="minorEastAsia"/>
          <w:b/>
          <w:sz w:val="24"/>
          <w:szCs w:val="24"/>
        </w:rPr>
        <w:t>5</w:t>
      </w:r>
      <w:r>
        <w:rPr>
          <w:rFonts w:hint="eastAsia" w:asciiTheme="minorEastAsia" w:hAnsiTheme="minorEastAsia"/>
          <w:b/>
          <w:sz w:val="24"/>
          <w:szCs w:val="24"/>
        </w:rPr>
        <w:t>分</w:t>
      </w:r>
    </w:p>
    <w:p>
      <w:pPr>
        <w:spacing w:line="360" w:lineRule="auto"/>
        <w:ind w:firstLine="480" w:firstLineChars="200"/>
        <w:rPr>
          <w:rFonts w:cs="宋体" w:asciiTheme="minorEastAsia" w:hAnsiTheme="minorEastAsia"/>
          <w:kern w:val="0"/>
          <w:sz w:val="24"/>
          <w:szCs w:val="24"/>
        </w:rPr>
      </w:pPr>
      <w:r>
        <w:rPr>
          <w:rFonts w:hint="eastAsia" w:asciiTheme="minorEastAsia" w:hAnsiTheme="minorEastAsia"/>
          <w:bCs/>
          <w:iCs/>
          <w:sz w:val="24"/>
          <w:szCs w:val="24"/>
        </w:rPr>
        <w:t>26.4.</w:t>
      </w:r>
      <w:r>
        <w:rPr>
          <w:rFonts w:asciiTheme="minorEastAsia" w:hAnsiTheme="minorEastAsia"/>
          <w:bCs/>
          <w:iCs/>
          <w:sz w:val="24"/>
          <w:szCs w:val="24"/>
        </w:rPr>
        <w:t>7</w:t>
      </w:r>
      <w:r>
        <w:rPr>
          <w:rFonts w:hint="eastAsia" w:asciiTheme="minorEastAsia" w:hAnsiTheme="minorEastAsia"/>
          <w:bCs/>
          <w:iCs/>
          <w:sz w:val="24"/>
          <w:szCs w:val="24"/>
        </w:rPr>
        <w:t xml:space="preserve">.1 </w:t>
      </w:r>
      <w:r>
        <w:rPr>
          <w:rFonts w:hint="eastAsia" w:cs="宋体" w:asciiTheme="minorEastAsia" w:hAnsiTheme="minorEastAsia"/>
          <w:bCs/>
          <w:sz w:val="24"/>
          <w:szCs w:val="24"/>
        </w:rPr>
        <w:t>投标人须提供“货物需求”第3项“存储”</w:t>
      </w:r>
      <w:r>
        <w:rPr>
          <w:rFonts w:hint="eastAsia" w:cs="宋体" w:asciiTheme="minorEastAsia" w:hAnsiTheme="minorEastAsia"/>
          <w:kern w:val="0"/>
          <w:sz w:val="24"/>
          <w:szCs w:val="24"/>
        </w:rPr>
        <w:t xml:space="preserve"> 获得Oracle Database 11g及以上版本兼容性认证官方网站截图及链接。得1分；</w:t>
      </w:r>
    </w:p>
    <w:p>
      <w:pPr>
        <w:snapToGrid w:val="0"/>
        <w:spacing w:line="360" w:lineRule="auto"/>
        <w:ind w:firstLine="480" w:firstLineChars="200"/>
        <w:rPr>
          <w:rFonts w:cs="宋体" w:asciiTheme="minorEastAsia" w:hAnsiTheme="minorEastAsia"/>
          <w:kern w:val="0"/>
          <w:sz w:val="24"/>
          <w:szCs w:val="24"/>
        </w:rPr>
      </w:pPr>
      <w:r>
        <w:rPr>
          <w:rFonts w:hint="eastAsia" w:asciiTheme="minorEastAsia" w:hAnsiTheme="minorEastAsia"/>
          <w:bCs/>
          <w:iCs/>
          <w:sz w:val="24"/>
          <w:szCs w:val="24"/>
        </w:rPr>
        <w:t>26.4.</w:t>
      </w:r>
      <w:r>
        <w:rPr>
          <w:rFonts w:asciiTheme="minorEastAsia" w:hAnsiTheme="minorEastAsia"/>
          <w:bCs/>
          <w:iCs/>
          <w:sz w:val="24"/>
          <w:szCs w:val="24"/>
        </w:rPr>
        <w:t>7</w:t>
      </w:r>
      <w:r>
        <w:rPr>
          <w:rFonts w:hint="eastAsia" w:asciiTheme="minorEastAsia" w:hAnsiTheme="minorEastAsia"/>
          <w:bCs/>
          <w:iCs/>
          <w:sz w:val="24"/>
          <w:szCs w:val="24"/>
        </w:rPr>
        <w:t>.</w:t>
      </w:r>
      <w:r>
        <w:rPr>
          <w:rFonts w:asciiTheme="minorEastAsia" w:hAnsiTheme="minorEastAsia"/>
          <w:bCs/>
          <w:iCs/>
          <w:sz w:val="24"/>
          <w:szCs w:val="24"/>
        </w:rPr>
        <w:t>2</w:t>
      </w:r>
      <w:r>
        <w:rPr>
          <w:rFonts w:hint="eastAsia" w:cs="宋体" w:asciiTheme="minorEastAsia" w:hAnsiTheme="minorEastAsia"/>
          <w:bCs/>
          <w:sz w:val="24"/>
          <w:szCs w:val="24"/>
        </w:rPr>
        <w:t>投标人须提供“货物需求”第5项“</w:t>
      </w:r>
      <w:r>
        <w:rPr>
          <w:rFonts w:hint="eastAsia" w:cs="宋体" w:asciiTheme="minorEastAsia" w:hAnsiTheme="minorEastAsia"/>
          <w:kern w:val="0"/>
          <w:sz w:val="24"/>
          <w:szCs w:val="24"/>
        </w:rPr>
        <w:t>多点控制单元MCU</w:t>
      </w:r>
      <w:r>
        <w:rPr>
          <w:rFonts w:hint="eastAsia" w:cs="宋体" w:asciiTheme="minorEastAsia" w:hAnsiTheme="minorEastAsia"/>
          <w:bCs/>
          <w:sz w:val="24"/>
          <w:szCs w:val="24"/>
        </w:rPr>
        <w:t>”</w:t>
      </w:r>
      <w:r>
        <w:rPr>
          <w:rFonts w:hint="eastAsia" w:cs="宋体" w:asciiTheme="minorEastAsia" w:hAnsiTheme="minorEastAsia"/>
          <w:kern w:val="0"/>
          <w:sz w:val="24"/>
          <w:szCs w:val="24"/>
        </w:rPr>
        <w:t xml:space="preserve"> 所投型号在生产厂家的中英文官网上均可查,并要求提供制造厂商的官网截图及链接。得1分；</w:t>
      </w:r>
    </w:p>
    <w:p>
      <w:pPr>
        <w:snapToGrid w:val="0"/>
        <w:spacing w:line="360" w:lineRule="auto"/>
        <w:ind w:firstLine="480" w:firstLineChars="200"/>
        <w:rPr>
          <w:rFonts w:cs="宋体" w:asciiTheme="minorEastAsia" w:hAnsiTheme="minorEastAsia"/>
          <w:kern w:val="0"/>
          <w:sz w:val="24"/>
          <w:szCs w:val="24"/>
        </w:rPr>
      </w:pPr>
      <w:r>
        <w:rPr>
          <w:rFonts w:hint="eastAsia" w:asciiTheme="minorEastAsia" w:hAnsiTheme="minorEastAsia"/>
          <w:bCs/>
          <w:iCs/>
          <w:sz w:val="24"/>
          <w:szCs w:val="24"/>
        </w:rPr>
        <w:t>26.4.</w:t>
      </w:r>
      <w:r>
        <w:rPr>
          <w:rFonts w:asciiTheme="minorEastAsia" w:hAnsiTheme="minorEastAsia"/>
          <w:bCs/>
          <w:iCs/>
          <w:sz w:val="24"/>
          <w:szCs w:val="24"/>
        </w:rPr>
        <w:t>7</w:t>
      </w:r>
      <w:r>
        <w:rPr>
          <w:rFonts w:hint="eastAsia" w:asciiTheme="minorEastAsia" w:hAnsiTheme="minorEastAsia"/>
          <w:bCs/>
          <w:iCs/>
          <w:sz w:val="24"/>
          <w:szCs w:val="24"/>
        </w:rPr>
        <w:t>.</w:t>
      </w:r>
      <w:r>
        <w:rPr>
          <w:rFonts w:asciiTheme="minorEastAsia" w:hAnsiTheme="minorEastAsia"/>
          <w:bCs/>
          <w:iCs/>
          <w:sz w:val="24"/>
          <w:szCs w:val="24"/>
        </w:rPr>
        <w:t>3</w:t>
      </w:r>
      <w:r>
        <w:rPr>
          <w:rFonts w:hint="eastAsia" w:cs="宋体" w:asciiTheme="minorEastAsia" w:hAnsiTheme="minorEastAsia"/>
          <w:bCs/>
          <w:sz w:val="24"/>
          <w:szCs w:val="24"/>
        </w:rPr>
        <w:t>投标人须提供“货物需求”第5项“</w:t>
      </w:r>
      <w:r>
        <w:rPr>
          <w:rFonts w:hint="eastAsia" w:cs="宋体" w:asciiTheme="minorEastAsia" w:hAnsiTheme="minorEastAsia"/>
          <w:kern w:val="0"/>
          <w:sz w:val="24"/>
          <w:szCs w:val="24"/>
        </w:rPr>
        <w:t>多点控制单元MCU</w:t>
      </w:r>
      <w:r>
        <w:rPr>
          <w:rFonts w:hint="eastAsia" w:cs="宋体" w:asciiTheme="minorEastAsia" w:hAnsiTheme="minorEastAsia"/>
          <w:bCs/>
          <w:sz w:val="24"/>
          <w:szCs w:val="24"/>
        </w:rPr>
        <w:t>”</w:t>
      </w:r>
      <w:r>
        <w:rPr>
          <w:rFonts w:hint="eastAsia" w:cs="宋体" w:asciiTheme="minorEastAsia" w:hAnsiTheme="minorEastAsia"/>
          <w:kern w:val="0"/>
          <w:sz w:val="24"/>
          <w:szCs w:val="24"/>
        </w:rPr>
        <w:t xml:space="preserve"> 中第16条、19条、20条、21条制造厂家盖章的国内第三方权威检测机构的证明报告。得1分；</w:t>
      </w:r>
    </w:p>
    <w:p>
      <w:pPr>
        <w:snapToGrid w:val="0"/>
        <w:spacing w:line="360" w:lineRule="auto"/>
        <w:ind w:firstLine="480" w:firstLineChars="200"/>
        <w:rPr>
          <w:rFonts w:cs="宋体" w:asciiTheme="minorEastAsia" w:hAnsiTheme="minorEastAsia"/>
          <w:kern w:val="0"/>
          <w:sz w:val="24"/>
          <w:szCs w:val="24"/>
        </w:rPr>
      </w:pPr>
      <w:r>
        <w:rPr>
          <w:rFonts w:hint="eastAsia" w:asciiTheme="minorEastAsia" w:hAnsiTheme="minorEastAsia"/>
          <w:bCs/>
          <w:iCs/>
          <w:sz w:val="24"/>
          <w:szCs w:val="24"/>
        </w:rPr>
        <w:t>26.4.</w:t>
      </w:r>
      <w:r>
        <w:rPr>
          <w:rFonts w:asciiTheme="minorEastAsia" w:hAnsiTheme="minorEastAsia"/>
          <w:bCs/>
          <w:iCs/>
          <w:sz w:val="24"/>
          <w:szCs w:val="24"/>
        </w:rPr>
        <w:t>7</w:t>
      </w:r>
      <w:r>
        <w:rPr>
          <w:rFonts w:hint="eastAsia" w:asciiTheme="minorEastAsia" w:hAnsiTheme="minorEastAsia"/>
          <w:bCs/>
          <w:iCs/>
          <w:sz w:val="24"/>
          <w:szCs w:val="24"/>
        </w:rPr>
        <w:t>.</w:t>
      </w:r>
      <w:r>
        <w:rPr>
          <w:rFonts w:asciiTheme="minorEastAsia" w:hAnsiTheme="minorEastAsia"/>
          <w:bCs/>
          <w:iCs/>
          <w:sz w:val="24"/>
          <w:szCs w:val="24"/>
        </w:rPr>
        <w:t>4</w:t>
      </w:r>
      <w:r>
        <w:rPr>
          <w:rFonts w:hint="eastAsia" w:cs="宋体" w:asciiTheme="minorEastAsia" w:hAnsiTheme="minorEastAsia"/>
          <w:bCs/>
          <w:sz w:val="24"/>
          <w:szCs w:val="24"/>
        </w:rPr>
        <w:t>投标人所投 “货物需求”第5项“</w:t>
      </w:r>
      <w:r>
        <w:rPr>
          <w:rFonts w:hint="eastAsia" w:cs="宋体" w:asciiTheme="minorEastAsia" w:hAnsiTheme="minorEastAsia"/>
          <w:kern w:val="0"/>
          <w:sz w:val="24"/>
          <w:szCs w:val="24"/>
        </w:rPr>
        <w:t>多点控制单元MCU</w:t>
      </w:r>
      <w:r>
        <w:rPr>
          <w:rFonts w:hint="eastAsia" w:cs="宋体" w:asciiTheme="minorEastAsia" w:hAnsiTheme="minorEastAsia"/>
          <w:bCs/>
          <w:sz w:val="24"/>
          <w:szCs w:val="24"/>
        </w:rPr>
        <w:t>”</w:t>
      </w:r>
      <w:r>
        <w:rPr>
          <w:rFonts w:hint="eastAsia" w:cs="宋体" w:asciiTheme="minorEastAsia" w:hAnsiTheme="minorEastAsia"/>
          <w:kern w:val="0"/>
          <w:sz w:val="24"/>
          <w:szCs w:val="24"/>
        </w:rPr>
        <w:t xml:space="preserve"> </w:t>
      </w:r>
      <w:r>
        <w:rPr>
          <w:rFonts w:hint="eastAsia" w:cs="宋体" w:asciiTheme="minorEastAsia" w:hAnsiTheme="minorEastAsia"/>
          <w:bCs/>
          <w:sz w:val="24"/>
          <w:szCs w:val="24"/>
        </w:rPr>
        <w:t>须</w:t>
      </w:r>
      <w:r>
        <w:rPr>
          <w:rFonts w:hint="eastAsia" w:cs="宋体" w:asciiTheme="minorEastAsia" w:hAnsiTheme="minorEastAsia"/>
          <w:kern w:val="0"/>
          <w:sz w:val="24"/>
          <w:szCs w:val="24"/>
        </w:rPr>
        <w:t>支持资源池功能，可与省中心现有运行MCU形成统一的资源池，实现全省接入资源的统一管理，提供生产厂家盖章的承诺函。得1分；</w:t>
      </w:r>
    </w:p>
    <w:p>
      <w:pPr>
        <w:snapToGrid w:val="0"/>
        <w:spacing w:line="360" w:lineRule="auto"/>
        <w:ind w:firstLine="480" w:firstLineChars="200"/>
        <w:rPr>
          <w:rFonts w:cs="宋体" w:asciiTheme="minorEastAsia" w:hAnsiTheme="minorEastAsia"/>
          <w:color w:val="FF0000"/>
          <w:kern w:val="0"/>
          <w:sz w:val="24"/>
          <w:szCs w:val="24"/>
        </w:rPr>
      </w:pPr>
      <w:r>
        <w:rPr>
          <w:rFonts w:hint="eastAsia" w:asciiTheme="minorEastAsia" w:hAnsiTheme="minorEastAsia"/>
          <w:bCs/>
          <w:iCs/>
          <w:sz w:val="24"/>
          <w:szCs w:val="24"/>
        </w:rPr>
        <w:t>26.4.</w:t>
      </w:r>
      <w:r>
        <w:rPr>
          <w:rFonts w:asciiTheme="minorEastAsia" w:hAnsiTheme="minorEastAsia"/>
          <w:bCs/>
          <w:iCs/>
          <w:sz w:val="24"/>
          <w:szCs w:val="24"/>
        </w:rPr>
        <w:t>7</w:t>
      </w:r>
      <w:r>
        <w:rPr>
          <w:rFonts w:hint="eastAsia" w:asciiTheme="minorEastAsia" w:hAnsiTheme="minorEastAsia"/>
          <w:bCs/>
          <w:iCs/>
          <w:sz w:val="24"/>
          <w:szCs w:val="24"/>
        </w:rPr>
        <w:t>.</w:t>
      </w:r>
      <w:r>
        <w:rPr>
          <w:rFonts w:asciiTheme="minorEastAsia" w:hAnsiTheme="minorEastAsia"/>
          <w:bCs/>
          <w:iCs/>
          <w:sz w:val="24"/>
          <w:szCs w:val="24"/>
        </w:rPr>
        <w:t>5</w:t>
      </w:r>
      <w:r>
        <w:rPr>
          <w:rFonts w:hint="eastAsia" w:cs="宋体" w:asciiTheme="minorEastAsia" w:hAnsiTheme="minorEastAsia"/>
          <w:bCs/>
          <w:sz w:val="24"/>
          <w:szCs w:val="24"/>
        </w:rPr>
        <w:t>投标人须提供“货物需求”第6项“</w:t>
      </w:r>
      <w:r>
        <w:rPr>
          <w:rFonts w:hint="eastAsia" w:cs="宋体" w:asciiTheme="minorEastAsia" w:hAnsiTheme="minorEastAsia"/>
          <w:kern w:val="0"/>
          <w:sz w:val="24"/>
          <w:szCs w:val="24"/>
        </w:rPr>
        <w:t>高清视讯终端”第5、15、16、17、18提供第三方权威机构检测报告证明。得1分；</w:t>
      </w:r>
    </w:p>
    <w:p>
      <w:pPr>
        <w:widowControl/>
        <w:shd w:val="clear" w:color="auto" w:fill="FFFFFF"/>
        <w:spacing w:line="360" w:lineRule="auto"/>
        <w:ind w:firstLine="645"/>
        <w:jc w:val="left"/>
        <w:rPr>
          <w:rFonts w:hint="eastAsia" w:asciiTheme="minorEastAsia" w:hAnsiTheme="minorEastAsia"/>
          <w:sz w:val="24"/>
          <w:szCs w:val="24"/>
        </w:rPr>
      </w:pPr>
      <w:r>
        <w:rPr>
          <w:rFonts w:hint="eastAsia" w:asciiTheme="minorEastAsia" w:hAnsiTheme="minorEastAsia"/>
          <w:b/>
          <w:sz w:val="24"/>
          <w:szCs w:val="24"/>
        </w:rPr>
        <w:t>26.4.</w:t>
      </w:r>
      <w:r>
        <w:rPr>
          <w:rFonts w:asciiTheme="minorEastAsia" w:hAnsiTheme="minorEastAsia"/>
          <w:b/>
          <w:sz w:val="24"/>
          <w:szCs w:val="24"/>
        </w:rPr>
        <w:t>8</w:t>
      </w:r>
      <w:r>
        <w:rPr>
          <w:rFonts w:hint="eastAsia" w:asciiTheme="minorEastAsia" w:hAnsiTheme="minorEastAsia"/>
          <w:b/>
          <w:sz w:val="24"/>
          <w:szCs w:val="24"/>
        </w:rPr>
        <w:t>投标报价40分</w:t>
      </w:r>
      <w:r>
        <w:rPr>
          <w:rFonts w:hint="eastAsia" w:asciiTheme="minorEastAsia" w:hAnsiTheme="minorEastAsia"/>
          <w:sz w:val="24"/>
          <w:szCs w:val="24"/>
        </w:rPr>
        <w:t>：报价得分=最低有效投标报价/有效投标报价×40</w:t>
      </w:r>
    </w:p>
    <w:p>
      <w:pPr>
        <w:widowControl/>
        <w:shd w:val="clear" w:color="auto" w:fill="FFFFFF"/>
        <w:spacing w:line="360" w:lineRule="auto"/>
        <w:ind w:firstLine="645"/>
        <w:jc w:val="left"/>
        <w:rPr>
          <w:rFonts w:hint="eastAsia" w:asciiTheme="minorEastAsia" w:hAnsiTheme="minorEastAsia"/>
          <w:sz w:val="24"/>
          <w:szCs w:val="24"/>
        </w:rPr>
      </w:pPr>
    </w:p>
    <w:p>
      <w:pPr>
        <w:widowControl/>
        <w:shd w:val="clear" w:color="auto" w:fill="FFFFFF"/>
        <w:spacing w:line="360" w:lineRule="auto"/>
        <w:ind w:firstLine="645"/>
        <w:jc w:val="left"/>
        <w:rPr>
          <w:rFonts w:hint="eastAsia" w:asciiTheme="minorEastAsia" w:hAnsiTheme="minorEastAsia"/>
          <w:b/>
          <w:sz w:val="24"/>
          <w:szCs w:val="24"/>
        </w:rPr>
      </w:pPr>
      <w:r>
        <w:rPr>
          <w:rFonts w:hint="eastAsia" w:asciiTheme="minorEastAsia" w:hAnsiTheme="minorEastAsia"/>
          <w:b/>
          <w:sz w:val="24"/>
          <w:szCs w:val="24"/>
        </w:rPr>
        <w:t>C包：</w:t>
      </w: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26.4评分办法及评分标准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26.4.1信誉5分</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26.4.1.1根据投标人在本项目以前社会对其认可度以及行政主管部门、工商、银行、行业部门颁发的证书等情况评定，基本分1分，每提供一份项加1分，满分3分。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26.4.1.2投标人须提供工商企业信用信息公示报告【国家企业信用信息公示系统</w:t>
      </w:r>
      <w:r>
        <w:fldChar w:fldCharType="begin"/>
      </w:r>
      <w:r>
        <w:instrText xml:space="preserve"> HYPERLINK "http://www.gsxt.gov.cn/" </w:instrText>
      </w:r>
      <w:r>
        <w:fldChar w:fldCharType="separate"/>
      </w:r>
      <w:r>
        <w:rPr>
          <w:rStyle w:val="10"/>
          <w:rFonts w:hint="eastAsia" w:asciiTheme="minorEastAsia" w:hAnsiTheme="minorEastAsia"/>
          <w:sz w:val="24"/>
          <w:szCs w:val="24"/>
        </w:rPr>
        <w:t>http://www.gsxt.gov.cn</w:t>
      </w:r>
      <w:r>
        <w:rPr>
          <w:rStyle w:val="10"/>
          <w:rFonts w:hint="eastAsia" w:asciiTheme="minorEastAsia" w:hAnsiTheme="minorEastAsia"/>
          <w:sz w:val="24"/>
          <w:szCs w:val="24"/>
        </w:rPr>
        <w:fldChar w:fldCharType="end"/>
      </w:r>
      <w:r>
        <w:rPr>
          <w:rFonts w:hint="eastAsia" w:asciiTheme="minorEastAsia" w:hAnsiTheme="minorEastAsia"/>
          <w:sz w:val="24"/>
          <w:szCs w:val="24"/>
        </w:rPr>
        <w:t>包括基础信息、行政许可信息、行政处罚信息、列入经营异常名录信息、列入严重违法失信企业名单（黑名单）信息】（加盖投标人公章）</w:t>
      </w:r>
      <w:r>
        <w:rPr>
          <w:rFonts w:hint="eastAsia" w:asciiTheme="minorEastAsia" w:hAnsiTheme="minorEastAsia"/>
          <w:sz w:val="24"/>
          <w:szCs w:val="24"/>
          <w:lang w:eastAsia="zh-CN"/>
        </w:rPr>
        <w:t>；</w:t>
      </w:r>
      <w:r>
        <w:rPr>
          <w:rFonts w:hint="eastAsia" w:asciiTheme="minorEastAsia" w:hAnsiTheme="minorEastAsia"/>
          <w:sz w:val="24"/>
          <w:szCs w:val="24"/>
        </w:rPr>
        <w:t>企业所在地税务主管部门出具的纳税情况证明等信用情况（加盖企业所在地税务主管部门公章），无不良信息者每项1分，满分2分。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26.4.2售后服务4分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26.4.2.1解决问题时间以小时为单位，以6小时为起点，基本分1分，每减少1小时，加0.5分，满分2分。6小时以上的不得分。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26.4.2.2免费保修时间以年为单位，以1年为起点，基本分1分，每增加1年加0.5分，满分2分。1年以下不得分。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26.4.3业绩6分</w:t>
      </w:r>
    </w:p>
    <w:p>
      <w:pPr>
        <w:spacing w:line="360" w:lineRule="auto"/>
        <w:ind w:firstLine="480" w:firstLineChars="200"/>
        <w:rPr>
          <w:rFonts w:asciiTheme="minorEastAsia" w:hAnsiTheme="minorEastAsia"/>
          <w:sz w:val="24"/>
          <w:szCs w:val="24"/>
        </w:rPr>
      </w:pPr>
      <w:r>
        <w:rPr>
          <w:rFonts w:hint="eastAsia" w:asciiTheme="minorEastAsia" w:hAnsiTheme="minorEastAsia"/>
          <w:color w:val="000000"/>
          <w:kern w:val="0"/>
          <w:sz w:val="24"/>
          <w:szCs w:val="24"/>
        </w:rPr>
        <w:t>提供2016年以来三甲医院类似项目业绩合同，单项合同100万（含100万）及以上，中标通知书及合同齐全的，</w:t>
      </w:r>
      <w:r>
        <w:rPr>
          <w:rFonts w:hint="eastAsia" w:asciiTheme="minorEastAsia" w:hAnsiTheme="minorEastAsia"/>
          <w:sz w:val="24"/>
          <w:szCs w:val="24"/>
        </w:rPr>
        <w:t>每个2分，满分6分（以合同签订日期为准）。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26.4.4对招标文件的响应程度35分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26.4.4.1不满足招标文件技术指标要求和商务条款规定的为无效投标。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26.4.4.2完全满足招标文件技术要求得20分。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26.4.4.3</w:t>
      </w:r>
      <w:r>
        <w:rPr>
          <w:rFonts w:hint="eastAsia" w:asciiTheme="minorEastAsia" w:hAnsiTheme="minorEastAsia"/>
          <w:color w:val="000000"/>
          <w:kern w:val="0"/>
          <w:sz w:val="24"/>
          <w:szCs w:val="24"/>
        </w:rPr>
        <w:t>根据豫科【2015】27号文件附件中遴选结果品牌，所投视讯设备品牌为遴选入围品牌的，得5分，不在遴选结果中的不得分。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26.4.4.4</w:t>
      </w:r>
      <w:r>
        <w:rPr>
          <w:rFonts w:hint="eastAsia" w:asciiTheme="minorEastAsia" w:hAnsiTheme="minorEastAsia"/>
          <w:color w:val="000000"/>
          <w:kern w:val="0"/>
          <w:sz w:val="24"/>
          <w:szCs w:val="24"/>
        </w:rPr>
        <w:t>根据豫科【2015】27号文件附件中遴选结果品牌，所投网络心电图机设备品牌为遴选入围品牌的，得5分，不在遴选结果中的不得分。</w:t>
      </w:r>
    </w:p>
    <w:p>
      <w:pPr>
        <w:spacing w:line="360" w:lineRule="auto"/>
        <w:ind w:firstLine="480" w:firstLineChars="200"/>
        <w:rPr>
          <w:rFonts w:asciiTheme="minorEastAsia" w:hAnsiTheme="minorEastAsia"/>
          <w:color w:val="000000"/>
          <w:kern w:val="0"/>
          <w:sz w:val="24"/>
          <w:szCs w:val="24"/>
        </w:rPr>
      </w:pPr>
      <w:r>
        <w:rPr>
          <w:rFonts w:hint="eastAsia" w:asciiTheme="minorEastAsia" w:hAnsiTheme="minorEastAsia"/>
          <w:sz w:val="24"/>
          <w:szCs w:val="24"/>
        </w:rPr>
        <w:t xml:space="preserve"> 26.4.4.5根据</w:t>
      </w:r>
      <w:r>
        <w:rPr>
          <w:rFonts w:asciiTheme="minorEastAsia" w:hAnsiTheme="minorEastAsia"/>
          <w:bCs/>
          <w:sz w:val="24"/>
          <w:szCs w:val="24"/>
        </w:rPr>
        <w:t>许政办</w:t>
      </w:r>
      <w:r>
        <w:rPr>
          <w:rFonts w:hint="eastAsia" w:asciiTheme="minorEastAsia" w:hAnsiTheme="minorEastAsia"/>
          <w:color w:val="000000"/>
          <w:kern w:val="0"/>
          <w:sz w:val="24"/>
          <w:szCs w:val="24"/>
        </w:rPr>
        <w:t>【</w:t>
      </w:r>
      <w:r>
        <w:rPr>
          <w:rFonts w:asciiTheme="minorEastAsia" w:hAnsiTheme="minorEastAsia"/>
          <w:bCs/>
          <w:sz w:val="24"/>
          <w:szCs w:val="24"/>
        </w:rPr>
        <w:t>2017</w:t>
      </w:r>
      <w:r>
        <w:rPr>
          <w:rFonts w:hint="eastAsia" w:asciiTheme="minorEastAsia" w:hAnsiTheme="minorEastAsia"/>
          <w:color w:val="000000"/>
          <w:kern w:val="0"/>
          <w:sz w:val="24"/>
          <w:szCs w:val="24"/>
        </w:rPr>
        <w:t>】</w:t>
      </w:r>
      <w:r>
        <w:rPr>
          <w:rFonts w:asciiTheme="minorEastAsia" w:hAnsiTheme="minorEastAsia"/>
          <w:bCs/>
          <w:sz w:val="24"/>
          <w:szCs w:val="24"/>
        </w:rPr>
        <w:t>22号</w:t>
      </w:r>
      <w:r>
        <w:rPr>
          <w:rFonts w:hint="eastAsia" w:asciiTheme="minorEastAsia" w:hAnsiTheme="minorEastAsia"/>
          <w:color w:val="000000"/>
          <w:kern w:val="0"/>
          <w:sz w:val="24"/>
          <w:szCs w:val="24"/>
        </w:rPr>
        <w:t>文件精神“</w:t>
      </w:r>
      <w:r>
        <w:rPr>
          <w:rFonts w:hint="eastAsia" w:asciiTheme="minorEastAsia" w:hAnsiTheme="minorEastAsia"/>
          <w:sz w:val="24"/>
          <w:szCs w:val="24"/>
        </w:rPr>
        <w:t>依托“河南省远程医学会诊中心许昌分中心”平台建立市级救治中心</w:t>
      </w:r>
      <w:r>
        <w:rPr>
          <w:rFonts w:hint="eastAsia" w:asciiTheme="minorEastAsia" w:hAnsiTheme="minorEastAsia"/>
          <w:color w:val="000000"/>
          <w:kern w:val="0"/>
          <w:sz w:val="24"/>
          <w:szCs w:val="24"/>
        </w:rPr>
        <w:t>”，提供河南省远程医学中心许昌市分中心出具所投视讯终端完全互联互通证明函原件的，得5分，否则不得分。</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26.4.5投标报价50分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报价得分=最低有效投标报价/有效投标报价×50</w:t>
      </w:r>
    </w:p>
    <w:p>
      <w:pPr>
        <w:widowControl/>
        <w:shd w:val="clear" w:color="auto" w:fill="FFFFFF"/>
        <w:spacing w:line="360" w:lineRule="auto"/>
        <w:ind w:firstLine="645"/>
        <w:jc w:val="left"/>
        <w:rPr>
          <w:rFonts w:hint="eastAsia" w:asciiTheme="minorEastAsia" w:hAnsiTheme="minorEastAsia"/>
          <w:sz w:val="24"/>
          <w:szCs w:val="24"/>
        </w:rPr>
      </w:pPr>
    </w:p>
    <w:p>
      <w:pPr>
        <w:widowControl/>
        <w:shd w:val="clear" w:color="auto" w:fill="FFFFFF"/>
        <w:spacing w:line="360" w:lineRule="auto"/>
        <w:ind w:firstLine="645"/>
        <w:jc w:val="left"/>
        <w:rPr>
          <w:rFonts w:hint="eastAsia" w:asciiTheme="minorEastAsia" w:hAnsiTheme="minorEastAsia"/>
          <w:b/>
          <w:sz w:val="24"/>
          <w:szCs w:val="24"/>
        </w:rPr>
      </w:pPr>
      <w:r>
        <w:rPr>
          <w:rFonts w:hint="eastAsia" w:asciiTheme="minorEastAsia" w:hAnsiTheme="minorEastAsia"/>
          <w:b/>
          <w:sz w:val="24"/>
          <w:szCs w:val="24"/>
        </w:rPr>
        <w:t>D包：</w:t>
      </w: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26.4评分办法及评分标准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26.4.1信誉5分</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26.4.1.1</w:t>
      </w:r>
      <w:r>
        <w:rPr>
          <w:rFonts w:hint="eastAsia" w:cs="宋体" w:asciiTheme="minorEastAsia" w:hAnsiTheme="minorEastAsia"/>
          <w:sz w:val="24"/>
          <w:szCs w:val="24"/>
        </w:rPr>
        <w:t>投标人通过信息技术服务管理体系认证、通过信息安全管理体系认证、通过质量管理体系认证证书，</w:t>
      </w:r>
      <w:r>
        <w:rPr>
          <w:rFonts w:hint="eastAsia" w:asciiTheme="minorEastAsia" w:hAnsiTheme="minorEastAsia"/>
          <w:sz w:val="24"/>
          <w:szCs w:val="24"/>
        </w:rPr>
        <w:t>每提供一份项得1分，满分3分。</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26.4.1.2投标人须提供工商企业信用信息公示报告【国家企业信用信息公示系统</w:t>
      </w:r>
      <w:r>
        <w:fldChar w:fldCharType="begin"/>
      </w:r>
      <w:r>
        <w:instrText xml:space="preserve"> HYPERLINK "http://www.gsxt.gov.cn/" </w:instrText>
      </w:r>
      <w:r>
        <w:fldChar w:fldCharType="separate"/>
      </w:r>
      <w:r>
        <w:rPr>
          <w:rStyle w:val="10"/>
          <w:rFonts w:hint="eastAsia" w:asciiTheme="minorEastAsia" w:hAnsiTheme="minorEastAsia"/>
          <w:sz w:val="24"/>
          <w:szCs w:val="24"/>
        </w:rPr>
        <w:t>http://www.gsxt.gov.cn</w:t>
      </w:r>
      <w:r>
        <w:rPr>
          <w:rStyle w:val="10"/>
          <w:rFonts w:hint="eastAsia" w:asciiTheme="minorEastAsia" w:hAnsiTheme="minorEastAsia"/>
          <w:sz w:val="24"/>
          <w:szCs w:val="24"/>
        </w:rPr>
        <w:fldChar w:fldCharType="end"/>
      </w:r>
      <w:r>
        <w:rPr>
          <w:rFonts w:hint="eastAsia" w:asciiTheme="minorEastAsia" w:hAnsiTheme="minorEastAsia"/>
          <w:sz w:val="24"/>
          <w:szCs w:val="24"/>
        </w:rPr>
        <w:t>包括基础信息、行政许可信息、行政处罚信息、列入经营异常名录信息、列入严重违法失信企业名单（黑名单）信息】（加盖投标人公章）</w:t>
      </w:r>
      <w:r>
        <w:rPr>
          <w:rFonts w:hint="eastAsia" w:asciiTheme="minorEastAsia" w:hAnsiTheme="minorEastAsia"/>
          <w:sz w:val="24"/>
          <w:szCs w:val="24"/>
          <w:lang w:eastAsia="zh-CN"/>
        </w:rPr>
        <w:t>；</w:t>
      </w:r>
      <w:r>
        <w:rPr>
          <w:rFonts w:hint="eastAsia" w:asciiTheme="minorEastAsia" w:hAnsiTheme="minorEastAsia"/>
          <w:sz w:val="24"/>
          <w:szCs w:val="24"/>
        </w:rPr>
        <w:t>企业所在地税务主管部门出具的纳税情况证明等信用情况（加盖企业所在地税务主管部门公章），无不良信息者每项1分，满分2分。</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26.4.2售后服务10分</w:t>
      </w:r>
      <w:bookmarkStart w:id="96" w:name="_GoBack"/>
      <w:bookmarkEnd w:id="96"/>
    </w:p>
    <w:p>
      <w:pPr>
        <w:widowControl/>
        <w:spacing w:line="360" w:lineRule="auto"/>
        <w:ind w:firstLine="480" w:firstLineChars="200"/>
        <w:rPr>
          <w:rFonts w:hint="eastAsia" w:asciiTheme="minorEastAsia" w:hAnsiTheme="minorEastAsia"/>
          <w:bCs/>
          <w:iCs/>
          <w:color w:val="000000"/>
          <w:sz w:val="24"/>
          <w:szCs w:val="24"/>
        </w:rPr>
      </w:pPr>
      <w:r>
        <w:rPr>
          <w:rFonts w:hint="eastAsia" w:asciiTheme="minorEastAsia" w:hAnsiTheme="minorEastAsia"/>
          <w:sz w:val="24"/>
          <w:szCs w:val="24"/>
        </w:rPr>
        <w:t>26.4.2.1</w:t>
      </w:r>
      <w:r>
        <w:rPr>
          <w:rFonts w:asciiTheme="minorEastAsia" w:hAnsiTheme="minorEastAsia"/>
          <w:bCs/>
          <w:iCs/>
          <w:color w:val="000000"/>
          <w:sz w:val="24"/>
          <w:szCs w:val="24"/>
        </w:rPr>
        <w:t>投标人</w:t>
      </w:r>
      <w:r>
        <w:rPr>
          <w:rFonts w:hint="eastAsia" w:asciiTheme="minorEastAsia" w:hAnsiTheme="minorEastAsia"/>
          <w:bCs/>
          <w:iCs/>
          <w:color w:val="000000"/>
          <w:sz w:val="24"/>
          <w:szCs w:val="24"/>
        </w:rPr>
        <w:t>本地化服务情况综合评定，好：6分，较好：3分，一般：1分。</w:t>
      </w:r>
    </w:p>
    <w:p>
      <w:pPr>
        <w:widowControl/>
        <w:spacing w:line="360" w:lineRule="auto"/>
        <w:ind w:firstLine="480" w:firstLineChars="200"/>
        <w:rPr>
          <w:rFonts w:hint="eastAsia" w:cs="宋体" w:asciiTheme="minorEastAsia" w:hAnsiTheme="minorEastAsia"/>
          <w:sz w:val="24"/>
          <w:szCs w:val="24"/>
        </w:rPr>
      </w:pPr>
      <w:r>
        <w:rPr>
          <w:rFonts w:hint="eastAsia" w:asciiTheme="minorEastAsia" w:hAnsiTheme="minorEastAsia"/>
          <w:bCs/>
          <w:iCs/>
          <w:color w:val="000000"/>
          <w:sz w:val="24"/>
          <w:szCs w:val="24"/>
        </w:rPr>
        <w:t>26.4.2.2</w:t>
      </w:r>
      <w:r>
        <w:rPr>
          <w:rFonts w:hint="eastAsia" w:asciiTheme="minorEastAsia" w:hAnsiTheme="minorEastAsia"/>
          <w:sz w:val="24"/>
          <w:szCs w:val="24"/>
        </w:rPr>
        <w:t>具有明确、详细的售后服务方案、售后服务承诺方面评价</w:t>
      </w:r>
      <w:r>
        <w:rPr>
          <w:rFonts w:hint="eastAsia" w:cs="宋体" w:asciiTheme="minorEastAsia" w:hAnsiTheme="minorEastAsia"/>
          <w:sz w:val="24"/>
          <w:szCs w:val="24"/>
        </w:rPr>
        <w:t>，较好者得</w:t>
      </w:r>
      <w:r>
        <w:rPr>
          <w:rFonts w:cs="宋体" w:asciiTheme="minorEastAsia" w:hAnsiTheme="minorEastAsia"/>
          <w:sz w:val="24"/>
          <w:szCs w:val="24"/>
        </w:rPr>
        <w:t>2</w:t>
      </w:r>
      <w:r>
        <w:rPr>
          <w:rFonts w:hint="eastAsia" w:cs="宋体" w:asciiTheme="minorEastAsia" w:hAnsiTheme="minorEastAsia"/>
          <w:sz w:val="24"/>
          <w:szCs w:val="24"/>
        </w:rPr>
        <w:t>分，一般者得</w:t>
      </w:r>
      <w:r>
        <w:rPr>
          <w:rFonts w:cs="宋体" w:asciiTheme="minorEastAsia" w:hAnsiTheme="minorEastAsia"/>
          <w:sz w:val="24"/>
          <w:szCs w:val="24"/>
        </w:rPr>
        <w:t>1</w:t>
      </w:r>
      <w:r>
        <w:rPr>
          <w:rFonts w:hint="eastAsia" w:cs="宋体" w:asciiTheme="minorEastAsia" w:hAnsiTheme="minorEastAsia"/>
          <w:sz w:val="24"/>
          <w:szCs w:val="24"/>
        </w:rPr>
        <w:t>分，没有提供不得分。</w:t>
      </w:r>
    </w:p>
    <w:p>
      <w:pPr>
        <w:widowControl/>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26.4.2.3投标人承诺的免费服务期限及免费服务期过后的收费标准等方面进行综合评价，较好者得</w:t>
      </w:r>
      <w:r>
        <w:rPr>
          <w:rFonts w:cs="宋体" w:asciiTheme="minorEastAsia" w:hAnsiTheme="minorEastAsia"/>
          <w:sz w:val="24"/>
          <w:szCs w:val="24"/>
        </w:rPr>
        <w:t>2</w:t>
      </w:r>
      <w:r>
        <w:rPr>
          <w:rFonts w:hint="eastAsia" w:cs="宋体" w:asciiTheme="minorEastAsia" w:hAnsiTheme="minorEastAsia"/>
          <w:sz w:val="24"/>
          <w:szCs w:val="24"/>
        </w:rPr>
        <w:t>分，一般者得</w:t>
      </w:r>
      <w:r>
        <w:rPr>
          <w:rFonts w:cs="宋体" w:asciiTheme="minorEastAsia" w:hAnsiTheme="minorEastAsia"/>
          <w:sz w:val="24"/>
          <w:szCs w:val="24"/>
        </w:rPr>
        <w:t>1</w:t>
      </w:r>
      <w:r>
        <w:rPr>
          <w:rFonts w:hint="eastAsia" w:cs="宋体" w:asciiTheme="minorEastAsia" w:hAnsiTheme="minorEastAsia"/>
          <w:sz w:val="24"/>
          <w:szCs w:val="24"/>
        </w:rPr>
        <w:t>分，没有提供不得分。</w:t>
      </w:r>
    </w:p>
    <w:p>
      <w:pPr>
        <w:spacing w:line="360" w:lineRule="auto"/>
        <w:ind w:firstLine="482" w:firstLineChars="200"/>
        <w:rPr>
          <w:rFonts w:hint="eastAsia" w:asciiTheme="minorEastAsia" w:hAnsiTheme="minorEastAsia"/>
          <w:b/>
          <w:sz w:val="24"/>
          <w:szCs w:val="24"/>
        </w:rPr>
      </w:pPr>
      <w:r>
        <w:rPr>
          <w:rFonts w:hint="eastAsia" w:asciiTheme="minorEastAsia" w:hAnsiTheme="minorEastAsia"/>
          <w:b/>
          <w:sz w:val="24"/>
          <w:szCs w:val="24"/>
        </w:rPr>
        <w:t>26.4.3知识产权及业绩10分</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26.4.3.1投标人具有分级诊疗服务平台计算机软件著作权登记证书或区域医疗协同服务平台计算机软件著作权登记证书者得</w:t>
      </w:r>
      <w:r>
        <w:rPr>
          <w:rFonts w:asciiTheme="minorEastAsia" w:hAnsiTheme="minorEastAsia"/>
          <w:sz w:val="24"/>
          <w:szCs w:val="24"/>
        </w:rPr>
        <w:t>2</w:t>
      </w:r>
      <w:r>
        <w:rPr>
          <w:rFonts w:hint="eastAsia" w:asciiTheme="minorEastAsia" w:hAnsiTheme="minorEastAsia"/>
          <w:sz w:val="24"/>
          <w:szCs w:val="24"/>
        </w:rPr>
        <w:t>分。</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26.4.3.2投标人具有远程医疗信息平台系统计算机软件著作权登记证书、患者双向转诊系统计算机软件著作权登记证书者，每项得</w:t>
      </w:r>
      <w:r>
        <w:rPr>
          <w:rFonts w:asciiTheme="minorEastAsia" w:hAnsiTheme="minorEastAsia"/>
          <w:sz w:val="24"/>
          <w:szCs w:val="24"/>
        </w:rPr>
        <w:t>1</w:t>
      </w:r>
      <w:r>
        <w:rPr>
          <w:rFonts w:hint="eastAsia" w:asciiTheme="minorEastAsia" w:hAnsiTheme="minorEastAsia"/>
          <w:sz w:val="24"/>
          <w:szCs w:val="24"/>
        </w:rPr>
        <w:t>分，满分</w:t>
      </w:r>
      <w:r>
        <w:rPr>
          <w:rFonts w:asciiTheme="minorEastAsia" w:hAnsiTheme="minorEastAsia"/>
          <w:sz w:val="24"/>
          <w:szCs w:val="24"/>
        </w:rPr>
        <w:t>2</w:t>
      </w:r>
      <w:r>
        <w:rPr>
          <w:rFonts w:hint="eastAsia" w:asciiTheme="minorEastAsia" w:hAnsiTheme="minorEastAsia"/>
          <w:sz w:val="24"/>
          <w:szCs w:val="24"/>
        </w:rPr>
        <w:t>分。</w:t>
      </w:r>
    </w:p>
    <w:p>
      <w:pPr>
        <w:spacing w:line="360" w:lineRule="auto"/>
        <w:ind w:firstLine="480" w:firstLineChars="200"/>
        <w:rPr>
          <w:rFonts w:hint="eastAsia" w:cs="宋体" w:asciiTheme="minorEastAsia" w:hAnsiTheme="minorEastAsia"/>
          <w:sz w:val="24"/>
          <w:szCs w:val="24"/>
        </w:rPr>
      </w:pPr>
      <w:r>
        <w:rPr>
          <w:rFonts w:hint="eastAsia" w:asciiTheme="minorEastAsia" w:hAnsiTheme="minorEastAsia"/>
          <w:sz w:val="24"/>
          <w:szCs w:val="24"/>
        </w:rPr>
        <w:t>26.4.3.3</w:t>
      </w:r>
      <w:r>
        <w:rPr>
          <w:rFonts w:hint="eastAsia" w:cs="宋体" w:asciiTheme="minorEastAsia" w:hAnsiTheme="minorEastAsia"/>
          <w:sz w:val="24"/>
          <w:szCs w:val="24"/>
        </w:rPr>
        <w:t>投标人参与省级（含）以上医疗卫生信息化标准制定者得</w:t>
      </w:r>
      <w:r>
        <w:rPr>
          <w:rFonts w:cs="宋体" w:asciiTheme="minorEastAsia" w:hAnsiTheme="minorEastAsia"/>
          <w:sz w:val="24"/>
          <w:szCs w:val="24"/>
        </w:rPr>
        <w:t>2</w:t>
      </w:r>
      <w:r>
        <w:rPr>
          <w:rFonts w:hint="eastAsia" w:cs="宋体" w:asciiTheme="minorEastAsia" w:hAnsiTheme="minorEastAsia"/>
          <w:sz w:val="24"/>
          <w:szCs w:val="24"/>
        </w:rPr>
        <w:t>分，没有不得分。（开标时须提供证明文件原件和验收报告）</w:t>
      </w:r>
    </w:p>
    <w:p>
      <w:pPr>
        <w:spacing w:line="360" w:lineRule="auto"/>
        <w:ind w:firstLine="480" w:firstLineChars="200"/>
        <w:rPr>
          <w:rFonts w:hint="eastAsia" w:cs="宋体" w:asciiTheme="minorEastAsia" w:hAnsiTheme="minorEastAsia"/>
          <w:sz w:val="24"/>
          <w:szCs w:val="24"/>
        </w:rPr>
      </w:pPr>
      <w:r>
        <w:rPr>
          <w:rFonts w:hint="eastAsia" w:cs="宋体" w:asciiTheme="minorEastAsia" w:hAnsiTheme="minorEastAsia"/>
          <w:sz w:val="24"/>
          <w:szCs w:val="24"/>
        </w:rPr>
        <w:t>26.4.3.4投标人具</w:t>
      </w:r>
      <w:r>
        <w:rPr>
          <w:rFonts w:hint="eastAsia" w:cs="宋体" w:asciiTheme="minorEastAsia" w:hAnsiTheme="minorEastAsia"/>
          <w:color w:val="000000"/>
          <w:sz w:val="24"/>
          <w:szCs w:val="24"/>
        </w:rPr>
        <w:t>有政府部门认定的省级（含）技术中心或研究中心者</w:t>
      </w:r>
      <w:r>
        <w:rPr>
          <w:rFonts w:hint="eastAsia" w:cs="宋体" w:asciiTheme="minorEastAsia" w:hAnsiTheme="minorEastAsia"/>
          <w:sz w:val="24"/>
          <w:szCs w:val="24"/>
        </w:rPr>
        <w:t>得2分；具有</w:t>
      </w:r>
      <w:r>
        <w:rPr>
          <w:rFonts w:hint="eastAsia" w:cs="宋体" w:asciiTheme="minorEastAsia" w:hAnsiTheme="minorEastAsia"/>
          <w:color w:val="000000"/>
          <w:sz w:val="24"/>
          <w:szCs w:val="24"/>
        </w:rPr>
        <w:t>政府部门认定的市级技术中心或研究中心者</w:t>
      </w:r>
      <w:r>
        <w:rPr>
          <w:rFonts w:hint="eastAsia" w:cs="宋体" w:asciiTheme="minorEastAsia" w:hAnsiTheme="minorEastAsia"/>
          <w:sz w:val="24"/>
          <w:szCs w:val="24"/>
        </w:rPr>
        <w:t>得1分，满分2分。（开标时须提供证明文件原件）</w:t>
      </w:r>
    </w:p>
    <w:p>
      <w:pPr>
        <w:spacing w:line="360" w:lineRule="auto"/>
        <w:ind w:firstLine="480" w:firstLineChars="200"/>
        <w:rPr>
          <w:rFonts w:asciiTheme="minorEastAsia" w:hAnsiTheme="minorEastAsia"/>
          <w:sz w:val="24"/>
          <w:szCs w:val="24"/>
        </w:rPr>
      </w:pPr>
      <w:r>
        <w:rPr>
          <w:rFonts w:hint="eastAsia" w:cs="宋体" w:asciiTheme="minorEastAsia" w:hAnsiTheme="minorEastAsia"/>
          <w:sz w:val="24"/>
          <w:szCs w:val="24"/>
        </w:rPr>
        <w:t>26.4.3.5投标人具有县级（含）以上</w:t>
      </w:r>
      <w:r>
        <w:rPr>
          <w:rFonts w:hint="eastAsia" w:asciiTheme="minorEastAsia" w:hAnsiTheme="minorEastAsia"/>
          <w:sz w:val="24"/>
          <w:szCs w:val="24"/>
        </w:rPr>
        <w:t>区域分级诊疗服务项目建设或区域医疗卫生信息化建设项目的得</w:t>
      </w:r>
      <w:r>
        <w:rPr>
          <w:rFonts w:asciiTheme="minorEastAsia" w:hAnsiTheme="minorEastAsia"/>
          <w:sz w:val="24"/>
          <w:szCs w:val="24"/>
        </w:rPr>
        <w:t>2</w:t>
      </w:r>
      <w:r>
        <w:rPr>
          <w:rFonts w:hint="eastAsia" w:asciiTheme="minorEastAsia" w:hAnsiTheme="minorEastAsia"/>
          <w:sz w:val="24"/>
          <w:szCs w:val="24"/>
        </w:rPr>
        <w:t>分。</w:t>
      </w:r>
      <w:r>
        <w:rPr>
          <w:rFonts w:hint="eastAsia" w:cs="宋体" w:asciiTheme="minorEastAsia" w:hAnsiTheme="minorEastAsia"/>
          <w:sz w:val="24"/>
          <w:szCs w:val="24"/>
        </w:rPr>
        <w:t>（开标时须提供合同原件和验收报告）</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26.4.4对招标文件的响应程度38分</w:t>
      </w:r>
    </w:p>
    <w:p>
      <w:pPr>
        <w:widowControl/>
        <w:spacing w:line="360" w:lineRule="auto"/>
        <w:ind w:firstLine="480" w:firstLineChars="200"/>
        <w:rPr>
          <w:rFonts w:hint="eastAsia" w:asciiTheme="minorEastAsia" w:hAnsiTheme="minorEastAsia"/>
          <w:sz w:val="24"/>
          <w:szCs w:val="24"/>
        </w:rPr>
      </w:pPr>
      <w:r>
        <w:rPr>
          <w:rFonts w:hint="eastAsia" w:cs="Arial" w:asciiTheme="minorEastAsia" w:hAnsiTheme="minorEastAsia"/>
          <w:color w:val="000000"/>
          <w:kern w:val="0"/>
          <w:sz w:val="24"/>
          <w:szCs w:val="24"/>
        </w:rPr>
        <w:t>26.4.4.1</w:t>
      </w:r>
      <w:r>
        <w:rPr>
          <w:rFonts w:hint="eastAsia" w:asciiTheme="minorEastAsia" w:hAnsiTheme="minorEastAsia"/>
          <w:sz w:val="24"/>
          <w:szCs w:val="24"/>
        </w:rPr>
        <w:t>根据招标文件中的软件技术参数要求进行打分。没有标明“正偏离”或“相符”或“负偏离”的，视为负偏离。</w:t>
      </w:r>
    </w:p>
    <w:p>
      <w:pPr>
        <w:widowControl/>
        <w:spacing w:line="360" w:lineRule="auto"/>
        <w:ind w:firstLine="480" w:firstLineChars="200"/>
        <w:rPr>
          <w:rFonts w:hint="eastAsia" w:cs="Arial" w:asciiTheme="minorEastAsia" w:hAnsiTheme="minorEastAsia"/>
          <w:color w:val="000000"/>
          <w:kern w:val="0"/>
          <w:sz w:val="24"/>
          <w:szCs w:val="24"/>
        </w:rPr>
      </w:pPr>
      <w:r>
        <w:rPr>
          <w:rFonts w:hint="eastAsia" w:asciiTheme="minorEastAsia" w:hAnsiTheme="minorEastAsia"/>
          <w:sz w:val="24"/>
          <w:szCs w:val="24"/>
        </w:rPr>
        <w:t>完全符合技术指标且投标产品技术领先、性能优越、档次高、实用性较好。能实现转诊与转检服务、集成远程心电诊断服务、远程问诊服务、门户网站等功能，确保和河南省远程医学会诊中心许昌分中心信息互联互通，无缝对接得</w:t>
      </w:r>
      <w:r>
        <w:rPr>
          <w:rFonts w:asciiTheme="minorEastAsia" w:hAnsiTheme="minorEastAsia"/>
          <w:sz w:val="24"/>
          <w:szCs w:val="24"/>
        </w:rPr>
        <w:t>11</w:t>
      </w:r>
      <w:r>
        <w:rPr>
          <w:rFonts w:hint="eastAsia" w:asciiTheme="minorEastAsia" w:hAnsiTheme="minorEastAsia"/>
          <w:sz w:val="24"/>
          <w:szCs w:val="24"/>
        </w:rPr>
        <w:t>分；符合技术指标但产品质量一般、实用性一般的，</w:t>
      </w:r>
      <w:r>
        <w:rPr>
          <w:rFonts w:asciiTheme="minorEastAsia" w:hAnsiTheme="minorEastAsia"/>
          <w:sz w:val="24"/>
          <w:szCs w:val="24"/>
        </w:rPr>
        <w:t>7</w:t>
      </w:r>
      <w:r>
        <w:rPr>
          <w:rFonts w:hint="eastAsia" w:asciiTheme="minorEastAsia" w:hAnsiTheme="minorEastAsia"/>
          <w:sz w:val="24"/>
          <w:szCs w:val="24"/>
        </w:rPr>
        <w:t>分；符合技术指标但产品质量、实用性相对较差的，</w:t>
      </w:r>
      <w:r>
        <w:rPr>
          <w:rFonts w:asciiTheme="minorEastAsia" w:hAnsiTheme="minorEastAsia"/>
          <w:sz w:val="24"/>
          <w:szCs w:val="24"/>
        </w:rPr>
        <w:t>3</w:t>
      </w:r>
      <w:r>
        <w:rPr>
          <w:rFonts w:hint="eastAsia" w:asciiTheme="minorEastAsia" w:hAnsiTheme="minorEastAsia"/>
          <w:sz w:val="24"/>
          <w:szCs w:val="24"/>
        </w:rPr>
        <w:t>分；技术参数每出现</w:t>
      </w:r>
      <w:r>
        <w:rPr>
          <w:rFonts w:asciiTheme="minorEastAsia" w:hAnsiTheme="minorEastAsia"/>
          <w:sz w:val="24"/>
          <w:szCs w:val="24"/>
        </w:rPr>
        <w:t>1</w:t>
      </w:r>
      <w:r>
        <w:rPr>
          <w:rFonts w:hint="eastAsia" w:asciiTheme="minorEastAsia" w:hAnsiTheme="minorEastAsia"/>
          <w:sz w:val="24"/>
          <w:szCs w:val="24"/>
        </w:rPr>
        <w:t>项负偏离扣</w:t>
      </w:r>
      <w:r>
        <w:rPr>
          <w:rFonts w:asciiTheme="minorEastAsia" w:hAnsiTheme="minorEastAsia"/>
          <w:sz w:val="24"/>
          <w:szCs w:val="24"/>
        </w:rPr>
        <w:t>2</w:t>
      </w:r>
      <w:r>
        <w:rPr>
          <w:rFonts w:hint="eastAsia" w:asciiTheme="minorEastAsia" w:hAnsiTheme="minorEastAsia"/>
          <w:sz w:val="24"/>
          <w:szCs w:val="24"/>
        </w:rPr>
        <w:t>分，直至技术部分总分扣完为止。</w:t>
      </w:r>
    </w:p>
    <w:p>
      <w:pPr>
        <w:widowControl/>
        <w:spacing w:line="360" w:lineRule="auto"/>
        <w:ind w:firstLine="480" w:firstLineChars="200"/>
        <w:rPr>
          <w:rFonts w:hint="eastAsia" w:cs="宋体" w:asciiTheme="minorEastAsia" w:hAnsiTheme="minorEastAsia"/>
          <w:sz w:val="24"/>
          <w:szCs w:val="24"/>
        </w:rPr>
      </w:pPr>
      <w:r>
        <w:rPr>
          <w:rFonts w:hint="eastAsia" w:cs="Arial" w:asciiTheme="minorEastAsia" w:hAnsiTheme="minorEastAsia"/>
          <w:color w:val="000000"/>
          <w:kern w:val="0"/>
          <w:sz w:val="24"/>
          <w:szCs w:val="24"/>
        </w:rPr>
        <w:t>26.4.4.2</w:t>
      </w:r>
      <w:r>
        <w:rPr>
          <w:rFonts w:hint="eastAsia" w:cs="宋体" w:asciiTheme="minorEastAsia" w:hAnsiTheme="minorEastAsia"/>
          <w:sz w:val="24"/>
          <w:szCs w:val="24"/>
        </w:rPr>
        <w:t>满足招标要求及用户需求，给出具体的设计思路和方案</w:t>
      </w:r>
      <w:r>
        <w:rPr>
          <w:rFonts w:cs="宋体" w:asciiTheme="minorEastAsia" w:hAnsiTheme="minorEastAsia"/>
          <w:sz w:val="24"/>
          <w:szCs w:val="24"/>
        </w:rPr>
        <w:t xml:space="preserve"> </w:t>
      </w:r>
      <w:r>
        <w:rPr>
          <w:rFonts w:hint="eastAsia" w:cs="宋体" w:asciiTheme="minorEastAsia" w:hAnsiTheme="minorEastAsia"/>
          <w:sz w:val="24"/>
          <w:szCs w:val="24"/>
        </w:rPr>
        <w:t>，方案设计完整性、科学性、先进性，用户需求的吻合度，并能和许昌市远程会诊分中心平台无缝对接等综合评价。较好者得</w:t>
      </w:r>
      <w:r>
        <w:rPr>
          <w:rFonts w:cs="宋体" w:asciiTheme="minorEastAsia" w:hAnsiTheme="minorEastAsia"/>
          <w:sz w:val="24"/>
          <w:szCs w:val="24"/>
        </w:rPr>
        <w:t>10</w:t>
      </w:r>
      <w:r>
        <w:rPr>
          <w:rFonts w:hint="eastAsia" w:cs="宋体" w:asciiTheme="minorEastAsia" w:hAnsiTheme="minorEastAsia"/>
          <w:sz w:val="24"/>
          <w:szCs w:val="24"/>
        </w:rPr>
        <w:t>分，一般者得</w:t>
      </w:r>
      <w:r>
        <w:rPr>
          <w:rFonts w:cs="宋体" w:asciiTheme="minorEastAsia" w:hAnsiTheme="minorEastAsia"/>
          <w:sz w:val="24"/>
          <w:szCs w:val="24"/>
        </w:rPr>
        <w:t>5</w:t>
      </w:r>
      <w:r>
        <w:rPr>
          <w:rFonts w:hint="eastAsia" w:cs="宋体" w:asciiTheme="minorEastAsia" w:hAnsiTheme="minorEastAsia"/>
          <w:sz w:val="24"/>
          <w:szCs w:val="24"/>
        </w:rPr>
        <w:t>分，差者得</w:t>
      </w:r>
      <w:r>
        <w:rPr>
          <w:rFonts w:cs="宋体" w:asciiTheme="minorEastAsia" w:hAnsiTheme="minorEastAsia"/>
          <w:sz w:val="24"/>
          <w:szCs w:val="24"/>
        </w:rPr>
        <w:t>2</w:t>
      </w:r>
      <w:r>
        <w:rPr>
          <w:rFonts w:hint="eastAsia" w:cs="宋体" w:asciiTheme="minorEastAsia" w:hAnsiTheme="minorEastAsia"/>
          <w:sz w:val="24"/>
          <w:szCs w:val="24"/>
        </w:rPr>
        <w:t>分。</w:t>
      </w:r>
    </w:p>
    <w:p>
      <w:pPr>
        <w:widowControl/>
        <w:spacing w:line="360" w:lineRule="auto"/>
        <w:ind w:firstLine="480" w:firstLineChars="200"/>
        <w:rPr>
          <w:rFonts w:hint="eastAsia" w:cs="宋体" w:asciiTheme="minorEastAsia" w:hAnsiTheme="minorEastAsia"/>
          <w:sz w:val="24"/>
          <w:szCs w:val="24"/>
        </w:rPr>
      </w:pPr>
      <w:r>
        <w:rPr>
          <w:rFonts w:hint="eastAsia" w:cs="宋体" w:asciiTheme="minorEastAsia" w:hAnsiTheme="minorEastAsia"/>
          <w:sz w:val="24"/>
          <w:szCs w:val="24"/>
        </w:rPr>
        <w:t>26.4.4.3系统设计方案从安全性和风险的考虑，稳定性和可靠性方面评价。安全性和风险的考虑全面、稳定性和可靠性高的得</w:t>
      </w:r>
      <w:r>
        <w:rPr>
          <w:rFonts w:cs="宋体" w:asciiTheme="minorEastAsia" w:hAnsiTheme="minorEastAsia"/>
          <w:sz w:val="24"/>
          <w:szCs w:val="24"/>
        </w:rPr>
        <w:t>3</w:t>
      </w:r>
      <w:r>
        <w:rPr>
          <w:rFonts w:hint="eastAsia" w:cs="宋体" w:asciiTheme="minorEastAsia" w:hAnsiTheme="minorEastAsia"/>
          <w:sz w:val="24"/>
          <w:szCs w:val="24"/>
        </w:rPr>
        <w:t>分，一般的得</w:t>
      </w:r>
      <w:r>
        <w:rPr>
          <w:rFonts w:cs="宋体" w:asciiTheme="minorEastAsia" w:hAnsiTheme="minorEastAsia"/>
          <w:sz w:val="24"/>
          <w:szCs w:val="24"/>
        </w:rPr>
        <w:t>2</w:t>
      </w:r>
      <w:r>
        <w:rPr>
          <w:rFonts w:hint="eastAsia" w:cs="宋体" w:asciiTheme="minorEastAsia" w:hAnsiTheme="minorEastAsia"/>
          <w:sz w:val="24"/>
          <w:szCs w:val="24"/>
        </w:rPr>
        <w:t>分，差的不得分。</w:t>
      </w:r>
    </w:p>
    <w:p>
      <w:pPr>
        <w:spacing w:line="360" w:lineRule="auto"/>
        <w:ind w:firstLine="480" w:firstLineChars="200"/>
        <w:rPr>
          <w:rFonts w:asciiTheme="minorEastAsia" w:hAnsiTheme="minorEastAsia"/>
          <w:sz w:val="24"/>
          <w:szCs w:val="24"/>
        </w:rPr>
      </w:pPr>
      <w:r>
        <w:rPr>
          <w:rFonts w:hint="eastAsia" w:cs="宋体" w:asciiTheme="minorEastAsia" w:hAnsiTheme="minorEastAsia"/>
          <w:sz w:val="24"/>
          <w:szCs w:val="24"/>
        </w:rPr>
        <w:t>26.4.4.4评标委员会</w:t>
      </w:r>
      <w:r>
        <w:rPr>
          <w:rFonts w:hint="eastAsia" w:asciiTheme="minorEastAsia" w:hAnsiTheme="minorEastAsia"/>
          <w:sz w:val="24"/>
          <w:szCs w:val="24"/>
        </w:rPr>
        <w:t>根据以下几点进行综合评价，对</w:t>
      </w:r>
      <w:r>
        <w:rPr>
          <w:rFonts w:hint="eastAsia" w:cs="宋体" w:asciiTheme="minorEastAsia" w:hAnsiTheme="minorEastAsia"/>
          <w:sz w:val="24"/>
          <w:szCs w:val="24"/>
        </w:rPr>
        <w:t>实施方案</w:t>
      </w:r>
      <w:r>
        <w:rPr>
          <w:rFonts w:hint="eastAsia" w:asciiTheme="minorEastAsia" w:hAnsiTheme="minorEastAsia"/>
          <w:sz w:val="24"/>
          <w:szCs w:val="24"/>
        </w:rPr>
        <w:t>进行分档打分。</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）项目实施方案科学、可行，包括试点、推广期的实施建议；</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）项目实施计划完整、详细；</w:t>
      </w:r>
    </w:p>
    <w:p>
      <w:pPr>
        <w:spacing w:line="360" w:lineRule="auto"/>
        <w:ind w:firstLine="240" w:firstLineChars="100"/>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）对本项目的实施管理过程中难点、关键点理解准确，并且能够提出切实可行的防范应对措施，风险把握准确。</w:t>
      </w:r>
    </w:p>
    <w:p>
      <w:pPr>
        <w:widowControl/>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一档得</w:t>
      </w:r>
      <w:r>
        <w:rPr>
          <w:rFonts w:asciiTheme="minorEastAsia" w:hAnsiTheme="minorEastAsia"/>
          <w:sz w:val="24"/>
          <w:szCs w:val="24"/>
        </w:rPr>
        <w:t>8</w:t>
      </w:r>
      <w:r>
        <w:rPr>
          <w:rFonts w:hint="eastAsia" w:asciiTheme="minorEastAsia" w:hAnsiTheme="minorEastAsia"/>
          <w:sz w:val="24"/>
          <w:szCs w:val="24"/>
        </w:rPr>
        <w:t>分，二档</w:t>
      </w:r>
      <w:r>
        <w:rPr>
          <w:rFonts w:asciiTheme="minorEastAsia" w:hAnsiTheme="minorEastAsia"/>
          <w:sz w:val="24"/>
          <w:szCs w:val="24"/>
        </w:rPr>
        <w:t>4</w:t>
      </w:r>
      <w:r>
        <w:rPr>
          <w:rFonts w:hint="eastAsia" w:asciiTheme="minorEastAsia" w:hAnsiTheme="minorEastAsia"/>
          <w:sz w:val="24"/>
          <w:szCs w:val="24"/>
        </w:rPr>
        <w:t>分，三档得</w:t>
      </w:r>
      <w:r>
        <w:rPr>
          <w:rFonts w:asciiTheme="minorEastAsia" w:hAnsiTheme="minorEastAsia"/>
          <w:sz w:val="24"/>
          <w:szCs w:val="24"/>
        </w:rPr>
        <w:t>1</w:t>
      </w:r>
      <w:r>
        <w:rPr>
          <w:rFonts w:hint="eastAsia" w:asciiTheme="minorEastAsia" w:hAnsiTheme="minorEastAsia"/>
          <w:sz w:val="24"/>
          <w:szCs w:val="24"/>
        </w:rPr>
        <w:t>分。</w:t>
      </w:r>
    </w:p>
    <w:p>
      <w:pPr>
        <w:widowControl/>
        <w:spacing w:line="360" w:lineRule="auto"/>
        <w:ind w:firstLine="480" w:firstLineChars="200"/>
        <w:rPr>
          <w:rFonts w:cs="宋体" w:asciiTheme="minorEastAsia" w:hAnsiTheme="minorEastAsia"/>
          <w:sz w:val="24"/>
          <w:szCs w:val="24"/>
        </w:rPr>
      </w:pPr>
      <w:r>
        <w:rPr>
          <w:rFonts w:hint="eastAsia" w:asciiTheme="minorEastAsia" w:hAnsiTheme="minorEastAsia"/>
          <w:sz w:val="24"/>
          <w:szCs w:val="24"/>
        </w:rPr>
        <w:t>26.4.4.5</w:t>
      </w:r>
      <w:r>
        <w:rPr>
          <w:rFonts w:hint="eastAsia" w:cs="宋体" w:asciiTheme="minorEastAsia" w:hAnsiTheme="minorEastAsia"/>
          <w:sz w:val="24"/>
          <w:szCs w:val="24"/>
        </w:rPr>
        <w:t>评标委员会根据实施进度计划的合理性、可行性方面评价。</w:t>
      </w:r>
    </w:p>
    <w:p>
      <w:pPr>
        <w:widowControl/>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较好者得</w:t>
      </w:r>
      <w:r>
        <w:rPr>
          <w:rFonts w:cs="宋体" w:asciiTheme="minorEastAsia" w:hAnsiTheme="minorEastAsia"/>
          <w:sz w:val="24"/>
          <w:szCs w:val="24"/>
        </w:rPr>
        <w:t>3</w:t>
      </w:r>
      <w:r>
        <w:rPr>
          <w:rFonts w:hint="eastAsia" w:cs="宋体" w:asciiTheme="minorEastAsia" w:hAnsiTheme="minorEastAsia"/>
          <w:sz w:val="24"/>
          <w:szCs w:val="24"/>
        </w:rPr>
        <w:t>分，一般者得</w:t>
      </w:r>
      <w:r>
        <w:rPr>
          <w:rFonts w:cs="宋体" w:asciiTheme="minorEastAsia" w:hAnsiTheme="minorEastAsia"/>
          <w:sz w:val="24"/>
          <w:szCs w:val="24"/>
        </w:rPr>
        <w:t>2</w:t>
      </w:r>
      <w:r>
        <w:rPr>
          <w:rFonts w:hint="eastAsia" w:cs="宋体" w:asciiTheme="minorEastAsia" w:hAnsiTheme="minorEastAsia"/>
          <w:sz w:val="24"/>
          <w:szCs w:val="24"/>
        </w:rPr>
        <w:t>分，差者得</w:t>
      </w:r>
      <w:r>
        <w:rPr>
          <w:rFonts w:cs="宋体" w:asciiTheme="minorEastAsia" w:hAnsiTheme="minorEastAsia"/>
          <w:sz w:val="24"/>
          <w:szCs w:val="24"/>
        </w:rPr>
        <w:t>1</w:t>
      </w:r>
      <w:r>
        <w:rPr>
          <w:rFonts w:hint="eastAsia" w:cs="宋体" w:asciiTheme="minorEastAsia" w:hAnsiTheme="minorEastAsia"/>
          <w:sz w:val="24"/>
          <w:szCs w:val="24"/>
        </w:rPr>
        <w:t>分，没有提供不得分。</w:t>
      </w:r>
    </w:p>
    <w:p>
      <w:pPr>
        <w:widowControl/>
        <w:spacing w:line="360" w:lineRule="auto"/>
        <w:ind w:firstLine="480" w:firstLineChars="200"/>
        <w:rPr>
          <w:rFonts w:hint="eastAsia" w:cs="宋体" w:asciiTheme="minorEastAsia" w:hAnsiTheme="minorEastAsia"/>
          <w:sz w:val="24"/>
          <w:szCs w:val="24"/>
        </w:rPr>
      </w:pPr>
      <w:r>
        <w:rPr>
          <w:rFonts w:hint="eastAsia" w:cs="Arial" w:asciiTheme="minorEastAsia" w:hAnsiTheme="minorEastAsia"/>
          <w:color w:val="000000"/>
          <w:kern w:val="0"/>
          <w:sz w:val="24"/>
          <w:szCs w:val="24"/>
        </w:rPr>
        <w:t>26.4.4.6</w:t>
      </w:r>
      <w:r>
        <w:rPr>
          <w:rFonts w:hint="eastAsia" w:cs="宋体" w:asciiTheme="minorEastAsia" w:hAnsiTheme="minorEastAsia"/>
          <w:sz w:val="24"/>
          <w:szCs w:val="24"/>
        </w:rPr>
        <w:t>评标委员会</w:t>
      </w:r>
      <w:r>
        <w:rPr>
          <w:rFonts w:hint="eastAsia" w:asciiTheme="minorEastAsia" w:hAnsiTheme="minorEastAsia"/>
          <w:sz w:val="24"/>
          <w:szCs w:val="24"/>
        </w:rPr>
        <w:t>根据培训方案内容打分，</w:t>
      </w:r>
      <w:r>
        <w:rPr>
          <w:rFonts w:hint="eastAsia" w:cs="宋体" w:asciiTheme="minorEastAsia" w:hAnsiTheme="minorEastAsia"/>
          <w:sz w:val="24"/>
          <w:szCs w:val="24"/>
        </w:rPr>
        <w:t>有完整、可行的培训方案，明确具体培训方式、时间、地点、教员、对象以及培训内容，有专业的培训队伍方面评价。</w:t>
      </w:r>
    </w:p>
    <w:p>
      <w:pPr>
        <w:widowControl/>
        <w:spacing w:line="360" w:lineRule="auto"/>
        <w:ind w:firstLine="480" w:firstLineChars="200"/>
        <w:rPr>
          <w:rFonts w:hint="eastAsia" w:cs="宋体" w:asciiTheme="minorEastAsia" w:hAnsiTheme="minorEastAsia"/>
          <w:sz w:val="24"/>
          <w:szCs w:val="24"/>
        </w:rPr>
      </w:pPr>
      <w:r>
        <w:rPr>
          <w:rFonts w:hint="eastAsia" w:cs="宋体" w:asciiTheme="minorEastAsia" w:hAnsiTheme="minorEastAsia"/>
          <w:sz w:val="24"/>
          <w:szCs w:val="24"/>
        </w:rPr>
        <w:t>较好者得</w:t>
      </w:r>
      <w:r>
        <w:rPr>
          <w:rFonts w:cs="宋体" w:asciiTheme="minorEastAsia" w:hAnsiTheme="minorEastAsia"/>
          <w:sz w:val="24"/>
          <w:szCs w:val="24"/>
        </w:rPr>
        <w:t>3</w:t>
      </w:r>
      <w:r>
        <w:rPr>
          <w:rFonts w:hint="eastAsia" w:cs="宋体" w:asciiTheme="minorEastAsia" w:hAnsiTheme="minorEastAsia"/>
          <w:sz w:val="24"/>
          <w:szCs w:val="24"/>
        </w:rPr>
        <w:t>分，一般者得</w:t>
      </w:r>
      <w:r>
        <w:rPr>
          <w:rFonts w:cs="宋体" w:asciiTheme="minorEastAsia" w:hAnsiTheme="minorEastAsia"/>
          <w:sz w:val="24"/>
          <w:szCs w:val="24"/>
        </w:rPr>
        <w:t>2</w:t>
      </w:r>
      <w:r>
        <w:rPr>
          <w:rFonts w:hint="eastAsia" w:cs="宋体" w:asciiTheme="minorEastAsia" w:hAnsiTheme="minorEastAsia"/>
          <w:sz w:val="24"/>
          <w:szCs w:val="24"/>
        </w:rPr>
        <w:t>分，差者得</w:t>
      </w:r>
      <w:r>
        <w:rPr>
          <w:rFonts w:cs="宋体" w:asciiTheme="minorEastAsia" w:hAnsiTheme="minorEastAsia"/>
          <w:sz w:val="24"/>
          <w:szCs w:val="24"/>
        </w:rPr>
        <w:t>1</w:t>
      </w:r>
      <w:r>
        <w:rPr>
          <w:rFonts w:hint="eastAsia" w:cs="宋体" w:asciiTheme="minorEastAsia" w:hAnsiTheme="minorEastAsia"/>
          <w:sz w:val="24"/>
          <w:szCs w:val="24"/>
        </w:rPr>
        <w:t>分，没有提供不得分。</w:t>
      </w:r>
    </w:p>
    <w:p>
      <w:pPr>
        <w:spacing w:line="360" w:lineRule="auto"/>
        <w:ind w:firstLine="482" w:firstLineChars="200"/>
        <w:rPr>
          <w:rFonts w:hint="eastAsia" w:asciiTheme="minorEastAsia" w:hAnsiTheme="minorEastAsia"/>
          <w:b/>
          <w:sz w:val="24"/>
          <w:szCs w:val="24"/>
        </w:rPr>
      </w:pPr>
      <w:r>
        <w:rPr>
          <w:rFonts w:hint="eastAsia" w:asciiTheme="minorEastAsia" w:hAnsiTheme="minorEastAsia"/>
          <w:b/>
          <w:sz w:val="24"/>
          <w:szCs w:val="24"/>
        </w:rPr>
        <w:t>26.4.5技术实力7分</w:t>
      </w:r>
    </w:p>
    <w:p>
      <w:pPr>
        <w:spacing w:line="360" w:lineRule="auto"/>
        <w:ind w:firstLine="480" w:firstLineChars="200"/>
        <w:rPr>
          <w:rFonts w:hint="eastAsia" w:cs="宋体" w:asciiTheme="minorEastAsia" w:hAnsiTheme="minorEastAsia"/>
          <w:sz w:val="24"/>
          <w:szCs w:val="24"/>
        </w:rPr>
      </w:pPr>
      <w:r>
        <w:rPr>
          <w:rFonts w:hint="eastAsia" w:cs="宋体" w:asciiTheme="minorEastAsia" w:hAnsiTheme="minorEastAsia"/>
          <w:sz w:val="24"/>
          <w:szCs w:val="24"/>
        </w:rPr>
        <w:t>26.4.5.1投标人具有软件能力成熟度集成模型</w:t>
      </w:r>
      <w:r>
        <w:rPr>
          <w:rFonts w:cs="宋体" w:asciiTheme="minorEastAsia" w:hAnsiTheme="minorEastAsia"/>
          <w:sz w:val="24"/>
          <w:szCs w:val="24"/>
        </w:rPr>
        <w:t>CMMI 3</w:t>
      </w:r>
      <w:r>
        <w:rPr>
          <w:rFonts w:hint="eastAsia" w:cs="宋体" w:asciiTheme="minorEastAsia" w:hAnsiTheme="minorEastAsia"/>
          <w:sz w:val="24"/>
          <w:szCs w:val="24"/>
        </w:rPr>
        <w:t>级（含）以上资质者得3分。</w:t>
      </w:r>
    </w:p>
    <w:p>
      <w:pPr>
        <w:spacing w:line="360" w:lineRule="auto"/>
        <w:ind w:firstLine="480" w:firstLineChars="200"/>
        <w:rPr>
          <w:rFonts w:hint="eastAsia" w:cs="宋体" w:asciiTheme="minorEastAsia" w:hAnsiTheme="minorEastAsia"/>
          <w:sz w:val="24"/>
          <w:szCs w:val="24"/>
        </w:rPr>
      </w:pPr>
      <w:r>
        <w:rPr>
          <w:rFonts w:hint="eastAsia" w:cs="宋体" w:asciiTheme="minorEastAsia" w:hAnsiTheme="minorEastAsia"/>
          <w:sz w:val="24"/>
          <w:szCs w:val="24"/>
        </w:rPr>
        <w:t>26.4.5.2投标人具有数据库高级管理师人数在</w:t>
      </w:r>
      <w:r>
        <w:rPr>
          <w:rFonts w:cs="宋体" w:asciiTheme="minorEastAsia" w:hAnsiTheme="minorEastAsia"/>
          <w:sz w:val="24"/>
          <w:szCs w:val="24"/>
        </w:rPr>
        <w:t>1</w:t>
      </w:r>
      <w:r>
        <w:rPr>
          <w:rFonts w:hint="eastAsia" w:cs="宋体" w:asciiTheme="minorEastAsia" w:hAnsiTheme="minorEastAsia"/>
          <w:sz w:val="24"/>
          <w:szCs w:val="24"/>
        </w:rPr>
        <w:t>人（含）以上得</w:t>
      </w:r>
      <w:r>
        <w:rPr>
          <w:rFonts w:cs="宋体" w:asciiTheme="minorEastAsia" w:hAnsiTheme="minorEastAsia"/>
          <w:sz w:val="24"/>
          <w:szCs w:val="24"/>
        </w:rPr>
        <w:t>1</w:t>
      </w:r>
      <w:r>
        <w:rPr>
          <w:rFonts w:hint="eastAsia" w:cs="宋体" w:asciiTheme="minorEastAsia" w:hAnsiTheme="minorEastAsia"/>
          <w:sz w:val="24"/>
          <w:szCs w:val="24"/>
        </w:rPr>
        <w:t>分。</w:t>
      </w:r>
    </w:p>
    <w:p>
      <w:pPr>
        <w:widowControl/>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26.4.5.3投标人具有信息安全高级工程师人数在</w:t>
      </w:r>
      <w:r>
        <w:rPr>
          <w:rFonts w:cs="宋体" w:asciiTheme="minorEastAsia" w:hAnsiTheme="minorEastAsia"/>
          <w:sz w:val="24"/>
          <w:szCs w:val="24"/>
        </w:rPr>
        <w:t>1</w:t>
      </w:r>
      <w:r>
        <w:rPr>
          <w:rFonts w:hint="eastAsia" w:cs="宋体" w:asciiTheme="minorEastAsia" w:hAnsiTheme="minorEastAsia"/>
          <w:sz w:val="24"/>
          <w:szCs w:val="24"/>
        </w:rPr>
        <w:t>人（含）以上得</w:t>
      </w:r>
      <w:r>
        <w:rPr>
          <w:rFonts w:cs="宋体" w:asciiTheme="minorEastAsia" w:hAnsiTheme="minorEastAsia"/>
          <w:sz w:val="24"/>
          <w:szCs w:val="24"/>
        </w:rPr>
        <w:t>1</w:t>
      </w:r>
      <w:r>
        <w:rPr>
          <w:rFonts w:hint="eastAsia" w:cs="宋体" w:asciiTheme="minorEastAsia" w:hAnsiTheme="minorEastAsia"/>
          <w:sz w:val="24"/>
          <w:szCs w:val="24"/>
        </w:rPr>
        <w:t>分。</w:t>
      </w:r>
    </w:p>
    <w:p>
      <w:pPr>
        <w:widowControl/>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26.4.5.4投标人提供项目经理证书人数在</w:t>
      </w:r>
      <w:r>
        <w:rPr>
          <w:rFonts w:cs="宋体" w:asciiTheme="minorEastAsia" w:hAnsiTheme="minorEastAsia"/>
          <w:sz w:val="24"/>
          <w:szCs w:val="24"/>
        </w:rPr>
        <w:t>3</w:t>
      </w:r>
      <w:r>
        <w:rPr>
          <w:rFonts w:hint="eastAsia" w:cs="宋体" w:asciiTheme="minorEastAsia" w:hAnsiTheme="minorEastAsia"/>
          <w:sz w:val="24"/>
          <w:szCs w:val="24"/>
        </w:rPr>
        <w:t>人（含）以上者得</w:t>
      </w:r>
      <w:r>
        <w:rPr>
          <w:rFonts w:cs="宋体" w:asciiTheme="minorEastAsia" w:hAnsiTheme="minorEastAsia"/>
          <w:sz w:val="24"/>
          <w:szCs w:val="24"/>
        </w:rPr>
        <w:t>1</w:t>
      </w:r>
      <w:r>
        <w:rPr>
          <w:rFonts w:hint="eastAsia" w:cs="宋体" w:asciiTheme="minorEastAsia" w:hAnsiTheme="minorEastAsia"/>
          <w:sz w:val="24"/>
          <w:szCs w:val="24"/>
        </w:rPr>
        <w:t>分。</w:t>
      </w:r>
    </w:p>
    <w:p>
      <w:pPr>
        <w:widowControl/>
        <w:spacing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26.4.5.5投标人具有软件工程造价师人数在</w:t>
      </w:r>
      <w:r>
        <w:rPr>
          <w:rFonts w:cs="宋体" w:asciiTheme="minorEastAsia" w:hAnsiTheme="minorEastAsia"/>
          <w:sz w:val="24"/>
          <w:szCs w:val="24"/>
        </w:rPr>
        <w:t>2</w:t>
      </w:r>
      <w:r>
        <w:rPr>
          <w:rFonts w:hint="eastAsia" w:cs="宋体" w:asciiTheme="minorEastAsia" w:hAnsiTheme="minorEastAsia"/>
          <w:sz w:val="24"/>
          <w:szCs w:val="24"/>
        </w:rPr>
        <w:t>人（含）以上得</w:t>
      </w:r>
      <w:r>
        <w:rPr>
          <w:rFonts w:cs="宋体" w:asciiTheme="minorEastAsia" w:hAnsiTheme="minorEastAsia"/>
          <w:sz w:val="24"/>
          <w:szCs w:val="24"/>
        </w:rPr>
        <w:t>1</w:t>
      </w:r>
      <w:r>
        <w:rPr>
          <w:rFonts w:hint="eastAsia" w:cs="宋体" w:asciiTheme="minorEastAsia" w:hAnsiTheme="minorEastAsia"/>
          <w:sz w:val="24"/>
          <w:szCs w:val="24"/>
        </w:rPr>
        <w:t>分。</w:t>
      </w:r>
    </w:p>
    <w:p>
      <w:pPr>
        <w:spacing w:line="360" w:lineRule="auto"/>
        <w:ind w:firstLine="480" w:firstLineChars="200"/>
        <w:rPr>
          <w:rFonts w:asciiTheme="minorEastAsia" w:hAnsiTheme="minorEastAsia"/>
          <w:sz w:val="24"/>
          <w:szCs w:val="24"/>
        </w:rPr>
      </w:pPr>
      <w:r>
        <w:rPr>
          <w:rFonts w:hint="eastAsia" w:cs="宋体" w:asciiTheme="minorEastAsia" w:hAnsiTheme="minorEastAsia"/>
          <w:sz w:val="24"/>
          <w:szCs w:val="24"/>
        </w:rPr>
        <w:t>（开标时须提供资质证书原件；近三个月养老金缴纳记录）</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26.4.6投标报价30分</w:t>
      </w:r>
    </w:p>
    <w:p>
      <w:pPr>
        <w:widowControl/>
        <w:spacing w:line="360" w:lineRule="auto"/>
        <w:ind w:firstLine="480" w:firstLineChars="200"/>
        <w:rPr>
          <w:rFonts w:hint="eastAsia" w:cs="Arial" w:asciiTheme="minorEastAsia" w:hAnsiTheme="minorEastAsia"/>
          <w:color w:val="000000"/>
          <w:kern w:val="0"/>
          <w:sz w:val="24"/>
          <w:szCs w:val="24"/>
        </w:rPr>
      </w:pPr>
      <w:r>
        <w:rPr>
          <w:rFonts w:hint="eastAsia" w:asciiTheme="minorEastAsia" w:hAnsiTheme="minorEastAsia"/>
          <w:sz w:val="24"/>
          <w:szCs w:val="24"/>
        </w:rPr>
        <w:t>报价得分=最低有效投标报价/有效投标报价×30</w:t>
      </w:r>
    </w:p>
    <w:p>
      <w:pPr>
        <w:widowControl/>
        <w:shd w:val="clear" w:color="auto" w:fill="FFFFFF"/>
        <w:spacing w:line="360" w:lineRule="auto"/>
        <w:ind w:firstLine="645"/>
        <w:jc w:val="left"/>
        <w:rPr>
          <w:rFonts w:cs="Arial" w:asciiTheme="minorEastAsia" w:hAnsiTheme="minorEastAsia"/>
          <w:color w:val="000000"/>
          <w:kern w:val="0"/>
          <w:sz w:val="24"/>
          <w:szCs w:val="24"/>
        </w:rPr>
      </w:pPr>
    </w:p>
    <w:p>
      <w:pPr>
        <w:widowControl/>
        <w:shd w:val="clear" w:color="auto" w:fill="FFFFFF"/>
        <w:spacing w:line="360" w:lineRule="auto"/>
        <w:ind w:left="420"/>
        <w:jc w:val="left"/>
        <w:rPr>
          <w:rFonts w:cs="Arial" w:asciiTheme="minorEastAsia" w:hAnsiTheme="minorEastAsia"/>
          <w:b/>
          <w:color w:val="000000"/>
          <w:kern w:val="0"/>
          <w:sz w:val="24"/>
          <w:szCs w:val="24"/>
        </w:rPr>
      </w:pPr>
      <w:r>
        <w:rPr>
          <w:rFonts w:hint="eastAsia" w:cs="Arial" w:asciiTheme="minorEastAsia" w:hAnsiTheme="minorEastAsia"/>
          <w:b/>
          <w:color w:val="000000"/>
          <w:kern w:val="0"/>
          <w:sz w:val="24"/>
          <w:szCs w:val="24"/>
        </w:rPr>
        <w:t>（六）采购单位联系方式及地址</w:t>
      </w:r>
    </w:p>
    <w:p>
      <w:pPr>
        <w:widowControl/>
        <w:shd w:val="clear" w:color="auto" w:fill="FFFFFF"/>
        <w:spacing w:line="360" w:lineRule="auto"/>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联系人：李先生  联系电话：13333993633</w:t>
      </w:r>
    </w:p>
    <w:p>
      <w:pPr>
        <w:spacing w:line="360" w:lineRule="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color w:val="000000"/>
          <w:sz w:val="24"/>
          <w:szCs w:val="24"/>
        </w:rPr>
        <w:t>递交书面材料地址：许昌市创业服务中心B栋1712室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0000002"/>
    <w:multiLevelType w:val="multilevel"/>
    <w:tmpl w:val="0000000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7"/>
    <w:multiLevelType w:val="multilevel"/>
    <w:tmpl w:val="0000000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8"/>
    <w:multiLevelType w:val="multilevel"/>
    <w:tmpl w:val="000000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0000009"/>
    <w:multiLevelType w:val="multilevel"/>
    <w:tmpl w:val="0000000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A"/>
    <w:multiLevelType w:val="multilevel"/>
    <w:tmpl w:val="00000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B"/>
    <w:multiLevelType w:val="multilevel"/>
    <w:tmpl w:val="000000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0000000C"/>
    <w:multiLevelType w:val="multilevel"/>
    <w:tmpl w:val="0000000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000000D"/>
    <w:multiLevelType w:val="multilevel"/>
    <w:tmpl w:val="0000000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0000000E"/>
    <w:multiLevelType w:val="multilevel"/>
    <w:tmpl w:val="0000000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0000000F"/>
    <w:multiLevelType w:val="multilevel"/>
    <w:tmpl w:val="000000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00000010"/>
    <w:multiLevelType w:val="multilevel"/>
    <w:tmpl w:val="0000001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00000011"/>
    <w:multiLevelType w:val="multilevel"/>
    <w:tmpl w:val="0000001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00000012"/>
    <w:multiLevelType w:val="multilevel"/>
    <w:tmpl w:val="0000001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00000013"/>
    <w:multiLevelType w:val="multilevel"/>
    <w:tmpl w:val="000000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00000014"/>
    <w:multiLevelType w:val="multilevel"/>
    <w:tmpl w:val="0000001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00000015"/>
    <w:multiLevelType w:val="multilevel"/>
    <w:tmpl w:val="000000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00000016"/>
    <w:multiLevelType w:val="multilevel"/>
    <w:tmpl w:val="0000001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00000017"/>
    <w:multiLevelType w:val="multilevel"/>
    <w:tmpl w:val="0000001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00000018"/>
    <w:multiLevelType w:val="multilevel"/>
    <w:tmpl w:val="0000001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3">
    <w:nsid w:val="00000019"/>
    <w:multiLevelType w:val="multilevel"/>
    <w:tmpl w:val="0000001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4">
    <w:nsid w:val="0000001A"/>
    <w:multiLevelType w:val="multilevel"/>
    <w:tmpl w:val="0000001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05FE0C6E"/>
    <w:multiLevelType w:val="multilevel"/>
    <w:tmpl w:val="05FE0C6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
    <w:nsid w:val="36615DFD"/>
    <w:multiLevelType w:val="multilevel"/>
    <w:tmpl w:val="36615DF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9"/>
  </w:num>
  <w:num w:numId="2">
    <w:abstractNumId w:val="10"/>
  </w:num>
  <w:num w:numId="3">
    <w:abstractNumId w:val="14"/>
  </w:num>
  <w:num w:numId="4">
    <w:abstractNumId w:val="16"/>
  </w:num>
  <w:num w:numId="5">
    <w:abstractNumId w:val="0"/>
  </w:num>
  <w:num w:numId="6">
    <w:abstractNumId w:val="21"/>
  </w:num>
  <w:num w:numId="7">
    <w:abstractNumId w:val="11"/>
  </w:num>
  <w:num w:numId="8">
    <w:abstractNumId w:val="24"/>
  </w:num>
  <w:num w:numId="9">
    <w:abstractNumId w:val="17"/>
  </w:num>
  <w:num w:numId="10">
    <w:abstractNumId w:val="23"/>
  </w:num>
  <w:num w:numId="11">
    <w:abstractNumId w:val="13"/>
  </w:num>
  <w:num w:numId="12">
    <w:abstractNumId w:val="22"/>
  </w:num>
  <w:num w:numId="13">
    <w:abstractNumId w:val="18"/>
  </w:num>
  <w:num w:numId="14">
    <w:abstractNumId w:val="1"/>
  </w:num>
  <w:num w:numId="15">
    <w:abstractNumId w:val="12"/>
  </w:num>
  <w:num w:numId="16">
    <w:abstractNumId w:val="15"/>
  </w:num>
  <w:num w:numId="17">
    <w:abstractNumId w:val="20"/>
  </w:num>
  <w:num w:numId="18">
    <w:abstractNumId w:val="8"/>
  </w:num>
  <w:num w:numId="19">
    <w:abstractNumId w:val="4"/>
  </w:num>
  <w:num w:numId="20">
    <w:abstractNumId w:val="7"/>
  </w:num>
  <w:num w:numId="21">
    <w:abstractNumId w:val="2"/>
  </w:num>
  <w:num w:numId="22">
    <w:abstractNumId w:val="5"/>
  </w:num>
  <w:num w:numId="23">
    <w:abstractNumId w:val="6"/>
  </w:num>
  <w:num w:numId="24">
    <w:abstractNumId w:val="9"/>
  </w:num>
  <w:num w:numId="25">
    <w:abstractNumId w:val="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44"/>
    <w:rsid w:val="001C506F"/>
    <w:rsid w:val="003D7B04"/>
    <w:rsid w:val="00485FF0"/>
    <w:rsid w:val="005C0B39"/>
    <w:rsid w:val="00713071"/>
    <w:rsid w:val="007C5244"/>
    <w:rsid w:val="00A0341D"/>
    <w:rsid w:val="00A43E08"/>
    <w:rsid w:val="00AB17A6"/>
    <w:rsid w:val="00AD705E"/>
    <w:rsid w:val="00B138C5"/>
    <w:rsid w:val="00C547DE"/>
    <w:rsid w:val="00FC0DCF"/>
    <w:rsid w:val="260277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6"/>
    <w:uiPriority w:val="0"/>
    <w:pPr>
      <w:keepNext/>
      <w:keepLines/>
      <w:spacing w:before="260" w:after="260" w:line="416" w:lineRule="auto"/>
      <w:outlineLvl w:val="1"/>
    </w:pPr>
    <w:rPr>
      <w:rFonts w:ascii="Cambria" w:hAnsi="Cambria" w:eastAsia="宋体" w:cs="黑体"/>
      <w:b/>
      <w:bCs/>
      <w:sz w:val="32"/>
      <w:szCs w:val="32"/>
    </w:rPr>
  </w:style>
  <w:style w:type="paragraph" w:styleId="4">
    <w:name w:val="heading 3"/>
    <w:basedOn w:val="1"/>
    <w:next w:val="1"/>
    <w:link w:val="17"/>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7"/>
    <w:unhideWhenUsed/>
    <w:uiPriority w:val="99"/>
    <w:pPr>
      <w:spacing w:after="120"/>
    </w:pPr>
  </w:style>
  <w:style w:type="paragraph" w:styleId="6">
    <w:name w:val="toc 2"/>
    <w:basedOn w:val="1"/>
    <w:next w:val="1"/>
    <w:uiPriority w:val="0"/>
    <w:pPr>
      <w:widowControl/>
      <w:spacing w:after="100" w:line="276" w:lineRule="auto"/>
      <w:ind w:left="220"/>
      <w:jc w:val="left"/>
    </w:pPr>
    <w:rPr>
      <w:rFonts w:ascii="Calibri" w:hAnsi="Calibri" w:eastAsia="宋体" w:cs="黑体"/>
      <w:kern w:val="0"/>
      <w:sz w:val="22"/>
    </w:rPr>
  </w:style>
  <w:style w:type="paragraph" w:styleId="7">
    <w:name w:val="Normal (Web)"/>
    <w:basedOn w:val="1"/>
    <w:unhideWhenUsed/>
    <w:uiPriority w:val="99"/>
    <w:pPr>
      <w:widowControl/>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uiPriority w:val="0"/>
    <w:rPr>
      <w:color w:val="0000FF"/>
      <w:u w:val="single"/>
    </w:rPr>
  </w:style>
  <w:style w:type="paragraph" w:customStyle="1" w:styleId="12">
    <w:name w:val="列出段落1"/>
    <w:basedOn w:val="1"/>
    <w:uiPriority w:val="0"/>
    <w:pPr>
      <w:ind w:firstLine="420" w:firstLineChars="200"/>
    </w:pPr>
    <w:rPr>
      <w:rFonts w:ascii="Calibri" w:hAnsi="Calibri" w:eastAsia="宋体" w:cs="Times New Roman"/>
    </w:rPr>
  </w:style>
  <w:style w:type="paragraph" w:customStyle="1" w:styleId="13">
    <w:name w:val="列出段落2"/>
    <w:basedOn w:val="1"/>
    <w:link w:val="26"/>
    <w:uiPriority w:val="0"/>
    <w:pPr>
      <w:ind w:firstLine="420" w:firstLineChars="200"/>
    </w:pPr>
    <w:rPr>
      <w:rFonts w:ascii="Calibri" w:hAnsi="Calibri" w:eastAsia="宋体" w:cs="Times New Roman"/>
    </w:rPr>
  </w:style>
  <w:style w:type="paragraph" w:customStyle="1" w:styleId="14">
    <w:name w:val="列出段落3"/>
    <w:basedOn w:val="1"/>
    <w:uiPriority w:val="0"/>
    <w:pPr>
      <w:ind w:firstLine="420" w:firstLineChars="200"/>
    </w:pPr>
    <w:rPr>
      <w:rFonts w:ascii="Calibri" w:hAnsi="Calibri" w:eastAsia="宋体" w:cs="Times New Roman"/>
    </w:rPr>
  </w:style>
  <w:style w:type="character" w:customStyle="1" w:styleId="15">
    <w:name w:val="标题 1 Char"/>
    <w:basedOn w:val="8"/>
    <w:link w:val="2"/>
    <w:uiPriority w:val="0"/>
    <w:rPr>
      <w:rFonts w:ascii="Times New Roman" w:hAnsi="Times New Roman" w:eastAsia="宋体" w:cs="Times New Roman"/>
      <w:b/>
      <w:bCs/>
      <w:kern w:val="44"/>
      <w:sz w:val="44"/>
      <w:szCs w:val="44"/>
    </w:rPr>
  </w:style>
  <w:style w:type="character" w:customStyle="1" w:styleId="16">
    <w:name w:val="标题 2 Char"/>
    <w:basedOn w:val="8"/>
    <w:link w:val="3"/>
    <w:uiPriority w:val="0"/>
    <w:rPr>
      <w:rFonts w:ascii="Cambria" w:hAnsi="Cambria" w:eastAsia="宋体" w:cs="黑体"/>
      <w:b/>
      <w:bCs/>
      <w:sz w:val="32"/>
      <w:szCs w:val="32"/>
    </w:rPr>
  </w:style>
  <w:style w:type="character" w:customStyle="1" w:styleId="17">
    <w:name w:val="标题 3 Char"/>
    <w:basedOn w:val="8"/>
    <w:link w:val="4"/>
    <w:uiPriority w:val="0"/>
    <w:rPr>
      <w:rFonts w:ascii="Times New Roman" w:hAnsi="Times New Roman" w:eastAsia="宋体" w:cs="Times New Roman"/>
      <w:b/>
      <w:bCs/>
      <w:sz w:val="32"/>
      <w:szCs w:val="32"/>
    </w:rPr>
  </w:style>
  <w:style w:type="character" w:customStyle="1" w:styleId="18">
    <w:name w:val="正文首行缩进 Char"/>
    <w:basedOn w:val="8"/>
    <w:link w:val="19"/>
    <w:uiPriority w:val="0"/>
    <w:rPr>
      <w:rFonts w:ascii="Times New Roman" w:hAnsi="Times New Roman" w:eastAsia="宋体" w:cs="Times New Roman"/>
      <w:sz w:val="20"/>
      <w:szCs w:val="20"/>
    </w:rPr>
  </w:style>
  <w:style w:type="paragraph" w:customStyle="1" w:styleId="19">
    <w:name w:val="Body Text First Indent1"/>
    <w:basedOn w:val="5"/>
    <w:link w:val="18"/>
    <w:uiPriority w:val="0"/>
    <w:pPr>
      <w:adjustRightInd w:val="0"/>
      <w:spacing w:line="360" w:lineRule="auto"/>
      <w:ind w:firstLine="200" w:firstLineChars="200"/>
      <w:textAlignment w:val="baseline"/>
    </w:pPr>
    <w:rPr>
      <w:rFonts w:ascii="Times New Roman" w:hAnsi="Times New Roman" w:eastAsia="宋体" w:cs="Times New Roman"/>
      <w:sz w:val="20"/>
      <w:szCs w:val="20"/>
    </w:rPr>
  </w:style>
  <w:style w:type="character" w:customStyle="1" w:styleId="20">
    <w:name w:val="正文缩进 Char"/>
    <w:link w:val="21"/>
    <w:uiPriority w:val="0"/>
    <w:rPr>
      <w:rFonts w:eastAsia="宋体"/>
    </w:rPr>
  </w:style>
  <w:style w:type="paragraph" w:customStyle="1" w:styleId="21">
    <w:name w:val="Normal Indent1"/>
    <w:basedOn w:val="1"/>
    <w:link w:val="20"/>
    <w:uiPriority w:val="0"/>
    <w:pPr>
      <w:ind w:firstLine="420"/>
    </w:pPr>
    <w:rPr>
      <w:rFonts w:eastAsia="宋体"/>
    </w:rPr>
  </w:style>
  <w:style w:type="paragraph" w:customStyle="1" w:styleId="22">
    <w:name w:val="_Style 2"/>
    <w:basedOn w:val="1"/>
    <w:uiPriority w:val="0"/>
    <w:pPr>
      <w:ind w:firstLine="420" w:firstLineChars="200"/>
    </w:pPr>
    <w:rPr>
      <w:rFonts w:ascii="Calibri" w:hAnsi="Calibri" w:eastAsia="宋体" w:cs="Times New Roman"/>
    </w:rPr>
  </w:style>
  <w:style w:type="paragraph" w:customStyle="1" w:styleId="23">
    <w:name w:val="标准正文"/>
    <w:basedOn w:val="1"/>
    <w:uiPriority w:val="0"/>
    <w:pPr>
      <w:adjustRightInd w:val="0"/>
      <w:spacing w:before="120" w:line="400" w:lineRule="atLeast"/>
      <w:ind w:firstLine="576"/>
      <w:jc w:val="left"/>
      <w:textAlignment w:val="baseline"/>
    </w:pPr>
    <w:rPr>
      <w:rFonts w:ascii="Times New Roman" w:hAnsi="Times New Roman" w:eastAsia="楷体_GB2312" w:cs="Times New Roman"/>
      <w:kern w:val="0"/>
      <w:sz w:val="28"/>
      <w:szCs w:val="20"/>
    </w:rPr>
  </w:style>
  <w:style w:type="paragraph" w:customStyle="1" w:styleId="24">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5">
    <w:name w:val="List Paragraph1"/>
    <w:basedOn w:val="1"/>
    <w:uiPriority w:val="0"/>
    <w:pPr>
      <w:ind w:firstLine="420" w:firstLineChars="200"/>
    </w:pPr>
    <w:rPr>
      <w:rFonts w:ascii="Calibri" w:hAnsi="Calibri" w:eastAsia="宋体" w:cs="黑体"/>
    </w:rPr>
  </w:style>
  <w:style w:type="character" w:customStyle="1" w:styleId="26">
    <w:name w:val="列出段落 Char"/>
    <w:link w:val="13"/>
    <w:uiPriority w:val="0"/>
    <w:rPr>
      <w:rFonts w:ascii="Calibri" w:hAnsi="Calibri" w:eastAsia="宋体" w:cs="Times New Roman"/>
    </w:rPr>
  </w:style>
  <w:style w:type="character" w:customStyle="1" w:styleId="27">
    <w:name w:val="正文文本 Char"/>
    <w:basedOn w:val="8"/>
    <w:link w:val="5"/>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6788</Words>
  <Characters>38696</Characters>
  <Lines>322</Lines>
  <Paragraphs>90</Paragraphs>
  <TotalTime>0</TotalTime>
  <ScaleCrop>false</ScaleCrop>
  <LinksUpToDate>false</LinksUpToDate>
  <CharactersWithSpaces>45394</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2017-07-18T13:55:00Z</dcterms:created>
  <dc:creator>xb21cn</dc:creator>
  <cp:lastModifiedBy>许昌市公共资源交易中心:杨丹丹</cp:lastModifiedBy>
  <dcterms:modified xsi:type="dcterms:W3CDTF">2017-07-19T01:34:28Z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