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p>
    <w:p>
      <w:pPr>
        <w:spacing w:line="360" w:lineRule="auto"/>
        <w:rPr>
          <w:rFonts w:ascii="宋体" w:hAnsi="宋体"/>
          <w:sz w:val="24"/>
        </w:rPr>
      </w:pPr>
    </w:p>
    <w:p>
      <w:pPr>
        <w:pStyle w:val="12"/>
        <w:spacing w:line="360" w:lineRule="auto"/>
        <w:jc w:val="center"/>
        <w:rPr>
          <w:rFonts w:hAnsi="宋体"/>
          <w:b/>
          <w:sz w:val="48"/>
          <w:szCs w:val="24"/>
        </w:rPr>
      </w:pPr>
      <w:r>
        <w:rPr>
          <w:rFonts w:hint="eastAsia" w:hAnsi="宋体"/>
          <w:b/>
          <w:sz w:val="48"/>
          <w:szCs w:val="24"/>
        </w:rPr>
        <w:t>许昌经济技术开发区果皮箱采购项目</w:t>
      </w:r>
    </w:p>
    <w:p>
      <w:pPr>
        <w:pStyle w:val="12"/>
        <w:spacing w:line="360" w:lineRule="auto"/>
        <w:jc w:val="center"/>
        <w:rPr>
          <w:rFonts w:hAnsi="宋体"/>
          <w:b/>
          <w:sz w:val="24"/>
          <w:szCs w:val="24"/>
        </w:rPr>
      </w:pPr>
    </w:p>
    <w:p>
      <w:pPr>
        <w:pStyle w:val="12"/>
        <w:spacing w:line="360" w:lineRule="auto"/>
        <w:jc w:val="center"/>
        <w:rPr>
          <w:rFonts w:hAnsi="宋体"/>
          <w:b/>
          <w:sz w:val="24"/>
          <w:szCs w:val="24"/>
        </w:rPr>
      </w:pPr>
    </w:p>
    <w:p>
      <w:pPr>
        <w:pStyle w:val="12"/>
        <w:spacing w:line="360" w:lineRule="auto"/>
        <w:rPr>
          <w:rFonts w:hAnsi="宋体"/>
          <w:b/>
          <w:sz w:val="24"/>
          <w:szCs w:val="24"/>
        </w:rPr>
      </w:pPr>
    </w:p>
    <w:p>
      <w:pPr>
        <w:pStyle w:val="12"/>
        <w:spacing w:line="360" w:lineRule="auto"/>
        <w:rPr>
          <w:rFonts w:hAnsi="宋体"/>
          <w:b/>
          <w:sz w:val="24"/>
          <w:szCs w:val="24"/>
        </w:rPr>
      </w:pPr>
    </w:p>
    <w:p>
      <w:pPr>
        <w:pStyle w:val="12"/>
        <w:spacing w:line="360" w:lineRule="auto"/>
        <w:jc w:val="center"/>
        <w:rPr>
          <w:rFonts w:hAnsi="宋体"/>
          <w:b/>
          <w:sz w:val="24"/>
          <w:szCs w:val="24"/>
        </w:rPr>
      </w:pPr>
    </w:p>
    <w:p>
      <w:pPr>
        <w:pStyle w:val="12"/>
        <w:spacing w:line="360" w:lineRule="auto"/>
        <w:jc w:val="center"/>
        <w:rPr>
          <w:rFonts w:hAnsi="宋体"/>
          <w:b/>
          <w:sz w:val="22"/>
          <w:szCs w:val="24"/>
        </w:rPr>
      </w:pPr>
    </w:p>
    <w:p>
      <w:pPr>
        <w:pStyle w:val="12"/>
        <w:spacing w:line="360" w:lineRule="auto"/>
        <w:jc w:val="center"/>
        <w:rPr>
          <w:rFonts w:hAnsi="宋体"/>
          <w:b/>
          <w:sz w:val="48"/>
          <w:szCs w:val="48"/>
        </w:rPr>
      </w:pPr>
      <w:r>
        <w:rPr>
          <w:rFonts w:hint="eastAsia" w:hAnsi="宋体"/>
          <w:b/>
          <w:sz w:val="48"/>
          <w:szCs w:val="48"/>
        </w:rPr>
        <w:t>竞争性谈判文件</w:t>
      </w:r>
    </w:p>
    <w:p>
      <w:pPr>
        <w:pStyle w:val="12"/>
        <w:spacing w:line="360" w:lineRule="auto"/>
        <w:jc w:val="center"/>
        <w:rPr>
          <w:rFonts w:hAnsi="宋体" w:cs="宋体"/>
          <w:b/>
          <w:bCs/>
          <w:sz w:val="32"/>
          <w:szCs w:val="32"/>
        </w:rPr>
      </w:pPr>
      <w:r>
        <w:rPr>
          <w:rFonts w:hint="eastAsia" w:hAnsi="宋体" w:cs="宋体"/>
          <w:b/>
          <w:bCs/>
          <w:sz w:val="32"/>
          <w:szCs w:val="32"/>
        </w:rPr>
        <w:t>编号：JZFCG-Ｔ2017012号</w:t>
      </w:r>
    </w:p>
    <w:p>
      <w:pPr>
        <w:pStyle w:val="12"/>
        <w:spacing w:line="360" w:lineRule="auto"/>
        <w:ind w:firstLine="3012" w:firstLineChars="1250"/>
        <w:rPr>
          <w:rFonts w:hAnsi="宋体"/>
          <w:b/>
          <w:sz w:val="24"/>
          <w:szCs w:val="24"/>
        </w:rPr>
      </w:pPr>
    </w:p>
    <w:p>
      <w:pPr>
        <w:pStyle w:val="12"/>
        <w:spacing w:line="360" w:lineRule="auto"/>
        <w:rPr>
          <w:rFonts w:hAnsi="宋体"/>
          <w:b/>
          <w:sz w:val="24"/>
          <w:szCs w:val="24"/>
        </w:rPr>
      </w:pPr>
    </w:p>
    <w:p>
      <w:pPr>
        <w:pStyle w:val="12"/>
        <w:tabs>
          <w:tab w:val="left" w:pos="4725"/>
        </w:tabs>
        <w:spacing w:line="360" w:lineRule="auto"/>
        <w:rPr>
          <w:rFonts w:hAnsi="宋体"/>
          <w:b/>
          <w:sz w:val="24"/>
          <w:szCs w:val="24"/>
        </w:rPr>
      </w:pPr>
      <w:r>
        <w:rPr>
          <w:rFonts w:hint="eastAsia" w:hAnsi="宋体"/>
          <w:b/>
          <w:sz w:val="24"/>
          <w:szCs w:val="24"/>
        </w:rPr>
        <w:tab/>
      </w:r>
    </w:p>
    <w:p>
      <w:pPr>
        <w:spacing w:line="360" w:lineRule="auto"/>
        <w:rPr>
          <w:rFonts w:ascii="宋体" w:hAnsi="宋体"/>
          <w:sz w:val="24"/>
        </w:rPr>
      </w:pPr>
    </w:p>
    <w:p>
      <w:pPr>
        <w:pStyle w:val="12"/>
        <w:spacing w:line="360" w:lineRule="auto"/>
        <w:jc w:val="center"/>
        <w:rPr>
          <w:rFonts w:hAnsi="宋体"/>
          <w:b/>
          <w:sz w:val="24"/>
          <w:szCs w:val="24"/>
        </w:rPr>
      </w:pPr>
    </w:p>
    <w:p>
      <w:pPr>
        <w:pStyle w:val="12"/>
        <w:spacing w:line="360" w:lineRule="auto"/>
        <w:ind w:firstLine="2233" w:firstLineChars="695"/>
        <w:rPr>
          <w:rFonts w:hAnsi="宋体"/>
          <w:b/>
          <w:sz w:val="32"/>
          <w:szCs w:val="24"/>
        </w:rPr>
      </w:pPr>
      <w:r>
        <w:rPr>
          <w:rFonts w:hint="eastAsia" w:hAnsi="宋体"/>
          <w:b/>
          <w:sz w:val="32"/>
          <w:szCs w:val="24"/>
        </w:rPr>
        <w:t>采 购 人：许昌经济技术开发区住房建设城市</w:t>
      </w:r>
    </w:p>
    <w:p>
      <w:pPr>
        <w:pStyle w:val="12"/>
        <w:spacing w:line="360" w:lineRule="auto"/>
        <w:ind w:firstLine="3839" w:firstLineChars="1195"/>
        <w:rPr>
          <w:rFonts w:hAnsi="宋体"/>
          <w:b/>
          <w:sz w:val="32"/>
          <w:szCs w:val="24"/>
        </w:rPr>
      </w:pPr>
      <w:r>
        <w:rPr>
          <w:rFonts w:hint="eastAsia" w:hAnsi="宋体"/>
          <w:b/>
          <w:sz w:val="32"/>
          <w:szCs w:val="24"/>
        </w:rPr>
        <w:t>管理与环境保护局</w:t>
      </w:r>
    </w:p>
    <w:p>
      <w:pPr>
        <w:pStyle w:val="12"/>
        <w:spacing w:line="360" w:lineRule="auto"/>
        <w:ind w:firstLine="2233" w:firstLineChars="695"/>
        <w:rPr>
          <w:rFonts w:hAnsi="宋体"/>
          <w:b/>
          <w:sz w:val="32"/>
          <w:szCs w:val="24"/>
        </w:rPr>
      </w:pPr>
      <w:r>
        <w:rPr>
          <w:rFonts w:hint="eastAsia" w:hAnsi="宋体"/>
          <w:b/>
          <w:sz w:val="32"/>
          <w:szCs w:val="24"/>
        </w:rPr>
        <w:t>代理公司：大成工程咨询有限公司</w:t>
      </w:r>
    </w:p>
    <w:p>
      <w:pPr>
        <w:pStyle w:val="12"/>
        <w:spacing w:line="360" w:lineRule="auto"/>
        <w:ind w:firstLine="643" w:firstLineChars="200"/>
        <w:jc w:val="center"/>
        <w:rPr>
          <w:rFonts w:hAnsi="宋体"/>
          <w:b/>
          <w:sz w:val="32"/>
          <w:szCs w:val="24"/>
        </w:rPr>
      </w:pPr>
      <w:r>
        <w:rPr>
          <w:rFonts w:hint="eastAsia" w:hAnsi="宋体"/>
          <w:b/>
          <w:sz w:val="32"/>
          <w:szCs w:val="24"/>
        </w:rPr>
        <w:t>二〇一七年七月</w:t>
      </w:r>
    </w:p>
    <w:p>
      <w:pPr>
        <w:pStyle w:val="12"/>
        <w:spacing w:line="360" w:lineRule="auto"/>
        <w:ind w:firstLine="482" w:firstLineChars="200"/>
        <w:jc w:val="center"/>
        <w:rPr>
          <w:rFonts w:hAnsi="宋体"/>
          <w:b/>
          <w:sz w:val="24"/>
          <w:szCs w:val="24"/>
        </w:rPr>
      </w:pPr>
    </w:p>
    <w:p>
      <w:pPr>
        <w:pageBreakBefore/>
        <w:spacing w:line="360" w:lineRule="auto"/>
        <w:jc w:val="center"/>
        <w:rPr>
          <w:rFonts w:ascii="宋体" w:hAnsi="宋体"/>
          <w:b/>
          <w:sz w:val="24"/>
        </w:rPr>
      </w:pPr>
      <w:r>
        <w:rPr>
          <w:rFonts w:hint="eastAsia" w:ascii="宋体" w:hAnsi="宋体"/>
          <w:b/>
          <w:sz w:val="24"/>
        </w:rPr>
        <w:t>谈判文件目录</w:t>
      </w:r>
    </w:p>
    <w:p>
      <w:pPr>
        <w:autoSpaceDE w:val="0"/>
        <w:autoSpaceDN w:val="0"/>
        <w:adjustRightInd w:val="0"/>
        <w:spacing w:line="360" w:lineRule="auto"/>
        <w:ind w:left="143" w:leftChars="68" w:firstLine="530" w:firstLineChars="221"/>
        <w:rPr>
          <w:rFonts w:ascii="宋体" w:hAnsi="宋体"/>
          <w:sz w:val="24"/>
        </w:rPr>
      </w:pP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lang w:val="zh-CN"/>
        </w:rPr>
        <w:t>第一部分  投标邀请函</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lang w:val="zh-CN"/>
        </w:rPr>
        <w:t>第二部分  采购需求及其它要求</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rPr>
        <w:t>第三部分  评标办法</w:t>
      </w:r>
    </w:p>
    <w:p>
      <w:pPr>
        <w:autoSpaceDE w:val="0"/>
        <w:autoSpaceDN w:val="0"/>
        <w:adjustRightInd w:val="0"/>
        <w:spacing w:line="360" w:lineRule="auto"/>
        <w:ind w:left="143" w:leftChars="68" w:firstLine="530" w:firstLineChars="221"/>
        <w:rPr>
          <w:rFonts w:ascii="宋体" w:hAnsi="宋体"/>
          <w:sz w:val="24"/>
          <w:lang w:val="zh-CN"/>
        </w:rPr>
      </w:pPr>
      <w:r>
        <w:rPr>
          <w:rFonts w:hint="eastAsia" w:ascii="宋体" w:hAnsi="宋体"/>
          <w:sz w:val="24"/>
        </w:rPr>
        <w:t xml:space="preserve">第四部分  </w:t>
      </w:r>
      <w:r>
        <w:rPr>
          <w:rFonts w:hint="eastAsia" w:ascii="宋体" w:hAnsi="宋体"/>
          <w:sz w:val="24"/>
          <w:lang w:val="zh-CN"/>
        </w:rPr>
        <w:t xml:space="preserve">投标须知 </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lang w:val="zh-CN"/>
        </w:rPr>
        <w:t xml:space="preserve">          前附表</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说明和释义</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谈判文件说明</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投标文件的编写和说明</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投标文件的递交</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开标和评标</w:t>
      </w:r>
    </w:p>
    <w:p>
      <w:pPr>
        <w:numPr>
          <w:ilvl w:val="0"/>
          <w:numId w:val="1"/>
        </w:numPr>
        <w:autoSpaceDE w:val="0"/>
        <w:autoSpaceDN w:val="0"/>
        <w:adjustRightInd w:val="0"/>
        <w:spacing w:line="360" w:lineRule="auto"/>
        <w:rPr>
          <w:rFonts w:ascii="宋体" w:hAnsi="宋体"/>
          <w:sz w:val="24"/>
        </w:rPr>
      </w:pPr>
      <w:r>
        <w:rPr>
          <w:rFonts w:hint="eastAsia" w:ascii="宋体" w:hAnsi="宋体"/>
          <w:sz w:val="24"/>
        </w:rPr>
        <w:t xml:space="preserve"> 授予合同</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lang w:val="zh-CN"/>
        </w:rPr>
        <w:t>第五部分</w:t>
      </w:r>
      <w:r>
        <w:rPr>
          <w:rFonts w:hint="eastAsia" w:ascii="宋体" w:hAnsi="宋体"/>
          <w:sz w:val="24"/>
        </w:rPr>
        <w:t xml:space="preserve">  </w:t>
      </w:r>
      <w:r>
        <w:rPr>
          <w:rFonts w:hint="eastAsia" w:ascii="宋体" w:hAnsi="宋体"/>
          <w:sz w:val="24"/>
          <w:lang w:val="zh-CN"/>
        </w:rPr>
        <w:t xml:space="preserve">合同一般条款 </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rPr>
        <w:t>第六部分  合同特殊条款</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lang w:val="zh-CN"/>
        </w:rPr>
        <w:t>第七部分  合同样本</w:t>
      </w:r>
    </w:p>
    <w:p>
      <w:pPr>
        <w:autoSpaceDE w:val="0"/>
        <w:autoSpaceDN w:val="0"/>
        <w:adjustRightInd w:val="0"/>
        <w:spacing w:line="360" w:lineRule="auto"/>
        <w:ind w:left="143" w:leftChars="68" w:firstLine="530" w:firstLineChars="221"/>
        <w:rPr>
          <w:rFonts w:ascii="宋体" w:hAnsi="宋体"/>
          <w:sz w:val="24"/>
        </w:rPr>
      </w:pPr>
      <w:r>
        <w:rPr>
          <w:rFonts w:hint="eastAsia" w:ascii="宋体" w:hAnsi="宋体"/>
          <w:sz w:val="24"/>
        </w:rPr>
        <w:t>第八部分  附件</w:t>
      </w: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p>
    <w:p>
      <w:pPr>
        <w:pageBreakBefore/>
        <w:autoSpaceDE w:val="0"/>
        <w:autoSpaceDN w:val="0"/>
        <w:adjustRightInd w:val="0"/>
        <w:spacing w:line="360" w:lineRule="auto"/>
        <w:ind w:left="141" w:leftChars="67" w:firstLine="251" w:firstLineChars="78"/>
        <w:jc w:val="center"/>
        <w:outlineLvl w:val="0"/>
        <w:rPr>
          <w:rFonts w:ascii="宋体" w:hAnsi="宋体"/>
          <w:b/>
          <w:bCs/>
          <w:sz w:val="32"/>
          <w:szCs w:val="32"/>
          <w:lang w:val="zh-CN"/>
        </w:rPr>
      </w:pPr>
      <w:r>
        <w:rPr>
          <w:rFonts w:hint="eastAsia" w:ascii="宋体" w:hAnsi="宋体"/>
          <w:b/>
          <w:bCs/>
          <w:sz w:val="32"/>
          <w:szCs w:val="32"/>
          <w:lang w:val="zh-CN"/>
        </w:rPr>
        <w:t>第一部分  投标邀请函</w:t>
      </w:r>
      <w:bookmarkStart w:id="0" w:name="_Toc270946199"/>
      <w:bookmarkStart w:id="1" w:name="_Toc267574132"/>
    </w:p>
    <w:p>
      <w:pPr>
        <w:spacing w:line="360" w:lineRule="auto"/>
        <w:rPr>
          <w:rFonts w:ascii="宋体" w:hAnsi="宋体"/>
          <w:sz w:val="24"/>
          <w:lang w:val="zh-CN"/>
        </w:rPr>
      </w:pPr>
      <w:bookmarkStart w:id="2" w:name="OLE_LINK2"/>
      <w:bookmarkStart w:id="3" w:name="OLE_LINK1"/>
    </w:p>
    <w:bookmarkEnd w:id="2"/>
    <w:bookmarkEnd w:id="3"/>
    <w:p>
      <w:pPr>
        <w:adjustRightInd w:val="0"/>
        <w:snapToGri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大成工程咨询有限公司受许昌经济技术开发区住房建设城市管理与环境保护局委托，就</w:t>
      </w:r>
      <w:r>
        <w:rPr>
          <w:rFonts w:hint="eastAsia" w:ascii="宋体" w:hAnsi="宋体"/>
          <w:color w:val="000000"/>
          <w:kern w:val="0"/>
          <w:sz w:val="24"/>
          <w:lang w:val="zh-CN"/>
        </w:rPr>
        <w:t>许昌经济技术开发区果皮箱采购项目</w:t>
      </w:r>
      <w:r>
        <w:rPr>
          <w:rFonts w:hint="eastAsia" w:ascii="宋体" w:hAnsi="宋体"/>
          <w:color w:val="000000"/>
          <w:kern w:val="0"/>
          <w:sz w:val="24"/>
        </w:rPr>
        <w:t>进行竞争性谈判采购，现欢迎符合相关条件的供应商参加谈判。</w:t>
      </w:r>
    </w:p>
    <w:p>
      <w:pPr>
        <w:adjustRightInd w:val="0"/>
        <w:snapToGrid w:val="0"/>
        <w:spacing w:line="360" w:lineRule="auto"/>
        <w:ind w:right="-542" w:firstLine="482" w:firstLineChars="200"/>
        <w:jc w:val="left"/>
        <w:rPr>
          <w:rFonts w:ascii="宋体" w:hAnsi="宋体"/>
          <w:b/>
          <w:bCs/>
          <w:color w:val="000000"/>
          <w:kern w:val="0"/>
          <w:sz w:val="24"/>
        </w:rPr>
      </w:pPr>
      <w:r>
        <w:rPr>
          <w:rFonts w:hint="eastAsia" w:ascii="宋体" w:hAnsi="宋体"/>
          <w:b/>
          <w:bCs/>
          <w:color w:val="000000"/>
          <w:kern w:val="0"/>
          <w:sz w:val="24"/>
        </w:rPr>
        <w:t>一、项目基本情况</w:t>
      </w:r>
    </w:p>
    <w:p>
      <w:pPr>
        <w:adjustRightInd w:val="0"/>
        <w:snapToGrid w:val="0"/>
        <w:spacing w:line="360" w:lineRule="auto"/>
        <w:ind w:firstLine="480" w:firstLineChars="200"/>
        <w:jc w:val="left"/>
        <w:rPr>
          <w:rFonts w:ascii="宋体" w:hAnsi="宋体"/>
          <w:sz w:val="24"/>
        </w:rPr>
      </w:pPr>
      <w:r>
        <w:rPr>
          <w:rFonts w:hint="eastAsia" w:ascii="宋体" w:hAnsi="宋体"/>
          <w:sz w:val="24"/>
        </w:rPr>
        <w:t>1、项目名称及编号</w:t>
      </w:r>
    </w:p>
    <w:p>
      <w:pPr>
        <w:adjustRightInd w:val="0"/>
        <w:snapToGrid w:val="0"/>
        <w:spacing w:line="360" w:lineRule="auto"/>
        <w:ind w:firstLine="840" w:firstLineChars="350"/>
        <w:jc w:val="left"/>
        <w:rPr>
          <w:rFonts w:ascii="宋体" w:hAnsi="宋体"/>
          <w:sz w:val="24"/>
        </w:rPr>
      </w:pPr>
      <w:r>
        <w:rPr>
          <w:rFonts w:hint="eastAsia" w:ascii="宋体" w:hAnsi="宋体"/>
          <w:sz w:val="24"/>
        </w:rPr>
        <w:t>项目名称：许昌经济技术开发区果皮箱采购项目</w:t>
      </w:r>
    </w:p>
    <w:p>
      <w:pPr>
        <w:adjustRightInd w:val="0"/>
        <w:snapToGrid w:val="0"/>
        <w:spacing w:line="360" w:lineRule="auto"/>
        <w:ind w:firstLine="840" w:firstLineChars="350"/>
        <w:jc w:val="left"/>
        <w:rPr>
          <w:rFonts w:ascii="宋体" w:hAnsi="宋体"/>
          <w:sz w:val="24"/>
        </w:rPr>
      </w:pPr>
      <w:r>
        <w:rPr>
          <w:rFonts w:hint="eastAsia" w:ascii="宋体" w:hAnsi="宋体"/>
          <w:sz w:val="24"/>
        </w:rPr>
        <w:t xml:space="preserve">项目编号： JZFCG-T2017012号 </w:t>
      </w:r>
    </w:p>
    <w:p>
      <w:pPr>
        <w:adjustRightInd w:val="0"/>
        <w:snapToGrid w:val="0"/>
        <w:spacing w:line="360" w:lineRule="auto"/>
        <w:ind w:firstLine="480" w:firstLineChars="200"/>
        <w:jc w:val="left"/>
        <w:rPr>
          <w:rFonts w:ascii="宋体" w:hAnsi="宋体"/>
          <w:sz w:val="24"/>
        </w:rPr>
      </w:pPr>
      <w:r>
        <w:rPr>
          <w:rFonts w:hint="eastAsia" w:ascii="宋体" w:hAnsi="宋体"/>
          <w:sz w:val="24"/>
        </w:rPr>
        <w:t>2、采购内容：果皮箱500个（包括果皮箱（垃圾桶/箱）供货及相关伴随服务（含货物的设计、制作、包装、运输到指定现场、保险、现场临时保管、卸货、搬运就位、安装、调试、交付技术资料、验收、培训、货物最终验收后质量保证期内正常运行所需的备品备件和专用/特种工具、质量保证期内的维修、售后服务和其它相关服务等）），具体要求详见谈判文件中产品的技术参数。</w:t>
      </w:r>
    </w:p>
    <w:p>
      <w:pPr>
        <w:adjustRightInd w:val="0"/>
        <w:snapToGrid w:val="0"/>
        <w:spacing w:line="360" w:lineRule="auto"/>
        <w:ind w:firstLine="480" w:firstLineChars="200"/>
        <w:jc w:val="left"/>
        <w:rPr>
          <w:rFonts w:ascii="宋体" w:hAnsi="宋体"/>
          <w:sz w:val="24"/>
        </w:rPr>
      </w:pPr>
      <w:r>
        <w:rPr>
          <w:rFonts w:hint="eastAsia" w:ascii="宋体" w:hAnsi="宋体"/>
          <w:sz w:val="24"/>
        </w:rPr>
        <w:t>3、采购预算：30万元</w:t>
      </w:r>
    </w:p>
    <w:p>
      <w:pPr>
        <w:adjustRightInd w:val="0"/>
        <w:snapToGrid w:val="0"/>
        <w:spacing w:line="360" w:lineRule="auto"/>
        <w:ind w:firstLine="480" w:firstLineChars="200"/>
        <w:jc w:val="left"/>
        <w:rPr>
          <w:rFonts w:ascii="宋体" w:hAnsi="宋体"/>
          <w:sz w:val="24"/>
        </w:rPr>
      </w:pPr>
      <w:r>
        <w:rPr>
          <w:rFonts w:hint="eastAsia" w:ascii="宋体" w:hAnsi="宋体"/>
          <w:sz w:val="24"/>
        </w:rPr>
        <w:t>4、供货期：签订合同后7日历天</w:t>
      </w:r>
    </w:p>
    <w:p>
      <w:pPr>
        <w:adjustRightInd w:val="0"/>
        <w:snapToGrid w:val="0"/>
        <w:spacing w:line="360" w:lineRule="auto"/>
        <w:ind w:right="-542" w:firstLine="482" w:firstLineChars="200"/>
        <w:jc w:val="left"/>
        <w:rPr>
          <w:rFonts w:ascii="宋体" w:hAnsi="宋体"/>
          <w:b/>
          <w:bCs/>
          <w:color w:val="000000"/>
          <w:kern w:val="0"/>
          <w:sz w:val="24"/>
        </w:rPr>
      </w:pPr>
      <w:r>
        <w:rPr>
          <w:rFonts w:hint="eastAsia" w:ascii="宋体" w:hAnsi="宋体"/>
          <w:b/>
          <w:bCs/>
          <w:color w:val="000000"/>
          <w:kern w:val="0"/>
          <w:sz w:val="24"/>
        </w:rPr>
        <w:t>二、谈判响应供应商资格要求</w:t>
      </w:r>
    </w:p>
    <w:p>
      <w:pPr>
        <w:adjustRightInd w:val="0"/>
        <w:snapToGrid w:val="0"/>
        <w:spacing w:line="360" w:lineRule="auto"/>
        <w:ind w:firstLine="480" w:firstLineChars="200"/>
        <w:jc w:val="left"/>
        <w:rPr>
          <w:rFonts w:ascii="宋体" w:hAnsi="宋体"/>
          <w:sz w:val="24"/>
        </w:rPr>
      </w:pPr>
      <w:r>
        <w:rPr>
          <w:rFonts w:hint="eastAsia" w:ascii="宋体" w:hAnsi="宋体"/>
          <w:sz w:val="24"/>
        </w:rPr>
        <w:t>1、符合《政府采购法》第二十二条之规定；</w:t>
      </w:r>
    </w:p>
    <w:p>
      <w:pPr>
        <w:adjustRightInd w:val="0"/>
        <w:snapToGrid w:val="0"/>
        <w:spacing w:line="360" w:lineRule="auto"/>
        <w:ind w:firstLine="480" w:firstLineChars="200"/>
        <w:jc w:val="left"/>
        <w:rPr>
          <w:rFonts w:ascii="宋体" w:hAnsi="宋体"/>
          <w:sz w:val="24"/>
        </w:rPr>
      </w:pPr>
      <w:r>
        <w:rPr>
          <w:rFonts w:hint="eastAsia" w:ascii="宋体" w:hAnsi="宋体"/>
          <w:sz w:val="24"/>
        </w:rPr>
        <w:t>2、具有相应的经营范围；</w:t>
      </w:r>
    </w:p>
    <w:p>
      <w:pPr>
        <w:adjustRightInd w:val="0"/>
        <w:snapToGrid w:val="0"/>
        <w:spacing w:line="360" w:lineRule="auto"/>
        <w:ind w:firstLine="480" w:firstLineChars="200"/>
        <w:jc w:val="left"/>
        <w:rPr>
          <w:rFonts w:ascii="宋体" w:hAnsi="宋体"/>
          <w:sz w:val="24"/>
        </w:rPr>
      </w:pPr>
      <w:r>
        <w:rPr>
          <w:rFonts w:hint="eastAsia" w:ascii="宋体" w:hAnsi="宋体"/>
          <w:sz w:val="24"/>
        </w:rPr>
        <w:t>3、投标供应商须提供2016年度的财务审计报告；</w:t>
      </w:r>
    </w:p>
    <w:p>
      <w:pPr>
        <w:adjustRightInd w:val="0"/>
        <w:snapToGrid w:val="0"/>
        <w:spacing w:line="360" w:lineRule="auto"/>
        <w:ind w:firstLine="480" w:firstLineChars="200"/>
        <w:jc w:val="left"/>
        <w:rPr>
          <w:rFonts w:ascii="宋体" w:hAnsi="宋体"/>
          <w:sz w:val="24"/>
        </w:rPr>
      </w:pPr>
      <w:r>
        <w:rPr>
          <w:rFonts w:hint="eastAsia" w:ascii="宋体" w:hAnsi="宋体"/>
          <w:sz w:val="24"/>
        </w:rPr>
        <w:t>4、投标供应商需提供前3个月的社保缴纳证明及完税证明；</w:t>
      </w:r>
    </w:p>
    <w:p>
      <w:pPr>
        <w:adjustRightInd w:val="0"/>
        <w:snapToGrid w:val="0"/>
        <w:spacing w:line="360" w:lineRule="auto"/>
        <w:ind w:firstLine="480" w:firstLineChars="200"/>
        <w:jc w:val="left"/>
        <w:rPr>
          <w:rFonts w:ascii="宋体" w:hAnsi="宋体"/>
          <w:sz w:val="24"/>
        </w:rPr>
      </w:pPr>
      <w:r>
        <w:rPr>
          <w:rFonts w:hint="eastAsia" w:ascii="宋体" w:hAnsi="宋体"/>
          <w:sz w:val="24"/>
        </w:rPr>
        <w:t>5、投标供应商须是本次采购果皮箱（垃圾桶/箱）的生产制造企业或授权经销商。</w:t>
      </w:r>
    </w:p>
    <w:p>
      <w:pPr>
        <w:adjustRightInd w:val="0"/>
        <w:snapToGrid w:val="0"/>
        <w:spacing w:line="360" w:lineRule="auto"/>
        <w:ind w:firstLine="480" w:firstLineChars="200"/>
        <w:jc w:val="left"/>
        <w:rPr>
          <w:rFonts w:ascii="宋体" w:hAnsi="宋体"/>
          <w:sz w:val="24"/>
        </w:rPr>
      </w:pPr>
      <w:r>
        <w:rPr>
          <w:rFonts w:hint="eastAsia" w:ascii="宋体" w:hAnsi="宋体"/>
          <w:sz w:val="24"/>
        </w:rPr>
        <w:t>6、本项目不接受联合体投标。</w:t>
      </w:r>
    </w:p>
    <w:p>
      <w:pPr>
        <w:adjustRightInd w:val="0"/>
        <w:snapToGrid w:val="0"/>
        <w:spacing w:line="360" w:lineRule="auto"/>
        <w:ind w:right="-542" w:firstLine="482" w:firstLineChars="200"/>
        <w:jc w:val="left"/>
        <w:rPr>
          <w:rFonts w:ascii="宋体" w:hAnsi="宋体"/>
          <w:b/>
          <w:bCs/>
          <w:color w:val="000000"/>
          <w:kern w:val="0"/>
          <w:sz w:val="24"/>
        </w:rPr>
      </w:pPr>
      <w:r>
        <w:rPr>
          <w:rFonts w:ascii="宋体" w:hAnsi="宋体"/>
          <w:b/>
          <w:bCs/>
          <w:color w:val="000000"/>
          <w:kern w:val="0"/>
          <w:sz w:val="24"/>
        </w:rPr>
        <w:t>三、政府采购政策：</w:t>
      </w:r>
    </w:p>
    <w:p>
      <w:pPr>
        <w:adjustRightInd w:val="0"/>
        <w:snapToGrid w:val="0"/>
        <w:spacing w:line="360" w:lineRule="auto"/>
        <w:ind w:firstLine="480" w:firstLineChars="200"/>
        <w:jc w:val="left"/>
        <w:rPr>
          <w:rFonts w:ascii="宋体" w:hAnsi="宋体"/>
          <w:sz w:val="24"/>
        </w:rPr>
      </w:pPr>
      <w:r>
        <w:rPr>
          <w:rFonts w:ascii="宋体" w:hAnsi="宋体"/>
          <w:sz w:val="24"/>
        </w:rPr>
        <w:t>本项目落实节能环保、中小微型企业扶持等相关政府采购政策。</w:t>
      </w:r>
    </w:p>
    <w:p>
      <w:pPr>
        <w:adjustRightInd w:val="0"/>
        <w:snapToGrid w:val="0"/>
        <w:spacing w:line="360" w:lineRule="auto"/>
        <w:ind w:right="-542" w:firstLine="482" w:firstLineChars="200"/>
        <w:jc w:val="left"/>
        <w:rPr>
          <w:rFonts w:ascii="宋体" w:hAnsi="宋体"/>
          <w:b/>
          <w:bCs/>
          <w:color w:val="000000"/>
          <w:kern w:val="0"/>
          <w:sz w:val="24"/>
        </w:rPr>
      </w:pPr>
      <w:r>
        <w:rPr>
          <w:rFonts w:ascii="宋体" w:hAnsi="宋体"/>
          <w:b/>
          <w:bCs/>
          <w:color w:val="000000"/>
          <w:kern w:val="0"/>
          <w:sz w:val="24"/>
        </w:rPr>
        <w:t>四、获取谈判文件的时间、地点、方式</w:t>
      </w:r>
    </w:p>
    <w:p>
      <w:pPr>
        <w:spacing w:line="360" w:lineRule="auto"/>
        <w:ind w:firstLine="480" w:firstLineChars="200"/>
        <w:rPr>
          <w:rFonts w:ascii="宋体" w:hAnsi="宋体"/>
          <w:sz w:val="24"/>
        </w:rPr>
      </w:pPr>
      <w:r>
        <w:rPr>
          <w:rFonts w:ascii="宋体" w:hAnsi="宋体"/>
          <w:sz w:val="24"/>
        </w:rPr>
        <w:t>（一）网上下载谈判文件</w:t>
      </w:r>
    </w:p>
    <w:p>
      <w:pPr>
        <w:spacing w:line="360" w:lineRule="auto"/>
        <w:ind w:firstLine="480" w:firstLineChars="200"/>
        <w:rPr>
          <w:rFonts w:ascii="宋体" w:hAnsi="宋体"/>
          <w:sz w:val="24"/>
        </w:rPr>
      </w:pPr>
      <w:r>
        <w:rPr>
          <w:rFonts w:ascii="宋体" w:hAnsi="宋体"/>
          <w:sz w:val="24"/>
        </w:rPr>
        <w:t>1、持CA数字认证证书，登录</w:t>
      </w:r>
    </w:p>
    <w:p>
      <w:pPr>
        <w:spacing w:line="360" w:lineRule="auto"/>
        <w:ind w:firstLine="420" w:firstLineChars="200"/>
        <w:rPr>
          <w:rFonts w:ascii="宋体" w:hAnsi="宋体"/>
          <w:sz w:val="24"/>
        </w:rPr>
      </w:pPr>
      <w:r>
        <w:fldChar w:fldCharType="begin"/>
      </w:r>
      <w:r>
        <w:instrText xml:space="preserve"> HYPERLINK "http://221.14.6.70:8088/ggzy/eps/public/RegistAllJcxx.html" </w:instrText>
      </w:r>
      <w:r>
        <w:fldChar w:fldCharType="separate"/>
      </w:r>
      <w:r>
        <w:rPr>
          <w:rStyle w:val="18"/>
          <w:rFonts w:ascii="宋体" w:hAnsi="宋体"/>
          <w:sz w:val="24"/>
        </w:rPr>
        <w:t>http://221.14.6.70:8088/ggzy/eps/public/RegistAllJcxx.html</w:t>
      </w:r>
      <w:r>
        <w:rPr>
          <w:rStyle w:val="18"/>
          <w:rFonts w:ascii="宋体" w:hAnsi="宋体"/>
          <w:sz w:val="24"/>
        </w:rPr>
        <w:fldChar w:fldCharType="end"/>
      </w:r>
      <w:r>
        <w:rPr>
          <w:rFonts w:ascii="宋体" w:hAnsi="宋体"/>
          <w:sz w:val="24"/>
        </w:rPr>
        <w:t>进行免费注册登记（详见许昌公共资源交易网“常见问题解答-诚信库网上注册相关资料下载”）；</w:t>
      </w:r>
    </w:p>
    <w:p>
      <w:pPr>
        <w:spacing w:line="360" w:lineRule="auto"/>
        <w:ind w:firstLine="480" w:firstLineChars="200"/>
        <w:rPr>
          <w:rFonts w:ascii="宋体" w:hAnsi="宋体"/>
          <w:sz w:val="24"/>
        </w:rPr>
      </w:pPr>
      <w:r>
        <w:rPr>
          <w:rFonts w:ascii="宋体" w:hAnsi="宋体"/>
          <w:sz w:val="24"/>
        </w:rPr>
        <w:t>2、在谈判响应文件接收截止时间前登录</w:t>
      </w:r>
      <w:r>
        <w:fldChar w:fldCharType="begin"/>
      </w:r>
      <w:r>
        <w:instrText xml:space="preserve"> HYPERLINK "http://221.14.6.70:8088/ggzy/" </w:instrText>
      </w:r>
      <w:r>
        <w:fldChar w:fldCharType="separate"/>
      </w:r>
      <w:r>
        <w:rPr>
          <w:rStyle w:val="18"/>
          <w:rFonts w:ascii="宋体" w:hAnsi="宋体"/>
          <w:sz w:val="24"/>
        </w:rPr>
        <w:t>http://221.14.6.70:8088/ggzy/</w:t>
      </w:r>
      <w:r>
        <w:rPr>
          <w:rStyle w:val="18"/>
          <w:rFonts w:ascii="宋体" w:hAnsi="宋体"/>
          <w:sz w:val="24"/>
        </w:rPr>
        <w:fldChar w:fldCharType="end"/>
      </w:r>
      <w:r>
        <w:rPr>
          <w:rFonts w:ascii="宋体" w:hAnsi="宋体"/>
          <w:sz w:val="24"/>
        </w:rPr>
        <w:t>，自行下载谈判文件（详见许昌公共资源交易网“常见问题解答-交易系统操作手册”）。</w:t>
      </w:r>
    </w:p>
    <w:p>
      <w:pPr>
        <w:spacing w:line="360" w:lineRule="auto"/>
        <w:ind w:firstLine="480" w:firstLineChars="200"/>
        <w:rPr>
          <w:rFonts w:ascii="宋体" w:hAnsi="宋体"/>
          <w:sz w:val="24"/>
        </w:rPr>
      </w:pPr>
      <w:r>
        <w:rPr>
          <w:rFonts w:ascii="宋体" w:hAnsi="宋体"/>
          <w:sz w:val="24"/>
        </w:rPr>
        <w:t>（二）未通过许昌市公共资源交易网下载谈判文件的投标企业,拒收其递交的谈判响应文件。</w:t>
      </w:r>
    </w:p>
    <w:p>
      <w:pPr>
        <w:spacing w:line="360" w:lineRule="auto"/>
        <w:ind w:firstLine="480" w:firstLineChars="200"/>
        <w:rPr>
          <w:rFonts w:ascii="宋体" w:hAnsi="宋体"/>
          <w:sz w:val="24"/>
        </w:rPr>
      </w:pPr>
      <w:r>
        <w:rPr>
          <w:rFonts w:ascii="宋体" w:hAnsi="宋体"/>
          <w:sz w:val="24"/>
        </w:rPr>
        <w:t>（三）谈判文件售价：人民币300元/套，售后不退（供应商在递交纸质谈判响应文件时向代理公司缴纳）。</w:t>
      </w:r>
    </w:p>
    <w:p>
      <w:pPr>
        <w:adjustRightInd w:val="0"/>
        <w:snapToGrid w:val="0"/>
        <w:spacing w:line="360" w:lineRule="auto"/>
        <w:ind w:right="-542" w:firstLine="482" w:firstLineChars="200"/>
        <w:jc w:val="left"/>
        <w:rPr>
          <w:rFonts w:ascii="宋体" w:hAnsi="宋体"/>
          <w:b/>
          <w:bCs/>
          <w:color w:val="000000"/>
          <w:kern w:val="0"/>
          <w:sz w:val="24"/>
        </w:rPr>
      </w:pPr>
      <w:r>
        <w:rPr>
          <w:rFonts w:ascii="宋体" w:hAnsi="宋体"/>
          <w:b/>
          <w:bCs/>
          <w:color w:val="000000"/>
          <w:kern w:val="0"/>
          <w:sz w:val="24"/>
        </w:rPr>
        <w:t>五、谈判响应文件接收截止时间、谈判开始时间及地点：</w:t>
      </w:r>
    </w:p>
    <w:p>
      <w:pPr>
        <w:spacing w:line="360" w:lineRule="auto"/>
        <w:ind w:firstLine="480" w:firstLineChars="200"/>
        <w:rPr>
          <w:rFonts w:ascii="宋体" w:hAnsi="宋体"/>
          <w:sz w:val="24"/>
        </w:rPr>
      </w:pPr>
      <w:r>
        <w:rPr>
          <w:rFonts w:ascii="宋体" w:hAnsi="宋体"/>
          <w:sz w:val="24"/>
        </w:rPr>
        <w:t>1、谈判响应文件接收截止及谈判开始时间：2017年</w:t>
      </w:r>
      <w:r>
        <w:rPr>
          <w:rFonts w:hint="eastAsia" w:ascii="宋体" w:hAnsi="宋体"/>
          <w:sz w:val="24"/>
        </w:rPr>
        <w:t>7</w:t>
      </w:r>
      <w:r>
        <w:rPr>
          <w:rFonts w:ascii="宋体" w:hAnsi="宋体"/>
          <w:sz w:val="24"/>
        </w:rPr>
        <w:t>月</w:t>
      </w:r>
      <w:r>
        <w:rPr>
          <w:rFonts w:hint="eastAsia" w:ascii="宋体" w:hAnsi="宋体"/>
          <w:sz w:val="24"/>
        </w:rPr>
        <w:t>20</w:t>
      </w:r>
      <w:r>
        <w:rPr>
          <w:rFonts w:ascii="宋体" w:hAnsi="宋体"/>
          <w:sz w:val="24"/>
        </w:rPr>
        <w:t>日</w:t>
      </w:r>
      <w:r>
        <w:rPr>
          <w:rFonts w:hint="eastAsia" w:ascii="宋体" w:hAnsi="宋体"/>
          <w:sz w:val="24"/>
        </w:rPr>
        <w:t>9</w:t>
      </w:r>
      <w:r>
        <w:rPr>
          <w:rFonts w:ascii="宋体" w:hAnsi="宋体"/>
          <w:sz w:val="24"/>
        </w:rPr>
        <w:t>时</w:t>
      </w:r>
      <w:r>
        <w:rPr>
          <w:rFonts w:hint="eastAsia" w:ascii="宋体" w:hAnsi="宋体"/>
          <w:sz w:val="24"/>
        </w:rPr>
        <w:t>00</w:t>
      </w:r>
      <w:r>
        <w:rPr>
          <w:rFonts w:ascii="宋体" w:hAnsi="宋体"/>
          <w:sz w:val="24"/>
        </w:rPr>
        <w:t>分（北京时间），逾期送达或不符合规定的谈判响应文件文件不予接受。</w:t>
      </w:r>
    </w:p>
    <w:p>
      <w:pPr>
        <w:spacing w:line="360" w:lineRule="auto"/>
        <w:ind w:firstLine="480" w:firstLineChars="200"/>
        <w:rPr>
          <w:rFonts w:hint="eastAsia" w:ascii="宋体" w:hAnsi="宋体"/>
          <w:sz w:val="24"/>
        </w:rPr>
      </w:pPr>
      <w:r>
        <w:rPr>
          <w:rFonts w:ascii="宋体" w:hAnsi="宋体"/>
          <w:sz w:val="24"/>
        </w:rPr>
        <w:t>2、谈判地点：许昌市公共资源交易中心开标</w:t>
      </w:r>
      <w:r>
        <w:rPr>
          <w:rFonts w:hint="eastAsia" w:ascii="宋体" w:hAnsi="宋体"/>
          <w:sz w:val="24"/>
        </w:rPr>
        <w:t>二</w:t>
      </w:r>
      <w:r>
        <w:rPr>
          <w:rFonts w:ascii="宋体" w:hAnsi="宋体"/>
          <w:sz w:val="24"/>
        </w:rPr>
        <w:t>室（许昌市龙兴路与竹林路交汇处许昌市公共资源交易大厦三楼）</w:t>
      </w:r>
    </w:p>
    <w:p>
      <w:pPr>
        <w:adjustRightInd w:val="0"/>
        <w:snapToGrid w:val="0"/>
        <w:spacing w:line="360" w:lineRule="auto"/>
        <w:ind w:right="-542" w:firstLine="482" w:firstLineChars="200"/>
        <w:jc w:val="left"/>
        <w:rPr>
          <w:rFonts w:hint="eastAsia" w:ascii="宋体" w:hAnsi="宋体"/>
          <w:b/>
          <w:bCs/>
          <w:color w:val="000000"/>
          <w:kern w:val="0"/>
          <w:sz w:val="24"/>
        </w:rPr>
      </w:pPr>
      <w:r>
        <w:rPr>
          <w:rFonts w:hint="eastAsia" w:ascii="宋体" w:hAnsi="宋体"/>
          <w:b/>
          <w:bCs/>
          <w:color w:val="000000"/>
          <w:kern w:val="0"/>
          <w:sz w:val="24"/>
        </w:rPr>
        <w:t>六、发布公告的媒介</w:t>
      </w:r>
    </w:p>
    <w:p>
      <w:pPr>
        <w:spacing w:line="360" w:lineRule="auto"/>
        <w:ind w:firstLine="480" w:firstLineChars="200"/>
        <w:rPr>
          <w:rFonts w:ascii="宋体" w:hAnsi="宋体"/>
          <w:sz w:val="24"/>
        </w:rPr>
      </w:pPr>
      <w:r>
        <w:rPr>
          <w:rFonts w:hint="eastAsia" w:ascii="宋体" w:hAnsi="宋体"/>
          <w:sz w:val="24"/>
        </w:rPr>
        <w:t>在《中国政府采购网》、《河南省政府采购网》、《许昌市政府采购网》、《许昌公共资源交易网》上同时发布</w:t>
      </w:r>
      <w:r>
        <w:rPr>
          <w:rFonts w:hint="eastAsia" w:ascii="宋体" w:hAnsi="宋体"/>
          <w:sz w:val="24"/>
          <w:lang w:eastAsia="zh-CN"/>
        </w:rPr>
        <w:t>。</w:t>
      </w:r>
      <w:bookmarkStart w:id="340" w:name="_GoBack"/>
      <w:bookmarkEnd w:id="340"/>
    </w:p>
    <w:p>
      <w:pPr>
        <w:adjustRightInd w:val="0"/>
        <w:snapToGrid w:val="0"/>
        <w:spacing w:line="360" w:lineRule="auto"/>
        <w:ind w:right="-542" w:firstLine="482" w:firstLineChars="200"/>
        <w:jc w:val="left"/>
        <w:rPr>
          <w:rFonts w:ascii="宋体" w:hAnsi="宋体"/>
          <w:b/>
          <w:bCs/>
          <w:color w:val="000000"/>
          <w:kern w:val="0"/>
          <w:sz w:val="24"/>
        </w:rPr>
      </w:pPr>
      <w:r>
        <w:rPr>
          <w:rFonts w:hint="eastAsia" w:ascii="宋体" w:hAnsi="宋体"/>
          <w:b/>
          <w:bCs/>
          <w:color w:val="000000"/>
          <w:kern w:val="0"/>
          <w:sz w:val="24"/>
        </w:rPr>
        <w:t>七</w:t>
      </w:r>
      <w:r>
        <w:rPr>
          <w:rFonts w:ascii="宋体" w:hAnsi="宋体"/>
          <w:b/>
          <w:bCs/>
          <w:color w:val="000000"/>
          <w:kern w:val="0"/>
          <w:sz w:val="24"/>
        </w:rPr>
        <w:t>、代理机构及采购单位地址、联系人、联系电话</w:t>
      </w:r>
    </w:p>
    <w:p>
      <w:pPr>
        <w:spacing w:line="360" w:lineRule="auto"/>
        <w:ind w:firstLine="480" w:firstLineChars="200"/>
        <w:rPr>
          <w:rFonts w:ascii="宋体" w:hAnsi="宋体"/>
          <w:sz w:val="24"/>
        </w:rPr>
      </w:pPr>
      <w:r>
        <w:rPr>
          <w:rFonts w:ascii="宋体" w:hAnsi="宋体"/>
          <w:sz w:val="24"/>
        </w:rPr>
        <w:t>1、采购人：</w:t>
      </w:r>
      <w:r>
        <w:rPr>
          <w:rFonts w:hint="eastAsia" w:ascii="宋体" w:hAnsi="宋体"/>
          <w:color w:val="000000"/>
          <w:kern w:val="0"/>
          <w:sz w:val="24"/>
        </w:rPr>
        <w:t>许昌经济技术开发区住房建设城市管理与环境保护局</w:t>
      </w:r>
    </w:p>
    <w:p>
      <w:pPr>
        <w:spacing w:line="360" w:lineRule="auto"/>
        <w:ind w:firstLine="840" w:firstLineChars="350"/>
        <w:rPr>
          <w:rFonts w:ascii="宋体" w:hAnsi="宋体"/>
          <w:sz w:val="24"/>
        </w:rPr>
      </w:pPr>
      <w:r>
        <w:rPr>
          <w:rFonts w:ascii="宋体" w:hAnsi="宋体"/>
          <w:sz w:val="24"/>
        </w:rPr>
        <w:t>地</w:t>
      </w:r>
      <w:r>
        <w:rPr>
          <w:rFonts w:hint="eastAsia" w:ascii="宋体" w:hAnsi="宋体"/>
          <w:sz w:val="24"/>
        </w:rPr>
        <w:t xml:space="preserve">  </w:t>
      </w:r>
      <w:r>
        <w:rPr>
          <w:rFonts w:ascii="宋体" w:hAnsi="宋体"/>
          <w:sz w:val="24"/>
        </w:rPr>
        <w:t>址：许昌</w:t>
      </w:r>
      <w:r>
        <w:rPr>
          <w:rFonts w:hint="eastAsia" w:ascii="宋体" w:hAnsi="宋体"/>
          <w:sz w:val="24"/>
        </w:rPr>
        <w:t>经济技术开发区</w:t>
      </w:r>
    </w:p>
    <w:p>
      <w:pPr>
        <w:spacing w:line="360" w:lineRule="auto"/>
        <w:ind w:firstLine="840" w:firstLineChars="350"/>
        <w:rPr>
          <w:rFonts w:ascii="宋体" w:hAnsi="宋体"/>
          <w:sz w:val="24"/>
        </w:rPr>
      </w:pPr>
      <w:r>
        <w:rPr>
          <w:rFonts w:ascii="宋体" w:hAnsi="宋体"/>
          <w:sz w:val="24"/>
        </w:rPr>
        <w:t>联系人：</w:t>
      </w:r>
      <w:r>
        <w:rPr>
          <w:rFonts w:hint="eastAsia" w:ascii="宋体" w:hAnsi="宋体"/>
          <w:sz w:val="24"/>
        </w:rPr>
        <w:t xml:space="preserve">王先生 </w:t>
      </w:r>
    </w:p>
    <w:p>
      <w:pPr>
        <w:spacing w:line="360" w:lineRule="auto"/>
        <w:ind w:firstLine="840" w:firstLineChars="350"/>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15617211699</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2、代理机构：</w:t>
      </w:r>
      <w:r>
        <w:rPr>
          <w:rFonts w:hint="eastAsia" w:ascii="宋体" w:hAnsi="宋体"/>
          <w:sz w:val="24"/>
        </w:rPr>
        <w:t>大成工程咨询有限公司</w:t>
      </w:r>
    </w:p>
    <w:p>
      <w:pPr>
        <w:spacing w:line="360" w:lineRule="auto"/>
        <w:ind w:firstLine="840" w:firstLineChars="350"/>
        <w:rPr>
          <w:rFonts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hint="eastAsia" w:ascii="宋体" w:hAnsi="宋体"/>
          <w:sz w:val="24"/>
        </w:rPr>
        <w:t>许昌市</w:t>
      </w:r>
      <w:r>
        <w:rPr>
          <w:rFonts w:hint="eastAsia" w:ascii="宋体" w:hAnsi="宋体" w:cs="宋体"/>
          <w:color w:val="000000"/>
          <w:sz w:val="24"/>
          <w:lang w:bidi="ar"/>
        </w:rPr>
        <w:t>竹林路陈庄街交叉口西50米路南东城高中培训中心521室</w:t>
      </w:r>
    </w:p>
    <w:p>
      <w:pPr>
        <w:spacing w:line="360" w:lineRule="auto"/>
        <w:ind w:firstLine="840" w:firstLineChars="350"/>
        <w:rPr>
          <w:rFonts w:ascii="宋体" w:hAnsi="宋体"/>
          <w:sz w:val="24"/>
        </w:rPr>
      </w:pPr>
      <w:r>
        <w:rPr>
          <w:rFonts w:ascii="宋体" w:hAnsi="宋体"/>
          <w:sz w:val="24"/>
        </w:rPr>
        <w:t>联系人：</w:t>
      </w:r>
      <w:r>
        <w:rPr>
          <w:rFonts w:hint="eastAsia" w:ascii="宋体" w:hAnsi="宋体"/>
          <w:sz w:val="24"/>
        </w:rPr>
        <w:t>段先生</w:t>
      </w:r>
    </w:p>
    <w:p>
      <w:pPr>
        <w:spacing w:line="360" w:lineRule="auto"/>
        <w:ind w:firstLine="840" w:firstLineChars="350"/>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0374-3199766   15893767210</w:t>
      </w:r>
    </w:p>
    <w:p>
      <w:pPr>
        <w:adjustRightInd w:val="0"/>
        <w:snapToGrid w:val="0"/>
        <w:spacing w:line="360" w:lineRule="auto"/>
        <w:jc w:val="left"/>
        <w:rPr>
          <w:rFonts w:ascii="宋体" w:hAnsi="宋体"/>
          <w:sz w:val="24"/>
        </w:rPr>
      </w:pPr>
    </w:p>
    <w:p>
      <w:pPr>
        <w:pStyle w:val="41"/>
        <w:spacing w:line="360" w:lineRule="auto"/>
        <w:rPr>
          <w:rFonts w:ascii="宋体" w:hAnsi="宋体"/>
          <w:color w:val="auto"/>
        </w:rPr>
      </w:pPr>
    </w:p>
    <w:p>
      <w:pPr>
        <w:pStyle w:val="41"/>
        <w:spacing w:line="360" w:lineRule="auto"/>
        <w:rPr>
          <w:rFonts w:ascii="宋体" w:hAnsi="宋体"/>
          <w:color w:val="auto"/>
        </w:rPr>
      </w:pPr>
    </w:p>
    <w:p>
      <w:pPr>
        <w:pStyle w:val="41"/>
        <w:spacing w:line="360" w:lineRule="auto"/>
        <w:rPr>
          <w:rFonts w:ascii="宋体" w:hAnsi="宋体"/>
          <w:color w:val="auto"/>
        </w:rPr>
      </w:pPr>
    </w:p>
    <w:p>
      <w:pPr>
        <w:pStyle w:val="41"/>
        <w:spacing w:line="360" w:lineRule="auto"/>
        <w:rPr>
          <w:rFonts w:ascii="宋体" w:hAnsi="宋体"/>
          <w:color w:val="auto"/>
        </w:rPr>
      </w:pPr>
    </w:p>
    <w:p>
      <w:pPr>
        <w:pageBreakBefore/>
        <w:autoSpaceDE w:val="0"/>
        <w:autoSpaceDN w:val="0"/>
        <w:adjustRightInd w:val="0"/>
        <w:spacing w:line="360" w:lineRule="auto"/>
        <w:ind w:left="141" w:leftChars="67" w:firstLine="251" w:firstLineChars="78"/>
        <w:jc w:val="center"/>
        <w:outlineLvl w:val="0"/>
        <w:rPr>
          <w:rFonts w:ascii="宋体" w:hAnsi="宋体"/>
          <w:b/>
          <w:bCs/>
          <w:sz w:val="32"/>
          <w:szCs w:val="32"/>
          <w:lang w:val="zh-CN"/>
        </w:rPr>
      </w:pPr>
      <w:r>
        <w:rPr>
          <w:rFonts w:hint="eastAsia" w:ascii="宋体" w:hAnsi="宋体"/>
          <w:b/>
          <w:bCs/>
          <w:sz w:val="32"/>
          <w:szCs w:val="32"/>
          <w:lang w:val="zh-CN"/>
        </w:rPr>
        <w:t xml:space="preserve">第二部分 </w:t>
      </w:r>
      <w:bookmarkEnd w:id="0"/>
      <w:bookmarkEnd w:id="1"/>
      <w:r>
        <w:rPr>
          <w:rFonts w:hint="eastAsia" w:ascii="宋体" w:hAnsi="宋体"/>
          <w:b/>
          <w:bCs/>
          <w:sz w:val="32"/>
          <w:szCs w:val="32"/>
          <w:lang w:val="zh-CN"/>
        </w:rPr>
        <w:t>采购需求及其它要求</w:t>
      </w:r>
      <w:bookmarkStart w:id="4" w:name="_Toc106719288"/>
      <w:bookmarkStart w:id="5" w:name="_Toc106919041"/>
      <w:bookmarkStart w:id="6" w:name="_Toc267574133"/>
      <w:bookmarkStart w:id="7" w:name="_Toc270946200"/>
      <w:bookmarkStart w:id="8" w:name="_Toc261334949"/>
    </w:p>
    <w:bookmarkEnd w:id="4"/>
    <w:bookmarkEnd w:id="5"/>
    <w:bookmarkEnd w:id="6"/>
    <w:bookmarkEnd w:id="7"/>
    <w:bookmarkEnd w:id="8"/>
    <w:p>
      <w:pPr>
        <w:adjustRightInd w:val="0"/>
        <w:spacing w:line="360" w:lineRule="auto"/>
        <w:ind w:firstLine="482" w:firstLineChars="200"/>
        <w:outlineLvl w:val="0"/>
        <w:rPr>
          <w:rFonts w:ascii="宋体" w:hAnsi="宋体"/>
          <w:b/>
          <w:sz w:val="24"/>
        </w:rPr>
      </w:pPr>
      <w:r>
        <w:rPr>
          <w:rFonts w:hint="eastAsia" w:ascii="宋体" w:hAnsi="宋体"/>
          <w:b/>
          <w:sz w:val="24"/>
        </w:rPr>
        <w:t>一、果皮箱主要技术参数</w:t>
      </w:r>
    </w:p>
    <w:p>
      <w:pPr>
        <w:adjustRightInd w:val="0"/>
        <w:spacing w:line="360" w:lineRule="auto"/>
        <w:ind w:firstLine="480" w:firstLineChars="200"/>
        <w:outlineLvl w:val="0"/>
        <w:rPr>
          <w:rFonts w:ascii="宋体" w:hAnsi="宋体"/>
          <w:sz w:val="24"/>
        </w:rPr>
      </w:pPr>
      <w:r>
        <w:rPr>
          <w:rFonts w:hint="eastAsia" w:ascii="宋体" w:hAnsi="宋体"/>
          <w:sz w:val="24"/>
        </w:rPr>
        <w:t>1、整体尺寸：100*40*100cm</w:t>
      </w:r>
    </w:p>
    <w:p>
      <w:pPr>
        <w:adjustRightInd w:val="0"/>
        <w:spacing w:line="360" w:lineRule="auto"/>
        <w:ind w:firstLine="480" w:firstLineChars="200"/>
        <w:outlineLvl w:val="0"/>
        <w:rPr>
          <w:rFonts w:ascii="宋体" w:hAnsi="宋体"/>
          <w:sz w:val="24"/>
        </w:rPr>
      </w:pPr>
      <w:r>
        <w:rPr>
          <w:rFonts w:hint="eastAsia" w:ascii="宋体" w:hAnsi="宋体"/>
          <w:sz w:val="24"/>
        </w:rPr>
        <w:t>2、产品颜色：箱体、有害物投递处均为香槟灰色，上盖、立柱、底座均为高光黑色。</w:t>
      </w:r>
    </w:p>
    <w:p>
      <w:pPr>
        <w:adjustRightInd w:val="0"/>
        <w:spacing w:line="360" w:lineRule="auto"/>
        <w:ind w:firstLine="480" w:firstLineChars="200"/>
        <w:outlineLvl w:val="0"/>
        <w:rPr>
          <w:rFonts w:ascii="宋体" w:hAnsi="宋体"/>
          <w:sz w:val="24"/>
        </w:rPr>
      </w:pPr>
      <w:r>
        <w:rPr>
          <w:rFonts w:hint="eastAsia" w:ascii="宋体" w:hAnsi="宋体"/>
          <w:sz w:val="24"/>
        </w:rPr>
        <w:t>3、上盖：尺寸为：100*40cm，弧形设计弧长34cm一次折弯成型，采用厚度为1.2mm的优质电解镀锌板，四角均为圆角弧度，盖顶需安装直径120mm不锈钢圆形烟灰缸。。</w:t>
      </w:r>
    </w:p>
    <w:p>
      <w:pPr>
        <w:adjustRightInd w:val="0"/>
        <w:spacing w:line="360" w:lineRule="auto"/>
        <w:ind w:firstLine="480" w:firstLineChars="200"/>
        <w:outlineLvl w:val="0"/>
        <w:rPr>
          <w:rFonts w:ascii="宋体" w:hAnsi="宋体"/>
          <w:sz w:val="24"/>
        </w:rPr>
      </w:pPr>
      <w:r>
        <w:rPr>
          <w:rFonts w:hint="eastAsia" w:ascii="宋体" w:hAnsi="宋体"/>
          <w:sz w:val="24"/>
        </w:rPr>
        <w:t>4、箱体：长40×宽30×高53cm，中柱尺寸为11*53cm，面部印有“有害物”字样及专用投放口。材质均为厚度1.2mm的优质电解镀锌板。</w:t>
      </w:r>
    </w:p>
    <w:p>
      <w:pPr>
        <w:adjustRightInd w:val="0"/>
        <w:spacing w:line="360" w:lineRule="auto"/>
        <w:ind w:firstLine="480" w:firstLineChars="200"/>
        <w:outlineLvl w:val="0"/>
        <w:rPr>
          <w:rFonts w:ascii="宋体" w:hAnsi="宋体"/>
          <w:sz w:val="24"/>
        </w:rPr>
      </w:pPr>
      <w:r>
        <w:rPr>
          <w:rFonts w:hint="eastAsia" w:ascii="宋体" w:hAnsi="宋体"/>
          <w:sz w:val="24"/>
        </w:rPr>
        <w:t>5、内胆：尺寸为：27*33*45cm，厚度0.4mm防腐镀锌板，并做防腐处理，5.0mm以上，投放口前后垂直内桶内部，并在内胆两侧设有拉手，以便倾倒垃圾，四周冲孔防盗。</w:t>
      </w:r>
    </w:p>
    <w:p>
      <w:pPr>
        <w:adjustRightInd w:val="0"/>
        <w:spacing w:line="360" w:lineRule="auto"/>
        <w:ind w:firstLine="480" w:firstLineChars="200"/>
        <w:outlineLvl w:val="0"/>
        <w:rPr>
          <w:rFonts w:ascii="宋体" w:hAnsi="宋体"/>
          <w:sz w:val="24"/>
        </w:rPr>
      </w:pPr>
      <w:r>
        <w:rPr>
          <w:rFonts w:hint="eastAsia" w:ascii="宋体" w:hAnsi="宋体"/>
          <w:sz w:val="24"/>
        </w:rPr>
        <w:t>6、立柱与底座：侧立柱为4*8cm镀锌方管，与底座相连为2*4cm，内胆放置横撑为2×2的方管，厚度均为1.2mm，底座为30*84*17cm镀锌钢板，厚度为1.5mm。</w:t>
      </w:r>
    </w:p>
    <w:p>
      <w:pPr>
        <w:adjustRightInd w:val="0"/>
        <w:spacing w:line="360" w:lineRule="auto"/>
        <w:ind w:firstLine="480" w:firstLineChars="200"/>
        <w:outlineLvl w:val="0"/>
        <w:rPr>
          <w:rFonts w:ascii="宋体" w:hAnsi="宋体"/>
          <w:sz w:val="24"/>
        </w:rPr>
      </w:pPr>
      <w:r>
        <w:rPr>
          <w:rFonts w:hint="eastAsia" w:ascii="宋体" w:hAnsi="宋体"/>
          <w:sz w:val="24"/>
        </w:rPr>
        <w:t>7、下置连接件：配四个直径为10mm的膨胀螺丝，便于地面固定，固定钢板为厚度1.5mm以上。</w:t>
      </w:r>
    </w:p>
    <w:p>
      <w:pPr>
        <w:adjustRightInd w:val="0"/>
        <w:spacing w:line="360" w:lineRule="auto"/>
        <w:ind w:firstLine="480" w:firstLineChars="200"/>
        <w:outlineLvl w:val="0"/>
        <w:rPr>
          <w:rFonts w:ascii="宋体" w:hAnsi="宋体"/>
          <w:sz w:val="24"/>
        </w:rPr>
      </w:pPr>
      <w:r>
        <w:rPr>
          <w:rFonts w:hint="eastAsia" w:ascii="宋体" w:hAnsi="宋体"/>
          <w:sz w:val="24"/>
        </w:rPr>
        <w:t>8、锁具：锁具为三角形内嵌式锁体，采用通用防盗锁，上下防盗，方便使用。</w:t>
      </w:r>
    </w:p>
    <w:p>
      <w:pPr>
        <w:adjustRightInd w:val="0"/>
        <w:spacing w:line="360" w:lineRule="auto"/>
        <w:ind w:firstLine="480" w:firstLineChars="200"/>
        <w:outlineLvl w:val="0"/>
        <w:rPr>
          <w:rFonts w:ascii="宋体" w:hAnsi="宋体"/>
          <w:sz w:val="24"/>
        </w:rPr>
      </w:pPr>
      <w:r>
        <w:rPr>
          <w:rFonts w:hint="eastAsia" w:ascii="宋体" w:hAnsi="宋体"/>
          <w:sz w:val="24"/>
        </w:rPr>
        <w:t>9、果皮箱样品侧立面须明确印刷：“许昌经开区环卫’’字样。箱体前后面标识：产品分类标识统一参照《生活垃圾分类标志》GB/T19095-2014，在箱体表面印刷分类标识。</w:t>
      </w:r>
    </w:p>
    <w:p>
      <w:pPr>
        <w:adjustRightInd w:val="0"/>
        <w:spacing w:line="360" w:lineRule="auto"/>
        <w:ind w:firstLine="480" w:firstLineChars="200"/>
        <w:outlineLvl w:val="0"/>
        <w:rPr>
          <w:rFonts w:ascii="宋体" w:hAnsi="宋体"/>
          <w:sz w:val="24"/>
        </w:rPr>
      </w:pPr>
      <w:r>
        <w:rPr>
          <w:rFonts w:hint="eastAsia" w:ascii="宋体" w:hAnsi="宋体"/>
          <w:sz w:val="24"/>
        </w:rPr>
        <w:t>10、供货期：签订合同后7日历天。</w:t>
      </w:r>
    </w:p>
    <w:p>
      <w:pPr>
        <w:adjustRightInd w:val="0"/>
        <w:spacing w:line="360" w:lineRule="auto"/>
        <w:ind w:firstLine="482" w:firstLineChars="200"/>
        <w:outlineLvl w:val="0"/>
        <w:rPr>
          <w:rFonts w:ascii="宋体" w:hAnsi="宋体"/>
          <w:b/>
          <w:sz w:val="24"/>
        </w:rPr>
      </w:pPr>
      <w:r>
        <w:rPr>
          <w:rFonts w:hint="eastAsia" w:ascii="宋体" w:hAnsi="宋体"/>
          <w:b/>
          <w:sz w:val="24"/>
        </w:rPr>
        <w:t>二、其他要求:</w:t>
      </w:r>
    </w:p>
    <w:p>
      <w:pPr>
        <w:adjustRightInd w:val="0"/>
        <w:spacing w:line="360" w:lineRule="auto"/>
        <w:ind w:firstLine="482" w:firstLineChars="200"/>
        <w:rPr>
          <w:rFonts w:ascii="宋体" w:hAnsi="宋体"/>
          <w:sz w:val="24"/>
        </w:rPr>
      </w:pPr>
      <w:r>
        <w:rPr>
          <w:rFonts w:hint="eastAsia" w:ascii="宋体" w:hAnsi="宋体"/>
          <w:b/>
          <w:sz w:val="24"/>
        </w:rPr>
        <w:t>1、</w:t>
      </w:r>
      <w:r>
        <w:rPr>
          <w:rFonts w:hint="eastAsia" w:ascii="宋体" w:hAnsi="宋体"/>
          <w:b/>
          <w:bCs/>
          <w:sz w:val="24"/>
        </w:rPr>
        <w:t>投标人对本次采购的全部内容投标，对本次采购要求须完全响应，不允许有负偏离，否则为无效投标。</w:t>
      </w:r>
      <w:r>
        <w:rPr>
          <w:rFonts w:hint="eastAsia" w:ascii="宋体" w:hAnsi="宋体"/>
          <w:sz w:val="24"/>
        </w:rPr>
        <w:t xml:space="preserve"> </w:t>
      </w:r>
    </w:p>
    <w:p>
      <w:pPr>
        <w:adjustRightInd w:val="0"/>
        <w:spacing w:line="360" w:lineRule="auto"/>
        <w:ind w:firstLine="480" w:firstLineChars="200"/>
        <w:rPr>
          <w:rFonts w:ascii="宋体" w:hAnsi="宋体"/>
          <w:sz w:val="24"/>
        </w:rPr>
      </w:pPr>
      <w:r>
        <w:rPr>
          <w:rFonts w:hint="eastAsia" w:ascii="宋体" w:hAnsi="宋体"/>
          <w:sz w:val="24"/>
        </w:rPr>
        <w:t>2、本谈判文件所列需求为最低要求，</w:t>
      </w:r>
      <w:r>
        <w:rPr>
          <w:rFonts w:hint="eastAsia" w:ascii="宋体" w:hAnsi="宋体"/>
          <w:b/>
          <w:bCs/>
          <w:sz w:val="24"/>
        </w:rPr>
        <w:t>投标必须明确所投货物的名称、规格/型号、详细参数等内容，</w:t>
      </w:r>
      <w:r>
        <w:rPr>
          <w:rFonts w:hint="eastAsia" w:ascii="宋体" w:hAnsi="宋体"/>
          <w:sz w:val="24"/>
        </w:rPr>
        <w:t>否则为无效投标；对于谈判文件中没有列出，而对本项目必不可少的其他要求，投标人必须给予实现。</w:t>
      </w:r>
    </w:p>
    <w:p>
      <w:pPr>
        <w:adjustRightInd w:val="0"/>
        <w:spacing w:line="360" w:lineRule="auto"/>
        <w:ind w:firstLine="480" w:firstLineChars="200"/>
        <w:rPr>
          <w:rFonts w:ascii="宋体" w:hAnsi="宋体"/>
          <w:sz w:val="24"/>
        </w:rPr>
      </w:pPr>
      <w:r>
        <w:rPr>
          <w:rFonts w:hint="eastAsia" w:ascii="宋体" w:hAnsi="宋体"/>
          <w:sz w:val="24"/>
        </w:rPr>
        <w:t>3、专利权：投标人应保证用户在使用该成果或其任何一部分时不受第三方提出侵犯其专利权、商标权和工业设计权等的起诉。</w:t>
      </w:r>
    </w:p>
    <w:p>
      <w:pPr>
        <w:adjustRightInd w:val="0"/>
        <w:spacing w:line="360" w:lineRule="auto"/>
        <w:ind w:firstLine="480" w:firstLineChars="200"/>
        <w:rPr>
          <w:rFonts w:ascii="宋体" w:hAnsi="宋体"/>
          <w:sz w:val="24"/>
        </w:rPr>
      </w:pPr>
      <w:r>
        <w:rPr>
          <w:rFonts w:hint="eastAsia" w:ascii="宋体" w:hAnsi="宋体"/>
          <w:sz w:val="24"/>
        </w:rPr>
        <w:t>4、</w:t>
      </w:r>
      <w:r>
        <w:rPr>
          <w:rFonts w:hint="eastAsia" w:ascii="宋体" w:hAnsi="宋体"/>
          <w:b/>
          <w:sz w:val="24"/>
          <w:lang w:val="zh-CN"/>
        </w:rPr>
        <w:t>质保期为验收合格后一年</w:t>
      </w:r>
      <w:r>
        <w:rPr>
          <w:rFonts w:hint="eastAsia" w:ascii="宋体" w:hAnsi="宋体"/>
          <w:bCs/>
          <w:sz w:val="24"/>
          <w:lang w:val="zh-CN"/>
        </w:rPr>
        <w:t>，</w:t>
      </w:r>
      <w:r>
        <w:rPr>
          <w:rFonts w:hint="eastAsia" w:ascii="宋体" w:hAnsi="宋体"/>
          <w:sz w:val="24"/>
          <w:lang w:val="zh-CN"/>
        </w:rPr>
        <w:t>质保期内发生的相关一切费用由供应商承担，因损坏而更换的部件质保期顺延，提供售后服务及终身维护服务；在接到服务要求</w:t>
      </w:r>
      <w:r>
        <w:rPr>
          <w:rFonts w:hint="eastAsia" w:ascii="宋体" w:hAnsi="宋体"/>
          <w:sz w:val="24"/>
        </w:rPr>
        <w:t>2</w:t>
      </w:r>
      <w:r>
        <w:rPr>
          <w:rFonts w:hint="eastAsia" w:ascii="宋体" w:hAnsi="宋体"/>
          <w:sz w:val="24"/>
          <w:lang w:val="zh-CN"/>
        </w:rPr>
        <w:t>小时内响应，提出故障响应时间，</w:t>
      </w:r>
      <w:r>
        <w:rPr>
          <w:rFonts w:hint="eastAsia" w:ascii="宋体" w:hAnsi="宋体"/>
          <w:b/>
          <w:bCs/>
          <w:sz w:val="24"/>
          <w:lang w:val="zh-CN"/>
        </w:rPr>
        <w:t>须明确维修点地址、负责人、联系人、联系电话以及维修点所具备的维修能力范围等详细资料</w:t>
      </w:r>
      <w:r>
        <w:rPr>
          <w:rFonts w:hint="eastAsia" w:ascii="宋体" w:hAnsi="宋体"/>
          <w:sz w:val="24"/>
          <w:lang w:val="zh-CN"/>
        </w:rPr>
        <w:t>，否则为无效投标。</w:t>
      </w:r>
    </w:p>
    <w:p>
      <w:pPr>
        <w:spacing w:line="360" w:lineRule="auto"/>
        <w:ind w:firstLine="482" w:firstLineChars="200"/>
        <w:rPr>
          <w:rFonts w:ascii="宋体" w:hAnsi="宋体"/>
          <w:sz w:val="24"/>
        </w:rPr>
      </w:pPr>
      <w:r>
        <w:rPr>
          <w:rFonts w:hint="eastAsia" w:ascii="宋体" w:hAnsi="宋体"/>
          <w:b/>
          <w:sz w:val="24"/>
        </w:rPr>
        <w:t>5、本项目为交钥匙工程</w:t>
      </w:r>
      <w:r>
        <w:rPr>
          <w:rFonts w:hint="eastAsia" w:ascii="宋体" w:hAnsi="宋体"/>
          <w:bCs/>
          <w:sz w:val="24"/>
        </w:rPr>
        <w:t>（项目投标报价为总包价，包含货物采购、运输、装卸、备品备件、专用工具、特殊工具、检测验收、质保、税金等一切费用）</w:t>
      </w:r>
      <w:r>
        <w:rPr>
          <w:rFonts w:hint="eastAsia" w:ascii="宋体" w:hAnsi="宋体"/>
          <w:sz w:val="24"/>
        </w:rPr>
        <w:t>。</w:t>
      </w:r>
    </w:p>
    <w:p>
      <w:pPr>
        <w:pStyle w:val="44"/>
        <w:ind w:firstLine="482"/>
        <w:jc w:val="left"/>
        <w:rPr>
          <w:rFonts w:ascii="宋体" w:hAnsi="宋体"/>
          <w:b/>
          <w:color w:val="auto"/>
          <w:sz w:val="24"/>
          <w:szCs w:val="24"/>
        </w:rPr>
      </w:pPr>
      <w:r>
        <w:rPr>
          <w:rFonts w:hint="eastAsia" w:ascii="宋体" w:hAnsi="宋体"/>
          <w:b/>
          <w:color w:val="auto"/>
          <w:sz w:val="24"/>
          <w:szCs w:val="24"/>
        </w:rPr>
        <w:t>6、付款方式：</w:t>
      </w:r>
      <w:r>
        <w:rPr>
          <w:rFonts w:hint="eastAsia" w:ascii="宋体" w:hAnsi="宋体"/>
          <w:color w:val="auto"/>
          <w:sz w:val="24"/>
          <w:szCs w:val="24"/>
        </w:rPr>
        <w:t>验收合格后支付合同金额的95%的货款，剩余合同金额的5%作为质保金，质保期满后支付给中标人。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第三部分  评标办法</w:t>
      </w:r>
    </w:p>
    <w:p>
      <w:pPr>
        <w:spacing w:line="360" w:lineRule="auto"/>
        <w:ind w:firstLine="482" w:firstLineChars="200"/>
        <w:outlineLvl w:val="0"/>
        <w:rPr>
          <w:rFonts w:ascii="宋体" w:hAnsi="宋体"/>
          <w:b/>
          <w:sz w:val="24"/>
        </w:rPr>
      </w:pPr>
      <w:r>
        <w:rPr>
          <w:rFonts w:hint="eastAsia" w:ascii="宋体" w:hAnsi="宋体"/>
          <w:b/>
          <w:sz w:val="24"/>
        </w:rPr>
        <w:t>一、投标文件的审查：</w:t>
      </w:r>
    </w:p>
    <w:tbl>
      <w:tblPr>
        <w:tblStyle w:val="20"/>
        <w:tblW w:w="9018"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2118"/>
        <w:gridCol w:w="5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trPr>
        <w:tc>
          <w:tcPr>
            <w:tcW w:w="1494" w:type="dxa"/>
            <w:tcMar>
              <w:left w:w="57" w:type="dxa"/>
              <w:right w:w="57" w:type="dxa"/>
            </w:tcMar>
            <w:vAlign w:val="center"/>
          </w:tcPr>
          <w:p>
            <w:pPr>
              <w:spacing w:line="360" w:lineRule="auto"/>
              <w:jc w:val="center"/>
              <w:rPr>
                <w:rFonts w:ascii="宋体" w:hAnsi="宋体" w:cs="Courier New"/>
                <w:b/>
                <w:sz w:val="24"/>
              </w:rPr>
            </w:pPr>
            <w:r>
              <w:rPr>
                <w:rFonts w:hint="eastAsia" w:ascii="宋体" w:hAnsi="宋体" w:cs="Courier New"/>
                <w:b/>
                <w:sz w:val="24"/>
              </w:rPr>
              <w:t>条款号</w:t>
            </w:r>
          </w:p>
        </w:tc>
        <w:tc>
          <w:tcPr>
            <w:tcW w:w="2118" w:type="dxa"/>
            <w:vAlign w:val="center"/>
          </w:tcPr>
          <w:p>
            <w:pPr>
              <w:spacing w:line="360" w:lineRule="auto"/>
              <w:jc w:val="center"/>
              <w:rPr>
                <w:rFonts w:ascii="宋体" w:hAnsi="宋体" w:cs="Courier New"/>
                <w:b/>
                <w:sz w:val="24"/>
              </w:rPr>
            </w:pPr>
            <w:r>
              <w:rPr>
                <w:rFonts w:hint="eastAsia" w:ascii="宋体" w:hAnsi="宋体" w:cs="Courier New"/>
                <w:b/>
                <w:sz w:val="24"/>
              </w:rPr>
              <w:t>评审因素</w:t>
            </w:r>
          </w:p>
        </w:tc>
        <w:tc>
          <w:tcPr>
            <w:tcW w:w="5406" w:type="dxa"/>
            <w:vAlign w:val="center"/>
          </w:tcPr>
          <w:p>
            <w:pPr>
              <w:spacing w:line="360" w:lineRule="auto"/>
              <w:jc w:val="center"/>
              <w:rPr>
                <w:rFonts w:ascii="宋体" w:hAnsi="宋体" w:cs="Courier New"/>
                <w:b/>
                <w:sz w:val="24"/>
              </w:rPr>
            </w:pPr>
            <w:r>
              <w:rPr>
                <w:rFonts w:hint="eastAsia" w:ascii="宋体" w:hAnsi="宋体" w:cs="Courier New"/>
                <w:b/>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trPr>
        <w:tc>
          <w:tcPr>
            <w:tcW w:w="1494" w:type="dxa"/>
            <w:vMerge w:val="restart"/>
            <w:vAlign w:val="center"/>
          </w:tcPr>
          <w:p>
            <w:pPr>
              <w:spacing w:line="360" w:lineRule="auto"/>
              <w:jc w:val="center"/>
              <w:rPr>
                <w:rFonts w:ascii="宋体" w:hAnsi="宋体" w:cs="Courier New"/>
                <w:sz w:val="24"/>
              </w:rPr>
            </w:pPr>
            <w:r>
              <w:rPr>
                <w:rFonts w:hint="eastAsia" w:ascii="宋体" w:hAnsi="宋体" w:cs="Courier New"/>
                <w:sz w:val="24"/>
              </w:rPr>
              <w:t>资格性审查</w:t>
            </w:r>
          </w:p>
        </w:tc>
        <w:tc>
          <w:tcPr>
            <w:tcW w:w="2118" w:type="dxa"/>
            <w:vAlign w:val="center"/>
          </w:tcPr>
          <w:p>
            <w:pPr>
              <w:spacing w:line="360" w:lineRule="auto"/>
              <w:rPr>
                <w:rFonts w:ascii="宋体" w:hAnsi="宋体" w:cs="Courier New"/>
                <w:sz w:val="24"/>
              </w:rPr>
            </w:pPr>
            <w:r>
              <w:rPr>
                <w:rFonts w:ascii="宋体" w:hAnsi="宋体" w:cs="Courier New"/>
                <w:sz w:val="24"/>
              </w:rPr>
              <w:t>营业执照</w:t>
            </w:r>
          </w:p>
        </w:tc>
        <w:tc>
          <w:tcPr>
            <w:tcW w:w="5406" w:type="dxa"/>
            <w:vAlign w:val="center"/>
          </w:tcPr>
          <w:p>
            <w:pPr>
              <w:spacing w:line="360" w:lineRule="auto"/>
              <w:rPr>
                <w:rFonts w:ascii="宋体" w:hAnsi="宋体" w:cs="Courier New"/>
                <w:sz w:val="24"/>
              </w:rPr>
            </w:pPr>
            <w:r>
              <w:rPr>
                <w:rFonts w:ascii="宋体" w:hAnsi="宋体" w:cs="Courier New"/>
                <w:sz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财务审计报告</w:t>
            </w:r>
          </w:p>
        </w:tc>
        <w:tc>
          <w:tcPr>
            <w:tcW w:w="5406" w:type="dxa"/>
            <w:vAlign w:val="center"/>
          </w:tcPr>
          <w:p>
            <w:pPr>
              <w:spacing w:line="360" w:lineRule="auto"/>
              <w:rPr>
                <w:rFonts w:ascii="宋体" w:hAnsi="宋体" w:cs="Courier New"/>
                <w:sz w:val="24"/>
              </w:rPr>
            </w:pPr>
            <w:r>
              <w:rPr>
                <w:rFonts w:hint="eastAsia" w:ascii="宋体" w:cs="宋体"/>
                <w:sz w:val="24"/>
              </w:rPr>
              <w:t>投标供应商须提供2016年度的财务审计报告；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完税证明</w:t>
            </w:r>
          </w:p>
        </w:tc>
        <w:tc>
          <w:tcPr>
            <w:tcW w:w="5406" w:type="dxa"/>
            <w:vAlign w:val="center"/>
          </w:tcPr>
          <w:p>
            <w:pPr>
              <w:spacing w:line="360" w:lineRule="auto"/>
              <w:rPr>
                <w:rFonts w:ascii="宋体" w:hAnsi="宋体" w:cs="Courier New"/>
                <w:sz w:val="24"/>
              </w:rPr>
            </w:pPr>
            <w:r>
              <w:rPr>
                <w:rFonts w:hint="eastAsia" w:ascii="宋体" w:hAnsi="宋体"/>
                <w:sz w:val="24"/>
              </w:rPr>
              <w:t>投标供应商需提供前3个月的社保缴纳证明及完税证明；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授权书</w:t>
            </w:r>
          </w:p>
        </w:tc>
        <w:tc>
          <w:tcPr>
            <w:tcW w:w="5406" w:type="dxa"/>
            <w:vAlign w:val="center"/>
          </w:tcPr>
          <w:p>
            <w:pPr>
              <w:spacing w:line="360" w:lineRule="auto"/>
              <w:rPr>
                <w:rFonts w:ascii="宋体" w:hAnsi="宋体" w:cs="Courier New"/>
                <w:sz w:val="24"/>
              </w:rPr>
            </w:pPr>
            <w:r>
              <w:rPr>
                <w:rFonts w:hint="eastAsia" w:ascii="宋体" w:hAnsi="宋体"/>
                <w:sz w:val="24"/>
              </w:rPr>
              <w:t>投标供应商须是本次采购果皮箱（垃圾桶/箱）的生产制造企业或授权经销商。若是经销商需提供生产制造企业出具的授权书。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rPr>
        <w:tc>
          <w:tcPr>
            <w:tcW w:w="1494" w:type="dxa"/>
            <w:vMerge w:val="restart"/>
            <w:vAlign w:val="center"/>
          </w:tcPr>
          <w:p>
            <w:pPr>
              <w:spacing w:line="360" w:lineRule="auto"/>
              <w:jc w:val="center"/>
              <w:rPr>
                <w:rFonts w:ascii="宋体" w:hAnsi="宋体" w:cs="Courier New"/>
                <w:sz w:val="24"/>
              </w:rPr>
            </w:pPr>
          </w:p>
          <w:p>
            <w:pPr>
              <w:spacing w:line="360" w:lineRule="auto"/>
              <w:jc w:val="center"/>
              <w:rPr>
                <w:rFonts w:ascii="宋体" w:hAnsi="宋体" w:cs="Courier New"/>
                <w:sz w:val="24"/>
              </w:rPr>
            </w:pPr>
            <w:r>
              <w:rPr>
                <w:rFonts w:hint="eastAsia" w:ascii="宋体" w:hAnsi="宋体" w:cs="Courier New"/>
                <w:sz w:val="24"/>
              </w:rPr>
              <w:t>符合性审查</w:t>
            </w:r>
          </w:p>
        </w:tc>
        <w:tc>
          <w:tcPr>
            <w:tcW w:w="2118" w:type="dxa"/>
            <w:vAlign w:val="center"/>
          </w:tcPr>
          <w:p>
            <w:pPr>
              <w:spacing w:line="360" w:lineRule="auto"/>
              <w:rPr>
                <w:rFonts w:ascii="宋体" w:hAnsi="宋体" w:cs="Courier New"/>
                <w:sz w:val="24"/>
              </w:rPr>
            </w:pPr>
            <w:r>
              <w:rPr>
                <w:rFonts w:ascii="宋体" w:hAnsi="宋体" w:cs="Courier New"/>
                <w:sz w:val="24"/>
              </w:rPr>
              <w:t>投标文件格式</w:t>
            </w:r>
          </w:p>
        </w:tc>
        <w:tc>
          <w:tcPr>
            <w:tcW w:w="5406" w:type="dxa"/>
            <w:vAlign w:val="center"/>
          </w:tcPr>
          <w:p>
            <w:pPr>
              <w:spacing w:line="360" w:lineRule="auto"/>
              <w:rPr>
                <w:rFonts w:ascii="宋体" w:hAnsi="宋体" w:cs="Courier New"/>
                <w:sz w:val="24"/>
              </w:rPr>
            </w:pPr>
            <w:r>
              <w:rPr>
                <w:rFonts w:ascii="宋体" w:hAnsi="宋体" w:cs="Courier New"/>
                <w:sz w:val="24"/>
              </w:rPr>
              <w:t>符合第</w:t>
            </w:r>
            <w:r>
              <w:rPr>
                <w:rFonts w:hint="eastAsia" w:ascii="宋体" w:hAnsi="宋体" w:cs="Courier New"/>
                <w:sz w:val="24"/>
              </w:rPr>
              <w:t>八部分</w:t>
            </w:r>
            <w:r>
              <w:rPr>
                <w:rFonts w:ascii="宋体" w:hAnsi="宋体" w:cs="Courier New"/>
                <w:sz w:val="24"/>
              </w:rPr>
              <w:t>“</w:t>
            </w:r>
            <w:r>
              <w:rPr>
                <w:rFonts w:hint="eastAsia" w:ascii="宋体" w:hAnsi="宋体" w:cs="Courier New"/>
                <w:sz w:val="24"/>
              </w:rPr>
              <w:t>附件</w:t>
            </w:r>
            <w:r>
              <w:rPr>
                <w:rFonts w:ascii="宋体" w:hAnsi="宋体" w:cs="Courier New"/>
                <w:sz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jc w:val="left"/>
              <w:rPr>
                <w:rFonts w:ascii="宋体" w:hAnsi="宋体" w:cs="Courier New"/>
                <w:sz w:val="24"/>
              </w:rPr>
            </w:pPr>
            <w:r>
              <w:rPr>
                <w:rFonts w:ascii="宋体" w:hAnsi="宋体" w:cs="Courier New"/>
                <w:sz w:val="24"/>
              </w:rPr>
              <w:t>签字盖章</w:t>
            </w:r>
          </w:p>
        </w:tc>
        <w:tc>
          <w:tcPr>
            <w:tcW w:w="5406" w:type="dxa"/>
            <w:vAlign w:val="center"/>
          </w:tcPr>
          <w:p>
            <w:pPr>
              <w:spacing w:line="360" w:lineRule="auto"/>
              <w:rPr>
                <w:rFonts w:ascii="宋体" w:hAnsi="宋体" w:cs="Courier New"/>
                <w:sz w:val="24"/>
              </w:rPr>
            </w:pPr>
            <w:r>
              <w:rPr>
                <w:rFonts w:hint="eastAsia" w:ascii="宋体" w:hAnsi="宋体" w:cs="Courier New"/>
                <w:sz w:val="24"/>
              </w:rPr>
              <w:t>投标文件符合谈判文件签字盖章要求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ascii="宋体" w:hAnsi="宋体" w:cs="Courier New"/>
                <w:sz w:val="24"/>
              </w:rPr>
              <w:t>投标保证金</w:t>
            </w:r>
          </w:p>
        </w:tc>
        <w:tc>
          <w:tcPr>
            <w:tcW w:w="5406" w:type="dxa"/>
            <w:vAlign w:val="center"/>
          </w:tcPr>
          <w:p>
            <w:pPr>
              <w:spacing w:line="360" w:lineRule="auto"/>
              <w:rPr>
                <w:rFonts w:ascii="宋体" w:hAnsi="宋体" w:cs="Courier New"/>
                <w:sz w:val="24"/>
              </w:rPr>
            </w:pPr>
            <w:r>
              <w:rPr>
                <w:rFonts w:ascii="宋体" w:hAnsi="宋体" w:cs="Courier New"/>
                <w:sz w:val="24"/>
              </w:rPr>
              <w:t>符合</w:t>
            </w:r>
            <w:r>
              <w:rPr>
                <w:rFonts w:hint="eastAsia" w:ascii="宋体" w:hAnsi="宋体" w:cs="Courier New"/>
                <w:sz w:val="24"/>
              </w:rPr>
              <w:t>第四部分“投标人须知”投标保证金的要求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投标</w:t>
            </w:r>
            <w:r>
              <w:rPr>
                <w:rFonts w:ascii="宋体" w:hAnsi="宋体" w:cs="Courier New"/>
                <w:sz w:val="24"/>
              </w:rPr>
              <w:t>报价</w:t>
            </w:r>
          </w:p>
        </w:tc>
        <w:tc>
          <w:tcPr>
            <w:tcW w:w="5406" w:type="dxa"/>
            <w:vAlign w:val="center"/>
          </w:tcPr>
          <w:p>
            <w:pPr>
              <w:spacing w:line="360" w:lineRule="auto"/>
              <w:rPr>
                <w:rFonts w:ascii="宋体" w:hAnsi="宋体" w:cs="Courier New"/>
                <w:sz w:val="24"/>
              </w:rPr>
            </w:pPr>
            <w:r>
              <w:rPr>
                <w:rFonts w:hint="eastAsia" w:ascii="宋体" w:hAnsi="宋体" w:cs="Courier New"/>
                <w:sz w:val="24"/>
              </w:rPr>
              <w:t>低于（含等于）第四部分“前附表”载明的预算金额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项目内容及其他要求</w:t>
            </w:r>
          </w:p>
        </w:tc>
        <w:tc>
          <w:tcPr>
            <w:tcW w:w="5406" w:type="dxa"/>
            <w:vAlign w:val="center"/>
          </w:tcPr>
          <w:p>
            <w:pPr>
              <w:spacing w:line="360" w:lineRule="auto"/>
              <w:rPr>
                <w:rFonts w:ascii="宋体" w:hAnsi="宋体" w:cs="Courier New"/>
                <w:sz w:val="24"/>
              </w:rPr>
            </w:pPr>
            <w:r>
              <w:rPr>
                <w:rFonts w:hint="eastAsia" w:ascii="宋体" w:hAnsi="宋体" w:cs="Courier New"/>
                <w:sz w:val="24"/>
              </w:rPr>
              <w:t>符合第二部分采购需求及其它要求规定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exact"/>
        </w:trPr>
        <w:tc>
          <w:tcPr>
            <w:tcW w:w="1494" w:type="dxa"/>
            <w:vMerge w:val="continue"/>
            <w:vAlign w:val="center"/>
          </w:tcPr>
          <w:p>
            <w:pPr>
              <w:spacing w:line="360" w:lineRule="auto"/>
              <w:jc w:val="center"/>
              <w:rPr>
                <w:rFonts w:ascii="宋体" w:hAnsi="宋体" w:cs="Courier New"/>
                <w:sz w:val="24"/>
              </w:rPr>
            </w:pPr>
          </w:p>
        </w:tc>
        <w:tc>
          <w:tcPr>
            <w:tcW w:w="2118" w:type="dxa"/>
            <w:vAlign w:val="center"/>
          </w:tcPr>
          <w:p>
            <w:pPr>
              <w:spacing w:line="360" w:lineRule="auto"/>
              <w:rPr>
                <w:rFonts w:ascii="宋体" w:hAnsi="宋体" w:cs="Courier New"/>
                <w:sz w:val="24"/>
              </w:rPr>
            </w:pPr>
            <w:r>
              <w:rPr>
                <w:rFonts w:hint="eastAsia" w:ascii="宋体" w:hAnsi="宋体" w:cs="Courier New"/>
                <w:sz w:val="24"/>
              </w:rPr>
              <w:t>其他评审因素</w:t>
            </w:r>
          </w:p>
        </w:tc>
        <w:tc>
          <w:tcPr>
            <w:tcW w:w="5406" w:type="dxa"/>
            <w:vAlign w:val="center"/>
          </w:tcPr>
          <w:p>
            <w:pPr>
              <w:spacing w:line="360" w:lineRule="auto"/>
              <w:rPr>
                <w:rFonts w:ascii="宋体" w:hAnsi="宋体" w:cs="Courier New"/>
                <w:sz w:val="24"/>
              </w:rPr>
            </w:pPr>
            <w:r>
              <w:rPr>
                <w:rFonts w:hint="eastAsia" w:ascii="宋体" w:hAnsi="宋体"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exact"/>
        </w:trPr>
        <w:tc>
          <w:tcPr>
            <w:tcW w:w="9018" w:type="dxa"/>
            <w:gridSpan w:val="3"/>
            <w:vAlign w:val="center"/>
          </w:tcPr>
          <w:p>
            <w:pPr>
              <w:spacing w:line="360" w:lineRule="auto"/>
              <w:rPr>
                <w:rFonts w:ascii="宋体" w:hAnsi="宋体" w:cs="Courier New"/>
                <w:sz w:val="24"/>
              </w:rPr>
            </w:pPr>
            <w:r>
              <w:rPr>
                <w:rFonts w:hint="eastAsia" w:ascii="宋体" w:hAnsi="宋体" w:cs="Courier New"/>
                <w:sz w:val="24"/>
              </w:rPr>
              <w:t>备注：以上审查涉及到的证书证件，投标人评标时需提供原件并在投标文件中附相应的复印件。</w:t>
            </w:r>
          </w:p>
        </w:tc>
      </w:tr>
    </w:tbl>
    <w:p>
      <w:pPr>
        <w:spacing w:line="360" w:lineRule="auto"/>
        <w:ind w:firstLine="482" w:firstLineChars="200"/>
        <w:outlineLvl w:val="0"/>
        <w:rPr>
          <w:rFonts w:ascii="宋体" w:hAnsi="宋体"/>
          <w:b/>
          <w:sz w:val="24"/>
        </w:rPr>
      </w:pPr>
      <w:r>
        <w:rPr>
          <w:rFonts w:hint="eastAsia" w:ascii="宋体" w:hAnsi="宋体"/>
          <w:b/>
          <w:sz w:val="24"/>
        </w:rPr>
        <w:t>二、谈判方法</w:t>
      </w:r>
    </w:p>
    <w:p>
      <w:pPr>
        <w:pStyle w:val="44"/>
        <w:ind w:firstLine="480"/>
        <w:jc w:val="left"/>
        <w:rPr>
          <w:rFonts w:ascii="宋体" w:hAnsi="宋体"/>
          <w:color w:val="auto"/>
          <w:sz w:val="24"/>
          <w:szCs w:val="24"/>
        </w:rPr>
      </w:pPr>
      <w:r>
        <w:rPr>
          <w:rFonts w:hint="eastAsia" w:ascii="宋体" w:hAnsi="宋体"/>
          <w:color w:val="auto"/>
          <w:sz w:val="24"/>
          <w:szCs w:val="24"/>
        </w:rPr>
        <w:t>1、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4"/>
        <w:ind w:firstLine="480"/>
        <w:jc w:val="left"/>
        <w:rPr>
          <w:rFonts w:ascii="宋体" w:hAnsi="宋体"/>
          <w:color w:val="auto"/>
          <w:sz w:val="24"/>
          <w:szCs w:val="24"/>
        </w:rPr>
      </w:pPr>
      <w:r>
        <w:rPr>
          <w:rFonts w:hint="eastAsia" w:ascii="宋体" w:hAnsi="宋体"/>
          <w:color w:val="auto"/>
          <w:sz w:val="24"/>
          <w:szCs w:val="24"/>
        </w:rPr>
        <w:t>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4"/>
        <w:ind w:firstLine="480"/>
        <w:jc w:val="left"/>
        <w:rPr>
          <w:rFonts w:ascii="宋体" w:hAnsi="宋体"/>
          <w:color w:val="auto"/>
          <w:sz w:val="24"/>
          <w:szCs w:val="24"/>
        </w:rPr>
      </w:pPr>
      <w:r>
        <w:rPr>
          <w:rFonts w:hint="eastAsia" w:ascii="宋体" w:hAnsi="宋体"/>
          <w:color w:val="auto"/>
          <w:sz w:val="24"/>
          <w:szCs w:val="24"/>
        </w:rPr>
        <w:t>2、谈判轮数，暂定两轮。投标人投标文件报价为第一轮报价，第二轮为最终报价。谈判小组可根据现场谈判需要，适当增加谈判轮数。</w:t>
      </w:r>
    </w:p>
    <w:p>
      <w:pPr>
        <w:adjustRightInd w:val="0"/>
        <w:snapToGrid w:val="0"/>
        <w:spacing w:line="360" w:lineRule="auto"/>
        <w:ind w:firstLine="482" w:firstLineChars="200"/>
        <w:rPr>
          <w:rFonts w:ascii="宋体" w:hAnsi="宋体" w:cs="宋体"/>
          <w:b/>
          <w:kern w:val="0"/>
          <w:sz w:val="24"/>
        </w:rPr>
      </w:pPr>
      <w:r>
        <w:rPr>
          <w:rFonts w:hint="eastAsia" w:ascii="宋体" w:hAnsi="宋体" w:cs="Arial"/>
          <w:b/>
          <w:color w:val="000000"/>
          <w:sz w:val="24"/>
        </w:rPr>
        <w:t>3</w:t>
      </w:r>
      <w:r>
        <w:rPr>
          <w:rFonts w:hint="eastAsia" w:ascii="宋体" w:hAnsi="宋体" w:cs="宋体"/>
          <w:b/>
          <w:kern w:val="0"/>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 6%～10%的扣除，用扣除后的价格参与评审，本项目的扣除比例为：小型、微型企业及监狱企业扣除 10%。（投标人须在投标文件中提供小型和微型企业及产品的证明材料）。</w:t>
      </w:r>
    </w:p>
    <w:p>
      <w:pPr>
        <w:spacing w:line="360" w:lineRule="auto"/>
        <w:ind w:firstLine="482" w:firstLineChars="200"/>
        <w:rPr>
          <w:rFonts w:ascii="宋体" w:hAnsi="宋体"/>
          <w:b/>
          <w:bCs/>
          <w:sz w:val="24"/>
        </w:rPr>
      </w:pPr>
      <w:r>
        <w:rPr>
          <w:rFonts w:hint="eastAsia" w:ascii="宋体" w:hAnsi="宋体"/>
          <w:b/>
          <w:bCs/>
          <w:sz w:val="24"/>
        </w:rPr>
        <w:t>4、根据《节能产品政府采购实施意见》（财库「2004」185号）的规定，</w:t>
      </w:r>
      <w:r>
        <w:rPr>
          <w:rFonts w:hint="eastAsia" w:ascii="宋体" w:hAnsi="宋体"/>
          <w:b/>
          <w:bCs/>
          <w:sz w:val="24"/>
          <w:lang w:val="zh-CN"/>
        </w:rPr>
        <w:t>投标产品如果是最新一期节能产品政府采购清单内的产品且在有效期内，优先予以采购。（投标文件中须提供有效的证明材料且加盖投标单位公章，否则不予认可）</w:t>
      </w:r>
    </w:p>
    <w:p>
      <w:pPr>
        <w:spacing w:line="360" w:lineRule="auto"/>
        <w:ind w:firstLine="482" w:firstLineChars="200"/>
        <w:rPr>
          <w:rFonts w:ascii="宋体" w:hAnsi="宋体"/>
          <w:b/>
          <w:bCs/>
          <w:sz w:val="24"/>
          <w:lang w:val="zh-CN"/>
        </w:rPr>
      </w:pPr>
      <w:r>
        <w:rPr>
          <w:rFonts w:hint="eastAsia" w:ascii="宋体" w:hAnsi="宋体"/>
          <w:b/>
          <w:bCs/>
          <w:sz w:val="24"/>
        </w:rPr>
        <w:t>5、根据《关于环境标志产品政府采购实施的意见》（财库「2006」90号的规定，</w:t>
      </w:r>
      <w:r>
        <w:rPr>
          <w:rFonts w:hint="eastAsia" w:ascii="宋体" w:hAnsi="宋体"/>
          <w:b/>
          <w:bCs/>
          <w:sz w:val="24"/>
          <w:lang w:val="zh-CN"/>
        </w:rPr>
        <w:t>投标人产品如果是最新一期环境标志产品政府采购清单内的产品且在有效期内，优先予以采购。（投标文件中须提供有效的证明材料且加盖投标单位公章，否则不予认可）</w:t>
      </w:r>
    </w:p>
    <w:p>
      <w:pPr>
        <w:spacing w:line="360" w:lineRule="auto"/>
        <w:ind w:firstLine="482" w:firstLineChars="200"/>
        <w:rPr>
          <w:rFonts w:ascii="宋体" w:hAnsi="宋体"/>
          <w:b/>
          <w:bCs/>
          <w:sz w:val="24"/>
        </w:rPr>
      </w:pPr>
      <w:r>
        <w:rPr>
          <w:rFonts w:hint="eastAsia" w:ascii="宋体" w:hAnsi="宋体"/>
          <w:b/>
          <w:bCs/>
          <w:sz w:val="24"/>
        </w:rPr>
        <w:t>6、</w:t>
      </w:r>
      <w:r>
        <w:rPr>
          <w:rFonts w:hint="eastAsia" w:ascii="宋体" w:hAnsi="宋体"/>
          <w:b/>
          <w:bCs/>
          <w:sz w:val="24"/>
          <w:lang w:val="zh-CN"/>
        </w:rPr>
        <w:t>投标产品如果同时列入环境标志产品政府采购清单和节能产品政府采购清单的，应当优先于只列入其中一个清单的产品。（投标文件中须提供有效的证明材料且加盖投标单位公章，否则不予认可）</w:t>
      </w:r>
    </w:p>
    <w:p>
      <w:pPr>
        <w:pageBreakBefore/>
        <w:autoSpaceDE w:val="0"/>
        <w:autoSpaceDN w:val="0"/>
        <w:adjustRightInd w:val="0"/>
        <w:spacing w:line="360" w:lineRule="auto"/>
        <w:jc w:val="center"/>
        <w:outlineLvl w:val="0"/>
        <w:rPr>
          <w:rFonts w:ascii="宋体" w:hAnsi="宋体"/>
          <w:b/>
          <w:bCs/>
          <w:sz w:val="32"/>
          <w:szCs w:val="32"/>
          <w:lang w:val="zh-CN"/>
        </w:rPr>
      </w:pPr>
      <w:r>
        <w:rPr>
          <w:rFonts w:hint="eastAsia" w:ascii="宋体" w:hAnsi="宋体"/>
          <w:b/>
          <w:bCs/>
          <w:sz w:val="32"/>
          <w:szCs w:val="32"/>
          <w:lang w:val="zh-CN"/>
        </w:rPr>
        <w:t>第四部分</w:t>
      </w:r>
      <w:r>
        <w:rPr>
          <w:rFonts w:ascii="宋体" w:hAnsi="宋体"/>
          <w:b/>
          <w:bCs/>
          <w:sz w:val="32"/>
          <w:szCs w:val="32"/>
          <w:lang w:val="zh-CN"/>
        </w:rPr>
        <w:t xml:space="preserve">  </w:t>
      </w:r>
      <w:r>
        <w:rPr>
          <w:rFonts w:hint="eastAsia" w:ascii="宋体" w:hAnsi="宋体"/>
          <w:b/>
          <w:bCs/>
          <w:sz w:val="32"/>
          <w:szCs w:val="32"/>
          <w:lang w:val="zh-CN"/>
        </w:rPr>
        <w:t>投标人须知</w:t>
      </w:r>
    </w:p>
    <w:p>
      <w:pPr>
        <w:autoSpaceDE w:val="0"/>
        <w:autoSpaceDN w:val="0"/>
        <w:adjustRightInd w:val="0"/>
        <w:spacing w:line="360" w:lineRule="auto"/>
        <w:jc w:val="center"/>
        <w:outlineLvl w:val="0"/>
        <w:rPr>
          <w:rFonts w:ascii="宋体" w:hAnsi="宋体"/>
          <w:b/>
          <w:bCs/>
          <w:sz w:val="24"/>
          <w:lang w:val="zh-CN"/>
        </w:rPr>
      </w:pPr>
      <w:r>
        <w:rPr>
          <w:rFonts w:hint="eastAsia" w:ascii="宋体" w:hAnsi="宋体"/>
          <w:b/>
          <w:bCs/>
          <w:sz w:val="24"/>
          <w:lang w:val="zh-CN"/>
        </w:rPr>
        <w:t>投标人须知前附表：</w:t>
      </w:r>
    </w:p>
    <w:tbl>
      <w:tblPr>
        <w:tblStyle w:val="20"/>
        <w:tblW w:w="988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18"/>
        <w:gridCol w:w="80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18" w:type="dxa"/>
            <w:vAlign w:val="center"/>
          </w:tcPr>
          <w:p>
            <w:pPr>
              <w:widowControl/>
              <w:spacing w:line="360" w:lineRule="auto"/>
              <w:jc w:val="center"/>
              <w:rPr>
                <w:rFonts w:ascii="宋体" w:hAnsi="宋体" w:cs="宋体"/>
                <w:b/>
                <w:kern w:val="0"/>
                <w:sz w:val="24"/>
              </w:rPr>
            </w:pPr>
            <w:r>
              <w:rPr>
                <w:rFonts w:ascii="宋体" w:hAnsi="宋体" w:cs="宋体"/>
                <w:b/>
                <w:kern w:val="0"/>
                <w:sz w:val="24"/>
              </w:rPr>
              <w:t>项</w:t>
            </w:r>
            <w:r>
              <w:rPr>
                <w:rFonts w:hint="eastAsia" w:ascii="宋体" w:hAnsi="宋体" w:cs="宋体"/>
                <w:b/>
                <w:kern w:val="0"/>
                <w:sz w:val="24"/>
              </w:rPr>
              <w:t xml:space="preserve">  目</w:t>
            </w:r>
          </w:p>
        </w:tc>
        <w:tc>
          <w:tcPr>
            <w:tcW w:w="8063" w:type="dxa"/>
            <w:vAlign w:val="center"/>
          </w:tcPr>
          <w:p>
            <w:pPr>
              <w:widowControl/>
              <w:spacing w:line="360" w:lineRule="auto"/>
              <w:jc w:val="center"/>
              <w:rPr>
                <w:rFonts w:ascii="宋体" w:hAnsi="宋体" w:cs="宋体"/>
                <w:b/>
                <w:kern w:val="0"/>
                <w:sz w:val="24"/>
              </w:rPr>
            </w:pPr>
            <w:r>
              <w:rPr>
                <w:rFonts w:ascii="宋体" w:hAnsi="宋体" w:cs="宋体"/>
                <w:b/>
                <w:kern w:val="0"/>
                <w:sz w:val="24"/>
              </w:rPr>
              <w:t>内</w:t>
            </w:r>
            <w:r>
              <w:rPr>
                <w:rFonts w:hint="eastAsia" w:ascii="宋体" w:hAnsi="宋体" w:cs="宋体"/>
                <w:b/>
                <w:kern w:val="0"/>
                <w:sz w:val="24"/>
              </w:rPr>
              <w:t xml:space="preserve">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采购内容</w:t>
            </w:r>
          </w:p>
        </w:tc>
        <w:tc>
          <w:tcPr>
            <w:tcW w:w="8063" w:type="dxa"/>
            <w:vAlign w:val="center"/>
          </w:tcPr>
          <w:p>
            <w:pPr>
              <w:spacing w:line="360" w:lineRule="auto"/>
              <w:jc w:val="left"/>
              <w:rPr>
                <w:rFonts w:ascii="宋体" w:hAnsi="宋体"/>
                <w:b/>
                <w:color w:val="FF0000"/>
                <w:sz w:val="24"/>
              </w:rPr>
            </w:pPr>
            <w:r>
              <w:rPr>
                <w:rFonts w:hint="eastAsia" w:ascii="宋体" w:hAnsi="宋体"/>
                <w:sz w:val="24"/>
              </w:rPr>
              <w:t>果皮箱（具体要求详见谈判文件中产品的技术参数）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采购方式</w:t>
            </w:r>
          </w:p>
        </w:tc>
        <w:tc>
          <w:tcPr>
            <w:tcW w:w="8063" w:type="dxa"/>
            <w:vAlign w:val="center"/>
          </w:tcPr>
          <w:p>
            <w:pPr>
              <w:spacing w:line="360" w:lineRule="auto"/>
              <w:jc w:val="left"/>
              <w:rPr>
                <w:rFonts w:ascii="宋体" w:hAnsi="宋体"/>
                <w:b/>
                <w:sz w:val="24"/>
              </w:rPr>
            </w:pPr>
            <w:r>
              <w:rPr>
                <w:rFonts w:hint="eastAsia" w:ascii="宋体" w:hAnsi="宋体"/>
                <w:bCs/>
                <w:sz w:val="24"/>
              </w:rPr>
              <w:t>竞争性谈判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合格投</w:t>
            </w:r>
            <w:r>
              <w:rPr>
                <w:rFonts w:ascii="宋体" w:hAnsi="宋体"/>
                <w:b/>
                <w:sz w:val="24"/>
              </w:rPr>
              <w:t>标</w:t>
            </w:r>
            <w:r>
              <w:rPr>
                <w:rFonts w:hint="eastAsia" w:ascii="宋体" w:hAnsi="宋体"/>
                <w:b/>
                <w:sz w:val="24"/>
              </w:rPr>
              <w:t>人</w:t>
            </w:r>
          </w:p>
          <w:p>
            <w:pPr>
              <w:widowControl/>
              <w:spacing w:line="360" w:lineRule="auto"/>
              <w:jc w:val="center"/>
              <w:rPr>
                <w:rFonts w:ascii="宋体" w:hAnsi="宋体" w:cs="宋体"/>
                <w:b/>
                <w:kern w:val="0"/>
                <w:sz w:val="24"/>
              </w:rPr>
            </w:pPr>
            <w:r>
              <w:rPr>
                <w:rFonts w:hint="eastAsia" w:ascii="宋体" w:hAnsi="宋体"/>
                <w:b/>
                <w:sz w:val="24"/>
              </w:rPr>
              <w:t>的</w:t>
            </w:r>
            <w:r>
              <w:rPr>
                <w:rFonts w:ascii="宋体" w:hAnsi="宋体"/>
                <w:b/>
                <w:sz w:val="24"/>
              </w:rPr>
              <w:t>资</w:t>
            </w:r>
            <w:r>
              <w:rPr>
                <w:rFonts w:hint="eastAsia" w:ascii="宋体" w:hAnsi="宋体"/>
                <w:b/>
                <w:sz w:val="24"/>
              </w:rPr>
              <w:t>格</w:t>
            </w:r>
            <w:r>
              <w:rPr>
                <w:rFonts w:ascii="宋体" w:hAnsi="宋体"/>
                <w:b/>
                <w:sz w:val="24"/>
              </w:rPr>
              <w:t>条</w:t>
            </w:r>
            <w:r>
              <w:rPr>
                <w:rFonts w:hint="eastAsia" w:ascii="宋体" w:hAnsi="宋体"/>
                <w:b/>
                <w:sz w:val="24"/>
              </w:rPr>
              <w:t>件</w:t>
            </w:r>
          </w:p>
        </w:tc>
        <w:tc>
          <w:tcPr>
            <w:tcW w:w="8063" w:type="dxa"/>
            <w:vAlign w:val="center"/>
          </w:tcPr>
          <w:p>
            <w:pPr>
              <w:adjustRightInd w:val="0"/>
              <w:snapToGrid w:val="0"/>
              <w:spacing w:line="360" w:lineRule="auto"/>
              <w:ind w:firstLine="480" w:firstLineChars="200"/>
              <w:jc w:val="left"/>
              <w:rPr>
                <w:rFonts w:ascii="宋体" w:hAnsi="宋体"/>
                <w:sz w:val="24"/>
              </w:rPr>
            </w:pPr>
            <w:r>
              <w:rPr>
                <w:rFonts w:hint="eastAsia" w:ascii="宋体" w:hAnsi="宋体"/>
                <w:sz w:val="24"/>
              </w:rPr>
              <w:t>1、符合《政府采购法》第二十二条之规定；</w:t>
            </w:r>
          </w:p>
          <w:p>
            <w:pPr>
              <w:adjustRightInd w:val="0"/>
              <w:snapToGrid w:val="0"/>
              <w:spacing w:line="360" w:lineRule="auto"/>
              <w:ind w:firstLine="480" w:firstLineChars="200"/>
              <w:jc w:val="left"/>
              <w:rPr>
                <w:rFonts w:ascii="宋体" w:hAnsi="宋体"/>
                <w:sz w:val="24"/>
              </w:rPr>
            </w:pPr>
            <w:r>
              <w:rPr>
                <w:rFonts w:hint="eastAsia" w:ascii="宋体" w:hAnsi="宋体"/>
                <w:sz w:val="24"/>
              </w:rPr>
              <w:t>2、具有相应的经营范围；</w:t>
            </w:r>
          </w:p>
          <w:p>
            <w:pPr>
              <w:adjustRightInd w:val="0"/>
              <w:snapToGrid w:val="0"/>
              <w:spacing w:line="360" w:lineRule="auto"/>
              <w:ind w:firstLine="480" w:firstLineChars="200"/>
              <w:jc w:val="left"/>
              <w:rPr>
                <w:rFonts w:ascii="宋体" w:hAnsi="宋体"/>
                <w:sz w:val="24"/>
              </w:rPr>
            </w:pPr>
            <w:r>
              <w:rPr>
                <w:rFonts w:hint="eastAsia" w:ascii="宋体" w:hAnsi="宋体"/>
                <w:sz w:val="24"/>
              </w:rPr>
              <w:t>3、投标供应商须提供2016年度的财务审计报告；</w:t>
            </w:r>
          </w:p>
          <w:p>
            <w:pPr>
              <w:adjustRightInd w:val="0"/>
              <w:snapToGrid w:val="0"/>
              <w:spacing w:line="360" w:lineRule="auto"/>
              <w:ind w:firstLine="480" w:firstLineChars="200"/>
              <w:jc w:val="left"/>
              <w:rPr>
                <w:rFonts w:ascii="宋体" w:hAnsi="宋体"/>
                <w:sz w:val="24"/>
              </w:rPr>
            </w:pPr>
            <w:r>
              <w:rPr>
                <w:rFonts w:hint="eastAsia" w:ascii="宋体" w:hAnsi="宋体"/>
                <w:sz w:val="24"/>
              </w:rPr>
              <w:t>4、投标供应商需提供前3个月的社保缴纳证明及完税证明；</w:t>
            </w:r>
          </w:p>
          <w:p>
            <w:pPr>
              <w:adjustRightInd w:val="0"/>
              <w:snapToGrid w:val="0"/>
              <w:spacing w:line="360" w:lineRule="auto"/>
              <w:ind w:firstLine="480" w:firstLineChars="200"/>
              <w:jc w:val="left"/>
              <w:rPr>
                <w:rFonts w:ascii="宋体" w:hAnsi="宋体"/>
                <w:sz w:val="24"/>
              </w:rPr>
            </w:pPr>
            <w:r>
              <w:rPr>
                <w:rFonts w:hint="eastAsia" w:ascii="宋体" w:hAnsi="宋体"/>
                <w:sz w:val="24"/>
              </w:rPr>
              <w:t>5、投标供应商须是本次采购果皮箱（垃圾桶/箱）的生产制造企业或授权经销商。</w:t>
            </w:r>
          </w:p>
          <w:p>
            <w:pPr>
              <w:adjustRightInd w:val="0"/>
              <w:snapToGrid w:val="0"/>
              <w:spacing w:line="360" w:lineRule="auto"/>
              <w:ind w:firstLine="480" w:firstLineChars="200"/>
              <w:jc w:val="left"/>
              <w:rPr>
                <w:rFonts w:ascii="宋体" w:hAnsi="宋体"/>
                <w:sz w:val="24"/>
              </w:rPr>
            </w:pPr>
            <w:r>
              <w:rPr>
                <w:rFonts w:hint="eastAsia" w:ascii="宋体" w:hAnsi="宋体"/>
                <w:sz w:val="24"/>
              </w:rPr>
              <w:t>6、本项目不接受联合体投标。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8" w:hRule="atLeast"/>
          <w:jc w:val="center"/>
        </w:trPr>
        <w:tc>
          <w:tcPr>
            <w:tcW w:w="1818" w:type="dxa"/>
            <w:vAlign w:val="center"/>
          </w:tcPr>
          <w:p>
            <w:pPr>
              <w:spacing w:line="360" w:lineRule="auto"/>
              <w:jc w:val="center"/>
              <w:rPr>
                <w:rFonts w:ascii="宋体" w:hAnsi="宋体"/>
                <w:b/>
                <w:sz w:val="24"/>
              </w:rPr>
            </w:pPr>
            <w:r>
              <w:rPr>
                <w:rFonts w:ascii="宋体" w:hAnsi="宋体"/>
                <w:b/>
                <w:sz w:val="24"/>
              </w:rPr>
              <w:t>资</w:t>
            </w:r>
            <w:r>
              <w:rPr>
                <w:rFonts w:hint="eastAsia" w:ascii="宋体" w:hAnsi="宋体"/>
                <w:b/>
                <w:sz w:val="24"/>
              </w:rPr>
              <w:t>金</w:t>
            </w:r>
            <w:r>
              <w:rPr>
                <w:rFonts w:ascii="宋体" w:hAnsi="宋体"/>
                <w:b/>
                <w:sz w:val="24"/>
              </w:rPr>
              <w:t>来</w:t>
            </w:r>
            <w:r>
              <w:rPr>
                <w:rFonts w:hint="eastAsia" w:ascii="宋体" w:hAnsi="宋体"/>
                <w:b/>
                <w:sz w:val="24"/>
              </w:rPr>
              <w:t>源</w:t>
            </w:r>
          </w:p>
        </w:tc>
        <w:tc>
          <w:tcPr>
            <w:tcW w:w="8063" w:type="dxa"/>
            <w:vAlign w:val="center"/>
          </w:tcPr>
          <w:p>
            <w:pPr>
              <w:spacing w:line="360" w:lineRule="auto"/>
              <w:rPr>
                <w:rFonts w:ascii="宋体" w:hAnsi="宋体"/>
                <w:sz w:val="24"/>
              </w:rPr>
            </w:pPr>
            <w:r>
              <w:rPr>
                <w:rFonts w:ascii="宋体" w:hAnsi="宋体"/>
                <w:sz w:val="24"/>
              </w:rPr>
              <w:t>财政</w:t>
            </w:r>
            <w:r>
              <w:rPr>
                <w:rFonts w:hint="eastAsia" w:ascii="宋体" w:hAnsi="宋体"/>
                <w:sz w:val="24"/>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预算金额</w:t>
            </w:r>
          </w:p>
        </w:tc>
        <w:tc>
          <w:tcPr>
            <w:tcW w:w="8063" w:type="dxa"/>
            <w:vAlign w:val="center"/>
          </w:tcPr>
          <w:p>
            <w:pPr>
              <w:spacing w:line="360" w:lineRule="auto"/>
              <w:rPr>
                <w:rFonts w:ascii="宋体" w:hAnsi="宋体"/>
                <w:sz w:val="24"/>
              </w:rPr>
            </w:pPr>
            <w:r>
              <w:rPr>
                <w:rFonts w:hint="eastAsia" w:ascii="宋体" w:hAnsi="宋体"/>
                <w:b/>
                <w:bCs/>
                <w:sz w:val="24"/>
              </w:rPr>
              <w:t>30万元，超出者为无效投标。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交货期或工期</w:t>
            </w:r>
          </w:p>
        </w:tc>
        <w:tc>
          <w:tcPr>
            <w:tcW w:w="8063" w:type="dxa"/>
            <w:vAlign w:val="center"/>
          </w:tcPr>
          <w:p>
            <w:pPr>
              <w:spacing w:line="360" w:lineRule="auto"/>
              <w:rPr>
                <w:rFonts w:ascii="宋体" w:hAnsi="宋体"/>
                <w:sz w:val="24"/>
              </w:rPr>
            </w:pPr>
            <w:r>
              <w:rPr>
                <w:rFonts w:hint="eastAsia" w:ascii="宋体" w:hAnsi="宋体"/>
                <w:sz w:val="24"/>
              </w:rPr>
              <w:t>签订合同后7日历天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谈判文件</w:t>
            </w:r>
          </w:p>
        </w:tc>
        <w:tc>
          <w:tcPr>
            <w:tcW w:w="8063" w:type="dxa"/>
            <w:vAlign w:val="center"/>
          </w:tcPr>
          <w:p>
            <w:pPr>
              <w:adjustRightInd w:val="0"/>
              <w:snapToGrid w:val="0"/>
              <w:spacing w:line="360" w:lineRule="auto"/>
              <w:ind w:right="-542"/>
              <w:jc w:val="left"/>
              <w:rPr>
                <w:rFonts w:ascii="宋体" w:hAnsi="宋体"/>
                <w:b/>
                <w:bCs/>
                <w:color w:val="000000"/>
                <w:kern w:val="0"/>
                <w:sz w:val="24"/>
              </w:rPr>
            </w:pPr>
            <w:r>
              <w:rPr>
                <w:rFonts w:hint="eastAsia" w:ascii="宋体" w:hAnsi="宋体"/>
                <w:sz w:val="24"/>
              </w:rPr>
              <w:t>详见招标公告“</w:t>
            </w:r>
            <w:r>
              <w:rPr>
                <w:rFonts w:ascii="宋体" w:hAnsi="宋体"/>
                <w:b/>
                <w:bCs/>
                <w:color w:val="000000"/>
                <w:kern w:val="0"/>
                <w:sz w:val="24"/>
              </w:rPr>
              <w:t>四、获取谈判文件的时间、地点、方式</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投</w:t>
            </w:r>
            <w:r>
              <w:rPr>
                <w:rFonts w:ascii="宋体" w:hAnsi="宋体"/>
                <w:b/>
                <w:sz w:val="24"/>
              </w:rPr>
              <w:t>标</w:t>
            </w:r>
            <w:r>
              <w:rPr>
                <w:rFonts w:hint="eastAsia" w:ascii="宋体" w:hAnsi="宋体"/>
                <w:b/>
                <w:sz w:val="24"/>
              </w:rPr>
              <w:t>文件份</w:t>
            </w:r>
            <w:r>
              <w:rPr>
                <w:rFonts w:ascii="宋体" w:hAnsi="宋体"/>
                <w:b/>
                <w:sz w:val="24"/>
              </w:rPr>
              <w:t>数</w:t>
            </w:r>
          </w:p>
        </w:tc>
        <w:tc>
          <w:tcPr>
            <w:tcW w:w="8063" w:type="dxa"/>
            <w:vAlign w:val="center"/>
          </w:tcPr>
          <w:p>
            <w:pPr>
              <w:spacing w:line="360" w:lineRule="auto"/>
              <w:rPr>
                <w:rFonts w:ascii="宋体" w:hAnsi="宋体"/>
                <w:sz w:val="24"/>
              </w:rPr>
            </w:pPr>
            <w:r>
              <w:rPr>
                <w:rFonts w:hint="eastAsia" w:ascii="宋体" w:hAnsi="宋体"/>
                <w:sz w:val="24"/>
              </w:rPr>
              <w:t>正本壹份，副本贰份，电子版壹份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投</w:t>
            </w:r>
            <w:r>
              <w:rPr>
                <w:rFonts w:ascii="宋体" w:hAnsi="宋体"/>
                <w:b/>
                <w:sz w:val="24"/>
              </w:rPr>
              <w:t>标</w:t>
            </w:r>
            <w:r>
              <w:rPr>
                <w:rFonts w:hint="eastAsia" w:ascii="宋体" w:hAnsi="宋体"/>
                <w:b/>
                <w:sz w:val="24"/>
              </w:rPr>
              <w:t>文件封面</w:t>
            </w:r>
          </w:p>
        </w:tc>
        <w:tc>
          <w:tcPr>
            <w:tcW w:w="8063" w:type="dxa"/>
            <w:vAlign w:val="center"/>
          </w:tcPr>
          <w:p>
            <w:pPr>
              <w:spacing w:line="360" w:lineRule="auto"/>
              <w:rPr>
                <w:rFonts w:ascii="宋体" w:hAnsi="宋体"/>
                <w:sz w:val="24"/>
              </w:rPr>
            </w:pPr>
            <w:r>
              <w:rPr>
                <w:rFonts w:hint="eastAsia" w:ascii="宋体" w:hAnsi="宋体"/>
                <w:bCs/>
                <w:sz w:val="24"/>
              </w:rPr>
              <w:t>需标明：</w:t>
            </w:r>
            <w:r>
              <w:rPr>
                <w:rFonts w:hint="eastAsia" w:ascii="宋体" w:hAnsi="宋体"/>
                <w:b/>
                <w:sz w:val="24"/>
              </w:rPr>
              <w:t>正本、副本、投标项目名称、招标编号、投标单位名称、日期等字样。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2" w:hRule="atLeast"/>
          <w:jc w:val="center"/>
        </w:trPr>
        <w:tc>
          <w:tcPr>
            <w:tcW w:w="1818" w:type="dxa"/>
            <w:vAlign w:val="center"/>
          </w:tcPr>
          <w:p>
            <w:pPr>
              <w:spacing w:line="360" w:lineRule="auto"/>
              <w:jc w:val="center"/>
              <w:rPr>
                <w:rFonts w:ascii="宋体" w:hAnsi="宋体"/>
                <w:b/>
                <w:sz w:val="24"/>
              </w:rPr>
            </w:pPr>
            <w:r>
              <w:rPr>
                <w:rFonts w:hint="eastAsia" w:ascii="宋体" w:hAnsi="宋体"/>
                <w:b/>
                <w:sz w:val="24"/>
              </w:rPr>
              <w:t>投</w:t>
            </w:r>
            <w:r>
              <w:rPr>
                <w:rFonts w:ascii="宋体" w:hAnsi="宋体"/>
                <w:b/>
                <w:sz w:val="24"/>
              </w:rPr>
              <w:t>标有</w:t>
            </w:r>
            <w:r>
              <w:rPr>
                <w:rFonts w:hint="eastAsia" w:ascii="宋体" w:hAnsi="宋体"/>
                <w:b/>
                <w:sz w:val="24"/>
              </w:rPr>
              <w:t>效期</w:t>
            </w:r>
          </w:p>
        </w:tc>
        <w:tc>
          <w:tcPr>
            <w:tcW w:w="8063" w:type="dxa"/>
            <w:vAlign w:val="center"/>
          </w:tcPr>
          <w:p>
            <w:pPr>
              <w:spacing w:line="360" w:lineRule="auto"/>
              <w:rPr>
                <w:rFonts w:ascii="宋体" w:hAnsi="宋体"/>
                <w:sz w:val="24"/>
              </w:rPr>
            </w:pPr>
            <w:r>
              <w:rPr>
                <w:rFonts w:hint="eastAsia" w:ascii="宋体" w:hAnsi="宋体" w:cs="仿宋_GB2312"/>
                <w:kern w:val="0"/>
                <w:sz w:val="24"/>
              </w:rPr>
              <w:t>60日历天（从投标截止之日算起）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6" w:hRule="atLeast"/>
          <w:jc w:val="center"/>
        </w:trPr>
        <w:tc>
          <w:tcPr>
            <w:tcW w:w="1818" w:type="dxa"/>
            <w:vAlign w:val="center"/>
          </w:tcPr>
          <w:p>
            <w:pPr>
              <w:autoSpaceDE w:val="0"/>
              <w:autoSpaceDN w:val="0"/>
              <w:adjustRightInd w:val="0"/>
              <w:spacing w:line="360" w:lineRule="auto"/>
              <w:jc w:val="center"/>
              <w:rPr>
                <w:rFonts w:ascii="宋体" w:hAnsi="宋体" w:cs="仿宋_GB2312"/>
                <w:b/>
                <w:kern w:val="0"/>
                <w:sz w:val="24"/>
              </w:rPr>
            </w:pPr>
            <w:r>
              <w:rPr>
                <w:rFonts w:hint="eastAsia" w:ascii="宋体" w:hAnsi="宋体" w:cs="仿宋_GB2312"/>
                <w:b/>
                <w:kern w:val="0"/>
                <w:sz w:val="24"/>
              </w:rPr>
              <w:t>投标人对谈判文件有异议的提出与受理</w:t>
            </w:r>
          </w:p>
        </w:tc>
        <w:tc>
          <w:tcPr>
            <w:tcW w:w="8063" w:type="dxa"/>
            <w:vAlign w:val="center"/>
          </w:tcPr>
          <w:p>
            <w:pPr>
              <w:autoSpaceDE w:val="0"/>
              <w:autoSpaceDN w:val="0"/>
              <w:adjustRightInd w:val="0"/>
              <w:spacing w:line="360" w:lineRule="auto"/>
              <w:rPr>
                <w:rFonts w:ascii="宋体" w:hAnsi="宋体" w:cs="黑体"/>
                <w:kern w:val="0"/>
                <w:sz w:val="24"/>
              </w:rPr>
            </w:pPr>
            <w:r>
              <w:rPr>
                <w:rFonts w:hint="eastAsia" w:ascii="宋体" w:hAnsi="宋体" w:cs="黑体"/>
                <w:kern w:val="0"/>
                <w:sz w:val="24"/>
              </w:rPr>
              <w:t>投标人对谈判文件有异议的应当在投标截止时间3日前提出，采购人应当自收到异议之日起1日内作出答复，作出答复前，应当暂停招标投标活动。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818" w:type="dxa"/>
            <w:vAlign w:val="center"/>
          </w:tcPr>
          <w:p>
            <w:pPr>
              <w:autoSpaceDE w:val="0"/>
              <w:autoSpaceDN w:val="0"/>
              <w:adjustRightInd w:val="0"/>
              <w:spacing w:line="360" w:lineRule="auto"/>
              <w:jc w:val="center"/>
              <w:rPr>
                <w:rFonts w:ascii="宋体" w:hAnsi="宋体"/>
                <w:b/>
                <w:sz w:val="24"/>
              </w:rPr>
            </w:pPr>
            <w:r>
              <w:rPr>
                <w:rFonts w:hint="eastAsia" w:ascii="宋体" w:hAnsi="宋体"/>
                <w:b/>
                <w:sz w:val="24"/>
              </w:rPr>
              <w:t>评标委员会组成</w:t>
            </w:r>
          </w:p>
        </w:tc>
        <w:tc>
          <w:tcPr>
            <w:tcW w:w="8063" w:type="dxa"/>
            <w:vAlign w:val="center"/>
          </w:tcPr>
          <w:p>
            <w:pPr>
              <w:autoSpaceDE w:val="0"/>
              <w:autoSpaceDN w:val="0"/>
              <w:adjustRightInd w:val="0"/>
              <w:spacing w:line="360" w:lineRule="auto"/>
              <w:rPr>
                <w:rFonts w:ascii="宋体" w:hAnsi="宋体" w:cs="黑体"/>
                <w:kern w:val="0"/>
                <w:sz w:val="24"/>
              </w:rPr>
            </w:pPr>
            <w:r>
              <w:rPr>
                <w:rFonts w:hint="eastAsia" w:ascii="宋体" w:hAnsi="宋体"/>
                <w:b/>
                <w:sz w:val="24"/>
              </w:rPr>
              <w:t>评标委员会人数为三人（其中采购人代表为一人，从政府采购专家库中抽取专家二人）。</w:t>
            </w:r>
          </w:p>
        </w:tc>
      </w:tr>
    </w:tbl>
    <w:p>
      <w:pPr>
        <w:autoSpaceDE w:val="0"/>
        <w:autoSpaceDN w:val="0"/>
        <w:adjustRightInd w:val="0"/>
        <w:spacing w:line="440" w:lineRule="exact"/>
        <w:ind w:firstLine="562"/>
        <w:rPr>
          <w:rFonts w:ascii="宋体" w:cs="宋体"/>
          <w:b/>
          <w:bCs/>
          <w:sz w:val="28"/>
          <w:szCs w:val="28"/>
          <w:lang w:val="zh-CN"/>
        </w:rPr>
      </w:pPr>
    </w:p>
    <w:p>
      <w:pPr>
        <w:autoSpaceDE w:val="0"/>
        <w:autoSpaceDN w:val="0"/>
        <w:adjustRightInd w:val="0"/>
        <w:spacing w:line="440" w:lineRule="exact"/>
        <w:ind w:firstLine="562"/>
        <w:rPr>
          <w:rFonts w:ascii="宋体" w:cs="宋体"/>
          <w:b/>
          <w:bCs/>
          <w:sz w:val="28"/>
          <w:szCs w:val="28"/>
          <w:lang w:val="zh-CN"/>
        </w:rPr>
      </w:pPr>
    </w:p>
    <w:p>
      <w:pPr>
        <w:pageBreakBefore/>
        <w:autoSpaceDE w:val="0"/>
        <w:autoSpaceDN w:val="0"/>
        <w:adjustRightInd w:val="0"/>
        <w:spacing w:line="440" w:lineRule="exact"/>
        <w:ind w:firstLine="561"/>
        <w:rPr>
          <w:rFonts w:ascii="宋体" w:cs="宋体"/>
          <w:sz w:val="28"/>
          <w:szCs w:val="28"/>
          <w:lang w:val="zh-CN"/>
        </w:rPr>
      </w:pPr>
      <w:r>
        <w:rPr>
          <w:rFonts w:hint="eastAsia" w:ascii="宋体" w:cs="宋体"/>
          <w:b/>
          <w:bCs/>
          <w:sz w:val="28"/>
          <w:szCs w:val="28"/>
          <w:lang w:val="zh-CN"/>
        </w:rPr>
        <w:t>A 说明和释义</w:t>
      </w:r>
    </w:p>
    <w:p>
      <w:pPr>
        <w:snapToGrid w:val="0"/>
        <w:spacing w:line="440" w:lineRule="exact"/>
        <w:ind w:firstLine="480" w:firstLineChars="200"/>
        <w:rPr>
          <w:rFonts w:ascii="宋体" w:cs="宋体"/>
          <w:sz w:val="24"/>
          <w:lang w:val="zh-CN"/>
        </w:rPr>
      </w:pPr>
      <w:r>
        <w:rPr>
          <w:rFonts w:hint="eastAsia" w:ascii="宋体" w:cs="宋体"/>
          <w:sz w:val="24"/>
          <w:lang w:val="zh-CN"/>
        </w:rPr>
        <w:t>1.适用范围</w:t>
      </w:r>
    </w:p>
    <w:p>
      <w:pPr>
        <w:snapToGrid w:val="0"/>
        <w:spacing w:line="440" w:lineRule="exact"/>
        <w:ind w:firstLine="480" w:firstLineChars="200"/>
        <w:rPr>
          <w:rFonts w:ascii="宋体" w:cs="宋体"/>
          <w:sz w:val="24"/>
          <w:lang w:val="zh-CN"/>
        </w:rPr>
      </w:pPr>
      <w:r>
        <w:rPr>
          <w:rFonts w:hint="eastAsia" w:ascii="宋体" w:cs="宋体"/>
          <w:sz w:val="24"/>
          <w:lang w:val="zh-CN"/>
        </w:rPr>
        <w:t>本谈判文件仅适用于本次招标项目。</w:t>
      </w:r>
    </w:p>
    <w:p>
      <w:pPr>
        <w:snapToGrid w:val="0"/>
        <w:spacing w:line="440" w:lineRule="exact"/>
        <w:ind w:firstLine="480" w:firstLineChars="200"/>
        <w:rPr>
          <w:rFonts w:ascii="宋体" w:cs="宋体"/>
          <w:sz w:val="24"/>
          <w:lang w:val="zh-CN"/>
        </w:rPr>
      </w:pPr>
      <w:r>
        <w:rPr>
          <w:rFonts w:hint="eastAsia" w:ascii="宋体" w:cs="宋体"/>
          <w:sz w:val="24"/>
          <w:lang w:val="zh-CN"/>
        </w:rPr>
        <w:t>2.定义</w:t>
      </w:r>
    </w:p>
    <w:p>
      <w:pPr>
        <w:snapToGrid w:val="0"/>
        <w:spacing w:line="440" w:lineRule="exact"/>
        <w:ind w:firstLine="480" w:firstLineChars="200"/>
        <w:rPr>
          <w:rFonts w:ascii="宋体" w:cs="宋体"/>
          <w:sz w:val="24"/>
          <w:lang w:val="zh-CN"/>
        </w:rPr>
      </w:pPr>
      <w:r>
        <w:rPr>
          <w:rFonts w:hint="eastAsia" w:ascii="宋体" w:cs="宋体"/>
          <w:sz w:val="24"/>
          <w:lang w:val="zh-CN"/>
        </w:rPr>
        <w:t>2.1“采购人”系指本项目采购的单位</w:t>
      </w:r>
      <w:r>
        <w:rPr>
          <w:rFonts w:hint="eastAsia" w:ascii="宋体" w:hAnsi="宋体"/>
          <w:color w:val="000000"/>
          <w:kern w:val="0"/>
          <w:sz w:val="24"/>
        </w:rPr>
        <w:t>许昌经济技术开发区住房建设城市管理与环境保护局</w:t>
      </w:r>
      <w:r>
        <w:rPr>
          <w:rFonts w:hint="eastAsia" w:ascii="宋体" w:cs="宋体"/>
          <w:sz w:val="24"/>
          <w:lang w:val="zh-CN"/>
        </w:rPr>
        <w:t>，受采购人委托组织本次招标的是大成工程咨询有限公司。</w:t>
      </w:r>
    </w:p>
    <w:p>
      <w:pPr>
        <w:snapToGrid w:val="0"/>
        <w:spacing w:line="440" w:lineRule="exact"/>
        <w:ind w:firstLine="480" w:firstLineChars="200"/>
        <w:rPr>
          <w:rFonts w:ascii="宋体" w:cs="宋体"/>
          <w:sz w:val="24"/>
          <w:lang w:val="zh-CN"/>
        </w:rPr>
      </w:pPr>
      <w:r>
        <w:rPr>
          <w:rFonts w:hint="eastAsia" w:ascii="宋体" w:cs="宋体"/>
          <w:sz w:val="24"/>
          <w:lang w:val="zh-CN"/>
        </w:rPr>
        <w:t xml:space="preserve">2.2“投标人”系指向采购人提交投标文件的供应商（公司或企业）。    </w:t>
      </w:r>
    </w:p>
    <w:p>
      <w:pPr>
        <w:snapToGrid w:val="0"/>
        <w:spacing w:line="440" w:lineRule="exact"/>
        <w:ind w:firstLine="480" w:firstLineChars="200"/>
        <w:rPr>
          <w:rFonts w:ascii="宋体" w:cs="宋体"/>
          <w:sz w:val="24"/>
          <w:lang w:val="zh-CN"/>
        </w:rPr>
      </w:pPr>
      <w:r>
        <w:rPr>
          <w:rFonts w:hint="eastAsia" w:ascii="宋体" w:cs="宋体"/>
          <w:sz w:val="24"/>
          <w:lang w:val="zh-CN"/>
        </w:rPr>
        <w:t>2.3“项目” 系指供应商按谈判文件规定，须向采购方提供的货物或服务。</w:t>
      </w:r>
    </w:p>
    <w:p>
      <w:pPr>
        <w:snapToGrid w:val="0"/>
        <w:spacing w:line="440" w:lineRule="exact"/>
        <w:ind w:firstLine="480" w:firstLineChars="200"/>
        <w:rPr>
          <w:rFonts w:ascii="宋体" w:cs="宋体"/>
          <w:sz w:val="24"/>
          <w:lang w:val="zh-CN"/>
        </w:rPr>
      </w:pPr>
      <w:r>
        <w:rPr>
          <w:rFonts w:hint="eastAsia" w:ascii="宋体" w:cs="宋体"/>
          <w:sz w:val="24"/>
          <w:lang w:val="zh-CN"/>
        </w:rPr>
        <w:t>3.合格的投标人：</w:t>
      </w:r>
    </w:p>
    <w:p>
      <w:pPr>
        <w:snapToGrid w:val="0"/>
        <w:spacing w:line="440" w:lineRule="exact"/>
        <w:ind w:firstLine="480" w:firstLineChars="200"/>
        <w:rPr>
          <w:rFonts w:ascii="宋体" w:cs="宋体"/>
          <w:sz w:val="24"/>
          <w:lang w:val="zh-CN"/>
        </w:rPr>
      </w:pPr>
      <w:r>
        <w:rPr>
          <w:rFonts w:hint="eastAsia" w:ascii="宋体" w:cs="宋体"/>
          <w:sz w:val="24"/>
          <w:lang w:val="zh-CN"/>
        </w:rPr>
        <w:t>详见招标公告第二条。</w:t>
      </w:r>
    </w:p>
    <w:p>
      <w:pPr>
        <w:snapToGrid w:val="0"/>
        <w:spacing w:line="440" w:lineRule="exact"/>
        <w:ind w:firstLine="480" w:firstLineChars="200"/>
        <w:rPr>
          <w:rFonts w:ascii="宋体" w:cs="宋体"/>
          <w:sz w:val="24"/>
          <w:lang w:val="zh-CN"/>
        </w:rPr>
      </w:pPr>
      <w:r>
        <w:rPr>
          <w:rFonts w:hint="eastAsia" w:ascii="宋体" w:cs="宋体"/>
          <w:sz w:val="24"/>
          <w:lang w:val="zh-CN"/>
        </w:rPr>
        <w:t>4.投标费用</w:t>
      </w:r>
    </w:p>
    <w:p>
      <w:pPr>
        <w:snapToGrid w:val="0"/>
        <w:spacing w:line="440" w:lineRule="exact"/>
        <w:ind w:firstLine="480" w:firstLineChars="200"/>
        <w:rPr>
          <w:rFonts w:ascii="宋体" w:cs="宋体"/>
          <w:sz w:val="24"/>
          <w:lang w:val="zh-CN"/>
        </w:rPr>
      </w:pPr>
      <w:r>
        <w:rPr>
          <w:rFonts w:hint="eastAsia" w:ascii="宋体" w:cs="宋体"/>
          <w:sz w:val="24"/>
          <w:lang w:val="zh-CN"/>
        </w:rPr>
        <w:t>无论投标过程和结果如何，投标人自行承担与投标有关的全部费用。采购人在任何情况下均无义务和责任承担上述费用。</w:t>
      </w:r>
    </w:p>
    <w:p>
      <w:pPr>
        <w:snapToGrid w:val="0"/>
        <w:spacing w:line="440" w:lineRule="exact"/>
        <w:ind w:firstLine="480" w:firstLineChars="200"/>
        <w:rPr>
          <w:rFonts w:ascii="宋体" w:cs="宋体"/>
          <w:sz w:val="24"/>
          <w:lang w:val="zh-CN"/>
        </w:rPr>
      </w:pPr>
      <w:r>
        <w:rPr>
          <w:rFonts w:hint="eastAsia" w:ascii="宋体" w:cs="宋体"/>
          <w:sz w:val="24"/>
          <w:lang w:val="zh-CN"/>
        </w:rPr>
        <w:t>B 谈判文件说明</w:t>
      </w:r>
    </w:p>
    <w:p>
      <w:pPr>
        <w:snapToGrid w:val="0"/>
        <w:spacing w:line="440" w:lineRule="exact"/>
        <w:ind w:firstLine="480" w:firstLineChars="200"/>
        <w:rPr>
          <w:rFonts w:ascii="宋体" w:cs="宋体"/>
          <w:sz w:val="24"/>
          <w:lang w:val="zh-CN"/>
        </w:rPr>
      </w:pPr>
      <w:r>
        <w:rPr>
          <w:rFonts w:hint="eastAsia" w:ascii="宋体" w:cs="宋体"/>
          <w:sz w:val="24"/>
          <w:lang w:val="zh-CN"/>
        </w:rPr>
        <w:t>5.谈判文件的组成</w:t>
      </w:r>
    </w:p>
    <w:p>
      <w:pPr>
        <w:snapToGrid w:val="0"/>
        <w:spacing w:line="440" w:lineRule="exact"/>
        <w:ind w:firstLine="480" w:firstLineChars="200"/>
        <w:rPr>
          <w:rFonts w:ascii="宋体" w:cs="宋体"/>
          <w:sz w:val="24"/>
          <w:lang w:val="zh-CN"/>
        </w:rPr>
      </w:pPr>
      <w:r>
        <w:rPr>
          <w:rFonts w:hint="eastAsia" w:ascii="宋体" w:cs="宋体"/>
          <w:sz w:val="24"/>
          <w:lang w:val="zh-CN"/>
        </w:rPr>
        <w:t>5.1谈判文件用以阐明采购所需的货物或服务，以及招标投标程序和合同条款。谈判文件由下述部分组成：</w:t>
      </w:r>
    </w:p>
    <w:p>
      <w:pPr>
        <w:snapToGrid w:val="0"/>
        <w:spacing w:line="440" w:lineRule="exact"/>
        <w:ind w:firstLine="480" w:firstLineChars="200"/>
        <w:rPr>
          <w:rFonts w:ascii="宋体" w:cs="宋体"/>
          <w:sz w:val="24"/>
          <w:lang w:val="zh-CN"/>
        </w:rPr>
      </w:pPr>
      <w:r>
        <w:rPr>
          <w:rFonts w:hint="eastAsia" w:ascii="宋体" w:cs="宋体"/>
          <w:sz w:val="24"/>
          <w:lang w:val="zh-CN"/>
        </w:rPr>
        <w:t>5.1.1投标邀请函</w:t>
      </w:r>
    </w:p>
    <w:p>
      <w:pPr>
        <w:snapToGrid w:val="0"/>
        <w:spacing w:line="440" w:lineRule="exact"/>
        <w:ind w:firstLine="480" w:firstLineChars="200"/>
        <w:rPr>
          <w:rFonts w:ascii="宋体" w:cs="宋体"/>
          <w:sz w:val="24"/>
          <w:lang w:val="zh-CN"/>
        </w:rPr>
      </w:pPr>
      <w:r>
        <w:rPr>
          <w:rFonts w:hint="eastAsia" w:ascii="宋体" w:cs="宋体"/>
          <w:sz w:val="24"/>
          <w:lang w:val="zh-CN"/>
        </w:rPr>
        <w:t>5.1.2采购需求及其它要求</w:t>
      </w:r>
    </w:p>
    <w:p>
      <w:pPr>
        <w:snapToGrid w:val="0"/>
        <w:spacing w:line="440" w:lineRule="exact"/>
        <w:ind w:firstLine="480" w:firstLineChars="200"/>
        <w:rPr>
          <w:rFonts w:ascii="宋体" w:cs="宋体"/>
          <w:sz w:val="24"/>
          <w:lang w:val="zh-CN"/>
        </w:rPr>
      </w:pPr>
      <w:r>
        <w:rPr>
          <w:rFonts w:hint="eastAsia" w:ascii="宋体" w:cs="宋体"/>
          <w:sz w:val="24"/>
          <w:lang w:val="zh-CN"/>
        </w:rPr>
        <w:t>5.1.3评标办法</w:t>
      </w:r>
    </w:p>
    <w:p>
      <w:pPr>
        <w:snapToGrid w:val="0"/>
        <w:spacing w:line="440" w:lineRule="exact"/>
        <w:ind w:firstLine="480" w:firstLineChars="200"/>
        <w:rPr>
          <w:rFonts w:ascii="宋体" w:cs="宋体"/>
          <w:sz w:val="24"/>
          <w:lang w:val="zh-CN"/>
        </w:rPr>
      </w:pPr>
      <w:r>
        <w:rPr>
          <w:rFonts w:hint="eastAsia" w:ascii="宋体" w:cs="宋体"/>
          <w:sz w:val="24"/>
          <w:lang w:val="zh-CN"/>
        </w:rPr>
        <w:t>5.1.4投标人须知</w:t>
      </w:r>
    </w:p>
    <w:p>
      <w:pPr>
        <w:snapToGrid w:val="0"/>
        <w:spacing w:line="440" w:lineRule="exact"/>
        <w:ind w:firstLine="480" w:firstLineChars="200"/>
        <w:rPr>
          <w:rFonts w:ascii="宋体" w:cs="宋体"/>
          <w:sz w:val="24"/>
          <w:lang w:val="zh-CN"/>
        </w:rPr>
      </w:pPr>
      <w:r>
        <w:rPr>
          <w:rFonts w:hint="eastAsia" w:ascii="宋体" w:cs="宋体"/>
          <w:sz w:val="24"/>
          <w:lang w:val="zh-CN"/>
        </w:rPr>
        <w:t>5.1.5合同一般条款</w:t>
      </w:r>
    </w:p>
    <w:p>
      <w:pPr>
        <w:snapToGrid w:val="0"/>
        <w:spacing w:line="440" w:lineRule="exact"/>
        <w:ind w:firstLine="480" w:firstLineChars="200"/>
        <w:rPr>
          <w:rFonts w:ascii="宋体" w:cs="宋体"/>
          <w:sz w:val="24"/>
          <w:lang w:val="zh-CN"/>
        </w:rPr>
      </w:pPr>
      <w:r>
        <w:rPr>
          <w:rFonts w:hint="eastAsia" w:ascii="宋体" w:cs="宋体"/>
          <w:sz w:val="24"/>
          <w:lang w:val="zh-CN"/>
        </w:rPr>
        <w:t>5.1.6合同特殊条款（针对该项目双方约定的主要内容）</w:t>
      </w:r>
    </w:p>
    <w:p>
      <w:pPr>
        <w:snapToGrid w:val="0"/>
        <w:spacing w:line="440" w:lineRule="exact"/>
        <w:ind w:firstLine="480" w:firstLineChars="200"/>
        <w:rPr>
          <w:rFonts w:ascii="宋体" w:cs="宋体"/>
          <w:sz w:val="24"/>
          <w:lang w:val="zh-CN"/>
        </w:rPr>
      </w:pPr>
      <w:r>
        <w:rPr>
          <w:rFonts w:hint="eastAsia" w:ascii="宋体" w:cs="宋体"/>
          <w:sz w:val="24"/>
          <w:lang w:val="zh-CN"/>
        </w:rPr>
        <w:t>5.1.7合同样本</w:t>
      </w:r>
    </w:p>
    <w:p>
      <w:pPr>
        <w:snapToGrid w:val="0"/>
        <w:spacing w:line="440" w:lineRule="exact"/>
        <w:ind w:firstLine="480" w:firstLineChars="200"/>
        <w:rPr>
          <w:rFonts w:ascii="宋体" w:cs="宋体"/>
          <w:sz w:val="24"/>
          <w:lang w:val="zh-CN"/>
        </w:rPr>
      </w:pPr>
      <w:r>
        <w:rPr>
          <w:rFonts w:hint="eastAsia" w:ascii="宋体" w:cs="宋体"/>
          <w:sz w:val="24"/>
          <w:lang w:val="zh-CN"/>
        </w:rPr>
        <w:t>5.1.8附件</w:t>
      </w:r>
    </w:p>
    <w:p>
      <w:pPr>
        <w:snapToGrid w:val="0"/>
        <w:spacing w:line="440" w:lineRule="exact"/>
        <w:ind w:firstLine="480" w:firstLineChars="200"/>
        <w:rPr>
          <w:rFonts w:ascii="宋体" w:cs="宋体"/>
          <w:sz w:val="24"/>
          <w:lang w:val="zh-CN"/>
        </w:rPr>
      </w:pPr>
      <w:r>
        <w:rPr>
          <w:rFonts w:hint="eastAsia" w:ascii="宋体" w:cs="宋体"/>
          <w:sz w:val="24"/>
          <w:lang w:val="zh-CN"/>
        </w:rPr>
        <w:t>5.2招标文件以中文编制。</w:t>
      </w:r>
    </w:p>
    <w:p>
      <w:pPr>
        <w:snapToGrid w:val="0"/>
        <w:spacing w:line="440" w:lineRule="exact"/>
        <w:ind w:firstLine="480" w:firstLineChars="200"/>
        <w:rPr>
          <w:rFonts w:ascii="宋体" w:cs="宋体"/>
          <w:sz w:val="24"/>
          <w:lang w:val="zh-CN"/>
        </w:rPr>
      </w:pPr>
      <w:r>
        <w:rPr>
          <w:rFonts w:hint="eastAsia" w:ascii="宋体" w:cs="宋体"/>
          <w:sz w:val="24"/>
          <w:lang w:val="zh-CN"/>
        </w:rPr>
        <w:t>5.3投标人被视为熟悉上述与履行合同有关的一切情况。</w:t>
      </w:r>
    </w:p>
    <w:p>
      <w:pPr>
        <w:snapToGrid w:val="0"/>
        <w:spacing w:line="440" w:lineRule="exact"/>
        <w:ind w:firstLine="480" w:firstLineChars="200"/>
        <w:rPr>
          <w:rFonts w:ascii="宋体" w:cs="宋体"/>
          <w:sz w:val="24"/>
          <w:lang w:val="zh-CN"/>
        </w:rPr>
      </w:pPr>
      <w:r>
        <w:rPr>
          <w:rFonts w:hint="eastAsia" w:ascii="宋体" w:cs="宋体"/>
          <w:sz w:val="24"/>
          <w:lang w:val="zh-CN"/>
        </w:rPr>
        <w:t>6.谈判文件的澄清</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投标人对谈判文件如有疑点，可要求澄清，应按投标人须知前附表规定的时间内通过公共资源交易系统平台发出，如未提出异议，视为全面接受。</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7.谈判文件的修改</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7.1</w:t>
      </w:r>
      <w:r>
        <w:rPr>
          <w:rFonts w:hint="eastAsia" w:ascii="宋体" w:cs="宋体"/>
          <w:sz w:val="24"/>
        </w:rPr>
        <w:t xml:space="preserve"> </w:t>
      </w:r>
      <w:r>
        <w:rPr>
          <w:rFonts w:hint="eastAsia" w:ascii="宋体" w:cs="宋体"/>
          <w:sz w:val="24"/>
          <w:lang w:val="zh-CN"/>
        </w:rPr>
        <w:t>在投标截止日期前，招标人可以通过公共资源交易系统电子平台修改谈判文件，为使投标人在准备投标文件时有合理的时间考虑谈判文件的修改，招标人可酌情推迟投标截止时间和开标时间。</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7.2</w:t>
      </w:r>
      <w:r>
        <w:rPr>
          <w:rFonts w:hint="eastAsia" w:ascii="宋体" w:cs="宋体"/>
          <w:sz w:val="24"/>
        </w:rPr>
        <w:t xml:space="preserve"> </w:t>
      </w:r>
      <w:r>
        <w:rPr>
          <w:rFonts w:hint="eastAsia" w:ascii="宋体" w:cs="宋体"/>
          <w:sz w:val="24"/>
          <w:lang w:val="zh-CN"/>
        </w:rPr>
        <w:t>所有澄清、答疑全部以公共资源交易系统平台发出为准，不再接受书面形式的递交。</w:t>
      </w:r>
    </w:p>
    <w:p>
      <w:pPr>
        <w:autoSpaceDE w:val="0"/>
        <w:autoSpaceDN w:val="0"/>
        <w:adjustRightInd w:val="0"/>
        <w:spacing w:line="440" w:lineRule="exact"/>
        <w:ind w:firstLine="480"/>
        <w:rPr>
          <w:rFonts w:ascii="宋体" w:cs="宋体"/>
          <w:sz w:val="24"/>
          <w:lang w:val="zh-CN"/>
        </w:rPr>
      </w:pPr>
      <w:r>
        <w:rPr>
          <w:rFonts w:hint="eastAsia" w:ascii="宋体" w:cs="宋体"/>
          <w:sz w:val="24"/>
          <w:lang w:val="zh-CN"/>
        </w:rPr>
        <w:t>7.3</w:t>
      </w:r>
      <w:r>
        <w:rPr>
          <w:rFonts w:hint="eastAsia" w:ascii="宋体" w:cs="宋体"/>
          <w:sz w:val="24"/>
        </w:rPr>
        <w:t xml:space="preserve"> </w:t>
      </w:r>
      <w:r>
        <w:rPr>
          <w:rFonts w:hint="eastAsia" w:ascii="宋体" w:cs="宋体"/>
          <w:sz w:val="24"/>
          <w:lang w:val="zh-CN"/>
        </w:rPr>
        <w:t>谈判文件的修改书将构成招标文件的一部分，对投标人有约束力。</w:t>
      </w:r>
    </w:p>
    <w:p>
      <w:pPr>
        <w:snapToGrid w:val="0"/>
        <w:spacing w:line="440" w:lineRule="exact"/>
        <w:ind w:firstLine="480" w:firstLineChars="200"/>
        <w:rPr>
          <w:rFonts w:ascii="宋体" w:cs="宋体"/>
          <w:sz w:val="24"/>
          <w:lang w:val="zh-CN"/>
        </w:rPr>
      </w:pPr>
      <w:r>
        <w:rPr>
          <w:rFonts w:hint="eastAsia" w:ascii="宋体" w:cs="宋体"/>
          <w:sz w:val="24"/>
          <w:lang w:val="zh-CN"/>
        </w:rPr>
        <w:t>C投标文件的编写和说明</w:t>
      </w:r>
    </w:p>
    <w:p>
      <w:pPr>
        <w:snapToGrid w:val="0"/>
        <w:spacing w:line="440" w:lineRule="exact"/>
        <w:ind w:firstLine="480" w:firstLineChars="200"/>
        <w:rPr>
          <w:rFonts w:ascii="宋体" w:cs="宋体"/>
          <w:sz w:val="24"/>
          <w:lang w:val="zh-CN"/>
        </w:rPr>
      </w:pPr>
      <w:r>
        <w:rPr>
          <w:rFonts w:hint="eastAsia" w:ascii="宋体" w:cs="宋体"/>
          <w:sz w:val="24"/>
          <w:lang w:val="zh-CN"/>
        </w:rPr>
        <w:t>投标人应仔细阅读谈判文件的所有内容，按本文件的要求提供投标文件，并保证所提供的全部资料的真实性，以使其投标文件对本文件作出实质性响应，否则，其投标文件将被视为无效投标文件。</w:t>
      </w:r>
    </w:p>
    <w:p>
      <w:pPr>
        <w:snapToGrid w:val="0"/>
        <w:spacing w:line="440" w:lineRule="exact"/>
        <w:ind w:firstLine="480" w:firstLineChars="200"/>
        <w:rPr>
          <w:rFonts w:ascii="宋体" w:cs="宋体"/>
          <w:sz w:val="24"/>
          <w:lang w:val="zh-CN"/>
        </w:rPr>
      </w:pPr>
      <w:r>
        <w:rPr>
          <w:rFonts w:hint="eastAsia" w:ascii="宋体" w:cs="宋体"/>
          <w:sz w:val="24"/>
          <w:lang w:val="zh-CN"/>
        </w:rPr>
        <w:t>8.投标文件书写、计量单位使用等</w:t>
      </w:r>
    </w:p>
    <w:p>
      <w:pPr>
        <w:snapToGrid w:val="0"/>
        <w:spacing w:line="440" w:lineRule="exact"/>
        <w:ind w:firstLine="480" w:firstLineChars="200"/>
        <w:rPr>
          <w:rFonts w:ascii="宋体" w:cs="宋体"/>
          <w:sz w:val="24"/>
          <w:lang w:val="zh-CN"/>
        </w:rPr>
      </w:pPr>
      <w:r>
        <w:rPr>
          <w:rFonts w:hint="eastAsia" w:ascii="宋体" w:cs="宋体"/>
          <w:sz w:val="24"/>
          <w:lang w:val="zh-CN"/>
        </w:rPr>
        <w:t>8.1投标文件及投标人与投标有关的来往通知、函件和文件均应使用中文。</w:t>
      </w:r>
    </w:p>
    <w:p>
      <w:pPr>
        <w:snapToGrid w:val="0"/>
        <w:spacing w:line="440" w:lineRule="exact"/>
        <w:ind w:firstLine="480" w:firstLineChars="200"/>
        <w:rPr>
          <w:rFonts w:ascii="宋体" w:cs="宋体"/>
          <w:sz w:val="24"/>
          <w:lang w:val="zh-CN"/>
        </w:rPr>
      </w:pPr>
      <w:r>
        <w:rPr>
          <w:rFonts w:hint="eastAsia" w:ascii="宋体" w:cs="宋体"/>
          <w:sz w:val="24"/>
          <w:lang w:val="zh-CN"/>
        </w:rPr>
        <w:t>8.2除在谈判文件的技术规格中另有规定外，计量单位应使用中华人民共和国法定计量单位（国际单位制和国家选定的其他计量单位）。</w:t>
      </w:r>
    </w:p>
    <w:p>
      <w:pPr>
        <w:snapToGrid w:val="0"/>
        <w:spacing w:line="440" w:lineRule="exact"/>
        <w:ind w:firstLine="480" w:firstLineChars="200"/>
        <w:rPr>
          <w:rFonts w:ascii="宋体" w:cs="宋体"/>
          <w:sz w:val="24"/>
          <w:lang w:val="zh-CN"/>
        </w:rPr>
      </w:pPr>
      <w:r>
        <w:rPr>
          <w:rFonts w:hint="eastAsia" w:ascii="宋体" w:cs="宋体"/>
          <w:sz w:val="24"/>
          <w:lang w:val="zh-CN"/>
        </w:rPr>
        <w:t>8.3投标人应按本文件中提供的文件格式、内容和要求制作投标文件。投标文件应胶装方式装订成册。</w:t>
      </w:r>
    </w:p>
    <w:p>
      <w:pPr>
        <w:snapToGrid w:val="0"/>
        <w:spacing w:line="440" w:lineRule="exact"/>
        <w:ind w:firstLine="480" w:firstLineChars="200"/>
        <w:rPr>
          <w:rFonts w:ascii="宋体" w:cs="宋体"/>
          <w:sz w:val="24"/>
          <w:lang w:val="zh-CN"/>
        </w:rPr>
      </w:pPr>
      <w:r>
        <w:rPr>
          <w:rFonts w:hint="eastAsia" w:ascii="宋体" w:cs="宋体"/>
          <w:sz w:val="24"/>
          <w:lang w:val="zh-CN"/>
        </w:rPr>
        <w:t>9.投标文件的组成</w:t>
      </w:r>
    </w:p>
    <w:p>
      <w:pPr>
        <w:snapToGrid w:val="0"/>
        <w:spacing w:line="440" w:lineRule="exact"/>
        <w:ind w:firstLine="480" w:firstLineChars="200"/>
        <w:rPr>
          <w:rFonts w:ascii="宋体" w:cs="宋体"/>
          <w:sz w:val="24"/>
          <w:lang w:val="zh-CN"/>
        </w:rPr>
      </w:pPr>
      <w:r>
        <w:rPr>
          <w:rFonts w:hint="eastAsia" w:ascii="宋体" w:cs="宋体"/>
          <w:sz w:val="24"/>
          <w:lang w:val="zh-CN"/>
        </w:rPr>
        <w:t>9.1见附件。</w:t>
      </w:r>
    </w:p>
    <w:p>
      <w:pPr>
        <w:snapToGrid w:val="0"/>
        <w:spacing w:line="440" w:lineRule="exact"/>
        <w:ind w:firstLine="480" w:firstLineChars="200"/>
        <w:rPr>
          <w:rFonts w:ascii="宋体" w:cs="宋体"/>
          <w:sz w:val="24"/>
          <w:lang w:val="zh-CN"/>
        </w:rPr>
      </w:pPr>
      <w:r>
        <w:rPr>
          <w:rFonts w:hint="eastAsia" w:ascii="宋体" w:cs="宋体"/>
          <w:sz w:val="24"/>
          <w:lang w:val="zh-CN"/>
        </w:rPr>
        <w:t>9.2投标文件装订。投标人应按附件中投标文件的顺序和要求，以A4幅面胶封装订成册，编排目录和连续页码，并在封面上标明：正本、副本、投标项目名称、招标编号、标段号、投标单位名称、日期等字样。</w:t>
      </w:r>
    </w:p>
    <w:p>
      <w:pPr>
        <w:snapToGrid w:val="0"/>
        <w:spacing w:line="440" w:lineRule="exact"/>
        <w:ind w:firstLine="480" w:firstLineChars="200"/>
        <w:rPr>
          <w:rFonts w:ascii="宋体" w:cs="宋体"/>
          <w:sz w:val="24"/>
          <w:lang w:val="zh-CN"/>
        </w:rPr>
      </w:pPr>
      <w:r>
        <w:rPr>
          <w:rFonts w:hint="eastAsia" w:ascii="宋体" w:cs="宋体"/>
          <w:sz w:val="24"/>
          <w:lang w:val="zh-CN"/>
        </w:rPr>
        <w:t>9.3投标文件及提供的相关资料必须符合国家的法律、法规及有关政策规定。</w:t>
      </w:r>
    </w:p>
    <w:p>
      <w:pPr>
        <w:snapToGrid w:val="0"/>
        <w:spacing w:line="440" w:lineRule="exact"/>
        <w:ind w:firstLine="480" w:firstLineChars="200"/>
        <w:rPr>
          <w:rFonts w:ascii="宋体" w:cs="宋体"/>
          <w:sz w:val="24"/>
          <w:lang w:val="zh-CN"/>
        </w:rPr>
      </w:pPr>
      <w:r>
        <w:rPr>
          <w:rFonts w:hint="eastAsia" w:ascii="宋体" w:cs="宋体"/>
          <w:sz w:val="24"/>
          <w:lang w:val="zh-CN"/>
        </w:rPr>
        <w:t>10.投标文件格式</w:t>
      </w:r>
    </w:p>
    <w:p>
      <w:pPr>
        <w:snapToGrid w:val="0"/>
        <w:spacing w:line="440" w:lineRule="exact"/>
        <w:ind w:firstLine="480" w:firstLineChars="200"/>
        <w:rPr>
          <w:rFonts w:ascii="宋体" w:cs="宋体"/>
          <w:sz w:val="24"/>
          <w:lang w:val="zh-CN"/>
        </w:rPr>
      </w:pPr>
      <w:r>
        <w:rPr>
          <w:rFonts w:hint="eastAsia" w:ascii="宋体" w:cs="宋体"/>
          <w:sz w:val="24"/>
          <w:lang w:val="zh-CN"/>
        </w:rPr>
        <w:t>投标人应按谈判文件中提供的投标文件格式填写，投标人认为需加以说明的其它内容可列备注栏。</w:t>
      </w:r>
    </w:p>
    <w:p>
      <w:pPr>
        <w:snapToGrid w:val="0"/>
        <w:spacing w:line="440" w:lineRule="exact"/>
        <w:ind w:firstLine="480" w:firstLineChars="200"/>
        <w:rPr>
          <w:rFonts w:ascii="宋体" w:cs="宋体"/>
          <w:sz w:val="24"/>
          <w:lang w:val="zh-CN"/>
        </w:rPr>
      </w:pPr>
      <w:r>
        <w:rPr>
          <w:rFonts w:hint="eastAsia" w:ascii="宋体" w:cs="宋体"/>
          <w:sz w:val="24"/>
          <w:lang w:val="zh-CN"/>
        </w:rPr>
        <w:t>11.投标报价</w:t>
      </w:r>
    </w:p>
    <w:p>
      <w:pPr>
        <w:snapToGrid w:val="0"/>
        <w:spacing w:line="440" w:lineRule="exact"/>
        <w:ind w:firstLine="480" w:firstLineChars="200"/>
        <w:rPr>
          <w:rFonts w:ascii="宋体" w:cs="宋体"/>
          <w:sz w:val="24"/>
          <w:lang w:val="zh-CN"/>
        </w:rPr>
      </w:pPr>
      <w:r>
        <w:rPr>
          <w:rFonts w:hint="eastAsia" w:ascii="宋体" w:cs="宋体"/>
          <w:sz w:val="24"/>
          <w:lang w:val="zh-CN"/>
        </w:rPr>
        <w:t>11.1根据谈判文件第二章采购需求及其它要求规定的供货和责任范围，投标人未单独列明的分项价格将视该项目的费用已包含在其他分项中，合同执行中不另行支付。</w:t>
      </w:r>
    </w:p>
    <w:p>
      <w:pPr>
        <w:snapToGrid w:val="0"/>
        <w:spacing w:line="440" w:lineRule="exact"/>
        <w:ind w:firstLine="480" w:firstLineChars="200"/>
        <w:rPr>
          <w:rFonts w:ascii="宋体" w:cs="宋体"/>
          <w:sz w:val="24"/>
          <w:lang w:val="zh-CN"/>
        </w:rPr>
      </w:pPr>
      <w:r>
        <w:rPr>
          <w:rFonts w:hint="eastAsia" w:ascii="宋体" w:cs="宋体"/>
          <w:sz w:val="24"/>
          <w:lang w:val="zh-CN"/>
        </w:rPr>
        <w:t>11.2开标一览表内容与投标文件中明细表内容不一致的，以开标一览表为准；大写金额和小写金额不一致的，以大写金额为准；总价金额与按单价汇总金额不一致的，以单价金额计算结果为准，但单价金额小数点有明显错误的除外；副本与正本不符的，以正本为准。</w:t>
      </w:r>
    </w:p>
    <w:p>
      <w:pPr>
        <w:snapToGrid w:val="0"/>
        <w:spacing w:line="440" w:lineRule="exact"/>
        <w:ind w:firstLine="480" w:firstLineChars="200"/>
        <w:rPr>
          <w:rFonts w:ascii="宋体" w:cs="宋体"/>
          <w:sz w:val="24"/>
          <w:lang w:val="zh-CN"/>
        </w:rPr>
      </w:pPr>
      <w:r>
        <w:rPr>
          <w:rFonts w:hint="eastAsia" w:ascii="宋体" w:cs="宋体"/>
          <w:sz w:val="24"/>
          <w:lang w:val="zh-CN"/>
        </w:rPr>
        <w:t>11.3投标人应完整地按照谈判文件中提供的项目需求填写投标分项报价表，不得随意增减内容。</w:t>
      </w:r>
    </w:p>
    <w:p>
      <w:pPr>
        <w:snapToGrid w:val="0"/>
        <w:spacing w:line="440" w:lineRule="exact"/>
        <w:ind w:firstLine="480" w:firstLineChars="200"/>
        <w:rPr>
          <w:rFonts w:ascii="宋体" w:cs="宋体"/>
          <w:sz w:val="24"/>
          <w:lang w:val="zh-CN"/>
        </w:rPr>
      </w:pPr>
      <w:r>
        <w:rPr>
          <w:rFonts w:hint="eastAsia" w:ascii="宋体" w:cs="宋体"/>
          <w:sz w:val="24"/>
          <w:lang w:val="zh-CN"/>
        </w:rPr>
        <w:t>11.4投标人对每种项目只允许有一个报价，采购人不接受任何有选择的报价。</w:t>
      </w:r>
    </w:p>
    <w:p>
      <w:pPr>
        <w:snapToGrid w:val="0"/>
        <w:spacing w:line="440" w:lineRule="exact"/>
        <w:ind w:firstLine="480" w:firstLineChars="200"/>
        <w:rPr>
          <w:rFonts w:ascii="宋体" w:cs="宋体"/>
          <w:sz w:val="24"/>
          <w:lang w:val="zh-CN"/>
        </w:rPr>
      </w:pPr>
      <w:r>
        <w:rPr>
          <w:rFonts w:hint="eastAsia" w:ascii="宋体" w:cs="宋体"/>
          <w:sz w:val="24"/>
          <w:lang w:val="zh-CN"/>
        </w:rPr>
        <w:t>12.投标货币</w:t>
      </w:r>
    </w:p>
    <w:p>
      <w:pPr>
        <w:snapToGrid w:val="0"/>
        <w:spacing w:line="440" w:lineRule="exact"/>
        <w:ind w:firstLine="480" w:firstLineChars="200"/>
        <w:rPr>
          <w:rFonts w:ascii="宋体" w:cs="宋体"/>
          <w:sz w:val="24"/>
          <w:lang w:val="zh-CN"/>
        </w:rPr>
      </w:pPr>
      <w:r>
        <w:rPr>
          <w:rFonts w:hint="eastAsia" w:ascii="宋体" w:cs="宋体"/>
          <w:sz w:val="24"/>
          <w:lang w:val="zh-CN"/>
        </w:rPr>
        <w:t>投标必须以人民币报价。</w:t>
      </w:r>
    </w:p>
    <w:p>
      <w:pPr>
        <w:snapToGrid w:val="0"/>
        <w:spacing w:line="440" w:lineRule="exact"/>
        <w:ind w:firstLine="480" w:firstLineChars="200"/>
        <w:rPr>
          <w:rFonts w:ascii="宋体" w:cs="宋体"/>
          <w:sz w:val="24"/>
          <w:lang w:val="zh-CN"/>
        </w:rPr>
      </w:pPr>
      <w:r>
        <w:rPr>
          <w:rFonts w:hint="eastAsia" w:ascii="宋体" w:cs="宋体"/>
          <w:sz w:val="24"/>
          <w:lang w:val="zh-CN"/>
        </w:rPr>
        <w:t>13.证明投标人资格和能力的文件</w:t>
      </w:r>
    </w:p>
    <w:p>
      <w:pPr>
        <w:snapToGrid w:val="0"/>
        <w:spacing w:line="440" w:lineRule="exact"/>
        <w:ind w:firstLine="480" w:firstLineChars="200"/>
        <w:rPr>
          <w:rFonts w:ascii="宋体" w:cs="宋体"/>
          <w:sz w:val="24"/>
          <w:lang w:val="zh-CN"/>
        </w:rPr>
      </w:pPr>
      <w:r>
        <w:rPr>
          <w:rFonts w:hint="eastAsia" w:ascii="宋体" w:cs="宋体"/>
          <w:sz w:val="24"/>
          <w:lang w:val="zh-CN"/>
        </w:rPr>
        <w:t>13.1投标人应按照谈判文件附件规定的内容和格式提交证明其有资格参加投标和中标后有能力履行合同的文件，并作为其投标文件的一部分。</w:t>
      </w:r>
    </w:p>
    <w:p>
      <w:pPr>
        <w:snapToGrid w:val="0"/>
        <w:spacing w:line="440" w:lineRule="exact"/>
        <w:ind w:firstLine="480" w:firstLineChars="200"/>
        <w:rPr>
          <w:rFonts w:ascii="宋体" w:cs="宋体"/>
          <w:sz w:val="24"/>
          <w:lang w:val="zh-CN"/>
        </w:rPr>
      </w:pPr>
      <w:r>
        <w:rPr>
          <w:rFonts w:hint="eastAsia" w:ascii="宋体" w:cs="宋体"/>
          <w:sz w:val="24"/>
          <w:lang w:val="zh-CN"/>
        </w:rPr>
        <w:t>13.2投标人提交的资格证明文件应包括但不限于谈判文件附件所规定的相关内容。</w:t>
      </w:r>
    </w:p>
    <w:p>
      <w:pPr>
        <w:snapToGrid w:val="0"/>
        <w:spacing w:line="440" w:lineRule="exact"/>
        <w:ind w:firstLine="480" w:firstLineChars="200"/>
        <w:rPr>
          <w:rFonts w:ascii="宋体" w:cs="宋体"/>
          <w:sz w:val="24"/>
          <w:lang w:val="zh-CN"/>
        </w:rPr>
      </w:pPr>
      <w:r>
        <w:rPr>
          <w:rFonts w:hint="eastAsia" w:ascii="宋体" w:cs="宋体"/>
          <w:sz w:val="24"/>
          <w:lang w:val="zh-CN"/>
        </w:rPr>
        <w:t>14.投标有效期</w:t>
      </w:r>
    </w:p>
    <w:p>
      <w:pPr>
        <w:snapToGrid w:val="0"/>
        <w:spacing w:line="440" w:lineRule="exact"/>
        <w:ind w:firstLine="480" w:firstLineChars="200"/>
        <w:rPr>
          <w:rFonts w:ascii="宋体" w:cs="宋体"/>
          <w:sz w:val="24"/>
          <w:lang w:val="zh-CN"/>
        </w:rPr>
      </w:pPr>
      <w:r>
        <w:rPr>
          <w:rFonts w:hint="eastAsia" w:ascii="宋体" w:cs="宋体"/>
          <w:sz w:val="24"/>
          <w:lang w:val="zh-CN"/>
        </w:rPr>
        <w:t>14.1投标应自投标截止时间起60天内保持有效。投标有效期不足的投标将视为无效投标。</w:t>
      </w:r>
    </w:p>
    <w:p>
      <w:pPr>
        <w:snapToGrid w:val="0"/>
        <w:spacing w:line="440" w:lineRule="exact"/>
        <w:ind w:firstLine="480" w:firstLineChars="200"/>
        <w:rPr>
          <w:rFonts w:ascii="宋体" w:cs="宋体"/>
          <w:sz w:val="24"/>
          <w:lang w:val="zh-CN"/>
        </w:rPr>
      </w:pPr>
      <w:r>
        <w:rPr>
          <w:rFonts w:hint="eastAsia" w:ascii="宋体" w:cs="宋体"/>
          <w:sz w:val="24"/>
          <w:lang w:val="zh-CN"/>
        </w:rPr>
        <w:t>14.2要求投标人同意延长投标有效期。这种要求与答复均应以书面形式提交。投标人可拒绝采购人的这种要求，其投标保证金将被退还。接受投标有效期延长的投标人将不会被要求和允许修正其投标文件，而只会被要求相应地延长其投标保证金的有效期。有关投标保证金的退还与否的规定将在延长了的有效期内继续有效。</w:t>
      </w:r>
    </w:p>
    <w:p>
      <w:pPr>
        <w:snapToGrid w:val="0"/>
        <w:spacing w:line="440" w:lineRule="exact"/>
        <w:ind w:firstLine="482" w:firstLineChars="200"/>
        <w:rPr>
          <w:rFonts w:ascii="宋体" w:hAnsi="宋体"/>
          <w:sz w:val="24"/>
        </w:rPr>
      </w:pPr>
      <w:r>
        <w:rPr>
          <w:rFonts w:hint="eastAsia" w:ascii="宋体" w:hAnsi="宋体"/>
          <w:b/>
          <w:sz w:val="24"/>
        </w:rPr>
        <w:t>15.投标保证金</w:t>
      </w:r>
    </w:p>
    <w:p>
      <w:pPr>
        <w:snapToGrid w:val="0"/>
        <w:spacing w:line="440" w:lineRule="exact"/>
        <w:ind w:firstLine="480" w:firstLineChars="200"/>
        <w:rPr>
          <w:rFonts w:ascii="宋体" w:hAnsi="宋体"/>
          <w:sz w:val="24"/>
        </w:rPr>
      </w:pPr>
      <w:r>
        <w:rPr>
          <w:rFonts w:hint="eastAsia" w:ascii="宋体" w:hAnsi="宋体"/>
          <w:sz w:val="24"/>
        </w:rPr>
        <w:t>15.1投标保证金为投标文件的组成部分之一。</w:t>
      </w:r>
    </w:p>
    <w:p>
      <w:pPr>
        <w:snapToGrid w:val="0"/>
        <w:spacing w:line="440" w:lineRule="exact"/>
        <w:ind w:firstLine="480" w:firstLineChars="200"/>
        <w:rPr>
          <w:rFonts w:ascii="宋体" w:hAnsi="宋体"/>
          <w:sz w:val="24"/>
        </w:rPr>
      </w:pPr>
      <w:r>
        <w:rPr>
          <w:rFonts w:hint="eastAsia" w:ascii="宋体" w:hAnsi="宋体"/>
          <w:sz w:val="24"/>
        </w:rPr>
        <w:t xml:space="preserve">15.2投标人向招标人提交6000元的投标保证金。                  </w:t>
      </w:r>
    </w:p>
    <w:p>
      <w:pPr>
        <w:snapToGrid w:val="0"/>
        <w:spacing w:line="440" w:lineRule="exact"/>
        <w:ind w:firstLine="480" w:firstLineChars="200"/>
        <w:rPr>
          <w:rFonts w:ascii="宋体" w:hAnsi="宋体"/>
          <w:sz w:val="24"/>
        </w:rPr>
      </w:pPr>
      <w:r>
        <w:rPr>
          <w:rFonts w:hint="eastAsia" w:ascii="宋体" w:hAnsi="宋体"/>
          <w:sz w:val="24"/>
        </w:rPr>
        <w:t>15.3投标保证金用于保护本次招标人免受投标人的行为而引起的风险。</w:t>
      </w:r>
    </w:p>
    <w:p>
      <w:pPr>
        <w:snapToGrid w:val="0"/>
        <w:spacing w:line="440" w:lineRule="exact"/>
        <w:ind w:firstLine="480" w:firstLineChars="200"/>
        <w:rPr>
          <w:rFonts w:ascii="宋体" w:hAnsi="宋体"/>
          <w:sz w:val="24"/>
        </w:rPr>
      </w:pPr>
      <w:r>
        <w:rPr>
          <w:rFonts w:hint="eastAsia" w:ascii="宋体" w:hAnsi="宋体"/>
          <w:sz w:val="24"/>
        </w:rPr>
        <w:t>15.4 提交投标保证金</w:t>
      </w:r>
    </w:p>
    <w:p>
      <w:pPr>
        <w:snapToGrid w:val="0"/>
        <w:spacing w:line="440" w:lineRule="exact"/>
        <w:ind w:firstLine="480" w:firstLineChars="200"/>
        <w:rPr>
          <w:rFonts w:ascii="宋体" w:hAnsi="宋体"/>
          <w:sz w:val="24"/>
        </w:rPr>
      </w:pPr>
      <w:r>
        <w:rPr>
          <w:rFonts w:hint="eastAsia" w:ascii="宋体" w:cs="宋体"/>
          <w:sz w:val="24"/>
          <w:lang w:val="zh-CN"/>
        </w:rPr>
        <w:t>15.4.1投标保证金缴纳方式：</w:t>
      </w:r>
    </w:p>
    <w:p>
      <w:pPr>
        <w:snapToGrid w:val="0"/>
        <w:spacing w:line="440" w:lineRule="exact"/>
        <w:ind w:firstLine="480" w:firstLineChars="200"/>
        <w:rPr>
          <w:rFonts w:ascii="宋体" w:hAnsi="宋体"/>
          <w:sz w:val="24"/>
        </w:rPr>
      </w:pPr>
      <w:r>
        <w:rPr>
          <w:rFonts w:hint="eastAsia" w:ascii="宋体" w:cs="宋体"/>
          <w:sz w:val="24"/>
          <w:lang w:val="zh-CN"/>
        </w:rPr>
        <w:t>投标人网上报名后</w:t>
      </w:r>
      <w:r>
        <w:rPr>
          <w:rFonts w:hint="eastAsia" w:ascii="宋体" w:cs="宋体"/>
          <w:sz w:val="24"/>
        </w:rPr>
        <w:t>，</w:t>
      </w:r>
      <w:r>
        <w:rPr>
          <w:rFonts w:hint="eastAsia" w:ascii="宋体" w:cs="宋体"/>
          <w:sz w:val="24"/>
          <w:lang w:val="zh-CN"/>
        </w:rPr>
        <w:t>登录</w:t>
      </w:r>
      <w:r>
        <w:rPr>
          <w:rFonts w:hint="eastAsia" w:ascii="宋体" w:cs="宋体"/>
          <w:sz w:val="24"/>
        </w:rPr>
        <w:t>http://221.14.6.70:8088/ggzy</w:t>
      </w:r>
      <w:r>
        <w:rPr>
          <w:rFonts w:ascii="宋体" w:cs="宋体"/>
          <w:sz w:val="24"/>
          <w:lang w:val="zh-CN"/>
        </w:rPr>
        <w:t>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费用缴纳说明</w:t>
      </w:r>
      <w:r>
        <w:rPr>
          <w:rFonts w:hint="eastAsia" w:ascii="宋体" w:cs="宋体"/>
          <w:sz w:val="24"/>
        </w:rPr>
        <w:t>”→“</w:t>
      </w:r>
      <w:r>
        <w:rPr>
          <w:rFonts w:hint="eastAsia" w:ascii="宋体" w:cs="宋体"/>
          <w:sz w:val="24"/>
          <w:lang w:val="zh-CN"/>
        </w:rPr>
        <w:t>保证金缴纳说明单</w:t>
      </w:r>
      <w:r>
        <w:rPr>
          <w:rFonts w:hint="eastAsia" w:ascii="宋体" w:cs="宋体"/>
          <w:sz w:val="24"/>
        </w:rPr>
        <w:t>”，</w:t>
      </w:r>
      <w:r>
        <w:rPr>
          <w:rFonts w:hint="eastAsia" w:ascii="宋体" w:cs="宋体"/>
          <w:sz w:val="24"/>
          <w:lang w:val="zh-CN"/>
        </w:rPr>
        <w:t>获取缴费说明单</w:t>
      </w:r>
      <w:r>
        <w:rPr>
          <w:rFonts w:hint="eastAsia" w:ascii="宋体" w:cs="宋体"/>
          <w:sz w:val="24"/>
        </w:rPr>
        <w:t>，</w:t>
      </w:r>
      <w:r>
        <w:rPr>
          <w:rFonts w:hint="eastAsia" w:ascii="宋体" w:cs="宋体"/>
          <w:sz w:val="24"/>
          <w:lang w:val="zh-CN"/>
        </w:rPr>
        <w:t>根据每个标段的缴纳说明单在缴纳截止时间前</w:t>
      </w:r>
      <w:r>
        <w:rPr>
          <w:rFonts w:ascii="宋体" w:cs="宋体"/>
          <w:sz w:val="24"/>
          <w:lang w:val="zh-CN"/>
        </w:rPr>
        <w:t>缴纳</w:t>
      </w:r>
      <w:r>
        <w:rPr>
          <w:rFonts w:hint="eastAsia" w:ascii="宋体" w:cs="宋体"/>
          <w:sz w:val="24"/>
        </w:rPr>
        <w:t>；</w:t>
      </w:r>
      <w:r>
        <w:rPr>
          <w:rFonts w:hint="eastAsia" w:ascii="宋体" w:cs="宋体"/>
          <w:sz w:val="24"/>
          <w:lang w:val="zh-CN"/>
        </w:rPr>
        <w:t>成功缴纳后重新登录前述系统</w:t>
      </w:r>
      <w:r>
        <w:rPr>
          <w:rFonts w:hint="eastAsia" w:ascii="宋体" w:cs="宋体"/>
          <w:sz w:val="24"/>
        </w:rPr>
        <w:t>，</w:t>
      </w:r>
      <w:r>
        <w:rPr>
          <w:rFonts w:hint="eastAsia" w:ascii="宋体" w:cs="宋体"/>
          <w:sz w:val="24"/>
          <w:lang w:val="zh-CN"/>
        </w:rPr>
        <w:t>依次点击</w:t>
      </w:r>
      <w:r>
        <w:rPr>
          <w:rFonts w:hint="eastAsia" w:ascii="宋体" w:cs="宋体"/>
          <w:sz w:val="24"/>
        </w:rPr>
        <w:t>“</w:t>
      </w:r>
      <w:r>
        <w:rPr>
          <w:rFonts w:hint="eastAsia" w:ascii="宋体" w:cs="宋体"/>
          <w:sz w:val="24"/>
          <w:lang w:val="zh-CN"/>
        </w:rPr>
        <w:t>会员向导</w:t>
      </w:r>
      <w:r>
        <w:rPr>
          <w:rFonts w:hint="eastAsia" w:ascii="宋体" w:cs="宋体"/>
          <w:sz w:val="24"/>
        </w:rPr>
        <w:t>”→“</w:t>
      </w:r>
      <w:r>
        <w:rPr>
          <w:rFonts w:hint="eastAsia" w:ascii="宋体" w:cs="宋体"/>
          <w:sz w:val="24"/>
          <w:lang w:val="zh-CN"/>
        </w:rPr>
        <w:t>参与投标</w:t>
      </w:r>
      <w:r>
        <w:rPr>
          <w:rFonts w:hint="eastAsia" w:ascii="宋体" w:cs="宋体"/>
          <w:sz w:val="24"/>
        </w:rPr>
        <w:t>”→“</w:t>
      </w:r>
      <w:r>
        <w:rPr>
          <w:rFonts w:hint="eastAsia" w:ascii="宋体" w:cs="宋体"/>
          <w:sz w:val="24"/>
          <w:lang w:val="zh-CN"/>
        </w:rPr>
        <w:t>保证金绑定</w:t>
      </w:r>
      <w:r>
        <w:rPr>
          <w:rFonts w:hint="eastAsia" w:ascii="宋体" w:cs="宋体"/>
          <w:sz w:val="24"/>
        </w:rPr>
        <w:t>”→“</w:t>
      </w:r>
      <w:r>
        <w:rPr>
          <w:rFonts w:hint="eastAsia" w:ascii="宋体" w:cs="宋体"/>
          <w:sz w:val="24"/>
          <w:lang w:val="zh-CN"/>
        </w:rPr>
        <w:t>绑定</w:t>
      </w:r>
      <w:r>
        <w:rPr>
          <w:rFonts w:hint="eastAsia" w:ascii="宋体" w:cs="宋体"/>
          <w:sz w:val="24"/>
        </w:rPr>
        <w:t>”</w:t>
      </w:r>
      <w:r>
        <w:rPr>
          <w:rFonts w:hint="eastAsia" w:ascii="宋体" w:cs="宋体"/>
          <w:sz w:val="24"/>
          <w:lang w:val="zh-CN"/>
        </w:rPr>
        <w:t>进行投标保证金绑定。</w:t>
      </w:r>
    </w:p>
    <w:p>
      <w:pPr>
        <w:snapToGrid w:val="0"/>
        <w:spacing w:line="440" w:lineRule="exact"/>
        <w:ind w:firstLine="480" w:firstLineChars="200"/>
        <w:rPr>
          <w:rFonts w:ascii="宋体" w:cs="宋体"/>
          <w:sz w:val="24"/>
          <w:lang w:val="zh-CN"/>
        </w:rPr>
      </w:pPr>
      <w:r>
        <w:rPr>
          <w:rFonts w:hint="eastAsia" w:ascii="宋体" w:cs="宋体"/>
          <w:sz w:val="24"/>
          <w:lang w:val="zh-CN"/>
        </w:rPr>
        <w:t>投标人可根据提示情况决定是否重新缴纳。</w:t>
      </w:r>
    </w:p>
    <w:p>
      <w:pPr>
        <w:snapToGrid w:val="0"/>
        <w:spacing w:line="440" w:lineRule="exact"/>
        <w:ind w:firstLine="480" w:firstLineChars="200"/>
        <w:rPr>
          <w:rFonts w:ascii="宋体" w:cs="宋体"/>
          <w:sz w:val="24"/>
          <w:lang w:val="zh-CN"/>
        </w:rPr>
      </w:pPr>
      <w:r>
        <w:rPr>
          <w:rFonts w:ascii="宋体" w:cs="宋体"/>
          <w:sz w:val="24"/>
          <w:lang w:val="zh-CN"/>
        </w:rPr>
        <w:t>保证金缴纳绑定问题咨询电话</w:t>
      </w:r>
      <w:r>
        <w:rPr>
          <w:rFonts w:hint="eastAsia" w:ascii="宋体" w:cs="宋体"/>
          <w:sz w:val="24"/>
          <w:lang w:val="zh-CN"/>
        </w:rPr>
        <w:t>:</w:t>
      </w:r>
      <w:r>
        <w:rPr>
          <w:rFonts w:ascii="宋体" w:cs="宋体"/>
          <w:sz w:val="24"/>
          <w:lang w:val="zh-CN"/>
        </w:rPr>
        <w:t>0374-296</w:t>
      </w:r>
      <w:r>
        <w:rPr>
          <w:rFonts w:hint="eastAsia" w:ascii="宋体" w:cs="宋体"/>
          <w:sz w:val="24"/>
        </w:rPr>
        <w:t>1598</w:t>
      </w:r>
      <w:r>
        <w:rPr>
          <w:rFonts w:hint="eastAsia" w:ascii="宋体" w:cs="宋体"/>
          <w:sz w:val="24"/>
          <w:lang w:val="zh-CN"/>
        </w:rPr>
        <w:t>。</w:t>
      </w:r>
    </w:p>
    <w:p>
      <w:pPr>
        <w:snapToGrid w:val="0"/>
        <w:spacing w:line="440" w:lineRule="exact"/>
        <w:ind w:firstLine="480" w:firstLineChars="200"/>
        <w:rPr>
          <w:rFonts w:ascii="宋体" w:cs="宋体"/>
          <w:sz w:val="24"/>
          <w:lang w:val="zh-CN"/>
        </w:rPr>
      </w:pPr>
      <w:r>
        <w:rPr>
          <w:rFonts w:hint="eastAsia" w:ascii="宋体" w:cs="宋体"/>
          <w:sz w:val="24"/>
          <w:lang w:val="zh-CN"/>
        </w:rPr>
        <w:t>15.4.2投标人的投标保证金须从其公司注册银行账户转出并不接受现金方式缴纳，否则由投标人自行负责。</w:t>
      </w:r>
    </w:p>
    <w:p>
      <w:pPr>
        <w:snapToGrid w:val="0"/>
        <w:spacing w:line="440" w:lineRule="exact"/>
        <w:ind w:firstLine="480" w:firstLineChars="200"/>
        <w:rPr>
          <w:rFonts w:ascii="宋体" w:cs="宋体"/>
          <w:sz w:val="24"/>
          <w:lang w:val="zh-CN"/>
        </w:rPr>
      </w:pPr>
      <w:r>
        <w:rPr>
          <w:rFonts w:hint="eastAsia" w:ascii="宋体" w:cs="宋体"/>
          <w:sz w:val="24"/>
          <w:lang w:val="zh-CN"/>
        </w:rPr>
        <w:t>15.4.</w:t>
      </w:r>
      <w:r>
        <w:rPr>
          <w:rFonts w:ascii="宋体" w:cs="宋体"/>
          <w:sz w:val="24"/>
          <w:lang w:val="zh-CN"/>
        </w:rPr>
        <w:t>3</w:t>
      </w:r>
      <w:r>
        <w:rPr>
          <w:rFonts w:hint="eastAsia" w:ascii="宋体" w:cs="宋体"/>
          <w:sz w:val="24"/>
          <w:lang w:val="zh-CN"/>
        </w:rPr>
        <w:t>要一次足额缴纳并成功绑定投标保证金，每个投标人每个项目每个标段只有唯一缴纳账号。</w:t>
      </w:r>
    </w:p>
    <w:p>
      <w:pPr>
        <w:snapToGrid w:val="0"/>
        <w:spacing w:line="440" w:lineRule="exact"/>
        <w:ind w:firstLine="480" w:firstLineChars="200"/>
        <w:rPr>
          <w:rFonts w:ascii="宋体" w:cs="宋体"/>
          <w:sz w:val="24"/>
          <w:lang w:val="zh-CN"/>
        </w:rPr>
      </w:pPr>
      <w:r>
        <w:rPr>
          <w:rFonts w:hint="eastAsia" w:ascii="宋体" w:cs="宋体"/>
          <w:sz w:val="24"/>
          <w:lang w:val="zh-CN"/>
        </w:rPr>
        <w:t>15.4.</w:t>
      </w:r>
      <w:r>
        <w:rPr>
          <w:rFonts w:ascii="宋体" w:cs="宋体"/>
          <w:sz w:val="24"/>
          <w:lang w:val="zh-CN"/>
        </w:rPr>
        <w:t>4</w:t>
      </w:r>
      <w:r>
        <w:rPr>
          <w:rFonts w:hint="eastAsia" w:ascii="宋体" w:cs="宋体"/>
          <w:sz w:val="24"/>
          <w:lang w:val="zh-CN"/>
        </w:rPr>
        <w:t>投标人严格按照“保证金缴纳说明单”内容缴纳投标保证金，并保留缴纳凭证以备查询。汇款凭证请勿备注项目编号和项目名称。</w:t>
      </w:r>
    </w:p>
    <w:p>
      <w:pPr>
        <w:snapToGrid w:val="0"/>
        <w:spacing w:line="440" w:lineRule="exact"/>
        <w:ind w:firstLine="480" w:firstLineChars="200"/>
        <w:rPr>
          <w:rFonts w:ascii="宋体" w:cs="宋体"/>
          <w:sz w:val="24"/>
          <w:lang w:val="zh-CN"/>
        </w:rPr>
      </w:pPr>
      <w:r>
        <w:rPr>
          <w:rFonts w:hint="eastAsia" w:ascii="宋体" w:cs="宋体"/>
          <w:sz w:val="24"/>
          <w:lang w:val="zh-CN"/>
        </w:rPr>
        <w:t>15.4.5 提交保证金截止时间与开标时间一致，并以到账时间为准（投标人应承担节假日、异地、跨行等带来的银行系统不能支付的风险）。</w:t>
      </w:r>
    </w:p>
    <w:p>
      <w:pPr>
        <w:snapToGrid w:val="0"/>
        <w:spacing w:line="440" w:lineRule="exact"/>
        <w:ind w:firstLine="480" w:firstLineChars="200"/>
        <w:rPr>
          <w:rFonts w:ascii="宋体" w:cs="宋体"/>
          <w:sz w:val="24"/>
          <w:lang w:val="zh-CN"/>
        </w:rPr>
      </w:pPr>
      <w:r>
        <w:rPr>
          <w:rFonts w:hint="eastAsia" w:ascii="宋体" w:cs="宋体"/>
          <w:sz w:val="24"/>
          <w:lang w:val="zh-CN"/>
        </w:rPr>
        <w:t>15.4.</w:t>
      </w:r>
      <w:r>
        <w:rPr>
          <w:rFonts w:ascii="宋体" w:cs="宋体"/>
          <w:sz w:val="24"/>
          <w:lang w:val="zh-CN"/>
        </w:rPr>
        <w:t>6</w:t>
      </w:r>
      <w:r>
        <w:rPr>
          <w:rFonts w:hint="eastAsia" w:ascii="宋体" w:cs="宋体"/>
          <w:sz w:val="24"/>
          <w:lang w:val="zh-CN"/>
        </w:rPr>
        <w:t>投标人所提交的投标保证金仅限当次投标项目（标段）有效，不得重复替代使用。一个招标项目有多个标段或者有多个项目同时招标的，投标人必须按项目、标段分别提交投标保证金。</w:t>
      </w:r>
    </w:p>
    <w:p>
      <w:pPr>
        <w:snapToGrid w:val="0"/>
        <w:spacing w:line="440" w:lineRule="exact"/>
        <w:ind w:firstLine="480" w:firstLineChars="200"/>
        <w:rPr>
          <w:rFonts w:ascii="宋体" w:hAnsi="宋体"/>
          <w:sz w:val="24"/>
        </w:rPr>
      </w:pPr>
      <w:r>
        <w:rPr>
          <w:rFonts w:hint="eastAsia" w:ascii="宋体" w:hAnsi="宋体"/>
          <w:sz w:val="24"/>
        </w:rPr>
        <w:t>15.4.7中心不开具保证金收款收据。</w:t>
      </w:r>
    </w:p>
    <w:p>
      <w:pPr>
        <w:snapToGrid w:val="0"/>
        <w:spacing w:line="440" w:lineRule="exact"/>
        <w:ind w:left="479" w:leftChars="228"/>
        <w:jc w:val="left"/>
        <w:rPr>
          <w:rFonts w:ascii="宋体" w:cs="宋体"/>
          <w:sz w:val="24"/>
          <w:lang w:val="zh-CN"/>
        </w:rPr>
      </w:pPr>
      <w:r>
        <w:rPr>
          <w:rFonts w:hint="eastAsia" w:ascii="宋体" w:cs="宋体"/>
          <w:sz w:val="24"/>
          <w:lang w:val="zh-CN"/>
        </w:rPr>
        <w:t>15.5 退还投标保证金时，区别成交与否，按不同时序由银行按来款途径原账户。</w:t>
      </w:r>
    </w:p>
    <w:p>
      <w:pPr>
        <w:snapToGrid w:val="0"/>
        <w:spacing w:line="440" w:lineRule="exact"/>
        <w:ind w:firstLine="480" w:firstLineChars="200"/>
        <w:jc w:val="left"/>
        <w:rPr>
          <w:rFonts w:ascii="宋体" w:hAnsi="宋体"/>
          <w:sz w:val="24"/>
        </w:rPr>
      </w:pPr>
      <w:r>
        <w:rPr>
          <w:rFonts w:hint="eastAsia" w:ascii="宋体" w:cs="宋体"/>
          <w:sz w:val="24"/>
          <w:lang w:val="zh-CN"/>
        </w:rPr>
        <w:t>15.5.1 未成交的供应商的投标保证金，在成交通知书发出后5个工作日内退还投标保证金及银行同期活期存款利息。</w:t>
      </w:r>
    </w:p>
    <w:p>
      <w:pPr>
        <w:spacing w:line="440" w:lineRule="exact"/>
        <w:ind w:firstLine="480" w:firstLineChars="200"/>
        <w:rPr>
          <w:rFonts w:ascii="宋体" w:cs="宋体"/>
          <w:sz w:val="24"/>
          <w:lang w:val="zh-CN"/>
        </w:rPr>
      </w:pPr>
      <w:r>
        <w:rPr>
          <w:rFonts w:hint="eastAsia" w:ascii="宋体" w:cs="宋体"/>
          <w:sz w:val="24"/>
          <w:lang w:val="zh-CN"/>
        </w:rPr>
        <w:t>15.5.2成交的供应商的投标保证金，在签订合同之日起5个工作日内退还投标保证金及银行同期活期存款利息。</w:t>
      </w:r>
    </w:p>
    <w:p>
      <w:pPr>
        <w:spacing w:line="440" w:lineRule="exact"/>
        <w:ind w:firstLine="480" w:firstLineChars="200"/>
        <w:rPr>
          <w:rFonts w:ascii="宋体" w:cs="宋体"/>
          <w:sz w:val="24"/>
          <w:lang w:val="zh-CN"/>
        </w:rPr>
      </w:pPr>
      <w:r>
        <w:rPr>
          <w:rFonts w:hint="eastAsia" w:ascii="宋体" w:hAnsi="宋体"/>
          <w:sz w:val="24"/>
        </w:rPr>
        <w:t>以上事项，请投标人仔细研读，未按规定操作引起的无效投标，由投标人自行负责。</w:t>
      </w:r>
    </w:p>
    <w:p>
      <w:pPr>
        <w:spacing w:line="440" w:lineRule="exact"/>
        <w:ind w:firstLine="480" w:firstLineChars="200"/>
        <w:rPr>
          <w:rFonts w:ascii="宋体" w:cs="宋体"/>
          <w:sz w:val="24"/>
          <w:lang w:val="zh-CN"/>
        </w:rPr>
      </w:pPr>
      <w:r>
        <w:rPr>
          <w:rFonts w:hint="eastAsia" w:ascii="宋体" w:hAnsi="宋体"/>
          <w:sz w:val="24"/>
        </w:rPr>
        <w:t>15.6 特殊情况处理</w:t>
      </w:r>
    </w:p>
    <w:p>
      <w:pPr>
        <w:spacing w:line="440" w:lineRule="exact"/>
        <w:ind w:firstLine="480" w:firstLineChars="200"/>
        <w:rPr>
          <w:rFonts w:ascii="宋体" w:cs="宋体"/>
          <w:sz w:val="24"/>
          <w:lang w:val="zh-CN"/>
        </w:rPr>
      </w:pPr>
      <w:r>
        <w:rPr>
          <w:rFonts w:hint="eastAsia" w:ascii="宋体" w:hAnsi="宋体"/>
          <w:sz w:val="24"/>
        </w:rPr>
        <w:t>15.6.1</w:t>
      </w:r>
      <w:r>
        <w:rPr>
          <w:rFonts w:hint="eastAsia" w:ascii="宋体" w:cs="宋体"/>
          <w:sz w:val="24"/>
          <w:lang w:val="zh-CN"/>
        </w:rPr>
        <w:t>投标人投标过程中因账户开户银行、银行账号发生变化，不能按照来款途径原路返还投标保证金的，投标人须提供原账户开户银行相关证明及新开账户开户许可证，到中心五楼见证服务部（</w:t>
      </w:r>
      <w:r>
        <w:rPr>
          <w:rFonts w:hint="eastAsia" w:ascii="宋体" w:cs="宋体"/>
          <w:sz w:val="24"/>
        </w:rPr>
        <w:t>527房间</w:t>
      </w:r>
      <w:r>
        <w:rPr>
          <w:rFonts w:hint="eastAsia" w:ascii="宋体" w:cs="宋体"/>
          <w:sz w:val="24"/>
          <w:lang w:val="zh-CN"/>
        </w:rPr>
        <w:t>）办理退款手续。（电话：0374-2968027）</w:t>
      </w:r>
    </w:p>
    <w:p>
      <w:pPr>
        <w:spacing w:line="440" w:lineRule="exact"/>
        <w:ind w:firstLine="480" w:firstLineChars="200"/>
        <w:rPr>
          <w:rFonts w:ascii="宋体" w:cs="宋体"/>
          <w:sz w:val="24"/>
          <w:lang w:val="zh-CN"/>
        </w:rPr>
      </w:pPr>
      <w:r>
        <w:rPr>
          <w:rFonts w:hint="eastAsia" w:ascii="宋体" w:cs="宋体"/>
          <w:sz w:val="24"/>
          <w:lang w:val="zh-CN"/>
        </w:rPr>
        <w:t>15.6.2因供应商自身原因无法及时退还投标保证金、滞留三年以上的，投标保证金上缴财政。</w:t>
      </w:r>
    </w:p>
    <w:p>
      <w:pPr>
        <w:snapToGrid w:val="0"/>
        <w:spacing w:line="440" w:lineRule="exact"/>
        <w:ind w:firstLine="482"/>
        <w:rPr>
          <w:rFonts w:ascii="宋体" w:hAnsi="宋体"/>
          <w:sz w:val="24"/>
        </w:rPr>
      </w:pPr>
      <w:r>
        <w:rPr>
          <w:rFonts w:hint="eastAsia" w:ascii="宋体" w:cs="宋体"/>
          <w:sz w:val="24"/>
          <w:lang w:val="zh-CN"/>
        </w:rPr>
        <w:t>15.7 发生以下情况投标保证金不予退还：</w:t>
      </w:r>
    </w:p>
    <w:p>
      <w:pPr>
        <w:snapToGrid w:val="0"/>
        <w:spacing w:line="440" w:lineRule="exact"/>
        <w:ind w:firstLine="482"/>
        <w:rPr>
          <w:rFonts w:ascii="宋体" w:hAnsi="宋体"/>
          <w:sz w:val="24"/>
        </w:rPr>
      </w:pPr>
      <w:r>
        <w:rPr>
          <w:rFonts w:hint="eastAsia" w:ascii="宋体" w:cs="宋体"/>
          <w:sz w:val="24"/>
          <w:lang w:val="zh-CN"/>
        </w:rPr>
        <w:t>15.7.1供应商在提交投标文件截止时间后撤回投标文件的；</w:t>
      </w:r>
    </w:p>
    <w:p>
      <w:pPr>
        <w:snapToGrid w:val="0"/>
        <w:spacing w:line="440" w:lineRule="exact"/>
        <w:ind w:firstLine="482"/>
        <w:rPr>
          <w:rFonts w:ascii="宋体" w:hAnsi="宋体"/>
          <w:sz w:val="24"/>
        </w:rPr>
      </w:pPr>
      <w:r>
        <w:rPr>
          <w:rFonts w:hint="eastAsia" w:ascii="宋体" w:cs="宋体"/>
          <w:sz w:val="24"/>
          <w:lang w:val="zh-CN"/>
        </w:rPr>
        <w:t>15.7.2 供应商在投标文件中提供虚假材料的；</w:t>
      </w:r>
    </w:p>
    <w:p>
      <w:pPr>
        <w:snapToGrid w:val="0"/>
        <w:spacing w:line="440" w:lineRule="exact"/>
        <w:ind w:firstLine="482"/>
        <w:rPr>
          <w:rFonts w:ascii="宋体" w:hAnsi="宋体"/>
          <w:sz w:val="24"/>
        </w:rPr>
      </w:pPr>
      <w:r>
        <w:rPr>
          <w:rFonts w:hint="eastAsia" w:ascii="宋体" w:cs="宋体"/>
          <w:sz w:val="24"/>
          <w:lang w:val="zh-CN"/>
        </w:rPr>
        <w:t>15.7.3 除因不可抗力或投标文件认可的情形以外，成交供应商不与采购人签订合同的；</w:t>
      </w:r>
    </w:p>
    <w:p>
      <w:pPr>
        <w:snapToGrid w:val="0"/>
        <w:spacing w:line="440" w:lineRule="exact"/>
        <w:ind w:firstLine="482"/>
        <w:rPr>
          <w:rFonts w:ascii="宋体" w:hAnsi="宋体"/>
          <w:sz w:val="24"/>
        </w:rPr>
      </w:pPr>
      <w:r>
        <w:rPr>
          <w:rFonts w:hint="eastAsia" w:ascii="宋体" w:cs="宋体"/>
          <w:sz w:val="24"/>
          <w:lang w:val="zh-CN"/>
        </w:rPr>
        <w:t>15.7.4未按招标文件要求缴纳招标代理服务费的；</w:t>
      </w:r>
    </w:p>
    <w:p>
      <w:pPr>
        <w:widowControl/>
        <w:shd w:val="clear" w:color="auto" w:fill="FFFFFF"/>
        <w:spacing w:line="440" w:lineRule="exact"/>
        <w:ind w:firstLine="480"/>
        <w:rPr>
          <w:rFonts w:ascii="宋体" w:cs="宋体"/>
          <w:sz w:val="24"/>
          <w:lang w:val="zh-CN"/>
        </w:rPr>
      </w:pPr>
      <w:r>
        <w:rPr>
          <w:rFonts w:hint="eastAsia" w:ascii="宋体" w:cs="宋体"/>
          <w:sz w:val="24"/>
          <w:lang w:val="zh-CN"/>
        </w:rPr>
        <w:t>15.7.5 法律法规及招标文件规定的其他情形。</w:t>
      </w:r>
    </w:p>
    <w:p>
      <w:pPr>
        <w:snapToGrid w:val="0"/>
        <w:spacing w:line="440" w:lineRule="exact"/>
        <w:ind w:firstLine="482"/>
        <w:rPr>
          <w:rFonts w:ascii="宋体" w:cs="宋体"/>
          <w:sz w:val="24"/>
          <w:lang w:val="zh-CN"/>
        </w:rPr>
      </w:pPr>
      <w:r>
        <w:rPr>
          <w:rFonts w:hint="eastAsia" w:ascii="宋体" w:cs="宋体"/>
          <w:sz w:val="24"/>
          <w:lang w:val="zh-CN"/>
        </w:rPr>
        <w:t>16.投标文件的份数和签署</w:t>
      </w:r>
    </w:p>
    <w:p>
      <w:pPr>
        <w:snapToGrid w:val="0"/>
        <w:spacing w:line="440" w:lineRule="exact"/>
        <w:ind w:firstLine="482"/>
        <w:rPr>
          <w:rFonts w:ascii="宋体" w:cs="宋体"/>
          <w:sz w:val="24"/>
          <w:lang w:val="zh-CN"/>
        </w:rPr>
      </w:pPr>
      <w:r>
        <w:rPr>
          <w:rFonts w:hint="eastAsia" w:ascii="宋体" w:cs="宋体"/>
          <w:sz w:val="24"/>
          <w:lang w:val="zh-CN"/>
        </w:rPr>
        <w:t xml:space="preserve">16.1投标文件份数：详见投标人须知前附表。 </w:t>
      </w:r>
    </w:p>
    <w:p>
      <w:pPr>
        <w:snapToGrid w:val="0"/>
        <w:spacing w:line="440" w:lineRule="exact"/>
        <w:ind w:firstLine="482"/>
        <w:rPr>
          <w:rFonts w:ascii="宋体" w:cs="宋体"/>
          <w:sz w:val="24"/>
          <w:lang w:val="zh-CN"/>
        </w:rPr>
      </w:pPr>
      <w:r>
        <w:rPr>
          <w:rFonts w:hint="eastAsia" w:ascii="宋体" w:cs="宋体"/>
          <w:sz w:val="24"/>
          <w:lang w:val="zh-CN"/>
        </w:rPr>
        <w:t>16.2投标文件的正本需打印或用不褪色墨水书写，并由法定代表人或其授权代表在投标文件上按谈判文件规定签字、盖章；投标文件的副本可采用正本的复印件。</w:t>
      </w:r>
    </w:p>
    <w:p>
      <w:pPr>
        <w:snapToGrid w:val="0"/>
        <w:spacing w:line="440" w:lineRule="exact"/>
        <w:ind w:firstLine="482"/>
        <w:rPr>
          <w:rFonts w:ascii="宋体" w:cs="宋体"/>
          <w:sz w:val="24"/>
          <w:lang w:val="zh-CN"/>
        </w:rPr>
      </w:pPr>
      <w:r>
        <w:rPr>
          <w:rFonts w:hint="eastAsia" w:ascii="宋体" w:cs="宋体"/>
          <w:sz w:val="24"/>
          <w:lang w:val="zh-CN"/>
        </w:rPr>
        <w:t>16.3任何行间插字、涂改和增删，必须由法定代表人或其授权代表在旁边签字才有效。</w:t>
      </w:r>
    </w:p>
    <w:p>
      <w:pPr>
        <w:snapToGrid w:val="0"/>
        <w:spacing w:line="440" w:lineRule="exact"/>
        <w:ind w:firstLine="482"/>
        <w:rPr>
          <w:rFonts w:ascii="宋体" w:cs="宋体"/>
          <w:sz w:val="24"/>
          <w:lang w:val="zh-CN"/>
        </w:rPr>
      </w:pPr>
      <w:r>
        <w:rPr>
          <w:rFonts w:hint="eastAsia" w:ascii="宋体" w:cs="宋体"/>
          <w:sz w:val="24"/>
          <w:lang w:val="zh-CN"/>
        </w:rPr>
        <w:t>D、投标文件的递交</w:t>
      </w:r>
    </w:p>
    <w:p>
      <w:pPr>
        <w:snapToGrid w:val="0"/>
        <w:spacing w:line="440" w:lineRule="exact"/>
        <w:ind w:firstLine="482"/>
        <w:rPr>
          <w:rFonts w:ascii="宋体" w:cs="宋体"/>
          <w:sz w:val="24"/>
          <w:lang w:val="zh-CN"/>
        </w:rPr>
      </w:pPr>
      <w:r>
        <w:rPr>
          <w:rFonts w:hint="eastAsia" w:ascii="宋体" w:cs="宋体"/>
          <w:sz w:val="24"/>
          <w:lang w:val="zh-CN"/>
        </w:rPr>
        <w:t>17.投标文件的密封和标记</w:t>
      </w:r>
    </w:p>
    <w:p>
      <w:pPr>
        <w:snapToGrid w:val="0"/>
        <w:spacing w:line="440" w:lineRule="exact"/>
        <w:ind w:firstLine="482"/>
        <w:rPr>
          <w:rFonts w:ascii="宋体" w:cs="宋体"/>
          <w:sz w:val="24"/>
          <w:lang w:val="zh-CN"/>
        </w:rPr>
      </w:pPr>
      <w:r>
        <w:rPr>
          <w:rFonts w:hint="eastAsia" w:ascii="宋体" w:cs="宋体"/>
          <w:sz w:val="24"/>
          <w:lang w:val="zh-CN"/>
        </w:rPr>
        <w:t>17.1投标人应将投标文件正本、副本和电子版用不透明的纸质材料密封包装。</w:t>
      </w:r>
    </w:p>
    <w:p>
      <w:pPr>
        <w:snapToGrid w:val="0"/>
        <w:spacing w:line="440" w:lineRule="exact"/>
        <w:ind w:firstLine="482"/>
        <w:rPr>
          <w:rFonts w:ascii="宋体" w:cs="宋体"/>
          <w:sz w:val="24"/>
          <w:lang w:val="zh-CN"/>
        </w:rPr>
      </w:pPr>
      <w:r>
        <w:rPr>
          <w:rFonts w:hint="eastAsia" w:ascii="宋体" w:cs="宋体"/>
          <w:sz w:val="24"/>
          <w:lang w:val="zh-CN"/>
        </w:rPr>
        <w:t>17.2未按规定密封的为无效投标。</w:t>
      </w:r>
    </w:p>
    <w:p>
      <w:pPr>
        <w:snapToGrid w:val="0"/>
        <w:spacing w:line="440" w:lineRule="exact"/>
        <w:ind w:firstLine="482"/>
        <w:rPr>
          <w:rFonts w:ascii="宋体" w:cs="宋体"/>
          <w:sz w:val="24"/>
          <w:lang w:val="zh-CN"/>
        </w:rPr>
      </w:pPr>
      <w:r>
        <w:rPr>
          <w:rFonts w:hint="eastAsia" w:ascii="宋体" w:cs="宋体"/>
          <w:sz w:val="24"/>
          <w:lang w:val="zh-CN"/>
        </w:rPr>
        <w:t>18.递交投标文件的截止时间</w:t>
      </w:r>
    </w:p>
    <w:p>
      <w:pPr>
        <w:snapToGrid w:val="0"/>
        <w:spacing w:line="440" w:lineRule="exact"/>
        <w:ind w:firstLine="482"/>
        <w:rPr>
          <w:rFonts w:ascii="宋体" w:cs="宋体"/>
          <w:sz w:val="24"/>
          <w:lang w:val="zh-CN"/>
        </w:rPr>
      </w:pPr>
      <w:r>
        <w:rPr>
          <w:rFonts w:hint="eastAsia" w:ascii="宋体" w:cs="宋体"/>
          <w:sz w:val="24"/>
          <w:lang w:val="zh-CN"/>
        </w:rPr>
        <w:t>18.1所有投标文件都必须在投标截止时间之前送达开标现场递交采购人。采购人不接收电报、电话、传真、邮件形式的投标。投标截止时间同开标时间。</w:t>
      </w:r>
    </w:p>
    <w:p>
      <w:pPr>
        <w:snapToGrid w:val="0"/>
        <w:spacing w:line="440" w:lineRule="exact"/>
        <w:ind w:firstLine="482"/>
        <w:rPr>
          <w:rFonts w:ascii="宋体" w:cs="宋体"/>
          <w:sz w:val="24"/>
          <w:lang w:val="zh-CN"/>
        </w:rPr>
      </w:pPr>
      <w:r>
        <w:rPr>
          <w:rFonts w:hint="eastAsia" w:ascii="宋体" w:cs="宋体"/>
          <w:sz w:val="24"/>
          <w:lang w:val="zh-CN"/>
        </w:rPr>
        <w:t>18.2因谈判文件的修改推迟投标截止时间时，则按采购人修改后的投标截止时间递交。</w:t>
      </w:r>
    </w:p>
    <w:p>
      <w:pPr>
        <w:snapToGrid w:val="0"/>
        <w:spacing w:line="440" w:lineRule="exact"/>
        <w:ind w:firstLine="482"/>
        <w:rPr>
          <w:rFonts w:ascii="宋体" w:cs="宋体"/>
          <w:sz w:val="24"/>
          <w:lang w:val="zh-CN"/>
        </w:rPr>
      </w:pPr>
      <w:r>
        <w:rPr>
          <w:rFonts w:hint="eastAsia" w:ascii="宋体" w:cs="宋体"/>
          <w:sz w:val="24"/>
          <w:lang w:val="zh-CN"/>
        </w:rPr>
        <w:t>19.迟交的投标文件</w:t>
      </w:r>
    </w:p>
    <w:p>
      <w:pPr>
        <w:snapToGrid w:val="0"/>
        <w:spacing w:line="440" w:lineRule="exact"/>
        <w:ind w:firstLine="482"/>
        <w:rPr>
          <w:rFonts w:ascii="宋体" w:cs="宋体"/>
          <w:sz w:val="24"/>
          <w:lang w:val="zh-CN"/>
        </w:rPr>
      </w:pPr>
      <w:r>
        <w:rPr>
          <w:rFonts w:hint="eastAsia" w:ascii="宋体" w:cs="宋体"/>
          <w:sz w:val="24"/>
          <w:lang w:val="zh-CN"/>
        </w:rPr>
        <w:t>采购人将拒绝接收在投标截止时间后递交的投标文件。</w:t>
      </w:r>
    </w:p>
    <w:p>
      <w:pPr>
        <w:snapToGrid w:val="0"/>
        <w:spacing w:line="440" w:lineRule="exact"/>
        <w:ind w:firstLine="482"/>
        <w:rPr>
          <w:rFonts w:ascii="宋体" w:cs="宋体"/>
          <w:sz w:val="24"/>
          <w:lang w:val="zh-CN"/>
        </w:rPr>
      </w:pPr>
      <w:r>
        <w:rPr>
          <w:rFonts w:hint="eastAsia" w:ascii="宋体" w:cs="宋体"/>
          <w:sz w:val="24"/>
          <w:lang w:val="zh-CN"/>
        </w:rPr>
        <w:t>20.投标文件的补充、修改或撤回</w:t>
      </w:r>
    </w:p>
    <w:p>
      <w:pPr>
        <w:snapToGrid w:val="0"/>
        <w:spacing w:line="440" w:lineRule="exact"/>
        <w:ind w:firstLine="482"/>
        <w:rPr>
          <w:rFonts w:ascii="宋体" w:cs="宋体"/>
          <w:sz w:val="24"/>
          <w:lang w:val="zh-CN"/>
        </w:rPr>
      </w:pPr>
      <w:r>
        <w:rPr>
          <w:rFonts w:hint="eastAsia" w:ascii="宋体" w:cs="宋体"/>
          <w:sz w:val="24"/>
          <w:lang w:val="zh-CN"/>
        </w:rPr>
        <w:t>20.1投标人在递交投标文件后，可以补充、修改或撤回其投标，但投标人必须在规定的投标截止时间之前将补充、修改或撤回投标的书面通知递交采购人。</w:t>
      </w:r>
    </w:p>
    <w:p>
      <w:pPr>
        <w:snapToGrid w:val="0"/>
        <w:spacing w:line="440" w:lineRule="exact"/>
        <w:ind w:firstLine="482"/>
        <w:rPr>
          <w:rFonts w:ascii="宋体" w:cs="宋体"/>
          <w:sz w:val="24"/>
          <w:lang w:val="zh-CN"/>
        </w:rPr>
      </w:pPr>
      <w:r>
        <w:rPr>
          <w:rFonts w:hint="eastAsia" w:ascii="宋体" w:cs="宋体"/>
          <w:sz w:val="24"/>
          <w:lang w:val="zh-CN"/>
        </w:rPr>
        <w:t>20.2投标人的补充、修改或撤回通知应按本须知规定编制、密封、标记、签署和盖章。</w:t>
      </w:r>
    </w:p>
    <w:p>
      <w:pPr>
        <w:snapToGrid w:val="0"/>
        <w:spacing w:line="440" w:lineRule="exact"/>
        <w:ind w:firstLine="482"/>
        <w:rPr>
          <w:rFonts w:ascii="宋体" w:cs="宋体"/>
          <w:sz w:val="24"/>
          <w:lang w:val="zh-CN"/>
        </w:rPr>
      </w:pPr>
      <w:r>
        <w:rPr>
          <w:rFonts w:hint="eastAsia" w:ascii="宋体" w:cs="宋体"/>
          <w:sz w:val="24"/>
          <w:lang w:val="zh-CN"/>
        </w:rPr>
        <w:t>20.3投标有效期内，投标人不得撤回其投标，否则其投标保证金将按照本须知的规定不予退还。</w:t>
      </w:r>
    </w:p>
    <w:p>
      <w:pPr>
        <w:autoSpaceDE w:val="0"/>
        <w:autoSpaceDN w:val="0"/>
        <w:adjustRightInd w:val="0"/>
        <w:spacing w:line="360" w:lineRule="auto"/>
        <w:ind w:firstLine="562"/>
        <w:rPr>
          <w:rFonts w:ascii="宋体" w:cs="宋体"/>
          <w:b/>
          <w:bCs/>
          <w:sz w:val="28"/>
          <w:szCs w:val="28"/>
          <w:lang w:val="zh-CN"/>
        </w:rPr>
      </w:pPr>
      <w:r>
        <w:rPr>
          <w:rFonts w:hint="eastAsia" w:ascii="宋体" w:cs="宋体"/>
          <w:b/>
          <w:bCs/>
          <w:sz w:val="28"/>
          <w:szCs w:val="28"/>
          <w:lang w:val="zh-CN"/>
        </w:rPr>
        <w:t>E 谈判</w:t>
      </w:r>
    </w:p>
    <w:p>
      <w:pPr>
        <w:pStyle w:val="44"/>
        <w:ind w:firstLine="480"/>
        <w:jc w:val="left"/>
        <w:rPr>
          <w:rFonts w:ascii="宋体" w:hAnsi="宋体"/>
          <w:color w:val="auto"/>
          <w:sz w:val="24"/>
          <w:szCs w:val="24"/>
        </w:rPr>
      </w:pPr>
      <w:r>
        <w:rPr>
          <w:rFonts w:hint="eastAsia" w:ascii="宋体" w:hAnsi="宋体"/>
          <w:color w:val="auto"/>
          <w:sz w:val="24"/>
          <w:szCs w:val="24"/>
        </w:rPr>
        <w:t>21. 谈判</w:t>
      </w:r>
    </w:p>
    <w:p>
      <w:pPr>
        <w:pStyle w:val="44"/>
        <w:ind w:firstLine="480"/>
        <w:jc w:val="left"/>
        <w:rPr>
          <w:rFonts w:ascii="宋体" w:hAnsi="宋体"/>
          <w:color w:val="auto"/>
          <w:sz w:val="24"/>
          <w:szCs w:val="24"/>
        </w:rPr>
      </w:pPr>
      <w:r>
        <w:rPr>
          <w:rFonts w:hint="eastAsia" w:ascii="宋体" w:hAnsi="宋体"/>
          <w:color w:val="auto"/>
          <w:sz w:val="24"/>
          <w:szCs w:val="24"/>
        </w:rPr>
        <w:t>采购人在竞争性谈判采购邀请规定的时间和地点公开谈判。投标人须委派授权代表参加，参加开标的代表须签名报到以证明其出席；采购人将对其进行身份的符合性检查，即出席代表与授权书中的代理人、身份证相符合，否则为无效投标。</w:t>
      </w:r>
    </w:p>
    <w:p>
      <w:pPr>
        <w:pStyle w:val="44"/>
        <w:ind w:firstLine="480"/>
        <w:jc w:val="left"/>
        <w:outlineLvl w:val="0"/>
        <w:rPr>
          <w:rFonts w:ascii="宋体" w:hAnsi="宋体"/>
          <w:color w:val="auto"/>
          <w:sz w:val="24"/>
          <w:szCs w:val="24"/>
        </w:rPr>
      </w:pPr>
      <w:r>
        <w:rPr>
          <w:rFonts w:hint="eastAsia" w:ascii="宋体" w:hAnsi="宋体"/>
          <w:color w:val="auto"/>
          <w:sz w:val="24"/>
          <w:szCs w:val="24"/>
        </w:rPr>
        <w:t>22. 谈判小组</w:t>
      </w:r>
    </w:p>
    <w:p>
      <w:pPr>
        <w:pStyle w:val="44"/>
        <w:ind w:firstLine="480"/>
        <w:jc w:val="left"/>
        <w:rPr>
          <w:rFonts w:ascii="宋体" w:hAnsi="宋体"/>
          <w:color w:val="auto"/>
          <w:sz w:val="24"/>
          <w:szCs w:val="24"/>
        </w:rPr>
      </w:pPr>
      <w:r>
        <w:rPr>
          <w:rFonts w:hint="eastAsia" w:ascii="宋体" w:hAnsi="宋体"/>
          <w:color w:val="auto"/>
          <w:sz w:val="24"/>
          <w:szCs w:val="24"/>
        </w:rPr>
        <w:t>采购人将根据招标采购的货物的特点组建谈判小组，其成员由采购人代表和经济、技术、商务等方面的专家组成。</w:t>
      </w:r>
    </w:p>
    <w:p>
      <w:pPr>
        <w:pStyle w:val="44"/>
        <w:ind w:firstLine="482"/>
        <w:jc w:val="left"/>
        <w:rPr>
          <w:rFonts w:ascii="宋体" w:hAnsi="宋体"/>
          <w:b/>
          <w:color w:val="auto"/>
          <w:sz w:val="24"/>
          <w:szCs w:val="24"/>
        </w:rPr>
      </w:pPr>
      <w:r>
        <w:rPr>
          <w:rFonts w:hint="eastAsia" w:ascii="宋体" w:hAnsi="宋体"/>
          <w:b/>
          <w:bCs/>
          <w:color w:val="auto"/>
          <w:kern w:val="10"/>
          <w:sz w:val="24"/>
          <w:szCs w:val="24"/>
        </w:rPr>
        <w:t>采购单位委派代表参加评审委员会的，须向采购代理机构出具授权函。除授权代表外，采购单位委派纪检监察人员进入评审现场实施监督的，须向采购代理机构出具证明文件，且不得超过2人。</w:t>
      </w:r>
    </w:p>
    <w:p>
      <w:pPr>
        <w:pStyle w:val="44"/>
        <w:ind w:firstLine="480"/>
        <w:jc w:val="left"/>
        <w:rPr>
          <w:rFonts w:ascii="宋体" w:hAnsi="宋体"/>
          <w:color w:val="auto"/>
          <w:sz w:val="24"/>
          <w:szCs w:val="24"/>
        </w:rPr>
      </w:pPr>
      <w:r>
        <w:rPr>
          <w:rFonts w:hint="eastAsia" w:ascii="宋体" w:hAnsi="宋体"/>
          <w:color w:val="auto"/>
          <w:sz w:val="24"/>
          <w:szCs w:val="24"/>
        </w:rPr>
        <w:t>23. 投标文件的初审</w:t>
      </w:r>
    </w:p>
    <w:p>
      <w:pPr>
        <w:pStyle w:val="44"/>
        <w:ind w:firstLine="480"/>
        <w:jc w:val="left"/>
        <w:rPr>
          <w:rFonts w:ascii="宋体" w:hAnsi="宋体"/>
          <w:color w:val="auto"/>
          <w:sz w:val="24"/>
          <w:szCs w:val="24"/>
        </w:rPr>
      </w:pPr>
      <w:r>
        <w:rPr>
          <w:rFonts w:hint="eastAsia" w:ascii="宋体" w:hAnsi="宋体"/>
          <w:color w:val="auto"/>
          <w:sz w:val="24"/>
          <w:szCs w:val="24"/>
        </w:rPr>
        <w:t>23.1资格性审查。评标专家依据有关法律法规和谈判文件的规定，审查每个投标人提交的资格证明文件是否齐全、完整、合法、有效。在评标过程中，评标专家有权要求投标人提供资格证明文件的原件以供审查，投标人应在评标专家规定的时限内提供。投标人拒不提供或者不能在规定时限内提供的，其投标将被作为无效投标处理。资格性审查条款详见第三部分“资格性审查要求”。</w:t>
      </w:r>
    </w:p>
    <w:p>
      <w:pPr>
        <w:pStyle w:val="44"/>
        <w:ind w:firstLine="480"/>
        <w:jc w:val="left"/>
        <w:rPr>
          <w:rFonts w:ascii="宋体" w:hAnsi="宋体"/>
          <w:color w:val="auto"/>
          <w:sz w:val="24"/>
          <w:szCs w:val="24"/>
        </w:rPr>
      </w:pPr>
      <w:r>
        <w:rPr>
          <w:rFonts w:hint="eastAsia" w:ascii="宋体" w:hAnsi="宋体"/>
          <w:color w:val="auto"/>
          <w:sz w:val="24"/>
          <w:szCs w:val="24"/>
        </w:rPr>
        <w:t>23.2符合性审查。评标专家依据有关法律法规和谈判文件的规定，从投标文件的有效性、完整性和对谈判文件的响应程度，审查投标文件是否对谈判文件的实质性要求做出了响应，要求的投标保证金是否已按要求提供。符合性审查条款详见谈判文件第三部分“符合性审查要求”。</w:t>
      </w:r>
    </w:p>
    <w:p>
      <w:pPr>
        <w:pStyle w:val="44"/>
        <w:ind w:firstLine="480"/>
        <w:jc w:val="left"/>
        <w:rPr>
          <w:rFonts w:ascii="宋体" w:hAnsi="宋体"/>
          <w:color w:val="auto"/>
          <w:sz w:val="24"/>
          <w:szCs w:val="24"/>
        </w:rPr>
      </w:pPr>
      <w:r>
        <w:rPr>
          <w:rFonts w:hint="eastAsia" w:ascii="宋体" w:hAnsi="宋体"/>
          <w:color w:val="auto"/>
          <w:sz w:val="24"/>
          <w:szCs w:val="24"/>
        </w:rPr>
        <w:t>23.3谈判小组将确定每一投标是否对谈判文件的要求作出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pPr>
        <w:pStyle w:val="44"/>
        <w:ind w:firstLine="480"/>
        <w:jc w:val="left"/>
        <w:rPr>
          <w:rFonts w:ascii="宋体" w:hAnsi="宋体"/>
          <w:color w:val="auto"/>
          <w:sz w:val="24"/>
          <w:szCs w:val="24"/>
        </w:rPr>
      </w:pPr>
      <w:r>
        <w:rPr>
          <w:rFonts w:hint="eastAsia" w:ascii="宋体" w:hAnsi="宋体"/>
          <w:color w:val="auto"/>
          <w:sz w:val="24"/>
          <w:szCs w:val="24"/>
        </w:rPr>
        <w:t>23.4谈判小组判断投标文件的响应性仅基于投标文件本身内容而不靠外部证据。</w:t>
      </w:r>
    </w:p>
    <w:p>
      <w:pPr>
        <w:pStyle w:val="44"/>
        <w:ind w:firstLine="480"/>
        <w:jc w:val="left"/>
        <w:rPr>
          <w:rFonts w:ascii="宋体" w:hAnsi="宋体"/>
          <w:color w:val="auto"/>
          <w:sz w:val="24"/>
          <w:szCs w:val="24"/>
        </w:rPr>
      </w:pPr>
      <w:r>
        <w:rPr>
          <w:rFonts w:hint="eastAsia" w:ascii="宋体" w:hAnsi="宋体"/>
          <w:color w:val="auto"/>
          <w:sz w:val="24"/>
          <w:szCs w:val="24"/>
        </w:rPr>
        <w:t>23.5谈判小组将拒绝被确定为非实质性响应的投标，投标人不能通过修正或撤消不符之处而使其投标成为实质性响应的投标。</w:t>
      </w:r>
    </w:p>
    <w:p>
      <w:pPr>
        <w:pStyle w:val="44"/>
        <w:ind w:firstLine="480"/>
        <w:jc w:val="left"/>
        <w:rPr>
          <w:rFonts w:ascii="宋体" w:hAnsi="宋体"/>
          <w:color w:val="auto"/>
          <w:sz w:val="24"/>
          <w:szCs w:val="24"/>
        </w:rPr>
      </w:pPr>
      <w:r>
        <w:rPr>
          <w:rFonts w:hint="eastAsia" w:ascii="宋体" w:hAnsi="宋体"/>
          <w:color w:val="auto"/>
          <w:sz w:val="24"/>
          <w:szCs w:val="24"/>
        </w:rPr>
        <w:t>23.6谈判小组允许修改投标中不构成重大偏离的、微小的、非正规、不一致或不规则的地方。</w:t>
      </w:r>
    </w:p>
    <w:p>
      <w:pPr>
        <w:pStyle w:val="44"/>
        <w:ind w:firstLine="480"/>
        <w:jc w:val="left"/>
        <w:outlineLvl w:val="0"/>
        <w:rPr>
          <w:rFonts w:ascii="宋体" w:hAnsi="宋体"/>
          <w:color w:val="auto"/>
          <w:sz w:val="24"/>
          <w:szCs w:val="24"/>
        </w:rPr>
      </w:pPr>
      <w:r>
        <w:rPr>
          <w:rFonts w:hint="eastAsia" w:ascii="宋体" w:hAnsi="宋体"/>
          <w:color w:val="auto"/>
          <w:sz w:val="24"/>
          <w:szCs w:val="24"/>
        </w:rPr>
        <w:t>24.投标文件的澄清</w:t>
      </w:r>
    </w:p>
    <w:p>
      <w:pPr>
        <w:pStyle w:val="44"/>
        <w:ind w:firstLine="480"/>
        <w:jc w:val="left"/>
        <w:rPr>
          <w:rFonts w:ascii="宋体" w:hAnsi="宋体"/>
          <w:color w:val="auto"/>
          <w:sz w:val="24"/>
          <w:szCs w:val="24"/>
        </w:rPr>
      </w:pPr>
      <w:r>
        <w:rPr>
          <w:rFonts w:hint="eastAsia" w:ascii="宋体" w:hAnsi="宋体"/>
          <w:color w:val="auto"/>
          <w:sz w:val="24"/>
          <w:szCs w:val="24"/>
        </w:rPr>
        <w:t>24.1为了有助于对投标文件进行审查、评估和比较，谈判小组有权向投标人质疑，请投标人澄清其投标内容。投标人须按照谈判小组通知的时间、地点、方式指派委托代理人进行答疑和澄清。</w:t>
      </w:r>
    </w:p>
    <w:p>
      <w:pPr>
        <w:pStyle w:val="44"/>
        <w:ind w:firstLine="480"/>
        <w:jc w:val="left"/>
        <w:rPr>
          <w:rFonts w:ascii="宋体" w:hAnsi="宋体"/>
          <w:color w:val="auto"/>
          <w:sz w:val="24"/>
          <w:szCs w:val="24"/>
        </w:rPr>
      </w:pPr>
      <w:r>
        <w:rPr>
          <w:rFonts w:hint="eastAsia" w:ascii="宋体" w:hAnsi="宋体"/>
          <w:color w:val="auto"/>
          <w:sz w:val="24"/>
          <w:szCs w:val="24"/>
        </w:rPr>
        <w:t>24.2重要澄清的答复应是书面的，但不得对投标内容进行实质性修改，并由法定代表人或其委托代理人签字。</w:t>
      </w:r>
    </w:p>
    <w:p>
      <w:pPr>
        <w:pStyle w:val="44"/>
        <w:ind w:firstLine="480"/>
        <w:jc w:val="left"/>
        <w:rPr>
          <w:rFonts w:ascii="宋体" w:hAnsi="宋体"/>
          <w:color w:val="auto"/>
          <w:sz w:val="24"/>
          <w:szCs w:val="24"/>
        </w:rPr>
      </w:pPr>
      <w:r>
        <w:rPr>
          <w:rFonts w:hint="eastAsia" w:ascii="宋体" w:hAnsi="宋体"/>
          <w:color w:val="auto"/>
          <w:sz w:val="24"/>
          <w:szCs w:val="24"/>
        </w:rPr>
        <w:t>24.3澄清文件是投标文件的组成部分，并取代投标文件中被澄清的部分。</w:t>
      </w:r>
    </w:p>
    <w:p>
      <w:pPr>
        <w:pStyle w:val="44"/>
        <w:ind w:firstLine="480"/>
        <w:jc w:val="left"/>
        <w:outlineLvl w:val="0"/>
        <w:rPr>
          <w:rFonts w:ascii="宋体" w:hAnsi="宋体"/>
          <w:color w:val="auto"/>
          <w:sz w:val="24"/>
          <w:szCs w:val="24"/>
        </w:rPr>
      </w:pPr>
      <w:r>
        <w:rPr>
          <w:rFonts w:hint="eastAsia" w:ascii="宋体" w:hAnsi="宋体"/>
          <w:color w:val="auto"/>
          <w:sz w:val="24"/>
          <w:szCs w:val="24"/>
        </w:rPr>
        <w:t>25.对投标文件的评估和比较</w:t>
      </w:r>
    </w:p>
    <w:p>
      <w:pPr>
        <w:pStyle w:val="44"/>
        <w:ind w:firstLine="480"/>
        <w:jc w:val="left"/>
        <w:rPr>
          <w:rFonts w:ascii="宋体" w:hAnsi="宋体"/>
          <w:color w:val="auto"/>
          <w:sz w:val="24"/>
          <w:szCs w:val="24"/>
        </w:rPr>
      </w:pPr>
      <w:r>
        <w:rPr>
          <w:rFonts w:hint="eastAsia" w:ascii="宋体" w:hAnsi="宋体"/>
          <w:color w:val="auto"/>
          <w:sz w:val="24"/>
          <w:szCs w:val="24"/>
        </w:rPr>
        <w:t>采购人及其组织的谈判小组将对实质性响应的投标文件进行评估和比较。</w:t>
      </w:r>
    </w:p>
    <w:p>
      <w:pPr>
        <w:pStyle w:val="44"/>
        <w:ind w:firstLine="480"/>
        <w:jc w:val="left"/>
        <w:outlineLvl w:val="0"/>
        <w:rPr>
          <w:rFonts w:ascii="宋体" w:hAnsi="宋体"/>
          <w:color w:val="auto"/>
          <w:sz w:val="24"/>
          <w:szCs w:val="24"/>
        </w:rPr>
      </w:pPr>
      <w:r>
        <w:rPr>
          <w:rFonts w:hint="eastAsia" w:ascii="宋体" w:hAnsi="宋体"/>
          <w:color w:val="auto"/>
          <w:sz w:val="24"/>
          <w:szCs w:val="24"/>
        </w:rPr>
        <w:t>26.评标原则、评标方法及评分标准</w:t>
      </w:r>
    </w:p>
    <w:p>
      <w:pPr>
        <w:pStyle w:val="44"/>
        <w:ind w:firstLine="482"/>
        <w:jc w:val="left"/>
        <w:rPr>
          <w:rFonts w:ascii="宋体" w:hAnsi="宋体"/>
          <w:b/>
          <w:color w:val="auto"/>
          <w:sz w:val="24"/>
          <w:szCs w:val="24"/>
        </w:rPr>
      </w:pPr>
      <w:r>
        <w:rPr>
          <w:rFonts w:hint="eastAsia" w:ascii="宋体" w:hAnsi="宋体"/>
          <w:b/>
          <w:color w:val="auto"/>
          <w:sz w:val="24"/>
          <w:szCs w:val="24"/>
        </w:rPr>
        <w:t>详见谈判文件第三部分评标办法。</w:t>
      </w:r>
    </w:p>
    <w:p>
      <w:pPr>
        <w:tabs>
          <w:tab w:val="left" w:pos="7669"/>
        </w:tabs>
        <w:autoSpaceDE w:val="0"/>
        <w:autoSpaceDN w:val="0"/>
        <w:adjustRightInd w:val="0"/>
        <w:snapToGrid w:val="0"/>
        <w:spacing w:line="360" w:lineRule="auto"/>
        <w:ind w:firstLine="480" w:firstLineChars="200"/>
        <w:outlineLvl w:val="0"/>
        <w:rPr>
          <w:rFonts w:ascii="宋体" w:hAnsi="宋体"/>
          <w:sz w:val="24"/>
        </w:rPr>
      </w:pPr>
      <w:r>
        <w:rPr>
          <w:rFonts w:hint="eastAsia" w:ascii="宋体" w:hAnsi="宋体"/>
          <w:sz w:val="24"/>
        </w:rPr>
        <w:t>27．保密</w:t>
      </w:r>
    </w:p>
    <w:p>
      <w:pPr>
        <w:tabs>
          <w:tab w:val="left" w:pos="7669"/>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27.1有关投标文件的审查、澄清、评估和比较以及有关授予合同的意向的一切情况都不得透露给任一投标人或与上述评标工作无关的人员。</w:t>
      </w:r>
    </w:p>
    <w:p>
      <w:pPr>
        <w:tabs>
          <w:tab w:val="left" w:pos="7669"/>
        </w:tabs>
        <w:autoSpaceDE w:val="0"/>
        <w:autoSpaceDN w:val="0"/>
        <w:adjustRightInd w:val="0"/>
        <w:snapToGrid w:val="0"/>
        <w:spacing w:line="360" w:lineRule="auto"/>
        <w:ind w:firstLine="480" w:firstLineChars="200"/>
        <w:rPr>
          <w:rFonts w:ascii="宋体" w:hAnsi="宋体"/>
          <w:sz w:val="24"/>
        </w:rPr>
      </w:pPr>
      <w:r>
        <w:rPr>
          <w:rFonts w:hint="eastAsia" w:ascii="宋体" w:hAnsi="宋体"/>
          <w:sz w:val="24"/>
        </w:rPr>
        <w:t>27.2投标人不得干扰采购人的评标活动，否则将废除其投标。</w:t>
      </w:r>
    </w:p>
    <w:p>
      <w:pPr>
        <w:tabs>
          <w:tab w:val="left" w:pos="7669"/>
        </w:tabs>
        <w:autoSpaceDE w:val="0"/>
        <w:autoSpaceDN w:val="0"/>
        <w:adjustRightInd w:val="0"/>
        <w:snapToGrid w:val="0"/>
        <w:spacing w:line="360" w:lineRule="auto"/>
        <w:ind w:firstLine="482" w:firstLineChars="200"/>
        <w:outlineLvl w:val="0"/>
        <w:rPr>
          <w:rFonts w:ascii="宋体" w:hAnsi="宋体"/>
          <w:b/>
          <w:sz w:val="24"/>
        </w:rPr>
      </w:pPr>
      <w:r>
        <w:rPr>
          <w:rFonts w:hint="eastAsia" w:ascii="宋体" w:hAnsi="宋体"/>
          <w:b/>
          <w:sz w:val="24"/>
        </w:rPr>
        <w:t>F、授予合同</w:t>
      </w:r>
    </w:p>
    <w:p>
      <w:pPr>
        <w:pStyle w:val="44"/>
        <w:ind w:firstLine="480"/>
        <w:jc w:val="left"/>
        <w:rPr>
          <w:rFonts w:ascii="宋体" w:hAnsi="宋体"/>
          <w:color w:val="auto"/>
          <w:sz w:val="24"/>
          <w:szCs w:val="24"/>
        </w:rPr>
      </w:pPr>
      <w:r>
        <w:rPr>
          <w:rFonts w:hint="eastAsia" w:ascii="宋体" w:hAnsi="宋体"/>
          <w:color w:val="auto"/>
          <w:sz w:val="24"/>
          <w:szCs w:val="24"/>
        </w:rPr>
        <w:t>28.成交原则</w:t>
      </w:r>
    </w:p>
    <w:p>
      <w:pPr>
        <w:pStyle w:val="44"/>
        <w:ind w:firstLine="480"/>
        <w:jc w:val="left"/>
        <w:rPr>
          <w:rFonts w:ascii="宋体" w:hAnsi="宋体"/>
          <w:color w:val="auto"/>
          <w:sz w:val="24"/>
          <w:szCs w:val="24"/>
        </w:rPr>
      </w:pPr>
      <w:r>
        <w:rPr>
          <w:rFonts w:hint="eastAsia" w:ascii="宋体" w:hAnsi="宋体"/>
          <w:color w:val="auto"/>
          <w:sz w:val="24"/>
          <w:szCs w:val="24"/>
        </w:rPr>
        <w:t>28.1谈判小组根据谈判情况和谈判文件要求，按照质量和服务均能满足采购文件实质性要求且最终报价最低的原则，推荐成交供应商和备选成交供应商。</w:t>
      </w:r>
    </w:p>
    <w:p>
      <w:pPr>
        <w:pStyle w:val="44"/>
        <w:ind w:firstLine="480"/>
        <w:jc w:val="left"/>
        <w:outlineLvl w:val="0"/>
        <w:rPr>
          <w:rFonts w:ascii="宋体" w:hAnsi="宋体"/>
          <w:color w:val="auto"/>
          <w:sz w:val="24"/>
          <w:szCs w:val="24"/>
        </w:rPr>
      </w:pPr>
      <w:r>
        <w:rPr>
          <w:rFonts w:hint="eastAsia" w:ascii="宋体" w:hAnsi="宋体"/>
          <w:color w:val="auto"/>
          <w:sz w:val="24"/>
          <w:szCs w:val="24"/>
        </w:rPr>
        <w:t>29.成交通知</w:t>
      </w:r>
    </w:p>
    <w:p>
      <w:pPr>
        <w:pStyle w:val="44"/>
        <w:ind w:firstLine="480"/>
        <w:jc w:val="left"/>
        <w:rPr>
          <w:rFonts w:ascii="宋体" w:hAnsi="宋体"/>
          <w:color w:val="auto"/>
          <w:sz w:val="24"/>
          <w:szCs w:val="24"/>
        </w:rPr>
      </w:pPr>
      <w:r>
        <w:rPr>
          <w:rFonts w:hint="eastAsia" w:ascii="宋体" w:hAnsi="宋体"/>
          <w:color w:val="auto"/>
          <w:sz w:val="24"/>
          <w:szCs w:val="24"/>
        </w:rPr>
        <w:t>评标结束后，由大成工程管理咨询有限公司发放成交通知书。</w:t>
      </w:r>
    </w:p>
    <w:p>
      <w:pPr>
        <w:pStyle w:val="44"/>
        <w:ind w:firstLine="480"/>
        <w:jc w:val="left"/>
        <w:outlineLvl w:val="0"/>
        <w:rPr>
          <w:rFonts w:ascii="宋体" w:hAnsi="宋体"/>
          <w:color w:val="auto"/>
          <w:sz w:val="24"/>
          <w:szCs w:val="24"/>
        </w:rPr>
      </w:pPr>
      <w:r>
        <w:rPr>
          <w:rFonts w:hint="eastAsia" w:ascii="宋体" w:hAnsi="宋体"/>
          <w:color w:val="auto"/>
          <w:sz w:val="24"/>
          <w:szCs w:val="24"/>
        </w:rPr>
        <w:t>30.授予合同时变更数量的权力</w:t>
      </w:r>
    </w:p>
    <w:p>
      <w:pPr>
        <w:pStyle w:val="44"/>
        <w:ind w:firstLine="480"/>
        <w:jc w:val="left"/>
        <w:rPr>
          <w:rFonts w:ascii="宋体" w:hAnsi="宋体"/>
          <w:color w:val="auto"/>
          <w:sz w:val="24"/>
          <w:szCs w:val="24"/>
        </w:rPr>
      </w:pPr>
      <w:r>
        <w:rPr>
          <w:rFonts w:hint="eastAsia" w:ascii="宋体" w:hAnsi="宋体"/>
          <w:color w:val="auto"/>
          <w:sz w:val="24"/>
          <w:szCs w:val="24"/>
        </w:rPr>
        <w:t>采购人在授予成交人合同时，有权对本次采购项目中规定的保留对报告内容予以适当增减以及拆包授予合同的权利（其幅度不得超出±10%）。投标人不得在此情况下对投标文件作出修改，如最终价格、工期、售后服务等。</w:t>
      </w:r>
    </w:p>
    <w:p>
      <w:pPr>
        <w:pStyle w:val="44"/>
        <w:ind w:firstLine="480"/>
        <w:jc w:val="left"/>
        <w:outlineLvl w:val="0"/>
        <w:rPr>
          <w:rFonts w:ascii="宋体" w:hAnsi="宋体"/>
          <w:color w:val="auto"/>
          <w:sz w:val="24"/>
          <w:szCs w:val="24"/>
        </w:rPr>
      </w:pPr>
      <w:r>
        <w:rPr>
          <w:rFonts w:hint="eastAsia" w:ascii="宋体" w:hAnsi="宋体"/>
          <w:color w:val="auto"/>
          <w:sz w:val="24"/>
          <w:szCs w:val="24"/>
        </w:rPr>
        <w:t>31.签定合同</w:t>
      </w:r>
    </w:p>
    <w:p>
      <w:pPr>
        <w:pStyle w:val="44"/>
        <w:ind w:firstLine="480"/>
        <w:jc w:val="left"/>
        <w:rPr>
          <w:rFonts w:ascii="宋体" w:hAnsi="宋体"/>
          <w:color w:val="auto"/>
          <w:sz w:val="24"/>
          <w:szCs w:val="24"/>
        </w:rPr>
      </w:pPr>
      <w:r>
        <w:rPr>
          <w:rFonts w:hint="eastAsia" w:ascii="宋体" w:hAnsi="宋体"/>
          <w:color w:val="auto"/>
          <w:sz w:val="24"/>
          <w:szCs w:val="24"/>
        </w:rPr>
        <w:t>31.1成交人应当自成交通知书发出之日起30日内，按指定地点与采购人签订采购合同。</w:t>
      </w:r>
    </w:p>
    <w:p>
      <w:pPr>
        <w:pStyle w:val="44"/>
        <w:ind w:firstLine="480"/>
        <w:jc w:val="left"/>
        <w:rPr>
          <w:rFonts w:ascii="宋体" w:hAnsi="宋体"/>
          <w:color w:val="auto"/>
          <w:sz w:val="24"/>
          <w:szCs w:val="24"/>
        </w:rPr>
      </w:pPr>
      <w:r>
        <w:rPr>
          <w:rFonts w:hint="eastAsia" w:ascii="宋体" w:hAnsi="宋体"/>
          <w:color w:val="auto"/>
          <w:sz w:val="24"/>
          <w:szCs w:val="24"/>
        </w:rPr>
        <w:t>31.2采购人签发的成交通知书、谈判文件、成交人的投标文件及其澄清文件等，均为签定合同的依据。</w:t>
      </w:r>
    </w:p>
    <w:p>
      <w:pPr>
        <w:pStyle w:val="44"/>
        <w:ind w:firstLine="480"/>
        <w:jc w:val="left"/>
        <w:rPr>
          <w:rFonts w:ascii="宋体" w:hAnsi="宋体"/>
          <w:color w:val="auto"/>
          <w:sz w:val="24"/>
          <w:szCs w:val="24"/>
        </w:rPr>
      </w:pPr>
      <w:r>
        <w:rPr>
          <w:rFonts w:hint="eastAsia" w:ascii="宋体" w:hAnsi="宋体"/>
          <w:color w:val="auto"/>
          <w:sz w:val="24"/>
          <w:szCs w:val="24"/>
        </w:rPr>
        <w:t>32.如果成交不得转包。</w:t>
      </w:r>
    </w:p>
    <w:p>
      <w:pPr>
        <w:pStyle w:val="44"/>
        <w:ind w:firstLine="480"/>
        <w:jc w:val="left"/>
        <w:rPr>
          <w:rFonts w:ascii="宋体" w:hAnsi="宋体"/>
          <w:color w:val="auto"/>
          <w:sz w:val="24"/>
          <w:szCs w:val="24"/>
        </w:rPr>
      </w:pPr>
      <w:r>
        <w:rPr>
          <w:rFonts w:hint="eastAsia" w:ascii="宋体" w:hAnsi="宋体"/>
          <w:color w:val="auto"/>
          <w:sz w:val="24"/>
          <w:szCs w:val="24"/>
        </w:rPr>
        <w:t>33.采购人不接受法定代表人为同一个人的两个及两个以上法人，母公司、全资子公司及其控股公司，在同一采购项目中同时投标。</w:t>
      </w:r>
    </w:p>
    <w:p>
      <w:pPr>
        <w:tabs>
          <w:tab w:val="left" w:pos="7669"/>
        </w:tabs>
        <w:autoSpaceDE w:val="0"/>
        <w:autoSpaceDN w:val="0"/>
        <w:adjustRightInd w:val="0"/>
        <w:spacing w:line="360" w:lineRule="auto"/>
        <w:ind w:firstLine="480" w:firstLineChars="200"/>
        <w:rPr>
          <w:rFonts w:ascii="宋体" w:hAnsi="宋体"/>
          <w:sz w:val="24"/>
        </w:rPr>
      </w:pPr>
      <w:r>
        <w:rPr>
          <w:rFonts w:hint="eastAsia" w:ascii="宋体" w:hAnsi="宋体"/>
          <w:sz w:val="24"/>
        </w:rPr>
        <w:t>34.本谈判文件的最终解释权归采购人所有。</w:t>
      </w:r>
    </w:p>
    <w:p>
      <w:pPr>
        <w:autoSpaceDE w:val="0"/>
        <w:autoSpaceDN w:val="0"/>
        <w:adjustRightInd w:val="0"/>
        <w:spacing w:line="360" w:lineRule="auto"/>
        <w:jc w:val="center"/>
        <w:outlineLvl w:val="0"/>
        <w:rPr>
          <w:rFonts w:ascii="宋体" w:hAnsi="宋体"/>
          <w:b/>
          <w:bCs/>
          <w:sz w:val="24"/>
        </w:rPr>
      </w:pPr>
    </w:p>
    <w:p>
      <w:pPr>
        <w:pStyle w:val="44"/>
        <w:ind w:firstLine="480"/>
        <w:jc w:val="left"/>
        <w:rPr>
          <w:rFonts w:ascii="宋体" w:hAnsi="宋体"/>
          <w:color w:val="auto"/>
          <w:sz w:val="24"/>
          <w:szCs w:val="24"/>
        </w:rPr>
      </w:pPr>
      <w:bookmarkStart w:id="9" w:name="_Toc270946169"/>
      <w:bookmarkStart w:id="10" w:name="_Toc267574102"/>
    </w:p>
    <w:p>
      <w:pPr>
        <w:pageBreakBefore/>
        <w:spacing w:line="360" w:lineRule="auto"/>
        <w:jc w:val="center"/>
        <w:rPr>
          <w:rFonts w:ascii="宋体" w:hAnsi="宋体"/>
          <w:b/>
          <w:sz w:val="24"/>
        </w:rPr>
      </w:pPr>
      <w:r>
        <w:rPr>
          <w:rFonts w:hint="eastAsia" w:ascii="宋体" w:hAnsi="宋体"/>
          <w:b/>
          <w:sz w:val="24"/>
        </w:rPr>
        <w:t>第五部分 合同一般条款</w:t>
      </w:r>
      <w:bookmarkEnd w:id="9"/>
      <w:bookmarkEnd w:id="10"/>
      <w:bookmarkStart w:id="11" w:name="_Toc179456532"/>
      <w:bookmarkStart w:id="12" w:name="_Toc270946170"/>
      <w:bookmarkStart w:id="13" w:name="_Toc181344323"/>
      <w:bookmarkStart w:id="14" w:name="_Toc267574103"/>
      <w:bookmarkStart w:id="15" w:name="_Toc181348134"/>
      <w:bookmarkStart w:id="16" w:name="_Ref467378404"/>
      <w:bookmarkStart w:id="17" w:name="_Ref467378463"/>
      <w:bookmarkStart w:id="18" w:name="_Ref467378499"/>
      <w:bookmarkStart w:id="19" w:name="_Ref467379094"/>
      <w:bookmarkStart w:id="20" w:name="_Ref467379101"/>
      <w:bookmarkStart w:id="21" w:name="_Ref467379109"/>
      <w:bookmarkStart w:id="22" w:name="_Ref467379195"/>
      <w:bookmarkStart w:id="23" w:name="_Ref467379205"/>
      <w:bookmarkStart w:id="24" w:name="_Ref467379214"/>
      <w:bookmarkStart w:id="25" w:name="_Ref467379225"/>
      <w:bookmarkStart w:id="26" w:name="_Toc487900349"/>
      <w:bookmarkStart w:id="27" w:name="_Toc83781372"/>
      <w:bookmarkStart w:id="28" w:name="_Toc85602125"/>
      <w:bookmarkStart w:id="29" w:name="_Toc106161035"/>
      <w:bookmarkStart w:id="30" w:name="_Toc106161433"/>
      <w:bookmarkStart w:id="31" w:name="_Toc107723167"/>
      <w:bookmarkStart w:id="32" w:name="_Toc107821862"/>
      <w:bookmarkStart w:id="33" w:name="_Toc137651764"/>
    </w:p>
    <w:p>
      <w:pPr>
        <w:pStyle w:val="44"/>
        <w:ind w:firstLine="482"/>
        <w:jc w:val="left"/>
        <w:outlineLvl w:val="0"/>
        <w:rPr>
          <w:rFonts w:ascii="宋体" w:hAnsi="宋体"/>
          <w:b/>
          <w:color w:val="auto"/>
          <w:sz w:val="24"/>
          <w:szCs w:val="24"/>
        </w:rPr>
      </w:pPr>
      <w:r>
        <w:rPr>
          <w:rFonts w:hint="eastAsia" w:ascii="宋体" w:hAnsi="宋体"/>
          <w:b/>
          <w:color w:val="auto"/>
          <w:sz w:val="24"/>
          <w:szCs w:val="24"/>
        </w:rPr>
        <w:t>1.定义</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44"/>
        <w:ind w:firstLine="480"/>
        <w:jc w:val="left"/>
        <w:rPr>
          <w:rFonts w:ascii="宋体" w:hAnsi="宋体"/>
          <w:color w:val="auto"/>
          <w:sz w:val="24"/>
          <w:szCs w:val="24"/>
        </w:rPr>
      </w:pPr>
      <w:r>
        <w:rPr>
          <w:rFonts w:hint="eastAsia" w:ascii="宋体" w:hAnsi="宋体"/>
          <w:color w:val="auto"/>
          <w:sz w:val="24"/>
          <w:szCs w:val="24"/>
        </w:rPr>
        <w:t>本合同中的下列术语应解释为：</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“合同”系指买卖双方签署的、合同格式中载明的买卖双方所达成的协议，包括所有的附件、附录和构成合同的其它文件。</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“合同价”系指根据合同约定，卖方在完全履行合同义务后买方应付给卖方的价格。</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“技术要求”指的是谈判文件中第二章采购需求和其它要求。</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“设备”系指卖方根据合同约定须向买方提供的一切设备、货物、仪器仪表、备件、工具、手册等其它相关资料。</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“服务”系指根据合同约定卖方承担与供货有关的辅助服务，如运输、保险及安装、调试、提供技术援助、培训和其他类似的服务。</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“软件”指的是使得系统可以按照特定的方式进行运行或执行特定的操作的指令。</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“资料”指卖方在合同项下，向买方提供的所有印刷或打印的文件，通过任何方式（包括声像或文本）和任何媒介向买方提供的各种指令性和信息性的帮助，但不包括口头指导。</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“知识产权”指本合同涉及的任何及所有的著作权、商标权、专利权和其它智力成果的和专有的权利和利益。</w:t>
      </w:r>
    </w:p>
    <w:p>
      <w:pPr>
        <w:pStyle w:val="44"/>
        <w:numPr>
          <w:ilvl w:val="1"/>
          <w:numId w:val="2"/>
        </w:numPr>
        <w:ind w:firstLineChars="0"/>
        <w:jc w:val="left"/>
        <w:rPr>
          <w:rFonts w:ascii="宋体" w:hAnsi="宋体"/>
          <w:color w:val="auto"/>
          <w:sz w:val="24"/>
          <w:szCs w:val="24"/>
        </w:rPr>
      </w:pPr>
      <w:bookmarkStart w:id="34" w:name="_Ref467378840"/>
      <w:r>
        <w:rPr>
          <w:rFonts w:hint="eastAsia" w:ascii="宋体" w:hAnsi="宋体"/>
          <w:color w:val="auto"/>
          <w:sz w:val="24"/>
          <w:szCs w:val="24"/>
        </w:rPr>
        <w:t>“买方”系指采购人或购买标的物的单位。</w:t>
      </w:r>
      <w:bookmarkEnd w:id="34"/>
    </w:p>
    <w:p>
      <w:pPr>
        <w:pStyle w:val="44"/>
        <w:numPr>
          <w:ilvl w:val="1"/>
          <w:numId w:val="2"/>
        </w:numPr>
        <w:ind w:firstLineChars="0"/>
        <w:jc w:val="left"/>
        <w:rPr>
          <w:rFonts w:ascii="宋体" w:hAnsi="宋体"/>
          <w:color w:val="auto"/>
          <w:sz w:val="24"/>
          <w:szCs w:val="24"/>
        </w:rPr>
      </w:pPr>
      <w:bookmarkStart w:id="35" w:name="_Ref467379400"/>
      <w:r>
        <w:rPr>
          <w:rFonts w:hint="eastAsia" w:ascii="宋体" w:hAnsi="宋体"/>
          <w:color w:val="auto"/>
          <w:sz w:val="24"/>
          <w:szCs w:val="24"/>
        </w:rPr>
        <w:t>“卖方”系指根据合同约定提供设备及相关服务的投标人，即中标商。</w:t>
      </w:r>
      <w:bookmarkEnd w:id="35"/>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“采购人”系指本次买方单位。</w:t>
      </w:r>
    </w:p>
    <w:p>
      <w:pPr>
        <w:pStyle w:val="44"/>
        <w:numPr>
          <w:ilvl w:val="1"/>
          <w:numId w:val="2"/>
        </w:numPr>
        <w:ind w:firstLineChars="0"/>
        <w:jc w:val="left"/>
        <w:rPr>
          <w:rFonts w:ascii="宋体" w:hAnsi="宋体"/>
          <w:color w:val="auto"/>
          <w:sz w:val="24"/>
          <w:szCs w:val="24"/>
        </w:rPr>
      </w:pPr>
      <w:bookmarkStart w:id="36" w:name="_Ref467379436"/>
      <w:r>
        <w:rPr>
          <w:rFonts w:hint="eastAsia" w:ascii="宋体" w:hAnsi="宋体"/>
          <w:color w:val="auto"/>
          <w:sz w:val="24"/>
          <w:szCs w:val="24"/>
        </w:rPr>
        <w:t>“现场”系指合同约定设备将要运至和安装的地点。</w:t>
      </w:r>
      <w:bookmarkEnd w:id="36"/>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“交货”是指卖方按照合同规定，向买方提供设备。</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“安装”是指有关备件、材料和软件的安装工作，包括按照图纸将零部件放置在适当的位置并连接起来；安装服务同时还包括为服务器、个人计算机安装杀毒软件和防火墙软件并保证能正常自动升级。</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“调试”指卖方在完成了安装之后，为准备验收而进行的设备运转测试，详见合同附件的技术要求。</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“验收”系指合同双方依据强制性的国家技术质量规范和合同约定，确认合同项下的设备符合合同规定的活动。</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“项目现场”指的是软件交付和安装的场所。</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“天”指日历天数。</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“周”指按中国习惯开始的连续七天。</w:t>
      </w:r>
    </w:p>
    <w:p>
      <w:pPr>
        <w:pStyle w:val="44"/>
        <w:numPr>
          <w:ilvl w:val="1"/>
          <w:numId w:val="2"/>
        </w:numPr>
        <w:ind w:firstLineChars="0"/>
        <w:jc w:val="left"/>
        <w:rPr>
          <w:rFonts w:ascii="宋体" w:hAnsi="宋体"/>
          <w:color w:val="auto"/>
          <w:sz w:val="24"/>
          <w:szCs w:val="24"/>
        </w:rPr>
      </w:pPr>
      <w:r>
        <w:rPr>
          <w:rFonts w:hint="eastAsia" w:ascii="宋体" w:hAnsi="宋体"/>
          <w:color w:val="auto"/>
          <w:sz w:val="24"/>
          <w:szCs w:val="24"/>
        </w:rPr>
        <w:t>“年”指连续的12个月。</w:t>
      </w:r>
    </w:p>
    <w:p>
      <w:pPr>
        <w:pStyle w:val="44"/>
        <w:numPr>
          <w:ilvl w:val="1"/>
          <w:numId w:val="2"/>
        </w:numPr>
        <w:ind w:left="0" w:firstLine="425" w:firstLineChars="0"/>
        <w:jc w:val="left"/>
        <w:rPr>
          <w:rFonts w:ascii="宋体" w:hAnsi="宋体"/>
          <w:color w:val="auto"/>
          <w:sz w:val="24"/>
          <w:szCs w:val="24"/>
        </w:rPr>
      </w:pPr>
      <w:r>
        <w:rPr>
          <w:rFonts w:hint="eastAsia" w:ascii="宋体" w:hAnsi="宋体"/>
          <w:color w:val="auto"/>
          <w:sz w:val="24"/>
          <w:szCs w:val="24"/>
        </w:rPr>
        <w:t>“保证期”是指自合同验收之日起一定时间内，卖方保证所供产品的适当和稳定运行，并负责消除存在的任何缺陷。</w:t>
      </w:r>
    </w:p>
    <w:p>
      <w:pPr>
        <w:pStyle w:val="44"/>
        <w:ind w:firstLine="482"/>
        <w:jc w:val="left"/>
        <w:rPr>
          <w:rFonts w:ascii="宋体" w:hAnsi="宋体"/>
          <w:b/>
          <w:color w:val="auto"/>
          <w:sz w:val="24"/>
          <w:szCs w:val="24"/>
        </w:rPr>
      </w:pPr>
      <w:bookmarkStart w:id="37" w:name="_Toc487900350"/>
      <w:bookmarkStart w:id="38" w:name="_Toc83781373"/>
      <w:bookmarkStart w:id="39" w:name="_Toc85602126"/>
      <w:bookmarkStart w:id="40" w:name="_Toc106161036"/>
      <w:bookmarkStart w:id="41" w:name="_Toc106161434"/>
      <w:bookmarkStart w:id="42" w:name="_Toc107723168"/>
      <w:bookmarkStart w:id="43" w:name="_Toc107821863"/>
      <w:bookmarkStart w:id="44" w:name="_Toc137651765"/>
      <w:bookmarkStart w:id="45" w:name="_Toc179456533"/>
      <w:bookmarkStart w:id="46" w:name="_Toc181344324"/>
      <w:bookmarkStart w:id="47" w:name="_Toc181348135"/>
      <w:bookmarkStart w:id="48" w:name="_Toc267574104"/>
      <w:bookmarkStart w:id="49" w:name="_Toc270946171"/>
      <w:r>
        <w:rPr>
          <w:rFonts w:hint="eastAsia" w:ascii="宋体" w:hAnsi="宋体"/>
          <w:b/>
          <w:color w:val="auto"/>
          <w:sz w:val="24"/>
          <w:szCs w:val="24"/>
        </w:rPr>
        <w:t>2.技术规范</w:t>
      </w:r>
      <w:bookmarkEnd w:id="37"/>
      <w:bookmarkEnd w:id="38"/>
      <w:bookmarkEnd w:id="39"/>
      <w:bookmarkEnd w:id="40"/>
      <w:bookmarkEnd w:id="41"/>
      <w:bookmarkEnd w:id="42"/>
      <w:bookmarkEnd w:id="43"/>
      <w:bookmarkEnd w:id="44"/>
      <w:bookmarkEnd w:id="45"/>
      <w:bookmarkEnd w:id="46"/>
      <w:bookmarkEnd w:id="47"/>
      <w:bookmarkEnd w:id="48"/>
      <w:bookmarkEnd w:id="49"/>
    </w:p>
    <w:p>
      <w:pPr>
        <w:pStyle w:val="44"/>
        <w:ind w:firstLine="480"/>
        <w:jc w:val="left"/>
        <w:rPr>
          <w:rFonts w:ascii="宋体" w:hAnsi="宋体"/>
          <w:color w:val="auto"/>
          <w:sz w:val="24"/>
          <w:szCs w:val="24"/>
        </w:rPr>
      </w:pPr>
      <w:r>
        <w:rPr>
          <w:rFonts w:hint="eastAsia" w:ascii="宋体" w:hAnsi="宋体"/>
          <w:color w:val="auto"/>
          <w:sz w:val="24"/>
          <w:szCs w:val="24"/>
        </w:rPr>
        <w:t>提交设备的技术规范应与谈判文件规定的技术规范和技术规范附件（如果有的话）及其投标文件的技术规范偏离表（如果被买方接受的话）相一致。若技术规范中无相应说明，则以国家有关部门最新颁布的相应标准及规范为准。</w:t>
      </w:r>
    </w:p>
    <w:p>
      <w:pPr>
        <w:pStyle w:val="44"/>
        <w:ind w:firstLine="482"/>
        <w:jc w:val="left"/>
        <w:outlineLvl w:val="0"/>
        <w:rPr>
          <w:rFonts w:ascii="宋体" w:hAnsi="宋体"/>
          <w:b/>
          <w:color w:val="auto"/>
          <w:sz w:val="24"/>
          <w:szCs w:val="24"/>
        </w:rPr>
      </w:pPr>
      <w:bookmarkStart w:id="50" w:name="_Toc487900351"/>
      <w:bookmarkStart w:id="51" w:name="_Toc83781374"/>
      <w:bookmarkStart w:id="52" w:name="_Toc85602127"/>
      <w:bookmarkStart w:id="53" w:name="_Toc106161037"/>
      <w:bookmarkStart w:id="54" w:name="_Toc106161435"/>
      <w:bookmarkStart w:id="55" w:name="_Toc107723169"/>
      <w:bookmarkStart w:id="56" w:name="_Toc107821864"/>
      <w:bookmarkStart w:id="57" w:name="_Toc137651766"/>
      <w:bookmarkStart w:id="58" w:name="_Toc179456534"/>
      <w:bookmarkStart w:id="59" w:name="_Toc181344325"/>
      <w:bookmarkStart w:id="60" w:name="_Toc181348136"/>
      <w:bookmarkStart w:id="61" w:name="_Toc267574105"/>
      <w:bookmarkStart w:id="62" w:name="_Toc270946172"/>
      <w:r>
        <w:rPr>
          <w:rFonts w:hint="eastAsia" w:ascii="宋体" w:hAnsi="宋体"/>
          <w:b/>
          <w:color w:val="auto"/>
          <w:sz w:val="24"/>
          <w:szCs w:val="24"/>
        </w:rPr>
        <w:t>3.知识产权</w:t>
      </w:r>
      <w:bookmarkEnd w:id="50"/>
      <w:bookmarkEnd w:id="51"/>
      <w:bookmarkEnd w:id="52"/>
      <w:bookmarkEnd w:id="53"/>
      <w:bookmarkEnd w:id="54"/>
      <w:bookmarkEnd w:id="55"/>
      <w:bookmarkEnd w:id="56"/>
      <w:bookmarkEnd w:id="57"/>
      <w:bookmarkEnd w:id="58"/>
      <w:bookmarkEnd w:id="59"/>
      <w:bookmarkEnd w:id="60"/>
      <w:bookmarkEnd w:id="61"/>
      <w:bookmarkEnd w:id="62"/>
    </w:p>
    <w:p>
      <w:pPr>
        <w:pStyle w:val="44"/>
        <w:ind w:firstLine="480"/>
        <w:jc w:val="left"/>
        <w:rPr>
          <w:rFonts w:ascii="宋体" w:hAnsi="宋体"/>
          <w:color w:val="auto"/>
          <w:sz w:val="24"/>
          <w:szCs w:val="24"/>
        </w:rPr>
      </w:pPr>
      <w:r>
        <w:rPr>
          <w:rFonts w:hint="eastAsia" w:ascii="宋体" w:hAnsi="宋体"/>
          <w:color w:val="auto"/>
          <w:sz w:val="24"/>
          <w:szCs w:val="24"/>
        </w:rPr>
        <w:t>3.1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pPr>
        <w:pStyle w:val="44"/>
        <w:ind w:firstLine="480"/>
        <w:jc w:val="left"/>
        <w:rPr>
          <w:rFonts w:ascii="宋体" w:hAnsi="宋体"/>
          <w:color w:val="auto"/>
          <w:sz w:val="24"/>
          <w:szCs w:val="24"/>
        </w:rPr>
      </w:pPr>
      <w:r>
        <w:rPr>
          <w:rFonts w:hint="eastAsia" w:ascii="宋体" w:hAnsi="宋体"/>
          <w:color w:val="auto"/>
          <w:sz w:val="24"/>
          <w:szCs w:val="24"/>
        </w:rPr>
        <w:t>3.2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pPr>
        <w:pStyle w:val="44"/>
        <w:ind w:firstLine="480"/>
        <w:jc w:val="left"/>
        <w:rPr>
          <w:rFonts w:ascii="宋体" w:hAnsi="宋体"/>
          <w:color w:val="auto"/>
          <w:sz w:val="24"/>
          <w:szCs w:val="24"/>
        </w:rPr>
      </w:pPr>
      <w:r>
        <w:rPr>
          <w:rFonts w:hint="eastAsia" w:ascii="宋体" w:hAnsi="宋体"/>
          <w:color w:val="auto"/>
          <w:sz w:val="24"/>
          <w:szCs w:val="24"/>
        </w:rPr>
        <w:t>3.3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w:t>
      </w:r>
    </w:p>
    <w:p>
      <w:pPr>
        <w:pStyle w:val="44"/>
        <w:ind w:firstLine="482"/>
        <w:jc w:val="left"/>
        <w:outlineLvl w:val="0"/>
        <w:rPr>
          <w:rFonts w:ascii="宋体" w:hAnsi="宋体"/>
          <w:b/>
          <w:color w:val="auto"/>
          <w:sz w:val="24"/>
          <w:szCs w:val="24"/>
        </w:rPr>
      </w:pPr>
      <w:bookmarkStart w:id="63" w:name="_Toc106161038"/>
      <w:bookmarkStart w:id="64" w:name="_Toc106161436"/>
      <w:bookmarkStart w:id="65" w:name="_Toc107723170"/>
      <w:bookmarkStart w:id="66" w:name="_Toc107821865"/>
      <w:bookmarkStart w:id="67" w:name="_Toc137651767"/>
      <w:bookmarkStart w:id="68" w:name="_Toc179456535"/>
      <w:bookmarkStart w:id="69" w:name="_Toc181344326"/>
      <w:bookmarkStart w:id="70" w:name="_Toc181348137"/>
      <w:bookmarkStart w:id="71" w:name="_Toc267574106"/>
      <w:bookmarkStart w:id="72" w:name="_Toc270946173"/>
      <w:r>
        <w:rPr>
          <w:rFonts w:hint="eastAsia" w:ascii="宋体" w:hAnsi="宋体"/>
          <w:b/>
          <w:color w:val="auto"/>
          <w:sz w:val="24"/>
          <w:szCs w:val="24"/>
        </w:rPr>
        <w:t>4.伴随服务</w:t>
      </w:r>
      <w:bookmarkEnd w:id="63"/>
      <w:bookmarkEnd w:id="64"/>
      <w:bookmarkEnd w:id="65"/>
      <w:bookmarkEnd w:id="66"/>
      <w:bookmarkEnd w:id="67"/>
      <w:bookmarkEnd w:id="68"/>
      <w:bookmarkEnd w:id="69"/>
      <w:bookmarkEnd w:id="70"/>
      <w:bookmarkEnd w:id="71"/>
      <w:bookmarkEnd w:id="72"/>
    </w:p>
    <w:p>
      <w:pPr>
        <w:pStyle w:val="44"/>
        <w:ind w:firstLine="480"/>
        <w:jc w:val="left"/>
        <w:rPr>
          <w:rFonts w:ascii="宋体" w:hAnsi="宋体"/>
          <w:color w:val="auto"/>
          <w:sz w:val="24"/>
          <w:szCs w:val="24"/>
        </w:rPr>
      </w:pPr>
      <w:r>
        <w:rPr>
          <w:rFonts w:hint="eastAsia" w:ascii="宋体" w:hAnsi="宋体"/>
          <w:color w:val="auto"/>
          <w:sz w:val="24"/>
          <w:szCs w:val="24"/>
        </w:rPr>
        <w:t>4.1卖方被要求按照规定，提供下列服务：</w:t>
      </w:r>
    </w:p>
    <w:p>
      <w:pPr>
        <w:pStyle w:val="44"/>
        <w:ind w:firstLine="480"/>
        <w:jc w:val="left"/>
        <w:rPr>
          <w:rFonts w:ascii="宋体" w:hAnsi="宋体"/>
          <w:color w:val="auto"/>
          <w:sz w:val="24"/>
          <w:szCs w:val="24"/>
        </w:rPr>
      </w:pPr>
      <w:r>
        <w:rPr>
          <w:rFonts w:hint="eastAsia" w:ascii="宋体" w:hAnsi="宋体"/>
          <w:color w:val="auto"/>
          <w:sz w:val="24"/>
          <w:szCs w:val="24"/>
        </w:rPr>
        <w:t>4.1.1实施所供设备的搬运或入库；</w:t>
      </w:r>
    </w:p>
    <w:p>
      <w:pPr>
        <w:pStyle w:val="44"/>
        <w:ind w:firstLine="480"/>
        <w:jc w:val="left"/>
        <w:rPr>
          <w:rFonts w:ascii="宋体" w:hAnsi="宋体"/>
          <w:color w:val="auto"/>
          <w:sz w:val="24"/>
          <w:szCs w:val="24"/>
        </w:rPr>
      </w:pPr>
      <w:r>
        <w:rPr>
          <w:rFonts w:hint="eastAsia" w:ascii="宋体" w:hAnsi="宋体"/>
          <w:color w:val="auto"/>
          <w:sz w:val="24"/>
          <w:szCs w:val="24"/>
        </w:rPr>
        <w:t>4.1.2实施所供设备的现场安装调试和试运行；</w:t>
      </w:r>
    </w:p>
    <w:p>
      <w:pPr>
        <w:pStyle w:val="44"/>
        <w:ind w:firstLine="480"/>
        <w:jc w:val="left"/>
        <w:rPr>
          <w:rFonts w:ascii="宋体" w:hAnsi="宋体"/>
          <w:color w:val="auto"/>
          <w:sz w:val="24"/>
          <w:szCs w:val="24"/>
        </w:rPr>
      </w:pPr>
      <w:r>
        <w:rPr>
          <w:rFonts w:hint="eastAsia" w:ascii="宋体" w:hAnsi="宋体"/>
          <w:color w:val="auto"/>
          <w:sz w:val="24"/>
          <w:szCs w:val="24"/>
        </w:rPr>
        <w:t>4.1.3提供设备所需备件和专用工具；</w:t>
      </w:r>
    </w:p>
    <w:p>
      <w:pPr>
        <w:pStyle w:val="44"/>
        <w:ind w:firstLine="480"/>
        <w:jc w:val="left"/>
        <w:rPr>
          <w:rFonts w:ascii="宋体" w:hAnsi="宋体"/>
          <w:color w:val="auto"/>
          <w:sz w:val="24"/>
          <w:szCs w:val="24"/>
        </w:rPr>
      </w:pPr>
      <w:r>
        <w:rPr>
          <w:rFonts w:hint="eastAsia" w:ascii="宋体" w:hAnsi="宋体"/>
          <w:color w:val="auto"/>
          <w:sz w:val="24"/>
          <w:szCs w:val="24"/>
        </w:rPr>
        <w:t>4.1.4为所供设备提供详细的技术文件；</w:t>
      </w:r>
    </w:p>
    <w:p>
      <w:pPr>
        <w:pStyle w:val="44"/>
        <w:ind w:firstLine="480"/>
        <w:jc w:val="left"/>
        <w:rPr>
          <w:rFonts w:ascii="宋体" w:hAnsi="宋体"/>
          <w:color w:val="auto"/>
          <w:sz w:val="24"/>
          <w:szCs w:val="24"/>
        </w:rPr>
      </w:pPr>
      <w:r>
        <w:rPr>
          <w:rFonts w:hint="eastAsia" w:ascii="宋体" w:hAnsi="宋体"/>
          <w:color w:val="auto"/>
          <w:sz w:val="24"/>
          <w:szCs w:val="24"/>
        </w:rPr>
        <w:t>4.1.5在双方商定的一定期限内对所供设备提供维修和技术支持，但前提条件是该服务并不能免除卖方在合同保证期内所承担的义务和责任；</w:t>
      </w:r>
    </w:p>
    <w:p>
      <w:pPr>
        <w:pStyle w:val="44"/>
        <w:ind w:firstLine="480"/>
        <w:jc w:val="left"/>
        <w:outlineLvl w:val="0"/>
        <w:rPr>
          <w:rFonts w:ascii="宋体" w:hAnsi="宋体"/>
          <w:color w:val="auto"/>
          <w:sz w:val="24"/>
          <w:szCs w:val="24"/>
        </w:rPr>
      </w:pPr>
      <w:r>
        <w:rPr>
          <w:rFonts w:hint="eastAsia" w:ascii="宋体" w:hAnsi="宋体"/>
          <w:color w:val="auto"/>
          <w:sz w:val="24"/>
          <w:szCs w:val="24"/>
        </w:rPr>
        <w:t>4.1.6在指定地点对指定人员进行培训并提供相关培训教材；</w:t>
      </w:r>
    </w:p>
    <w:p>
      <w:pPr>
        <w:pStyle w:val="44"/>
        <w:ind w:firstLine="480"/>
        <w:jc w:val="left"/>
        <w:rPr>
          <w:rFonts w:ascii="宋体" w:hAnsi="宋体"/>
          <w:color w:val="auto"/>
          <w:sz w:val="24"/>
          <w:szCs w:val="24"/>
        </w:rPr>
      </w:pPr>
      <w:r>
        <w:rPr>
          <w:rFonts w:hint="eastAsia" w:ascii="宋体" w:hAnsi="宋体"/>
          <w:color w:val="auto"/>
          <w:sz w:val="24"/>
          <w:szCs w:val="24"/>
        </w:rPr>
        <w:t>4.1.7对开箱时发现的破损，失效期设备或其他不合格包装设备及时更换。</w:t>
      </w:r>
    </w:p>
    <w:p>
      <w:pPr>
        <w:pStyle w:val="44"/>
        <w:ind w:firstLine="480"/>
        <w:jc w:val="left"/>
        <w:rPr>
          <w:rFonts w:ascii="宋体" w:hAnsi="宋体"/>
          <w:color w:val="auto"/>
          <w:sz w:val="24"/>
          <w:szCs w:val="24"/>
        </w:rPr>
      </w:pPr>
      <w:r>
        <w:rPr>
          <w:rFonts w:hint="eastAsia" w:ascii="宋体" w:hAnsi="宋体"/>
          <w:color w:val="auto"/>
          <w:sz w:val="24"/>
          <w:szCs w:val="24"/>
        </w:rPr>
        <w:t>4.2卖方应提供谈判文件规定的所有服务。为履行要求的伴随服务的报价应包括在合同价中。</w:t>
      </w:r>
    </w:p>
    <w:p>
      <w:pPr>
        <w:pStyle w:val="44"/>
        <w:ind w:firstLine="482"/>
        <w:jc w:val="left"/>
        <w:outlineLvl w:val="0"/>
        <w:rPr>
          <w:rFonts w:ascii="宋体" w:hAnsi="宋体"/>
          <w:b/>
          <w:color w:val="auto"/>
          <w:sz w:val="24"/>
          <w:szCs w:val="24"/>
        </w:rPr>
      </w:pPr>
      <w:bookmarkStart w:id="73" w:name="_Toc106161039"/>
      <w:bookmarkStart w:id="74" w:name="_Toc106161437"/>
      <w:bookmarkStart w:id="75" w:name="_Toc107723171"/>
      <w:bookmarkStart w:id="76" w:name="_Toc107821866"/>
      <w:bookmarkStart w:id="77" w:name="_Toc137651768"/>
      <w:bookmarkStart w:id="78" w:name="_Toc179456536"/>
      <w:bookmarkStart w:id="79" w:name="_Toc181344327"/>
      <w:bookmarkStart w:id="80" w:name="_Toc181348138"/>
      <w:bookmarkStart w:id="81" w:name="_Toc267574107"/>
      <w:bookmarkStart w:id="82" w:name="_Toc270946174"/>
      <w:r>
        <w:rPr>
          <w:rFonts w:hint="eastAsia" w:ascii="宋体" w:hAnsi="宋体"/>
          <w:b/>
          <w:color w:val="auto"/>
          <w:sz w:val="24"/>
          <w:szCs w:val="24"/>
        </w:rPr>
        <w:t>5.备件</w:t>
      </w:r>
      <w:bookmarkEnd w:id="73"/>
      <w:bookmarkEnd w:id="74"/>
      <w:bookmarkEnd w:id="75"/>
      <w:bookmarkEnd w:id="76"/>
      <w:bookmarkEnd w:id="77"/>
      <w:bookmarkEnd w:id="78"/>
      <w:bookmarkEnd w:id="79"/>
      <w:bookmarkEnd w:id="80"/>
      <w:bookmarkEnd w:id="81"/>
      <w:bookmarkEnd w:id="82"/>
    </w:p>
    <w:p>
      <w:pPr>
        <w:pStyle w:val="44"/>
        <w:ind w:firstLine="480"/>
        <w:jc w:val="left"/>
        <w:rPr>
          <w:rFonts w:ascii="宋体" w:hAnsi="宋体"/>
          <w:color w:val="auto"/>
          <w:sz w:val="24"/>
          <w:szCs w:val="24"/>
        </w:rPr>
      </w:pPr>
      <w:r>
        <w:rPr>
          <w:rFonts w:hint="eastAsia" w:ascii="宋体" w:hAnsi="宋体"/>
          <w:color w:val="auto"/>
          <w:sz w:val="24"/>
          <w:szCs w:val="24"/>
        </w:rPr>
        <w:t>5.1卖方可能被要求提供下列与备件有关的材料、通知和资料：</w:t>
      </w:r>
    </w:p>
    <w:p>
      <w:pPr>
        <w:pStyle w:val="44"/>
        <w:ind w:firstLine="480"/>
        <w:jc w:val="left"/>
        <w:rPr>
          <w:rFonts w:ascii="宋体" w:hAnsi="宋体"/>
          <w:color w:val="auto"/>
          <w:sz w:val="24"/>
          <w:szCs w:val="24"/>
        </w:rPr>
      </w:pPr>
      <w:r>
        <w:rPr>
          <w:rFonts w:hint="eastAsia" w:ascii="宋体" w:hAnsi="宋体"/>
          <w:color w:val="auto"/>
          <w:sz w:val="24"/>
          <w:szCs w:val="24"/>
        </w:rPr>
        <w:t>5.1.1买方从卖方选购备件，但前提条件是该选择并不能免除卖方在合同保证期内所承担的义务；</w:t>
      </w:r>
    </w:p>
    <w:p>
      <w:pPr>
        <w:pStyle w:val="44"/>
        <w:ind w:left="426" w:firstLine="0" w:firstLineChars="0"/>
        <w:jc w:val="left"/>
        <w:rPr>
          <w:rFonts w:ascii="宋体" w:hAnsi="宋体"/>
          <w:color w:val="auto"/>
          <w:sz w:val="24"/>
          <w:szCs w:val="24"/>
        </w:rPr>
      </w:pPr>
      <w:r>
        <w:rPr>
          <w:rFonts w:hint="eastAsia" w:ascii="宋体" w:hAnsi="宋体"/>
          <w:color w:val="auto"/>
          <w:sz w:val="24"/>
          <w:szCs w:val="24"/>
        </w:rPr>
        <w:t>5.2在备件停止生产的情况下：</w:t>
      </w:r>
    </w:p>
    <w:p>
      <w:pPr>
        <w:pStyle w:val="44"/>
        <w:ind w:left="426" w:firstLine="0" w:firstLineChars="0"/>
        <w:jc w:val="left"/>
        <w:rPr>
          <w:rFonts w:ascii="宋体" w:hAnsi="宋体"/>
          <w:color w:val="auto"/>
          <w:sz w:val="24"/>
          <w:szCs w:val="24"/>
        </w:rPr>
      </w:pPr>
      <w:r>
        <w:rPr>
          <w:rFonts w:hint="eastAsia" w:ascii="宋体" w:hAnsi="宋体"/>
          <w:color w:val="auto"/>
          <w:sz w:val="24"/>
          <w:szCs w:val="24"/>
        </w:rPr>
        <w:t>5.2.1事先将要停止生产的计划通知买方使买方有足够的时间招标所需的备件。</w:t>
      </w:r>
    </w:p>
    <w:p>
      <w:pPr>
        <w:pStyle w:val="44"/>
        <w:ind w:left="426" w:firstLine="0" w:firstLineChars="0"/>
        <w:jc w:val="left"/>
        <w:rPr>
          <w:rFonts w:ascii="宋体" w:hAnsi="宋体"/>
          <w:color w:val="auto"/>
          <w:sz w:val="24"/>
          <w:szCs w:val="24"/>
        </w:rPr>
      </w:pPr>
      <w:r>
        <w:rPr>
          <w:rFonts w:hint="eastAsia" w:ascii="宋体" w:hAnsi="宋体"/>
          <w:color w:val="auto"/>
          <w:sz w:val="24"/>
          <w:szCs w:val="24"/>
        </w:rPr>
        <w:t>5.2.2在停止生产后，如果买方要求，免费向买方提供备件的蓝图、图纸和规格。</w:t>
      </w:r>
    </w:p>
    <w:p>
      <w:pPr>
        <w:pStyle w:val="44"/>
        <w:ind w:left="426" w:firstLine="0" w:firstLineChars="0"/>
        <w:jc w:val="left"/>
        <w:rPr>
          <w:rFonts w:ascii="宋体" w:hAnsi="宋体"/>
          <w:color w:val="auto"/>
          <w:sz w:val="24"/>
          <w:szCs w:val="24"/>
        </w:rPr>
      </w:pPr>
      <w:r>
        <w:rPr>
          <w:rFonts w:hint="eastAsia" w:ascii="宋体" w:hAnsi="宋体"/>
          <w:color w:val="auto"/>
          <w:sz w:val="24"/>
          <w:szCs w:val="24"/>
        </w:rPr>
        <w:t>5.2.3卖方应按照谈判文件规定提供所需的备件。</w:t>
      </w:r>
    </w:p>
    <w:p>
      <w:pPr>
        <w:pStyle w:val="44"/>
        <w:ind w:firstLine="482"/>
        <w:jc w:val="left"/>
        <w:outlineLvl w:val="0"/>
        <w:rPr>
          <w:rFonts w:ascii="宋体" w:hAnsi="宋体"/>
          <w:b/>
          <w:color w:val="auto"/>
          <w:sz w:val="24"/>
          <w:szCs w:val="24"/>
        </w:rPr>
      </w:pPr>
      <w:bookmarkStart w:id="83" w:name="_Toc487900352"/>
      <w:bookmarkStart w:id="84" w:name="_Toc83781375"/>
      <w:bookmarkStart w:id="85" w:name="_Toc85602128"/>
      <w:bookmarkStart w:id="86" w:name="_Toc106161040"/>
      <w:bookmarkStart w:id="87" w:name="_Toc106161438"/>
      <w:bookmarkStart w:id="88" w:name="_Toc107723172"/>
      <w:bookmarkStart w:id="89" w:name="_Toc107821867"/>
      <w:bookmarkStart w:id="90" w:name="_Toc137651769"/>
      <w:bookmarkStart w:id="91" w:name="_Toc179456537"/>
      <w:bookmarkStart w:id="92" w:name="_Toc181344328"/>
      <w:bookmarkStart w:id="93" w:name="_Toc181348139"/>
      <w:bookmarkStart w:id="94" w:name="_Toc267574108"/>
      <w:bookmarkStart w:id="95" w:name="_Toc270946175"/>
      <w:r>
        <w:rPr>
          <w:rFonts w:hint="eastAsia" w:ascii="宋体" w:hAnsi="宋体"/>
          <w:b/>
          <w:color w:val="auto"/>
          <w:sz w:val="24"/>
          <w:szCs w:val="24"/>
        </w:rPr>
        <w:t>6.包装要求</w:t>
      </w:r>
      <w:bookmarkEnd w:id="83"/>
      <w:bookmarkEnd w:id="84"/>
      <w:bookmarkEnd w:id="85"/>
      <w:bookmarkEnd w:id="86"/>
      <w:bookmarkEnd w:id="87"/>
      <w:bookmarkEnd w:id="88"/>
      <w:bookmarkEnd w:id="89"/>
      <w:bookmarkEnd w:id="90"/>
      <w:bookmarkEnd w:id="91"/>
      <w:bookmarkEnd w:id="92"/>
      <w:bookmarkEnd w:id="93"/>
      <w:bookmarkEnd w:id="94"/>
      <w:bookmarkEnd w:id="95"/>
    </w:p>
    <w:p>
      <w:pPr>
        <w:pStyle w:val="44"/>
        <w:ind w:firstLine="482"/>
        <w:jc w:val="left"/>
        <w:rPr>
          <w:rFonts w:ascii="宋体" w:hAnsi="宋体"/>
          <w:color w:val="auto"/>
          <w:sz w:val="24"/>
          <w:szCs w:val="24"/>
        </w:rPr>
      </w:pPr>
      <w:r>
        <w:rPr>
          <w:rFonts w:hint="eastAsia" w:ascii="宋体" w:hAnsi="宋体"/>
          <w:b/>
          <w:color w:val="auto"/>
          <w:sz w:val="24"/>
          <w:szCs w:val="24"/>
        </w:rPr>
        <w:t>6.1</w:t>
      </w:r>
      <w:r>
        <w:rPr>
          <w:rFonts w:hint="eastAsia" w:ascii="宋体" w:hAnsi="宋体"/>
          <w:color w:val="auto"/>
          <w:sz w:val="24"/>
          <w:szCs w:val="24"/>
        </w:rPr>
        <w:t>除合同另有约定外,卖方提供的全部设备,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pPr>
        <w:pStyle w:val="44"/>
        <w:ind w:firstLine="480"/>
        <w:jc w:val="left"/>
        <w:rPr>
          <w:rFonts w:ascii="宋体" w:hAnsi="宋体"/>
          <w:color w:val="auto"/>
          <w:sz w:val="24"/>
          <w:szCs w:val="24"/>
        </w:rPr>
      </w:pPr>
      <w:r>
        <w:rPr>
          <w:rFonts w:hint="eastAsia" w:ascii="宋体" w:hAnsi="宋体"/>
          <w:color w:val="auto"/>
          <w:sz w:val="24"/>
          <w:szCs w:val="24"/>
        </w:rPr>
        <w:t>6.2每件包装箱内应附一份详细装箱单和质量合格证。</w:t>
      </w:r>
    </w:p>
    <w:p>
      <w:pPr>
        <w:pStyle w:val="44"/>
        <w:ind w:firstLine="482"/>
        <w:jc w:val="left"/>
        <w:rPr>
          <w:rFonts w:ascii="宋体" w:hAnsi="宋体"/>
          <w:b/>
          <w:color w:val="auto"/>
          <w:sz w:val="24"/>
          <w:szCs w:val="24"/>
        </w:rPr>
      </w:pPr>
      <w:bookmarkStart w:id="96" w:name="_Ref467379793"/>
      <w:bookmarkStart w:id="97" w:name="_Ref467379807"/>
      <w:bookmarkStart w:id="98" w:name="_Toc487900357"/>
      <w:bookmarkStart w:id="99" w:name="_Toc83781380"/>
      <w:bookmarkStart w:id="100" w:name="_Toc85602133"/>
      <w:bookmarkStart w:id="101" w:name="_Toc106161045"/>
      <w:bookmarkStart w:id="102" w:name="_Toc106161443"/>
      <w:bookmarkStart w:id="103" w:name="_Toc107723177"/>
      <w:bookmarkStart w:id="104" w:name="_Toc107821872"/>
      <w:bookmarkStart w:id="105" w:name="_Toc137651774"/>
      <w:bookmarkStart w:id="106" w:name="_Toc179456542"/>
      <w:bookmarkStart w:id="107" w:name="_Toc181344333"/>
      <w:bookmarkStart w:id="108" w:name="_Toc181348144"/>
      <w:bookmarkStart w:id="109" w:name="_Toc267574113"/>
      <w:bookmarkStart w:id="110" w:name="_Toc270946180"/>
      <w:r>
        <w:rPr>
          <w:rFonts w:hint="eastAsia" w:ascii="宋体" w:hAnsi="宋体"/>
          <w:b/>
          <w:color w:val="auto"/>
          <w:sz w:val="24"/>
          <w:szCs w:val="24"/>
        </w:rPr>
        <w:t>7.付款</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eastAsia" w:ascii="宋体" w:hAnsi="宋体"/>
          <w:b/>
          <w:color w:val="auto"/>
          <w:sz w:val="24"/>
          <w:szCs w:val="24"/>
        </w:rPr>
        <w:t>方式</w:t>
      </w:r>
    </w:p>
    <w:p>
      <w:pPr>
        <w:pStyle w:val="44"/>
        <w:ind w:firstLine="482"/>
        <w:jc w:val="left"/>
        <w:rPr>
          <w:rFonts w:ascii="宋体" w:hAnsi="宋体"/>
          <w:b/>
          <w:color w:val="auto"/>
          <w:sz w:val="24"/>
          <w:szCs w:val="24"/>
        </w:rPr>
      </w:pPr>
      <w:bookmarkStart w:id="111" w:name="_Toc487900361"/>
      <w:bookmarkStart w:id="112" w:name="_Toc83781384"/>
      <w:bookmarkStart w:id="113" w:name="_Toc85602137"/>
      <w:bookmarkStart w:id="114" w:name="_Toc106161049"/>
      <w:bookmarkStart w:id="115" w:name="_Toc106161447"/>
      <w:bookmarkStart w:id="116" w:name="_Toc107723181"/>
      <w:bookmarkStart w:id="117" w:name="_Toc107821876"/>
      <w:bookmarkStart w:id="118" w:name="_Toc137651778"/>
      <w:bookmarkStart w:id="119" w:name="_Toc179456546"/>
      <w:bookmarkStart w:id="120" w:name="_Toc181344337"/>
      <w:bookmarkStart w:id="121" w:name="_Toc181348148"/>
      <w:bookmarkStart w:id="122" w:name="_Toc267574117"/>
      <w:bookmarkStart w:id="123" w:name="_Toc270946184"/>
      <w:r>
        <w:rPr>
          <w:rFonts w:hint="eastAsia" w:ascii="宋体" w:hAnsi="宋体"/>
          <w:b/>
          <w:color w:val="auto"/>
          <w:sz w:val="24"/>
          <w:szCs w:val="24"/>
        </w:rPr>
        <w:t>详见招标文件“第二部分其它要求”付款方式。</w:t>
      </w:r>
    </w:p>
    <w:p>
      <w:pPr>
        <w:pStyle w:val="44"/>
        <w:ind w:firstLine="482"/>
        <w:jc w:val="left"/>
        <w:rPr>
          <w:rFonts w:ascii="宋体" w:hAnsi="宋体"/>
          <w:b/>
          <w:color w:val="auto"/>
          <w:sz w:val="24"/>
          <w:szCs w:val="24"/>
        </w:rPr>
      </w:pPr>
      <w:r>
        <w:rPr>
          <w:rFonts w:hint="eastAsia" w:ascii="宋体" w:hAnsi="宋体"/>
          <w:b/>
          <w:color w:val="auto"/>
          <w:sz w:val="24"/>
          <w:szCs w:val="24"/>
        </w:rPr>
        <w:t>8.索赔</w:t>
      </w:r>
      <w:bookmarkEnd w:id="111"/>
      <w:bookmarkEnd w:id="112"/>
      <w:bookmarkEnd w:id="113"/>
      <w:bookmarkEnd w:id="114"/>
      <w:bookmarkEnd w:id="115"/>
      <w:bookmarkEnd w:id="116"/>
      <w:bookmarkEnd w:id="117"/>
      <w:bookmarkEnd w:id="118"/>
      <w:bookmarkEnd w:id="119"/>
      <w:bookmarkEnd w:id="120"/>
      <w:bookmarkEnd w:id="121"/>
      <w:bookmarkEnd w:id="122"/>
      <w:bookmarkEnd w:id="123"/>
    </w:p>
    <w:p>
      <w:pPr>
        <w:pStyle w:val="44"/>
        <w:ind w:firstLine="482"/>
        <w:jc w:val="left"/>
        <w:rPr>
          <w:rFonts w:ascii="宋体" w:hAnsi="宋体"/>
          <w:color w:val="auto"/>
          <w:sz w:val="24"/>
          <w:szCs w:val="24"/>
        </w:rPr>
      </w:pPr>
      <w:r>
        <w:rPr>
          <w:rFonts w:hint="eastAsia" w:ascii="宋体" w:hAnsi="宋体"/>
          <w:b/>
          <w:color w:val="auto"/>
          <w:sz w:val="24"/>
          <w:szCs w:val="24"/>
        </w:rPr>
        <w:t>8.1</w:t>
      </w:r>
      <w:r>
        <w:rPr>
          <w:rFonts w:hint="eastAsia" w:ascii="宋体" w:hAnsi="宋体"/>
          <w:color w:val="auto"/>
          <w:sz w:val="24"/>
          <w:szCs w:val="24"/>
        </w:rPr>
        <w:t>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bookmarkStart w:id="124" w:name="_Ref467378076"/>
    </w:p>
    <w:p>
      <w:pPr>
        <w:pStyle w:val="44"/>
        <w:ind w:firstLine="480"/>
        <w:jc w:val="left"/>
        <w:rPr>
          <w:rFonts w:ascii="宋体" w:hAnsi="宋体"/>
          <w:color w:val="auto"/>
          <w:sz w:val="24"/>
          <w:szCs w:val="24"/>
        </w:rPr>
      </w:pPr>
      <w:r>
        <w:rPr>
          <w:rFonts w:hint="eastAsia" w:ascii="宋体" w:hAnsi="宋体"/>
          <w:color w:val="auto"/>
          <w:sz w:val="24"/>
          <w:szCs w:val="24"/>
        </w:rPr>
        <w:t>8.2在根据合同规定的质量保证期和检验期内，如果卖方对买方提出的索赔负有责任，卖方应按照买方同意的下列一种或多种方式解决索赔事宜：</w:t>
      </w:r>
      <w:bookmarkEnd w:id="124"/>
    </w:p>
    <w:p>
      <w:pPr>
        <w:pStyle w:val="44"/>
        <w:ind w:firstLine="480"/>
        <w:jc w:val="left"/>
        <w:rPr>
          <w:rFonts w:ascii="宋体" w:hAnsi="宋体"/>
          <w:color w:val="auto"/>
          <w:sz w:val="24"/>
          <w:szCs w:val="24"/>
        </w:rPr>
      </w:pPr>
      <w:r>
        <w:rPr>
          <w:rFonts w:hint="eastAsia" w:ascii="宋体" w:hAnsi="宋体"/>
          <w:color w:val="auto"/>
          <w:sz w:val="24"/>
          <w:szCs w:val="24"/>
        </w:rPr>
        <w:t>8.2.1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pPr>
        <w:pStyle w:val="44"/>
        <w:ind w:firstLine="480"/>
        <w:jc w:val="left"/>
        <w:rPr>
          <w:rFonts w:ascii="宋体" w:hAnsi="宋体"/>
          <w:color w:val="auto"/>
          <w:sz w:val="24"/>
          <w:szCs w:val="24"/>
        </w:rPr>
      </w:pPr>
      <w:r>
        <w:rPr>
          <w:rFonts w:hint="eastAsia" w:ascii="宋体" w:hAnsi="宋体"/>
          <w:color w:val="auto"/>
          <w:sz w:val="24"/>
          <w:szCs w:val="24"/>
        </w:rPr>
        <w:t>8.2.2根据设备低劣程度、损坏程度以及买方所遭受损失的数额，经买卖双方商定降低设备的价格，或由有权的部门评估，以降低后的价格或评估价格为准。</w:t>
      </w:r>
    </w:p>
    <w:p>
      <w:pPr>
        <w:pStyle w:val="44"/>
        <w:ind w:firstLine="480"/>
        <w:jc w:val="left"/>
        <w:rPr>
          <w:rFonts w:ascii="宋体" w:hAnsi="宋体"/>
          <w:color w:val="auto"/>
          <w:sz w:val="24"/>
          <w:szCs w:val="24"/>
        </w:rPr>
      </w:pPr>
      <w:r>
        <w:rPr>
          <w:rFonts w:hint="eastAsia" w:ascii="宋体" w:hAnsi="宋体"/>
          <w:color w:val="auto"/>
          <w:sz w:val="24"/>
          <w:szCs w:val="24"/>
        </w:rPr>
        <w:t>8.2.3用符合规格、质量和性能要求的新零件、部件或设备来更换有缺陷的部分或/和修补缺陷部分，卖方应承担一切费用和风险并负担买方所发生的一切直接费用。同时，卖方应按合同规定，相应延长修补或更换件的质量保证期。</w:t>
      </w:r>
    </w:p>
    <w:p>
      <w:pPr>
        <w:pStyle w:val="44"/>
        <w:ind w:firstLine="480"/>
        <w:jc w:val="left"/>
        <w:rPr>
          <w:rFonts w:ascii="宋体" w:hAnsi="宋体"/>
          <w:color w:val="auto"/>
          <w:sz w:val="24"/>
          <w:szCs w:val="24"/>
        </w:rPr>
      </w:pPr>
      <w:r>
        <w:rPr>
          <w:rFonts w:hint="eastAsia" w:ascii="宋体" w:hAnsi="宋体"/>
          <w:color w:val="auto"/>
          <w:sz w:val="24"/>
          <w:szCs w:val="24"/>
        </w:rPr>
        <w:t>8.2.4如果在买方发出索赔通知后7天内，卖方未作答复，上述索赔应视为已被卖方接受。如卖方未能在买方提出索赔通知后7天内或买方同意的更长时间内，按照本合同第15.2条规定的任何一种方法解决索赔事宜，买方将从合同款或从卖方开具的履约保证金保函中扣回索赔金额。如果这些金额不足以补偿索赔金额，买方有权向卖方提出不足部分的补偿。</w:t>
      </w:r>
    </w:p>
    <w:p>
      <w:pPr>
        <w:pStyle w:val="44"/>
        <w:ind w:firstLine="480"/>
        <w:jc w:val="left"/>
        <w:rPr>
          <w:rFonts w:ascii="宋体" w:hAnsi="宋体"/>
          <w:color w:val="auto"/>
          <w:sz w:val="24"/>
          <w:szCs w:val="24"/>
        </w:rPr>
      </w:pPr>
      <w:r>
        <w:rPr>
          <w:rFonts w:hint="eastAsia" w:ascii="宋体" w:hAnsi="宋体"/>
          <w:color w:val="auto"/>
          <w:sz w:val="24"/>
          <w:szCs w:val="24"/>
        </w:rPr>
        <w:t>8.2.5如果卖方所提供的服务不符合合同规定，卖方将自负费用，对其进行改进、修正、更换、增补，以使其满足合同的要求。如果这种改进、修正、更换、增补仍不能满足合同的要求，买方将根据合同条款扣除卖方的履约保函。</w:t>
      </w:r>
      <w:bookmarkStart w:id="125" w:name="_Toc487900362"/>
      <w:bookmarkStart w:id="126" w:name="_Toc83781385"/>
      <w:bookmarkStart w:id="127" w:name="_Toc85602138"/>
      <w:bookmarkStart w:id="128" w:name="_Toc106161050"/>
      <w:bookmarkStart w:id="129" w:name="_Toc106161448"/>
      <w:bookmarkStart w:id="130" w:name="_Toc107723182"/>
      <w:bookmarkStart w:id="131" w:name="_Toc107821877"/>
      <w:bookmarkStart w:id="132" w:name="_Toc137651779"/>
      <w:bookmarkStart w:id="133" w:name="_Toc179456547"/>
      <w:bookmarkStart w:id="134" w:name="_Toc181344338"/>
      <w:bookmarkStart w:id="135" w:name="_Toc181348149"/>
      <w:bookmarkStart w:id="136" w:name="_Toc267574118"/>
      <w:bookmarkStart w:id="137" w:name="_Toc270946185"/>
    </w:p>
    <w:p>
      <w:pPr>
        <w:pStyle w:val="44"/>
        <w:ind w:firstLine="482"/>
        <w:jc w:val="left"/>
        <w:outlineLvl w:val="0"/>
        <w:rPr>
          <w:rFonts w:ascii="宋体" w:hAnsi="宋体"/>
          <w:b/>
          <w:color w:val="auto"/>
          <w:sz w:val="24"/>
          <w:szCs w:val="24"/>
        </w:rPr>
      </w:pPr>
      <w:r>
        <w:rPr>
          <w:rFonts w:hint="eastAsia" w:ascii="宋体" w:hAnsi="宋体"/>
          <w:b/>
          <w:color w:val="auto"/>
          <w:sz w:val="24"/>
          <w:szCs w:val="24"/>
        </w:rPr>
        <w:t>9.迟延交货</w:t>
      </w:r>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44"/>
        <w:ind w:firstLine="480"/>
        <w:jc w:val="left"/>
        <w:rPr>
          <w:rFonts w:ascii="宋体" w:hAnsi="宋体"/>
          <w:color w:val="auto"/>
          <w:sz w:val="24"/>
          <w:szCs w:val="24"/>
        </w:rPr>
      </w:pPr>
      <w:r>
        <w:rPr>
          <w:rFonts w:hint="eastAsia" w:ascii="宋体" w:hAnsi="宋体"/>
          <w:color w:val="auto"/>
          <w:sz w:val="24"/>
          <w:szCs w:val="24"/>
        </w:rPr>
        <w:t>9.1卖方应按照合同中买方规定的时间交货和提供服务。</w:t>
      </w:r>
    </w:p>
    <w:p>
      <w:pPr>
        <w:pStyle w:val="44"/>
        <w:ind w:firstLine="480"/>
        <w:jc w:val="left"/>
        <w:rPr>
          <w:rFonts w:ascii="宋体" w:hAnsi="宋体"/>
          <w:color w:val="auto"/>
          <w:sz w:val="24"/>
          <w:szCs w:val="24"/>
        </w:rPr>
      </w:pPr>
      <w:r>
        <w:rPr>
          <w:rFonts w:hint="eastAsia" w:ascii="宋体" w:hAnsi="宋体"/>
          <w:color w:val="auto"/>
          <w:sz w:val="24"/>
          <w:szCs w:val="24"/>
        </w:rPr>
        <w:t>9.2如果卖方无正当理由迟延交货，买方有权提出违约损失赔偿或解除合同。</w:t>
      </w:r>
    </w:p>
    <w:p>
      <w:pPr>
        <w:pStyle w:val="44"/>
        <w:ind w:firstLine="480"/>
        <w:jc w:val="left"/>
        <w:rPr>
          <w:rFonts w:ascii="宋体" w:hAnsi="宋体"/>
          <w:color w:val="auto"/>
          <w:sz w:val="24"/>
          <w:szCs w:val="24"/>
        </w:rPr>
      </w:pPr>
      <w:r>
        <w:rPr>
          <w:rFonts w:hint="eastAsia" w:ascii="宋体" w:hAnsi="宋体"/>
          <w:color w:val="auto"/>
          <w:sz w:val="24"/>
          <w:szCs w:val="24"/>
        </w:rPr>
        <w:t>9.3在履行合同过程中，如果卖方遇到不能按时交货和提供服务的情况，应及时以书面形式将不能按时交货的理由、预期延误时间通知买方。买方收到卖方通知后，认为其理由正当的，可酌情延长交货时间。</w:t>
      </w:r>
    </w:p>
    <w:p>
      <w:pPr>
        <w:pStyle w:val="44"/>
        <w:ind w:firstLine="482"/>
        <w:jc w:val="left"/>
        <w:outlineLvl w:val="0"/>
        <w:rPr>
          <w:rFonts w:ascii="宋体" w:hAnsi="宋体"/>
          <w:b/>
          <w:color w:val="auto"/>
          <w:sz w:val="24"/>
          <w:szCs w:val="24"/>
        </w:rPr>
      </w:pPr>
      <w:bookmarkStart w:id="138" w:name="_Toc487900363"/>
      <w:bookmarkStart w:id="139" w:name="_Toc83781386"/>
      <w:bookmarkStart w:id="140" w:name="_Toc85602139"/>
      <w:bookmarkStart w:id="141" w:name="_Toc106161051"/>
      <w:bookmarkStart w:id="142" w:name="_Toc106161449"/>
      <w:bookmarkStart w:id="143" w:name="_Toc107723183"/>
      <w:bookmarkStart w:id="144" w:name="_Toc107821878"/>
      <w:bookmarkStart w:id="145" w:name="_Toc137651780"/>
      <w:bookmarkStart w:id="146" w:name="_Toc179456548"/>
      <w:bookmarkStart w:id="147" w:name="_Toc181344339"/>
      <w:bookmarkStart w:id="148" w:name="_Toc181348150"/>
      <w:bookmarkStart w:id="149" w:name="_Toc267574119"/>
      <w:bookmarkStart w:id="150" w:name="_Toc270946186"/>
      <w:r>
        <w:rPr>
          <w:rFonts w:hint="eastAsia" w:ascii="宋体" w:hAnsi="宋体"/>
          <w:b/>
          <w:color w:val="auto"/>
          <w:sz w:val="24"/>
          <w:szCs w:val="24"/>
        </w:rPr>
        <w:t>10.违约赔偿</w:t>
      </w:r>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44"/>
        <w:ind w:firstLine="480"/>
        <w:jc w:val="left"/>
        <w:rPr>
          <w:rFonts w:ascii="宋体" w:hAnsi="宋体"/>
          <w:color w:val="auto"/>
          <w:sz w:val="24"/>
          <w:szCs w:val="24"/>
        </w:rPr>
      </w:pPr>
      <w:r>
        <w:rPr>
          <w:rFonts w:hint="eastAsia" w:ascii="宋体" w:hAnsi="宋体"/>
          <w:color w:val="auto"/>
          <w:sz w:val="24"/>
          <w:szCs w:val="24"/>
        </w:rPr>
        <w:t>除合同第18条规定外，如果卖方没有按照合同规定的时间交货和提供服务，买方可要求卖方支付违约金。违约金按每周迟交设备或未提供服务交货价的0.5%计收。但违约金的最高限额为迟交设备或没有提供服务的合同价的5%。一周按7天计算，不足7天按一周计算。如果达到最高限额，买方有权解除合同。</w:t>
      </w:r>
    </w:p>
    <w:p>
      <w:pPr>
        <w:pStyle w:val="44"/>
        <w:ind w:firstLine="482"/>
        <w:jc w:val="left"/>
        <w:outlineLvl w:val="0"/>
        <w:rPr>
          <w:rFonts w:ascii="宋体" w:hAnsi="宋体"/>
          <w:b/>
          <w:color w:val="auto"/>
          <w:sz w:val="24"/>
          <w:szCs w:val="24"/>
        </w:rPr>
      </w:pPr>
      <w:bookmarkStart w:id="151" w:name="_Ref467378121"/>
      <w:bookmarkStart w:id="152" w:name="_Toc487900364"/>
      <w:bookmarkStart w:id="153" w:name="_Toc83781387"/>
      <w:bookmarkStart w:id="154" w:name="_Toc85602140"/>
      <w:bookmarkStart w:id="155" w:name="_Toc106161052"/>
      <w:bookmarkStart w:id="156" w:name="_Toc106161450"/>
      <w:bookmarkStart w:id="157" w:name="_Toc107723184"/>
      <w:bookmarkStart w:id="158" w:name="_Toc107821879"/>
      <w:bookmarkStart w:id="159" w:name="_Toc137651781"/>
      <w:bookmarkStart w:id="160" w:name="_Toc179456549"/>
      <w:bookmarkStart w:id="161" w:name="_Toc181344340"/>
      <w:bookmarkStart w:id="162" w:name="_Toc181348151"/>
      <w:bookmarkStart w:id="163" w:name="_Toc267574120"/>
      <w:bookmarkStart w:id="164" w:name="_Toc270946187"/>
      <w:r>
        <w:rPr>
          <w:rFonts w:hint="eastAsia" w:ascii="宋体" w:hAnsi="宋体"/>
          <w:b/>
          <w:color w:val="auto"/>
          <w:sz w:val="24"/>
          <w:szCs w:val="24"/>
        </w:rPr>
        <w:t>11.不可抗力</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44"/>
        <w:ind w:firstLine="425" w:firstLineChars="177"/>
        <w:jc w:val="left"/>
        <w:rPr>
          <w:rFonts w:ascii="宋体" w:hAnsi="宋体"/>
          <w:color w:val="auto"/>
          <w:sz w:val="24"/>
          <w:szCs w:val="24"/>
        </w:rPr>
      </w:pPr>
      <w:r>
        <w:rPr>
          <w:rFonts w:hint="eastAsia" w:ascii="宋体" w:hAnsi="宋体"/>
          <w:color w:val="auto"/>
          <w:sz w:val="24"/>
          <w:szCs w:val="24"/>
        </w:rPr>
        <w:t>11.1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pPr>
        <w:pStyle w:val="44"/>
        <w:ind w:firstLine="425" w:firstLineChars="177"/>
        <w:jc w:val="left"/>
        <w:rPr>
          <w:rFonts w:ascii="宋体" w:hAnsi="宋体"/>
          <w:color w:val="auto"/>
          <w:sz w:val="24"/>
          <w:szCs w:val="24"/>
        </w:rPr>
      </w:pPr>
      <w:r>
        <w:rPr>
          <w:rFonts w:hint="eastAsia" w:ascii="宋体" w:hAnsi="宋体"/>
          <w:color w:val="auto"/>
          <w:sz w:val="24"/>
          <w:szCs w:val="24"/>
        </w:rPr>
        <w:t>11.2受事故影响的一方应在不可抗力的事故发生后尽快书面形式通知另一方，并在事故发生后14天内，将有关部门出具的证明文件送达另一方。一旦不可抗力事件的影响持续60天以上，双方应通过友好协商在合理的时间内达成进一步履行合同的协议，买方也可考虑解除合同。</w:t>
      </w:r>
    </w:p>
    <w:p>
      <w:pPr>
        <w:pStyle w:val="44"/>
        <w:ind w:firstLine="425" w:firstLineChars="177"/>
        <w:jc w:val="left"/>
        <w:rPr>
          <w:rFonts w:ascii="宋体" w:hAnsi="宋体"/>
          <w:color w:val="auto"/>
          <w:sz w:val="24"/>
          <w:szCs w:val="24"/>
        </w:rPr>
      </w:pPr>
      <w:r>
        <w:rPr>
          <w:rFonts w:hint="eastAsia" w:ascii="宋体" w:hAnsi="宋体"/>
          <w:color w:val="auto"/>
          <w:sz w:val="24"/>
          <w:szCs w:val="24"/>
        </w:rPr>
        <w:t>11.3不可抗力使合同的某些内容有变更必要的，双方应通过协商在28日内达成进一步履行合同的协议，因不可抗力致使合同不能履行的，合同终止。</w:t>
      </w:r>
    </w:p>
    <w:p>
      <w:pPr>
        <w:pStyle w:val="44"/>
        <w:ind w:firstLine="426" w:firstLineChars="177"/>
        <w:jc w:val="left"/>
        <w:outlineLvl w:val="0"/>
        <w:rPr>
          <w:rFonts w:ascii="宋体" w:hAnsi="宋体"/>
          <w:b/>
          <w:color w:val="auto"/>
          <w:sz w:val="24"/>
          <w:szCs w:val="24"/>
        </w:rPr>
      </w:pPr>
      <w:bookmarkStart w:id="165" w:name="_Toc487900365"/>
      <w:bookmarkStart w:id="166" w:name="_Toc83781388"/>
      <w:bookmarkStart w:id="167" w:name="_Toc85602141"/>
      <w:bookmarkStart w:id="168" w:name="_Toc106161053"/>
      <w:bookmarkStart w:id="169" w:name="_Toc106161451"/>
      <w:bookmarkStart w:id="170" w:name="_Toc107723185"/>
      <w:bookmarkStart w:id="171" w:name="_Toc107821880"/>
      <w:bookmarkStart w:id="172" w:name="_Toc137651782"/>
      <w:bookmarkStart w:id="173" w:name="_Toc179456550"/>
      <w:bookmarkStart w:id="174" w:name="_Toc181344341"/>
      <w:bookmarkStart w:id="175" w:name="_Toc181348152"/>
      <w:bookmarkStart w:id="176" w:name="_Toc267574121"/>
      <w:bookmarkStart w:id="177" w:name="_Toc270946188"/>
      <w:r>
        <w:rPr>
          <w:rFonts w:hint="eastAsia" w:ascii="宋体" w:hAnsi="宋体"/>
          <w:b/>
          <w:color w:val="auto"/>
          <w:sz w:val="24"/>
          <w:szCs w:val="24"/>
        </w:rPr>
        <w:t>12.税费</w:t>
      </w:r>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44"/>
        <w:ind w:firstLine="425" w:firstLineChars="177"/>
        <w:jc w:val="left"/>
        <w:rPr>
          <w:rFonts w:ascii="宋体" w:hAnsi="宋体"/>
          <w:color w:val="auto"/>
          <w:sz w:val="24"/>
          <w:szCs w:val="24"/>
        </w:rPr>
      </w:pPr>
      <w:r>
        <w:rPr>
          <w:rFonts w:hint="eastAsia" w:ascii="宋体" w:hAnsi="宋体"/>
          <w:color w:val="auto"/>
          <w:sz w:val="24"/>
          <w:szCs w:val="24"/>
        </w:rPr>
        <w:t>与本合同有关的一切税费均适用中华人民共和国法律的相关规定。</w:t>
      </w:r>
    </w:p>
    <w:p>
      <w:pPr>
        <w:pStyle w:val="44"/>
        <w:ind w:firstLine="426" w:firstLineChars="177"/>
        <w:jc w:val="left"/>
        <w:outlineLvl w:val="0"/>
        <w:rPr>
          <w:rFonts w:ascii="宋体" w:hAnsi="宋体"/>
          <w:b/>
          <w:color w:val="auto"/>
          <w:sz w:val="24"/>
          <w:szCs w:val="24"/>
        </w:rPr>
      </w:pPr>
      <w:bookmarkStart w:id="178" w:name="_Hlt487900425"/>
      <w:bookmarkEnd w:id="178"/>
      <w:bookmarkStart w:id="179" w:name="_Toc487900366"/>
      <w:bookmarkStart w:id="180" w:name="_Toc83781389"/>
      <w:bookmarkStart w:id="181" w:name="_Toc85602142"/>
      <w:bookmarkStart w:id="182" w:name="_Toc106161054"/>
      <w:bookmarkStart w:id="183" w:name="_Toc106161452"/>
      <w:bookmarkStart w:id="184" w:name="_Toc107723186"/>
      <w:bookmarkStart w:id="185" w:name="_Toc107821881"/>
      <w:bookmarkStart w:id="186" w:name="_Toc137651783"/>
      <w:bookmarkStart w:id="187" w:name="_Toc179456551"/>
      <w:bookmarkStart w:id="188" w:name="_Toc181344342"/>
      <w:bookmarkStart w:id="189" w:name="_Toc181348153"/>
      <w:bookmarkStart w:id="190" w:name="_Toc267574122"/>
      <w:bookmarkStart w:id="191" w:name="_Toc270946189"/>
      <w:r>
        <w:rPr>
          <w:rFonts w:hint="eastAsia" w:ascii="宋体" w:hAnsi="宋体"/>
          <w:b/>
          <w:color w:val="auto"/>
          <w:sz w:val="24"/>
          <w:szCs w:val="24"/>
        </w:rPr>
        <w:t>13.仲裁</w:t>
      </w:r>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44"/>
        <w:ind w:firstLine="425" w:firstLineChars="177"/>
        <w:jc w:val="left"/>
        <w:rPr>
          <w:rFonts w:ascii="宋体" w:hAnsi="宋体"/>
          <w:color w:val="auto"/>
          <w:sz w:val="24"/>
          <w:szCs w:val="24"/>
        </w:rPr>
      </w:pPr>
      <w:r>
        <w:rPr>
          <w:rFonts w:hint="eastAsia" w:ascii="宋体" w:hAnsi="宋体"/>
          <w:color w:val="auto"/>
          <w:sz w:val="24"/>
          <w:szCs w:val="24"/>
        </w:rPr>
        <w:t>13.1买卖双方应通过友好协商，解决在执行本合同中所发生的或与本合同有关的一切争端。如果友好协商开始后60天未能解决的，任何一方均可申请仲裁委员会进行仲裁。</w:t>
      </w:r>
    </w:p>
    <w:p>
      <w:pPr>
        <w:pStyle w:val="44"/>
        <w:ind w:firstLine="425" w:firstLineChars="177"/>
        <w:jc w:val="left"/>
        <w:rPr>
          <w:rFonts w:ascii="宋体" w:hAnsi="宋体"/>
          <w:color w:val="auto"/>
          <w:sz w:val="24"/>
          <w:szCs w:val="24"/>
        </w:rPr>
      </w:pPr>
      <w:r>
        <w:rPr>
          <w:rFonts w:hint="eastAsia" w:ascii="宋体" w:hAnsi="宋体"/>
          <w:color w:val="auto"/>
          <w:sz w:val="24"/>
          <w:szCs w:val="24"/>
        </w:rPr>
        <w:t>13.2仲裁裁决应为最终裁决，对双方均具有约束力，当事人应当履行。当事人一方在规定时间内不履行仲裁机构的仲裁裁决的，另一方可以申请人民法院强制执行。</w:t>
      </w:r>
    </w:p>
    <w:p>
      <w:pPr>
        <w:pStyle w:val="44"/>
        <w:ind w:firstLine="425" w:firstLineChars="177"/>
        <w:jc w:val="left"/>
        <w:rPr>
          <w:rFonts w:ascii="宋体" w:hAnsi="宋体"/>
          <w:color w:val="auto"/>
          <w:sz w:val="24"/>
          <w:szCs w:val="24"/>
        </w:rPr>
      </w:pPr>
      <w:r>
        <w:rPr>
          <w:rFonts w:hint="eastAsia" w:ascii="宋体" w:hAnsi="宋体"/>
          <w:color w:val="auto"/>
          <w:sz w:val="24"/>
          <w:szCs w:val="24"/>
        </w:rPr>
        <w:t>13.3仲裁费除仲裁机构另有裁决外，应由败诉方负担。</w:t>
      </w:r>
    </w:p>
    <w:p>
      <w:pPr>
        <w:pStyle w:val="44"/>
        <w:ind w:firstLineChars="0"/>
        <w:jc w:val="left"/>
        <w:rPr>
          <w:rFonts w:ascii="宋体" w:hAnsi="宋体"/>
          <w:color w:val="auto"/>
          <w:sz w:val="24"/>
          <w:szCs w:val="24"/>
        </w:rPr>
      </w:pPr>
      <w:r>
        <w:rPr>
          <w:rFonts w:hint="eastAsia" w:ascii="宋体" w:hAnsi="宋体"/>
          <w:color w:val="auto"/>
          <w:sz w:val="24"/>
          <w:szCs w:val="24"/>
        </w:rPr>
        <w:t>13.4在仲裁期间，除正在进行仲裁的合同条款外，合同的其它部分应继续执行。</w:t>
      </w:r>
    </w:p>
    <w:p>
      <w:pPr>
        <w:pStyle w:val="44"/>
        <w:ind w:firstLine="482"/>
        <w:jc w:val="left"/>
        <w:outlineLvl w:val="0"/>
        <w:rPr>
          <w:rFonts w:ascii="宋体" w:hAnsi="宋体"/>
          <w:b/>
          <w:color w:val="auto"/>
          <w:sz w:val="24"/>
          <w:szCs w:val="24"/>
        </w:rPr>
      </w:pPr>
      <w:bookmarkStart w:id="192" w:name="_Toc487900367"/>
      <w:bookmarkStart w:id="193" w:name="_Toc83781390"/>
      <w:bookmarkStart w:id="194" w:name="_Toc85602143"/>
      <w:bookmarkStart w:id="195" w:name="_Toc106161055"/>
      <w:bookmarkStart w:id="196" w:name="_Toc106161453"/>
      <w:bookmarkStart w:id="197" w:name="_Toc107723187"/>
      <w:bookmarkStart w:id="198" w:name="_Toc107821882"/>
      <w:bookmarkStart w:id="199" w:name="_Toc137651784"/>
      <w:bookmarkStart w:id="200" w:name="_Toc179456552"/>
      <w:bookmarkStart w:id="201" w:name="_Toc181344343"/>
      <w:bookmarkStart w:id="202" w:name="_Toc181348154"/>
      <w:bookmarkStart w:id="203" w:name="_Toc267574123"/>
      <w:bookmarkStart w:id="204" w:name="_Toc270946190"/>
      <w:r>
        <w:rPr>
          <w:rFonts w:hint="eastAsia" w:ascii="宋体" w:hAnsi="宋体"/>
          <w:b/>
          <w:color w:val="auto"/>
          <w:sz w:val="24"/>
          <w:szCs w:val="24"/>
        </w:rPr>
        <w:t>14.违约解除合同</w:t>
      </w:r>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5" w:name="_Ref467378234"/>
    </w:p>
    <w:p>
      <w:pPr>
        <w:pStyle w:val="44"/>
        <w:ind w:firstLine="480"/>
        <w:jc w:val="left"/>
        <w:rPr>
          <w:rFonts w:ascii="宋体" w:hAnsi="宋体"/>
          <w:color w:val="auto"/>
          <w:sz w:val="24"/>
          <w:szCs w:val="24"/>
        </w:rPr>
      </w:pPr>
      <w:r>
        <w:rPr>
          <w:rFonts w:hint="eastAsia" w:ascii="宋体" w:hAnsi="宋体"/>
          <w:color w:val="auto"/>
          <w:sz w:val="24"/>
          <w:szCs w:val="24"/>
        </w:rPr>
        <w:t>14.1</w:t>
      </w:r>
      <w:r>
        <w:rPr>
          <w:rFonts w:hint="eastAsia" w:ascii="宋体" w:hAnsi="宋体"/>
          <w:vanish/>
          <w:color w:val="auto"/>
          <w:sz w:val="24"/>
          <w:szCs w:val="24"/>
        </w:rPr>
        <w:t>14.1</w:t>
      </w:r>
      <w:r>
        <w:rPr>
          <w:rFonts w:hint="eastAsia" w:ascii="宋体" w:hAnsi="宋体"/>
          <w:color w:val="auto"/>
          <w:sz w:val="24"/>
          <w:szCs w:val="24"/>
        </w:rPr>
        <w:t>在卖方违约的情况下，买方可向卖方发出书面通知，部分或全部终止合同。同时保留向卖方追诉的权利。</w:t>
      </w:r>
      <w:bookmarkEnd w:id="205"/>
    </w:p>
    <w:p>
      <w:pPr>
        <w:pStyle w:val="44"/>
        <w:ind w:firstLineChars="0"/>
        <w:jc w:val="left"/>
        <w:outlineLvl w:val="0"/>
        <w:rPr>
          <w:rFonts w:ascii="宋体" w:hAnsi="宋体"/>
          <w:color w:val="auto"/>
          <w:sz w:val="24"/>
          <w:szCs w:val="24"/>
        </w:rPr>
      </w:pPr>
      <w:r>
        <w:rPr>
          <w:rFonts w:hint="eastAsia" w:ascii="宋体" w:hAnsi="宋体"/>
          <w:color w:val="auto"/>
          <w:sz w:val="24"/>
          <w:szCs w:val="24"/>
        </w:rPr>
        <w:t>14.2卖方未能在合同规定的限期或买方同意延长的限期内，提供全部或部分设备的；</w:t>
      </w:r>
    </w:p>
    <w:p>
      <w:pPr>
        <w:pStyle w:val="44"/>
        <w:ind w:left="425" w:firstLine="0" w:firstLineChars="0"/>
        <w:jc w:val="left"/>
        <w:rPr>
          <w:rFonts w:ascii="宋体" w:hAnsi="宋体"/>
          <w:color w:val="auto"/>
          <w:sz w:val="24"/>
          <w:szCs w:val="24"/>
        </w:rPr>
      </w:pPr>
      <w:r>
        <w:rPr>
          <w:rFonts w:hint="eastAsia" w:ascii="宋体" w:hAnsi="宋体"/>
          <w:color w:val="auto"/>
          <w:sz w:val="24"/>
          <w:szCs w:val="24"/>
        </w:rPr>
        <w:t>14.3卖方未能履行合同规定的其它主要义务的；</w:t>
      </w:r>
    </w:p>
    <w:p>
      <w:pPr>
        <w:pStyle w:val="44"/>
        <w:numPr>
          <w:ilvl w:val="3"/>
          <w:numId w:val="3"/>
        </w:numPr>
        <w:tabs>
          <w:tab w:val="left" w:pos="0"/>
          <w:tab w:val="clear" w:pos="1555"/>
        </w:tabs>
        <w:ind w:left="0" w:firstLine="426" w:firstLineChars="0"/>
        <w:jc w:val="left"/>
        <w:rPr>
          <w:rFonts w:ascii="宋体" w:hAnsi="宋体"/>
          <w:color w:val="auto"/>
          <w:sz w:val="24"/>
          <w:szCs w:val="24"/>
        </w:rPr>
      </w:pPr>
      <w:r>
        <w:rPr>
          <w:rFonts w:hint="eastAsia" w:ascii="宋体" w:hAnsi="宋体"/>
          <w:color w:val="auto"/>
          <w:sz w:val="24"/>
          <w:szCs w:val="24"/>
        </w:rPr>
        <w:t>14.4买方认为卖方在本合同履行过程中有腐败和欺诈行为的。 “腐败行为”和“欺诈行为”定义如下:</w:t>
      </w:r>
    </w:p>
    <w:p>
      <w:pPr>
        <w:pStyle w:val="44"/>
        <w:numPr>
          <w:ilvl w:val="3"/>
          <w:numId w:val="3"/>
        </w:numPr>
        <w:tabs>
          <w:tab w:val="left" w:pos="0"/>
          <w:tab w:val="clear" w:pos="1555"/>
        </w:tabs>
        <w:ind w:left="0" w:firstLine="426" w:firstLineChars="0"/>
        <w:jc w:val="left"/>
        <w:rPr>
          <w:rFonts w:ascii="宋体" w:hAnsi="宋体"/>
          <w:color w:val="auto"/>
          <w:sz w:val="24"/>
          <w:szCs w:val="24"/>
        </w:rPr>
      </w:pPr>
      <w:r>
        <w:rPr>
          <w:rFonts w:hint="eastAsia" w:ascii="宋体" w:hAnsi="宋体"/>
          <w:color w:val="auto"/>
          <w:sz w:val="24"/>
          <w:szCs w:val="24"/>
        </w:rPr>
        <w:t>“腐败行为”是指提供、给予、接受或索取任何有价值的东西来影响买方在合同签订、履行过程中的行为。</w:t>
      </w:r>
    </w:p>
    <w:p>
      <w:pPr>
        <w:pStyle w:val="44"/>
        <w:numPr>
          <w:ilvl w:val="3"/>
          <w:numId w:val="3"/>
        </w:numPr>
        <w:tabs>
          <w:tab w:val="clear" w:pos="1555"/>
        </w:tabs>
        <w:ind w:left="0" w:firstLine="425" w:firstLineChars="177"/>
        <w:jc w:val="left"/>
        <w:rPr>
          <w:rFonts w:ascii="宋体" w:hAnsi="宋体"/>
          <w:color w:val="auto"/>
          <w:sz w:val="24"/>
          <w:szCs w:val="24"/>
        </w:rPr>
      </w:pPr>
      <w:r>
        <w:rPr>
          <w:rFonts w:hint="eastAsia" w:ascii="宋体" w:hAnsi="宋体"/>
          <w:color w:val="auto"/>
          <w:sz w:val="24"/>
          <w:szCs w:val="24"/>
        </w:rPr>
        <w:t>“欺诈行为”是指为了影响合同签订、履行过程中，以谎报事实的方法，损害买方的利益的行为。</w:t>
      </w:r>
    </w:p>
    <w:p>
      <w:pPr>
        <w:pStyle w:val="44"/>
        <w:ind w:firstLine="425" w:firstLineChars="177"/>
        <w:jc w:val="left"/>
        <w:rPr>
          <w:rFonts w:ascii="宋体" w:hAnsi="宋体"/>
          <w:color w:val="auto"/>
          <w:sz w:val="24"/>
          <w:szCs w:val="24"/>
        </w:rPr>
      </w:pPr>
      <w:r>
        <w:rPr>
          <w:rFonts w:hint="eastAsia" w:ascii="宋体" w:hAnsi="宋体"/>
          <w:color w:val="auto"/>
          <w:sz w:val="24"/>
          <w:szCs w:val="24"/>
        </w:rPr>
        <w:t>14.5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pPr>
        <w:pStyle w:val="44"/>
        <w:ind w:firstLine="482"/>
        <w:jc w:val="left"/>
        <w:outlineLvl w:val="0"/>
        <w:rPr>
          <w:rFonts w:ascii="宋体" w:hAnsi="宋体"/>
          <w:b/>
          <w:color w:val="auto"/>
          <w:sz w:val="24"/>
          <w:szCs w:val="24"/>
        </w:rPr>
      </w:pPr>
      <w:bookmarkStart w:id="206" w:name="_Toc487900368"/>
      <w:bookmarkStart w:id="207" w:name="_Toc83781391"/>
      <w:bookmarkStart w:id="208" w:name="_Toc85602144"/>
      <w:bookmarkStart w:id="209" w:name="_Toc106161056"/>
      <w:bookmarkStart w:id="210" w:name="_Toc106161454"/>
      <w:bookmarkStart w:id="211" w:name="_Toc107723188"/>
      <w:bookmarkStart w:id="212" w:name="_Toc107821883"/>
      <w:bookmarkStart w:id="213" w:name="_Toc137651785"/>
      <w:bookmarkStart w:id="214" w:name="_Toc179456553"/>
      <w:bookmarkStart w:id="215" w:name="_Toc181344344"/>
      <w:bookmarkStart w:id="216" w:name="_Toc181348155"/>
      <w:bookmarkStart w:id="217" w:name="_Toc267574124"/>
      <w:bookmarkStart w:id="218" w:name="_Toc270946191"/>
      <w:r>
        <w:rPr>
          <w:rFonts w:hint="eastAsia" w:ascii="宋体" w:hAnsi="宋体"/>
          <w:b/>
          <w:color w:val="auto"/>
          <w:sz w:val="24"/>
          <w:szCs w:val="24"/>
        </w:rPr>
        <w:t>15.破产终止合同</w:t>
      </w:r>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44"/>
        <w:ind w:firstLine="480"/>
        <w:jc w:val="left"/>
        <w:rPr>
          <w:rFonts w:ascii="宋体" w:hAnsi="宋体"/>
          <w:color w:val="auto"/>
          <w:sz w:val="24"/>
          <w:szCs w:val="24"/>
        </w:rPr>
      </w:pPr>
      <w:r>
        <w:rPr>
          <w:rFonts w:hint="eastAsia" w:ascii="宋体" w:hAnsi="宋体"/>
          <w:color w:val="auto"/>
          <w:sz w:val="24"/>
          <w:szCs w:val="24"/>
        </w:rPr>
        <w:t>如果卖方破产或无清偿能力时，买方可在任何时候以书面通知卖方，提出终止合同而不给卖方补偿。该合同的终止将不损害或影响买方已经采取或将要采取的任何行动或补救措施的权利。</w:t>
      </w:r>
    </w:p>
    <w:p>
      <w:pPr>
        <w:pStyle w:val="44"/>
        <w:ind w:firstLine="482"/>
        <w:jc w:val="left"/>
        <w:outlineLvl w:val="0"/>
        <w:rPr>
          <w:rFonts w:ascii="宋体" w:hAnsi="宋体"/>
          <w:b/>
          <w:color w:val="auto"/>
          <w:sz w:val="24"/>
          <w:szCs w:val="24"/>
        </w:rPr>
      </w:pPr>
      <w:bookmarkStart w:id="219" w:name="_Toc487900369"/>
      <w:bookmarkStart w:id="220" w:name="_Toc83781392"/>
      <w:bookmarkStart w:id="221" w:name="_Toc85602145"/>
      <w:bookmarkStart w:id="222" w:name="_Toc106161057"/>
      <w:bookmarkStart w:id="223" w:name="_Toc106161455"/>
      <w:bookmarkStart w:id="224" w:name="_Toc107723189"/>
      <w:bookmarkStart w:id="225" w:name="_Toc107821884"/>
      <w:bookmarkStart w:id="226" w:name="_Toc137651786"/>
      <w:bookmarkStart w:id="227" w:name="_Toc179456554"/>
      <w:bookmarkStart w:id="228" w:name="_Toc181344345"/>
      <w:bookmarkStart w:id="229" w:name="_Toc181348156"/>
      <w:bookmarkStart w:id="230" w:name="_Toc267574125"/>
      <w:bookmarkStart w:id="231" w:name="_Toc270946192"/>
      <w:r>
        <w:rPr>
          <w:rFonts w:hint="eastAsia" w:ascii="宋体" w:hAnsi="宋体"/>
          <w:b/>
          <w:color w:val="auto"/>
          <w:sz w:val="24"/>
          <w:szCs w:val="24"/>
        </w:rPr>
        <w:t>16.转让</w:t>
      </w:r>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44"/>
        <w:ind w:firstLine="480"/>
        <w:jc w:val="left"/>
        <w:rPr>
          <w:rFonts w:ascii="宋体" w:hAnsi="宋体"/>
          <w:color w:val="auto"/>
          <w:sz w:val="24"/>
          <w:szCs w:val="24"/>
        </w:rPr>
      </w:pPr>
      <w:r>
        <w:rPr>
          <w:rFonts w:hint="eastAsia" w:ascii="宋体" w:hAnsi="宋体"/>
          <w:color w:val="auto"/>
          <w:sz w:val="24"/>
          <w:szCs w:val="24"/>
        </w:rPr>
        <w:t>本合同项目不能转让。</w:t>
      </w:r>
    </w:p>
    <w:p>
      <w:pPr>
        <w:pStyle w:val="44"/>
        <w:ind w:firstLine="482"/>
        <w:jc w:val="left"/>
        <w:outlineLvl w:val="0"/>
        <w:rPr>
          <w:rFonts w:ascii="宋体" w:hAnsi="宋体"/>
          <w:b/>
          <w:color w:val="auto"/>
          <w:sz w:val="24"/>
          <w:szCs w:val="24"/>
        </w:rPr>
      </w:pPr>
      <w:bookmarkStart w:id="232" w:name="_Toc487900370"/>
      <w:bookmarkStart w:id="233" w:name="_Toc83781393"/>
      <w:bookmarkStart w:id="234" w:name="_Toc85602146"/>
      <w:bookmarkStart w:id="235" w:name="_Toc106161058"/>
      <w:bookmarkStart w:id="236" w:name="_Toc106161456"/>
      <w:bookmarkStart w:id="237" w:name="_Toc107723190"/>
      <w:bookmarkStart w:id="238" w:name="_Toc107821885"/>
      <w:bookmarkStart w:id="239" w:name="_Toc137651787"/>
      <w:bookmarkStart w:id="240" w:name="_Toc179456555"/>
      <w:bookmarkStart w:id="241" w:name="_Toc181344346"/>
      <w:bookmarkStart w:id="242" w:name="_Toc181348157"/>
      <w:bookmarkStart w:id="243" w:name="_Toc267574126"/>
      <w:bookmarkStart w:id="244" w:name="_Toc270946193"/>
      <w:r>
        <w:rPr>
          <w:rFonts w:hint="eastAsia" w:ascii="宋体" w:hAnsi="宋体"/>
          <w:b/>
          <w:color w:val="auto"/>
          <w:sz w:val="24"/>
          <w:szCs w:val="24"/>
        </w:rPr>
        <w:t>17.合同修改</w:t>
      </w:r>
      <w:bookmarkEnd w:id="232"/>
      <w:bookmarkEnd w:id="233"/>
      <w:bookmarkEnd w:id="234"/>
      <w:bookmarkEnd w:id="235"/>
      <w:bookmarkEnd w:id="236"/>
      <w:bookmarkEnd w:id="237"/>
      <w:bookmarkEnd w:id="238"/>
      <w:bookmarkEnd w:id="239"/>
      <w:bookmarkEnd w:id="240"/>
      <w:bookmarkEnd w:id="241"/>
      <w:bookmarkEnd w:id="242"/>
      <w:bookmarkEnd w:id="243"/>
      <w:bookmarkEnd w:id="244"/>
    </w:p>
    <w:p>
      <w:pPr>
        <w:pStyle w:val="44"/>
        <w:ind w:firstLine="480"/>
        <w:jc w:val="left"/>
        <w:rPr>
          <w:rFonts w:ascii="宋体" w:hAnsi="宋体"/>
          <w:color w:val="auto"/>
          <w:sz w:val="24"/>
          <w:szCs w:val="24"/>
        </w:rPr>
      </w:pPr>
      <w:r>
        <w:rPr>
          <w:rFonts w:hint="eastAsia" w:ascii="宋体" w:hAnsi="宋体"/>
          <w:color w:val="auto"/>
          <w:sz w:val="24"/>
          <w:szCs w:val="24"/>
        </w:rPr>
        <w:t>买方和卖方都不得擅自变更本合同，但合同继续履行将损害国家和社会公共利益的除外。如必须对合同条款进行改动时，由双方当事人提出书面的合同修改意见，确认后签署。</w:t>
      </w:r>
    </w:p>
    <w:p>
      <w:pPr>
        <w:pStyle w:val="44"/>
        <w:ind w:firstLine="482"/>
        <w:jc w:val="left"/>
        <w:outlineLvl w:val="0"/>
        <w:rPr>
          <w:rFonts w:ascii="宋体" w:hAnsi="宋体"/>
          <w:b/>
          <w:color w:val="auto"/>
          <w:sz w:val="24"/>
          <w:szCs w:val="24"/>
        </w:rPr>
      </w:pPr>
      <w:bookmarkStart w:id="245" w:name="_Toc487900371"/>
      <w:bookmarkStart w:id="246" w:name="_Toc83781394"/>
      <w:bookmarkStart w:id="247" w:name="_Toc85602147"/>
      <w:bookmarkStart w:id="248" w:name="_Toc106161059"/>
      <w:bookmarkStart w:id="249" w:name="_Toc106161457"/>
      <w:bookmarkStart w:id="250" w:name="_Toc107723191"/>
      <w:bookmarkStart w:id="251" w:name="_Toc107821886"/>
      <w:bookmarkStart w:id="252" w:name="_Toc137651788"/>
      <w:bookmarkStart w:id="253" w:name="_Toc179456556"/>
      <w:bookmarkStart w:id="254" w:name="_Toc181344347"/>
      <w:bookmarkStart w:id="255" w:name="_Toc181348158"/>
      <w:bookmarkStart w:id="256" w:name="_Toc267574127"/>
      <w:bookmarkStart w:id="257" w:name="_Toc270946194"/>
      <w:r>
        <w:rPr>
          <w:rFonts w:hint="eastAsia" w:ascii="宋体" w:hAnsi="宋体"/>
          <w:b/>
          <w:color w:val="auto"/>
          <w:sz w:val="24"/>
          <w:szCs w:val="24"/>
        </w:rPr>
        <w:t>18.通知</w:t>
      </w:r>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44"/>
        <w:ind w:firstLine="480"/>
        <w:jc w:val="left"/>
        <w:rPr>
          <w:rFonts w:ascii="宋体" w:hAnsi="宋体"/>
          <w:color w:val="auto"/>
          <w:sz w:val="24"/>
          <w:szCs w:val="24"/>
        </w:rPr>
      </w:pPr>
      <w:r>
        <w:rPr>
          <w:rFonts w:hint="eastAsia" w:ascii="宋体" w:hAnsi="宋体"/>
          <w:color w:val="auto"/>
          <w:sz w:val="24"/>
          <w:szCs w:val="24"/>
        </w:rPr>
        <w:t>18.1本合同任何一方给另一方的通知，都应以书面形式发送，而另一方也应以书面形式确认并发送到对方明确的地址。</w:t>
      </w:r>
    </w:p>
    <w:p>
      <w:pPr>
        <w:pStyle w:val="44"/>
        <w:ind w:firstLine="480"/>
        <w:jc w:val="left"/>
        <w:rPr>
          <w:rFonts w:ascii="宋体" w:hAnsi="宋体"/>
          <w:color w:val="auto"/>
          <w:sz w:val="24"/>
          <w:szCs w:val="24"/>
        </w:rPr>
      </w:pPr>
      <w:r>
        <w:rPr>
          <w:rFonts w:hint="eastAsia" w:ascii="宋体" w:hAnsi="宋体"/>
          <w:color w:val="auto"/>
          <w:sz w:val="24"/>
          <w:szCs w:val="24"/>
        </w:rPr>
        <w:t>18.2通知以送到日期或通知书的生效日期为生效日期，两者中以晚的一个日期为准。</w:t>
      </w:r>
    </w:p>
    <w:p>
      <w:pPr>
        <w:pStyle w:val="44"/>
        <w:ind w:firstLine="482"/>
        <w:jc w:val="left"/>
        <w:outlineLvl w:val="0"/>
        <w:rPr>
          <w:rFonts w:ascii="宋体" w:hAnsi="宋体"/>
          <w:b/>
          <w:color w:val="auto"/>
          <w:sz w:val="24"/>
          <w:szCs w:val="24"/>
        </w:rPr>
      </w:pPr>
      <w:bookmarkStart w:id="258" w:name="_Toc85602148"/>
      <w:bookmarkStart w:id="259" w:name="_Toc106161060"/>
      <w:bookmarkStart w:id="260" w:name="_Toc106161458"/>
      <w:bookmarkStart w:id="261" w:name="_Toc107723192"/>
      <w:bookmarkStart w:id="262" w:name="_Toc107821887"/>
      <w:bookmarkStart w:id="263" w:name="_Toc137651789"/>
      <w:bookmarkStart w:id="264" w:name="_Toc179456557"/>
      <w:bookmarkStart w:id="265" w:name="_Toc181344348"/>
      <w:bookmarkStart w:id="266" w:name="_Toc181348159"/>
      <w:bookmarkStart w:id="267" w:name="_Toc267574128"/>
      <w:bookmarkStart w:id="268" w:name="_Toc270946195"/>
      <w:r>
        <w:rPr>
          <w:rFonts w:hint="eastAsia" w:ascii="宋体" w:hAnsi="宋体"/>
          <w:b/>
          <w:color w:val="auto"/>
          <w:sz w:val="24"/>
          <w:szCs w:val="24"/>
        </w:rPr>
        <w:t>19.标准</w:t>
      </w:r>
      <w:bookmarkEnd w:id="258"/>
      <w:bookmarkEnd w:id="259"/>
      <w:bookmarkEnd w:id="260"/>
      <w:bookmarkEnd w:id="261"/>
      <w:bookmarkEnd w:id="262"/>
      <w:bookmarkEnd w:id="263"/>
      <w:bookmarkEnd w:id="264"/>
      <w:bookmarkEnd w:id="265"/>
      <w:bookmarkEnd w:id="266"/>
      <w:bookmarkEnd w:id="267"/>
      <w:bookmarkEnd w:id="268"/>
    </w:p>
    <w:p>
      <w:pPr>
        <w:pStyle w:val="44"/>
        <w:ind w:firstLine="480"/>
        <w:jc w:val="left"/>
        <w:rPr>
          <w:rFonts w:ascii="宋体" w:hAnsi="宋体"/>
          <w:color w:val="auto"/>
          <w:sz w:val="24"/>
          <w:szCs w:val="24"/>
        </w:rPr>
      </w:pPr>
      <w:r>
        <w:rPr>
          <w:rFonts w:hint="eastAsia" w:ascii="宋体" w:hAnsi="宋体"/>
          <w:color w:val="auto"/>
          <w:sz w:val="24"/>
          <w:szCs w:val="24"/>
        </w:rPr>
        <w:t>19.1本合同下交付的设备/服务应符合合同附件技术要求所述的标准。如果没有提及适用标准，则应符合设备/服务来源国适用的官方标准。这些标准必须是有关机构发布的最新版本的标准。</w:t>
      </w:r>
    </w:p>
    <w:p>
      <w:pPr>
        <w:pStyle w:val="44"/>
        <w:ind w:firstLine="480"/>
        <w:jc w:val="left"/>
        <w:rPr>
          <w:rFonts w:ascii="宋体" w:hAnsi="宋体"/>
          <w:color w:val="auto"/>
          <w:sz w:val="24"/>
          <w:szCs w:val="24"/>
        </w:rPr>
      </w:pPr>
      <w:r>
        <w:rPr>
          <w:rFonts w:hint="eastAsia" w:ascii="宋体" w:hAnsi="宋体"/>
          <w:color w:val="auto"/>
          <w:sz w:val="24"/>
          <w:szCs w:val="24"/>
        </w:rPr>
        <w:t>19.2除技术规范中另有规定外,计量单位均使用国家法定计量单位。</w:t>
      </w:r>
    </w:p>
    <w:p>
      <w:pPr>
        <w:pStyle w:val="44"/>
        <w:ind w:firstLine="482"/>
        <w:jc w:val="left"/>
        <w:outlineLvl w:val="0"/>
        <w:rPr>
          <w:rFonts w:ascii="宋体" w:hAnsi="宋体"/>
          <w:b/>
          <w:color w:val="auto"/>
          <w:sz w:val="24"/>
          <w:szCs w:val="24"/>
        </w:rPr>
      </w:pPr>
      <w:bookmarkStart w:id="269" w:name="_Toc487900373"/>
      <w:bookmarkStart w:id="270" w:name="_Toc83781396"/>
      <w:bookmarkStart w:id="271" w:name="_Toc85602149"/>
      <w:bookmarkStart w:id="272" w:name="_Toc106161061"/>
      <w:bookmarkStart w:id="273" w:name="_Toc106161459"/>
      <w:bookmarkStart w:id="274" w:name="_Toc107723193"/>
      <w:bookmarkStart w:id="275" w:name="_Toc107821888"/>
      <w:bookmarkStart w:id="276" w:name="_Toc137651790"/>
      <w:bookmarkStart w:id="277" w:name="_Toc179456558"/>
      <w:bookmarkStart w:id="278" w:name="_Toc181344349"/>
      <w:bookmarkStart w:id="279" w:name="_Toc181348160"/>
      <w:bookmarkStart w:id="280" w:name="_Toc267574129"/>
      <w:bookmarkStart w:id="281" w:name="_Toc270946196"/>
      <w:r>
        <w:rPr>
          <w:rFonts w:hint="eastAsia" w:ascii="宋体" w:hAnsi="宋体"/>
          <w:b/>
          <w:color w:val="auto"/>
          <w:sz w:val="24"/>
          <w:szCs w:val="24"/>
        </w:rPr>
        <w:t>20.适用法律</w:t>
      </w:r>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44"/>
        <w:ind w:firstLine="480"/>
        <w:jc w:val="left"/>
        <w:rPr>
          <w:rFonts w:ascii="宋体" w:hAnsi="宋体"/>
          <w:color w:val="auto"/>
          <w:sz w:val="24"/>
          <w:szCs w:val="24"/>
        </w:rPr>
      </w:pPr>
      <w:r>
        <w:rPr>
          <w:rFonts w:hint="eastAsia" w:ascii="宋体" w:hAnsi="宋体"/>
          <w:color w:val="auto"/>
          <w:sz w:val="24"/>
          <w:szCs w:val="24"/>
        </w:rPr>
        <w:t>本合同应按照中华人民共和国的法律进行解释。</w:t>
      </w:r>
    </w:p>
    <w:p>
      <w:pPr>
        <w:pStyle w:val="44"/>
        <w:ind w:firstLine="482"/>
        <w:jc w:val="left"/>
        <w:outlineLvl w:val="0"/>
        <w:rPr>
          <w:rFonts w:ascii="宋体" w:hAnsi="宋体"/>
          <w:b/>
          <w:color w:val="auto"/>
          <w:sz w:val="24"/>
          <w:szCs w:val="24"/>
        </w:rPr>
      </w:pPr>
      <w:bookmarkStart w:id="282" w:name="_Toc487900374"/>
      <w:bookmarkStart w:id="283" w:name="_Toc83781397"/>
      <w:bookmarkStart w:id="284" w:name="_Toc85602150"/>
      <w:bookmarkStart w:id="285" w:name="_Toc106161062"/>
      <w:bookmarkStart w:id="286" w:name="_Toc106161460"/>
      <w:bookmarkStart w:id="287" w:name="_Toc107821889"/>
      <w:bookmarkStart w:id="288" w:name="_Toc137651791"/>
      <w:bookmarkStart w:id="289" w:name="_Toc179456559"/>
      <w:bookmarkStart w:id="290" w:name="_Toc181344350"/>
      <w:bookmarkStart w:id="291" w:name="_Toc181348161"/>
      <w:bookmarkStart w:id="292" w:name="_Toc267574130"/>
      <w:bookmarkStart w:id="293" w:name="_Toc270946197"/>
      <w:r>
        <w:rPr>
          <w:rFonts w:hint="eastAsia" w:ascii="宋体" w:hAnsi="宋体"/>
          <w:b/>
          <w:color w:val="auto"/>
          <w:sz w:val="24"/>
          <w:szCs w:val="24"/>
        </w:rPr>
        <w:t>21.合同生效</w:t>
      </w:r>
      <w:bookmarkEnd w:id="282"/>
      <w:r>
        <w:rPr>
          <w:rFonts w:hint="eastAsia" w:ascii="宋体" w:hAnsi="宋体"/>
          <w:b/>
          <w:color w:val="auto"/>
          <w:sz w:val="24"/>
          <w:szCs w:val="24"/>
        </w:rPr>
        <w:t>和其它</w:t>
      </w:r>
      <w:bookmarkEnd w:id="283"/>
      <w:bookmarkEnd w:id="284"/>
      <w:bookmarkEnd w:id="285"/>
      <w:bookmarkEnd w:id="286"/>
      <w:bookmarkEnd w:id="287"/>
      <w:bookmarkEnd w:id="288"/>
      <w:bookmarkEnd w:id="289"/>
      <w:bookmarkEnd w:id="290"/>
      <w:bookmarkEnd w:id="291"/>
      <w:bookmarkEnd w:id="292"/>
      <w:bookmarkEnd w:id="293"/>
    </w:p>
    <w:p>
      <w:pPr>
        <w:pStyle w:val="44"/>
        <w:ind w:firstLine="480"/>
        <w:jc w:val="left"/>
        <w:rPr>
          <w:rFonts w:ascii="宋体" w:hAnsi="宋体"/>
          <w:color w:val="auto"/>
          <w:sz w:val="24"/>
          <w:szCs w:val="24"/>
        </w:rPr>
      </w:pPr>
      <w:r>
        <w:rPr>
          <w:rFonts w:hint="eastAsia" w:ascii="宋体" w:hAnsi="宋体"/>
          <w:color w:val="auto"/>
          <w:sz w:val="24"/>
          <w:szCs w:val="24"/>
        </w:rPr>
        <w:t>21.1招标合同内容的确定应以谈判文件和投标文件为基础，不得违背其实质性内容。合同在双方签字盖章后开始生效。</w:t>
      </w:r>
    </w:p>
    <w:p>
      <w:pPr>
        <w:pStyle w:val="44"/>
        <w:ind w:firstLine="480"/>
        <w:jc w:val="left"/>
        <w:rPr>
          <w:rFonts w:ascii="宋体" w:hAnsi="宋体"/>
          <w:color w:val="auto"/>
          <w:sz w:val="24"/>
          <w:szCs w:val="24"/>
        </w:rPr>
      </w:pPr>
      <w:r>
        <w:rPr>
          <w:rFonts w:hint="eastAsia" w:ascii="宋体" w:hAnsi="宋体"/>
          <w:color w:val="auto"/>
          <w:sz w:val="24"/>
          <w:szCs w:val="24"/>
        </w:rPr>
        <w:t>21.2在合同执行期间，卖方应按照买方工程进度要求提供服务。</w:t>
      </w:r>
    </w:p>
    <w:p>
      <w:pPr>
        <w:pStyle w:val="44"/>
        <w:ind w:firstLine="480"/>
        <w:jc w:val="left"/>
        <w:rPr>
          <w:rFonts w:ascii="宋体" w:hAnsi="宋体"/>
          <w:color w:val="auto"/>
          <w:sz w:val="24"/>
          <w:szCs w:val="24"/>
        </w:rPr>
      </w:pPr>
      <w:r>
        <w:rPr>
          <w:rFonts w:hint="eastAsia" w:ascii="宋体" w:hAnsi="宋体"/>
          <w:color w:val="auto"/>
          <w:sz w:val="24"/>
          <w:szCs w:val="24"/>
        </w:rPr>
        <w:t>21.3在合同执行期间，卖方提供的服务若在市场上有降价或其他优惠活动时，买方有权享受同样的优惠，卖方不得拒绝。</w:t>
      </w:r>
    </w:p>
    <w:p>
      <w:pPr>
        <w:pStyle w:val="44"/>
        <w:ind w:firstLine="480"/>
        <w:jc w:val="left"/>
        <w:rPr>
          <w:rFonts w:ascii="宋体" w:hAnsi="宋体"/>
          <w:color w:val="auto"/>
          <w:sz w:val="24"/>
          <w:szCs w:val="24"/>
        </w:rPr>
      </w:pPr>
      <w:r>
        <w:rPr>
          <w:rFonts w:hint="eastAsia" w:ascii="宋体" w:hAnsi="宋体"/>
          <w:color w:val="auto"/>
          <w:sz w:val="24"/>
          <w:szCs w:val="24"/>
        </w:rPr>
        <w:t>21.4买方有权对系统进行部分或全部优化，包括服务、数量、价格等方面的内容。</w:t>
      </w:r>
    </w:p>
    <w:p>
      <w:pPr>
        <w:pStyle w:val="44"/>
        <w:ind w:firstLine="480"/>
        <w:jc w:val="left"/>
        <w:rPr>
          <w:rFonts w:ascii="宋体" w:hAnsi="宋体"/>
          <w:color w:val="auto"/>
          <w:sz w:val="24"/>
          <w:szCs w:val="24"/>
        </w:rPr>
      </w:pPr>
      <w:r>
        <w:rPr>
          <w:rFonts w:hint="eastAsia" w:ascii="宋体" w:hAnsi="宋体"/>
          <w:color w:val="auto"/>
          <w:sz w:val="24"/>
          <w:szCs w:val="24"/>
        </w:rPr>
        <w:t>21.5合同一式</w:t>
      </w:r>
      <w:r>
        <w:rPr>
          <w:rFonts w:hint="eastAsia" w:ascii="宋体" w:hAnsi="宋体"/>
          <w:color w:val="auto"/>
          <w:sz w:val="24"/>
          <w:szCs w:val="24"/>
          <w:u w:val="single"/>
        </w:rPr>
        <w:t xml:space="preserve">  五  </w:t>
      </w:r>
      <w:r>
        <w:rPr>
          <w:rFonts w:hint="eastAsia" w:ascii="宋体" w:hAnsi="宋体"/>
          <w:color w:val="auto"/>
          <w:sz w:val="24"/>
          <w:szCs w:val="24"/>
        </w:rPr>
        <w:t>份，具有同等法律效力。</w:t>
      </w:r>
    </w:p>
    <w:p>
      <w:pPr>
        <w:spacing w:line="360" w:lineRule="auto"/>
        <w:rPr>
          <w:rFonts w:ascii="宋体" w:hAnsi="宋体"/>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第六部分 合同特殊条款</w:t>
      </w:r>
    </w:p>
    <w:p>
      <w:pPr>
        <w:pStyle w:val="44"/>
        <w:snapToGrid/>
        <w:ind w:firstLine="480"/>
        <w:jc w:val="left"/>
        <w:rPr>
          <w:rFonts w:ascii="宋体" w:hAnsi="宋体"/>
          <w:color w:val="auto"/>
          <w:sz w:val="24"/>
          <w:szCs w:val="24"/>
        </w:rPr>
      </w:pPr>
      <w:r>
        <w:rPr>
          <w:rFonts w:hint="eastAsia" w:ascii="宋体" w:hAnsi="宋体"/>
          <w:color w:val="auto"/>
          <w:sz w:val="24"/>
          <w:szCs w:val="24"/>
        </w:rPr>
        <w:t>（具体条款由甲乙双方根据该项目的特殊性协商约定）略。</w:t>
      </w:r>
    </w:p>
    <w:p>
      <w:pPr>
        <w:pStyle w:val="44"/>
        <w:snapToGrid/>
        <w:ind w:firstLine="480"/>
        <w:jc w:val="left"/>
        <w:rPr>
          <w:rFonts w:ascii="宋体" w:hAnsi="宋体"/>
          <w:color w:val="auto"/>
          <w:sz w:val="24"/>
          <w:szCs w:val="24"/>
        </w:rPr>
      </w:pPr>
      <w:r>
        <w:rPr>
          <w:rFonts w:hint="eastAsia" w:ascii="宋体" w:hAnsi="宋体"/>
          <w:color w:val="auto"/>
          <w:sz w:val="24"/>
          <w:szCs w:val="24"/>
        </w:rPr>
        <w:t>合同特殊条款是合同一般条款的补充和修改。如果两者之间有抵触，应以特殊条款为准。</w:t>
      </w:r>
      <w:bookmarkStart w:id="294" w:name="_Toc179456560"/>
      <w:bookmarkStart w:id="295" w:name="_Toc181344351"/>
      <w:bookmarkStart w:id="296" w:name="_Toc181348162"/>
      <w:bookmarkStart w:id="297" w:name="_Toc267574131"/>
      <w:bookmarkStart w:id="298" w:name="_Toc270946198"/>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bCs/>
          <w:sz w:val="24"/>
        </w:rPr>
      </w:pPr>
      <w:r>
        <w:rPr>
          <w:rFonts w:hint="eastAsia" w:ascii="宋体" w:hAnsi="宋体"/>
          <w:b/>
          <w:sz w:val="24"/>
        </w:rPr>
        <w:t>第七部分 合同</w:t>
      </w:r>
      <w:bookmarkEnd w:id="294"/>
      <w:bookmarkEnd w:id="295"/>
      <w:bookmarkEnd w:id="296"/>
      <w:bookmarkEnd w:id="297"/>
      <w:bookmarkEnd w:id="298"/>
      <w:r>
        <w:rPr>
          <w:rFonts w:hint="eastAsia" w:ascii="宋体" w:hAnsi="宋体"/>
          <w:b/>
          <w:sz w:val="24"/>
        </w:rPr>
        <w:t>样本</w:t>
      </w:r>
    </w:p>
    <w:p>
      <w:pPr>
        <w:spacing w:line="360" w:lineRule="auto"/>
        <w:ind w:firstLine="480" w:firstLineChars="200"/>
        <w:rPr>
          <w:rFonts w:ascii="宋体" w:hAnsi="宋体"/>
          <w:sz w:val="24"/>
        </w:rPr>
      </w:pPr>
      <w:r>
        <w:rPr>
          <w:rFonts w:hint="eastAsia" w:ascii="宋体" w:hAnsi="宋体"/>
          <w:sz w:val="24"/>
        </w:rPr>
        <w:t>一、执行国家相关规范标准。</w:t>
      </w:r>
    </w:p>
    <w:p>
      <w:pPr>
        <w:spacing w:line="360" w:lineRule="auto"/>
        <w:ind w:firstLine="480" w:firstLineChars="200"/>
        <w:rPr>
          <w:rFonts w:ascii="宋体" w:hAnsi="宋体"/>
          <w:sz w:val="24"/>
        </w:rPr>
      </w:pPr>
      <w:r>
        <w:rPr>
          <w:rFonts w:hint="eastAsia" w:ascii="宋体" w:hAnsi="宋体"/>
          <w:sz w:val="24"/>
        </w:rPr>
        <w:t xml:space="preserve">二、合同生效及其它经双方法定代表人或委托代理人签字并加盖公章后生效。合同一式五份。 </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ageBreakBefore/>
        <w:spacing w:line="360" w:lineRule="auto"/>
        <w:jc w:val="center"/>
        <w:rPr>
          <w:rFonts w:ascii="宋体" w:hAnsi="宋体"/>
          <w:b/>
          <w:sz w:val="24"/>
        </w:rPr>
      </w:pPr>
      <w:r>
        <w:rPr>
          <w:rFonts w:hint="eastAsia" w:ascii="宋体" w:hAnsi="宋体"/>
          <w:b/>
          <w:sz w:val="24"/>
        </w:rPr>
        <w:t>第八部分 附件</w:t>
      </w:r>
    </w:p>
    <w:p>
      <w:pPr>
        <w:spacing w:line="360" w:lineRule="auto"/>
        <w:ind w:firstLine="555"/>
        <w:jc w:val="left"/>
        <w:rPr>
          <w:rFonts w:ascii="宋体" w:hAnsi="宋体"/>
          <w:sz w:val="24"/>
        </w:rPr>
      </w:pPr>
      <w:r>
        <w:rPr>
          <w:rFonts w:hint="eastAsia" w:ascii="宋体" w:hAnsi="宋体"/>
          <w:sz w:val="24"/>
        </w:rPr>
        <w:t>附件1.投标书</w:t>
      </w:r>
    </w:p>
    <w:p>
      <w:pPr>
        <w:spacing w:line="360" w:lineRule="auto"/>
        <w:ind w:firstLine="555"/>
        <w:jc w:val="left"/>
        <w:rPr>
          <w:rFonts w:ascii="宋体" w:hAnsi="宋体"/>
          <w:sz w:val="24"/>
        </w:rPr>
      </w:pPr>
      <w:r>
        <w:rPr>
          <w:rFonts w:hint="eastAsia" w:ascii="宋体" w:hAnsi="宋体"/>
          <w:sz w:val="24"/>
        </w:rPr>
        <w:t>附件2.开标一览表</w:t>
      </w:r>
    </w:p>
    <w:p>
      <w:pPr>
        <w:spacing w:line="360" w:lineRule="auto"/>
        <w:ind w:firstLine="555"/>
        <w:jc w:val="left"/>
        <w:rPr>
          <w:rFonts w:ascii="宋体" w:hAnsi="宋体"/>
          <w:sz w:val="24"/>
        </w:rPr>
      </w:pPr>
      <w:r>
        <w:rPr>
          <w:rFonts w:hint="eastAsia" w:ascii="宋体" w:hAnsi="宋体"/>
          <w:sz w:val="24"/>
        </w:rPr>
        <w:t>附件3.投标分项报价表</w:t>
      </w:r>
    </w:p>
    <w:p>
      <w:pPr>
        <w:spacing w:line="360" w:lineRule="auto"/>
        <w:ind w:firstLine="555"/>
        <w:jc w:val="left"/>
        <w:rPr>
          <w:rFonts w:ascii="宋体" w:hAnsi="宋体"/>
          <w:sz w:val="24"/>
        </w:rPr>
      </w:pPr>
      <w:r>
        <w:rPr>
          <w:rFonts w:hint="eastAsia" w:ascii="宋体" w:hAnsi="宋体"/>
          <w:sz w:val="24"/>
        </w:rPr>
        <w:t>附件4.投标偏离表</w:t>
      </w:r>
    </w:p>
    <w:p>
      <w:pPr>
        <w:spacing w:line="360" w:lineRule="auto"/>
        <w:ind w:firstLine="555"/>
        <w:jc w:val="left"/>
        <w:rPr>
          <w:rFonts w:ascii="宋体" w:hAnsi="宋体"/>
          <w:sz w:val="24"/>
        </w:rPr>
      </w:pPr>
      <w:r>
        <w:rPr>
          <w:rFonts w:hint="eastAsia" w:ascii="宋体" w:hAnsi="宋体"/>
          <w:sz w:val="24"/>
        </w:rPr>
        <w:t>附件5.投标保证金</w:t>
      </w:r>
    </w:p>
    <w:p>
      <w:pPr>
        <w:spacing w:line="360" w:lineRule="auto"/>
        <w:ind w:firstLine="555"/>
        <w:jc w:val="left"/>
        <w:rPr>
          <w:rFonts w:ascii="宋体" w:hAnsi="宋体"/>
          <w:sz w:val="24"/>
        </w:rPr>
      </w:pPr>
      <w:r>
        <w:rPr>
          <w:rFonts w:hint="eastAsia" w:ascii="宋体" w:hAnsi="宋体"/>
          <w:sz w:val="24"/>
        </w:rPr>
        <w:t>附件6.服务承诺</w:t>
      </w:r>
    </w:p>
    <w:p>
      <w:pPr>
        <w:spacing w:line="360" w:lineRule="auto"/>
        <w:ind w:firstLine="555"/>
        <w:jc w:val="left"/>
        <w:rPr>
          <w:rFonts w:ascii="宋体" w:hAnsi="宋体"/>
          <w:sz w:val="24"/>
        </w:rPr>
      </w:pPr>
      <w:r>
        <w:rPr>
          <w:rFonts w:hint="eastAsia" w:ascii="宋体" w:hAnsi="宋体"/>
          <w:sz w:val="24"/>
        </w:rPr>
        <w:t>附件7.中标服务费承诺书</w:t>
      </w:r>
    </w:p>
    <w:p>
      <w:pPr>
        <w:spacing w:line="360" w:lineRule="auto"/>
        <w:ind w:firstLine="555"/>
        <w:jc w:val="left"/>
        <w:rPr>
          <w:rFonts w:ascii="宋体" w:hAnsi="宋体"/>
          <w:sz w:val="24"/>
        </w:rPr>
      </w:pPr>
      <w:r>
        <w:rPr>
          <w:rFonts w:hint="eastAsia" w:ascii="宋体" w:hAnsi="宋体"/>
          <w:sz w:val="24"/>
        </w:rPr>
        <w:t>附件8.反商业贿赂承诺书</w:t>
      </w:r>
    </w:p>
    <w:p>
      <w:pPr>
        <w:spacing w:line="360" w:lineRule="auto"/>
        <w:ind w:firstLine="555"/>
        <w:jc w:val="left"/>
        <w:rPr>
          <w:rFonts w:ascii="宋体" w:hAnsi="宋体"/>
          <w:sz w:val="24"/>
        </w:rPr>
      </w:pPr>
      <w:r>
        <w:rPr>
          <w:rFonts w:hint="eastAsia" w:ascii="宋体" w:hAnsi="宋体"/>
          <w:sz w:val="24"/>
        </w:rPr>
        <w:t>附件9.法定代表人授权书</w:t>
      </w:r>
    </w:p>
    <w:p>
      <w:pPr>
        <w:spacing w:line="360" w:lineRule="auto"/>
        <w:ind w:firstLine="555"/>
        <w:jc w:val="left"/>
        <w:rPr>
          <w:rFonts w:ascii="宋体" w:hAnsi="宋体"/>
          <w:sz w:val="24"/>
        </w:rPr>
      </w:pPr>
      <w:r>
        <w:rPr>
          <w:rFonts w:hint="eastAsia" w:ascii="宋体" w:hAnsi="宋体"/>
          <w:sz w:val="24"/>
        </w:rPr>
        <w:t>附件10.中小型企业声明函</w:t>
      </w:r>
    </w:p>
    <w:p>
      <w:pPr>
        <w:spacing w:line="360" w:lineRule="auto"/>
        <w:ind w:firstLine="555"/>
        <w:jc w:val="left"/>
        <w:rPr>
          <w:rFonts w:ascii="宋体" w:hAnsi="宋体"/>
          <w:sz w:val="24"/>
        </w:rPr>
      </w:pPr>
      <w:r>
        <w:rPr>
          <w:rFonts w:hint="eastAsia" w:ascii="宋体" w:hAnsi="宋体"/>
          <w:sz w:val="24"/>
        </w:rPr>
        <w:t>附件11.投标人资格声明</w:t>
      </w:r>
    </w:p>
    <w:p>
      <w:pPr>
        <w:spacing w:line="360" w:lineRule="auto"/>
        <w:ind w:firstLine="555"/>
        <w:jc w:val="left"/>
        <w:rPr>
          <w:rFonts w:ascii="宋体" w:hAnsi="宋体"/>
          <w:sz w:val="24"/>
        </w:rPr>
      </w:pPr>
      <w:r>
        <w:rPr>
          <w:rFonts w:hint="eastAsia" w:ascii="宋体" w:hAnsi="宋体"/>
          <w:sz w:val="24"/>
        </w:rPr>
        <w:t>附件12.资格证明</w:t>
      </w:r>
    </w:p>
    <w:p>
      <w:pPr>
        <w:spacing w:line="360" w:lineRule="auto"/>
        <w:ind w:firstLine="555"/>
        <w:jc w:val="left"/>
        <w:rPr>
          <w:rFonts w:ascii="宋体" w:hAnsi="宋体"/>
          <w:sz w:val="24"/>
        </w:rPr>
      </w:pPr>
      <w:r>
        <w:rPr>
          <w:rFonts w:hint="eastAsia" w:ascii="宋体" w:hAnsi="宋体"/>
          <w:sz w:val="24"/>
        </w:rPr>
        <w:t>附件13.投标货物的品牌、规格/型号、详细参数及功能等资料</w:t>
      </w:r>
    </w:p>
    <w:p>
      <w:pPr>
        <w:spacing w:line="360" w:lineRule="auto"/>
        <w:ind w:firstLine="555"/>
        <w:jc w:val="left"/>
        <w:rPr>
          <w:rFonts w:ascii="宋体" w:hAnsi="宋体"/>
          <w:sz w:val="24"/>
        </w:rPr>
      </w:pPr>
      <w:r>
        <w:rPr>
          <w:rFonts w:hint="eastAsia" w:ascii="宋体" w:hAnsi="宋体"/>
          <w:sz w:val="24"/>
        </w:rPr>
        <w:t>附件14.投标人证明文件原件明细表</w:t>
      </w:r>
    </w:p>
    <w:p>
      <w:pPr>
        <w:spacing w:line="360" w:lineRule="auto"/>
        <w:ind w:firstLine="555"/>
        <w:jc w:val="left"/>
        <w:rPr>
          <w:rFonts w:ascii="宋体" w:hAnsi="宋体"/>
          <w:sz w:val="24"/>
        </w:rPr>
      </w:pPr>
      <w:r>
        <w:rPr>
          <w:rFonts w:hint="eastAsia" w:ascii="宋体" w:hAnsi="宋体"/>
          <w:sz w:val="24"/>
        </w:rPr>
        <w:t>说明：</w:t>
      </w:r>
    </w:p>
    <w:p>
      <w:pPr>
        <w:spacing w:line="360" w:lineRule="auto"/>
        <w:ind w:firstLine="555"/>
        <w:jc w:val="left"/>
        <w:rPr>
          <w:rFonts w:ascii="宋体" w:hAnsi="宋体"/>
          <w:sz w:val="24"/>
        </w:rPr>
      </w:pPr>
      <w:r>
        <w:rPr>
          <w:rFonts w:hint="eastAsia" w:ascii="宋体" w:hAnsi="宋体"/>
          <w:sz w:val="24"/>
        </w:rPr>
        <w:t>1.投标文件编制过程中应按本章提供的格式填报。</w:t>
      </w:r>
    </w:p>
    <w:p>
      <w:pPr>
        <w:spacing w:line="360" w:lineRule="auto"/>
        <w:ind w:firstLine="555"/>
        <w:jc w:val="left"/>
        <w:rPr>
          <w:rFonts w:ascii="宋体" w:hAnsi="宋体"/>
          <w:sz w:val="24"/>
        </w:rPr>
      </w:pPr>
      <w:r>
        <w:rPr>
          <w:rFonts w:hint="eastAsia" w:ascii="宋体" w:hAnsi="宋体"/>
          <w:sz w:val="24"/>
        </w:rPr>
        <w:t>2.本章提供的格式内容如在投标范围内不涉及，也应在表中注明。</w:t>
      </w:r>
    </w:p>
    <w:p>
      <w:pPr>
        <w:spacing w:line="360" w:lineRule="auto"/>
        <w:ind w:firstLine="555"/>
        <w:jc w:val="left"/>
        <w:rPr>
          <w:rFonts w:ascii="宋体" w:hAnsi="宋体"/>
          <w:sz w:val="24"/>
        </w:rPr>
      </w:pPr>
      <w:r>
        <w:rPr>
          <w:rFonts w:hint="eastAsia" w:ascii="宋体" w:hAnsi="宋体"/>
          <w:sz w:val="24"/>
        </w:rPr>
        <w:t>3.如有本章未提供格式的投标内容，投标人可自行提供。</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ageBreakBefore/>
        <w:spacing w:line="360" w:lineRule="auto"/>
        <w:rPr>
          <w:rFonts w:ascii="宋体" w:hAnsi="宋体"/>
          <w:b/>
          <w:sz w:val="24"/>
        </w:rPr>
      </w:pPr>
      <w:bookmarkStart w:id="299" w:name="_Toc106161066"/>
      <w:bookmarkStart w:id="300" w:name="_Toc106161463"/>
      <w:bookmarkStart w:id="301" w:name="_Toc107821892"/>
      <w:bookmarkStart w:id="302" w:name="_Toc137651743"/>
      <w:bookmarkStart w:id="303" w:name="_Toc179456568"/>
      <w:bookmarkStart w:id="304" w:name="_Toc181344363"/>
      <w:bookmarkStart w:id="305" w:name="_Toc181348173"/>
      <w:bookmarkStart w:id="306" w:name="_Toc248025920"/>
      <w:bookmarkStart w:id="307" w:name="_Toc275431232"/>
      <w:r>
        <w:rPr>
          <w:rFonts w:hint="eastAsia" w:ascii="宋体" w:hAnsi="宋体"/>
          <w:b/>
          <w:sz w:val="24"/>
        </w:rPr>
        <w:t>附件</w:t>
      </w:r>
      <w:r>
        <w:rPr>
          <w:rFonts w:hint="eastAsia" w:ascii="宋体" w:hAnsi="宋体" w:cs="宋体"/>
          <w:b/>
          <w:sz w:val="24"/>
        </w:rPr>
        <w:t>1</w:t>
      </w:r>
      <w:bookmarkEnd w:id="299"/>
      <w:bookmarkEnd w:id="300"/>
      <w:bookmarkEnd w:id="301"/>
      <w:bookmarkEnd w:id="302"/>
      <w:bookmarkEnd w:id="303"/>
      <w:bookmarkEnd w:id="304"/>
      <w:bookmarkEnd w:id="305"/>
      <w:bookmarkEnd w:id="306"/>
      <w:r>
        <w:rPr>
          <w:rFonts w:hint="eastAsia" w:ascii="宋体" w:hAnsi="宋体" w:cs="宋体"/>
          <w:b/>
          <w:sz w:val="24"/>
        </w:rPr>
        <w:t>.投</w:t>
      </w:r>
      <w:r>
        <w:rPr>
          <w:rFonts w:hint="eastAsia" w:ascii="宋体" w:hAnsi="宋体"/>
          <w:b/>
          <w:sz w:val="24"/>
        </w:rPr>
        <w:t>标书</w:t>
      </w:r>
      <w:bookmarkEnd w:id="307"/>
    </w:p>
    <w:p>
      <w:pPr>
        <w:pStyle w:val="4"/>
        <w:spacing w:line="360" w:lineRule="auto"/>
        <w:rPr>
          <w:rFonts w:ascii="宋体" w:hAnsi="宋体"/>
          <w:sz w:val="24"/>
        </w:rPr>
      </w:pPr>
      <w:r>
        <w:rPr>
          <w:rFonts w:hint="eastAsia" w:ascii="宋体" w:hAnsi="宋体"/>
          <w:sz w:val="24"/>
        </w:rPr>
        <w:t>投 标 书</w:t>
      </w:r>
    </w:p>
    <w:p>
      <w:pPr>
        <w:spacing w:line="360" w:lineRule="auto"/>
        <w:jc w:val="center"/>
        <w:rPr>
          <w:rFonts w:ascii="宋体" w:hAnsi="宋体"/>
          <w:b/>
          <w:sz w:val="24"/>
        </w:rPr>
      </w:pPr>
    </w:p>
    <w:p>
      <w:pPr>
        <w:spacing w:line="360" w:lineRule="auto"/>
        <w:rPr>
          <w:rFonts w:ascii="宋体" w:hAnsi="宋体"/>
          <w:sz w:val="24"/>
        </w:rPr>
      </w:pPr>
      <w:r>
        <w:rPr>
          <w:rFonts w:hint="eastAsia" w:ascii="宋体" w:hAnsi="宋体"/>
          <w:sz w:val="24"/>
        </w:rPr>
        <w:t>致：</w:t>
      </w:r>
    </w:p>
    <w:p>
      <w:pPr>
        <w:spacing w:line="360" w:lineRule="auto"/>
        <w:rPr>
          <w:rFonts w:ascii="宋体" w:hAnsi="宋体"/>
          <w:sz w:val="24"/>
        </w:rPr>
      </w:pPr>
      <w:r>
        <w:rPr>
          <w:rFonts w:hint="eastAsia" w:ascii="宋体" w:hAnsi="宋体"/>
          <w:sz w:val="24"/>
        </w:rPr>
        <w:t xml:space="preserve">                        </w:t>
      </w:r>
    </w:p>
    <w:p>
      <w:pPr>
        <w:spacing w:line="360" w:lineRule="auto"/>
        <w:ind w:firstLine="555"/>
        <w:jc w:val="left"/>
        <w:rPr>
          <w:rFonts w:ascii="宋体" w:hAnsi="宋体"/>
          <w:sz w:val="24"/>
        </w:rPr>
      </w:pPr>
      <w:r>
        <w:rPr>
          <w:rFonts w:hint="eastAsia" w:ascii="宋体" w:hAnsi="宋体"/>
          <w:sz w:val="24"/>
        </w:rPr>
        <w:t>根据贵方</w:t>
      </w:r>
      <w:r>
        <w:rPr>
          <w:rFonts w:hint="eastAsia" w:ascii="宋体" w:hAnsi="宋体"/>
          <w:sz w:val="24"/>
          <w:u w:val="single"/>
        </w:rPr>
        <w:t xml:space="preserve">                               </w:t>
      </w:r>
      <w:r>
        <w:rPr>
          <w:rFonts w:hint="eastAsia" w:ascii="宋体" w:hAnsi="宋体"/>
          <w:sz w:val="24"/>
        </w:rPr>
        <w:t>项目（招标编号：           ）采购公告及谈判文件，签字代表</w:t>
      </w:r>
      <w:r>
        <w:rPr>
          <w:rFonts w:hint="eastAsia" w:ascii="宋体" w:hAnsi="宋体"/>
          <w:sz w:val="24"/>
          <w:u w:val="single"/>
        </w:rPr>
        <w:t xml:space="preserve"> （姓名、职务） </w:t>
      </w:r>
      <w:r>
        <w:rPr>
          <w:rFonts w:hint="eastAsia" w:ascii="宋体" w:hAnsi="宋体"/>
          <w:sz w:val="24"/>
        </w:rPr>
        <w:t>经正式授权并代表</w:t>
      </w:r>
      <w:r>
        <w:rPr>
          <w:rFonts w:hint="eastAsia" w:ascii="宋体" w:hAnsi="宋体"/>
          <w:sz w:val="24"/>
          <w:u w:val="single"/>
        </w:rPr>
        <w:t xml:space="preserve">      （投标人名称、地址）      </w:t>
      </w:r>
      <w:r>
        <w:rPr>
          <w:rFonts w:hint="eastAsia" w:ascii="宋体" w:hAnsi="宋体"/>
          <w:sz w:val="24"/>
        </w:rPr>
        <w:t>提交下述文件正本一份和副本两份：</w:t>
      </w:r>
    </w:p>
    <w:p>
      <w:pPr>
        <w:spacing w:line="360" w:lineRule="auto"/>
        <w:ind w:firstLine="555"/>
        <w:jc w:val="left"/>
        <w:rPr>
          <w:rFonts w:ascii="宋体" w:hAnsi="宋体"/>
          <w:sz w:val="24"/>
        </w:rPr>
      </w:pPr>
      <w:r>
        <w:rPr>
          <w:rFonts w:hint="eastAsia" w:ascii="宋体" w:hAnsi="宋体"/>
          <w:sz w:val="24"/>
        </w:rPr>
        <w:t>全权代表宣布如下：</w:t>
      </w:r>
    </w:p>
    <w:p>
      <w:pPr>
        <w:spacing w:line="360" w:lineRule="auto"/>
        <w:ind w:firstLine="555"/>
        <w:jc w:val="left"/>
        <w:rPr>
          <w:rFonts w:ascii="宋体" w:hAnsi="宋体"/>
          <w:sz w:val="24"/>
        </w:rPr>
      </w:pPr>
      <w:r>
        <w:rPr>
          <w:rFonts w:hint="eastAsia" w:ascii="宋体" w:hAnsi="宋体"/>
          <w:sz w:val="24"/>
        </w:rPr>
        <w:t>1.投标总价为人民币（大写）</w:t>
      </w:r>
      <w:r>
        <w:rPr>
          <w:rFonts w:hint="eastAsia" w:ascii="宋体" w:hAnsi="宋体"/>
          <w:sz w:val="24"/>
          <w:u w:val="single"/>
        </w:rPr>
        <w:t xml:space="preserve">                        </w:t>
      </w:r>
      <w:r>
        <w:rPr>
          <w:rFonts w:hint="eastAsia" w:ascii="宋体" w:hAnsi="宋体"/>
          <w:sz w:val="24"/>
        </w:rPr>
        <w:t>。</w:t>
      </w:r>
    </w:p>
    <w:p>
      <w:pPr>
        <w:spacing w:line="360" w:lineRule="auto"/>
        <w:ind w:firstLine="555"/>
        <w:jc w:val="left"/>
        <w:rPr>
          <w:rFonts w:ascii="宋体" w:hAnsi="宋体"/>
          <w:sz w:val="24"/>
        </w:rPr>
      </w:pPr>
      <w:r>
        <w:rPr>
          <w:rFonts w:hint="eastAsia" w:ascii="宋体" w:hAnsi="宋体"/>
          <w:sz w:val="24"/>
        </w:rPr>
        <w:t>2.我方已详细审查全部谈判文件，包括修改文件（如有的话）以及全部参考资料和有关附件，我方完全接受谈判文件中所规定的合同条款及其他部分的全部内容。</w:t>
      </w:r>
    </w:p>
    <w:p>
      <w:pPr>
        <w:spacing w:line="360" w:lineRule="auto"/>
        <w:ind w:firstLine="555"/>
        <w:jc w:val="left"/>
        <w:rPr>
          <w:rFonts w:ascii="宋体" w:hAnsi="宋体"/>
          <w:sz w:val="24"/>
        </w:rPr>
      </w:pPr>
      <w:r>
        <w:rPr>
          <w:rFonts w:hint="eastAsia" w:ascii="宋体" w:hAnsi="宋体"/>
          <w:sz w:val="24"/>
        </w:rPr>
        <w:t>3.投标有效期为自投标截止时间起</w:t>
      </w:r>
      <w:r>
        <w:rPr>
          <w:rFonts w:hint="eastAsia" w:ascii="宋体" w:hAnsi="宋体"/>
          <w:sz w:val="24"/>
          <w:u w:val="single"/>
        </w:rPr>
        <w:t xml:space="preserve">   </w:t>
      </w:r>
      <w:r>
        <w:rPr>
          <w:rFonts w:hint="eastAsia" w:ascii="宋体" w:hAnsi="宋体"/>
          <w:sz w:val="24"/>
        </w:rPr>
        <w:t>个日历天；我公司承诺在</w:t>
      </w:r>
      <w:r>
        <w:rPr>
          <w:rFonts w:hint="eastAsia" w:ascii="宋体" w:hAnsi="宋体"/>
          <w:sz w:val="24"/>
          <w:u w:val="single"/>
        </w:rPr>
        <w:t xml:space="preserve">   </w:t>
      </w:r>
      <w:r>
        <w:rPr>
          <w:rFonts w:hint="eastAsia" w:ascii="宋体" w:hAnsi="宋体"/>
          <w:sz w:val="24"/>
        </w:rPr>
        <w:t>日内完成项目。</w:t>
      </w:r>
    </w:p>
    <w:p>
      <w:pPr>
        <w:spacing w:line="360" w:lineRule="auto"/>
        <w:ind w:firstLine="555"/>
        <w:jc w:val="left"/>
        <w:rPr>
          <w:rFonts w:ascii="宋体" w:hAnsi="宋体"/>
          <w:sz w:val="24"/>
        </w:rPr>
      </w:pPr>
      <w:r>
        <w:rPr>
          <w:rFonts w:hint="eastAsia" w:ascii="宋体" w:hAnsi="宋体"/>
          <w:sz w:val="24"/>
        </w:rPr>
        <w:t>4.如果在规定的开标时间后，我方在投标有效期内撤回投标，或在中标之后未能按照谈判文件的要求与采购人及时签订合同，我方的投标保证金将被贵方没收。</w:t>
      </w:r>
    </w:p>
    <w:p>
      <w:pPr>
        <w:spacing w:line="360" w:lineRule="auto"/>
        <w:ind w:firstLine="555"/>
        <w:jc w:val="left"/>
        <w:rPr>
          <w:rFonts w:ascii="宋体" w:hAnsi="宋体"/>
          <w:sz w:val="24"/>
        </w:rPr>
      </w:pPr>
      <w:r>
        <w:rPr>
          <w:rFonts w:hint="eastAsia" w:ascii="宋体" w:hAnsi="宋体"/>
          <w:sz w:val="24"/>
        </w:rPr>
        <w:t>5.我方同意提供按照贵方可能要求的与投标有关的一切数据或资料，完全理解贵方不一定要接受最低价的投标或收到的任何投标。</w:t>
      </w:r>
    </w:p>
    <w:p>
      <w:pPr>
        <w:spacing w:line="360" w:lineRule="auto"/>
        <w:ind w:firstLine="555"/>
        <w:jc w:val="left"/>
        <w:rPr>
          <w:rFonts w:ascii="宋体" w:hAnsi="宋体"/>
          <w:sz w:val="24"/>
        </w:rPr>
      </w:pPr>
      <w:r>
        <w:rPr>
          <w:rFonts w:hint="eastAsia" w:ascii="宋体" w:hAnsi="宋体"/>
          <w:sz w:val="24"/>
        </w:rPr>
        <w:t>6.与本投标有关的一切正式往来通讯请寄：</w:t>
      </w:r>
    </w:p>
    <w:p>
      <w:pPr>
        <w:spacing w:line="360" w:lineRule="auto"/>
        <w:ind w:firstLine="480" w:firstLineChars="200"/>
        <w:jc w:val="left"/>
        <w:rPr>
          <w:rFonts w:ascii="宋体" w:hAnsi="宋体"/>
          <w:sz w:val="24"/>
        </w:rPr>
      </w:pPr>
      <w:r>
        <w:rPr>
          <w:rFonts w:hint="eastAsia" w:ascii="宋体" w:hAnsi="宋体"/>
          <w:sz w:val="24"/>
        </w:rPr>
        <w:t xml:space="preserve"> 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pPr>
        <w:spacing w:line="360" w:lineRule="auto"/>
        <w:ind w:firstLine="555"/>
        <w:jc w:val="left"/>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pPr>
        <w:spacing w:line="360" w:lineRule="auto"/>
        <w:ind w:firstLine="555"/>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（公章）</w:t>
      </w:r>
    </w:p>
    <w:p>
      <w:pPr>
        <w:spacing w:line="360" w:lineRule="auto"/>
        <w:ind w:firstLine="555"/>
        <w:jc w:val="left"/>
        <w:rPr>
          <w:rFonts w:ascii="宋体" w:hAnsi="宋体"/>
          <w:sz w:val="24"/>
          <w:u w:val="single"/>
        </w:rPr>
      </w:pPr>
      <w:r>
        <w:rPr>
          <w:rFonts w:hint="eastAsia" w:ascii="宋体" w:hAnsi="宋体"/>
          <w:sz w:val="24"/>
        </w:rPr>
        <w:t>被授权委托人签字：</w:t>
      </w:r>
      <w:r>
        <w:rPr>
          <w:rFonts w:hint="eastAsia" w:ascii="宋体" w:hAnsi="宋体"/>
          <w:sz w:val="24"/>
          <w:u w:val="single"/>
        </w:rPr>
        <w:t xml:space="preserve">                   </w:t>
      </w:r>
    </w:p>
    <w:p>
      <w:pPr>
        <w:spacing w:line="360" w:lineRule="auto"/>
        <w:ind w:firstLine="555"/>
        <w:jc w:val="left"/>
        <w:rPr>
          <w:rFonts w:ascii="宋体" w:hAnsi="宋体"/>
          <w:sz w:val="24"/>
        </w:rPr>
      </w:pPr>
      <w:r>
        <w:rPr>
          <w:rFonts w:hint="eastAsia" w:ascii="宋体" w:hAnsi="宋体"/>
          <w:sz w:val="24"/>
        </w:rPr>
        <w:t>投标日期：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ageBreakBefore/>
        <w:spacing w:line="360" w:lineRule="auto"/>
        <w:jc w:val="left"/>
        <w:rPr>
          <w:rFonts w:ascii="宋体" w:hAnsi="宋体"/>
          <w:b/>
          <w:sz w:val="24"/>
        </w:rPr>
      </w:pPr>
      <w:r>
        <w:rPr>
          <w:rFonts w:hint="eastAsia" w:ascii="宋体" w:hAnsi="宋体"/>
          <w:b/>
          <w:sz w:val="24"/>
        </w:rPr>
        <w:t>附件2.开标一览表</w:t>
      </w:r>
    </w:p>
    <w:p>
      <w:pPr>
        <w:pStyle w:val="4"/>
        <w:spacing w:line="360" w:lineRule="auto"/>
        <w:rPr>
          <w:rFonts w:ascii="宋体" w:hAnsi="宋体"/>
          <w:sz w:val="24"/>
        </w:rPr>
      </w:pPr>
      <w:r>
        <w:rPr>
          <w:rFonts w:hint="eastAsia" w:ascii="宋体" w:hAnsi="宋体"/>
          <w:sz w:val="24"/>
        </w:rPr>
        <w:t>开标一览表</w:t>
      </w:r>
    </w:p>
    <w:p>
      <w:pPr>
        <w:spacing w:line="360" w:lineRule="auto"/>
        <w:jc w:val="left"/>
        <w:rPr>
          <w:rFonts w:ascii="宋体" w:hAnsi="宋体"/>
          <w:sz w:val="24"/>
        </w:rPr>
      </w:pPr>
      <w:r>
        <w:rPr>
          <w:rFonts w:hint="eastAsia" w:ascii="宋体" w:hAnsi="宋体"/>
          <w:sz w:val="24"/>
        </w:rPr>
        <w:t>招标编号：                                                              货币单位：元（人民币）</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2" w:type="dxa"/>
            <w:vAlign w:val="center"/>
          </w:tcPr>
          <w:p>
            <w:pPr>
              <w:spacing w:line="360" w:lineRule="auto"/>
              <w:jc w:val="center"/>
              <w:rPr>
                <w:rFonts w:ascii="宋体" w:hAnsi="宋体"/>
                <w:b/>
                <w:bCs/>
                <w:sz w:val="24"/>
              </w:rPr>
            </w:pPr>
            <w:r>
              <w:rPr>
                <w:rFonts w:hint="eastAsia" w:ascii="宋体" w:hAnsi="宋体"/>
                <w:b/>
                <w:bCs/>
                <w:sz w:val="24"/>
              </w:rPr>
              <w:t>项目名称</w:t>
            </w:r>
          </w:p>
        </w:tc>
        <w:tc>
          <w:tcPr>
            <w:tcW w:w="76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2" w:type="dxa"/>
            <w:vAlign w:val="center"/>
          </w:tcPr>
          <w:p>
            <w:pPr>
              <w:spacing w:line="360" w:lineRule="auto"/>
              <w:jc w:val="center"/>
              <w:rPr>
                <w:rFonts w:ascii="宋体" w:hAnsi="宋体"/>
                <w:b/>
                <w:bCs/>
                <w:sz w:val="24"/>
              </w:rPr>
            </w:pPr>
            <w:r>
              <w:rPr>
                <w:rFonts w:hint="eastAsia" w:ascii="宋体" w:hAnsi="宋体"/>
                <w:b/>
                <w:bCs/>
                <w:sz w:val="24"/>
              </w:rPr>
              <w:t>投标报价</w:t>
            </w:r>
          </w:p>
        </w:tc>
        <w:tc>
          <w:tcPr>
            <w:tcW w:w="7694" w:type="dxa"/>
            <w:vAlign w:val="center"/>
          </w:tcPr>
          <w:p>
            <w:pPr>
              <w:spacing w:line="360" w:lineRule="auto"/>
              <w:ind w:firstLine="555"/>
              <w:jc w:val="left"/>
              <w:rPr>
                <w:rFonts w:ascii="宋体" w:hAnsi="宋体"/>
                <w:sz w:val="24"/>
              </w:rPr>
            </w:pPr>
            <w:r>
              <w:rPr>
                <w:rFonts w:hint="eastAsia" w:ascii="宋体" w:hAnsi="宋体"/>
                <w:sz w:val="24"/>
              </w:rPr>
              <w:t xml:space="preserve">大写： </w:t>
            </w:r>
          </w:p>
          <w:p>
            <w:pPr>
              <w:spacing w:line="360" w:lineRule="auto"/>
              <w:ind w:firstLine="555"/>
              <w:jc w:val="left"/>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2" w:type="dxa"/>
            <w:vAlign w:val="center"/>
          </w:tcPr>
          <w:p>
            <w:pPr>
              <w:spacing w:line="360" w:lineRule="auto"/>
              <w:jc w:val="center"/>
              <w:rPr>
                <w:rFonts w:ascii="宋体" w:hAnsi="宋体"/>
                <w:b/>
                <w:bCs/>
                <w:sz w:val="24"/>
              </w:rPr>
            </w:pPr>
            <w:r>
              <w:rPr>
                <w:rFonts w:hint="eastAsia" w:ascii="宋体" w:hAnsi="宋体"/>
                <w:b/>
                <w:bCs/>
                <w:sz w:val="24"/>
              </w:rPr>
              <w:t>交货期</w:t>
            </w:r>
          </w:p>
          <w:p>
            <w:pPr>
              <w:spacing w:line="360" w:lineRule="auto"/>
              <w:jc w:val="center"/>
              <w:rPr>
                <w:rFonts w:ascii="宋体" w:hAnsi="宋体"/>
                <w:b/>
                <w:bCs/>
                <w:sz w:val="24"/>
              </w:rPr>
            </w:pPr>
            <w:r>
              <w:rPr>
                <w:rFonts w:hint="eastAsia" w:ascii="宋体" w:hAnsi="宋体"/>
                <w:b/>
                <w:bCs/>
                <w:sz w:val="24"/>
              </w:rPr>
              <w:t>（或工期）</w:t>
            </w:r>
          </w:p>
        </w:tc>
        <w:tc>
          <w:tcPr>
            <w:tcW w:w="7694" w:type="dxa"/>
            <w:vAlign w:val="center"/>
          </w:tcPr>
          <w:p>
            <w:pPr>
              <w:spacing w:line="360" w:lineRule="auto"/>
              <w:ind w:firstLine="555"/>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262" w:type="dxa"/>
            <w:vAlign w:val="center"/>
          </w:tcPr>
          <w:p>
            <w:pPr>
              <w:spacing w:line="360" w:lineRule="auto"/>
              <w:jc w:val="center"/>
              <w:rPr>
                <w:rFonts w:ascii="宋体" w:hAnsi="宋体"/>
                <w:b/>
                <w:bCs/>
                <w:sz w:val="24"/>
              </w:rPr>
            </w:pPr>
            <w:r>
              <w:rPr>
                <w:rFonts w:hint="eastAsia" w:ascii="宋体" w:hAnsi="宋体"/>
                <w:b/>
                <w:bCs/>
                <w:sz w:val="24"/>
              </w:rPr>
              <w:t>备注</w:t>
            </w:r>
          </w:p>
        </w:tc>
        <w:tc>
          <w:tcPr>
            <w:tcW w:w="7694" w:type="dxa"/>
            <w:vAlign w:val="center"/>
          </w:tcPr>
          <w:p>
            <w:pPr>
              <w:spacing w:line="360" w:lineRule="auto"/>
              <w:ind w:firstLine="555"/>
              <w:jc w:val="left"/>
              <w:rPr>
                <w:rFonts w:ascii="宋体" w:hAnsi="宋体"/>
                <w:sz w:val="24"/>
              </w:rPr>
            </w:pPr>
          </w:p>
        </w:tc>
      </w:tr>
    </w:tbl>
    <w:p>
      <w:pPr>
        <w:spacing w:line="360" w:lineRule="auto"/>
        <w:jc w:val="left"/>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（加盖公章）        </w:t>
      </w:r>
    </w:p>
    <w:p>
      <w:pPr>
        <w:spacing w:line="360" w:lineRule="auto"/>
        <w:jc w:val="left"/>
        <w:rPr>
          <w:rFonts w:ascii="宋体" w:hAnsi="宋体"/>
          <w:sz w:val="24"/>
          <w:u w:val="single"/>
        </w:rPr>
      </w:pPr>
      <w:r>
        <w:rPr>
          <w:rFonts w:hint="eastAsia" w:ascii="宋体" w:hAnsi="宋体"/>
          <w:sz w:val="24"/>
        </w:rPr>
        <w:t>被授权委托人签字：</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日期：     年   月   日</w:t>
      </w: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附件3</w:t>
      </w:r>
      <w:bookmarkStart w:id="308" w:name="_Toc275431238"/>
      <w:r>
        <w:rPr>
          <w:rFonts w:hint="eastAsia" w:ascii="宋体" w:hAnsi="宋体"/>
          <w:b/>
          <w:sz w:val="24"/>
        </w:rPr>
        <w:t>.投标分项报价—览表</w:t>
      </w:r>
    </w:p>
    <w:p>
      <w:pPr>
        <w:spacing w:before="48" w:beforeLines="20" w:after="48" w:afterLines="20" w:line="360" w:lineRule="auto"/>
        <w:ind w:firstLine="3360" w:firstLineChars="1400"/>
        <w:rPr>
          <w:rFonts w:ascii="宋体" w:hAnsi="宋体"/>
          <w:sz w:val="24"/>
        </w:rPr>
      </w:pPr>
      <w:bookmarkStart w:id="309" w:name="_Toc83781402"/>
      <w:bookmarkStart w:id="310" w:name="_Toc85602159"/>
      <w:bookmarkStart w:id="311" w:name="_Toc106161068"/>
      <w:bookmarkStart w:id="312" w:name="_Toc106161465"/>
      <w:bookmarkStart w:id="313" w:name="_Toc107821894"/>
      <w:bookmarkStart w:id="314" w:name="_Toc137651745"/>
      <w:bookmarkStart w:id="315" w:name="_Toc179456570"/>
      <w:bookmarkStart w:id="316" w:name="_Toc181344365"/>
      <w:bookmarkStart w:id="317" w:name="_Toc181348175"/>
      <w:bookmarkStart w:id="318" w:name="_Toc248025922"/>
      <w:bookmarkStart w:id="319" w:name="_Toc275431234"/>
      <w:r>
        <w:rPr>
          <w:rFonts w:hint="eastAsia" w:ascii="宋体" w:hAnsi="宋体"/>
          <w:sz w:val="24"/>
        </w:rPr>
        <w:t>(投标人可自行制作格式)</w:t>
      </w:r>
      <w:bookmarkEnd w:id="309"/>
      <w:bookmarkEnd w:id="310"/>
      <w:bookmarkEnd w:id="311"/>
      <w:bookmarkEnd w:id="312"/>
      <w:bookmarkEnd w:id="313"/>
      <w:bookmarkEnd w:id="314"/>
      <w:bookmarkEnd w:id="315"/>
      <w:bookmarkEnd w:id="316"/>
      <w:bookmarkEnd w:id="317"/>
      <w:bookmarkEnd w:id="318"/>
      <w:bookmarkEnd w:id="319"/>
    </w:p>
    <w:p>
      <w:pPr>
        <w:spacing w:before="48" w:beforeLines="20" w:after="48" w:afterLines="20" w:line="360" w:lineRule="auto"/>
        <w:rPr>
          <w:rFonts w:ascii="宋体" w:hAnsi="宋体"/>
          <w:b/>
          <w:sz w:val="24"/>
        </w:rPr>
      </w:pPr>
    </w:p>
    <w:p>
      <w:pPr>
        <w:spacing w:before="48" w:beforeLines="20" w:after="48" w:afterLines="20" w:line="360" w:lineRule="auto"/>
        <w:rPr>
          <w:rFonts w:ascii="宋体" w:hAnsi="宋体"/>
          <w:b/>
          <w:sz w:val="24"/>
        </w:rPr>
      </w:pPr>
    </w:p>
    <w:p>
      <w:pPr>
        <w:spacing w:before="48" w:beforeLines="20" w:after="48" w:afterLines="20" w:line="360" w:lineRule="auto"/>
        <w:rPr>
          <w:rFonts w:ascii="宋体" w:hAnsi="宋体"/>
          <w:b/>
          <w:sz w:val="24"/>
        </w:rPr>
      </w:pPr>
    </w:p>
    <w:p>
      <w:pPr>
        <w:spacing w:before="48" w:beforeLines="20" w:after="48" w:afterLines="20" w:line="360" w:lineRule="auto"/>
        <w:rPr>
          <w:rFonts w:ascii="宋体" w:hAnsi="宋体"/>
          <w:b/>
          <w:sz w:val="24"/>
        </w:rPr>
      </w:pPr>
    </w:p>
    <w:p>
      <w:pPr>
        <w:pageBreakBefore/>
        <w:spacing w:before="48" w:beforeLines="20" w:after="48" w:afterLines="20" w:line="360" w:lineRule="auto"/>
        <w:rPr>
          <w:rFonts w:ascii="宋体" w:hAnsi="宋体"/>
          <w:b/>
          <w:sz w:val="24"/>
        </w:rPr>
      </w:pPr>
      <w:r>
        <w:rPr>
          <w:rFonts w:hint="eastAsia" w:ascii="宋体" w:hAnsi="宋体"/>
          <w:b/>
          <w:sz w:val="24"/>
        </w:rPr>
        <w:t>附件4.投标偏离表</w:t>
      </w:r>
    </w:p>
    <w:p>
      <w:pPr>
        <w:spacing w:line="360" w:lineRule="auto"/>
        <w:jc w:val="center"/>
        <w:rPr>
          <w:rFonts w:ascii="宋体" w:hAnsi="宋体"/>
          <w:b/>
          <w:sz w:val="24"/>
        </w:rPr>
      </w:pPr>
      <w:r>
        <w:rPr>
          <w:rFonts w:hint="eastAsia" w:ascii="宋体" w:hAnsi="宋体"/>
          <w:b/>
          <w:sz w:val="24"/>
        </w:rPr>
        <w:t>投标偏离表</w:t>
      </w:r>
      <w:r>
        <w:rPr>
          <w:rFonts w:hint="eastAsia" w:ascii="宋体" w:hAnsi="宋体"/>
          <w:b/>
          <w:sz w:val="24"/>
          <w:u w:val="single"/>
        </w:rPr>
        <w:t xml:space="preserve">    </w:t>
      </w:r>
      <w:r>
        <w:rPr>
          <w:rFonts w:hint="eastAsia" w:ascii="宋体" w:hAnsi="宋体"/>
          <w:b/>
          <w:sz w:val="24"/>
        </w:rPr>
        <w:t>标段</w:t>
      </w:r>
    </w:p>
    <w:p>
      <w:pPr>
        <w:spacing w:line="360" w:lineRule="auto"/>
        <w:jc w:val="center"/>
        <w:rPr>
          <w:rFonts w:ascii="宋体" w:hAnsi="宋体"/>
          <w:b/>
          <w:sz w:val="24"/>
        </w:rPr>
      </w:pPr>
    </w:p>
    <w:p>
      <w:pPr>
        <w:spacing w:line="360" w:lineRule="auto"/>
        <w:jc w:val="center"/>
        <w:rPr>
          <w:rFonts w:ascii="宋体" w:hAnsi="宋体"/>
          <w:sz w:val="24"/>
        </w:rPr>
      </w:pPr>
      <w:r>
        <w:rPr>
          <w:rFonts w:hint="eastAsia" w:ascii="宋体" w:hAnsi="宋体"/>
          <w:b/>
          <w:sz w:val="24"/>
        </w:rPr>
        <w:t xml:space="preserve">                                         </w:t>
      </w:r>
      <w:r>
        <w:rPr>
          <w:rFonts w:hint="eastAsia" w:ascii="宋体" w:hAnsi="宋体"/>
          <w:sz w:val="24"/>
        </w:rPr>
        <w:t xml:space="preserve">招标编号： </w:t>
      </w:r>
    </w:p>
    <w:tbl>
      <w:tblPr>
        <w:tblStyle w:val="20"/>
        <w:tblpPr w:leftFromText="180" w:rightFromText="180" w:vertAnchor="text" w:horzAnchor="page" w:tblpX="1110" w:tblpY="229"/>
        <w:tblOverlap w:val="never"/>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297"/>
        <w:gridCol w:w="2356"/>
        <w:gridCol w:w="195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r>
              <w:rPr>
                <w:rFonts w:hint="eastAsia" w:ascii="宋体" w:hAnsi="宋体"/>
                <w:sz w:val="24"/>
              </w:rPr>
              <w:t>序号</w:t>
            </w:r>
          </w:p>
        </w:tc>
        <w:tc>
          <w:tcPr>
            <w:tcW w:w="2297" w:type="dxa"/>
            <w:vAlign w:val="center"/>
          </w:tcPr>
          <w:p>
            <w:pPr>
              <w:spacing w:line="360" w:lineRule="auto"/>
              <w:jc w:val="center"/>
              <w:rPr>
                <w:rFonts w:ascii="宋体" w:hAnsi="宋体"/>
                <w:sz w:val="24"/>
              </w:rPr>
            </w:pPr>
            <w:r>
              <w:rPr>
                <w:rFonts w:hint="eastAsia" w:ascii="宋体" w:hAnsi="宋体"/>
                <w:sz w:val="24"/>
              </w:rPr>
              <w:t>名称</w:t>
            </w:r>
          </w:p>
        </w:tc>
        <w:tc>
          <w:tcPr>
            <w:tcW w:w="2356" w:type="dxa"/>
            <w:vAlign w:val="center"/>
          </w:tcPr>
          <w:p>
            <w:pPr>
              <w:spacing w:line="360" w:lineRule="auto"/>
              <w:jc w:val="center"/>
              <w:rPr>
                <w:rFonts w:ascii="宋体" w:hAnsi="宋体"/>
                <w:sz w:val="24"/>
              </w:rPr>
            </w:pPr>
            <w:r>
              <w:rPr>
                <w:rFonts w:hint="eastAsia" w:ascii="宋体" w:hAnsi="宋体"/>
                <w:sz w:val="24"/>
              </w:rPr>
              <w:t>投标规格</w:t>
            </w:r>
          </w:p>
        </w:tc>
        <w:tc>
          <w:tcPr>
            <w:tcW w:w="1950" w:type="dxa"/>
            <w:vAlign w:val="center"/>
          </w:tcPr>
          <w:p>
            <w:pPr>
              <w:spacing w:line="360" w:lineRule="auto"/>
              <w:jc w:val="center"/>
              <w:rPr>
                <w:rFonts w:ascii="宋体" w:hAnsi="宋体"/>
                <w:sz w:val="24"/>
              </w:rPr>
            </w:pPr>
            <w:r>
              <w:rPr>
                <w:rFonts w:hint="eastAsia" w:ascii="宋体" w:hAnsi="宋体"/>
                <w:sz w:val="24"/>
              </w:rPr>
              <w:t>是否偏离</w:t>
            </w:r>
          </w:p>
        </w:tc>
        <w:tc>
          <w:tcPr>
            <w:tcW w:w="2163" w:type="dxa"/>
            <w:vAlign w:val="center"/>
          </w:tcPr>
          <w:p>
            <w:pPr>
              <w:spacing w:line="360" w:lineRule="auto"/>
              <w:jc w:val="center"/>
              <w:rPr>
                <w:rFonts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p>
        </w:tc>
        <w:tc>
          <w:tcPr>
            <w:tcW w:w="2297" w:type="dxa"/>
            <w:vAlign w:val="center"/>
          </w:tcPr>
          <w:p>
            <w:pPr>
              <w:spacing w:line="360" w:lineRule="auto"/>
              <w:rPr>
                <w:rFonts w:ascii="宋体" w:hAnsi="宋体"/>
                <w:sz w:val="24"/>
              </w:rPr>
            </w:pPr>
          </w:p>
        </w:tc>
        <w:tc>
          <w:tcPr>
            <w:tcW w:w="2356" w:type="dxa"/>
            <w:vAlign w:val="center"/>
          </w:tcPr>
          <w:p>
            <w:pPr>
              <w:spacing w:line="360" w:lineRule="auto"/>
              <w:rPr>
                <w:rFonts w:ascii="宋体" w:hAnsi="宋体"/>
                <w:sz w:val="24"/>
              </w:rPr>
            </w:pPr>
          </w:p>
        </w:tc>
        <w:tc>
          <w:tcPr>
            <w:tcW w:w="1950" w:type="dxa"/>
            <w:vAlign w:val="center"/>
          </w:tcPr>
          <w:p>
            <w:pPr>
              <w:spacing w:line="360" w:lineRule="auto"/>
              <w:rPr>
                <w:rFonts w:ascii="宋体" w:hAnsi="宋体"/>
                <w:sz w:val="24"/>
              </w:rPr>
            </w:pPr>
          </w:p>
        </w:tc>
        <w:tc>
          <w:tcPr>
            <w:tcW w:w="216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p>
        </w:tc>
        <w:tc>
          <w:tcPr>
            <w:tcW w:w="2297" w:type="dxa"/>
            <w:vAlign w:val="center"/>
          </w:tcPr>
          <w:p>
            <w:pPr>
              <w:spacing w:line="360" w:lineRule="auto"/>
              <w:rPr>
                <w:rFonts w:ascii="宋体" w:hAnsi="宋体"/>
                <w:sz w:val="24"/>
              </w:rPr>
            </w:pPr>
          </w:p>
        </w:tc>
        <w:tc>
          <w:tcPr>
            <w:tcW w:w="2356" w:type="dxa"/>
            <w:vAlign w:val="center"/>
          </w:tcPr>
          <w:p>
            <w:pPr>
              <w:spacing w:line="360" w:lineRule="auto"/>
              <w:rPr>
                <w:rFonts w:ascii="宋体" w:hAnsi="宋体"/>
                <w:sz w:val="24"/>
              </w:rPr>
            </w:pPr>
          </w:p>
        </w:tc>
        <w:tc>
          <w:tcPr>
            <w:tcW w:w="1950" w:type="dxa"/>
            <w:vAlign w:val="center"/>
          </w:tcPr>
          <w:p>
            <w:pPr>
              <w:spacing w:line="360" w:lineRule="auto"/>
              <w:rPr>
                <w:rFonts w:ascii="宋体" w:hAnsi="宋体"/>
                <w:sz w:val="24"/>
              </w:rPr>
            </w:pPr>
          </w:p>
        </w:tc>
        <w:tc>
          <w:tcPr>
            <w:tcW w:w="216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p>
        </w:tc>
        <w:tc>
          <w:tcPr>
            <w:tcW w:w="2297" w:type="dxa"/>
            <w:vAlign w:val="center"/>
          </w:tcPr>
          <w:p>
            <w:pPr>
              <w:spacing w:line="360" w:lineRule="auto"/>
              <w:rPr>
                <w:rFonts w:ascii="宋体" w:hAnsi="宋体"/>
                <w:sz w:val="24"/>
              </w:rPr>
            </w:pPr>
          </w:p>
        </w:tc>
        <w:tc>
          <w:tcPr>
            <w:tcW w:w="2356" w:type="dxa"/>
            <w:vAlign w:val="center"/>
          </w:tcPr>
          <w:p>
            <w:pPr>
              <w:spacing w:line="360" w:lineRule="auto"/>
              <w:rPr>
                <w:rFonts w:ascii="宋体" w:hAnsi="宋体"/>
                <w:sz w:val="24"/>
              </w:rPr>
            </w:pPr>
          </w:p>
        </w:tc>
        <w:tc>
          <w:tcPr>
            <w:tcW w:w="1950" w:type="dxa"/>
            <w:vAlign w:val="center"/>
          </w:tcPr>
          <w:p>
            <w:pPr>
              <w:spacing w:line="360" w:lineRule="auto"/>
              <w:rPr>
                <w:rFonts w:ascii="宋体" w:hAnsi="宋体"/>
                <w:sz w:val="24"/>
              </w:rPr>
            </w:pPr>
          </w:p>
        </w:tc>
        <w:tc>
          <w:tcPr>
            <w:tcW w:w="216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p>
        </w:tc>
        <w:tc>
          <w:tcPr>
            <w:tcW w:w="2297" w:type="dxa"/>
            <w:vAlign w:val="center"/>
          </w:tcPr>
          <w:p>
            <w:pPr>
              <w:spacing w:line="360" w:lineRule="auto"/>
              <w:rPr>
                <w:rFonts w:ascii="宋体" w:hAnsi="宋体"/>
                <w:sz w:val="24"/>
              </w:rPr>
            </w:pPr>
          </w:p>
        </w:tc>
        <w:tc>
          <w:tcPr>
            <w:tcW w:w="2356" w:type="dxa"/>
            <w:vAlign w:val="center"/>
          </w:tcPr>
          <w:p>
            <w:pPr>
              <w:spacing w:line="360" w:lineRule="auto"/>
              <w:rPr>
                <w:rFonts w:ascii="宋体" w:hAnsi="宋体"/>
                <w:sz w:val="24"/>
              </w:rPr>
            </w:pPr>
          </w:p>
        </w:tc>
        <w:tc>
          <w:tcPr>
            <w:tcW w:w="1950" w:type="dxa"/>
            <w:vAlign w:val="center"/>
          </w:tcPr>
          <w:p>
            <w:pPr>
              <w:spacing w:line="360" w:lineRule="auto"/>
              <w:rPr>
                <w:rFonts w:ascii="宋体" w:hAnsi="宋体"/>
                <w:sz w:val="24"/>
              </w:rPr>
            </w:pPr>
          </w:p>
        </w:tc>
        <w:tc>
          <w:tcPr>
            <w:tcW w:w="2163"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0" w:type="dxa"/>
            <w:vAlign w:val="center"/>
          </w:tcPr>
          <w:p>
            <w:pPr>
              <w:spacing w:line="360" w:lineRule="auto"/>
              <w:jc w:val="center"/>
              <w:rPr>
                <w:rFonts w:ascii="宋体" w:hAnsi="宋体"/>
                <w:sz w:val="24"/>
              </w:rPr>
            </w:pPr>
          </w:p>
        </w:tc>
        <w:tc>
          <w:tcPr>
            <w:tcW w:w="2297" w:type="dxa"/>
            <w:vAlign w:val="center"/>
          </w:tcPr>
          <w:p>
            <w:pPr>
              <w:spacing w:line="360" w:lineRule="auto"/>
              <w:rPr>
                <w:rFonts w:ascii="宋体" w:hAnsi="宋体"/>
                <w:sz w:val="24"/>
              </w:rPr>
            </w:pPr>
          </w:p>
        </w:tc>
        <w:tc>
          <w:tcPr>
            <w:tcW w:w="2356" w:type="dxa"/>
            <w:vAlign w:val="center"/>
          </w:tcPr>
          <w:p>
            <w:pPr>
              <w:spacing w:line="360" w:lineRule="auto"/>
              <w:rPr>
                <w:rFonts w:ascii="宋体" w:hAnsi="宋体"/>
                <w:sz w:val="24"/>
              </w:rPr>
            </w:pPr>
          </w:p>
        </w:tc>
        <w:tc>
          <w:tcPr>
            <w:tcW w:w="1950" w:type="dxa"/>
            <w:vAlign w:val="center"/>
          </w:tcPr>
          <w:p>
            <w:pPr>
              <w:spacing w:line="360" w:lineRule="auto"/>
              <w:rPr>
                <w:rFonts w:ascii="宋体" w:hAnsi="宋体"/>
                <w:sz w:val="24"/>
              </w:rPr>
            </w:pPr>
          </w:p>
        </w:tc>
        <w:tc>
          <w:tcPr>
            <w:tcW w:w="2163" w:type="dxa"/>
            <w:vAlign w:val="center"/>
          </w:tcPr>
          <w:p>
            <w:pPr>
              <w:spacing w:line="360" w:lineRule="auto"/>
              <w:rPr>
                <w:rFonts w:ascii="宋体" w:hAnsi="宋体"/>
                <w:sz w:val="24"/>
              </w:rPr>
            </w:pPr>
          </w:p>
        </w:tc>
      </w:tr>
    </w:tbl>
    <w:p>
      <w:pPr>
        <w:spacing w:line="360" w:lineRule="auto"/>
        <w:rPr>
          <w:rFonts w:ascii="宋体" w:hAnsi="宋体"/>
          <w:sz w:val="24"/>
        </w:rPr>
      </w:pPr>
      <w:r>
        <w:rPr>
          <w:rFonts w:hint="eastAsia" w:ascii="宋体" w:hAnsi="宋体"/>
          <w:sz w:val="24"/>
        </w:rPr>
        <w:t>注：投标人将任何不同于招标文件的技术规格列于“偏离表”中，同时在“偏离表”中注明其他条款无偏离；若所有条款均无偏离也应在“偏离表”中注明所有条款均无偏离。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（加盖公章）        </w:t>
      </w:r>
    </w:p>
    <w:p>
      <w:pPr>
        <w:spacing w:line="360" w:lineRule="auto"/>
        <w:rPr>
          <w:rFonts w:ascii="宋体" w:hAnsi="宋体"/>
          <w:sz w:val="24"/>
        </w:rPr>
      </w:pPr>
      <w:r>
        <w:rPr>
          <w:rFonts w:hint="eastAsia" w:ascii="宋体" w:hAnsi="宋体"/>
          <w:sz w:val="24"/>
        </w:rPr>
        <w:t>被授权委托人签字：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     年  月  日</w:t>
      </w:r>
    </w:p>
    <w:p>
      <w:pPr>
        <w:spacing w:before="48" w:beforeLines="20" w:after="48" w:afterLines="20" w:line="360" w:lineRule="auto"/>
        <w:ind w:firstLine="3360" w:firstLineChars="14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spacing w:line="360" w:lineRule="auto"/>
        <w:rPr>
          <w:rFonts w:ascii="宋体" w:hAnsi="宋体"/>
          <w:b/>
          <w:bCs/>
          <w:sz w:val="24"/>
        </w:rPr>
      </w:pPr>
      <w:r>
        <w:rPr>
          <w:rFonts w:hint="eastAsia" w:ascii="宋体" w:hAnsi="宋体"/>
          <w:b/>
          <w:bCs/>
          <w:sz w:val="24"/>
        </w:rPr>
        <w:t>附件5.投标保证金</w:t>
      </w:r>
    </w:p>
    <w:p>
      <w:pPr>
        <w:spacing w:line="360" w:lineRule="auto"/>
        <w:rPr>
          <w:rFonts w:ascii="宋体" w:hAnsi="宋体"/>
          <w:b/>
          <w:bCs/>
          <w:sz w:val="24"/>
        </w:rPr>
      </w:pPr>
      <w:r>
        <w:rPr>
          <w:rFonts w:hint="eastAsia" w:ascii="宋体" w:hAnsi="宋体"/>
          <w:b/>
          <w:bCs/>
          <w:sz w:val="24"/>
        </w:rPr>
        <w:t>注：附投标保证金有效证明资料。</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2"/>
        <w:spacing w:line="360" w:lineRule="auto"/>
        <w:rPr>
          <w:rFonts w:hAnsi="宋体"/>
          <w:b/>
          <w:bCs/>
          <w:sz w:val="24"/>
          <w:szCs w:val="24"/>
        </w:rPr>
      </w:pPr>
      <w:r>
        <w:rPr>
          <w:rFonts w:hint="eastAsia" w:hAnsi="宋体"/>
          <w:b/>
          <w:bCs/>
          <w:sz w:val="24"/>
          <w:szCs w:val="24"/>
        </w:rPr>
        <w:t>附件6：服务承诺格式</w:t>
      </w:r>
      <w:bookmarkEnd w:id="308"/>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服务承诺格式</w:t>
      </w:r>
    </w:p>
    <w:p>
      <w:pPr>
        <w:spacing w:before="48" w:beforeLines="20" w:after="48" w:afterLines="20" w:line="360" w:lineRule="auto"/>
        <w:ind w:firstLine="3360" w:firstLineChars="1400"/>
        <w:rPr>
          <w:rFonts w:ascii="宋体" w:hAnsi="宋体"/>
          <w:sz w:val="24"/>
        </w:rPr>
      </w:pPr>
      <w:r>
        <w:rPr>
          <w:rFonts w:hint="eastAsia" w:ascii="宋体" w:hAnsi="宋体"/>
          <w:sz w:val="24"/>
        </w:rPr>
        <w:t>(投标人可自行制作格式)</w:t>
      </w: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ind w:firstLine="3360" w:firstLineChars="1400"/>
        <w:rPr>
          <w:rFonts w:ascii="宋体" w:hAnsi="宋体"/>
          <w:sz w:val="24"/>
        </w:rPr>
      </w:pPr>
    </w:p>
    <w:p>
      <w:pPr>
        <w:spacing w:before="48" w:beforeLines="20" w:after="48" w:afterLines="20" w:line="360" w:lineRule="auto"/>
        <w:rPr>
          <w:rFonts w:ascii="宋体" w:hAnsi="宋体"/>
          <w:sz w:val="24"/>
        </w:rPr>
      </w:pPr>
    </w:p>
    <w:p>
      <w:pPr>
        <w:pStyle w:val="12"/>
        <w:pageBreakBefore/>
        <w:widowControl w:val="0"/>
        <w:spacing w:line="360" w:lineRule="auto"/>
        <w:rPr>
          <w:rFonts w:hAnsi="宋体"/>
          <w:b/>
          <w:bCs/>
          <w:sz w:val="24"/>
          <w:szCs w:val="24"/>
        </w:rPr>
      </w:pPr>
      <w:bookmarkStart w:id="320" w:name="_Toc275431239"/>
      <w:r>
        <w:rPr>
          <w:rFonts w:hint="eastAsia" w:hAnsi="宋体"/>
          <w:b/>
          <w:bCs/>
          <w:sz w:val="24"/>
          <w:szCs w:val="24"/>
        </w:rPr>
        <w:t>附件7.中标服务费承诺书格式</w:t>
      </w:r>
      <w:bookmarkEnd w:id="320"/>
    </w:p>
    <w:p>
      <w:pPr>
        <w:pStyle w:val="4"/>
        <w:spacing w:line="360" w:lineRule="auto"/>
        <w:rPr>
          <w:rFonts w:ascii="宋体" w:hAnsi="宋体"/>
          <w:sz w:val="24"/>
        </w:rPr>
      </w:pPr>
      <w:r>
        <w:rPr>
          <w:rFonts w:hint="eastAsia" w:ascii="宋体" w:hAnsi="宋体"/>
          <w:sz w:val="24"/>
        </w:rPr>
        <w:t>中标服务费承诺书</w:t>
      </w:r>
    </w:p>
    <w:p>
      <w:pPr>
        <w:spacing w:line="360" w:lineRule="auto"/>
        <w:rPr>
          <w:rFonts w:ascii="宋体" w:hAnsi="宋体"/>
          <w:sz w:val="24"/>
          <w:u w:val="single"/>
        </w:rPr>
      </w:pPr>
      <w:r>
        <w:rPr>
          <w:rFonts w:hint="eastAsia" w:ascii="宋体" w:hAnsi="宋体"/>
          <w:sz w:val="24"/>
        </w:rPr>
        <w:t>致：</w:t>
      </w:r>
      <w:r>
        <w:rPr>
          <w:rFonts w:hint="eastAsia" w:ascii="宋体" w:hAnsi="宋体"/>
          <w:i/>
          <w:sz w:val="24"/>
          <w:u w:val="single"/>
        </w:rPr>
        <w:t>（采购代理机构 ）</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项目采购中若获中标（招标编号：           ），我们保证在领取《成交通知书》5日内，按谈判文件的规定向贵公司一次性支付应该交纳的中标服务费用。</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sz w:val="24"/>
          <w:u w:val="single"/>
        </w:rPr>
      </w:pP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sz w:val="24"/>
        </w:rPr>
      </w:pP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sz w:val="24"/>
        </w:rPr>
      </w:pP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sz w:val="24"/>
        </w:rPr>
      </w:pPr>
      <w:r>
        <w:rPr>
          <w:rFonts w:hint="eastAsia" w:ascii="宋体" w:hAnsi="宋体"/>
          <w:sz w:val="24"/>
        </w:rPr>
        <w:t>被授权委托人签字：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360" w:lineRule="auto"/>
        <w:ind w:firstLine="480" w:firstLineChars="200"/>
        <w:rPr>
          <w:rFonts w:ascii="宋体" w:hAnsi="宋体"/>
          <w:sz w:val="24"/>
        </w:rPr>
      </w:pP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w:t>
      </w:r>
    </w:p>
    <w:p>
      <w:pPr>
        <w:pStyle w:val="12"/>
        <w:spacing w:line="360" w:lineRule="auto"/>
        <w:rPr>
          <w:rFonts w:hAnsi="宋体"/>
          <w:b/>
          <w:bCs/>
          <w:sz w:val="24"/>
          <w:szCs w:val="24"/>
        </w:rPr>
      </w:pPr>
      <w:bookmarkStart w:id="321" w:name="_Toc267574184"/>
      <w:bookmarkStart w:id="322" w:name="_Toc270946251"/>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r>
        <w:rPr>
          <w:rFonts w:hint="eastAsia" w:hAnsi="宋体"/>
          <w:b/>
          <w:bCs/>
          <w:sz w:val="24"/>
          <w:szCs w:val="24"/>
        </w:rPr>
        <w:t>附件</w:t>
      </w:r>
      <w:bookmarkEnd w:id="321"/>
      <w:bookmarkEnd w:id="322"/>
      <w:r>
        <w:rPr>
          <w:rFonts w:hint="eastAsia" w:hAnsi="宋体"/>
          <w:b/>
          <w:bCs/>
          <w:sz w:val="24"/>
          <w:szCs w:val="24"/>
        </w:rPr>
        <w:t>8.反商业贿赂承诺书</w:t>
      </w:r>
    </w:p>
    <w:p>
      <w:pPr>
        <w:pStyle w:val="12"/>
        <w:spacing w:line="360" w:lineRule="auto"/>
        <w:rPr>
          <w:rFonts w:hAnsi="宋体"/>
          <w:b/>
          <w:bCs/>
          <w:sz w:val="24"/>
          <w:szCs w:val="24"/>
        </w:rPr>
      </w:pPr>
    </w:p>
    <w:p>
      <w:pPr>
        <w:pStyle w:val="4"/>
        <w:spacing w:line="360" w:lineRule="auto"/>
        <w:rPr>
          <w:rFonts w:ascii="宋体" w:hAnsi="宋体"/>
          <w:sz w:val="24"/>
        </w:rPr>
      </w:pPr>
      <w:r>
        <w:rPr>
          <w:rFonts w:hint="eastAsia" w:ascii="宋体" w:hAnsi="宋体"/>
          <w:sz w:val="24"/>
        </w:rPr>
        <w:t>反商业贿赂承诺书</w:t>
      </w:r>
    </w:p>
    <w:p>
      <w:pPr>
        <w:widowControl/>
        <w:spacing w:line="360" w:lineRule="auto"/>
        <w:rPr>
          <w:rFonts w:ascii="宋体" w:hAnsi="宋体"/>
          <w:sz w:val="24"/>
        </w:rPr>
      </w:pPr>
      <w:r>
        <w:rPr>
          <w:rFonts w:hint="eastAsia" w:ascii="宋体" w:hAnsi="宋体"/>
          <w:sz w:val="24"/>
        </w:rPr>
        <w:t xml:space="preserve">我公司承诺：  </w:t>
      </w:r>
    </w:p>
    <w:p>
      <w:pPr>
        <w:widowControl/>
        <w:spacing w:line="360" w:lineRule="auto"/>
        <w:ind w:firstLine="480" w:firstLineChars="200"/>
        <w:rPr>
          <w:rFonts w:ascii="宋体" w:hAnsi="宋体"/>
          <w:sz w:val="24"/>
        </w:rPr>
      </w:pPr>
      <w:r>
        <w:rPr>
          <w:rFonts w:hint="eastAsia" w:ascii="宋体" w:hAnsi="宋体"/>
          <w:sz w:val="24"/>
        </w:rPr>
        <w:t>在</w:t>
      </w:r>
      <w:r>
        <w:rPr>
          <w:rFonts w:hint="eastAsia" w:ascii="宋体" w:hAnsi="宋体"/>
          <w:sz w:val="24"/>
          <w:u w:val="single"/>
        </w:rPr>
        <w:t xml:space="preserve">                      </w:t>
      </w:r>
      <w:r>
        <w:rPr>
          <w:rFonts w:hint="eastAsia" w:ascii="宋体" w:hAnsi="宋体"/>
          <w:sz w:val="24"/>
        </w:rPr>
        <w:t>项目（招标编号</w:t>
      </w:r>
      <w:r>
        <w:rPr>
          <w:rFonts w:hint="eastAsia" w:ascii="宋体" w:hAnsi="宋体"/>
          <w:sz w:val="24"/>
          <w:u w:val="single"/>
        </w:rPr>
        <w:t xml:space="preserve">             </w:t>
      </w:r>
      <w:r>
        <w:rPr>
          <w:rFonts w:hint="eastAsia" w:ascii="宋体" w:hAnsi="宋体"/>
          <w:sz w:val="24"/>
        </w:rPr>
        <w:t>）采购活动中，我公司保证做到：</w:t>
      </w:r>
    </w:p>
    <w:p>
      <w:pPr>
        <w:spacing w:line="360" w:lineRule="auto"/>
        <w:ind w:firstLine="480" w:firstLineChars="200"/>
        <w:rPr>
          <w:rFonts w:ascii="宋体" w:hAnsi="宋体"/>
          <w:sz w:val="24"/>
        </w:rPr>
      </w:pPr>
      <w:r>
        <w:rPr>
          <w:rFonts w:hint="eastAsia" w:ascii="宋体" w:hAnsi="宋体"/>
          <w:sz w:val="24"/>
        </w:rPr>
        <w:t>一、公平竞争参加本次采购活动。</w:t>
      </w:r>
    </w:p>
    <w:p>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right="561" w:firstLine="5040" w:firstLineChars="2100"/>
        <w:rPr>
          <w:rFonts w:ascii="宋体" w:hAnsi="宋体"/>
          <w:sz w:val="24"/>
        </w:rPr>
      </w:pPr>
      <w:r>
        <w:rPr>
          <w:rFonts w:hint="eastAsia" w:ascii="宋体" w:hAnsi="宋体"/>
          <w:sz w:val="24"/>
        </w:rPr>
        <w:t>公司法人代表（签字）：</w:t>
      </w:r>
    </w:p>
    <w:p>
      <w:pPr>
        <w:spacing w:line="360" w:lineRule="auto"/>
        <w:ind w:right="561" w:firstLine="5040" w:firstLineChars="2100"/>
        <w:rPr>
          <w:rFonts w:ascii="宋体" w:hAnsi="宋体"/>
          <w:sz w:val="24"/>
        </w:rPr>
      </w:pPr>
    </w:p>
    <w:p>
      <w:pPr>
        <w:spacing w:line="360" w:lineRule="auto"/>
        <w:ind w:right="561" w:firstLine="5040" w:firstLineChars="2100"/>
        <w:rPr>
          <w:rFonts w:ascii="宋体" w:hAnsi="宋体"/>
          <w:sz w:val="24"/>
        </w:rPr>
      </w:pPr>
      <w:r>
        <w:rPr>
          <w:rFonts w:hint="eastAsia" w:ascii="宋体" w:hAnsi="宋体"/>
          <w:sz w:val="24"/>
        </w:rPr>
        <w:t>被授权委托人（签字）：</w:t>
      </w:r>
    </w:p>
    <w:p>
      <w:pPr>
        <w:spacing w:line="360" w:lineRule="auto"/>
        <w:ind w:right="560" w:firstLine="5280" w:firstLineChars="2200"/>
        <w:rPr>
          <w:rFonts w:ascii="宋体" w:hAnsi="宋体"/>
          <w:sz w:val="24"/>
        </w:rPr>
      </w:pPr>
    </w:p>
    <w:p>
      <w:pPr>
        <w:spacing w:line="360" w:lineRule="auto"/>
        <w:ind w:right="560" w:firstLine="5280" w:firstLineChars="2200"/>
        <w:rPr>
          <w:rFonts w:ascii="宋体" w:hAnsi="宋体"/>
          <w:sz w:val="24"/>
        </w:rPr>
      </w:pPr>
      <w:r>
        <w:rPr>
          <w:rFonts w:hint="eastAsia" w:ascii="宋体" w:hAnsi="宋体"/>
          <w:sz w:val="24"/>
        </w:rPr>
        <w:t>（公章）：</w:t>
      </w:r>
    </w:p>
    <w:p>
      <w:pPr>
        <w:spacing w:line="360" w:lineRule="auto"/>
        <w:ind w:right="560" w:firstLine="5160" w:firstLineChars="2150"/>
        <w:rPr>
          <w:rFonts w:ascii="宋体" w:hAnsi="宋体"/>
          <w:sz w:val="24"/>
        </w:rPr>
      </w:pPr>
      <w:r>
        <w:rPr>
          <w:rFonts w:hint="eastAsia" w:ascii="宋体" w:hAnsi="宋体"/>
          <w:sz w:val="24"/>
        </w:rPr>
        <w:t xml:space="preserve">  年   月   日</w:t>
      </w:r>
    </w:p>
    <w:p>
      <w:pPr>
        <w:spacing w:before="48" w:beforeLines="20" w:after="48" w:afterLines="20" w:line="360" w:lineRule="auto"/>
        <w:ind w:firstLine="3360" w:firstLineChars="14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Style w:val="12"/>
        <w:pageBreakBefore/>
        <w:widowControl w:val="0"/>
        <w:spacing w:line="360" w:lineRule="auto"/>
        <w:rPr>
          <w:rFonts w:hAnsi="宋体"/>
          <w:b/>
          <w:bCs/>
          <w:sz w:val="24"/>
          <w:szCs w:val="24"/>
        </w:rPr>
      </w:pPr>
      <w:bookmarkStart w:id="323" w:name="_Toc181344379"/>
      <w:bookmarkStart w:id="324" w:name="_Toc181348189"/>
      <w:bookmarkStart w:id="325" w:name="_Toc248025937"/>
      <w:bookmarkStart w:id="326" w:name="_Toc275431244"/>
      <w:bookmarkStart w:id="327" w:name="_Toc137651754"/>
      <w:r>
        <w:rPr>
          <w:rFonts w:hint="eastAsia" w:hAnsi="宋体"/>
          <w:b/>
          <w:bCs/>
          <w:sz w:val="24"/>
          <w:szCs w:val="24"/>
        </w:rPr>
        <w:t>附件</w:t>
      </w:r>
      <w:bookmarkEnd w:id="323"/>
      <w:bookmarkEnd w:id="324"/>
      <w:bookmarkEnd w:id="325"/>
      <w:bookmarkEnd w:id="326"/>
      <w:bookmarkStart w:id="328" w:name="_Toc181344380"/>
      <w:bookmarkStart w:id="329" w:name="_Toc181348190"/>
      <w:bookmarkStart w:id="330" w:name="_Toc248025938"/>
      <w:bookmarkStart w:id="331" w:name="_Toc275431245"/>
      <w:r>
        <w:rPr>
          <w:rFonts w:hint="eastAsia" w:hAnsi="宋体"/>
          <w:b/>
          <w:bCs/>
          <w:sz w:val="24"/>
          <w:szCs w:val="24"/>
        </w:rPr>
        <w:t>9.法定代表人授权书</w:t>
      </w:r>
      <w:bookmarkEnd w:id="327"/>
      <w:bookmarkEnd w:id="328"/>
      <w:bookmarkEnd w:id="329"/>
      <w:bookmarkEnd w:id="330"/>
      <w:bookmarkEnd w:id="331"/>
    </w:p>
    <w:p>
      <w:pPr>
        <w:spacing w:line="360" w:lineRule="auto"/>
        <w:ind w:firstLine="480" w:firstLineChars="200"/>
        <w:rPr>
          <w:rFonts w:ascii="宋体" w:hAnsi="宋体"/>
          <w:sz w:val="24"/>
        </w:rPr>
      </w:pPr>
      <w:bookmarkStart w:id="332" w:name="_Hlt520274407"/>
      <w:bookmarkEnd w:id="332"/>
      <w:bookmarkStart w:id="333" w:name="_Hlt520350918"/>
      <w:bookmarkEnd w:id="333"/>
      <w:bookmarkStart w:id="334" w:name="_Hlt520343000"/>
      <w:bookmarkEnd w:id="334"/>
      <w:bookmarkStart w:id="335" w:name="_Hlt520273711"/>
      <w:bookmarkEnd w:id="335"/>
      <w:bookmarkStart w:id="336" w:name="_Hlt520274393"/>
      <w:bookmarkEnd w:id="336"/>
      <w:bookmarkStart w:id="337" w:name="_Hlt520343392"/>
      <w:bookmarkEnd w:id="337"/>
      <w:bookmarkStart w:id="338" w:name="_Hlt520271212"/>
      <w:bookmarkEnd w:id="338"/>
      <w:bookmarkStart w:id="339" w:name="_Hlt520274065"/>
      <w:bookmarkEnd w:id="339"/>
    </w:p>
    <w:p>
      <w:pPr>
        <w:spacing w:line="360" w:lineRule="auto"/>
        <w:ind w:firstLine="480" w:firstLineChars="200"/>
        <w:rPr>
          <w:rFonts w:ascii="宋体" w:hAnsi="宋体"/>
          <w:sz w:val="24"/>
        </w:rPr>
      </w:pPr>
      <w:r>
        <w:rPr>
          <w:rFonts w:hint="eastAsia" w:ascii="宋体" w:hAnsi="宋体"/>
          <w:sz w:val="24"/>
        </w:rPr>
        <w:t>如投标人代表不是投标人法定代表人，须持有《法定代表人授权书》。</w:t>
      </w:r>
    </w:p>
    <w:p>
      <w:pPr>
        <w:spacing w:line="360" w:lineRule="auto"/>
        <w:rPr>
          <w:rFonts w:ascii="宋体" w:hAnsi="宋体"/>
          <w:sz w:val="24"/>
        </w:rPr>
      </w:pPr>
    </w:p>
    <w:p>
      <w:pPr>
        <w:pStyle w:val="4"/>
        <w:spacing w:line="360" w:lineRule="auto"/>
        <w:rPr>
          <w:rFonts w:ascii="宋体" w:hAnsi="宋体"/>
          <w:sz w:val="24"/>
        </w:rPr>
      </w:pPr>
      <w:r>
        <w:rPr>
          <w:rFonts w:hint="eastAsia" w:ascii="宋体" w:hAnsi="宋体"/>
          <w:sz w:val="24"/>
        </w:rPr>
        <w:t>法定代表人授权书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（投标人注册地址） </w:t>
      </w:r>
      <w:r>
        <w:rPr>
          <w:rFonts w:hint="eastAsia" w:ascii="宋体" w:hAnsi="宋体"/>
          <w:sz w:val="24"/>
        </w:rPr>
        <w:t>的</w:t>
      </w:r>
      <w:r>
        <w:rPr>
          <w:rFonts w:hint="eastAsia" w:ascii="宋体" w:hAnsi="宋体"/>
          <w:sz w:val="24"/>
          <w:u w:val="single"/>
        </w:rPr>
        <w:t xml:space="preserve"> （投标人名称） </w:t>
      </w:r>
      <w:r>
        <w:rPr>
          <w:rFonts w:hint="eastAsia" w:ascii="宋体" w:hAnsi="宋体"/>
          <w:sz w:val="24"/>
        </w:rPr>
        <w:t>的在下面签字的</w:t>
      </w:r>
      <w:r>
        <w:rPr>
          <w:rFonts w:hint="eastAsia" w:ascii="宋体" w:hAnsi="宋体"/>
          <w:sz w:val="24"/>
          <w:u w:val="single"/>
        </w:rPr>
        <w:t xml:space="preserve"> （法定代表人姓名、职务） </w:t>
      </w:r>
      <w:r>
        <w:rPr>
          <w:rFonts w:hint="eastAsia" w:ascii="宋体" w:hAnsi="宋体"/>
          <w:sz w:val="24"/>
        </w:rPr>
        <w:t>代表本公司授权</w:t>
      </w:r>
      <w:r>
        <w:rPr>
          <w:rFonts w:hint="eastAsia" w:ascii="宋体" w:hAnsi="宋体"/>
          <w:sz w:val="24"/>
          <w:u w:val="single"/>
        </w:rPr>
        <w:t xml:space="preserve"> （被授权人单位名称） </w:t>
      </w:r>
      <w:r>
        <w:rPr>
          <w:rFonts w:hint="eastAsia" w:ascii="宋体" w:hAnsi="宋体"/>
          <w:sz w:val="24"/>
        </w:rPr>
        <w:t>的在下面签字的</w:t>
      </w:r>
      <w:r>
        <w:rPr>
          <w:rFonts w:hint="eastAsia" w:ascii="宋体" w:hAnsi="宋体"/>
          <w:sz w:val="24"/>
          <w:u w:val="single"/>
        </w:rPr>
        <w:t xml:space="preserve"> （被授权人的姓名、职务） </w:t>
      </w:r>
      <w:r>
        <w:rPr>
          <w:rFonts w:hint="eastAsia" w:ascii="宋体" w:hAnsi="宋体"/>
          <w:sz w:val="24"/>
        </w:rPr>
        <w:t>为本公司的合法代理人，就</w:t>
      </w:r>
      <w:r>
        <w:rPr>
          <w:rFonts w:hint="eastAsia" w:ascii="宋体" w:hAnsi="宋体"/>
          <w:sz w:val="24"/>
          <w:u w:val="single"/>
        </w:rPr>
        <w:t xml:space="preserve">       （项目名称）           </w:t>
      </w:r>
      <w:r>
        <w:rPr>
          <w:rFonts w:hint="eastAsia" w:ascii="宋体" w:hAnsi="宋体"/>
          <w:sz w:val="24"/>
        </w:rPr>
        <w:t>的招标投标，以本公司名义处理一切与之有关的事务。</w:t>
      </w:r>
      <w:r>
        <w:rPr>
          <w:rFonts w:hint="eastAsia" w:ascii="宋体" w:hAnsi="宋体"/>
          <w:sz w:val="24"/>
        </w:rPr>
        <w:cr/>
      </w:r>
      <w:r>
        <w:rPr>
          <w:rFonts w:hint="eastAsia" w:ascii="宋体" w:hAnsi="宋体"/>
          <w:sz w:val="24"/>
        </w:rPr>
        <w:t>　　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r>
        <w:rPr>
          <w:rFonts w:hint="eastAsia" w:ascii="宋体" w:hAnsi="宋体"/>
          <w:sz w:val="24"/>
        </w:rPr>
        <w:cr/>
      </w:r>
      <w:r>
        <w:rPr>
          <w:rFonts w:hint="eastAsia" w:ascii="宋体" w:hAnsi="宋体"/>
          <w:sz w:val="24"/>
        </w:rPr>
        <w:cr/>
      </w:r>
      <w:r>
        <w:rPr>
          <w:rFonts w:hint="eastAsia" w:ascii="宋体" w:hAnsi="宋体"/>
          <w:sz w:val="24"/>
        </w:rPr>
        <w:cr/>
      </w:r>
      <w:r>
        <w:rPr>
          <w:rFonts w:hint="eastAsia" w:ascii="宋体" w:hAnsi="宋体"/>
          <w:sz w:val="24"/>
        </w:rPr>
        <w:t>法定代表人签字：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cr/>
      </w:r>
      <w:r>
        <w:rPr>
          <w:rFonts w:hint="eastAsia" w:ascii="宋体" w:hAnsi="宋体"/>
          <w:sz w:val="24"/>
        </w:rPr>
        <w:t>被授权委托人签字：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cr/>
      </w: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（加盖公章）</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w:t>
      </w:r>
    </w:p>
    <w:p>
      <w:pPr>
        <w:spacing w:line="360" w:lineRule="auto"/>
        <w:rPr>
          <w:rFonts w:ascii="宋体" w:hAnsi="宋体"/>
          <w:sz w:val="24"/>
        </w:rPr>
      </w:pPr>
      <w:r>
        <w:rPr>
          <w:rFonts w:hint="eastAsia" w:ascii="宋体" w:hAnsi="宋体"/>
          <w:sz w:val="24"/>
        </w:rPr>
        <w:t>被授权委托人姓名：</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职　　　  务：</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邮 政  编 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360" w:lineRule="auto"/>
        <w:rPr>
          <w:rFonts w:ascii="宋体" w:hAnsi="宋体"/>
          <w:sz w:val="24"/>
        </w:rPr>
      </w:pPr>
    </w:p>
    <w:p>
      <w:pPr>
        <w:pStyle w:val="12"/>
        <w:pageBreakBefore/>
        <w:widowControl w:val="0"/>
        <w:spacing w:line="360" w:lineRule="auto"/>
        <w:jc w:val="both"/>
        <w:rPr>
          <w:rFonts w:hAnsi="宋体"/>
          <w:b/>
          <w:bCs/>
          <w:sz w:val="24"/>
          <w:szCs w:val="24"/>
        </w:rPr>
      </w:pPr>
      <w:r>
        <w:rPr>
          <w:rFonts w:hint="eastAsia" w:hAnsi="宋体"/>
          <w:b/>
          <w:bCs/>
          <w:sz w:val="24"/>
          <w:szCs w:val="24"/>
        </w:rPr>
        <w:t>附件10.中小型企业声明函：</w:t>
      </w:r>
    </w:p>
    <w:p>
      <w:pPr>
        <w:widowControl/>
        <w:spacing w:after="240" w:line="360" w:lineRule="auto"/>
        <w:ind w:left="-19" w:leftChars="-66" w:hanging="120" w:hangingChars="50"/>
        <w:rPr>
          <w:rFonts w:ascii="宋体" w:hAnsi="宋体" w:cs="宋体"/>
          <w:kern w:val="0"/>
          <w:sz w:val="24"/>
        </w:rPr>
      </w:pPr>
      <w:r>
        <w:rPr>
          <w:rFonts w:ascii="宋体" w:hAnsi="宋体" w:cs="宋体"/>
          <w:kern w:val="0"/>
          <w:sz w:val="24"/>
        </w:rPr>
        <w:t> </w:t>
      </w:r>
    </w:p>
    <w:p>
      <w:pPr>
        <w:pStyle w:val="4"/>
        <w:spacing w:line="360" w:lineRule="auto"/>
        <w:rPr>
          <w:rFonts w:ascii="宋体" w:hAnsi="宋体"/>
          <w:sz w:val="24"/>
        </w:rPr>
      </w:pPr>
      <w:r>
        <w:rPr>
          <w:rFonts w:ascii="宋体" w:hAnsi="宋体"/>
          <w:sz w:val="24"/>
        </w:rPr>
        <w:t>中小企业声明函</w:t>
      </w:r>
    </w:p>
    <w:p>
      <w:pPr>
        <w:widowControl/>
        <w:spacing w:after="240" w:line="360" w:lineRule="auto"/>
        <w:ind w:firstLine="360" w:firstLineChars="150"/>
        <w:rPr>
          <w:rFonts w:ascii="宋体" w:hAnsi="宋体" w:cs="宋体"/>
          <w:kern w:val="0"/>
          <w:sz w:val="24"/>
        </w:rPr>
      </w:pPr>
      <w:r>
        <w:rPr>
          <w:rFonts w:ascii="宋体" w:hAnsi="宋体" w:cs="宋体"/>
          <w:kern w:val="0"/>
          <w:sz w:val="24"/>
        </w:rPr>
        <w:t>本公司郑重声明，根据《政府采购促进中小企业发展暂行办法》（财库[2011]181号的规定，本公司为</w:t>
      </w:r>
      <w:r>
        <w:rPr>
          <w:rFonts w:ascii="宋体" w:hAnsi="宋体" w:cs="宋体"/>
          <w:kern w:val="0"/>
          <w:sz w:val="24"/>
          <w:u w:val="single"/>
        </w:rPr>
        <w:t>    （请填写：中型、小型、微型）</w:t>
      </w:r>
      <w:r>
        <w:rPr>
          <w:rFonts w:hint="eastAsia" w:ascii="宋体" w:hAnsi="宋体" w:cs="宋体"/>
          <w:kern w:val="0"/>
          <w:sz w:val="24"/>
          <w:u w:val="single"/>
        </w:rPr>
        <w:t xml:space="preserve">  </w:t>
      </w:r>
      <w:r>
        <w:rPr>
          <w:rFonts w:ascii="宋体" w:hAnsi="宋体" w:cs="宋体"/>
          <w:kern w:val="0"/>
          <w:sz w:val="24"/>
        </w:rPr>
        <w:t>企业。即，本公司同时满足以下条件：</w:t>
      </w:r>
    </w:p>
    <w:p>
      <w:pPr>
        <w:widowControl/>
        <w:numPr>
          <w:ilvl w:val="0"/>
          <w:numId w:val="4"/>
        </w:numPr>
        <w:spacing w:after="240" w:line="360" w:lineRule="auto"/>
        <w:ind w:firstLine="360" w:firstLineChars="150"/>
        <w:rPr>
          <w:rFonts w:ascii="宋体" w:hAnsi="宋体" w:cs="宋体"/>
          <w:kern w:val="0"/>
          <w:sz w:val="24"/>
        </w:rPr>
      </w:pPr>
      <w:r>
        <w:rPr>
          <w:rFonts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xml:space="preserve"> </w:t>
      </w:r>
      <w:r>
        <w:rPr>
          <w:rFonts w:ascii="宋体" w:hAnsi="宋体" w:cs="宋体"/>
          <w:kern w:val="0"/>
          <w:sz w:val="24"/>
          <w:u w:val="single"/>
        </w:rPr>
        <w:t> （请填写：中型、小型、微型）</w:t>
      </w:r>
      <w:r>
        <w:rPr>
          <w:rFonts w:ascii="宋体" w:hAnsi="宋体" w:cs="宋体"/>
          <w:kern w:val="0"/>
          <w:sz w:val="24"/>
        </w:rPr>
        <w:t>企业。</w:t>
      </w:r>
    </w:p>
    <w:p>
      <w:pPr>
        <w:widowControl/>
        <w:numPr>
          <w:ilvl w:val="0"/>
          <w:numId w:val="4"/>
        </w:numPr>
        <w:spacing w:after="240" w:line="360" w:lineRule="auto"/>
        <w:ind w:firstLine="360" w:firstLineChars="150"/>
        <w:rPr>
          <w:rFonts w:ascii="宋体" w:hAnsi="宋体" w:cs="宋体"/>
          <w:kern w:val="0"/>
          <w:sz w:val="24"/>
        </w:rPr>
      </w:pPr>
      <w:r>
        <w:rPr>
          <w:rFonts w:ascii="宋体" w:hAnsi="宋体" w:cs="宋体"/>
          <w:kern w:val="0"/>
          <w:sz w:val="24"/>
        </w:rPr>
        <w:t>本公司参加</w:t>
      </w:r>
      <w:r>
        <w:rPr>
          <w:rFonts w:ascii="宋体" w:hAnsi="宋体" w:cs="宋体"/>
          <w:kern w:val="0"/>
          <w:sz w:val="24"/>
          <w:u w:val="single"/>
        </w:rPr>
        <w:t>             </w:t>
      </w:r>
      <w:r>
        <w:rPr>
          <w:rFonts w:ascii="宋体" w:hAnsi="宋体" w:cs="宋体"/>
          <w:kern w:val="0"/>
          <w:sz w:val="24"/>
        </w:rPr>
        <w:t>单位的</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r>
        <w:rPr>
          <w:rFonts w:ascii="宋体" w:hAnsi="宋体" w:cs="宋体"/>
          <w:kern w:val="0"/>
          <w:sz w:val="24"/>
        </w:rPr>
        <w:t>项目采购活动提供本企业制造的货物，由本企业承担工程、提供服务，或者提供其他</w:t>
      </w:r>
      <w:r>
        <w:rPr>
          <w:rFonts w:ascii="宋体" w:hAnsi="宋体" w:cs="宋体"/>
          <w:kern w:val="0"/>
          <w:sz w:val="24"/>
          <w:u w:val="single"/>
        </w:rPr>
        <w:t>      （请填写：中型、小型、微型）</w:t>
      </w:r>
      <w:r>
        <w:rPr>
          <w:rFonts w:hint="eastAsia" w:ascii="宋体" w:hAnsi="宋体" w:cs="宋体"/>
          <w:kern w:val="0"/>
          <w:sz w:val="24"/>
          <w:u w:val="single"/>
        </w:rPr>
        <w:t xml:space="preserve">  </w:t>
      </w:r>
      <w:r>
        <w:rPr>
          <w:rFonts w:ascii="宋体" w:hAnsi="宋体" w:cs="宋体"/>
          <w:kern w:val="0"/>
          <w:sz w:val="24"/>
        </w:rPr>
        <w:t>企业制造的货物。本条所称货物不包括使用大型企业注册商标的货物。</w:t>
      </w:r>
    </w:p>
    <w:p>
      <w:pPr>
        <w:widowControl/>
        <w:numPr>
          <w:ilvl w:val="0"/>
          <w:numId w:val="4"/>
        </w:numPr>
        <w:spacing w:after="240" w:line="360" w:lineRule="auto"/>
        <w:ind w:firstLine="360" w:firstLineChars="150"/>
        <w:rPr>
          <w:rFonts w:ascii="宋体" w:hAnsi="宋体" w:cs="宋体"/>
          <w:kern w:val="0"/>
          <w:sz w:val="24"/>
        </w:rPr>
      </w:pPr>
      <w:r>
        <w:rPr>
          <w:rFonts w:ascii="宋体" w:hAnsi="宋体" w:cs="宋体"/>
          <w:kern w:val="0"/>
          <w:sz w:val="24"/>
        </w:rPr>
        <w:t>本公司对上述声明的真实性负责。如有虚假，将依法承担相应责任。 </w:t>
      </w:r>
    </w:p>
    <w:p>
      <w:pPr>
        <w:widowControl/>
        <w:spacing w:after="240" w:line="360" w:lineRule="auto"/>
        <w:rPr>
          <w:rFonts w:ascii="宋体" w:hAnsi="宋体" w:cs="宋体"/>
          <w:kern w:val="0"/>
          <w:sz w:val="24"/>
        </w:rPr>
      </w:pPr>
      <w:r>
        <w:rPr>
          <w:rFonts w:hint="eastAsia" w:ascii="宋体" w:hAnsi="宋体" w:cs="宋体"/>
          <w:kern w:val="0"/>
          <w:sz w:val="24"/>
        </w:rPr>
        <w:t xml:space="preserve">                                                       </w:t>
      </w:r>
    </w:p>
    <w:p>
      <w:pPr>
        <w:widowControl/>
        <w:spacing w:after="240" w:line="360" w:lineRule="auto"/>
        <w:rPr>
          <w:rFonts w:ascii="宋体" w:hAnsi="宋体" w:cs="宋体"/>
          <w:kern w:val="0"/>
          <w:sz w:val="24"/>
        </w:rPr>
      </w:pPr>
    </w:p>
    <w:p>
      <w:pPr>
        <w:widowControl/>
        <w:spacing w:after="240" w:line="360" w:lineRule="auto"/>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企业名称（盖章）</w:t>
      </w:r>
    </w:p>
    <w:p>
      <w:pPr>
        <w:widowControl/>
        <w:spacing w:after="240" w:line="360" w:lineRule="auto"/>
        <w:ind w:firstLine="6240" w:firstLineChars="2600"/>
        <w:rPr>
          <w:rFonts w:ascii="宋体" w:hAnsi="宋体" w:cs="宋体"/>
          <w:kern w:val="0"/>
          <w:sz w:val="24"/>
        </w:rPr>
      </w:pPr>
      <w:r>
        <w:rPr>
          <w:rFonts w:hint="eastAsia" w:ascii="宋体" w:hAnsi="宋体" w:cs="宋体"/>
          <w:kern w:val="0"/>
          <w:sz w:val="24"/>
        </w:rPr>
        <w:t xml:space="preserve">   </w:t>
      </w:r>
    </w:p>
    <w:p>
      <w:pPr>
        <w:widowControl/>
        <w:spacing w:after="240" w:line="360" w:lineRule="auto"/>
        <w:ind w:firstLine="6240" w:firstLineChars="2600"/>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日  期： </w:t>
      </w: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p>
    <w:p>
      <w:pPr>
        <w:pStyle w:val="12"/>
        <w:spacing w:line="360" w:lineRule="auto"/>
        <w:rPr>
          <w:rFonts w:hAnsi="宋体"/>
          <w:b/>
          <w:bCs/>
          <w:sz w:val="24"/>
          <w:szCs w:val="24"/>
        </w:rPr>
      </w:pPr>
      <w:r>
        <w:rPr>
          <w:rFonts w:hint="eastAsia" w:hAnsi="宋体"/>
          <w:b/>
          <w:bCs/>
          <w:sz w:val="24"/>
          <w:szCs w:val="24"/>
        </w:rPr>
        <w:t>附件11.投标人资格声明</w:t>
      </w:r>
    </w:p>
    <w:p>
      <w:pPr>
        <w:spacing w:line="360" w:lineRule="auto"/>
        <w:ind w:firstLine="555"/>
        <w:jc w:val="center"/>
        <w:rPr>
          <w:rFonts w:ascii="宋体" w:hAnsi="宋体"/>
          <w:b/>
          <w:sz w:val="24"/>
        </w:rPr>
      </w:pPr>
      <w:r>
        <w:rPr>
          <w:rFonts w:hint="eastAsia" w:ascii="宋体" w:hAnsi="宋体"/>
          <w:b/>
          <w:sz w:val="24"/>
        </w:rPr>
        <w:t>关于资格的声明函</w:t>
      </w:r>
    </w:p>
    <w:p>
      <w:pPr>
        <w:spacing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pPr>
        <w:spacing w:line="360" w:lineRule="auto"/>
        <w:ind w:firstLine="555"/>
        <w:rPr>
          <w:rFonts w:ascii="宋体" w:hAnsi="宋体"/>
          <w:sz w:val="24"/>
        </w:rPr>
      </w:pPr>
      <w:r>
        <w:rPr>
          <w:rFonts w:hint="eastAsia" w:ascii="宋体" w:hAnsi="宋体"/>
          <w:sz w:val="24"/>
        </w:rPr>
        <w:t>关于贵方招标编号为</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项目的投标邀请，本签字人愿意参加投标，提供采购项目需求表中规定的货物，并声明提交的下列文件是准确和真实的。</w:t>
      </w:r>
    </w:p>
    <w:p>
      <w:pPr>
        <w:spacing w:line="360" w:lineRule="auto"/>
        <w:ind w:right="-11" w:firstLine="630"/>
        <w:rPr>
          <w:rFonts w:ascii="宋体" w:hAnsi="宋体"/>
          <w:sz w:val="24"/>
        </w:rPr>
      </w:pPr>
      <w:r>
        <w:rPr>
          <w:rFonts w:hint="eastAsia" w:ascii="宋体" w:hAnsi="宋体"/>
          <w:sz w:val="24"/>
        </w:rPr>
        <w:t>1、法人营业执照副本</w:t>
      </w:r>
    </w:p>
    <w:p>
      <w:pPr>
        <w:spacing w:line="360" w:lineRule="auto"/>
        <w:ind w:right="-11" w:firstLine="630"/>
        <w:rPr>
          <w:rFonts w:ascii="宋体" w:hAnsi="宋体"/>
          <w:sz w:val="24"/>
        </w:rPr>
      </w:pPr>
      <w:r>
        <w:rPr>
          <w:rFonts w:hint="eastAsia" w:ascii="宋体" w:hAnsi="宋体"/>
          <w:sz w:val="24"/>
        </w:rPr>
        <w:t>2、税务登记证副本</w:t>
      </w:r>
    </w:p>
    <w:p>
      <w:pPr>
        <w:spacing w:line="360" w:lineRule="auto"/>
        <w:ind w:right="-11" w:firstLine="630"/>
        <w:rPr>
          <w:rFonts w:ascii="宋体" w:hAnsi="宋体"/>
          <w:sz w:val="24"/>
        </w:rPr>
      </w:pPr>
      <w:r>
        <w:rPr>
          <w:rFonts w:hint="eastAsia" w:ascii="宋体" w:hAnsi="宋体"/>
          <w:sz w:val="24"/>
        </w:rPr>
        <w:t>3、相关证件</w:t>
      </w:r>
    </w:p>
    <w:p>
      <w:pPr>
        <w:spacing w:line="360" w:lineRule="auto"/>
        <w:ind w:right="-11" w:firstLine="630"/>
        <w:rPr>
          <w:rFonts w:ascii="宋体" w:hAnsi="宋体"/>
          <w:sz w:val="24"/>
        </w:rPr>
      </w:pPr>
      <w:r>
        <w:rPr>
          <w:rFonts w:hint="eastAsia" w:ascii="宋体" w:hAnsi="宋体"/>
          <w:sz w:val="24"/>
        </w:rPr>
        <w:t>4、法定代表人身份证复印件</w:t>
      </w:r>
    </w:p>
    <w:p>
      <w:pPr>
        <w:spacing w:line="360" w:lineRule="auto"/>
        <w:ind w:right="-11" w:firstLine="630"/>
        <w:rPr>
          <w:rFonts w:ascii="宋体" w:hAnsi="宋体"/>
          <w:sz w:val="24"/>
        </w:rPr>
      </w:pPr>
      <w:r>
        <w:rPr>
          <w:rFonts w:hint="eastAsia" w:ascii="宋体" w:hAnsi="宋体"/>
          <w:sz w:val="24"/>
        </w:rPr>
        <w:t>5、授权委托人身份证</w:t>
      </w:r>
    </w:p>
    <w:p>
      <w:pPr>
        <w:spacing w:line="360" w:lineRule="auto"/>
        <w:ind w:right="-11" w:firstLine="630"/>
        <w:rPr>
          <w:rFonts w:ascii="宋体" w:hAnsi="宋体"/>
          <w:sz w:val="24"/>
        </w:rPr>
      </w:pPr>
      <w:r>
        <w:rPr>
          <w:rFonts w:hint="eastAsia" w:ascii="宋体" w:hAnsi="宋体"/>
          <w:sz w:val="24"/>
        </w:rPr>
        <w:t>6、业绩证明文件</w:t>
      </w:r>
    </w:p>
    <w:p>
      <w:pPr>
        <w:spacing w:line="360" w:lineRule="auto"/>
        <w:ind w:right="-11" w:firstLine="630"/>
        <w:rPr>
          <w:rFonts w:ascii="宋体" w:hAnsi="宋体"/>
          <w:sz w:val="24"/>
        </w:rPr>
      </w:pPr>
      <w:r>
        <w:rPr>
          <w:rFonts w:hint="eastAsia" w:ascii="宋体" w:hAnsi="宋体"/>
          <w:sz w:val="24"/>
        </w:rPr>
        <w:t>7、法定代表人授权书和相关授权书</w:t>
      </w:r>
    </w:p>
    <w:p>
      <w:pPr>
        <w:spacing w:line="360" w:lineRule="auto"/>
        <w:ind w:right="-11" w:firstLine="630"/>
        <w:rPr>
          <w:rFonts w:ascii="宋体" w:hAnsi="宋体"/>
          <w:sz w:val="24"/>
        </w:rPr>
      </w:pPr>
      <w:r>
        <w:rPr>
          <w:rFonts w:hint="eastAsia" w:ascii="宋体" w:hAnsi="宋体"/>
          <w:sz w:val="24"/>
        </w:rPr>
        <w:t>8、其他有关资料、证明文件</w:t>
      </w:r>
    </w:p>
    <w:p>
      <w:pPr>
        <w:spacing w:line="360" w:lineRule="auto"/>
        <w:ind w:right="-11" w:firstLine="630"/>
        <w:rPr>
          <w:rFonts w:ascii="宋体" w:hAnsi="宋体"/>
          <w:sz w:val="24"/>
        </w:rPr>
      </w:pPr>
      <w:r>
        <w:rPr>
          <w:rFonts w:hint="eastAsia" w:ascii="宋体" w:hAnsi="宋体"/>
          <w:sz w:val="24"/>
        </w:rPr>
        <w:t>9、本签字人确认资格文件中的说明是真实的、准确的。</w:t>
      </w:r>
    </w:p>
    <w:p>
      <w:pPr>
        <w:spacing w:line="360" w:lineRule="auto"/>
        <w:ind w:right="-11" w:firstLine="630"/>
        <w:rPr>
          <w:rFonts w:ascii="宋体" w:hAnsi="宋体"/>
          <w:sz w:val="24"/>
        </w:rPr>
      </w:pPr>
      <w:r>
        <w:rPr>
          <w:rFonts w:hint="eastAsia" w:ascii="宋体" w:hAnsi="宋体"/>
          <w:sz w:val="24"/>
        </w:rPr>
        <w:t>10、我方理解，</w:t>
      </w:r>
      <w:r>
        <w:rPr>
          <w:rFonts w:hint="eastAsia" w:ascii="宋体" w:hAnsi="宋体"/>
          <w:sz w:val="24"/>
          <w:u w:val="single"/>
        </w:rPr>
        <w:t xml:space="preserve">   （采购人名称）  </w:t>
      </w:r>
      <w:r>
        <w:rPr>
          <w:rFonts w:hint="eastAsia" w:ascii="宋体" w:hAnsi="宋体"/>
          <w:sz w:val="24"/>
        </w:rPr>
        <w:t>对资格审查所做的决定，是最终的。</w:t>
      </w:r>
      <w:r>
        <w:rPr>
          <w:rFonts w:hint="eastAsia" w:ascii="宋体" w:hAnsi="宋体"/>
          <w:sz w:val="24"/>
          <w:u w:val="single"/>
        </w:rPr>
        <w:t xml:space="preserve">    （采购人名称）  </w:t>
      </w:r>
      <w:r>
        <w:rPr>
          <w:rFonts w:hint="eastAsia" w:ascii="宋体" w:hAnsi="宋体"/>
          <w:sz w:val="24"/>
        </w:rPr>
        <w:t>对任何投标者不承担任何责任，也无义务将其决定的原因通知投标人。</w:t>
      </w:r>
    </w:p>
    <w:p>
      <w:pPr>
        <w:spacing w:line="360" w:lineRule="auto"/>
        <w:ind w:right="-11" w:firstLine="630"/>
        <w:rPr>
          <w:rFonts w:ascii="宋体" w:hAnsi="宋体"/>
          <w:sz w:val="24"/>
        </w:rPr>
      </w:pPr>
    </w:p>
    <w:p>
      <w:pPr>
        <w:spacing w:line="360" w:lineRule="auto"/>
        <w:ind w:right="-11" w:firstLine="630"/>
        <w:rPr>
          <w:rFonts w:ascii="宋体" w:hAnsi="宋体"/>
          <w:sz w:val="24"/>
        </w:rPr>
      </w:pPr>
      <w:r>
        <w:rPr>
          <w:rFonts w:hint="eastAsia" w:ascii="宋体" w:hAnsi="宋体"/>
          <w:sz w:val="24"/>
        </w:rPr>
        <w:t>单位名称：（签章）                  法定代表人（签字）：</w:t>
      </w:r>
    </w:p>
    <w:p>
      <w:pPr>
        <w:spacing w:line="360" w:lineRule="auto"/>
        <w:ind w:right="-11" w:firstLine="630"/>
        <w:rPr>
          <w:rFonts w:ascii="宋体" w:hAnsi="宋体"/>
          <w:sz w:val="24"/>
        </w:rPr>
      </w:pPr>
      <w:r>
        <w:rPr>
          <w:rFonts w:hint="eastAsia" w:ascii="宋体" w:hAnsi="宋体"/>
          <w:sz w:val="24"/>
        </w:rPr>
        <w:t>地址：                              邮政编码：</w:t>
      </w:r>
    </w:p>
    <w:p>
      <w:pPr>
        <w:spacing w:line="360" w:lineRule="auto"/>
        <w:ind w:right="-11" w:firstLine="630"/>
        <w:rPr>
          <w:rFonts w:ascii="宋体" w:hAnsi="宋体"/>
          <w:sz w:val="24"/>
        </w:rPr>
      </w:pPr>
      <w:r>
        <w:rPr>
          <w:rFonts w:hint="eastAsia" w:ascii="宋体" w:hAnsi="宋体"/>
          <w:sz w:val="24"/>
        </w:rPr>
        <w:t>签字人姓名、职务（印刷体）：        签字：</w:t>
      </w:r>
    </w:p>
    <w:p>
      <w:pPr>
        <w:spacing w:line="360" w:lineRule="auto"/>
        <w:ind w:right="-11" w:firstLine="630"/>
        <w:rPr>
          <w:rFonts w:ascii="宋体" w:hAnsi="宋体"/>
          <w:sz w:val="24"/>
        </w:rPr>
      </w:pPr>
      <w:r>
        <w:rPr>
          <w:rFonts w:hint="eastAsia" w:ascii="宋体" w:hAnsi="宋体"/>
          <w:sz w:val="24"/>
        </w:rPr>
        <w:t xml:space="preserve">电话：                              传真： </w:t>
      </w:r>
    </w:p>
    <w:p>
      <w:pPr>
        <w:pStyle w:val="12"/>
        <w:spacing w:line="360" w:lineRule="auto"/>
        <w:rPr>
          <w:rFonts w:hAnsi="宋体"/>
          <w:sz w:val="24"/>
          <w:szCs w:val="24"/>
        </w:rPr>
      </w:pPr>
      <w:r>
        <w:rPr>
          <w:rFonts w:hint="eastAsia" w:hAnsi="宋体"/>
          <w:sz w:val="24"/>
          <w:szCs w:val="24"/>
        </w:rPr>
        <w:t xml:space="preserve">      日期：   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spacing w:line="360" w:lineRule="auto"/>
        <w:outlineLvl w:val="0"/>
        <w:rPr>
          <w:rFonts w:ascii="宋体" w:hAnsi="宋体"/>
          <w:b/>
          <w:sz w:val="24"/>
        </w:rPr>
      </w:pPr>
      <w:r>
        <w:rPr>
          <w:rFonts w:hint="eastAsia" w:ascii="宋体" w:hAnsi="宋体"/>
          <w:b/>
          <w:sz w:val="24"/>
        </w:rPr>
        <w:t>附件12.资格证明</w:t>
      </w:r>
    </w:p>
    <w:p>
      <w:pPr>
        <w:spacing w:line="360" w:lineRule="auto"/>
        <w:jc w:val="center"/>
        <w:rPr>
          <w:rFonts w:ascii="宋体" w:hAnsi="宋体"/>
          <w:b/>
          <w:sz w:val="24"/>
        </w:rPr>
      </w:pPr>
      <w:r>
        <w:rPr>
          <w:rFonts w:hint="eastAsia" w:ascii="宋体" w:hAnsi="宋体"/>
          <w:b/>
          <w:sz w:val="24"/>
        </w:rPr>
        <w:t>资格证明文件</w:t>
      </w:r>
    </w:p>
    <w:p>
      <w:pPr>
        <w:spacing w:line="360" w:lineRule="auto"/>
        <w:ind w:right="-11" w:firstLine="630"/>
        <w:rPr>
          <w:rFonts w:ascii="宋体" w:hAnsi="宋体"/>
          <w:sz w:val="24"/>
        </w:rPr>
      </w:pPr>
      <w:r>
        <w:rPr>
          <w:rFonts w:hint="eastAsia" w:ascii="宋体" w:hAnsi="宋体"/>
          <w:sz w:val="24"/>
        </w:rPr>
        <w:t>1、法人营业执照副本复印件</w:t>
      </w:r>
    </w:p>
    <w:p>
      <w:pPr>
        <w:spacing w:line="360" w:lineRule="auto"/>
        <w:ind w:right="-11" w:firstLine="630"/>
        <w:rPr>
          <w:rFonts w:ascii="宋体" w:hAnsi="宋体"/>
          <w:sz w:val="24"/>
        </w:rPr>
      </w:pPr>
      <w:r>
        <w:rPr>
          <w:rFonts w:hint="eastAsia" w:ascii="宋体" w:hAnsi="宋体"/>
          <w:sz w:val="24"/>
        </w:rPr>
        <w:t>2、相关证件复印件</w:t>
      </w:r>
    </w:p>
    <w:p>
      <w:pPr>
        <w:spacing w:line="360" w:lineRule="auto"/>
        <w:ind w:right="-11" w:firstLine="630"/>
        <w:rPr>
          <w:rFonts w:ascii="宋体" w:hAnsi="宋体"/>
          <w:sz w:val="24"/>
        </w:rPr>
      </w:pPr>
      <w:r>
        <w:rPr>
          <w:rFonts w:hint="eastAsia" w:ascii="宋体" w:hAnsi="宋体"/>
          <w:sz w:val="24"/>
        </w:rPr>
        <w:t>3、法定代表人授权委托书</w:t>
      </w:r>
    </w:p>
    <w:p>
      <w:pPr>
        <w:spacing w:line="360" w:lineRule="auto"/>
        <w:ind w:right="-11" w:firstLine="630"/>
        <w:rPr>
          <w:rFonts w:ascii="宋体" w:hAnsi="宋体"/>
          <w:sz w:val="24"/>
        </w:rPr>
      </w:pPr>
      <w:r>
        <w:rPr>
          <w:rFonts w:hint="eastAsia" w:ascii="宋体" w:hAnsi="宋体"/>
          <w:sz w:val="24"/>
        </w:rPr>
        <w:t>4、法定代表人身份证复印件</w:t>
      </w:r>
    </w:p>
    <w:p>
      <w:pPr>
        <w:spacing w:line="360" w:lineRule="auto"/>
        <w:ind w:right="-11" w:firstLine="630"/>
        <w:rPr>
          <w:rFonts w:ascii="宋体" w:hAnsi="宋体"/>
          <w:sz w:val="24"/>
        </w:rPr>
      </w:pPr>
      <w:r>
        <w:rPr>
          <w:rFonts w:hint="eastAsia" w:ascii="宋体" w:hAnsi="宋体"/>
          <w:sz w:val="24"/>
        </w:rPr>
        <w:t>5、被授权委托人身份证复印件</w:t>
      </w:r>
    </w:p>
    <w:p>
      <w:pPr>
        <w:spacing w:line="360" w:lineRule="auto"/>
        <w:ind w:right="-11" w:firstLine="630"/>
        <w:rPr>
          <w:rFonts w:ascii="宋体" w:hAnsi="宋体"/>
          <w:sz w:val="24"/>
        </w:rPr>
      </w:pPr>
      <w:r>
        <w:rPr>
          <w:rFonts w:hint="eastAsia" w:ascii="宋体" w:hAnsi="宋体"/>
          <w:sz w:val="24"/>
        </w:rPr>
        <w:t>6、业绩证明文件复印件</w:t>
      </w:r>
    </w:p>
    <w:p>
      <w:pPr>
        <w:spacing w:line="360" w:lineRule="auto"/>
        <w:ind w:right="-11" w:firstLine="630"/>
        <w:rPr>
          <w:rFonts w:ascii="宋体" w:hAnsi="宋体"/>
          <w:sz w:val="24"/>
        </w:rPr>
      </w:pPr>
      <w:r>
        <w:rPr>
          <w:rFonts w:hint="eastAsia" w:ascii="宋体" w:hAnsi="宋体"/>
          <w:sz w:val="24"/>
        </w:rPr>
        <w:t>7、其他有关资料、证明文件原件或复印件</w:t>
      </w:r>
    </w:p>
    <w:p>
      <w:pPr>
        <w:spacing w:line="360" w:lineRule="auto"/>
        <w:ind w:right="-11" w:firstLine="630"/>
        <w:rPr>
          <w:rFonts w:ascii="宋体" w:hAnsi="宋体"/>
          <w:sz w:val="24"/>
        </w:rPr>
      </w:pPr>
    </w:p>
    <w:p>
      <w:pPr>
        <w:spacing w:line="360" w:lineRule="auto"/>
        <w:ind w:right="-11" w:firstLine="630"/>
        <w:rPr>
          <w:rFonts w:ascii="宋体" w:hAnsi="宋体"/>
          <w:sz w:val="24"/>
        </w:rPr>
      </w:pPr>
    </w:p>
    <w:p>
      <w:pPr>
        <w:spacing w:line="360" w:lineRule="auto"/>
        <w:ind w:right="-11" w:firstLine="630"/>
        <w:rPr>
          <w:rFonts w:ascii="宋体" w:hAnsi="宋体"/>
          <w:sz w:val="24"/>
        </w:rPr>
      </w:pPr>
    </w:p>
    <w:p>
      <w:pPr>
        <w:spacing w:line="360" w:lineRule="auto"/>
        <w:ind w:right="-11"/>
        <w:rPr>
          <w:rFonts w:ascii="宋体" w:hAnsi="宋体"/>
          <w:b/>
          <w:sz w:val="24"/>
        </w:rPr>
      </w:pPr>
      <w:r>
        <w:rPr>
          <w:rFonts w:hint="eastAsia" w:ascii="宋体" w:hAnsi="宋体"/>
          <w:b/>
          <w:sz w:val="24"/>
        </w:rPr>
        <w:t>附件13.投标货物的品牌、规格/型号、详细参数及功能等资料</w:t>
      </w: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spacing w:line="360" w:lineRule="auto"/>
        <w:ind w:right="-11"/>
        <w:rPr>
          <w:rFonts w:ascii="宋体" w:hAnsi="宋体"/>
          <w:sz w:val="24"/>
        </w:rPr>
      </w:pPr>
    </w:p>
    <w:p>
      <w:pPr>
        <w:pageBreakBefore/>
        <w:spacing w:line="360" w:lineRule="auto"/>
        <w:rPr>
          <w:rFonts w:ascii="宋体" w:hAnsi="宋体"/>
          <w:sz w:val="24"/>
        </w:rPr>
      </w:pPr>
      <w:r>
        <w:rPr>
          <w:rFonts w:hint="eastAsia" w:ascii="宋体" w:hAnsi="宋体"/>
          <w:b/>
          <w:sz w:val="24"/>
        </w:rPr>
        <w:t>附件14.投标人证明文件原件明细表</w:t>
      </w:r>
    </w:p>
    <w:p>
      <w:pPr>
        <w:spacing w:line="360" w:lineRule="auto"/>
        <w:jc w:val="center"/>
        <w:rPr>
          <w:rFonts w:ascii="宋体" w:hAnsi="宋体"/>
          <w:b/>
          <w:bCs/>
          <w:sz w:val="24"/>
        </w:rPr>
      </w:pPr>
      <w:r>
        <w:rPr>
          <w:rFonts w:hint="eastAsia" w:ascii="宋体" w:hAnsi="宋体"/>
          <w:b/>
          <w:bCs/>
          <w:sz w:val="24"/>
        </w:rPr>
        <w:t>投标人证明文件原件明细表</w:t>
      </w:r>
    </w:p>
    <w:p>
      <w:pPr>
        <w:spacing w:line="360" w:lineRule="auto"/>
        <w:ind w:left="1200" w:hanging="1200" w:hangingChars="500"/>
        <w:rPr>
          <w:rFonts w:ascii="宋体" w:hAnsi="宋体"/>
          <w:sz w:val="24"/>
        </w:rPr>
      </w:pPr>
    </w:p>
    <w:tbl>
      <w:tblPr>
        <w:tblStyle w:val="20"/>
        <w:tblW w:w="917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5220"/>
        <w:gridCol w:w="1440"/>
        <w:gridCol w:w="150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序号</w:t>
            </w:r>
          </w:p>
        </w:tc>
        <w:tc>
          <w:tcPr>
            <w:tcW w:w="5220" w:type="dxa"/>
            <w:vAlign w:val="center"/>
          </w:tcPr>
          <w:p>
            <w:pPr>
              <w:spacing w:line="360" w:lineRule="auto"/>
              <w:jc w:val="center"/>
              <w:rPr>
                <w:rFonts w:ascii="宋体" w:hAnsi="宋体"/>
                <w:sz w:val="24"/>
              </w:rPr>
            </w:pPr>
            <w:r>
              <w:rPr>
                <w:rFonts w:hint="eastAsia" w:ascii="宋体" w:hAnsi="宋体"/>
                <w:sz w:val="24"/>
              </w:rPr>
              <w:t>证明文件原件名称</w:t>
            </w:r>
          </w:p>
        </w:tc>
        <w:tc>
          <w:tcPr>
            <w:tcW w:w="1440" w:type="dxa"/>
            <w:vAlign w:val="center"/>
          </w:tcPr>
          <w:p>
            <w:pPr>
              <w:spacing w:line="360" w:lineRule="auto"/>
              <w:jc w:val="center"/>
              <w:rPr>
                <w:rFonts w:ascii="宋体" w:hAnsi="宋体"/>
                <w:sz w:val="24"/>
              </w:rPr>
            </w:pPr>
            <w:r>
              <w:rPr>
                <w:rFonts w:hint="eastAsia" w:ascii="宋体" w:hAnsi="宋体"/>
                <w:sz w:val="24"/>
              </w:rPr>
              <w:t>份数</w:t>
            </w:r>
          </w:p>
        </w:tc>
        <w:tc>
          <w:tcPr>
            <w:tcW w:w="1507" w:type="dxa"/>
            <w:vAlign w:val="center"/>
          </w:tcPr>
          <w:p>
            <w:pPr>
              <w:spacing w:line="360" w:lineRule="auto"/>
              <w:jc w:val="center"/>
              <w:rPr>
                <w:rFonts w:ascii="宋体" w:hAnsi="宋体"/>
                <w:sz w:val="24"/>
              </w:rPr>
            </w:pPr>
            <w:r>
              <w:rPr>
                <w:rFonts w:hint="eastAsia" w:ascii="宋体" w:hAnsi="宋体"/>
                <w:sz w:val="24"/>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1</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2</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3</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4</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5</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6</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7</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8</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9</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10</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11</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1008" w:type="dxa"/>
            <w:vAlign w:val="center"/>
          </w:tcPr>
          <w:p>
            <w:pPr>
              <w:spacing w:line="360" w:lineRule="auto"/>
              <w:jc w:val="center"/>
              <w:rPr>
                <w:rFonts w:ascii="宋体" w:hAnsi="宋体"/>
                <w:sz w:val="24"/>
              </w:rPr>
            </w:pPr>
            <w:r>
              <w:rPr>
                <w:rFonts w:hint="eastAsia" w:ascii="宋体" w:hAnsi="宋体"/>
                <w:sz w:val="24"/>
              </w:rPr>
              <w:t>…</w:t>
            </w:r>
          </w:p>
        </w:tc>
        <w:tc>
          <w:tcPr>
            <w:tcW w:w="5220" w:type="dxa"/>
            <w:vAlign w:val="center"/>
          </w:tcPr>
          <w:p>
            <w:pPr>
              <w:spacing w:line="360" w:lineRule="auto"/>
              <w:jc w:val="center"/>
              <w:rPr>
                <w:rFonts w:ascii="宋体" w:hAnsi="宋体"/>
                <w:sz w:val="24"/>
              </w:rPr>
            </w:pPr>
          </w:p>
        </w:tc>
        <w:tc>
          <w:tcPr>
            <w:tcW w:w="1440" w:type="dxa"/>
            <w:vAlign w:val="center"/>
          </w:tcPr>
          <w:p>
            <w:pPr>
              <w:spacing w:line="360" w:lineRule="auto"/>
              <w:jc w:val="center"/>
              <w:rPr>
                <w:rFonts w:ascii="宋体" w:hAnsi="宋体"/>
                <w:sz w:val="24"/>
              </w:rPr>
            </w:pPr>
          </w:p>
        </w:tc>
        <w:tc>
          <w:tcPr>
            <w:tcW w:w="1507" w:type="dxa"/>
            <w:vAlign w:val="center"/>
          </w:tcPr>
          <w:p>
            <w:pPr>
              <w:spacing w:line="360" w:lineRule="auto"/>
              <w:jc w:val="center"/>
              <w:rPr>
                <w:rFonts w:ascii="宋体" w:hAnsi="宋体"/>
                <w:sz w:val="24"/>
              </w:rPr>
            </w:pPr>
          </w:p>
        </w:tc>
      </w:tr>
    </w:tbl>
    <w:p>
      <w:pPr>
        <w:spacing w:before="120" w:beforeLines="50" w:after="120" w:afterLines="50" w:line="360" w:lineRule="auto"/>
        <w:rPr>
          <w:rFonts w:ascii="宋体" w:hAnsi="宋体" w:cs="Arial"/>
          <w:sz w:val="24"/>
        </w:rPr>
      </w:pPr>
    </w:p>
    <w:p>
      <w:pPr>
        <w:spacing w:before="120" w:beforeLines="50" w:after="120" w:afterLines="50" w:line="360" w:lineRule="auto"/>
        <w:rPr>
          <w:rFonts w:ascii="宋体" w:hAnsi="宋体" w:cs="Arial"/>
          <w:sz w:val="24"/>
          <w:u w:val="single"/>
        </w:rPr>
      </w:pPr>
      <w:r>
        <w:rPr>
          <w:rFonts w:hint="eastAsia" w:ascii="宋体" w:hAnsi="宋体" w:cs="Arial"/>
          <w:sz w:val="24"/>
        </w:rPr>
        <w:t>投</w:t>
      </w:r>
      <w:r>
        <w:rPr>
          <w:rFonts w:ascii="宋体" w:hAnsi="宋体" w:cs="Arial"/>
          <w:sz w:val="24"/>
        </w:rPr>
        <w:t>标</w:t>
      </w:r>
      <w:r>
        <w:rPr>
          <w:rFonts w:hint="eastAsia" w:ascii="宋体" w:hAnsi="宋体" w:cs="Arial"/>
          <w:sz w:val="24"/>
        </w:rPr>
        <w:t>人名</w:t>
      </w:r>
      <w:r>
        <w:rPr>
          <w:rFonts w:ascii="宋体" w:hAnsi="宋体" w:cs="Arial"/>
          <w:sz w:val="24"/>
        </w:rPr>
        <w:t>称</w:t>
      </w:r>
      <w:r>
        <w:rPr>
          <w:rFonts w:hint="eastAsia" w:ascii="宋体" w:hAnsi="宋体" w:cs="Arial"/>
          <w:sz w:val="24"/>
        </w:rPr>
        <w:t>（并加</w:t>
      </w:r>
      <w:r>
        <w:rPr>
          <w:rFonts w:ascii="宋体" w:hAnsi="宋体" w:cs="Arial"/>
          <w:sz w:val="24"/>
        </w:rPr>
        <w:t>盖</w:t>
      </w:r>
      <w:r>
        <w:rPr>
          <w:rFonts w:hint="eastAsia" w:ascii="宋体" w:hAnsi="宋体" w:cs="Arial"/>
          <w:sz w:val="24"/>
        </w:rPr>
        <w:t>公章）：</w:t>
      </w:r>
      <w:r>
        <w:rPr>
          <w:rFonts w:ascii="宋体" w:hAnsi="宋体" w:cs="Arial"/>
          <w:sz w:val="24"/>
          <w:u w:val="single"/>
        </w:rPr>
        <w:t xml:space="preserve">                             </w:t>
      </w:r>
    </w:p>
    <w:p>
      <w:pPr>
        <w:pStyle w:val="9"/>
        <w:spacing w:before="60" w:after="120" w:afterLines="50" w:line="360" w:lineRule="auto"/>
        <w:ind w:firstLine="0"/>
        <w:rPr>
          <w:rFonts w:ascii="宋体" w:hAnsi="宋体" w:cs="Arial"/>
          <w:sz w:val="24"/>
          <w:szCs w:val="24"/>
        </w:rPr>
      </w:pPr>
      <w:r>
        <w:rPr>
          <w:rFonts w:hint="eastAsia" w:ascii="宋体" w:hAnsi="宋体" w:cs="Arial"/>
          <w:sz w:val="24"/>
          <w:szCs w:val="24"/>
        </w:rPr>
        <w:t>法定代表人或其授</w:t>
      </w:r>
      <w:r>
        <w:rPr>
          <w:rFonts w:ascii="宋体" w:hAnsi="宋体" w:cs="Arial"/>
          <w:sz w:val="24"/>
          <w:szCs w:val="24"/>
        </w:rPr>
        <w:t>权</w:t>
      </w:r>
      <w:r>
        <w:rPr>
          <w:rFonts w:hint="eastAsia" w:ascii="宋体" w:hAnsi="宋体" w:cs="Arial"/>
          <w:sz w:val="24"/>
          <w:szCs w:val="24"/>
        </w:rPr>
        <w:t>委托人（签字）：</w:t>
      </w:r>
      <w:r>
        <w:rPr>
          <w:rFonts w:hint="eastAsia" w:ascii="宋体" w:hAnsi="宋体" w:cs="Arial"/>
          <w:sz w:val="24"/>
          <w:szCs w:val="24"/>
          <w:u w:val="single"/>
        </w:rPr>
        <w:t xml:space="preserve">                    </w:t>
      </w:r>
      <w:r>
        <w:rPr>
          <w:rFonts w:ascii="宋体" w:hAnsi="宋体" w:cs="Arial"/>
          <w:sz w:val="24"/>
          <w:szCs w:val="24"/>
          <w:u w:val="single"/>
        </w:rPr>
        <w:t xml:space="preserve"> </w:t>
      </w:r>
    </w:p>
    <w:p>
      <w:pPr>
        <w:pStyle w:val="9"/>
        <w:spacing w:before="60" w:after="120" w:afterLines="50" w:line="360" w:lineRule="auto"/>
        <w:ind w:firstLine="0"/>
        <w:rPr>
          <w:rFonts w:ascii="宋体" w:hAnsi="宋体"/>
          <w:sz w:val="24"/>
          <w:szCs w:val="24"/>
        </w:rPr>
      </w:pPr>
      <w:r>
        <w:rPr>
          <w:rFonts w:ascii="宋体" w:hAnsi="宋体" w:cs="Arial"/>
          <w:sz w:val="24"/>
          <w:szCs w:val="24"/>
        </w:rPr>
        <w:t>签</w:t>
      </w:r>
      <w:r>
        <w:rPr>
          <w:rFonts w:hint="eastAsia" w:ascii="宋体" w:hAnsi="宋体" w:cs="Arial"/>
          <w:sz w:val="24"/>
          <w:szCs w:val="24"/>
        </w:rPr>
        <w:t>署日期：</w:t>
      </w:r>
      <w:r>
        <w:rPr>
          <w:rFonts w:ascii="宋体" w:hAnsi="宋体" w:cs="Arial"/>
          <w:sz w:val="24"/>
          <w:szCs w:val="24"/>
          <w:u w:val="single"/>
        </w:rPr>
        <w:t xml:space="preserve">          </w:t>
      </w:r>
      <w:r>
        <w:rPr>
          <w:rFonts w:hint="eastAsia" w:ascii="宋体" w:hAnsi="宋体" w:cs="Arial"/>
          <w:sz w:val="24"/>
          <w:szCs w:val="24"/>
        </w:rPr>
        <w:t>年</w:t>
      </w:r>
      <w:r>
        <w:rPr>
          <w:rFonts w:ascii="宋体" w:hAnsi="宋体" w:cs="Arial"/>
          <w:sz w:val="24"/>
          <w:szCs w:val="24"/>
          <w:u w:val="single"/>
        </w:rPr>
        <w:t xml:space="preserve">        </w:t>
      </w:r>
      <w:r>
        <w:rPr>
          <w:rFonts w:hint="eastAsia" w:ascii="宋体" w:hAnsi="宋体" w:cs="Arial"/>
          <w:sz w:val="24"/>
          <w:szCs w:val="24"/>
        </w:rPr>
        <w:t>月</w:t>
      </w:r>
      <w:r>
        <w:rPr>
          <w:rFonts w:ascii="宋体" w:hAnsi="宋体" w:cs="Arial"/>
          <w:sz w:val="24"/>
          <w:szCs w:val="24"/>
          <w:u w:val="single"/>
        </w:rPr>
        <w:t xml:space="preserve">        </w:t>
      </w:r>
      <w:r>
        <w:rPr>
          <w:rFonts w:hint="eastAsia" w:ascii="宋体" w:hAnsi="宋体" w:cs="Arial"/>
          <w:sz w:val="24"/>
          <w:szCs w:val="24"/>
        </w:rPr>
        <w:t>日</w:t>
      </w:r>
    </w:p>
    <w:p>
      <w:pPr>
        <w:spacing w:line="360" w:lineRule="auto"/>
        <w:ind w:left="1205" w:hanging="1205" w:hangingChars="500"/>
        <w:rPr>
          <w:rFonts w:ascii="宋体" w:hAnsi="宋体"/>
          <w:b/>
          <w:sz w:val="24"/>
        </w:rPr>
      </w:pPr>
      <w:r>
        <w:rPr>
          <w:rFonts w:hint="eastAsia" w:ascii="宋体" w:hAnsi="宋体"/>
          <w:b/>
          <w:sz w:val="24"/>
        </w:rPr>
        <w:t>使用说明：请将此表粘贴于证明文件原件包外。</w:t>
      </w:r>
    </w:p>
    <w:p>
      <w:pPr>
        <w:widowControl/>
        <w:snapToGrid w:val="0"/>
        <w:spacing w:line="360" w:lineRule="auto"/>
        <w:jc w:val="center"/>
        <w:rPr>
          <w:rFonts w:ascii="宋体" w:hAnsi="宋体" w:cs="宋体"/>
          <w:b/>
          <w:bCs/>
          <w:color w:val="000000"/>
          <w:kern w:val="0"/>
          <w:sz w:val="24"/>
        </w:rPr>
      </w:pPr>
    </w:p>
    <w:p>
      <w:pPr>
        <w:spacing w:line="360" w:lineRule="auto"/>
        <w:rPr>
          <w:rFonts w:ascii="宋体" w:hAnsi="宋体"/>
          <w:b/>
          <w:sz w:val="24"/>
        </w:rPr>
      </w:pPr>
    </w:p>
    <w:sectPr>
      <w:headerReference r:id="rId3" w:type="default"/>
      <w:footerReference r:id="rId4" w:type="default"/>
      <w:pgSz w:w="11906" w:h="16838"/>
      <w:pgMar w:top="2053" w:right="1089" w:bottom="1440" w:left="1077" w:header="1247"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3</w:t>
    </w:r>
    <w:r>
      <w:fldChar w:fldCharType="end"/>
    </w:r>
  </w:p>
  <w:p>
    <w:pPr>
      <w:pStyle w:val="14"/>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both"/>
      <w:rPr>
        <w:rFonts w:ascii="宋体" w:hAnsi="宋体"/>
        <w:b/>
      </w:rPr>
    </w:pPr>
    <w:r>
      <w:rPr>
        <w:rFonts w:hint="eastAsia" w:ascii="宋体" w:hAnsi="宋体"/>
        <w:b/>
        <w:kern w:val="2"/>
      </w:rPr>
      <w:t>许昌经济技术开发区果皮箱采购项目</w:t>
    </w:r>
    <w:r>
      <w:rPr>
        <w:rFonts w:hint="eastAsia" w:ascii="宋体" w:hAnsi="宋体"/>
        <w:b/>
      </w:rPr>
      <w:t xml:space="preserve">                                                                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upperLetter"/>
      <w:lvlText w:val="%1."/>
      <w:lvlJc w:val="left"/>
      <w:pPr>
        <w:tabs>
          <w:tab w:val="left" w:pos="1980"/>
        </w:tabs>
        <w:ind w:left="1980" w:hanging="420"/>
      </w:pPr>
      <w:rPr>
        <w:rFonts w:hint="default"/>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00000027"/>
    <w:multiLevelType w:val="multilevel"/>
    <w:tmpl w:val="00000027"/>
    <w:lvl w:ilvl="0" w:tentative="0">
      <w:start w:val="1"/>
      <w:numFmt w:val="decimal"/>
      <w:lvlText w:val="%1"/>
      <w:lvlJc w:val="left"/>
      <w:pPr>
        <w:ind w:left="425" w:hanging="425"/>
      </w:pPr>
      <w:rPr>
        <w:rFonts w:hint="eastAsia"/>
        <w:sz w:val="28"/>
        <w:szCs w:val="28"/>
      </w:rPr>
    </w:lvl>
    <w:lvl w:ilvl="1" w:tentative="0">
      <w:start w:val="1"/>
      <w:numFmt w:val="decimal"/>
      <w:suff w:val="space"/>
      <w:lvlText w:val="%1.%2"/>
      <w:lvlJc w:val="left"/>
      <w:pPr>
        <w:ind w:left="850" w:hanging="425"/>
      </w:pPr>
      <w:rPr>
        <w:rFonts w:hint="eastAsia" w:ascii="宋体" w:hAnsi="宋体" w:eastAsia="宋体"/>
        <w:sz w:val="28"/>
        <w:szCs w:val="28"/>
        <w:lang w:eastAsia="zh-CN"/>
      </w:rPr>
    </w:lvl>
    <w:lvl w:ilvl="2" w:tentative="0">
      <w:start w:val="1"/>
      <w:numFmt w:val="decimal"/>
      <w:suff w:val="space"/>
      <w:lvlText w:val="%1.%2.%3"/>
      <w:lvlJc w:val="left"/>
      <w:pPr>
        <w:ind w:left="1135" w:hanging="425"/>
      </w:pPr>
      <w:rPr>
        <w:rFonts w:hint="eastAsia" w:ascii="宋体" w:hAnsi="宋体" w:eastAsia="宋体"/>
        <w:sz w:val="24"/>
        <w:szCs w:val="24"/>
      </w:rPr>
    </w:lvl>
    <w:lvl w:ilvl="3" w:tentative="0">
      <w:start w:val="1"/>
      <w:numFmt w:val="bullet"/>
      <w:lvlText w:val=""/>
      <w:lvlJc w:val="left"/>
      <w:pPr>
        <w:tabs>
          <w:tab w:val="left" w:pos="1555"/>
        </w:tabs>
        <w:ind w:left="1555" w:hanging="420"/>
      </w:pPr>
      <w:rPr>
        <w:rFonts w:hint="default" w:ascii="Wingdings" w:hAnsi="Wingdings"/>
        <w:sz w:val="28"/>
        <w:szCs w:val="28"/>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0000002C"/>
    <w:multiLevelType w:val="multilevel"/>
    <w:tmpl w:val="0000002C"/>
    <w:lvl w:ilvl="0" w:tentative="0">
      <w:start w:val="1"/>
      <w:numFmt w:val="decimal"/>
      <w:lvlText w:val="%1"/>
      <w:lvlJc w:val="left"/>
      <w:pPr>
        <w:ind w:left="425" w:hanging="425"/>
      </w:pPr>
      <w:rPr>
        <w:rFonts w:hint="eastAsia"/>
        <w:sz w:val="28"/>
        <w:szCs w:val="28"/>
      </w:rPr>
    </w:lvl>
    <w:lvl w:ilvl="1" w:tentative="0">
      <w:start w:val="1"/>
      <w:numFmt w:val="decimal"/>
      <w:suff w:val="space"/>
      <w:lvlText w:val="%1.%2"/>
      <w:lvlJc w:val="left"/>
      <w:pPr>
        <w:ind w:left="851" w:hanging="425"/>
      </w:pPr>
      <w:rPr>
        <w:rFonts w:hint="eastAsia" w:ascii="新宋体" w:hAnsi="新宋体" w:eastAsia="新宋体"/>
        <w:sz w:val="21"/>
        <w:szCs w:val="28"/>
        <w:lang w:eastAsia="zh-CN"/>
      </w:rPr>
    </w:lvl>
    <w:lvl w:ilvl="2" w:tentative="0">
      <w:start w:val="1"/>
      <w:numFmt w:val="decimal"/>
      <w:suff w:val="space"/>
      <w:lvlText w:val="%1.%2.%3"/>
      <w:lvlJc w:val="left"/>
      <w:pPr>
        <w:ind w:left="1135" w:hanging="425"/>
      </w:pPr>
      <w:rPr>
        <w:rFonts w:hint="eastAsia" w:ascii="宋体" w:hAnsi="宋体" w:eastAsia="宋体"/>
        <w:sz w:val="24"/>
        <w:szCs w:val="24"/>
      </w:rPr>
    </w:lvl>
    <w:lvl w:ilvl="3" w:tentative="0">
      <w:start w:val="1"/>
      <w:numFmt w:val="decimal"/>
      <w:lvlText w:val="%1.%2.%3.%4"/>
      <w:lvlJc w:val="left"/>
      <w:pPr>
        <w:ind w:left="156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3">
    <w:nsid w:val="551D0E2E"/>
    <w:multiLevelType w:val="singleLevel"/>
    <w:tmpl w:val="551D0E2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3"/>
    <w:rsid w:val="00003627"/>
    <w:rsid w:val="00006283"/>
    <w:rsid w:val="00011165"/>
    <w:rsid w:val="000148DB"/>
    <w:rsid w:val="00014C19"/>
    <w:rsid w:val="00016DCE"/>
    <w:rsid w:val="00026239"/>
    <w:rsid w:val="00026A5F"/>
    <w:rsid w:val="00034EBA"/>
    <w:rsid w:val="000453E0"/>
    <w:rsid w:val="000506F0"/>
    <w:rsid w:val="00054166"/>
    <w:rsid w:val="00054C51"/>
    <w:rsid w:val="000568D1"/>
    <w:rsid w:val="00060FE5"/>
    <w:rsid w:val="00061AC3"/>
    <w:rsid w:val="00064DDB"/>
    <w:rsid w:val="00071BCD"/>
    <w:rsid w:val="00072072"/>
    <w:rsid w:val="000724A3"/>
    <w:rsid w:val="00074E50"/>
    <w:rsid w:val="00081034"/>
    <w:rsid w:val="00084945"/>
    <w:rsid w:val="00085A69"/>
    <w:rsid w:val="00085EFF"/>
    <w:rsid w:val="0008736A"/>
    <w:rsid w:val="00090B47"/>
    <w:rsid w:val="0009267C"/>
    <w:rsid w:val="0009315E"/>
    <w:rsid w:val="00093296"/>
    <w:rsid w:val="000968CB"/>
    <w:rsid w:val="000A18A8"/>
    <w:rsid w:val="000A6991"/>
    <w:rsid w:val="000B125E"/>
    <w:rsid w:val="000B38AF"/>
    <w:rsid w:val="000B39C1"/>
    <w:rsid w:val="000B4332"/>
    <w:rsid w:val="000B6AD5"/>
    <w:rsid w:val="000B7C98"/>
    <w:rsid w:val="000C36DD"/>
    <w:rsid w:val="000C3786"/>
    <w:rsid w:val="000C3CAD"/>
    <w:rsid w:val="000C5CEA"/>
    <w:rsid w:val="000C7CE4"/>
    <w:rsid w:val="000D04CB"/>
    <w:rsid w:val="000D2317"/>
    <w:rsid w:val="000D2DC0"/>
    <w:rsid w:val="000D3455"/>
    <w:rsid w:val="000E12A9"/>
    <w:rsid w:val="000E45FD"/>
    <w:rsid w:val="000E4EEF"/>
    <w:rsid w:val="000F0F54"/>
    <w:rsid w:val="001015E6"/>
    <w:rsid w:val="001020DA"/>
    <w:rsid w:val="00102BB5"/>
    <w:rsid w:val="0010309E"/>
    <w:rsid w:val="00106B98"/>
    <w:rsid w:val="00106D51"/>
    <w:rsid w:val="00111DEE"/>
    <w:rsid w:val="00113811"/>
    <w:rsid w:val="001141B1"/>
    <w:rsid w:val="00117A53"/>
    <w:rsid w:val="00120A8D"/>
    <w:rsid w:val="00123081"/>
    <w:rsid w:val="00130F41"/>
    <w:rsid w:val="001319D8"/>
    <w:rsid w:val="00132A0D"/>
    <w:rsid w:val="00135DD2"/>
    <w:rsid w:val="00136991"/>
    <w:rsid w:val="00140B8B"/>
    <w:rsid w:val="001519CB"/>
    <w:rsid w:val="001559C7"/>
    <w:rsid w:val="0015610F"/>
    <w:rsid w:val="00156DFB"/>
    <w:rsid w:val="001601E5"/>
    <w:rsid w:val="00163066"/>
    <w:rsid w:val="00163395"/>
    <w:rsid w:val="00164C0A"/>
    <w:rsid w:val="00164E3F"/>
    <w:rsid w:val="00165B46"/>
    <w:rsid w:val="00167371"/>
    <w:rsid w:val="001703F4"/>
    <w:rsid w:val="00172A27"/>
    <w:rsid w:val="001730AA"/>
    <w:rsid w:val="00173950"/>
    <w:rsid w:val="00175B3A"/>
    <w:rsid w:val="00177F1C"/>
    <w:rsid w:val="00183C4B"/>
    <w:rsid w:val="00183E2E"/>
    <w:rsid w:val="001852A4"/>
    <w:rsid w:val="001858B5"/>
    <w:rsid w:val="00186EA5"/>
    <w:rsid w:val="0019279D"/>
    <w:rsid w:val="001943F6"/>
    <w:rsid w:val="001944B3"/>
    <w:rsid w:val="00196F04"/>
    <w:rsid w:val="001A0571"/>
    <w:rsid w:val="001A3950"/>
    <w:rsid w:val="001A3E98"/>
    <w:rsid w:val="001A415E"/>
    <w:rsid w:val="001A56CA"/>
    <w:rsid w:val="001A6D7B"/>
    <w:rsid w:val="001B15C8"/>
    <w:rsid w:val="001B43E5"/>
    <w:rsid w:val="001B7BE8"/>
    <w:rsid w:val="001C1CF4"/>
    <w:rsid w:val="001C2C00"/>
    <w:rsid w:val="001C5128"/>
    <w:rsid w:val="001C5920"/>
    <w:rsid w:val="001C775C"/>
    <w:rsid w:val="001D1062"/>
    <w:rsid w:val="001D3983"/>
    <w:rsid w:val="001D3B5D"/>
    <w:rsid w:val="001D66AC"/>
    <w:rsid w:val="001E17A3"/>
    <w:rsid w:val="001E56EB"/>
    <w:rsid w:val="001E78E9"/>
    <w:rsid w:val="001F11B9"/>
    <w:rsid w:val="001F5657"/>
    <w:rsid w:val="001F5C64"/>
    <w:rsid w:val="002064FA"/>
    <w:rsid w:val="00207158"/>
    <w:rsid w:val="00213EFA"/>
    <w:rsid w:val="00214949"/>
    <w:rsid w:val="00222902"/>
    <w:rsid w:val="00223791"/>
    <w:rsid w:val="00224825"/>
    <w:rsid w:val="002270A9"/>
    <w:rsid w:val="00232B50"/>
    <w:rsid w:val="002357E6"/>
    <w:rsid w:val="002362A7"/>
    <w:rsid w:val="002414CB"/>
    <w:rsid w:val="00241641"/>
    <w:rsid w:val="002432EA"/>
    <w:rsid w:val="002447E8"/>
    <w:rsid w:val="00244A0B"/>
    <w:rsid w:val="0024538E"/>
    <w:rsid w:val="002467A4"/>
    <w:rsid w:val="0025219F"/>
    <w:rsid w:val="002542A6"/>
    <w:rsid w:val="002567EF"/>
    <w:rsid w:val="00260290"/>
    <w:rsid w:val="00260AB6"/>
    <w:rsid w:val="00262BB8"/>
    <w:rsid w:val="002633EC"/>
    <w:rsid w:val="00263DC2"/>
    <w:rsid w:val="00264794"/>
    <w:rsid w:val="00265B1E"/>
    <w:rsid w:val="00271E30"/>
    <w:rsid w:val="00272D51"/>
    <w:rsid w:val="002765E5"/>
    <w:rsid w:val="00280328"/>
    <w:rsid w:val="00283E8A"/>
    <w:rsid w:val="00292EC2"/>
    <w:rsid w:val="0029401B"/>
    <w:rsid w:val="00294700"/>
    <w:rsid w:val="00297CB6"/>
    <w:rsid w:val="002A7EB2"/>
    <w:rsid w:val="002B0ED5"/>
    <w:rsid w:val="002B419C"/>
    <w:rsid w:val="002C0952"/>
    <w:rsid w:val="002C4BE9"/>
    <w:rsid w:val="002C65C8"/>
    <w:rsid w:val="002D23F3"/>
    <w:rsid w:val="002D3188"/>
    <w:rsid w:val="002D4D2D"/>
    <w:rsid w:val="002E2020"/>
    <w:rsid w:val="002E52A0"/>
    <w:rsid w:val="002E72CB"/>
    <w:rsid w:val="002F5DA1"/>
    <w:rsid w:val="00304520"/>
    <w:rsid w:val="00305D3F"/>
    <w:rsid w:val="003078FE"/>
    <w:rsid w:val="003124C0"/>
    <w:rsid w:val="00315D14"/>
    <w:rsid w:val="00316063"/>
    <w:rsid w:val="003178F0"/>
    <w:rsid w:val="00320617"/>
    <w:rsid w:val="0032134C"/>
    <w:rsid w:val="003219B9"/>
    <w:rsid w:val="00322339"/>
    <w:rsid w:val="00325CDF"/>
    <w:rsid w:val="003303F9"/>
    <w:rsid w:val="003305F2"/>
    <w:rsid w:val="0033168C"/>
    <w:rsid w:val="00332C2C"/>
    <w:rsid w:val="0033590B"/>
    <w:rsid w:val="00336618"/>
    <w:rsid w:val="00344EE5"/>
    <w:rsid w:val="003476CD"/>
    <w:rsid w:val="00347884"/>
    <w:rsid w:val="00351C7B"/>
    <w:rsid w:val="00351D05"/>
    <w:rsid w:val="00353AD7"/>
    <w:rsid w:val="00355A21"/>
    <w:rsid w:val="00362591"/>
    <w:rsid w:val="00362BF9"/>
    <w:rsid w:val="003666A5"/>
    <w:rsid w:val="0036776C"/>
    <w:rsid w:val="003703B4"/>
    <w:rsid w:val="00372031"/>
    <w:rsid w:val="00374001"/>
    <w:rsid w:val="00377830"/>
    <w:rsid w:val="003935AC"/>
    <w:rsid w:val="00394939"/>
    <w:rsid w:val="003A17CA"/>
    <w:rsid w:val="003A1824"/>
    <w:rsid w:val="003A3600"/>
    <w:rsid w:val="003A6B32"/>
    <w:rsid w:val="003A7956"/>
    <w:rsid w:val="003B278D"/>
    <w:rsid w:val="003B4223"/>
    <w:rsid w:val="003C3560"/>
    <w:rsid w:val="003C3AE2"/>
    <w:rsid w:val="003C3D6A"/>
    <w:rsid w:val="003D0205"/>
    <w:rsid w:val="003D2D5F"/>
    <w:rsid w:val="003D3B0C"/>
    <w:rsid w:val="003D51DC"/>
    <w:rsid w:val="003E0E45"/>
    <w:rsid w:val="003E10A3"/>
    <w:rsid w:val="003E2743"/>
    <w:rsid w:val="003E61B6"/>
    <w:rsid w:val="003E6FF5"/>
    <w:rsid w:val="003F2FFF"/>
    <w:rsid w:val="003F42B4"/>
    <w:rsid w:val="004011CE"/>
    <w:rsid w:val="00401838"/>
    <w:rsid w:val="004064D6"/>
    <w:rsid w:val="00417A3A"/>
    <w:rsid w:val="004218BC"/>
    <w:rsid w:val="00423A98"/>
    <w:rsid w:val="004305D1"/>
    <w:rsid w:val="00431B44"/>
    <w:rsid w:val="004328BA"/>
    <w:rsid w:val="004333DF"/>
    <w:rsid w:val="00441A43"/>
    <w:rsid w:val="004426D8"/>
    <w:rsid w:val="00444638"/>
    <w:rsid w:val="004468D0"/>
    <w:rsid w:val="004473ED"/>
    <w:rsid w:val="00447B6A"/>
    <w:rsid w:val="00450E6C"/>
    <w:rsid w:val="004527FB"/>
    <w:rsid w:val="00453F38"/>
    <w:rsid w:val="00454061"/>
    <w:rsid w:val="004547EA"/>
    <w:rsid w:val="004558FC"/>
    <w:rsid w:val="00455C3D"/>
    <w:rsid w:val="004620BB"/>
    <w:rsid w:val="00462C00"/>
    <w:rsid w:val="004653D4"/>
    <w:rsid w:val="00471169"/>
    <w:rsid w:val="00477547"/>
    <w:rsid w:val="004901F7"/>
    <w:rsid w:val="00492F4C"/>
    <w:rsid w:val="004A312A"/>
    <w:rsid w:val="004A3239"/>
    <w:rsid w:val="004A3992"/>
    <w:rsid w:val="004A55D2"/>
    <w:rsid w:val="004A7EF8"/>
    <w:rsid w:val="004D0B9B"/>
    <w:rsid w:val="004D1250"/>
    <w:rsid w:val="004D3F13"/>
    <w:rsid w:val="004D6E22"/>
    <w:rsid w:val="004D7724"/>
    <w:rsid w:val="004F0B13"/>
    <w:rsid w:val="004F2E67"/>
    <w:rsid w:val="004F6195"/>
    <w:rsid w:val="004F626E"/>
    <w:rsid w:val="004F6E4C"/>
    <w:rsid w:val="0050220D"/>
    <w:rsid w:val="0050234E"/>
    <w:rsid w:val="0050291B"/>
    <w:rsid w:val="00507693"/>
    <w:rsid w:val="00510590"/>
    <w:rsid w:val="005119D8"/>
    <w:rsid w:val="00513267"/>
    <w:rsid w:val="0051412A"/>
    <w:rsid w:val="005141B0"/>
    <w:rsid w:val="00524425"/>
    <w:rsid w:val="00526CD0"/>
    <w:rsid w:val="00531242"/>
    <w:rsid w:val="00537170"/>
    <w:rsid w:val="00541ACD"/>
    <w:rsid w:val="00543E0F"/>
    <w:rsid w:val="005441FE"/>
    <w:rsid w:val="00551D83"/>
    <w:rsid w:val="0055383E"/>
    <w:rsid w:val="00555455"/>
    <w:rsid w:val="00555F00"/>
    <w:rsid w:val="00562C2A"/>
    <w:rsid w:val="00566FCE"/>
    <w:rsid w:val="00567078"/>
    <w:rsid w:val="00573608"/>
    <w:rsid w:val="0057736D"/>
    <w:rsid w:val="005822A5"/>
    <w:rsid w:val="00582648"/>
    <w:rsid w:val="005850AA"/>
    <w:rsid w:val="005909A3"/>
    <w:rsid w:val="00593AFB"/>
    <w:rsid w:val="0059468E"/>
    <w:rsid w:val="005A08FF"/>
    <w:rsid w:val="005A0D5E"/>
    <w:rsid w:val="005A3778"/>
    <w:rsid w:val="005A6795"/>
    <w:rsid w:val="005A6B61"/>
    <w:rsid w:val="005B1664"/>
    <w:rsid w:val="005B2EA5"/>
    <w:rsid w:val="005B53CC"/>
    <w:rsid w:val="005B5DC7"/>
    <w:rsid w:val="005C18D6"/>
    <w:rsid w:val="005C2D5D"/>
    <w:rsid w:val="005C4DF4"/>
    <w:rsid w:val="005C69DC"/>
    <w:rsid w:val="005C72E2"/>
    <w:rsid w:val="005D124B"/>
    <w:rsid w:val="005D4909"/>
    <w:rsid w:val="005D638D"/>
    <w:rsid w:val="005D63F7"/>
    <w:rsid w:val="005D76EA"/>
    <w:rsid w:val="005E09A3"/>
    <w:rsid w:val="005E294F"/>
    <w:rsid w:val="005E5B75"/>
    <w:rsid w:val="005E7FF5"/>
    <w:rsid w:val="005F19DB"/>
    <w:rsid w:val="005F32EA"/>
    <w:rsid w:val="00601A8B"/>
    <w:rsid w:val="00601DB2"/>
    <w:rsid w:val="00605E1A"/>
    <w:rsid w:val="006079C8"/>
    <w:rsid w:val="006108C2"/>
    <w:rsid w:val="0061220C"/>
    <w:rsid w:val="00613501"/>
    <w:rsid w:val="00613638"/>
    <w:rsid w:val="00615118"/>
    <w:rsid w:val="0061747B"/>
    <w:rsid w:val="006230D8"/>
    <w:rsid w:val="00623C31"/>
    <w:rsid w:val="00630734"/>
    <w:rsid w:val="00634914"/>
    <w:rsid w:val="006350CB"/>
    <w:rsid w:val="00635D98"/>
    <w:rsid w:val="00635DD5"/>
    <w:rsid w:val="0063650E"/>
    <w:rsid w:val="00643D4D"/>
    <w:rsid w:val="00643D63"/>
    <w:rsid w:val="00644513"/>
    <w:rsid w:val="006511D9"/>
    <w:rsid w:val="006520CB"/>
    <w:rsid w:val="00652786"/>
    <w:rsid w:val="00664C91"/>
    <w:rsid w:val="00670D44"/>
    <w:rsid w:val="006722FB"/>
    <w:rsid w:val="006750F4"/>
    <w:rsid w:val="00675324"/>
    <w:rsid w:val="00680885"/>
    <w:rsid w:val="0068130C"/>
    <w:rsid w:val="0068252A"/>
    <w:rsid w:val="00684101"/>
    <w:rsid w:val="006864B0"/>
    <w:rsid w:val="00696177"/>
    <w:rsid w:val="006A0056"/>
    <w:rsid w:val="006A04CA"/>
    <w:rsid w:val="006A05D4"/>
    <w:rsid w:val="006B142C"/>
    <w:rsid w:val="006B2310"/>
    <w:rsid w:val="006B52E6"/>
    <w:rsid w:val="006B7558"/>
    <w:rsid w:val="006C06BB"/>
    <w:rsid w:val="006C0FA5"/>
    <w:rsid w:val="006C42BD"/>
    <w:rsid w:val="006C4C74"/>
    <w:rsid w:val="006C6473"/>
    <w:rsid w:val="006D0D73"/>
    <w:rsid w:val="006D27CD"/>
    <w:rsid w:val="006D385E"/>
    <w:rsid w:val="006D3F9D"/>
    <w:rsid w:val="006E25FC"/>
    <w:rsid w:val="006E330F"/>
    <w:rsid w:val="006E3A4C"/>
    <w:rsid w:val="006E40C6"/>
    <w:rsid w:val="006E55CB"/>
    <w:rsid w:val="006F20AD"/>
    <w:rsid w:val="006F3DFB"/>
    <w:rsid w:val="007005E5"/>
    <w:rsid w:val="00701AE1"/>
    <w:rsid w:val="00701C6C"/>
    <w:rsid w:val="007023BD"/>
    <w:rsid w:val="00704025"/>
    <w:rsid w:val="00704310"/>
    <w:rsid w:val="00707DEA"/>
    <w:rsid w:val="00710175"/>
    <w:rsid w:val="00710BCC"/>
    <w:rsid w:val="00715DC4"/>
    <w:rsid w:val="00716162"/>
    <w:rsid w:val="0071712E"/>
    <w:rsid w:val="007209C1"/>
    <w:rsid w:val="0072396D"/>
    <w:rsid w:val="00730CBA"/>
    <w:rsid w:val="00734FA9"/>
    <w:rsid w:val="00736DB6"/>
    <w:rsid w:val="0073781D"/>
    <w:rsid w:val="00740282"/>
    <w:rsid w:val="00740A0A"/>
    <w:rsid w:val="00745800"/>
    <w:rsid w:val="00746E0F"/>
    <w:rsid w:val="00747FA3"/>
    <w:rsid w:val="00750740"/>
    <w:rsid w:val="0075436C"/>
    <w:rsid w:val="00763796"/>
    <w:rsid w:val="00765B38"/>
    <w:rsid w:val="00765E20"/>
    <w:rsid w:val="00770759"/>
    <w:rsid w:val="00771C50"/>
    <w:rsid w:val="00772955"/>
    <w:rsid w:val="007729FA"/>
    <w:rsid w:val="0077308D"/>
    <w:rsid w:val="00775299"/>
    <w:rsid w:val="007768C1"/>
    <w:rsid w:val="007831B2"/>
    <w:rsid w:val="00784FCC"/>
    <w:rsid w:val="00790080"/>
    <w:rsid w:val="00791A24"/>
    <w:rsid w:val="007A0729"/>
    <w:rsid w:val="007A0900"/>
    <w:rsid w:val="007A537A"/>
    <w:rsid w:val="007A5C2B"/>
    <w:rsid w:val="007B71BB"/>
    <w:rsid w:val="007E2901"/>
    <w:rsid w:val="007E5BF2"/>
    <w:rsid w:val="007F589C"/>
    <w:rsid w:val="008015B5"/>
    <w:rsid w:val="00802F1D"/>
    <w:rsid w:val="00804960"/>
    <w:rsid w:val="00806DC6"/>
    <w:rsid w:val="00807AE6"/>
    <w:rsid w:val="00817ECF"/>
    <w:rsid w:val="00824C50"/>
    <w:rsid w:val="008272E8"/>
    <w:rsid w:val="00830A74"/>
    <w:rsid w:val="00830B47"/>
    <w:rsid w:val="00831483"/>
    <w:rsid w:val="00831812"/>
    <w:rsid w:val="0083268B"/>
    <w:rsid w:val="00833A9E"/>
    <w:rsid w:val="00837253"/>
    <w:rsid w:val="00837E4C"/>
    <w:rsid w:val="00840D48"/>
    <w:rsid w:val="008426D5"/>
    <w:rsid w:val="008457CE"/>
    <w:rsid w:val="00847E15"/>
    <w:rsid w:val="00847E35"/>
    <w:rsid w:val="008549E1"/>
    <w:rsid w:val="008569EB"/>
    <w:rsid w:val="008600F4"/>
    <w:rsid w:val="00862D3F"/>
    <w:rsid w:val="00867F65"/>
    <w:rsid w:val="00870849"/>
    <w:rsid w:val="008710CE"/>
    <w:rsid w:val="00871EEC"/>
    <w:rsid w:val="00875B28"/>
    <w:rsid w:val="00880431"/>
    <w:rsid w:val="00883B7B"/>
    <w:rsid w:val="0088742A"/>
    <w:rsid w:val="00887ED8"/>
    <w:rsid w:val="00892015"/>
    <w:rsid w:val="00893DBC"/>
    <w:rsid w:val="008A33B7"/>
    <w:rsid w:val="008A644A"/>
    <w:rsid w:val="008A7D1F"/>
    <w:rsid w:val="008B11F2"/>
    <w:rsid w:val="008B3A6E"/>
    <w:rsid w:val="008B408B"/>
    <w:rsid w:val="008B5C24"/>
    <w:rsid w:val="008C5152"/>
    <w:rsid w:val="008D7D97"/>
    <w:rsid w:val="008E4260"/>
    <w:rsid w:val="008E6EB6"/>
    <w:rsid w:val="008E7234"/>
    <w:rsid w:val="008E78BF"/>
    <w:rsid w:val="008E79A1"/>
    <w:rsid w:val="008E7B4B"/>
    <w:rsid w:val="008F1C73"/>
    <w:rsid w:val="008F2572"/>
    <w:rsid w:val="008F3C7E"/>
    <w:rsid w:val="00900263"/>
    <w:rsid w:val="0090122A"/>
    <w:rsid w:val="009012A0"/>
    <w:rsid w:val="00904CB7"/>
    <w:rsid w:val="00906094"/>
    <w:rsid w:val="00912E4C"/>
    <w:rsid w:val="00917A5A"/>
    <w:rsid w:val="00926444"/>
    <w:rsid w:val="00926703"/>
    <w:rsid w:val="009274A0"/>
    <w:rsid w:val="009378F6"/>
    <w:rsid w:val="009410BC"/>
    <w:rsid w:val="00942125"/>
    <w:rsid w:val="009443F5"/>
    <w:rsid w:val="009467D4"/>
    <w:rsid w:val="00952054"/>
    <w:rsid w:val="00952327"/>
    <w:rsid w:val="0095232A"/>
    <w:rsid w:val="00953872"/>
    <w:rsid w:val="00961FD5"/>
    <w:rsid w:val="00963CB6"/>
    <w:rsid w:val="009669C5"/>
    <w:rsid w:val="00966AE5"/>
    <w:rsid w:val="00972C84"/>
    <w:rsid w:val="00972D48"/>
    <w:rsid w:val="00974702"/>
    <w:rsid w:val="009754B6"/>
    <w:rsid w:val="0098022A"/>
    <w:rsid w:val="009821A4"/>
    <w:rsid w:val="00983E0D"/>
    <w:rsid w:val="00992ED8"/>
    <w:rsid w:val="0099593C"/>
    <w:rsid w:val="00996515"/>
    <w:rsid w:val="009A1DA2"/>
    <w:rsid w:val="009A2472"/>
    <w:rsid w:val="009A67D6"/>
    <w:rsid w:val="009A6E44"/>
    <w:rsid w:val="009B0DF4"/>
    <w:rsid w:val="009B10DF"/>
    <w:rsid w:val="009B131A"/>
    <w:rsid w:val="009B229E"/>
    <w:rsid w:val="009B2564"/>
    <w:rsid w:val="009B3FBA"/>
    <w:rsid w:val="009B460D"/>
    <w:rsid w:val="009B5B75"/>
    <w:rsid w:val="009B6CEA"/>
    <w:rsid w:val="009C21D1"/>
    <w:rsid w:val="009C58F5"/>
    <w:rsid w:val="009C5966"/>
    <w:rsid w:val="009C66AB"/>
    <w:rsid w:val="009C706C"/>
    <w:rsid w:val="009D0DF0"/>
    <w:rsid w:val="009D2523"/>
    <w:rsid w:val="009D2A8F"/>
    <w:rsid w:val="009D3501"/>
    <w:rsid w:val="009D4A9D"/>
    <w:rsid w:val="009E01FF"/>
    <w:rsid w:val="009E29D1"/>
    <w:rsid w:val="009E686C"/>
    <w:rsid w:val="009F061B"/>
    <w:rsid w:val="009F27A7"/>
    <w:rsid w:val="009F42C1"/>
    <w:rsid w:val="009F4CDB"/>
    <w:rsid w:val="00A014F9"/>
    <w:rsid w:val="00A058A0"/>
    <w:rsid w:val="00A058A4"/>
    <w:rsid w:val="00A15ACD"/>
    <w:rsid w:val="00A205CB"/>
    <w:rsid w:val="00A2194B"/>
    <w:rsid w:val="00A21B19"/>
    <w:rsid w:val="00A24979"/>
    <w:rsid w:val="00A270E5"/>
    <w:rsid w:val="00A3486C"/>
    <w:rsid w:val="00A364E5"/>
    <w:rsid w:val="00A36999"/>
    <w:rsid w:val="00A37771"/>
    <w:rsid w:val="00A40083"/>
    <w:rsid w:val="00A40EFE"/>
    <w:rsid w:val="00A44D5C"/>
    <w:rsid w:val="00A46345"/>
    <w:rsid w:val="00A46E9D"/>
    <w:rsid w:val="00A4735A"/>
    <w:rsid w:val="00A51B8E"/>
    <w:rsid w:val="00A51CAE"/>
    <w:rsid w:val="00A53F37"/>
    <w:rsid w:val="00A53F5A"/>
    <w:rsid w:val="00A64C77"/>
    <w:rsid w:val="00A66FBD"/>
    <w:rsid w:val="00A67ED5"/>
    <w:rsid w:val="00A76091"/>
    <w:rsid w:val="00A76A6A"/>
    <w:rsid w:val="00A76F36"/>
    <w:rsid w:val="00A77084"/>
    <w:rsid w:val="00A81238"/>
    <w:rsid w:val="00A823F3"/>
    <w:rsid w:val="00A82C11"/>
    <w:rsid w:val="00A873EC"/>
    <w:rsid w:val="00A87892"/>
    <w:rsid w:val="00A91693"/>
    <w:rsid w:val="00A954BF"/>
    <w:rsid w:val="00AA1346"/>
    <w:rsid w:val="00AA46A7"/>
    <w:rsid w:val="00AA4FFC"/>
    <w:rsid w:val="00AA735B"/>
    <w:rsid w:val="00AB6A60"/>
    <w:rsid w:val="00AC0E05"/>
    <w:rsid w:val="00AC2D10"/>
    <w:rsid w:val="00AC5B6E"/>
    <w:rsid w:val="00AC6587"/>
    <w:rsid w:val="00AD0358"/>
    <w:rsid w:val="00AD44C1"/>
    <w:rsid w:val="00AD504F"/>
    <w:rsid w:val="00AD5243"/>
    <w:rsid w:val="00AD64E8"/>
    <w:rsid w:val="00AD685D"/>
    <w:rsid w:val="00AD7A88"/>
    <w:rsid w:val="00AE0053"/>
    <w:rsid w:val="00AE09AB"/>
    <w:rsid w:val="00AE0E5C"/>
    <w:rsid w:val="00AE2A78"/>
    <w:rsid w:val="00AE3310"/>
    <w:rsid w:val="00AE470A"/>
    <w:rsid w:val="00AE4BAA"/>
    <w:rsid w:val="00AF1286"/>
    <w:rsid w:val="00AF4E02"/>
    <w:rsid w:val="00B010BA"/>
    <w:rsid w:val="00B014D2"/>
    <w:rsid w:val="00B01F9C"/>
    <w:rsid w:val="00B0599C"/>
    <w:rsid w:val="00B1305A"/>
    <w:rsid w:val="00B13652"/>
    <w:rsid w:val="00B13A4D"/>
    <w:rsid w:val="00B13DF1"/>
    <w:rsid w:val="00B151BA"/>
    <w:rsid w:val="00B2092C"/>
    <w:rsid w:val="00B23D13"/>
    <w:rsid w:val="00B26E95"/>
    <w:rsid w:val="00B350A1"/>
    <w:rsid w:val="00B408AB"/>
    <w:rsid w:val="00B40B7B"/>
    <w:rsid w:val="00B418F7"/>
    <w:rsid w:val="00B4572F"/>
    <w:rsid w:val="00B46E68"/>
    <w:rsid w:val="00B501B4"/>
    <w:rsid w:val="00B544EC"/>
    <w:rsid w:val="00B5733F"/>
    <w:rsid w:val="00B57BFF"/>
    <w:rsid w:val="00B722C3"/>
    <w:rsid w:val="00B75A91"/>
    <w:rsid w:val="00B84693"/>
    <w:rsid w:val="00B91375"/>
    <w:rsid w:val="00B94862"/>
    <w:rsid w:val="00B96586"/>
    <w:rsid w:val="00BA0B44"/>
    <w:rsid w:val="00BA40CC"/>
    <w:rsid w:val="00BA5C98"/>
    <w:rsid w:val="00BB0363"/>
    <w:rsid w:val="00BB1F61"/>
    <w:rsid w:val="00BB4F8A"/>
    <w:rsid w:val="00BB5616"/>
    <w:rsid w:val="00BB799A"/>
    <w:rsid w:val="00BC04EF"/>
    <w:rsid w:val="00BC3369"/>
    <w:rsid w:val="00BC353A"/>
    <w:rsid w:val="00BC40D7"/>
    <w:rsid w:val="00BC5F8B"/>
    <w:rsid w:val="00BD3D93"/>
    <w:rsid w:val="00BE0F82"/>
    <w:rsid w:val="00BE470D"/>
    <w:rsid w:val="00BE5D32"/>
    <w:rsid w:val="00BE67FB"/>
    <w:rsid w:val="00BE77E0"/>
    <w:rsid w:val="00BF0BFD"/>
    <w:rsid w:val="00BF130E"/>
    <w:rsid w:val="00BF7780"/>
    <w:rsid w:val="00C03017"/>
    <w:rsid w:val="00C0392B"/>
    <w:rsid w:val="00C04B32"/>
    <w:rsid w:val="00C06754"/>
    <w:rsid w:val="00C076BF"/>
    <w:rsid w:val="00C10BBF"/>
    <w:rsid w:val="00C118F8"/>
    <w:rsid w:val="00C13086"/>
    <w:rsid w:val="00C13646"/>
    <w:rsid w:val="00C140AD"/>
    <w:rsid w:val="00C2003F"/>
    <w:rsid w:val="00C261D3"/>
    <w:rsid w:val="00C31845"/>
    <w:rsid w:val="00C34783"/>
    <w:rsid w:val="00C360F3"/>
    <w:rsid w:val="00C45CCB"/>
    <w:rsid w:val="00C46244"/>
    <w:rsid w:val="00C52F53"/>
    <w:rsid w:val="00C5716D"/>
    <w:rsid w:val="00C6070A"/>
    <w:rsid w:val="00C63863"/>
    <w:rsid w:val="00C74E9D"/>
    <w:rsid w:val="00C7643C"/>
    <w:rsid w:val="00C805CE"/>
    <w:rsid w:val="00C809CC"/>
    <w:rsid w:val="00C83B95"/>
    <w:rsid w:val="00C8515B"/>
    <w:rsid w:val="00C90D45"/>
    <w:rsid w:val="00C9664F"/>
    <w:rsid w:val="00C970AB"/>
    <w:rsid w:val="00C97FB3"/>
    <w:rsid w:val="00CA02FE"/>
    <w:rsid w:val="00CA1065"/>
    <w:rsid w:val="00CA1A16"/>
    <w:rsid w:val="00CA7135"/>
    <w:rsid w:val="00CB05F4"/>
    <w:rsid w:val="00CB21A0"/>
    <w:rsid w:val="00CC67F3"/>
    <w:rsid w:val="00CD0B94"/>
    <w:rsid w:val="00CD128A"/>
    <w:rsid w:val="00CD1516"/>
    <w:rsid w:val="00CD29AC"/>
    <w:rsid w:val="00CD4929"/>
    <w:rsid w:val="00CD4E60"/>
    <w:rsid w:val="00CD7E09"/>
    <w:rsid w:val="00CE05DD"/>
    <w:rsid w:val="00CE2FD3"/>
    <w:rsid w:val="00CE4920"/>
    <w:rsid w:val="00CE521B"/>
    <w:rsid w:val="00CE5F4C"/>
    <w:rsid w:val="00CF1D22"/>
    <w:rsid w:val="00CF37E1"/>
    <w:rsid w:val="00CF7CA9"/>
    <w:rsid w:val="00D007A0"/>
    <w:rsid w:val="00D04F48"/>
    <w:rsid w:val="00D07A17"/>
    <w:rsid w:val="00D15325"/>
    <w:rsid w:val="00D20012"/>
    <w:rsid w:val="00D2038B"/>
    <w:rsid w:val="00D223B9"/>
    <w:rsid w:val="00D24C87"/>
    <w:rsid w:val="00D2513D"/>
    <w:rsid w:val="00D25709"/>
    <w:rsid w:val="00D30AF6"/>
    <w:rsid w:val="00D33C47"/>
    <w:rsid w:val="00D340FC"/>
    <w:rsid w:val="00D34D4F"/>
    <w:rsid w:val="00D34F50"/>
    <w:rsid w:val="00D36741"/>
    <w:rsid w:val="00D371DE"/>
    <w:rsid w:val="00D37CD9"/>
    <w:rsid w:val="00D4080F"/>
    <w:rsid w:val="00D42A70"/>
    <w:rsid w:val="00D42EED"/>
    <w:rsid w:val="00D454F3"/>
    <w:rsid w:val="00D46D70"/>
    <w:rsid w:val="00D523AF"/>
    <w:rsid w:val="00D5340A"/>
    <w:rsid w:val="00D60572"/>
    <w:rsid w:val="00D62E0F"/>
    <w:rsid w:val="00D630E2"/>
    <w:rsid w:val="00D63381"/>
    <w:rsid w:val="00D65CDC"/>
    <w:rsid w:val="00D72020"/>
    <w:rsid w:val="00D734D1"/>
    <w:rsid w:val="00D750B5"/>
    <w:rsid w:val="00D77F63"/>
    <w:rsid w:val="00D82CE5"/>
    <w:rsid w:val="00D874B0"/>
    <w:rsid w:val="00D91191"/>
    <w:rsid w:val="00DA2938"/>
    <w:rsid w:val="00DA3913"/>
    <w:rsid w:val="00DA392C"/>
    <w:rsid w:val="00DA4B45"/>
    <w:rsid w:val="00DA776B"/>
    <w:rsid w:val="00DA7F88"/>
    <w:rsid w:val="00DB1EA2"/>
    <w:rsid w:val="00DB4317"/>
    <w:rsid w:val="00DB5BAC"/>
    <w:rsid w:val="00DC31B3"/>
    <w:rsid w:val="00DC3320"/>
    <w:rsid w:val="00DC56F5"/>
    <w:rsid w:val="00DC6F4F"/>
    <w:rsid w:val="00DD02E5"/>
    <w:rsid w:val="00DD4120"/>
    <w:rsid w:val="00DD4A37"/>
    <w:rsid w:val="00DD579A"/>
    <w:rsid w:val="00DD5977"/>
    <w:rsid w:val="00DD6E73"/>
    <w:rsid w:val="00DD71D9"/>
    <w:rsid w:val="00DE0B20"/>
    <w:rsid w:val="00DE3B87"/>
    <w:rsid w:val="00DE4947"/>
    <w:rsid w:val="00DE6265"/>
    <w:rsid w:val="00DF38C6"/>
    <w:rsid w:val="00E01198"/>
    <w:rsid w:val="00E01CF5"/>
    <w:rsid w:val="00E040A3"/>
    <w:rsid w:val="00E14713"/>
    <w:rsid w:val="00E21071"/>
    <w:rsid w:val="00E23EDE"/>
    <w:rsid w:val="00E26E7E"/>
    <w:rsid w:val="00E3005D"/>
    <w:rsid w:val="00E445D7"/>
    <w:rsid w:val="00E45AA2"/>
    <w:rsid w:val="00E5020D"/>
    <w:rsid w:val="00E561F2"/>
    <w:rsid w:val="00E63748"/>
    <w:rsid w:val="00E6459C"/>
    <w:rsid w:val="00E66191"/>
    <w:rsid w:val="00E67073"/>
    <w:rsid w:val="00E70EBD"/>
    <w:rsid w:val="00E72DAD"/>
    <w:rsid w:val="00E77261"/>
    <w:rsid w:val="00E7735A"/>
    <w:rsid w:val="00E870B1"/>
    <w:rsid w:val="00E905B9"/>
    <w:rsid w:val="00E90EE9"/>
    <w:rsid w:val="00E91988"/>
    <w:rsid w:val="00E9253D"/>
    <w:rsid w:val="00E93283"/>
    <w:rsid w:val="00E94504"/>
    <w:rsid w:val="00E95944"/>
    <w:rsid w:val="00E96F9A"/>
    <w:rsid w:val="00EA1D39"/>
    <w:rsid w:val="00EA28FB"/>
    <w:rsid w:val="00EA3C7F"/>
    <w:rsid w:val="00EA6D90"/>
    <w:rsid w:val="00EA7F6F"/>
    <w:rsid w:val="00EB0F39"/>
    <w:rsid w:val="00EB38BD"/>
    <w:rsid w:val="00EB42D1"/>
    <w:rsid w:val="00EB4F7E"/>
    <w:rsid w:val="00EB670A"/>
    <w:rsid w:val="00EB7719"/>
    <w:rsid w:val="00EC2AAE"/>
    <w:rsid w:val="00EC2FFE"/>
    <w:rsid w:val="00ED2F93"/>
    <w:rsid w:val="00ED469A"/>
    <w:rsid w:val="00EE1391"/>
    <w:rsid w:val="00EE4114"/>
    <w:rsid w:val="00EE414C"/>
    <w:rsid w:val="00EE4DDE"/>
    <w:rsid w:val="00EE4F62"/>
    <w:rsid w:val="00EE55CF"/>
    <w:rsid w:val="00EE6226"/>
    <w:rsid w:val="00EF42B8"/>
    <w:rsid w:val="00EF4EC1"/>
    <w:rsid w:val="00EF5ECA"/>
    <w:rsid w:val="00EF751E"/>
    <w:rsid w:val="00EF7F96"/>
    <w:rsid w:val="00F0269C"/>
    <w:rsid w:val="00F03EB1"/>
    <w:rsid w:val="00F04536"/>
    <w:rsid w:val="00F077F6"/>
    <w:rsid w:val="00F1298A"/>
    <w:rsid w:val="00F141C3"/>
    <w:rsid w:val="00F216AA"/>
    <w:rsid w:val="00F217FF"/>
    <w:rsid w:val="00F24536"/>
    <w:rsid w:val="00F26A1F"/>
    <w:rsid w:val="00F32A52"/>
    <w:rsid w:val="00F47AE7"/>
    <w:rsid w:val="00F52CCF"/>
    <w:rsid w:val="00F52F69"/>
    <w:rsid w:val="00F53A68"/>
    <w:rsid w:val="00F542D5"/>
    <w:rsid w:val="00F54E0B"/>
    <w:rsid w:val="00F605D4"/>
    <w:rsid w:val="00F66D5B"/>
    <w:rsid w:val="00F779AA"/>
    <w:rsid w:val="00F8007B"/>
    <w:rsid w:val="00F81FE1"/>
    <w:rsid w:val="00F83387"/>
    <w:rsid w:val="00F85D55"/>
    <w:rsid w:val="00F939F6"/>
    <w:rsid w:val="00F95778"/>
    <w:rsid w:val="00FA00A0"/>
    <w:rsid w:val="00FA0CFF"/>
    <w:rsid w:val="00FA3D4F"/>
    <w:rsid w:val="00FA4322"/>
    <w:rsid w:val="00FB2271"/>
    <w:rsid w:val="00FC6A12"/>
    <w:rsid w:val="00FC7271"/>
    <w:rsid w:val="00FD487C"/>
    <w:rsid w:val="00FD7162"/>
    <w:rsid w:val="00FE00A9"/>
    <w:rsid w:val="00FE0609"/>
    <w:rsid w:val="00FE212A"/>
    <w:rsid w:val="00FE37F2"/>
    <w:rsid w:val="00FF155A"/>
    <w:rsid w:val="00FF1B7B"/>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A312D"/>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jc w:val="center"/>
      <w:outlineLvl w:val="2"/>
    </w:pPr>
    <w:rPr>
      <w:b/>
      <w:sz w:val="32"/>
    </w:rPr>
  </w:style>
  <w:style w:type="paragraph" w:styleId="5">
    <w:name w:val="heading 4"/>
    <w:basedOn w:val="1"/>
    <w:next w:val="1"/>
    <w:link w:val="34"/>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9"/>
    <w:qFormat/>
    <w:uiPriority w:val="0"/>
    <w:rPr>
      <w:rFonts w:ascii="宋体"/>
      <w:b/>
      <w:bCs/>
      <w:kern w:val="0"/>
      <w:sz w:val="28"/>
      <w:szCs w:val="20"/>
    </w:rPr>
  </w:style>
  <w:style w:type="paragraph" w:styleId="7">
    <w:name w:val="annotation text"/>
    <w:basedOn w:val="1"/>
    <w:link w:val="33"/>
    <w:semiHidden/>
    <w:uiPriority w:val="0"/>
    <w:pPr>
      <w:jc w:val="left"/>
    </w:pPr>
  </w:style>
  <w:style w:type="paragraph" w:styleId="8">
    <w:name w:val="List Number 2"/>
    <w:basedOn w:val="1"/>
    <w:uiPriority w:val="0"/>
    <w:pPr>
      <w:widowControl/>
      <w:tabs>
        <w:tab w:val="left" w:pos="820"/>
      </w:tabs>
      <w:spacing w:after="156" w:afterLines="50"/>
      <w:jc w:val="left"/>
    </w:pPr>
    <w:rPr>
      <w:kern w:val="0"/>
      <w:sz w:val="24"/>
      <w:szCs w:val="20"/>
    </w:rPr>
  </w:style>
  <w:style w:type="paragraph" w:styleId="9">
    <w:name w:val="Normal Indent"/>
    <w:basedOn w:val="1"/>
    <w:link w:val="31"/>
    <w:uiPriority w:val="0"/>
    <w:pPr>
      <w:ind w:firstLine="420"/>
    </w:pPr>
    <w:rPr>
      <w:szCs w:val="20"/>
    </w:rPr>
  </w:style>
  <w:style w:type="paragraph" w:styleId="10">
    <w:name w:val="Document Map"/>
    <w:basedOn w:val="1"/>
    <w:link w:val="23"/>
    <w:qFormat/>
    <w:uiPriority w:val="0"/>
    <w:rPr>
      <w:rFonts w:ascii="宋体"/>
      <w:sz w:val="18"/>
      <w:szCs w:val="18"/>
    </w:rPr>
  </w:style>
  <w:style w:type="paragraph" w:styleId="11">
    <w:name w:val="Body Text"/>
    <w:basedOn w:val="1"/>
    <w:qFormat/>
    <w:uiPriority w:val="0"/>
    <w:pPr>
      <w:spacing w:after="120"/>
    </w:pPr>
  </w:style>
  <w:style w:type="paragraph" w:styleId="12">
    <w:name w:val="Plain Text"/>
    <w:basedOn w:val="1"/>
    <w:link w:val="22"/>
    <w:uiPriority w:val="0"/>
    <w:pPr>
      <w:widowControl/>
      <w:overflowPunct w:val="0"/>
      <w:autoSpaceDE w:val="0"/>
      <w:autoSpaceDN w:val="0"/>
      <w:adjustRightInd w:val="0"/>
      <w:jc w:val="left"/>
      <w:textAlignment w:val="baseline"/>
    </w:pPr>
    <w:rPr>
      <w:rFonts w:ascii="宋体" w:hAnsi="Courier New"/>
      <w:kern w:val="0"/>
      <w:szCs w:val="20"/>
    </w:rPr>
  </w:style>
  <w:style w:type="paragraph" w:styleId="13">
    <w:name w:val="Balloon Text"/>
    <w:basedOn w:val="1"/>
    <w:link w:val="32"/>
    <w:qFormat/>
    <w:uiPriority w:val="99"/>
    <w:rPr>
      <w:rFonts w:ascii="Calibri" w:hAnsi="Calibri"/>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character" w:styleId="17">
    <w:name w:val="Emphasis"/>
    <w:qFormat/>
    <w:uiPriority w:val="0"/>
    <w:rPr>
      <w:i/>
    </w:rPr>
  </w:style>
  <w:style w:type="character" w:styleId="18">
    <w:name w:val="Hyperlink"/>
    <w:uiPriority w:val="0"/>
    <w:rPr>
      <w:color w:val="000000"/>
      <w:u w:val="none"/>
    </w:rPr>
  </w:style>
  <w:style w:type="character" w:styleId="19">
    <w:name w:val="annotation reference"/>
    <w:uiPriority w:val="0"/>
    <w:rPr>
      <w:sz w:val="21"/>
      <w:szCs w:val="21"/>
    </w:rPr>
  </w:style>
  <w:style w:type="table" w:styleId="21">
    <w:name w:val="Table Grid"/>
    <w:basedOn w:val="2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纯文本 Char"/>
    <w:link w:val="12"/>
    <w:uiPriority w:val="0"/>
    <w:rPr>
      <w:rFonts w:ascii="宋体" w:hAnsi="Courier New" w:eastAsia="宋体"/>
      <w:sz w:val="21"/>
      <w:lang w:val="en-US" w:eastAsia="zh-CN" w:bidi="ar-SA"/>
    </w:rPr>
  </w:style>
  <w:style w:type="character" w:customStyle="1" w:styleId="23">
    <w:name w:val="文档结构图 Char"/>
    <w:link w:val="10"/>
    <w:uiPriority w:val="0"/>
    <w:rPr>
      <w:rFonts w:ascii="宋体"/>
      <w:kern w:val="2"/>
      <w:sz w:val="18"/>
      <w:szCs w:val="18"/>
    </w:rPr>
  </w:style>
  <w:style w:type="character" w:customStyle="1" w:styleId="24">
    <w:name w:val="font41"/>
    <w:qFormat/>
    <w:uiPriority w:val="0"/>
    <w:rPr>
      <w:rFonts w:hint="eastAsia" w:ascii="新宋体" w:hAnsi="新宋体" w:eastAsia="新宋体" w:cs="新宋体"/>
      <w:color w:val="000000"/>
      <w:sz w:val="24"/>
      <w:szCs w:val="24"/>
      <w:u w:val="none"/>
    </w:rPr>
  </w:style>
  <w:style w:type="character" w:customStyle="1" w:styleId="25">
    <w:name w:val="批注主题 Char"/>
    <w:uiPriority w:val="0"/>
    <w:rPr>
      <w:rFonts w:ascii="宋体"/>
      <w:b/>
      <w:bCs/>
      <w:sz w:val="28"/>
    </w:rPr>
  </w:style>
  <w:style w:type="character" w:customStyle="1" w:styleId="26">
    <w:name w:val="RDD正文 Char Char"/>
    <w:link w:val="27"/>
    <w:qFormat/>
    <w:uiPriority w:val="0"/>
    <w:rPr>
      <w:rFonts w:ascii="宋体" w:hAnsi="宋体" w:eastAsia="宋体"/>
      <w:kern w:val="2"/>
      <w:sz w:val="28"/>
      <w:szCs w:val="24"/>
      <w:lang w:bidi="ar-SA"/>
    </w:rPr>
  </w:style>
  <w:style w:type="paragraph" w:customStyle="1" w:styleId="27">
    <w:name w:val="RDD正文"/>
    <w:basedOn w:val="1"/>
    <w:link w:val="26"/>
    <w:uiPriority w:val="0"/>
    <w:pPr>
      <w:adjustRightInd w:val="0"/>
      <w:snapToGrid w:val="0"/>
      <w:spacing w:line="480" w:lineRule="auto"/>
      <w:ind w:firstLine="480" w:firstLineChars="200"/>
    </w:pPr>
    <w:rPr>
      <w:rFonts w:ascii="宋体" w:hAnsi="宋体"/>
      <w:sz w:val="28"/>
    </w:rPr>
  </w:style>
  <w:style w:type="character" w:customStyle="1" w:styleId="28">
    <w:name w:val="样式1 Char Char"/>
    <w:link w:val="29"/>
    <w:uiPriority w:val="0"/>
    <w:rPr>
      <w:rFonts w:eastAsia="宋体"/>
      <w:kern w:val="2"/>
      <w:sz w:val="21"/>
      <w:szCs w:val="24"/>
      <w:lang w:val="en-US" w:eastAsia="zh-CN" w:bidi="ar-SA"/>
    </w:rPr>
  </w:style>
  <w:style w:type="paragraph" w:customStyle="1" w:styleId="29">
    <w:name w:val="样式1"/>
    <w:basedOn w:val="1"/>
    <w:link w:val="28"/>
    <w:qFormat/>
    <w:uiPriority w:val="0"/>
    <w:pPr>
      <w:tabs>
        <w:tab w:val="left" w:leader="hyphen" w:pos="8400"/>
      </w:tabs>
    </w:pPr>
  </w:style>
  <w:style w:type="character" w:customStyle="1" w:styleId="30">
    <w:name w:val="页眉 Char"/>
    <w:link w:val="15"/>
    <w:qFormat/>
    <w:locked/>
    <w:uiPriority w:val="99"/>
    <w:rPr>
      <w:kern w:val="2"/>
      <w:sz w:val="18"/>
      <w:szCs w:val="18"/>
    </w:rPr>
  </w:style>
  <w:style w:type="character" w:customStyle="1" w:styleId="31">
    <w:name w:val="正文缩进 Char"/>
    <w:link w:val="9"/>
    <w:uiPriority w:val="0"/>
    <w:rPr>
      <w:rFonts w:eastAsia="宋体"/>
      <w:kern w:val="2"/>
      <w:sz w:val="21"/>
      <w:lang w:val="en-US" w:eastAsia="zh-CN" w:bidi="ar-SA"/>
    </w:rPr>
  </w:style>
  <w:style w:type="character" w:customStyle="1" w:styleId="32">
    <w:name w:val="批注框文本 Char"/>
    <w:link w:val="13"/>
    <w:uiPriority w:val="99"/>
    <w:rPr>
      <w:rFonts w:ascii="Calibri" w:hAnsi="Calibri"/>
      <w:kern w:val="2"/>
      <w:sz w:val="18"/>
      <w:szCs w:val="18"/>
    </w:rPr>
  </w:style>
  <w:style w:type="character" w:customStyle="1" w:styleId="33">
    <w:name w:val="批注文字 Char"/>
    <w:link w:val="7"/>
    <w:semiHidden/>
    <w:uiPriority w:val="0"/>
    <w:rPr>
      <w:kern w:val="2"/>
      <w:sz w:val="21"/>
      <w:szCs w:val="24"/>
    </w:rPr>
  </w:style>
  <w:style w:type="character" w:customStyle="1" w:styleId="34">
    <w:name w:val="标题 4 Char"/>
    <w:link w:val="5"/>
    <w:uiPriority w:val="0"/>
    <w:rPr>
      <w:rFonts w:ascii="Arial" w:hAnsi="Arial" w:eastAsia="黑体"/>
      <w:b/>
      <w:bCs/>
      <w:kern w:val="2"/>
      <w:sz w:val="28"/>
      <w:szCs w:val="28"/>
      <w:lang w:val="en-US" w:eastAsia="zh-CN" w:bidi="ar-SA"/>
    </w:rPr>
  </w:style>
  <w:style w:type="character" w:customStyle="1" w:styleId="35">
    <w:name w:val="font71"/>
    <w:uiPriority w:val="0"/>
    <w:rPr>
      <w:rFonts w:hint="eastAsia" w:ascii="新宋体" w:hAnsi="新宋体" w:eastAsia="新宋体" w:cs="新宋体"/>
      <w:color w:val="000000"/>
      <w:sz w:val="24"/>
      <w:szCs w:val="24"/>
      <w:u w:val="none"/>
      <w:vertAlign w:val="superscript"/>
    </w:rPr>
  </w:style>
  <w:style w:type="character" w:customStyle="1" w:styleId="36">
    <w:name w:val="标题 1 Char"/>
    <w:link w:val="2"/>
    <w:uiPriority w:val="0"/>
    <w:rPr>
      <w:rFonts w:eastAsia="宋体"/>
      <w:b/>
      <w:bCs/>
      <w:kern w:val="44"/>
      <w:sz w:val="44"/>
      <w:szCs w:val="44"/>
      <w:lang w:val="en-US" w:eastAsia="zh-CN" w:bidi="ar-SA"/>
    </w:rPr>
  </w:style>
  <w:style w:type="character" w:customStyle="1" w:styleId="37">
    <w:name w:val="页脚 Char"/>
    <w:link w:val="14"/>
    <w:uiPriority w:val="99"/>
    <w:rPr>
      <w:rFonts w:eastAsia="宋体"/>
      <w:kern w:val="2"/>
      <w:sz w:val="18"/>
      <w:szCs w:val="18"/>
      <w:lang w:val="en-US" w:eastAsia="zh-CN" w:bidi="ar-SA"/>
    </w:rPr>
  </w:style>
  <w:style w:type="character" w:customStyle="1" w:styleId="38">
    <w:name w:val="标题 2 Char"/>
    <w:link w:val="3"/>
    <w:uiPriority w:val="0"/>
    <w:rPr>
      <w:rFonts w:ascii="Arial" w:hAnsi="Arial" w:eastAsia="黑体"/>
      <w:b/>
      <w:bCs/>
      <w:kern w:val="2"/>
      <w:sz w:val="32"/>
      <w:szCs w:val="32"/>
      <w:lang w:val="en-US" w:eastAsia="zh-CN" w:bidi="ar-SA"/>
    </w:rPr>
  </w:style>
  <w:style w:type="character" w:customStyle="1" w:styleId="39">
    <w:name w:val="批注主题 Char1"/>
    <w:basedOn w:val="33"/>
    <w:link w:val="6"/>
    <w:uiPriority w:val="0"/>
    <w:rPr>
      <w:kern w:val="2"/>
      <w:sz w:val="21"/>
      <w:szCs w:val="24"/>
    </w:rPr>
  </w:style>
  <w:style w:type="paragraph" w:customStyle="1" w:styleId="40">
    <w:name w:val="Char Char Char Char"/>
    <w:basedOn w:val="1"/>
    <w:uiPriority w:val="0"/>
  </w:style>
  <w:style w:type="paragraph" w:customStyle="1" w:styleId="41">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2">
    <w:name w:val="1 Char"/>
    <w:basedOn w:val="1"/>
    <w:qFormat/>
    <w:uiPriority w:val="99"/>
    <w:rPr>
      <w:rFonts w:ascii="Tahoma" w:hAnsi="Tahoma"/>
      <w:sz w:val="24"/>
      <w:szCs w:val="20"/>
    </w:rPr>
  </w:style>
  <w:style w:type="paragraph" w:customStyle="1" w:styleId="43">
    <w:name w:val="HTML Top of Form"/>
    <w:basedOn w:val="1"/>
    <w:qFormat/>
    <w:uiPriority w:val="0"/>
    <w:pPr>
      <w:adjustRightInd w:val="0"/>
      <w:snapToGrid w:val="0"/>
      <w:spacing w:line="360" w:lineRule="auto"/>
      <w:ind w:firstLine="420" w:firstLineChars="200"/>
    </w:pPr>
    <w:rPr>
      <w:color w:val="000000"/>
      <w:szCs w:val="21"/>
    </w:rPr>
  </w:style>
  <w:style w:type="paragraph" w:customStyle="1" w:styleId="44">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45">
    <w:name w:val="p15"/>
    <w:basedOn w:val="1"/>
    <w:qFormat/>
    <w:uiPriority w:val="0"/>
    <w:pPr>
      <w:widowControl/>
      <w:pBdr>
        <w:bottom w:val="single" w:color="000000" w:sz="6" w:space="1"/>
      </w:pBdr>
      <w:jc w:val="center"/>
    </w:pPr>
    <w:rPr>
      <w:kern w:val="0"/>
      <w:sz w:val="18"/>
      <w:szCs w:val="18"/>
    </w:rPr>
  </w:style>
  <w:style w:type="paragraph" w:customStyle="1" w:styleId="4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cjk"/>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E9284-5BEA-4A44-AC73-CBBD14312F0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2838</Words>
  <Characters>16179</Characters>
  <Lines>134</Lines>
  <Paragraphs>37</Paragraphs>
  <TotalTime>0</TotalTime>
  <ScaleCrop>false</ScaleCrop>
  <LinksUpToDate>false</LinksUpToDate>
  <CharactersWithSpaces>18980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2017-06-28T09:33:00Z</dcterms:created>
  <dc:creator>User</dc:creator>
  <cp:lastModifiedBy>NN</cp:lastModifiedBy>
  <cp:lastPrinted>2017-07-11T06:46:00Z</cp:lastPrinted>
  <dcterms:modified xsi:type="dcterms:W3CDTF">2017-07-19T10:49:49Z</dcterms:modified>
  <dc:title>许昌市城市景观风貌规划及城市色彩规划项目</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